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05F4C">
      <w:pPr>
        <w:spacing w:line="500" w:lineRule="exact"/>
        <w:jc w:val="center"/>
        <w:rPr>
          <w:rFonts w:ascii="宋体" w:hAnsi="宋体"/>
          <w:b/>
          <w:color w:val="auto"/>
          <w:sz w:val="24"/>
        </w:rPr>
      </w:pPr>
    </w:p>
    <w:p w14:paraId="03DC8531">
      <w:pPr>
        <w:spacing w:line="500" w:lineRule="exact"/>
        <w:jc w:val="center"/>
        <w:rPr>
          <w:rFonts w:ascii="宋体" w:hAnsi="宋体"/>
          <w:b/>
          <w:color w:val="auto"/>
          <w:sz w:val="24"/>
        </w:rPr>
      </w:pPr>
    </w:p>
    <w:p w14:paraId="4B32AE83">
      <w:pPr>
        <w:jc w:val="center"/>
        <w:rPr>
          <w:rFonts w:ascii="宋体" w:hAnsi="宋体"/>
          <w:b/>
          <w:bCs/>
          <w:color w:val="auto"/>
          <w:sz w:val="72"/>
          <w:szCs w:val="72"/>
        </w:rPr>
      </w:pPr>
      <w:r>
        <w:rPr>
          <w:rFonts w:hint="eastAsia" w:ascii="宋体" w:hAnsi="宋体"/>
          <w:b/>
          <w:bCs/>
          <w:color w:val="auto"/>
          <w:sz w:val="72"/>
          <w:szCs w:val="72"/>
        </w:rPr>
        <w:t>福建省政府采购</w:t>
      </w:r>
    </w:p>
    <w:p w14:paraId="04A550DE">
      <w:pPr>
        <w:jc w:val="center"/>
        <w:rPr>
          <w:rFonts w:ascii="宋体" w:hAnsi="宋体"/>
          <w:b/>
          <w:bCs/>
          <w:color w:val="auto"/>
          <w:sz w:val="72"/>
          <w:szCs w:val="72"/>
        </w:rPr>
      </w:pPr>
      <w:r>
        <w:rPr>
          <w:rFonts w:hint="eastAsia" w:ascii="宋体" w:hAnsi="宋体"/>
          <w:b/>
          <w:bCs/>
          <w:color w:val="auto"/>
          <w:sz w:val="72"/>
          <w:szCs w:val="72"/>
        </w:rPr>
        <w:t>货物和服务项目</w:t>
      </w:r>
    </w:p>
    <w:p w14:paraId="182098C0">
      <w:pPr>
        <w:spacing w:line="360" w:lineRule="auto"/>
        <w:jc w:val="center"/>
        <w:rPr>
          <w:rFonts w:ascii="宋体" w:hAnsi="宋体"/>
          <w:b/>
          <w:bCs/>
          <w:color w:val="auto"/>
          <w:sz w:val="36"/>
          <w:szCs w:val="36"/>
        </w:rPr>
      </w:pPr>
    </w:p>
    <w:p w14:paraId="3E1A37C8">
      <w:pPr>
        <w:spacing w:line="360" w:lineRule="auto"/>
        <w:jc w:val="center"/>
        <w:rPr>
          <w:rFonts w:ascii="宋体" w:hAnsi="宋体"/>
          <w:b/>
          <w:bCs/>
          <w:color w:val="auto"/>
          <w:sz w:val="36"/>
          <w:szCs w:val="36"/>
        </w:rPr>
      </w:pPr>
    </w:p>
    <w:p w14:paraId="4FB39799">
      <w:pPr>
        <w:spacing w:line="480" w:lineRule="auto"/>
        <w:jc w:val="center"/>
        <w:rPr>
          <w:rFonts w:ascii="宋体" w:hAnsi="宋体"/>
          <w:b/>
          <w:bCs/>
          <w:color w:val="auto"/>
          <w:sz w:val="84"/>
        </w:rPr>
      </w:pPr>
      <w:r>
        <w:rPr>
          <w:rFonts w:hint="eastAsia" w:ascii="宋体" w:hAnsi="宋体"/>
          <w:b/>
          <w:bCs/>
          <w:color w:val="auto"/>
          <w:sz w:val="84"/>
        </w:rPr>
        <w:t>招 标 文 件</w:t>
      </w:r>
    </w:p>
    <w:p w14:paraId="5F14B0F8">
      <w:pPr>
        <w:spacing w:line="360" w:lineRule="auto"/>
        <w:ind w:firstLine="1946" w:firstLineChars="646"/>
        <w:rPr>
          <w:rFonts w:ascii="宋体" w:hAnsi="宋体"/>
          <w:b/>
          <w:color w:val="auto"/>
          <w:sz w:val="30"/>
          <w:szCs w:val="30"/>
        </w:rPr>
      </w:pPr>
    </w:p>
    <w:p w14:paraId="2E1F69E3">
      <w:pPr>
        <w:keepNext w:val="0"/>
        <w:keepLines w:val="0"/>
        <w:pageBreakBefore w:val="0"/>
        <w:widowControl w:val="0"/>
        <w:kinsoku/>
        <w:wordWrap/>
        <w:overflowPunct/>
        <w:topLinePunct w:val="0"/>
        <w:autoSpaceDE/>
        <w:autoSpaceDN/>
        <w:bidi w:val="0"/>
        <w:adjustRightInd/>
        <w:snapToGrid/>
        <w:spacing w:line="480" w:lineRule="auto"/>
        <w:ind w:firstLine="1807" w:firstLineChars="600"/>
        <w:textAlignment w:val="auto"/>
        <w:rPr>
          <w:rFonts w:hint="default" w:ascii="宋体" w:hAnsi="宋体" w:eastAsia="宋体" w:cs="仿宋_GB2312"/>
          <w:b/>
          <w:color w:val="auto"/>
          <w:sz w:val="30"/>
          <w:szCs w:val="30"/>
          <w:lang w:val="en-US" w:eastAsia="zh-CN"/>
        </w:rPr>
      </w:pPr>
      <w:r>
        <w:rPr>
          <w:rFonts w:hint="eastAsia" w:ascii="宋体" w:hAnsi="宋体" w:cs="仿宋_GB2312"/>
          <w:b/>
          <w:color w:val="auto"/>
          <w:sz w:val="30"/>
          <w:szCs w:val="30"/>
        </w:rPr>
        <w:t>招标编号：FJGCZZ-FS-G-202</w:t>
      </w:r>
      <w:r>
        <w:rPr>
          <w:rFonts w:hint="eastAsia" w:ascii="宋体" w:hAnsi="宋体" w:cs="仿宋_GB2312"/>
          <w:b/>
          <w:color w:val="auto"/>
          <w:sz w:val="30"/>
          <w:szCs w:val="30"/>
          <w:lang w:val="en-US" w:eastAsia="zh-CN"/>
        </w:rPr>
        <w:t>5-008</w:t>
      </w:r>
    </w:p>
    <w:p w14:paraId="2D333CD7">
      <w:pPr>
        <w:keepNext w:val="0"/>
        <w:keepLines w:val="0"/>
        <w:pageBreakBefore w:val="0"/>
        <w:widowControl w:val="0"/>
        <w:kinsoku/>
        <w:wordWrap/>
        <w:overflowPunct/>
        <w:topLinePunct w:val="0"/>
        <w:autoSpaceDE/>
        <w:autoSpaceDN/>
        <w:bidi w:val="0"/>
        <w:adjustRightInd/>
        <w:snapToGrid/>
        <w:spacing w:line="480" w:lineRule="auto"/>
        <w:ind w:left="3164" w:leftChars="860" w:hanging="1358" w:hangingChars="451"/>
        <w:textAlignment w:val="auto"/>
        <w:rPr>
          <w:rFonts w:ascii="宋体" w:hAnsi="宋体" w:cs="仿宋_GB2312"/>
          <w:b/>
          <w:color w:val="auto"/>
          <w:sz w:val="30"/>
          <w:szCs w:val="30"/>
        </w:rPr>
      </w:pPr>
      <w:r>
        <w:rPr>
          <w:rFonts w:hint="eastAsia" w:ascii="宋体" w:hAnsi="宋体" w:cs="仿宋_GB2312"/>
          <w:b/>
          <w:color w:val="auto"/>
          <w:sz w:val="30"/>
          <w:szCs w:val="30"/>
        </w:rPr>
        <w:t>项目名称：2025年度工会会员生日慰问品及节日慰问品遴选供应商项目</w:t>
      </w:r>
    </w:p>
    <w:p w14:paraId="1376561A">
      <w:pPr>
        <w:spacing w:line="480" w:lineRule="auto"/>
        <w:rPr>
          <w:rFonts w:ascii="宋体" w:hAnsi="宋体" w:cs="仿宋_GB2312"/>
          <w:b/>
          <w:color w:val="auto"/>
          <w:sz w:val="30"/>
          <w:szCs w:val="30"/>
        </w:rPr>
      </w:pPr>
    </w:p>
    <w:p w14:paraId="2C2361AD">
      <w:pPr>
        <w:spacing w:line="480" w:lineRule="auto"/>
        <w:ind w:left="3493" w:leftChars="946" w:hanging="1506" w:hangingChars="500"/>
        <w:rPr>
          <w:rFonts w:ascii="宋体" w:hAnsi="宋体" w:cs="仿宋_GB2312"/>
          <w:b/>
          <w:color w:val="auto"/>
          <w:sz w:val="30"/>
          <w:szCs w:val="30"/>
        </w:rPr>
      </w:pPr>
    </w:p>
    <w:p w14:paraId="0182DFED">
      <w:pPr>
        <w:keepNext w:val="0"/>
        <w:keepLines w:val="0"/>
        <w:pageBreakBefore w:val="0"/>
        <w:widowControl w:val="0"/>
        <w:kinsoku/>
        <w:wordWrap/>
        <w:overflowPunct/>
        <w:topLinePunct w:val="0"/>
        <w:autoSpaceDE/>
        <w:autoSpaceDN/>
        <w:bidi w:val="0"/>
        <w:adjustRightInd/>
        <w:snapToGrid/>
        <w:spacing w:line="480" w:lineRule="auto"/>
        <w:ind w:firstLine="1807" w:firstLineChars="600"/>
        <w:textAlignment w:val="auto"/>
        <w:rPr>
          <w:rFonts w:ascii="宋体" w:hAnsi="宋体" w:cs="仿宋_GB2312"/>
          <w:b/>
          <w:color w:val="auto"/>
          <w:sz w:val="30"/>
          <w:szCs w:val="30"/>
          <w:u w:val="single"/>
        </w:rPr>
      </w:pPr>
      <w:bookmarkStart w:id="0" w:name="_Toc333939845"/>
      <w:bookmarkStart w:id="1" w:name="_Toc351740753"/>
      <w:bookmarkStart w:id="2" w:name="_Toc330200582"/>
      <w:bookmarkStart w:id="3" w:name="_Toc333150802"/>
      <w:bookmarkStart w:id="4" w:name="_Toc334625807"/>
      <w:bookmarkStart w:id="5" w:name="_Toc351968203"/>
      <w:bookmarkStart w:id="6" w:name="_Toc309325624"/>
      <w:bookmarkStart w:id="7" w:name="_Toc333941236"/>
      <w:bookmarkStart w:id="8" w:name="_Toc346043935"/>
      <w:bookmarkStart w:id="9" w:name="_Toc310407934"/>
      <w:bookmarkStart w:id="10" w:name="_Toc346300325"/>
      <w:bookmarkStart w:id="11" w:name="_Toc334790829"/>
      <w:bookmarkStart w:id="12" w:name="_Toc351395646"/>
      <w:bookmarkStart w:id="13" w:name="_Toc333922939"/>
      <w:bookmarkStart w:id="14" w:name="_Toc334625493"/>
      <w:bookmarkStart w:id="15" w:name="_Toc363065216"/>
      <w:bookmarkStart w:id="16" w:name="_Toc362102228"/>
      <w:bookmarkStart w:id="17" w:name="_Toc339986998"/>
      <w:bookmarkStart w:id="18" w:name="_Toc363116268"/>
      <w:bookmarkStart w:id="19" w:name="_Toc333150905"/>
      <w:bookmarkStart w:id="20" w:name="_Toc363150184"/>
      <w:bookmarkStart w:id="21" w:name="_Toc320798683"/>
      <w:bookmarkStart w:id="22" w:name="_Toc339987412"/>
      <w:bookmarkStart w:id="23" w:name="_Toc320798132"/>
      <w:r>
        <w:rPr>
          <w:rFonts w:hint="eastAsia" w:ascii="宋体" w:hAnsi="宋体" w:cs="仿宋_GB2312"/>
          <w:b/>
          <w:color w:val="auto"/>
          <w:sz w:val="30"/>
          <w:szCs w:val="30"/>
        </w:rPr>
        <w:t>采   购   人：</w:t>
      </w:r>
      <w:r>
        <w:rPr>
          <w:rFonts w:hint="eastAsia" w:ascii="宋体" w:hAnsi="宋体" w:cs="仿宋_GB2312"/>
          <w:b/>
          <w:color w:val="auto"/>
          <w:sz w:val="30"/>
          <w:szCs w:val="30"/>
          <w:lang w:val="en-US" w:eastAsia="zh-CN"/>
        </w:rPr>
        <w:t>闽南师范大学</w:t>
      </w:r>
      <w:r>
        <w:rPr>
          <w:rFonts w:hint="eastAsia" w:ascii="宋体" w:hAnsi="宋体" w:cs="仿宋_GB2312"/>
          <w:b/>
          <w:color w:val="auto"/>
          <w:sz w:val="30"/>
          <w:szCs w:val="30"/>
        </w:rPr>
        <w:t>(盖章)</w:t>
      </w:r>
    </w:p>
    <w:p w14:paraId="5A72EC21">
      <w:pPr>
        <w:keepNext w:val="0"/>
        <w:keepLines w:val="0"/>
        <w:pageBreakBefore w:val="0"/>
        <w:widowControl w:val="0"/>
        <w:kinsoku/>
        <w:wordWrap/>
        <w:overflowPunct/>
        <w:topLinePunct w:val="0"/>
        <w:autoSpaceDE/>
        <w:autoSpaceDN/>
        <w:bidi w:val="0"/>
        <w:adjustRightInd/>
        <w:snapToGrid/>
        <w:spacing w:line="480" w:lineRule="auto"/>
        <w:ind w:left="0" w:leftChars="0" w:firstLine="1807" w:firstLineChars="600"/>
        <w:textAlignment w:val="auto"/>
        <w:rPr>
          <w:rFonts w:ascii="宋体" w:hAnsi="宋体" w:cs="仿宋_GB2312"/>
          <w:b/>
          <w:color w:val="auto"/>
          <w:sz w:val="30"/>
          <w:szCs w:val="30"/>
        </w:rPr>
      </w:pPr>
      <w:r>
        <w:rPr>
          <w:rFonts w:hint="eastAsia" w:ascii="宋体" w:hAnsi="宋体" w:cs="仿宋_GB2312"/>
          <w:b/>
          <w:color w:val="auto"/>
          <w:sz w:val="30"/>
          <w:szCs w:val="30"/>
        </w:rPr>
        <w:t>采购代理机构：福建国诚招标有限公司(盖章)</w:t>
      </w:r>
    </w:p>
    <w:p w14:paraId="43F8F967">
      <w:pPr>
        <w:keepNext w:val="0"/>
        <w:keepLines w:val="0"/>
        <w:pageBreakBefore w:val="0"/>
        <w:widowControl w:val="0"/>
        <w:kinsoku/>
        <w:wordWrap/>
        <w:overflowPunct/>
        <w:topLinePunct w:val="0"/>
        <w:autoSpaceDE/>
        <w:autoSpaceDN/>
        <w:bidi w:val="0"/>
        <w:adjustRightInd/>
        <w:snapToGrid/>
        <w:spacing w:line="480" w:lineRule="auto"/>
        <w:ind w:firstLine="1807" w:firstLineChars="600"/>
        <w:textAlignment w:val="auto"/>
        <w:rPr>
          <w:rFonts w:hint="default" w:ascii="宋体" w:hAnsi="宋体" w:eastAsia="宋体" w:cs="仿宋_GB2312"/>
          <w:b/>
          <w:color w:val="auto"/>
          <w:sz w:val="30"/>
          <w:szCs w:val="30"/>
          <w:lang w:val="en-US" w:eastAsia="zh-CN"/>
        </w:rPr>
      </w:pPr>
      <w:r>
        <w:rPr>
          <w:rFonts w:hint="eastAsia" w:ascii="宋体" w:hAnsi="宋体" w:cs="仿宋_GB2312"/>
          <w:b/>
          <w:color w:val="auto"/>
          <w:sz w:val="30"/>
          <w:szCs w:val="30"/>
        </w:rPr>
        <w:t>标 书 编 制 人：</w:t>
      </w:r>
      <w:r>
        <w:rPr>
          <w:rFonts w:hint="eastAsia" w:ascii="宋体" w:hAnsi="宋体" w:cs="仿宋_GB2312"/>
          <w:b/>
          <w:color w:val="auto"/>
          <w:sz w:val="30"/>
          <w:szCs w:val="30"/>
          <w:lang w:val="en-US" w:eastAsia="zh-CN"/>
        </w:rPr>
        <w:t>罗建英</w:t>
      </w:r>
    </w:p>
    <w:p w14:paraId="4D31E55A">
      <w:pPr>
        <w:pStyle w:val="30"/>
        <w:keepNext w:val="0"/>
        <w:keepLines w:val="0"/>
        <w:pageBreakBefore w:val="0"/>
        <w:widowControl w:val="0"/>
        <w:tabs>
          <w:tab w:val="right" w:leader="dot" w:pos="9713"/>
        </w:tabs>
        <w:kinsoku/>
        <w:wordWrap/>
        <w:overflowPunct/>
        <w:topLinePunct w:val="0"/>
        <w:autoSpaceDE/>
        <w:autoSpaceDN/>
        <w:bidi w:val="0"/>
        <w:adjustRightInd/>
        <w:snapToGrid/>
        <w:spacing w:line="400" w:lineRule="exact"/>
        <w:ind w:left="0" w:leftChars="0"/>
        <w:jc w:val="center"/>
        <w:textAlignment w:val="auto"/>
        <w:rPr>
          <w:rFonts w:hint="eastAsia" w:ascii="宋体" w:hAnsi="宋体"/>
          <w:b/>
          <w:bCs/>
          <w:color w:val="auto"/>
          <w:sz w:val="32"/>
          <w:szCs w:val="32"/>
        </w:rPr>
        <w:sectPr>
          <w:headerReference r:id="rId4" w:type="first"/>
          <w:footerReference r:id="rId7" w:type="first"/>
          <w:headerReference r:id="rId3" w:type="default"/>
          <w:footerReference r:id="rId5" w:type="default"/>
          <w:footerReference r:id="rId6" w:type="even"/>
          <w:pgSz w:w="11906" w:h="16838"/>
          <w:pgMar w:top="1247" w:right="924" w:bottom="1089" w:left="1259" w:header="851" w:footer="794" w:gutter="0"/>
          <w:cols w:space="720" w:num="1"/>
          <w:titlePg/>
          <w:docGrid w:linePitch="312" w:charSpace="0"/>
        </w:sectPr>
      </w:pPr>
      <w:bookmarkStart w:id="24" w:name="_Toc421649217"/>
      <w:bookmarkStart w:id="25" w:name="_Toc421773723"/>
      <w:bookmarkStart w:id="26" w:name="_Toc403467518"/>
      <w:bookmarkStart w:id="27" w:name="_Toc419485002"/>
      <w:bookmarkStart w:id="28" w:name="_Toc383442724"/>
    </w:p>
    <w:p w14:paraId="28956EE6">
      <w:pPr>
        <w:pStyle w:val="30"/>
        <w:keepNext w:val="0"/>
        <w:keepLines w:val="0"/>
        <w:pageBreakBefore w:val="0"/>
        <w:widowControl w:val="0"/>
        <w:tabs>
          <w:tab w:val="right" w:leader="dot" w:pos="9713"/>
        </w:tabs>
        <w:kinsoku/>
        <w:wordWrap/>
        <w:overflowPunct/>
        <w:topLinePunct w:val="0"/>
        <w:autoSpaceDE/>
        <w:autoSpaceDN/>
        <w:bidi w:val="0"/>
        <w:adjustRightInd/>
        <w:snapToGrid/>
        <w:spacing w:line="400" w:lineRule="exact"/>
        <w:ind w:left="0" w:leftChars="0"/>
        <w:jc w:val="center"/>
        <w:textAlignment w:val="auto"/>
        <w:rPr>
          <w:rFonts w:ascii="宋体" w:hAnsi="宋体"/>
          <w:bCs/>
          <w:color w:val="auto"/>
          <w:sz w:val="24"/>
        </w:rPr>
      </w:pPr>
      <w:r>
        <w:rPr>
          <w:rFonts w:hint="eastAsia" w:ascii="宋体" w:hAnsi="宋体"/>
          <w:b/>
          <w:bCs/>
          <w:color w:val="auto"/>
          <w:sz w:val="32"/>
          <w:szCs w:val="32"/>
        </w:rPr>
        <w:t>目   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sdt>
      <w:sdtPr>
        <w:rPr>
          <w:rFonts w:ascii="宋体" w:hAnsi="宋体" w:eastAsia="宋体" w:cs="Times New Roman"/>
          <w:color w:val="auto"/>
          <w:kern w:val="2"/>
          <w:sz w:val="21"/>
          <w:szCs w:val="24"/>
          <w:lang w:val="en-US" w:eastAsia="zh-CN" w:bidi="ar-SA"/>
        </w:rPr>
        <w:id w:val="147452095"/>
        <w15:color w:val="DBDBDB"/>
        <w:docPartObj>
          <w:docPartGallery w:val="Table of Contents"/>
          <w:docPartUnique/>
        </w:docPartObj>
      </w:sdtPr>
      <w:sdtEndPr>
        <w:rPr>
          <w:rFonts w:hint="eastAsia" w:ascii="宋体" w:hAnsi="宋体" w:eastAsia="宋体" w:cs="宋体"/>
          <w:color w:val="auto"/>
          <w:kern w:val="2"/>
          <w:sz w:val="24"/>
          <w:szCs w:val="24"/>
          <w:lang w:val="en-US" w:eastAsia="zh-CN" w:bidi="ar-SA"/>
        </w:rPr>
      </w:sdtEndPr>
      <w:sdtContent>
        <w:p w14:paraId="3BB081E1">
          <w:pPr>
            <w:spacing w:before="0" w:beforeLines="0" w:after="0" w:afterLines="0" w:line="240" w:lineRule="auto"/>
            <w:ind w:left="0" w:leftChars="0" w:right="0" w:rightChars="0" w:firstLine="0" w:firstLineChars="0"/>
            <w:jc w:val="center"/>
            <w:rPr>
              <w:color w:val="auto"/>
            </w:rPr>
          </w:pPr>
        </w:p>
        <w:p w14:paraId="0BAFCA8B">
          <w:pPr>
            <w:pStyle w:val="30"/>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"1-3" \h \u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_Toc22476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_Toc22476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3971328">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_Toc30379 </w:instrText>
          </w:r>
          <w:r>
            <w:rPr>
              <w:rFonts w:hint="eastAsia" w:ascii="宋体" w:hAnsi="宋体" w:eastAsia="宋体" w:cs="宋体"/>
              <w:sz w:val="24"/>
              <w:szCs w:val="24"/>
            </w:rPr>
            <w:fldChar w:fldCharType="separate"/>
          </w:r>
          <w:r>
            <w:rPr>
              <w:rFonts w:hint="eastAsia" w:ascii="宋体" w:hAnsi="宋体" w:eastAsia="宋体" w:cs="宋体"/>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_Toc30379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DF00CE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_Toc32187 </w:instrText>
          </w:r>
          <w:r>
            <w:rPr>
              <w:rFonts w:hint="eastAsia" w:ascii="宋体" w:hAnsi="宋体" w:eastAsia="宋体" w:cs="宋体"/>
              <w:sz w:val="24"/>
              <w:szCs w:val="24"/>
            </w:rPr>
            <w:fldChar w:fldCharType="separate"/>
          </w:r>
          <w:r>
            <w:rPr>
              <w:rFonts w:hint="eastAsia" w:ascii="宋体" w:hAnsi="宋体" w:eastAsia="宋体" w:cs="宋体"/>
              <w:sz w:val="24"/>
              <w:szCs w:val="24"/>
            </w:rPr>
            <w:t>招标项目一览表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_Toc32187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2BB330D">
          <w:pPr>
            <w:pStyle w:val="30"/>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_Toc13362 </w:instrText>
          </w:r>
          <w:r>
            <w:rPr>
              <w:rFonts w:hint="eastAsia" w:ascii="宋体" w:hAnsi="宋体" w:eastAsia="宋体" w:cs="宋体"/>
              <w:sz w:val="24"/>
              <w:szCs w:val="24"/>
            </w:rPr>
            <w:fldChar w:fldCharType="separate"/>
          </w:r>
          <w:r>
            <w:rPr>
              <w:rFonts w:hint="eastAsia" w:ascii="宋体" w:hAnsi="宋体" w:eastAsia="宋体" w:cs="宋体"/>
              <w:sz w:val="24"/>
              <w:szCs w:val="24"/>
            </w:rPr>
            <w:t>第二章投标人须知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_Toc13362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91759D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_Toc2507 </w:instrText>
          </w:r>
          <w:r>
            <w:rPr>
              <w:rFonts w:hint="eastAsia" w:ascii="宋体" w:hAnsi="宋体" w:eastAsia="宋体" w:cs="宋体"/>
              <w:sz w:val="24"/>
              <w:szCs w:val="24"/>
            </w:rPr>
            <w:fldChar w:fldCharType="separate"/>
          </w:r>
          <w:r>
            <w:rPr>
              <w:rFonts w:hint="eastAsia" w:ascii="宋体" w:hAnsi="宋体" w:eastAsia="宋体" w:cs="宋体"/>
              <w:sz w:val="24"/>
              <w:szCs w:val="24"/>
            </w:rPr>
            <w:t>投标人须知前附表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_Toc2507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E036D20">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_Toc18999 </w:instrText>
          </w:r>
          <w:r>
            <w:rPr>
              <w:rFonts w:hint="eastAsia" w:ascii="宋体" w:hAnsi="宋体" w:eastAsia="宋体" w:cs="宋体"/>
              <w:sz w:val="24"/>
              <w:szCs w:val="24"/>
            </w:rPr>
            <w:fldChar w:fldCharType="separate"/>
          </w:r>
          <w:r>
            <w:rPr>
              <w:rFonts w:hint="eastAsia" w:ascii="宋体" w:hAnsi="宋体" w:eastAsia="宋体" w:cs="宋体"/>
              <w:sz w:val="24"/>
              <w:szCs w:val="24"/>
            </w:rPr>
            <w:t>附件A：评标方法、评标标准和废标条款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_Toc18999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65DCCAA">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_Toc186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合同包一：</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ED9C20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_Toc23576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合同包二：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_Toc23576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7A24C5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_Toc12841 </w:instrText>
          </w:r>
          <w:r>
            <w:rPr>
              <w:rFonts w:hint="eastAsia" w:ascii="宋体" w:hAnsi="宋体" w:eastAsia="宋体" w:cs="宋体"/>
              <w:sz w:val="24"/>
              <w:szCs w:val="24"/>
            </w:rPr>
            <w:fldChar w:fldCharType="separate"/>
          </w:r>
          <w:r>
            <w:rPr>
              <w:rFonts w:hint="eastAsia" w:ascii="宋体" w:hAnsi="宋体" w:eastAsia="宋体" w:cs="宋体"/>
              <w:sz w:val="24"/>
              <w:szCs w:val="24"/>
            </w:rPr>
            <w:t>1. 适用范围</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_Toc12841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686347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_Toc27446 </w:instrText>
          </w:r>
          <w:r>
            <w:rPr>
              <w:rFonts w:hint="eastAsia" w:ascii="宋体" w:hAnsi="宋体" w:eastAsia="宋体" w:cs="宋体"/>
              <w:sz w:val="24"/>
              <w:szCs w:val="24"/>
            </w:rPr>
            <w:fldChar w:fldCharType="separate"/>
          </w:r>
          <w:r>
            <w:rPr>
              <w:rFonts w:hint="eastAsia" w:ascii="宋体" w:hAnsi="宋体" w:eastAsia="宋体" w:cs="宋体"/>
              <w:sz w:val="24"/>
              <w:szCs w:val="24"/>
            </w:rPr>
            <w:t>2. 定义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_Toc27446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6732B7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_Toc8176 </w:instrText>
          </w:r>
          <w:r>
            <w:rPr>
              <w:rFonts w:hint="eastAsia" w:ascii="宋体" w:hAnsi="宋体" w:eastAsia="宋体" w:cs="宋体"/>
              <w:sz w:val="24"/>
              <w:szCs w:val="24"/>
            </w:rPr>
            <w:fldChar w:fldCharType="separate"/>
          </w:r>
          <w:r>
            <w:rPr>
              <w:rFonts w:hint="eastAsia" w:ascii="宋体" w:hAnsi="宋体" w:eastAsia="宋体" w:cs="宋体"/>
              <w:sz w:val="24"/>
              <w:szCs w:val="24"/>
            </w:rPr>
            <w:t>3. 合格的投标人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_Toc8176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2E27550">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_Toc11731 </w:instrText>
          </w:r>
          <w:r>
            <w:rPr>
              <w:rFonts w:hint="eastAsia" w:ascii="宋体" w:hAnsi="宋体" w:eastAsia="宋体" w:cs="宋体"/>
              <w:sz w:val="24"/>
              <w:szCs w:val="24"/>
            </w:rPr>
            <w:fldChar w:fldCharType="separate"/>
          </w:r>
          <w:r>
            <w:rPr>
              <w:rFonts w:hint="eastAsia" w:ascii="宋体" w:hAnsi="宋体" w:eastAsia="宋体" w:cs="宋体"/>
              <w:sz w:val="24"/>
              <w:szCs w:val="24"/>
            </w:rPr>
            <w:t>4. 登记报名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_Toc11731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BAD7AE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_Toc23779 </w:instrText>
          </w:r>
          <w:r>
            <w:rPr>
              <w:rFonts w:hint="eastAsia" w:ascii="宋体" w:hAnsi="宋体" w:eastAsia="宋体" w:cs="宋体"/>
              <w:sz w:val="24"/>
              <w:szCs w:val="24"/>
            </w:rPr>
            <w:fldChar w:fldCharType="separate"/>
          </w:r>
          <w:r>
            <w:rPr>
              <w:rFonts w:hint="eastAsia" w:ascii="宋体" w:hAnsi="宋体" w:eastAsia="宋体" w:cs="宋体"/>
              <w:sz w:val="24"/>
              <w:szCs w:val="24"/>
            </w:rPr>
            <w:t>5. 投标费用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_Toc23779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3A6DE3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_Toc28346 </w:instrText>
          </w:r>
          <w:r>
            <w:rPr>
              <w:rFonts w:hint="eastAsia" w:ascii="宋体" w:hAnsi="宋体" w:eastAsia="宋体" w:cs="宋体"/>
              <w:sz w:val="24"/>
              <w:szCs w:val="24"/>
            </w:rPr>
            <w:fldChar w:fldCharType="separate"/>
          </w:r>
          <w:r>
            <w:rPr>
              <w:rFonts w:hint="eastAsia" w:ascii="宋体" w:hAnsi="宋体" w:eastAsia="宋体" w:cs="宋体"/>
              <w:sz w:val="24"/>
              <w:szCs w:val="24"/>
            </w:rPr>
            <w:t>二、  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_Toc28346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6D0042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_Toc8339 </w:instrText>
          </w:r>
          <w:r>
            <w:rPr>
              <w:rFonts w:hint="eastAsia" w:ascii="宋体" w:hAnsi="宋体" w:eastAsia="宋体" w:cs="宋体"/>
              <w:sz w:val="24"/>
              <w:szCs w:val="24"/>
            </w:rPr>
            <w:fldChar w:fldCharType="separate"/>
          </w:r>
          <w:r>
            <w:rPr>
              <w:rFonts w:hint="eastAsia" w:ascii="宋体" w:hAnsi="宋体" w:eastAsia="宋体" w:cs="宋体"/>
              <w:sz w:val="24"/>
              <w:szCs w:val="24"/>
            </w:rPr>
            <w:t>6. 招标文件的组成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_Toc8339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F75FB79">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_Toc18336 </w:instrText>
          </w:r>
          <w:r>
            <w:rPr>
              <w:rFonts w:hint="eastAsia" w:ascii="宋体" w:hAnsi="宋体" w:eastAsia="宋体" w:cs="宋体"/>
              <w:sz w:val="24"/>
              <w:szCs w:val="24"/>
            </w:rPr>
            <w:fldChar w:fldCharType="separate"/>
          </w:r>
          <w:r>
            <w:rPr>
              <w:rFonts w:hint="eastAsia" w:ascii="宋体" w:hAnsi="宋体" w:eastAsia="宋体" w:cs="宋体"/>
              <w:sz w:val="24"/>
              <w:szCs w:val="24"/>
            </w:rPr>
            <w:t>7. 招标文件的澄清或者修改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_Toc18336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0EDA355">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_Toc1182 </w:instrText>
          </w:r>
          <w:r>
            <w:rPr>
              <w:rFonts w:hint="eastAsia" w:ascii="宋体" w:hAnsi="宋体" w:eastAsia="宋体" w:cs="宋体"/>
              <w:sz w:val="24"/>
              <w:szCs w:val="24"/>
            </w:rPr>
            <w:fldChar w:fldCharType="separate"/>
          </w:r>
          <w:r>
            <w:rPr>
              <w:rFonts w:hint="eastAsia" w:ascii="宋体" w:hAnsi="宋体" w:eastAsia="宋体" w:cs="宋体"/>
              <w:sz w:val="24"/>
              <w:szCs w:val="24"/>
            </w:rPr>
            <w:t>三、  投标文件的编写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_Toc1182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EA3E05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_Toc16231 </w:instrText>
          </w:r>
          <w:r>
            <w:rPr>
              <w:rFonts w:hint="eastAsia" w:ascii="宋体" w:hAnsi="宋体" w:eastAsia="宋体" w:cs="宋体"/>
              <w:sz w:val="24"/>
              <w:szCs w:val="24"/>
            </w:rPr>
            <w:fldChar w:fldCharType="separate"/>
          </w:r>
          <w:r>
            <w:rPr>
              <w:rFonts w:hint="eastAsia" w:ascii="宋体" w:hAnsi="宋体" w:eastAsia="宋体" w:cs="宋体"/>
              <w:sz w:val="24"/>
              <w:szCs w:val="24"/>
            </w:rPr>
            <w:t>8. 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_Toc16231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821B477">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_Toc24882 </w:instrText>
          </w:r>
          <w:r>
            <w:rPr>
              <w:rFonts w:hint="eastAsia" w:ascii="宋体" w:hAnsi="宋体" w:eastAsia="宋体" w:cs="宋体"/>
              <w:sz w:val="24"/>
              <w:szCs w:val="24"/>
            </w:rPr>
            <w:fldChar w:fldCharType="separate"/>
          </w:r>
          <w:r>
            <w:rPr>
              <w:rFonts w:hint="eastAsia" w:ascii="宋体" w:hAnsi="宋体" w:eastAsia="宋体" w:cs="宋体"/>
              <w:sz w:val="24"/>
              <w:szCs w:val="24"/>
            </w:rPr>
            <w:t>9. 投标文件语言</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_Toc24882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1F2E01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_Toc20236 </w:instrText>
          </w:r>
          <w:r>
            <w:rPr>
              <w:rFonts w:hint="eastAsia" w:ascii="宋体" w:hAnsi="宋体" w:eastAsia="宋体" w:cs="宋体"/>
              <w:sz w:val="24"/>
              <w:szCs w:val="24"/>
            </w:rPr>
            <w:fldChar w:fldCharType="separate"/>
          </w:r>
          <w:r>
            <w:rPr>
              <w:rFonts w:hint="eastAsia" w:ascii="宋体" w:hAnsi="宋体" w:eastAsia="宋体" w:cs="宋体"/>
              <w:sz w:val="24"/>
              <w:szCs w:val="24"/>
            </w:rPr>
            <w:t>10. 投标文件的组成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_Toc20236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247345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_Toc27437 </w:instrText>
          </w:r>
          <w:r>
            <w:rPr>
              <w:rFonts w:hint="eastAsia" w:ascii="宋体" w:hAnsi="宋体" w:eastAsia="宋体" w:cs="宋体"/>
              <w:sz w:val="24"/>
              <w:szCs w:val="24"/>
            </w:rPr>
            <w:fldChar w:fldCharType="separate"/>
          </w:r>
          <w:r>
            <w:rPr>
              <w:rFonts w:hint="eastAsia" w:ascii="宋体" w:hAnsi="宋体" w:eastAsia="宋体" w:cs="宋体"/>
              <w:sz w:val="24"/>
              <w:szCs w:val="24"/>
            </w:rPr>
            <w:t>11. 投标有效期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_Toc27437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3EF53D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_Toc24016 </w:instrText>
          </w:r>
          <w:r>
            <w:rPr>
              <w:rFonts w:hint="eastAsia" w:ascii="宋体" w:hAnsi="宋体" w:eastAsia="宋体" w:cs="宋体"/>
              <w:sz w:val="24"/>
              <w:szCs w:val="24"/>
            </w:rPr>
            <w:fldChar w:fldCharType="separate"/>
          </w:r>
          <w:r>
            <w:rPr>
              <w:rFonts w:hint="eastAsia" w:ascii="宋体" w:hAnsi="宋体" w:eastAsia="宋体" w:cs="宋体"/>
              <w:sz w:val="24"/>
              <w:szCs w:val="24"/>
            </w:rPr>
            <w:t>12. 投标保证金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无</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_Toc24016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6C6207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_Toc7842 </w:instrText>
          </w:r>
          <w:r>
            <w:rPr>
              <w:rFonts w:hint="eastAsia" w:ascii="宋体" w:hAnsi="宋体" w:eastAsia="宋体" w:cs="宋体"/>
              <w:sz w:val="24"/>
              <w:szCs w:val="24"/>
            </w:rPr>
            <w:fldChar w:fldCharType="separate"/>
          </w:r>
          <w:r>
            <w:rPr>
              <w:rFonts w:hint="eastAsia" w:ascii="宋体" w:hAnsi="宋体" w:eastAsia="宋体" w:cs="宋体"/>
              <w:sz w:val="24"/>
              <w:szCs w:val="24"/>
            </w:rPr>
            <w:t>13. 投标文件的格式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_Toc7842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0FD15B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_Toc24557 </w:instrText>
          </w:r>
          <w:r>
            <w:rPr>
              <w:rFonts w:hint="eastAsia" w:ascii="宋体" w:hAnsi="宋体" w:eastAsia="宋体" w:cs="宋体"/>
              <w:sz w:val="24"/>
              <w:szCs w:val="24"/>
            </w:rPr>
            <w:fldChar w:fldCharType="separate"/>
          </w:r>
          <w:r>
            <w:rPr>
              <w:rFonts w:hint="eastAsia" w:ascii="宋体" w:hAnsi="宋体" w:eastAsia="宋体" w:cs="宋体"/>
              <w:sz w:val="24"/>
              <w:szCs w:val="24"/>
            </w:rPr>
            <w:t>四、 投标文件的提交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_Toc24557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48414DE">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_Toc26363 </w:instrText>
          </w:r>
          <w:r>
            <w:rPr>
              <w:rFonts w:hint="eastAsia" w:ascii="宋体" w:hAnsi="宋体" w:eastAsia="宋体" w:cs="宋体"/>
              <w:sz w:val="24"/>
              <w:szCs w:val="24"/>
            </w:rPr>
            <w:fldChar w:fldCharType="separate"/>
          </w:r>
          <w:r>
            <w:rPr>
              <w:rFonts w:hint="eastAsia" w:ascii="宋体" w:hAnsi="宋体" w:eastAsia="宋体" w:cs="宋体"/>
              <w:sz w:val="24"/>
              <w:szCs w:val="24"/>
            </w:rPr>
            <w:t>14. 投标文件的密封、标记和递交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_Toc26363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767494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_Toc11886 </w:instrText>
          </w:r>
          <w:r>
            <w:rPr>
              <w:rFonts w:hint="eastAsia" w:ascii="宋体" w:hAnsi="宋体" w:eastAsia="宋体" w:cs="宋体"/>
              <w:sz w:val="24"/>
              <w:szCs w:val="24"/>
            </w:rPr>
            <w:fldChar w:fldCharType="separate"/>
          </w:r>
          <w:r>
            <w:rPr>
              <w:rFonts w:hint="eastAsia" w:ascii="宋体" w:hAnsi="宋体" w:eastAsia="宋体" w:cs="宋体"/>
              <w:sz w:val="24"/>
              <w:szCs w:val="24"/>
            </w:rPr>
            <w:t>五、投标文件的评估和比较</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_Toc11886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8ADEF75">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_Toc18923 </w:instrText>
          </w:r>
          <w:r>
            <w:rPr>
              <w:rFonts w:hint="eastAsia" w:ascii="宋体" w:hAnsi="宋体" w:eastAsia="宋体" w:cs="宋体"/>
              <w:sz w:val="24"/>
              <w:szCs w:val="24"/>
            </w:rPr>
            <w:fldChar w:fldCharType="separate"/>
          </w:r>
          <w:r>
            <w:rPr>
              <w:rFonts w:hint="eastAsia" w:ascii="宋体" w:hAnsi="宋体" w:eastAsia="宋体" w:cs="宋体"/>
              <w:sz w:val="24"/>
              <w:szCs w:val="24"/>
            </w:rPr>
            <w:t>15. 开标、评标时间</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_Toc18923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312C02D">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_Toc19174 </w:instrText>
          </w:r>
          <w:r>
            <w:rPr>
              <w:rFonts w:hint="eastAsia" w:ascii="宋体" w:hAnsi="宋体" w:eastAsia="宋体" w:cs="宋体"/>
              <w:sz w:val="24"/>
              <w:szCs w:val="24"/>
            </w:rPr>
            <w:fldChar w:fldCharType="separate"/>
          </w:r>
          <w:r>
            <w:rPr>
              <w:rFonts w:hint="eastAsia" w:ascii="宋体" w:hAnsi="宋体" w:eastAsia="宋体" w:cs="宋体"/>
              <w:kern w:val="0"/>
              <w:sz w:val="24"/>
              <w:szCs w:val="24"/>
            </w:rPr>
            <w:t>16.资格审查与评标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_Toc19174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C1FAB55">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_Toc4822 </w:instrText>
          </w:r>
          <w:r>
            <w:rPr>
              <w:rFonts w:hint="eastAsia" w:ascii="宋体" w:hAnsi="宋体" w:eastAsia="宋体" w:cs="宋体"/>
              <w:sz w:val="24"/>
              <w:szCs w:val="24"/>
            </w:rPr>
            <w:fldChar w:fldCharType="separate"/>
          </w:r>
          <w:r>
            <w:rPr>
              <w:rFonts w:hint="eastAsia" w:ascii="宋体" w:hAnsi="宋体" w:eastAsia="宋体" w:cs="宋体"/>
              <w:sz w:val="24"/>
              <w:szCs w:val="24"/>
            </w:rPr>
            <w:t>17. 投标文件审查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_Toc4822 \h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E5FDBE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_Toc19154 </w:instrText>
          </w:r>
          <w:r>
            <w:rPr>
              <w:rFonts w:hint="eastAsia" w:ascii="宋体" w:hAnsi="宋体" w:eastAsia="宋体" w:cs="宋体"/>
              <w:sz w:val="24"/>
              <w:szCs w:val="24"/>
            </w:rPr>
            <w:fldChar w:fldCharType="separate"/>
          </w:r>
          <w:r>
            <w:rPr>
              <w:rFonts w:hint="eastAsia" w:ascii="宋体" w:hAnsi="宋体" w:eastAsia="宋体" w:cs="宋体"/>
              <w:sz w:val="24"/>
              <w:szCs w:val="24"/>
            </w:rPr>
            <w:t>18.投标文件的澄清</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_Toc19154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7AE9FB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_Toc25129 </w:instrText>
          </w:r>
          <w:r>
            <w:rPr>
              <w:rFonts w:hint="eastAsia" w:ascii="宋体" w:hAnsi="宋体" w:eastAsia="宋体" w:cs="宋体"/>
              <w:sz w:val="24"/>
              <w:szCs w:val="24"/>
            </w:rPr>
            <w:fldChar w:fldCharType="separate"/>
          </w:r>
          <w:r>
            <w:rPr>
              <w:rFonts w:hint="eastAsia" w:ascii="宋体" w:hAnsi="宋体" w:eastAsia="宋体" w:cs="宋体"/>
              <w:sz w:val="24"/>
              <w:szCs w:val="24"/>
            </w:rPr>
            <w:t>19. 比较与评价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_Toc25129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18FB47D">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_Toc21040 </w:instrText>
          </w:r>
          <w:r>
            <w:rPr>
              <w:rFonts w:hint="eastAsia" w:ascii="宋体" w:hAnsi="宋体" w:eastAsia="宋体" w:cs="宋体"/>
              <w:sz w:val="24"/>
              <w:szCs w:val="24"/>
            </w:rPr>
            <w:fldChar w:fldCharType="separate"/>
          </w:r>
          <w:r>
            <w:rPr>
              <w:rFonts w:hint="eastAsia" w:ascii="宋体" w:hAnsi="宋体" w:eastAsia="宋体" w:cs="宋体"/>
              <w:sz w:val="24"/>
              <w:szCs w:val="24"/>
            </w:rPr>
            <w:t>六、定标与签订合同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_Toc21040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FAAC43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_Toc17448 </w:instrText>
          </w:r>
          <w:r>
            <w:rPr>
              <w:rFonts w:hint="eastAsia" w:ascii="宋体" w:hAnsi="宋体" w:eastAsia="宋体" w:cs="宋体"/>
              <w:sz w:val="24"/>
              <w:szCs w:val="24"/>
            </w:rPr>
            <w:fldChar w:fldCharType="separate"/>
          </w:r>
          <w:r>
            <w:rPr>
              <w:rFonts w:hint="eastAsia" w:ascii="宋体" w:hAnsi="宋体" w:eastAsia="宋体" w:cs="宋体"/>
              <w:sz w:val="24"/>
              <w:szCs w:val="24"/>
            </w:rPr>
            <w:t>20. 定标准则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_Toc17448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27ED8F4">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_Toc15239 </w:instrText>
          </w:r>
          <w:r>
            <w:rPr>
              <w:rFonts w:hint="eastAsia" w:ascii="宋体" w:hAnsi="宋体" w:eastAsia="宋体" w:cs="宋体"/>
              <w:sz w:val="24"/>
              <w:szCs w:val="24"/>
            </w:rPr>
            <w:fldChar w:fldCharType="separate"/>
          </w:r>
          <w:r>
            <w:rPr>
              <w:rFonts w:hint="eastAsia" w:ascii="宋体" w:hAnsi="宋体" w:eastAsia="宋体" w:cs="宋体"/>
              <w:sz w:val="24"/>
              <w:szCs w:val="24"/>
            </w:rPr>
            <w:t>21. 中标通知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_Toc15239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192C7DA">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_Toc29511 </w:instrText>
          </w:r>
          <w:r>
            <w:rPr>
              <w:rFonts w:hint="eastAsia" w:ascii="宋体" w:hAnsi="宋体" w:eastAsia="宋体" w:cs="宋体"/>
              <w:sz w:val="24"/>
              <w:szCs w:val="24"/>
            </w:rPr>
            <w:fldChar w:fldCharType="separate"/>
          </w:r>
          <w:r>
            <w:rPr>
              <w:rFonts w:hint="eastAsia" w:ascii="宋体" w:hAnsi="宋体" w:eastAsia="宋体" w:cs="宋体"/>
              <w:bCs/>
              <w:sz w:val="24"/>
              <w:szCs w:val="24"/>
            </w:rPr>
            <w:t>22</w:t>
          </w:r>
          <w:r>
            <w:rPr>
              <w:rFonts w:hint="eastAsia" w:ascii="宋体" w:hAnsi="宋体" w:eastAsia="宋体" w:cs="宋体"/>
              <w:sz w:val="24"/>
              <w:szCs w:val="24"/>
            </w:rPr>
            <w:t>. 签订合同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_Toc29511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815C44F">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_Toc8538 </w:instrText>
          </w:r>
          <w:r>
            <w:rPr>
              <w:rFonts w:hint="eastAsia" w:ascii="宋体" w:hAnsi="宋体" w:eastAsia="宋体" w:cs="宋体"/>
              <w:sz w:val="24"/>
              <w:szCs w:val="24"/>
            </w:rPr>
            <w:fldChar w:fldCharType="separate"/>
          </w:r>
          <w:r>
            <w:rPr>
              <w:rFonts w:hint="eastAsia" w:ascii="宋体" w:hAnsi="宋体" w:eastAsia="宋体" w:cs="宋体"/>
              <w:sz w:val="24"/>
              <w:szCs w:val="24"/>
            </w:rPr>
            <w:t>23. 招标项目行政监督部门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_Toc8538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D7F141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_Toc19034 </w:instrText>
          </w:r>
          <w:r>
            <w:rPr>
              <w:rFonts w:hint="eastAsia" w:ascii="宋体" w:hAnsi="宋体" w:eastAsia="宋体" w:cs="宋体"/>
              <w:sz w:val="24"/>
              <w:szCs w:val="24"/>
            </w:rPr>
            <w:fldChar w:fldCharType="separate"/>
          </w:r>
          <w:r>
            <w:rPr>
              <w:rFonts w:hint="eastAsia" w:ascii="宋体" w:hAnsi="宋体" w:eastAsia="宋体" w:cs="宋体"/>
              <w:sz w:val="24"/>
              <w:szCs w:val="24"/>
            </w:rPr>
            <w:t>24.履约保证金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_Toc19034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75AE218">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_Toc23589 </w:instrText>
          </w:r>
          <w:r>
            <w:rPr>
              <w:rFonts w:hint="eastAsia" w:ascii="宋体" w:hAnsi="宋体" w:eastAsia="宋体" w:cs="宋体"/>
              <w:sz w:val="24"/>
              <w:szCs w:val="24"/>
            </w:rPr>
            <w:fldChar w:fldCharType="separate"/>
          </w:r>
          <w:r>
            <w:rPr>
              <w:rFonts w:hint="eastAsia" w:ascii="宋体" w:hAnsi="宋体" w:eastAsia="宋体" w:cs="宋体"/>
              <w:sz w:val="24"/>
              <w:szCs w:val="24"/>
            </w:rPr>
            <w:t>七、质疑与答复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_Toc23589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1C09D42">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_Toc19729 </w:instrText>
          </w:r>
          <w:r>
            <w:rPr>
              <w:rFonts w:hint="eastAsia" w:ascii="宋体" w:hAnsi="宋体" w:eastAsia="宋体" w:cs="宋体"/>
              <w:sz w:val="24"/>
              <w:szCs w:val="24"/>
            </w:rPr>
            <w:fldChar w:fldCharType="separate"/>
          </w:r>
          <w:r>
            <w:rPr>
              <w:rFonts w:hint="eastAsia" w:ascii="宋体" w:hAnsi="宋体" w:eastAsia="宋体" w:cs="宋体"/>
              <w:sz w:val="24"/>
              <w:szCs w:val="24"/>
            </w:rPr>
            <w:t>25. 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_Toc19729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F340C5D">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_Toc24917 </w:instrText>
          </w:r>
          <w:r>
            <w:rPr>
              <w:rFonts w:hint="eastAsia" w:ascii="宋体" w:hAnsi="宋体" w:eastAsia="宋体" w:cs="宋体"/>
              <w:sz w:val="24"/>
              <w:szCs w:val="24"/>
            </w:rPr>
            <w:fldChar w:fldCharType="separate"/>
          </w:r>
          <w:r>
            <w:rPr>
              <w:rFonts w:hint="eastAsia" w:ascii="宋体" w:hAnsi="宋体" w:eastAsia="宋体" w:cs="宋体"/>
              <w:sz w:val="24"/>
              <w:szCs w:val="24"/>
            </w:rPr>
            <w:t>26. 答复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_Toc24917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7994B47">
          <w:pPr>
            <w:pStyle w:val="30"/>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_Toc8612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bCs/>
              <w:sz w:val="24"/>
              <w:szCs w:val="24"/>
            </w:rPr>
            <w:t>招标内容及要求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_Toc8612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40D9BF3F">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_Toc4819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合同包一</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_Toc4819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76FD74D">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_Toc27809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一、</w:t>
          </w:r>
          <w:r>
            <w:rPr>
              <w:rFonts w:hint="eastAsia" w:ascii="宋体" w:hAnsi="宋体" w:eastAsia="宋体" w:cs="宋体"/>
              <w:sz w:val="24"/>
              <w:szCs w:val="24"/>
            </w:rPr>
            <w:t>项目概况（采购标的）</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_Toc27809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D41043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_Toc19485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rPr>
            <w:t>二、技术和服务要求（以“★”标示的内容为不允许负偏离的实质性要求）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_Toc19485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244D745">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_Toc18468 </w:instrText>
          </w:r>
          <w:r>
            <w:rPr>
              <w:rFonts w:hint="eastAsia" w:ascii="宋体" w:hAnsi="宋体" w:eastAsia="宋体" w:cs="宋体"/>
              <w:sz w:val="24"/>
              <w:szCs w:val="24"/>
            </w:rPr>
            <w:fldChar w:fldCharType="separate"/>
          </w:r>
          <w:r>
            <w:rPr>
              <w:rFonts w:hint="eastAsia" w:ascii="宋体" w:hAnsi="宋体" w:eastAsia="宋体" w:cs="宋体"/>
              <w:sz w:val="24"/>
              <w:szCs w:val="24"/>
            </w:rPr>
            <w:t>三、商务条件（以“★”标示的内容为不允许负偏离的实质性要求）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_Toc18468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CC17983">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_Toc8457 </w:instrText>
          </w:r>
          <w:r>
            <w:rPr>
              <w:rFonts w:hint="eastAsia" w:ascii="宋体" w:hAnsi="宋体" w:eastAsia="宋体" w:cs="宋体"/>
              <w:sz w:val="24"/>
              <w:szCs w:val="24"/>
            </w:rPr>
            <w:fldChar w:fldCharType="separate"/>
          </w:r>
          <w:r>
            <w:rPr>
              <w:rFonts w:hint="eastAsia" w:ascii="宋体" w:hAnsi="宋体" w:eastAsia="宋体" w:cs="宋体"/>
              <w:sz w:val="24"/>
              <w:szCs w:val="24"/>
            </w:rPr>
            <w:t>四、其他事项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_Toc8457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FAAB498">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_Toc6681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合同包二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_Toc6681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58D9BA7">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_Toc9115 </w:instrText>
          </w:r>
          <w:r>
            <w:rPr>
              <w:rFonts w:hint="eastAsia" w:ascii="宋体" w:hAnsi="宋体" w:eastAsia="宋体" w:cs="宋体"/>
              <w:sz w:val="24"/>
              <w:szCs w:val="24"/>
            </w:rPr>
            <w:fldChar w:fldCharType="separate"/>
          </w:r>
          <w:r>
            <w:rPr>
              <w:rFonts w:hint="eastAsia" w:ascii="宋体" w:hAnsi="宋体" w:eastAsia="宋体" w:cs="宋体"/>
              <w:bCs/>
              <w:kern w:val="0"/>
              <w:sz w:val="24"/>
              <w:szCs w:val="24"/>
            </w:rPr>
            <w:t>一、项目概况（采购标的）</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_Toc9115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37CF387">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_Toc26926 </w:instrText>
          </w:r>
          <w:r>
            <w:rPr>
              <w:rFonts w:hint="eastAsia" w:ascii="宋体" w:hAnsi="宋体" w:eastAsia="宋体" w:cs="宋体"/>
              <w:sz w:val="24"/>
              <w:szCs w:val="24"/>
            </w:rPr>
            <w:fldChar w:fldCharType="separate"/>
          </w:r>
          <w:r>
            <w:rPr>
              <w:rFonts w:hint="eastAsia" w:ascii="宋体" w:hAnsi="宋体" w:eastAsia="宋体" w:cs="宋体"/>
              <w:bCs/>
              <w:kern w:val="0"/>
              <w:sz w:val="24"/>
              <w:szCs w:val="24"/>
            </w:rPr>
            <w:t>二、技术和服务要求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_Toc26926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6B5EF1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_Toc29083 </w:instrText>
          </w:r>
          <w:r>
            <w:rPr>
              <w:rFonts w:hint="eastAsia" w:ascii="宋体" w:hAnsi="宋体" w:eastAsia="宋体" w:cs="宋体"/>
              <w:sz w:val="24"/>
              <w:szCs w:val="24"/>
            </w:rPr>
            <w:fldChar w:fldCharType="separate"/>
          </w:r>
          <w:r>
            <w:rPr>
              <w:rFonts w:hint="eastAsia" w:ascii="宋体" w:hAnsi="宋体" w:eastAsia="宋体" w:cs="宋体"/>
              <w:bCs/>
              <w:sz w:val="24"/>
              <w:szCs w:val="24"/>
              <w:lang w:eastAsia="zh-CN"/>
            </w:rPr>
            <w:t>三</w:t>
          </w:r>
          <w:r>
            <w:rPr>
              <w:rFonts w:hint="eastAsia" w:ascii="宋体" w:hAnsi="宋体" w:eastAsia="宋体" w:cs="宋体"/>
              <w:bCs/>
              <w:sz w:val="24"/>
              <w:szCs w:val="24"/>
            </w:rPr>
            <w:t>、商务条件（以下内容</w:t>
          </w:r>
          <w:r>
            <w:rPr>
              <w:rFonts w:hint="eastAsia" w:ascii="宋体" w:hAnsi="宋体" w:eastAsia="宋体" w:cs="宋体"/>
              <w:bCs/>
              <w:sz w:val="24"/>
              <w:szCs w:val="24"/>
              <w:lang w:eastAsia="zh-CN"/>
            </w:rPr>
            <w:t>为</w:t>
          </w:r>
          <w:r>
            <w:rPr>
              <w:rFonts w:hint="eastAsia" w:ascii="宋体" w:hAnsi="宋体" w:eastAsia="宋体" w:cs="宋体"/>
              <w:bCs/>
              <w:sz w:val="24"/>
              <w:szCs w:val="24"/>
            </w:rPr>
            <w:t>不允许负偏离</w:t>
          </w:r>
          <w:r>
            <w:rPr>
              <w:rFonts w:hint="eastAsia" w:ascii="宋体" w:hAnsi="宋体" w:eastAsia="宋体" w:cs="宋体"/>
              <w:bCs/>
              <w:sz w:val="24"/>
              <w:szCs w:val="24"/>
              <w:lang w:eastAsia="zh-CN"/>
            </w:rPr>
            <w:t>的实质性条款</w:t>
          </w:r>
          <w:r>
            <w:rPr>
              <w:rFonts w:hint="eastAsia" w:ascii="宋体" w:hAnsi="宋体" w:eastAsia="宋体" w:cs="宋体"/>
              <w:bCs/>
              <w:sz w:val="24"/>
              <w:szCs w:val="24"/>
            </w:rPr>
            <w:t>）</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_Toc29083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046269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_Toc3736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四、其他事项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_Toc3736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7D1A469">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_Toc4043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第四章 </w:t>
          </w:r>
          <w:r>
            <w:rPr>
              <w:rFonts w:hint="eastAsia" w:ascii="宋体" w:hAnsi="宋体" w:eastAsia="宋体" w:cs="宋体"/>
              <w:sz w:val="24"/>
              <w:szCs w:val="24"/>
            </w:rPr>
            <w:t xml:space="preserve"> 福建省政府采购合同（服务类）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_Toc4043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3B6C547">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_Toc21220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第五章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_Toc21220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161CB85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_Toc2035 </w:instrText>
          </w:r>
          <w:r>
            <w:rPr>
              <w:rFonts w:hint="eastAsia" w:ascii="宋体" w:hAnsi="宋体" w:eastAsia="宋体" w:cs="宋体"/>
              <w:sz w:val="24"/>
              <w:szCs w:val="24"/>
            </w:rPr>
            <w:fldChar w:fldCharType="separate"/>
          </w:r>
          <w:r>
            <w:rPr>
              <w:rFonts w:hint="eastAsia" w:ascii="宋体" w:hAnsi="宋体" w:eastAsia="宋体" w:cs="宋体"/>
              <w:sz w:val="24"/>
              <w:szCs w:val="24"/>
            </w:rPr>
            <w:t>投  标  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_Toc2035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22EC9F8">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_Toc13926 </w:instrText>
          </w:r>
          <w:r>
            <w:rPr>
              <w:rFonts w:hint="eastAsia" w:ascii="宋体" w:hAnsi="宋体" w:eastAsia="宋体" w:cs="宋体"/>
              <w:sz w:val="24"/>
              <w:szCs w:val="24"/>
            </w:rPr>
            <w:fldChar w:fldCharType="separate"/>
          </w:r>
          <w:r>
            <w:rPr>
              <w:rFonts w:hint="eastAsia" w:ascii="宋体" w:hAnsi="宋体" w:eastAsia="宋体" w:cs="宋体"/>
              <w:sz w:val="24"/>
              <w:szCs w:val="24"/>
            </w:rPr>
            <w:t>一、技术、商务部分投标主要内容摘录表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_Toc13926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BAE77B7">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_Toc10266 </w:instrText>
          </w:r>
          <w:r>
            <w:rPr>
              <w:rFonts w:hint="eastAsia" w:ascii="宋体" w:hAnsi="宋体" w:eastAsia="宋体" w:cs="宋体"/>
              <w:sz w:val="24"/>
              <w:szCs w:val="24"/>
            </w:rPr>
            <w:fldChar w:fldCharType="separate"/>
          </w:r>
          <w:r>
            <w:rPr>
              <w:rFonts w:hint="eastAsia" w:ascii="宋体" w:hAnsi="宋体" w:eastAsia="宋体" w:cs="宋体"/>
              <w:sz w:val="24"/>
              <w:szCs w:val="24"/>
            </w:rPr>
            <w:t>二、偏离表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_Toc10266 \h </w:instrText>
          </w:r>
          <w:r>
            <w:rPr>
              <w:rFonts w:hint="eastAsia" w:ascii="宋体" w:hAnsi="宋体" w:eastAsia="宋体" w:cs="宋体"/>
              <w:sz w:val="24"/>
              <w:szCs w:val="24"/>
            </w:rPr>
            <w:fldChar w:fldCharType="separate"/>
          </w:r>
          <w:r>
            <w:rPr>
              <w:rFonts w:hint="eastAsia" w:ascii="宋体" w:hAnsi="宋体" w:eastAsia="宋体" w:cs="宋体"/>
              <w:sz w:val="24"/>
              <w:szCs w:val="24"/>
            </w:rPr>
            <w:t>58</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529D74F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_Toc27142 </w:instrText>
          </w:r>
          <w:r>
            <w:rPr>
              <w:rFonts w:hint="eastAsia" w:ascii="宋体" w:hAnsi="宋体" w:eastAsia="宋体" w:cs="宋体"/>
              <w:sz w:val="24"/>
              <w:szCs w:val="24"/>
            </w:rPr>
            <w:fldChar w:fldCharType="separate"/>
          </w:r>
          <w:r>
            <w:rPr>
              <w:rFonts w:hint="eastAsia" w:ascii="宋体" w:hAnsi="宋体" w:eastAsia="宋体" w:cs="宋体"/>
              <w:sz w:val="24"/>
              <w:szCs w:val="24"/>
            </w:rPr>
            <w:t>三、投标人的资格证明文件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_Toc27142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1B65E4A">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_Toc29853 </w:instrText>
          </w:r>
          <w:r>
            <w:rPr>
              <w:rFonts w:hint="eastAsia" w:ascii="宋体" w:hAnsi="宋体" w:eastAsia="宋体" w:cs="宋体"/>
              <w:sz w:val="24"/>
              <w:szCs w:val="24"/>
            </w:rPr>
            <w:fldChar w:fldCharType="separate"/>
          </w:r>
          <w:r>
            <w:rPr>
              <w:rFonts w:hint="eastAsia" w:ascii="宋体" w:hAnsi="宋体" w:eastAsia="宋体" w:cs="宋体"/>
              <w:sz w:val="24"/>
              <w:szCs w:val="24"/>
            </w:rPr>
            <w:t>关于资格的声明函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_Toc29853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C2EA7DA">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_Toc25458 </w:instrText>
          </w:r>
          <w:r>
            <w:rPr>
              <w:rFonts w:hint="eastAsia" w:ascii="宋体" w:hAnsi="宋体" w:eastAsia="宋体" w:cs="宋体"/>
              <w:sz w:val="24"/>
              <w:szCs w:val="24"/>
            </w:rPr>
            <w:fldChar w:fldCharType="separate"/>
          </w:r>
          <w:r>
            <w:rPr>
              <w:rFonts w:hint="eastAsia" w:ascii="宋体" w:hAnsi="宋体" w:eastAsia="宋体" w:cs="宋体"/>
              <w:sz w:val="24"/>
              <w:szCs w:val="24"/>
            </w:rPr>
            <w:t>法定代表人授权书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_Toc25458 \h </w:instrText>
          </w:r>
          <w:r>
            <w:rPr>
              <w:rFonts w:hint="eastAsia" w:ascii="宋体" w:hAnsi="宋体" w:eastAsia="宋体" w:cs="宋体"/>
              <w:sz w:val="24"/>
              <w:szCs w:val="24"/>
            </w:rPr>
            <w:fldChar w:fldCharType="separate"/>
          </w:r>
          <w:r>
            <w:rPr>
              <w:rFonts w:hint="eastAsia" w:ascii="宋体" w:hAnsi="宋体" w:eastAsia="宋体" w:cs="宋体"/>
              <w:sz w:val="24"/>
              <w:szCs w:val="24"/>
            </w:rPr>
            <w:t>62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C88A4B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_Toc11282 </w:instrText>
          </w:r>
          <w:r>
            <w:rPr>
              <w:rFonts w:hint="eastAsia" w:ascii="宋体" w:hAnsi="宋体" w:eastAsia="宋体" w:cs="宋体"/>
              <w:sz w:val="24"/>
              <w:szCs w:val="24"/>
            </w:rPr>
            <w:fldChar w:fldCharType="separate"/>
          </w:r>
          <w:r>
            <w:rPr>
              <w:rFonts w:hint="eastAsia" w:ascii="宋体" w:hAnsi="宋体" w:eastAsia="宋体" w:cs="宋体"/>
              <w:sz w:val="24"/>
              <w:szCs w:val="24"/>
            </w:rPr>
            <w:t>法人营业执照、税务登记证(或统一社会信用代码营业执照)</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_Toc11282 \h </w:instrText>
          </w:r>
          <w:r>
            <w:rPr>
              <w:rFonts w:hint="eastAsia" w:ascii="宋体" w:hAnsi="宋体" w:eastAsia="宋体" w:cs="宋体"/>
              <w:sz w:val="24"/>
              <w:szCs w:val="24"/>
            </w:rPr>
            <w:fldChar w:fldCharType="separate"/>
          </w:r>
          <w:r>
            <w:rPr>
              <w:rFonts w:hint="eastAsia" w:ascii="宋体" w:hAnsi="宋体" w:eastAsia="宋体" w:cs="宋体"/>
              <w:sz w:val="24"/>
              <w:szCs w:val="24"/>
            </w:rPr>
            <w:t>63</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EBC36D1">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_Toc4107 </w:instrText>
          </w:r>
          <w:r>
            <w:rPr>
              <w:rFonts w:hint="eastAsia" w:ascii="宋体" w:hAnsi="宋体" w:eastAsia="宋体" w:cs="宋体"/>
              <w:sz w:val="24"/>
              <w:szCs w:val="24"/>
            </w:rPr>
            <w:fldChar w:fldCharType="separate"/>
          </w:r>
          <w:r>
            <w:rPr>
              <w:rFonts w:hint="eastAsia" w:ascii="宋体" w:hAnsi="宋体" w:eastAsia="宋体" w:cs="宋体"/>
              <w:sz w:val="24"/>
              <w:szCs w:val="24"/>
            </w:rPr>
            <w:t>资格承诺函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_Toc4107 \h </w:instrText>
          </w:r>
          <w:r>
            <w:rPr>
              <w:rFonts w:hint="eastAsia" w:ascii="宋体" w:hAnsi="宋体" w:eastAsia="宋体" w:cs="宋体"/>
              <w:sz w:val="24"/>
              <w:szCs w:val="24"/>
            </w:rPr>
            <w:fldChar w:fldCharType="separate"/>
          </w:r>
          <w:r>
            <w:rPr>
              <w:rFonts w:hint="eastAsia" w:ascii="宋体" w:hAnsi="宋体" w:eastAsia="宋体" w:cs="宋体"/>
              <w:sz w:val="24"/>
              <w:szCs w:val="24"/>
            </w:rPr>
            <w:t>64</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0D1B3CC">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_Toc29450 </w:instrText>
          </w:r>
          <w:r>
            <w:rPr>
              <w:rFonts w:hint="eastAsia" w:ascii="宋体" w:hAnsi="宋体" w:eastAsia="宋体" w:cs="宋体"/>
              <w:sz w:val="24"/>
              <w:szCs w:val="24"/>
            </w:rPr>
            <w:fldChar w:fldCharType="separate"/>
          </w:r>
          <w:r>
            <w:rPr>
              <w:rFonts w:hint="eastAsia" w:ascii="宋体" w:hAnsi="宋体" w:eastAsia="宋体" w:cs="宋体"/>
              <w:sz w:val="24"/>
              <w:szCs w:val="24"/>
            </w:rPr>
            <w:t>其它资格证明材料</w:t>
          </w:r>
          <w:r>
            <w:rPr>
              <w:rFonts w:hint="eastAsia" w:ascii="宋体" w:hAnsi="宋体" w:eastAsia="宋体" w:cs="宋体"/>
              <w:sz w:val="24"/>
              <w:szCs w:val="24"/>
              <w:lang w:eastAsia="zh-CN"/>
            </w:rPr>
            <w:t>(</w:t>
          </w:r>
          <w:r>
            <w:rPr>
              <w:rFonts w:hint="eastAsia" w:ascii="宋体" w:hAnsi="宋体" w:eastAsia="宋体" w:cs="宋体"/>
              <w:sz w:val="24"/>
              <w:szCs w:val="24"/>
            </w:rPr>
            <w:t>若有</w:t>
          </w:r>
          <w:r>
            <w:rPr>
              <w:rFonts w:hint="eastAsia" w:ascii="宋体" w:hAnsi="宋体" w:eastAsia="宋体" w:cs="宋体"/>
              <w:sz w:val="24"/>
              <w:szCs w:val="24"/>
              <w:lang w:eastAsia="zh-CN"/>
            </w:rPr>
            <w:t>)</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_Toc29450 \h </w:instrText>
          </w:r>
          <w:r>
            <w:rPr>
              <w:rFonts w:hint="eastAsia" w:ascii="宋体" w:hAnsi="宋体" w:eastAsia="宋体" w:cs="宋体"/>
              <w:sz w:val="24"/>
              <w:szCs w:val="24"/>
            </w:rPr>
            <w:fldChar w:fldCharType="separate"/>
          </w:r>
          <w:r>
            <w:rPr>
              <w:rFonts w:hint="eastAsia" w:ascii="宋体" w:hAnsi="宋体" w:eastAsia="宋体" w:cs="宋体"/>
              <w:sz w:val="24"/>
              <w:szCs w:val="24"/>
            </w:rPr>
            <w:t>65</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2062FE33">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_Toc1023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四、采购代理服务费承诺书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_Toc1023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01F55F1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_Toc12088 </w:instrText>
          </w:r>
          <w:r>
            <w:rPr>
              <w:rFonts w:hint="eastAsia" w:ascii="宋体" w:hAnsi="宋体" w:eastAsia="宋体" w:cs="宋体"/>
              <w:sz w:val="24"/>
              <w:szCs w:val="24"/>
            </w:rPr>
            <w:fldChar w:fldCharType="separate"/>
          </w:r>
          <w:r>
            <w:rPr>
              <w:rFonts w:hint="eastAsia" w:ascii="宋体" w:hAnsi="宋体" w:eastAsia="宋体" w:cs="宋体"/>
              <w:sz w:val="24"/>
              <w:szCs w:val="24"/>
            </w:rPr>
            <w:t>五、投标人提供的资料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_Toc12088 \h </w:instrText>
          </w:r>
          <w:r>
            <w:rPr>
              <w:rFonts w:hint="eastAsia" w:ascii="宋体" w:hAnsi="宋体" w:eastAsia="宋体" w:cs="宋体"/>
              <w:sz w:val="24"/>
              <w:szCs w:val="24"/>
            </w:rPr>
            <w:fldChar w:fldCharType="separate"/>
          </w:r>
          <w:r>
            <w:rPr>
              <w:rFonts w:hint="eastAsia" w:ascii="宋体" w:hAnsi="宋体" w:eastAsia="宋体" w:cs="宋体"/>
              <w:sz w:val="24"/>
              <w:szCs w:val="24"/>
            </w:rPr>
            <w:t>67</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70B4B0E6">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_Toc12144 </w:instrText>
          </w:r>
          <w:r>
            <w:rPr>
              <w:rFonts w:hint="eastAsia" w:ascii="宋体" w:hAnsi="宋体" w:eastAsia="宋体" w:cs="宋体"/>
              <w:sz w:val="24"/>
              <w:szCs w:val="24"/>
            </w:rPr>
            <w:fldChar w:fldCharType="separate"/>
          </w:r>
          <w:r>
            <w:rPr>
              <w:rFonts w:hint="eastAsia" w:ascii="宋体" w:hAnsi="宋体" w:eastAsia="宋体" w:cs="宋体"/>
              <w:sz w:val="24"/>
              <w:szCs w:val="24"/>
            </w:rPr>
            <w:t>一、开标一览表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_Toc12144 \h </w:instrText>
          </w:r>
          <w:r>
            <w:rPr>
              <w:rFonts w:hint="eastAsia" w:ascii="宋体" w:hAnsi="宋体" w:eastAsia="宋体" w:cs="宋体"/>
              <w:sz w:val="24"/>
              <w:szCs w:val="24"/>
            </w:rPr>
            <w:fldChar w:fldCharType="separate"/>
          </w:r>
          <w:r>
            <w:rPr>
              <w:rFonts w:hint="eastAsia" w:ascii="宋体" w:hAnsi="宋体" w:eastAsia="宋体" w:cs="宋体"/>
              <w:sz w:val="24"/>
              <w:szCs w:val="24"/>
            </w:rPr>
            <w:t>70</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6400E8B">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_Toc5261 </w:instrText>
          </w:r>
          <w:r>
            <w:rPr>
              <w:rFonts w:hint="eastAsia" w:ascii="宋体" w:hAnsi="宋体" w:eastAsia="宋体" w:cs="宋体"/>
              <w:sz w:val="24"/>
              <w:szCs w:val="24"/>
            </w:rPr>
            <w:fldChar w:fldCharType="separate"/>
          </w:r>
          <w:r>
            <w:rPr>
              <w:rFonts w:hint="eastAsia" w:ascii="宋体" w:hAnsi="宋体" w:eastAsia="宋体" w:cs="宋体"/>
              <w:sz w:val="24"/>
              <w:szCs w:val="24"/>
            </w:rPr>
            <w:t>二、中小企业声明函(服务)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_Toc5261 \h </w:instrText>
          </w:r>
          <w:r>
            <w:rPr>
              <w:rFonts w:hint="eastAsia" w:ascii="宋体" w:hAnsi="宋体" w:eastAsia="宋体" w:cs="宋体"/>
              <w:sz w:val="24"/>
              <w:szCs w:val="24"/>
            </w:rPr>
            <w:fldChar w:fldCharType="separate"/>
          </w:r>
          <w:r>
            <w:rPr>
              <w:rFonts w:hint="eastAsia" w:ascii="宋体" w:hAnsi="宋体" w:eastAsia="宋体" w:cs="宋体"/>
              <w:sz w:val="24"/>
              <w:szCs w:val="24"/>
            </w:rPr>
            <w:t>71</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699FD460">
          <w:pPr>
            <w:pStyle w:val="35"/>
            <w:tabs>
              <w:tab w:val="right" w:leader="dot" w:pos="9723"/>
            </w:tabs>
            <w:rPr>
              <w:rFonts w:hint="eastAsia" w:ascii="宋体" w:hAnsi="宋体" w:eastAsia="宋体" w:cs="宋体"/>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_Toc12698 </w:instrText>
          </w:r>
          <w:r>
            <w:rPr>
              <w:rFonts w:hint="eastAsia" w:ascii="宋体" w:hAnsi="宋体" w:eastAsia="宋体" w:cs="宋体"/>
              <w:sz w:val="24"/>
              <w:szCs w:val="24"/>
            </w:rPr>
            <w:fldChar w:fldCharType="separate"/>
          </w:r>
          <w:r>
            <w:rPr>
              <w:rFonts w:hint="eastAsia" w:ascii="宋体" w:hAnsi="宋体" w:eastAsia="宋体" w:cs="宋体"/>
              <w:sz w:val="24"/>
              <w:szCs w:val="24"/>
            </w:rPr>
            <w:t>三、残疾人福利性单位产品统计表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_Toc12698 \h </w:instrText>
          </w:r>
          <w:r>
            <w:rPr>
              <w:rFonts w:hint="eastAsia" w:ascii="宋体" w:hAnsi="宋体" w:eastAsia="宋体" w:cs="宋体"/>
              <w:sz w:val="24"/>
              <w:szCs w:val="24"/>
            </w:rPr>
            <w:fldChar w:fldCharType="separate"/>
          </w:r>
          <w:r>
            <w:rPr>
              <w:rFonts w:hint="eastAsia" w:ascii="宋体" w:hAnsi="宋体" w:eastAsia="宋体" w:cs="宋体"/>
              <w:sz w:val="24"/>
              <w:szCs w:val="24"/>
            </w:rPr>
            <w:t>72</w:t>
          </w:r>
          <w:r>
            <w:rPr>
              <w:rFonts w:hint="eastAsia" w:ascii="宋体" w:hAnsi="宋体" w:eastAsia="宋体" w:cs="宋体"/>
              <w:sz w:val="24"/>
              <w:szCs w:val="24"/>
            </w:rPr>
            <w:fldChar w:fldCharType="end"/>
          </w:r>
          <w:r>
            <w:rPr>
              <w:rFonts w:hint="eastAsia" w:ascii="宋体" w:hAnsi="宋体" w:eastAsia="宋体" w:cs="宋体"/>
              <w:color w:val="auto"/>
              <w:sz w:val="24"/>
              <w:szCs w:val="24"/>
            </w:rPr>
            <w:fldChar w:fldCharType="end"/>
          </w:r>
        </w:p>
        <w:p w14:paraId="3CBD009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end"/>
          </w:r>
        </w:p>
      </w:sdtContent>
    </w:sdt>
    <w:p w14:paraId="0DF8D431">
      <w:pPr>
        <w:pStyle w:val="35"/>
        <w:keepNext w:val="0"/>
        <w:keepLines w:val="0"/>
        <w:pageBreakBefore w:val="0"/>
        <w:widowControl w:val="0"/>
        <w:tabs>
          <w:tab w:val="right" w:leader="dot" w:pos="9720"/>
        </w:tabs>
        <w:kinsoku/>
        <w:wordWrap/>
        <w:overflowPunct/>
        <w:topLinePunct w:val="0"/>
        <w:autoSpaceDE/>
        <w:autoSpaceDN/>
        <w:bidi w:val="0"/>
        <w:adjustRightInd/>
        <w:snapToGrid/>
        <w:spacing w:line="400" w:lineRule="exact"/>
        <w:ind w:left="0" w:lef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0017EF86">
      <w:pPr>
        <w:spacing w:line="360" w:lineRule="auto"/>
        <w:jc w:val="center"/>
        <w:outlineLvl w:val="0"/>
        <w:rPr>
          <w:rFonts w:ascii="宋体" w:hAnsi="宋体"/>
          <w:b/>
          <w:color w:val="auto"/>
          <w:sz w:val="36"/>
        </w:rPr>
      </w:pPr>
      <w:bookmarkStart w:id="29" w:name="_Toc22476"/>
      <w:bookmarkStart w:id="30" w:name="_Toc27513"/>
      <w:r>
        <w:rPr>
          <w:rFonts w:hint="eastAsia" w:ascii="宋体" w:hAnsi="宋体"/>
          <w:b/>
          <w:color w:val="auto"/>
          <w:sz w:val="36"/>
        </w:rPr>
        <w:t>第一章  投标邀请</w:t>
      </w:r>
      <w:bookmarkEnd w:id="29"/>
      <w:bookmarkEnd w:id="30"/>
    </w:p>
    <w:p w14:paraId="0B75B0DE">
      <w:pPr>
        <w:spacing w:line="360" w:lineRule="auto"/>
        <w:jc w:val="center"/>
        <w:outlineLvl w:val="1"/>
        <w:rPr>
          <w:rFonts w:ascii="宋体" w:hAnsi="宋体"/>
          <w:b/>
          <w:color w:val="auto"/>
          <w:sz w:val="44"/>
          <w:szCs w:val="20"/>
        </w:rPr>
      </w:pPr>
      <w:bookmarkStart w:id="31" w:name="_Toc32313"/>
      <w:bookmarkStart w:id="32" w:name="_Toc30379"/>
      <w:r>
        <w:rPr>
          <w:rFonts w:hint="eastAsia" w:ascii="宋体" w:hAnsi="宋体"/>
          <w:b/>
          <w:color w:val="auto"/>
          <w:sz w:val="36"/>
        </w:rPr>
        <w:t>投标邀请</w:t>
      </w:r>
      <w:bookmarkEnd w:id="31"/>
      <w:bookmarkEnd w:id="32"/>
    </w:p>
    <w:p w14:paraId="73483F61">
      <w:pPr>
        <w:spacing w:line="500" w:lineRule="exact"/>
        <w:ind w:firstLine="480" w:firstLineChars="200"/>
        <w:rPr>
          <w:rFonts w:ascii="宋体" w:hAnsi="宋体"/>
          <w:b/>
          <w:color w:val="auto"/>
          <w:sz w:val="24"/>
        </w:rPr>
      </w:pPr>
      <w:r>
        <w:rPr>
          <w:rFonts w:hint="eastAsia" w:ascii="宋体" w:hAnsi="宋体"/>
          <w:color w:val="auto"/>
          <w:sz w:val="24"/>
        </w:rPr>
        <w:t>受</w:t>
      </w:r>
      <w:r>
        <w:rPr>
          <w:rFonts w:hint="eastAsia" w:ascii="宋体" w:hAnsi="宋体" w:cs="仿宋_GB2312"/>
          <w:b/>
          <w:color w:val="auto"/>
          <w:sz w:val="24"/>
          <w:lang w:val="en-US" w:eastAsia="zh-CN"/>
        </w:rPr>
        <w:t>闽南师范大学</w:t>
      </w:r>
      <w:r>
        <w:rPr>
          <w:rFonts w:hint="eastAsia" w:ascii="宋体" w:hAnsi="宋体"/>
          <w:color w:val="auto"/>
          <w:sz w:val="24"/>
        </w:rPr>
        <w:t>的委托，对</w:t>
      </w:r>
      <w:r>
        <w:rPr>
          <w:rFonts w:hint="eastAsia" w:ascii="宋体" w:hAnsi="宋体" w:cs="仿宋_GB2312"/>
          <w:b/>
          <w:color w:val="auto"/>
          <w:sz w:val="24"/>
        </w:rPr>
        <w:t>2025年度工会会员生日慰问品及节日慰问品遴选供应商项目</w:t>
      </w:r>
      <w:r>
        <w:rPr>
          <w:rFonts w:hint="eastAsia" w:ascii="宋体" w:hAnsi="宋体"/>
          <w:color w:val="auto"/>
          <w:sz w:val="24"/>
        </w:rPr>
        <w:t>的货物、服务进行国内公开招标，现欢迎国内合格的投标人前来提交密封的投标。</w:t>
      </w:r>
    </w:p>
    <w:p w14:paraId="58025577">
      <w:pPr>
        <w:spacing w:line="500" w:lineRule="exact"/>
        <w:ind w:firstLine="480" w:firstLineChars="200"/>
        <w:rPr>
          <w:rFonts w:hint="default" w:ascii="宋体" w:hAnsi="宋体" w:eastAsia="宋体"/>
          <w:color w:val="auto"/>
          <w:sz w:val="24"/>
          <w:lang w:val="en-US" w:eastAsia="zh-CN"/>
        </w:rPr>
      </w:pPr>
      <w:r>
        <w:rPr>
          <w:rFonts w:hint="eastAsia" w:ascii="宋体" w:hAnsi="宋体"/>
          <w:color w:val="auto"/>
          <w:sz w:val="24"/>
        </w:rPr>
        <w:t>1、招标编号：</w:t>
      </w:r>
      <w:r>
        <w:rPr>
          <w:rFonts w:hint="eastAsia" w:ascii="宋体" w:hAnsi="宋体" w:cs="仿宋_GB2312"/>
          <w:b/>
          <w:color w:val="auto"/>
          <w:sz w:val="24"/>
        </w:rPr>
        <w:t>FJGCZZ-FS-G-202</w:t>
      </w:r>
      <w:r>
        <w:rPr>
          <w:rFonts w:hint="eastAsia" w:ascii="宋体" w:hAnsi="宋体" w:cs="仿宋_GB2312"/>
          <w:b/>
          <w:color w:val="auto"/>
          <w:sz w:val="24"/>
          <w:lang w:val="en-US" w:eastAsia="zh-CN"/>
        </w:rPr>
        <w:t>5-008</w:t>
      </w:r>
    </w:p>
    <w:p w14:paraId="58C82514">
      <w:pPr>
        <w:spacing w:line="500" w:lineRule="exact"/>
        <w:ind w:firstLine="480" w:firstLineChars="200"/>
        <w:rPr>
          <w:rFonts w:ascii="宋体" w:hAnsi="宋体"/>
          <w:color w:val="auto"/>
          <w:sz w:val="24"/>
        </w:rPr>
      </w:pPr>
      <w:r>
        <w:rPr>
          <w:rFonts w:hint="eastAsia" w:ascii="宋体" w:hAnsi="宋体"/>
          <w:color w:val="auto"/>
          <w:sz w:val="24"/>
        </w:rPr>
        <w:t>2、</w:t>
      </w:r>
      <w:r>
        <w:rPr>
          <w:rFonts w:hint="eastAsia" w:ascii="宋体" w:hAnsi="宋体"/>
          <w:color w:val="auto"/>
          <w:spacing w:val="-14"/>
          <w:sz w:val="24"/>
        </w:rPr>
        <w:t>招标项目名称、</w:t>
      </w:r>
      <w:r>
        <w:rPr>
          <w:rFonts w:hint="eastAsia" w:ascii="宋体" w:hAnsi="宋体"/>
          <w:color w:val="auto"/>
          <w:sz w:val="24"/>
        </w:rPr>
        <w:t>服务要求</w:t>
      </w:r>
      <w:r>
        <w:rPr>
          <w:rFonts w:hint="eastAsia" w:ascii="宋体" w:hAnsi="宋体"/>
          <w:color w:val="auto"/>
          <w:spacing w:val="-14"/>
          <w:sz w:val="24"/>
        </w:rPr>
        <w:t>：详见</w:t>
      </w:r>
      <w:r>
        <w:rPr>
          <w:rFonts w:hint="eastAsia" w:ascii="宋体" w:hAnsi="宋体"/>
          <w:color w:val="auto"/>
          <w:sz w:val="24"/>
        </w:rPr>
        <w:t>招标项目一览表及第三章招标内容及要求</w:t>
      </w:r>
    </w:p>
    <w:p w14:paraId="55E4105B">
      <w:pPr>
        <w:spacing w:line="480" w:lineRule="exact"/>
        <w:ind w:firstLine="480" w:firstLineChars="200"/>
        <w:rPr>
          <w:rFonts w:hint="eastAsia" w:ascii="宋体" w:hAnsi="宋体"/>
          <w:color w:val="auto"/>
          <w:sz w:val="24"/>
        </w:rPr>
      </w:pPr>
      <w:r>
        <w:rPr>
          <w:rFonts w:hint="eastAsia" w:ascii="宋体" w:hAnsi="宋体"/>
          <w:color w:val="auto"/>
          <w:sz w:val="24"/>
        </w:rPr>
        <w:t>3、获取</w:t>
      </w:r>
      <w:r>
        <w:rPr>
          <w:rFonts w:hint="eastAsia" w:ascii="宋体" w:hAnsi="宋体"/>
          <w:color w:val="auto"/>
          <w:sz w:val="24"/>
          <w:lang w:val="en-US" w:eastAsia="zh-CN"/>
        </w:rPr>
        <w:t>招标</w:t>
      </w:r>
      <w:r>
        <w:rPr>
          <w:rFonts w:hint="eastAsia" w:ascii="宋体" w:hAnsi="宋体"/>
          <w:color w:val="auto"/>
          <w:sz w:val="24"/>
        </w:rPr>
        <w:t>文件</w:t>
      </w:r>
    </w:p>
    <w:p w14:paraId="0C4D1B76">
      <w:pPr>
        <w:spacing w:line="48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时间： </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2025-</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03-05</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至</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2025-</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03-20</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，（提供期限自本公告发布之日起不得少于5个工作日），每天上午</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至</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12:00:00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，下午</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12:00:00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至</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23:59:59</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（北京时间，法定节假日除外）</w:t>
      </w:r>
    </w:p>
    <w:p w14:paraId="5B4B3DFD">
      <w:pPr>
        <w:spacing w:line="48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地点：</w:t>
      </w:r>
      <w:r>
        <w:rPr>
          <w:rFonts w:hint="eastAsia" w:ascii="宋体" w:hAnsi="宋体"/>
          <w:color w:val="000000" w:themeColor="text1"/>
          <w:sz w:val="24"/>
          <w:lang w:val="en-US" w:eastAsia="zh-CN"/>
          <w14:textFill>
            <w14:solidFill>
              <w14:schemeClr w14:val="tx1"/>
            </w14:solidFill>
          </w14:textFill>
        </w:rPr>
        <w:t>招标</w:t>
      </w:r>
      <w:r>
        <w:rPr>
          <w:rFonts w:hint="eastAsia" w:ascii="宋体" w:hAnsi="宋体"/>
          <w:color w:val="000000" w:themeColor="text1"/>
          <w:sz w:val="24"/>
          <w14:textFill>
            <w14:solidFill>
              <w14:schemeClr w14:val="tx1"/>
            </w14:solidFill>
          </w14:textFill>
        </w:rPr>
        <w:t>文件随同本项目招标公告一并发布，供应商应通过</w:t>
      </w:r>
      <w:r>
        <w:rPr>
          <w:rFonts w:hint="eastAsia" w:ascii="宋体" w:hAnsi="宋体"/>
          <w:color w:val="000000" w:themeColor="text1"/>
          <w:sz w:val="24"/>
          <w:lang w:val="en-US" w:eastAsia="zh-CN"/>
          <w14:textFill>
            <w14:solidFill>
              <w14:schemeClr w14:val="tx1"/>
            </w14:solidFill>
          </w14:textFill>
        </w:rPr>
        <w:t>中国政府采购网</w:t>
      </w:r>
      <w:r>
        <w:rPr>
          <w:rFonts w:hint="eastAsia" w:ascii="宋体" w:hAnsi="宋体"/>
          <w:color w:val="000000" w:themeColor="text1"/>
          <w:sz w:val="24"/>
          <w14:textFill>
            <w14:solidFill>
              <w14:schemeClr w14:val="tx1"/>
            </w14:solidFill>
          </w14:textFill>
        </w:rPr>
        <w:t>并获取</w:t>
      </w:r>
      <w:r>
        <w:rPr>
          <w:rFonts w:hint="eastAsia" w:ascii="宋体" w:hAnsi="宋体"/>
          <w:color w:val="000000" w:themeColor="text1"/>
          <w:sz w:val="24"/>
          <w:lang w:val="en-US" w:eastAsia="zh-CN"/>
          <w14:textFill>
            <w14:solidFill>
              <w14:schemeClr w14:val="tx1"/>
            </w14:solidFill>
          </w14:textFill>
        </w:rPr>
        <w:t>招标</w:t>
      </w:r>
      <w:r>
        <w:rPr>
          <w:rFonts w:hint="eastAsia" w:ascii="宋体" w:hAnsi="宋体"/>
          <w:color w:val="000000" w:themeColor="text1"/>
          <w:sz w:val="24"/>
          <w14:textFill>
            <w14:solidFill>
              <w14:schemeClr w14:val="tx1"/>
            </w14:solidFill>
          </w14:textFill>
        </w:rPr>
        <w:t>文件。</w:t>
      </w:r>
    </w:p>
    <w:p w14:paraId="729ECA70">
      <w:pPr>
        <w:spacing w:line="480" w:lineRule="exact"/>
        <w:ind w:firstLine="480" w:firstLineChars="200"/>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方式：在线获取</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填写招标文件购买登记表，发送邮箱zz2879616@qq.com。</w:t>
      </w:r>
    </w:p>
    <w:p w14:paraId="61D93961">
      <w:pPr>
        <w:spacing w:line="48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4、招标文件售价</w:t>
      </w:r>
    </w:p>
    <w:p w14:paraId="3E3A54F0">
      <w:pPr>
        <w:spacing w:line="48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售价：免费</w:t>
      </w:r>
    </w:p>
    <w:p w14:paraId="28B612C0">
      <w:pPr>
        <w:spacing w:line="480" w:lineRule="exact"/>
        <w:ind w:firstLine="480" w:firstLineChars="200"/>
        <w:rPr>
          <w:rFonts w:ascii="宋体" w:hAnsi="宋体"/>
          <w:color w:val="auto"/>
          <w:sz w:val="24"/>
        </w:rPr>
      </w:pPr>
      <w:r>
        <w:rPr>
          <w:rFonts w:hint="eastAsia" w:ascii="宋体" w:hAnsi="宋体"/>
          <w:color w:val="auto"/>
          <w:sz w:val="24"/>
        </w:rPr>
        <w:t>5、投标截止时间</w:t>
      </w:r>
    </w:p>
    <w:p w14:paraId="4FD49754">
      <w:pPr>
        <w:spacing w:line="480" w:lineRule="exact"/>
        <w:ind w:firstLine="480" w:firstLineChars="200"/>
        <w:rPr>
          <w:rFonts w:ascii="宋体" w:hAnsi="宋体"/>
          <w:color w:val="auto"/>
          <w:sz w:val="24"/>
        </w:rPr>
      </w:pPr>
      <w:r>
        <w:rPr>
          <w:rFonts w:hint="eastAsia" w:ascii="宋体" w:hAnsi="宋体"/>
          <w:color w:val="auto"/>
          <w:sz w:val="24"/>
        </w:rPr>
        <w:t>投标文件应于</w:t>
      </w: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lang w:val="en-US" w:eastAsia="zh-CN"/>
        </w:rPr>
        <w:t xml:space="preserve"> 03 </w:t>
      </w:r>
      <w:r>
        <w:rPr>
          <w:rFonts w:ascii="宋体" w:hAnsi="宋体"/>
          <w:color w:val="auto"/>
          <w:sz w:val="24"/>
        </w:rPr>
        <w:t>月</w:t>
      </w:r>
      <w:r>
        <w:rPr>
          <w:rFonts w:hint="eastAsia" w:ascii="宋体" w:hAnsi="宋体"/>
          <w:color w:val="auto"/>
          <w:sz w:val="24"/>
          <w:lang w:val="en-US" w:eastAsia="zh-CN"/>
        </w:rPr>
        <w:t xml:space="preserve"> 26 </w:t>
      </w:r>
      <w:r>
        <w:rPr>
          <w:rFonts w:ascii="宋体" w:hAnsi="宋体"/>
          <w:color w:val="auto"/>
          <w:sz w:val="24"/>
        </w:rPr>
        <w:t>日</w:t>
      </w:r>
      <w:r>
        <w:rPr>
          <w:rFonts w:hint="eastAsia" w:ascii="宋体" w:hAnsi="宋体"/>
          <w:color w:val="auto"/>
          <w:sz w:val="24"/>
          <w:highlight w:val="none"/>
        </w:rPr>
        <w:t>9:00</w:t>
      </w:r>
      <w:r>
        <w:rPr>
          <w:rFonts w:hint="eastAsia" w:ascii="宋体" w:hAnsi="宋体"/>
          <w:color w:val="auto"/>
          <w:sz w:val="24"/>
        </w:rPr>
        <w:t>之前提交到</w:t>
      </w:r>
      <w:r>
        <w:rPr>
          <w:rFonts w:hint="eastAsia" w:ascii="宋体" w:hAnsi="宋体" w:cs="宋体"/>
          <w:color w:val="auto"/>
          <w:kern w:val="0"/>
          <w:sz w:val="24"/>
        </w:rPr>
        <w:t>漳州市芗城区打锡巷47号商会大厦5楼</w:t>
      </w:r>
      <w:r>
        <w:rPr>
          <w:rFonts w:hint="eastAsia" w:ascii="宋体" w:hAnsi="宋体"/>
          <w:color w:val="auto"/>
          <w:sz w:val="24"/>
        </w:rPr>
        <w:t>开标大厅，逾期收到的或不符合规定的投标文件将被拒收，</w:t>
      </w:r>
      <w:r>
        <w:rPr>
          <w:rFonts w:ascii="宋体" w:hAnsi="宋体"/>
          <w:color w:val="auto"/>
          <w:sz w:val="24"/>
        </w:rPr>
        <w:t>并将其原封不动地退回投标人。</w:t>
      </w:r>
    </w:p>
    <w:p w14:paraId="2725E61D">
      <w:pPr>
        <w:spacing w:line="480" w:lineRule="exact"/>
        <w:ind w:firstLine="480" w:firstLineChars="200"/>
        <w:rPr>
          <w:rFonts w:ascii="宋体" w:hAnsi="宋体"/>
          <w:color w:val="auto"/>
          <w:sz w:val="24"/>
        </w:rPr>
      </w:pPr>
      <w:r>
        <w:rPr>
          <w:rFonts w:hint="eastAsia" w:ascii="宋体" w:hAnsi="宋体"/>
          <w:color w:val="auto"/>
          <w:sz w:val="24"/>
        </w:rPr>
        <w:t xml:space="preserve">6、开标时间、地点 </w:t>
      </w:r>
    </w:p>
    <w:p w14:paraId="0289816D">
      <w:pPr>
        <w:spacing w:line="480" w:lineRule="exact"/>
        <w:ind w:firstLine="480" w:firstLineChars="200"/>
        <w:rPr>
          <w:rFonts w:ascii="宋体" w:hAnsi="宋体"/>
          <w:color w:val="auto"/>
          <w:sz w:val="24"/>
        </w:rPr>
      </w:pPr>
      <w:r>
        <w:rPr>
          <w:rFonts w:hint="eastAsia" w:ascii="宋体" w:hAnsi="宋体"/>
          <w:color w:val="auto"/>
          <w:sz w:val="24"/>
        </w:rPr>
        <w:t>6.1开标时间：</w:t>
      </w: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lang w:val="en-US" w:eastAsia="zh-CN"/>
        </w:rPr>
        <w:t xml:space="preserve"> 03 </w:t>
      </w:r>
      <w:r>
        <w:rPr>
          <w:rFonts w:ascii="宋体" w:hAnsi="宋体"/>
          <w:color w:val="auto"/>
          <w:sz w:val="24"/>
        </w:rPr>
        <w:t>月</w:t>
      </w:r>
      <w:r>
        <w:rPr>
          <w:rFonts w:hint="eastAsia" w:ascii="宋体" w:hAnsi="宋体"/>
          <w:color w:val="auto"/>
          <w:sz w:val="24"/>
          <w:lang w:val="en-US" w:eastAsia="zh-CN"/>
        </w:rPr>
        <w:t xml:space="preserve"> 26 日</w:t>
      </w:r>
      <w:r>
        <w:rPr>
          <w:rFonts w:hint="eastAsia" w:ascii="宋体" w:hAnsi="宋体"/>
          <w:color w:val="auto"/>
          <w:sz w:val="24"/>
          <w:highlight w:val="none"/>
        </w:rPr>
        <w:t>9:00</w:t>
      </w:r>
      <w:r>
        <w:rPr>
          <w:rFonts w:hint="eastAsia" w:ascii="宋体" w:hAnsi="宋体"/>
          <w:color w:val="auto"/>
          <w:sz w:val="24"/>
        </w:rPr>
        <w:t>；</w:t>
      </w:r>
    </w:p>
    <w:p w14:paraId="04D4D6F1">
      <w:pPr>
        <w:spacing w:line="500" w:lineRule="exact"/>
        <w:ind w:firstLine="480" w:firstLineChars="200"/>
        <w:rPr>
          <w:rFonts w:ascii="宋体" w:hAnsi="宋体"/>
          <w:color w:val="auto"/>
          <w:sz w:val="24"/>
        </w:rPr>
      </w:pPr>
      <w:r>
        <w:rPr>
          <w:rFonts w:hint="eastAsia" w:ascii="宋体" w:hAnsi="宋体"/>
          <w:color w:val="auto"/>
          <w:sz w:val="24"/>
        </w:rPr>
        <w:t>6.2开标地点：</w:t>
      </w:r>
      <w:r>
        <w:rPr>
          <w:rFonts w:hint="eastAsia" w:ascii="宋体" w:hAnsi="宋体" w:cs="宋体"/>
          <w:color w:val="auto"/>
          <w:kern w:val="0"/>
          <w:sz w:val="24"/>
        </w:rPr>
        <w:t>漳州市芗城区打锡巷47号商会大厦5楼</w:t>
      </w:r>
      <w:r>
        <w:rPr>
          <w:rFonts w:hint="eastAsia" w:ascii="宋体" w:hAnsi="宋体"/>
          <w:color w:val="auto"/>
          <w:sz w:val="24"/>
        </w:rPr>
        <w:t>开标大厅。</w:t>
      </w:r>
    </w:p>
    <w:p w14:paraId="555F5337">
      <w:pPr>
        <w:spacing w:line="500" w:lineRule="exact"/>
        <w:ind w:firstLine="480" w:firstLineChars="200"/>
        <w:rPr>
          <w:rFonts w:ascii="宋体" w:hAnsi="宋体"/>
          <w:color w:val="auto"/>
          <w:sz w:val="24"/>
        </w:rPr>
      </w:pPr>
      <w:r>
        <w:rPr>
          <w:rFonts w:hint="eastAsia" w:ascii="宋体" w:hAnsi="宋体"/>
          <w:color w:val="auto"/>
          <w:sz w:val="24"/>
        </w:rPr>
        <w:t>7、参照《中华人民共和国政府采购法实施条例》第五十二条规定：</w:t>
      </w:r>
    </w:p>
    <w:p w14:paraId="17E6E40A">
      <w:pPr>
        <w:spacing w:line="500" w:lineRule="exact"/>
        <w:ind w:firstLine="480" w:firstLineChars="200"/>
        <w:rPr>
          <w:rFonts w:ascii="宋体" w:hAnsi="宋体"/>
          <w:color w:val="auto"/>
          <w:sz w:val="24"/>
        </w:rPr>
      </w:pPr>
      <w:r>
        <w:rPr>
          <w:rFonts w:hint="eastAsia" w:ascii="宋体" w:hAnsi="宋体"/>
          <w:color w:val="auto"/>
          <w:sz w:val="24"/>
        </w:rPr>
        <w:t>7.1采购人或者采购代理机构应当在3个工作日内对供应商依法提出的询问作出答复。</w:t>
      </w:r>
    </w:p>
    <w:p w14:paraId="5745C589">
      <w:pPr>
        <w:spacing w:line="500" w:lineRule="exact"/>
        <w:ind w:firstLine="480" w:firstLineChars="200"/>
        <w:rPr>
          <w:rFonts w:ascii="宋体" w:hAnsi="宋体"/>
          <w:color w:val="auto"/>
          <w:sz w:val="24"/>
        </w:rPr>
      </w:pPr>
      <w:r>
        <w:rPr>
          <w:rFonts w:hint="eastAsia" w:ascii="宋体" w:hAnsi="宋体"/>
          <w:color w:val="auto"/>
          <w:sz w:val="24"/>
        </w:rPr>
        <w:t>7.2供应商提出的询问或者质疑超出采购人对采购代理机构委托授权范围的，采购代理机构应当告知供应商向采购人提出。</w:t>
      </w:r>
    </w:p>
    <w:p w14:paraId="3871D115">
      <w:pPr>
        <w:spacing w:line="500" w:lineRule="exact"/>
        <w:ind w:firstLine="480" w:firstLineChars="200"/>
        <w:rPr>
          <w:rFonts w:ascii="宋体" w:hAnsi="宋体"/>
          <w:color w:val="auto"/>
          <w:sz w:val="24"/>
        </w:rPr>
      </w:pPr>
      <w:r>
        <w:rPr>
          <w:rFonts w:hint="eastAsia" w:ascii="宋体" w:hAnsi="宋体"/>
          <w:color w:val="auto"/>
          <w:sz w:val="24"/>
        </w:rPr>
        <w:t>7.3政府采购评审专家应当配合采购人或者采购代理机构答复供应商的询问和质疑。</w:t>
      </w:r>
    </w:p>
    <w:p w14:paraId="5D2FB80E">
      <w:pPr>
        <w:spacing w:line="500" w:lineRule="exact"/>
        <w:rPr>
          <w:rFonts w:ascii="宋体" w:hAnsi="宋体"/>
          <w:b/>
          <w:color w:val="auto"/>
          <w:sz w:val="24"/>
        </w:rPr>
      </w:pPr>
      <w:r>
        <w:rPr>
          <w:rFonts w:hint="eastAsia" w:ascii="宋体" w:hAnsi="宋体"/>
          <w:b/>
          <w:color w:val="auto"/>
          <w:sz w:val="24"/>
        </w:rPr>
        <w:t>8、</w:t>
      </w:r>
      <w:r>
        <w:rPr>
          <w:rFonts w:hint="eastAsia" w:ascii="宋体" w:hAnsi="宋体" w:cs="宋体"/>
          <w:b/>
          <w:bCs/>
          <w:color w:val="auto"/>
          <w:kern w:val="0"/>
          <w:sz w:val="24"/>
        </w:rPr>
        <w:t>质疑与投诉</w:t>
      </w:r>
    </w:p>
    <w:p w14:paraId="7BFDFB11">
      <w:pPr>
        <w:spacing w:line="500" w:lineRule="exact"/>
        <w:ind w:firstLine="480" w:firstLineChars="200"/>
        <w:rPr>
          <w:rFonts w:ascii="宋体" w:hAnsi="宋体"/>
          <w:color w:val="auto"/>
          <w:sz w:val="24"/>
        </w:rPr>
      </w:pPr>
      <w:r>
        <w:rPr>
          <w:rFonts w:hint="eastAsia" w:ascii="宋体" w:hAnsi="宋体"/>
          <w:color w:val="auto"/>
          <w:sz w:val="24"/>
        </w:rPr>
        <w:t>8.1质疑</w:t>
      </w:r>
    </w:p>
    <w:p w14:paraId="44B2B263">
      <w:pPr>
        <w:spacing w:line="500" w:lineRule="exact"/>
        <w:ind w:firstLine="480" w:firstLineChars="200"/>
        <w:rPr>
          <w:rFonts w:ascii="宋体" w:hAnsi="宋体"/>
          <w:color w:val="auto"/>
          <w:sz w:val="24"/>
        </w:rPr>
      </w:pPr>
      <w:r>
        <w:rPr>
          <w:rFonts w:hint="eastAsia" w:ascii="宋体" w:hAnsi="宋体"/>
          <w:color w:val="auto"/>
          <w:sz w:val="24"/>
        </w:rPr>
        <w:t>8.1.1根据</w:t>
      </w:r>
      <w:r>
        <w:rPr>
          <w:rFonts w:hint="eastAsia" w:ascii="宋体" w:hAnsi="宋体" w:cs="宋体"/>
          <w:color w:val="auto"/>
          <w:kern w:val="0"/>
          <w:sz w:val="24"/>
        </w:rPr>
        <w:t>《政府采购质疑和投诉办法》(财政部令第94号)</w:t>
      </w:r>
      <w:r>
        <w:rPr>
          <w:rFonts w:hint="eastAsia" w:ascii="宋体" w:hAnsi="宋体"/>
          <w:color w:val="auto"/>
          <w:sz w:val="24"/>
        </w:rPr>
        <w:t>第十条规定，供应商认为采购文件、采购过程、中标或者成交结果使自己的权益受到损害的，可以在知道或者应知其权益受到损害之日起7个工作日内，以书面形式向采购人、采购代理机构提出质疑。</w:t>
      </w:r>
    </w:p>
    <w:p w14:paraId="46FC690E">
      <w:pPr>
        <w:spacing w:line="500" w:lineRule="exact"/>
        <w:ind w:firstLine="480" w:firstLineChars="200"/>
        <w:rPr>
          <w:rFonts w:ascii="宋体" w:hAnsi="宋体" w:cs="宋体"/>
          <w:color w:val="auto"/>
          <w:kern w:val="0"/>
          <w:sz w:val="24"/>
        </w:rPr>
      </w:pPr>
      <w:r>
        <w:rPr>
          <w:rFonts w:hint="eastAsia" w:ascii="宋体" w:hAnsi="宋体"/>
          <w:color w:val="auto"/>
          <w:sz w:val="24"/>
        </w:rPr>
        <w:t>根据</w:t>
      </w:r>
      <w:r>
        <w:rPr>
          <w:rFonts w:hint="eastAsia" w:ascii="宋体" w:hAnsi="宋体" w:cs="宋体"/>
          <w:color w:val="auto"/>
          <w:kern w:val="0"/>
          <w:sz w:val="24"/>
        </w:rPr>
        <w:t>《中华人民共和国政府采购法实施条例》第五十三条规定，政府采购法第五十二条规定的供应商应知其权益受到损害之日，是指：</w:t>
      </w:r>
    </w:p>
    <w:p w14:paraId="32966662">
      <w:pPr>
        <w:widowControl/>
        <w:spacing w:line="500" w:lineRule="exact"/>
        <w:ind w:firstLine="480"/>
        <w:jc w:val="left"/>
        <w:rPr>
          <w:rFonts w:ascii="宋体" w:hAnsi="宋体" w:cs="宋体"/>
          <w:color w:val="auto"/>
          <w:kern w:val="0"/>
          <w:sz w:val="24"/>
        </w:rPr>
      </w:pPr>
      <w:r>
        <w:rPr>
          <w:rFonts w:hint="eastAsia" w:ascii="宋体" w:hAnsi="宋体" w:cs="宋体"/>
          <w:color w:val="auto"/>
          <w:kern w:val="0"/>
          <w:sz w:val="24"/>
        </w:rPr>
        <w:t>(1)对可以质疑的采购文件提出质疑的，为收到采购文件之日；</w:t>
      </w:r>
    </w:p>
    <w:p w14:paraId="70A9D63A">
      <w:pPr>
        <w:widowControl/>
        <w:spacing w:line="500" w:lineRule="exact"/>
        <w:jc w:val="left"/>
        <w:rPr>
          <w:rFonts w:ascii="宋体" w:hAnsi="宋体" w:cs="宋体"/>
          <w:color w:val="auto"/>
          <w:kern w:val="0"/>
          <w:sz w:val="24"/>
        </w:rPr>
      </w:pPr>
      <w:r>
        <w:rPr>
          <w:rFonts w:hint="eastAsia" w:ascii="宋体" w:hAnsi="宋体" w:cs="宋体"/>
          <w:color w:val="auto"/>
          <w:kern w:val="0"/>
          <w:sz w:val="24"/>
        </w:rPr>
        <w:t>　　(2)对采购过程提出质疑的，为各采购程序环节结束之日；</w:t>
      </w:r>
    </w:p>
    <w:p w14:paraId="550B23BC">
      <w:pPr>
        <w:widowControl/>
        <w:spacing w:line="500" w:lineRule="exact"/>
        <w:ind w:firstLine="480"/>
        <w:jc w:val="left"/>
        <w:rPr>
          <w:rFonts w:ascii="宋体" w:hAnsi="宋体" w:cs="宋体"/>
          <w:color w:val="auto"/>
          <w:kern w:val="0"/>
          <w:sz w:val="24"/>
        </w:rPr>
      </w:pPr>
      <w:r>
        <w:rPr>
          <w:rFonts w:hint="eastAsia" w:ascii="宋体" w:hAnsi="宋体" w:cs="宋体"/>
          <w:color w:val="auto"/>
          <w:kern w:val="0"/>
          <w:sz w:val="24"/>
        </w:rPr>
        <w:t>(3)对成交结果提出质疑的，为成交结果公告期限届满之日。</w:t>
      </w:r>
    </w:p>
    <w:p w14:paraId="42608F8A">
      <w:pPr>
        <w:spacing w:line="500" w:lineRule="exact"/>
        <w:ind w:firstLine="480" w:firstLineChars="200"/>
        <w:rPr>
          <w:rFonts w:ascii="宋体" w:hAnsi="宋体"/>
          <w:color w:val="auto"/>
          <w:sz w:val="24"/>
        </w:rPr>
      </w:pPr>
      <w:r>
        <w:rPr>
          <w:rFonts w:hint="eastAsia" w:ascii="宋体" w:hAnsi="宋体"/>
          <w:color w:val="auto"/>
          <w:sz w:val="24"/>
        </w:rPr>
        <w:t>8.1.2供应商在法定质疑期内须一次性提出针对同一采购程序环节的质疑。</w:t>
      </w:r>
    </w:p>
    <w:p w14:paraId="6835138B">
      <w:pPr>
        <w:spacing w:line="500" w:lineRule="exact"/>
        <w:ind w:firstLine="480" w:firstLineChars="200"/>
        <w:rPr>
          <w:rFonts w:ascii="宋体" w:hAnsi="宋体"/>
          <w:color w:val="auto"/>
          <w:sz w:val="24"/>
        </w:rPr>
      </w:pPr>
      <w:r>
        <w:rPr>
          <w:rFonts w:hint="eastAsia" w:ascii="宋体" w:hAnsi="宋体"/>
          <w:color w:val="auto"/>
          <w:sz w:val="24"/>
        </w:rPr>
        <w:t>8.1.3接收质疑函的方式、联系部门、联系电话和通讯地址</w:t>
      </w:r>
    </w:p>
    <w:p w14:paraId="7A310F1A">
      <w:pPr>
        <w:spacing w:line="500" w:lineRule="exact"/>
        <w:ind w:firstLine="480" w:firstLineChars="200"/>
        <w:rPr>
          <w:rFonts w:ascii="宋体" w:hAnsi="宋体"/>
          <w:color w:val="auto"/>
          <w:sz w:val="24"/>
        </w:rPr>
      </w:pPr>
      <w:r>
        <w:rPr>
          <w:rFonts w:hint="eastAsia" w:ascii="宋体" w:hAnsi="宋体"/>
          <w:color w:val="auto"/>
          <w:sz w:val="24"/>
        </w:rPr>
        <w:t>(1)接收质疑函的方式：现场方式；</w:t>
      </w:r>
    </w:p>
    <w:p w14:paraId="1C577C68">
      <w:pPr>
        <w:spacing w:line="500" w:lineRule="exact"/>
        <w:ind w:firstLine="480" w:firstLineChars="200"/>
        <w:rPr>
          <w:rFonts w:ascii="宋体" w:hAnsi="宋体"/>
          <w:color w:val="auto"/>
          <w:sz w:val="24"/>
        </w:rPr>
      </w:pPr>
      <w:r>
        <w:rPr>
          <w:rFonts w:hint="eastAsia" w:ascii="宋体" w:hAnsi="宋体"/>
          <w:color w:val="auto"/>
          <w:sz w:val="24"/>
        </w:rPr>
        <w:t>(2)接收质疑函的联系部门：办公室；</w:t>
      </w:r>
    </w:p>
    <w:p w14:paraId="02B0F3B3">
      <w:pPr>
        <w:spacing w:line="500" w:lineRule="exact"/>
        <w:ind w:firstLine="480" w:firstLineChars="200"/>
        <w:rPr>
          <w:rFonts w:ascii="宋体" w:hAnsi="宋体"/>
          <w:color w:val="auto"/>
          <w:sz w:val="24"/>
        </w:rPr>
      </w:pPr>
      <w:r>
        <w:rPr>
          <w:rFonts w:hint="eastAsia" w:ascii="宋体" w:hAnsi="宋体"/>
          <w:color w:val="auto"/>
          <w:sz w:val="24"/>
        </w:rPr>
        <w:t>(3)接收质疑函的联系电话：0596-2879616；</w:t>
      </w:r>
    </w:p>
    <w:p w14:paraId="7691BEA6">
      <w:pPr>
        <w:spacing w:line="500" w:lineRule="exact"/>
        <w:ind w:firstLine="480" w:firstLineChars="200"/>
        <w:rPr>
          <w:rFonts w:ascii="宋体" w:hAnsi="宋体"/>
          <w:color w:val="auto"/>
          <w:sz w:val="24"/>
        </w:rPr>
      </w:pPr>
      <w:r>
        <w:rPr>
          <w:rFonts w:hint="eastAsia" w:ascii="宋体" w:hAnsi="宋体"/>
          <w:color w:val="auto"/>
          <w:sz w:val="24"/>
        </w:rPr>
        <w:t>(4)接收质疑函的通讯地址：</w:t>
      </w:r>
      <w:r>
        <w:rPr>
          <w:rFonts w:hint="eastAsia" w:ascii="宋体" w:hAnsi="宋体" w:cs="宋体"/>
          <w:color w:val="auto"/>
          <w:kern w:val="0"/>
          <w:sz w:val="24"/>
        </w:rPr>
        <w:t>漳州市芗城区打锡巷47号商会大厦5楼</w:t>
      </w:r>
      <w:r>
        <w:rPr>
          <w:rFonts w:hint="eastAsia" w:ascii="宋体" w:hAnsi="宋体"/>
          <w:color w:val="auto"/>
          <w:sz w:val="24"/>
        </w:rPr>
        <w:t>福建国诚招标有限公司。</w:t>
      </w:r>
    </w:p>
    <w:p w14:paraId="78C4607D">
      <w:pPr>
        <w:widowControl/>
        <w:spacing w:line="500" w:lineRule="exact"/>
        <w:ind w:firstLine="480"/>
        <w:jc w:val="left"/>
        <w:rPr>
          <w:rFonts w:ascii="宋体" w:hAnsi="宋体"/>
          <w:color w:val="auto"/>
          <w:sz w:val="24"/>
        </w:rPr>
      </w:pPr>
      <w:r>
        <w:rPr>
          <w:rFonts w:hint="eastAsia" w:ascii="宋体" w:hAnsi="宋体"/>
          <w:color w:val="auto"/>
          <w:sz w:val="24"/>
        </w:rPr>
        <w:t>8.2投诉</w:t>
      </w:r>
    </w:p>
    <w:p w14:paraId="3997B5F6">
      <w:pPr>
        <w:widowControl/>
        <w:spacing w:line="500" w:lineRule="exact"/>
        <w:ind w:firstLine="480"/>
        <w:jc w:val="left"/>
        <w:rPr>
          <w:rFonts w:ascii="宋体" w:hAnsi="宋体" w:cs="宋体"/>
          <w:color w:val="auto"/>
          <w:kern w:val="0"/>
          <w:sz w:val="24"/>
        </w:rPr>
      </w:pPr>
      <w:r>
        <w:rPr>
          <w:rFonts w:hint="eastAsia" w:ascii="宋体" w:hAnsi="宋体"/>
          <w:color w:val="auto"/>
          <w:sz w:val="24"/>
        </w:rPr>
        <w:t>8.2.1根据</w:t>
      </w:r>
      <w:r>
        <w:rPr>
          <w:rFonts w:hint="eastAsia" w:ascii="宋体" w:hAnsi="宋体" w:cs="宋体"/>
          <w:color w:val="auto"/>
          <w:kern w:val="0"/>
          <w:sz w:val="24"/>
        </w:rPr>
        <w:t>《政府采购质疑和投诉办法》(财政部令第94号)第十八条规定，“投诉人投诉时,应当提交投诉书和必要的证明材料，并按照被投诉采购人、采购代理机构和与投诉事项有关的供应商数量提供投诉书的副本”。</w:t>
      </w:r>
    </w:p>
    <w:p w14:paraId="2FD70163">
      <w:pPr>
        <w:widowControl/>
        <w:spacing w:line="500" w:lineRule="exact"/>
        <w:ind w:firstLine="480"/>
        <w:jc w:val="left"/>
        <w:rPr>
          <w:rFonts w:ascii="宋体" w:hAnsi="宋体"/>
          <w:color w:val="auto"/>
          <w:sz w:val="24"/>
        </w:rPr>
      </w:pPr>
      <w:r>
        <w:rPr>
          <w:rFonts w:hint="eastAsia" w:ascii="宋体" w:hAnsi="宋体"/>
          <w:color w:val="auto"/>
          <w:sz w:val="24"/>
        </w:rPr>
        <w:t>根据</w:t>
      </w:r>
      <w:r>
        <w:rPr>
          <w:rFonts w:hint="eastAsia" w:ascii="宋体" w:hAnsi="宋体" w:cs="宋体"/>
          <w:color w:val="auto"/>
          <w:kern w:val="0"/>
          <w:sz w:val="24"/>
        </w:rPr>
        <w:t>《政府采购质疑和投诉办法》(财政部令第94号)第二十条规定，“</w:t>
      </w:r>
      <w:r>
        <w:rPr>
          <w:rFonts w:hint="eastAsia" w:ascii="宋体" w:hAnsi="宋体"/>
          <w:color w:val="auto"/>
          <w:sz w:val="24"/>
        </w:rPr>
        <w:t>供应商投诉的事项不得超出已质疑事项的范围，但基于质疑答复内容提出的投诉事项除外。”</w:t>
      </w:r>
    </w:p>
    <w:p w14:paraId="341B322E">
      <w:pPr>
        <w:spacing w:line="500" w:lineRule="exact"/>
        <w:ind w:firstLine="480" w:firstLineChars="200"/>
        <w:rPr>
          <w:rFonts w:ascii="宋体" w:hAnsi="宋体"/>
          <w:color w:val="auto"/>
          <w:sz w:val="24"/>
        </w:rPr>
      </w:pPr>
      <w:r>
        <w:rPr>
          <w:rFonts w:hint="eastAsia" w:ascii="宋体" w:hAnsi="宋体"/>
          <w:color w:val="auto"/>
          <w:sz w:val="24"/>
        </w:rPr>
        <w:t>9、发布公告的媒介</w:t>
      </w:r>
    </w:p>
    <w:p w14:paraId="2406EF49">
      <w:pPr>
        <w:spacing w:line="500" w:lineRule="exact"/>
        <w:ind w:firstLine="480" w:firstLineChars="200"/>
        <w:rPr>
          <w:rFonts w:ascii="宋体" w:hAnsi="宋体"/>
          <w:bCs/>
          <w:color w:val="auto"/>
          <w:sz w:val="24"/>
        </w:rPr>
      </w:pPr>
      <w:r>
        <w:rPr>
          <w:rFonts w:hint="eastAsia" w:ascii="宋体" w:hAnsi="宋体"/>
          <w:bCs/>
          <w:color w:val="auto"/>
          <w:sz w:val="24"/>
        </w:rPr>
        <w:t>有关本次招标的相关信息(包括招标文件若有修改)都将在指定的采购信息发布媒体</w:t>
      </w:r>
      <w:r>
        <w:rPr>
          <w:rFonts w:hint="eastAsia" w:ascii="宋体" w:hAnsi="宋体"/>
          <w:color w:val="auto"/>
          <w:sz w:val="24"/>
        </w:rPr>
        <w:t>发布，</w:t>
      </w:r>
      <w:r>
        <w:rPr>
          <w:rFonts w:hint="eastAsia" w:ascii="宋体" w:hAnsi="宋体"/>
          <w:bCs/>
          <w:color w:val="auto"/>
          <w:sz w:val="24"/>
        </w:rPr>
        <w:t>请潜在投标人随时关注相关网站，以免错漏重要信息。</w:t>
      </w:r>
    </w:p>
    <w:p w14:paraId="344A480A">
      <w:pPr>
        <w:spacing w:line="500" w:lineRule="exact"/>
        <w:ind w:firstLine="480" w:firstLineChars="200"/>
        <w:rPr>
          <w:rFonts w:ascii="宋体" w:hAnsi="宋体"/>
          <w:bCs/>
          <w:color w:val="auto"/>
          <w:sz w:val="24"/>
        </w:rPr>
      </w:pPr>
      <w:r>
        <w:rPr>
          <w:rFonts w:hint="eastAsia" w:ascii="宋体" w:hAnsi="宋体"/>
          <w:bCs/>
          <w:color w:val="auto"/>
          <w:sz w:val="24"/>
        </w:rPr>
        <w:t>中国政府采购网(http://www.ccgp.gov.cn)</w:t>
      </w:r>
    </w:p>
    <w:p w14:paraId="41E9ABA8">
      <w:pPr>
        <w:tabs>
          <w:tab w:val="left" w:pos="4144"/>
        </w:tabs>
        <w:spacing w:line="480" w:lineRule="exact"/>
        <w:ind w:firstLine="480" w:firstLineChars="200"/>
        <w:rPr>
          <w:rFonts w:ascii="宋体" w:hAnsi="宋体"/>
          <w:color w:val="auto"/>
          <w:sz w:val="24"/>
        </w:rPr>
      </w:pPr>
      <w:r>
        <w:rPr>
          <w:rFonts w:hint="eastAsia" w:ascii="宋体" w:hAnsi="宋体"/>
          <w:bCs/>
          <w:color w:val="auto"/>
          <w:sz w:val="24"/>
        </w:rPr>
        <w:t>10、</w:t>
      </w:r>
      <w:r>
        <w:rPr>
          <w:rFonts w:hint="eastAsia" w:ascii="宋体" w:hAnsi="宋体"/>
          <w:color w:val="auto"/>
          <w:sz w:val="24"/>
        </w:rPr>
        <w:t>采购项目联系方式</w:t>
      </w:r>
    </w:p>
    <w:p w14:paraId="251D918D">
      <w:pPr>
        <w:spacing w:line="480" w:lineRule="exact"/>
        <w:ind w:firstLine="480" w:firstLineChars="200"/>
        <w:rPr>
          <w:rFonts w:ascii="宋体" w:hAnsi="宋体"/>
          <w:color w:val="auto"/>
          <w:sz w:val="24"/>
        </w:rPr>
      </w:pPr>
      <w:r>
        <w:rPr>
          <w:rFonts w:hint="eastAsia" w:ascii="宋体" w:hAnsi="宋体"/>
          <w:color w:val="auto"/>
          <w:sz w:val="24"/>
        </w:rPr>
        <w:t>联系人：</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黄老师  </w:t>
      </w:r>
      <w:r>
        <w:rPr>
          <w:rFonts w:hint="eastAsia" w:ascii="宋体" w:hAnsi="宋体"/>
          <w:color w:val="auto"/>
          <w:sz w:val="24"/>
          <w:u w:val="single"/>
        </w:rPr>
        <w:t xml:space="preserve">   </w:t>
      </w:r>
    </w:p>
    <w:p w14:paraId="47F6C302">
      <w:pPr>
        <w:spacing w:line="480" w:lineRule="exact"/>
        <w:ind w:firstLine="480" w:firstLineChars="200"/>
        <w:rPr>
          <w:rFonts w:hint="default" w:ascii="宋体" w:hAnsi="宋体" w:eastAsia="宋体"/>
          <w:color w:val="auto"/>
          <w:sz w:val="24"/>
          <w:u w:val="none"/>
          <w:lang w:val="en-US" w:eastAsia="zh-CN"/>
        </w:rPr>
      </w:pPr>
      <w:r>
        <w:rPr>
          <w:rFonts w:hint="eastAsia" w:ascii="宋体" w:hAnsi="宋体"/>
          <w:color w:val="auto"/>
          <w:sz w:val="24"/>
        </w:rPr>
        <w:t>电话：</w:t>
      </w:r>
      <w:r>
        <w:rPr>
          <w:rFonts w:hint="eastAsia" w:ascii="宋体" w:hAnsi="宋体"/>
          <w:color w:val="auto"/>
          <w:sz w:val="24"/>
          <w:u w:val="single"/>
          <w:lang w:val="en-US" w:eastAsia="zh-CN"/>
        </w:rPr>
        <w:t>0596-2591405</w:t>
      </w:r>
    </w:p>
    <w:p w14:paraId="7D90872E">
      <w:pPr>
        <w:spacing w:line="480" w:lineRule="exact"/>
        <w:ind w:firstLine="480" w:firstLineChars="200"/>
        <w:rPr>
          <w:rFonts w:ascii="宋体" w:hAnsi="宋体"/>
          <w:bCs/>
          <w:color w:val="auto"/>
          <w:sz w:val="24"/>
        </w:rPr>
      </w:pPr>
      <w:r>
        <w:rPr>
          <w:rFonts w:ascii="宋体" w:hAnsi="宋体"/>
          <w:bCs/>
          <w:color w:val="auto"/>
          <w:sz w:val="24"/>
        </w:rPr>
        <w:t>1</w:t>
      </w:r>
      <w:r>
        <w:rPr>
          <w:rFonts w:hint="eastAsia" w:ascii="宋体" w:hAnsi="宋体"/>
          <w:bCs/>
          <w:color w:val="auto"/>
          <w:sz w:val="24"/>
        </w:rPr>
        <w:t>1</w:t>
      </w:r>
      <w:r>
        <w:rPr>
          <w:rFonts w:ascii="宋体" w:hAnsi="宋体"/>
          <w:bCs/>
          <w:color w:val="auto"/>
          <w:sz w:val="24"/>
        </w:rPr>
        <w:t>、采购代理机构联系方式</w:t>
      </w:r>
    </w:p>
    <w:p w14:paraId="61D40490">
      <w:pPr>
        <w:spacing w:line="480" w:lineRule="exact"/>
        <w:ind w:firstLine="480" w:firstLineChars="200"/>
        <w:rPr>
          <w:rFonts w:ascii="宋体" w:hAnsi="宋体"/>
          <w:color w:val="auto"/>
          <w:sz w:val="24"/>
          <w:u w:val="single"/>
        </w:rPr>
      </w:pPr>
      <w:r>
        <w:rPr>
          <w:rFonts w:hint="eastAsia" w:ascii="宋体" w:hAnsi="宋体"/>
          <w:color w:val="auto"/>
          <w:sz w:val="24"/>
        </w:rPr>
        <w:t>采购代理机构：</w:t>
      </w:r>
      <w:r>
        <w:rPr>
          <w:rFonts w:hint="eastAsia" w:ascii="宋体" w:hAnsi="宋体"/>
          <w:color w:val="auto"/>
          <w:sz w:val="24"/>
          <w:u w:val="single"/>
        </w:rPr>
        <w:t xml:space="preserve"> 福建国诚招标有限公司</w:t>
      </w:r>
    </w:p>
    <w:p w14:paraId="2980260E">
      <w:pPr>
        <w:spacing w:line="480" w:lineRule="exact"/>
        <w:ind w:firstLine="480" w:firstLineChars="200"/>
        <w:rPr>
          <w:rFonts w:ascii="宋体" w:hAnsi="宋体"/>
          <w:color w:val="auto"/>
          <w:sz w:val="24"/>
          <w:u w:val="single"/>
        </w:rPr>
      </w:pPr>
      <w:r>
        <w:rPr>
          <w:rFonts w:hint="eastAsia" w:ascii="宋体" w:hAnsi="宋体"/>
          <w:color w:val="auto"/>
          <w:sz w:val="24"/>
        </w:rPr>
        <w:t>地  址：</w:t>
      </w:r>
      <w:r>
        <w:rPr>
          <w:rFonts w:hint="eastAsia" w:ascii="宋体" w:hAnsi="宋体"/>
          <w:color w:val="auto"/>
          <w:sz w:val="24"/>
          <w:u w:val="single"/>
        </w:rPr>
        <w:t>漳州市芗城区打锡巷</w:t>
      </w:r>
      <w:r>
        <w:rPr>
          <w:rFonts w:ascii="宋体" w:hAnsi="宋体"/>
          <w:color w:val="auto"/>
          <w:sz w:val="24"/>
          <w:u w:val="single"/>
        </w:rPr>
        <w:t>47号商会大厦5楼</w:t>
      </w:r>
    </w:p>
    <w:p w14:paraId="236FEB5F">
      <w:pPr>
        <w:tabs>
          <w:tab w:val="left" w:pos="3615"/>
        </w:tabs>
        <w:spacing w:line="480" w:lineRule="exact"/>
        <w:ind w:firstLine="480" w:firstLineChars="200"/>
        <w:rPr>
          <w:rFonts w:ascii="宋体" w:hAnsi="宋体"/>
          <w:color w:val="auto"/>
          <w:sz w:val="24"/>
        </w:rPr>
      </w:pPr>
      <w:r>
        <w:rPr>
          <w:rFonts w:hint="eastAsia" w:ascii="宋体" w:hAnsi="宋体"/>
          <w:color w:val="auto"/>
          <w:sz w:val="24"/>
        </w:rPr>
        <w:t>邮  编：</w:t>
      </w:r>
      <w:r>
        <w:rPr>
          <w:rFonts w:hint="eastAsia" w:ascii="宋体" w:hAnsi="宋体"/>
          <w:color w:val="auto"/>
          <w:sz w:val="24"/>
          <w:u w:val="single"/>
        </w:rPr>
        <w:t xml:space="preserve">      36</w:t>
      </w:r>
      <w:r>
        <w:rPr>
          <w:rFonts w:hint="eastAsia" w:ascii="宋体" w:hAnsi="宋体"/>
          <w:color w:val="auto"/>
          <w:sz w:val="24"/>
          <w:u w:val="single"/>
          <w:lang w:val="en-US" w:eastAsia="zh-CN"/>
        </w:rPr>
        <w:t>3</w:t>
      </w:r>
      <w:r>
        <w:rPr>
          <w:rFonts w:hint="eastAsia" w:ascii="宋体" w:hAnsi="宋体"/>
          <w:color w:val="auto"/>
          <w:sz w:val="24"/>
          <w:u w:val="single"/>
        </w:rPr>
        <w:t xml:space="preserve">000      </w:t>
      </w:r>
      <w:r>
        <w:rPr>
          <w:rFonts w:ascii="宋体" w:hAnsi="宋体"/>
          <w:color w:val="auto"/>
          <w:sz w:val="24"/>
          <w:u w:val="single"/>
        </w:rPr>
        <w:tab/>
      </w:r>
      <w:r>
        <w:rPr>
          <w:rFonts w:hint="eastAsia" w:ascii="宋体" w:hAnsi="宋体"/>
          <w:color w:val="auto"/>
          <w:sz w:val="24"/>
          <w:u w:val="single"/>
        </w:rPr>
        <w:t xml:space="preserve"> </w:t>
      </w:r>
    </w:p>
    <w:p w14:paraId="0BC32323">
      <w:pPr>
        <w:spacing w:line="480" w:lineRule="exact"/>
        <w:ind w:firstLine="480" w:firstLineChars="200"/>
        <w:jc w:val="left"/>
        <w:rPr>
          <w:rFonts w:ascii="宋体" w:hAnsi="宋体"/>
          <w:color w:val="auto"/>
          <w:sz w:val="24"/>
        </w:rPr>
      </w:pPr>
      <w:r>
        <w:rPr>
          <w:rFonts w:hint="eastAsia" w:ascii="宋体" w:hAnsi="宋体"/>
          <w:color w:val="auto"/>
          <w:sz w:val="24"/>
        </w:rPr>
        <w:t>电  话：</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0596-2879616  </w:t>
      </w:r>
    </w:p>
    <w:p w14:paraId="69D39E39">
      <w:pPr>
        <w:spacing w:line="480" w:lineRule="exact"/>
        <w:ind w:firstLine="480" w:firstLineChars="200"/>
        <w:rPr>
          <w:rFonts w:ascii="宋体" w:hAnsi="宋体"/>
          <w:color w:val="auto"/>
          <w:sz w:val="24"/>
        </w:rPr>
      </w:pPr>
      <w:r>
        <w:rPr>
          <w:rFonts w:hint="eastAsia" w:ascii="宋体" w:hAnsi="宋体"/>
          <w:color w:val="auto"/>
          <w:sz w:val="24"/>
        </w:rPr>
        <w:t>传  真：</w:t>
      </w:r>
      <w:r>
        <w:rPr>
          <w:rFonts w:hint="eastAsia" w:ascii="宋体" w:hAnsi="宋体"/>
          <w:color w:val="auto"/>
          <w:sz w:val="24"/>
          <w:u w:val="single"/>
        </w:rPr>
        <w:t xml:space="preserve">     0596-2879610  </w:t>
      </w:r>
    </w:p>
    <w:p w14:paraId="15362A99">
      <w:pPr>
        <w:spacing w:line="480" w:lineRule="exact"/>
        <w:ind w:firstLine="480" w:firstLineChars="200"/>
        <w:rPr>
          <w:rFonts w:ascii="宋体" w:hAnsi="宋体"/>
          <w:color w:val="auto"/>
          <w:sz w:val="24"/>
          <w:u w:val="single"/>
        </w:rPr>
      </w:pPr>
      <w:r>
        <w:rPr>
          <w:rFonts w:hint="eastAsia" w:ascii="宋体" w:hAnsi="宋体"/>
          <w:color w:val="auto"/>
          <w:sz w:val="24"/>
        </w:rPr>
        <w:t>联系人：</w:t>
      </w:r>
      <w:r>
        <w:rPr>
          <w:rFonts w:hint="eastAsia" w:ascii="宋体" w:hAnsi="宋体"/>
          <w:color w:val="auto"/>
          <w:sz w:val="24"/>
          <w:u w:val="single"/>
        </w:rPr>
        <w:t xml:space="preserve">     </w:t>
      </w:r>
      <w:r>
        <w:rPr>
          <w:rFonts w:hint="eastAsia" w:ascii="宋体" w:hAnsi="宋体"/>
          <w:color w:val="auto"/>
          <w:sz w:val="24"/>
          <w:u w:val="single"/>
          <w:lang w:val="en-US" w:eastAsia="zh-CN"/>
        </w:rPr>
        <w:t>罗建英</w:t>
      </w:r>
      <w:r>
        <w:rPr>
          <w:rFonts w:hint="eastAsia" w:ascii="宋体" w:hAnsi="宋体"/>
          <w:color w:val="auto"/>
          <w:sz w:val="24"/>
          <w:u w:val="single"/>
        </w:rPr>
        <w:t xml:space="preserve">     </w:t>
      </w:r>
    </w:p>
    <w:p w14:paraId="23A77B21">
      <w:pPr>
        <w:spacing w:line="500" w:lineRule="exact"/>
        <w:ind w:firstLine="480" w:firstLineChars="200"/>
        <w:rPr>
          <w:rFonts w:ascii="宋体" w:hAnsi="宋体"/>
          <w:color w:val="auto"/>
          <w:sz w:val="24"/>
        </w:rPr>
      </w:pPr>
      <w:r>
        <w:rPr>
          <w:rFonts w:hint="eastAsia" w:ascii="宋体" w:hAnsi="宋体"/>
          <w:color w:val="auto"/>
          <w:sz w:val="24"/>
        </w:rPr>
        <w:t>电子信箱：</w:t>
      </w:r>
      <w:r>
        <w:rPr>
          <w:rFonts w:hint="eastAsia" w:ascii="宋体" w:hAnsi="宋体"/>
          <w:color w:val="auto"/>
          <w:sz w:val="24"/>
          <w:u w:val="single"/>
        </w:rPr>
        <w:t xml:space="preserve">   zz2879616@163.com  </w:t>
      </w:r>
    </w:p>
    <w:p w14:paraId="69CF7153">
      <w:pPr>
        <w:spacing w:line="480" w:lineRule="exact"/>
        <w:ind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2</w:t>
      </w:r>
      <w:r>
        <w:rPr>
          <w:rFonts w:hint="eastAsia" w:ascii="宋体" w:hAnsi="宋体"/>
          <w:color w:val="auto"/>
          <w:sz w:val="24"/>
        </w:rPr>
        <w:t>、特别提示</w:t>
      </w:r>
    </w:p>
    <w:p w14:paraId="3AC98C7A">
      <w:pPr>
        <w:spacing w:line="480" w:lineRule="exact"/>
        <w:ind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2</w:t>
      </w:r>
      <w:r>
        <w:rPr>
          <w:rFonts w:hint="eastAsia" w:ascii="宋体" w:hAnsi="宋体"/>
          <w:color w:val="auto"/>
          <w:sz w:val="24"/>
        </w:rPr>
        <w:t>.1潜在投标人在采购文件购买登记表所填写的信息须为真实、准确、完整，且不具有任何误导性。潜在投标人已详细审查全部招标文件，包括修改文件(如有的话)和有关附件，将自行承担因对全部招标文件理解不正确或误解而产生的相应后果。</w:t>
      </w:r>
    </w:p>
    <w:p w14:paraId="49A03DF7">
      <w:pPr>
        <w:spacing w:line="480" w:lineRule="exact"/>
        <w:ind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2</w:t>
      </w:r>
      <w:r>
        <w:rPr>
          <w:rFonts w:hint="eastAsia" w:ascii="宋体" w:hAnsi="宋体"/>
          <w:color w:val="auto"/>
          <w:sz w:val="24"/>
        </w:rPr>
        <w:t>.2通过电子邮件购买电子文档招标文件者须按公告提供的开户名、开户行、账号及本公告第4条的要求，电汇或转账相应的金额到本公司账户，同时将电汇或转账底单复印件及贵公司所要购买招标文件的项目名称、招标文件编号、公司名称、联系人、联系电话、手机、传真和公司地址填写清楚并加盖公章送至(或传真)本公司。</w:t>
      </w:r>
    </w:p>
    <w:p w14:paraId="2A28E4DC">
      <w:pPr>
        <w:spacing w:line="48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lang w:val="en-US" w:eastAsia="zh-CN"/>
        </w:rPr>
        <w:t>2</w:t>
      </w:r>
      <w:r>
        <w:rPr>
          <w:rFonts w:ascii="宋体" w:hAnsi="宋体"/>
          <w:color w:val="auto"/>
          <w:sz w:val="24"/>
        </w:rPr>
        <w:t>.</w:t>
      </w:r>
      <w:r>
        <w:rPr>
          <w:rFonts w:hint="eastAsia" w:ascii="宋体" w:hAnsi="宋体"/>
          <w:color w:val="auto"/>
          <w:sz w:val="24"/>
        </w:rPr>
        <w:t>3</w:t>
      </w:r>
      <w:r>
        <w:rPr>
          <w:rFonts w:ascii="宋体" w:hAnsi="宋体"/>
          <w:color w:val="auto"/>
          <w:sz w:val="24"/>
        </w:rPr>
        <w:t>未在投标截止时间前送达的投标文件将被拒收。</w:t>
      </w:r>
    </w:p>
    <w:p w14:paraId="60DCB226">
      <w:pPr>
        <w:tabs>
          <w:tab w:val="left" w:pos="4144"/>
        </w:tabs>
        <w:spacing w:line="500" w:lineRule="exact"/>
        <w:ind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2</w:t>
      </w:r>
      <w:r>
        <w:rPr>
          <w:rFonts w:hint="eastAsia" w:ascii="宋体" w:hAnsi="宋体"/>
          <w:color w:val="auto"/>
          <w:sz w:val="24"/>
        </w:rPr>
        <w:t>.4注意后附“招标项目一览表”规定的</w:t>
      </w:r>
      <w:r>
        <w:rPr>
          <w:rFonts w:hint="eastAsia" w:ascii="宋体" w:hAnsi="宋体"/>
          <w:color w:val="auto"/>
          <w:sz w:val="24"/>
          <w:lang w:val="en-US" w:eastAsia="zh-CN"/>
        </w:rPr>
        <w:t>服务期限</w:t>
      </w:r>
      <w:r>
        <w:rPr>
          <w:rFonts w:hint="eastAsia" w:ascii="宋体" w:hAnsi="宋体"/>
          <w:color w:val="auto"/>
          <w:sz w:val="24"/>
        </w:rPr>
        <w:t>。</w:t>
      </w:r>
    </w:p>
    <w:p w14:paraId="181E2455">
      <w:pPr>
        <w:spacing w:line="500" w:lineRule="exact"/>
        <w:ind w:firstLine="480" w:firstLineChars="200"/>
        <w:rPr>
          <w:rFonts w:ascii="宋体" w:hAnsi="宋体"/>
          <w:color w:val="auto"/>
          <w:sz w:val="24"/>
        </w:rPr>
      </w:pPr>
    </w:p>
    <w:p w14:paraId="58B1044D">
      <w:pPr>
        <w:spacing w:line="500" w:lineRule="exact"/>
        <w:ind w:firstLine="480" w:firstLineChars="200"/>
        <w:rPr>
          <w:rFonts w:ascii="宋体" w:hAnsi="宋体"/>
          <w:color w:val="auto"/>
          <w:sz w:val="24"/>
        </w:rPr>
      </w:pPr>
      <w:r>
        <w:rPr>
          <w:rFonts w:ascii="宋体" w:hAnsi="宋体"/>
          <w:color w:val="auto"/>
          <w:sz w:val="24"/>
        </w:rPr>
        <w:br w:type="page"/>
      </w:r>
    </w:p>
    <w:p w14:paraId="6A33EAA5">
      <w:pPr>
        <w:spacing w:line="360" w:lineRule="auto"/>
        <w:jc w:val="center"/>
        <w:outlineLvl w:val="1"/>
        <w:rPr>
          <w:rFonts w:ascii="宋体" w:hAnsi="宋体"/>
          <w:b/>
          <w:color w:val="auto"/>
          <w:sz w:val="32"/>
          <w:szCs w:val="32"/>
        </w:rPr>
      </w:pPr>
      <w:bookmarkStart w:id="33" w:name="_Toc32187"/>
      <w:bookmarkStart w:id="34" w:name="_Toc14495"/>
      <w:r>
        <w:rPr>
          <w:rFonts w:hint="eastAsia" w:ascii="宋体" w:hAnsi="宋体"/>
          <w:b/>
          <w:color w:val="auto"/>
          <w:sz w:val="32"/>
          <w:szCs w:val="32"/>
        </w:rPr>
        <w:t>招标项目一览表</w:t>
      </w:r>
      <w:bookmarkEnd w:id="33"/>
      <w:bookmarkEnd w:id="34"/>
    </w:p>
    <w:tbl>
      <w:tblPr>
        <w:tblStyle w:val="4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697"/>
        <w:gridCol w:w="2399"/>
        <w:gridCol w:w="1152"/>
        <w:gridCol w:w="2184"/>
        <w:gridCol w:w="1473"/>
        <w:gridCol w:w="1474"/>
      </w:tblGrid>
      <w:tr w14:paraId="3085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74" w:type="pct"/>
            <w:vAlign w:val="center"/>
          </w:tcPr>
          <w:p w14:paraId="1A0BDFE1">
            <w:pPr>
              <w:jc w:val="center"/>
              <w:rPr>
                <w:rFonts w:ascii="宋体" w:hAnsi="宋体" w:cs="Courier New"/>
                <w:bCs/>
                <w:color w:val="auto"/>
                <w:kern w:val="0"/>
                <w:sz w:val="24"/>
                <w:szCs w:val="24"/>
              </w:rPr>
            </w:pPr>
            <w:r>
              <w:rPr>
                <w:rFonts w:hint="eastAsia" w:ascii="宋体" w:hAnsi="宋体" w:cs="Courier New"/>
                <w:bCs/>
                <w:color w:val="auto"/>
                <w:kern w:val="0"/>
                <w:sz w:val="24"/>
                <w:szCs w:val="24"/>
              </w:rPr>
              <w:t>合同包</w:t>
            </w:r>
          </w:p>
        </w:tc>
        <w:tc>
          <w:tcPr>
            <w:tcW w:w="351" w:type="pct"/>
            <w:vAlign w:val="center"/>
          </w:tcPr>
          <w:p w14:paraId="707F1B81">
            <w:pPr>
              <w:jc w:val="center"/>
              <w:rPr>
                <w:rFonts w:ascii="宋体" w:hAnsi="宋体"/>
                <w:color w:val="auto"/>
                <w:sz w:val="24"/>
                <w:szCs w:val="24"/>
              </w:rPr>
            </w:pPr>
            <w:r>
              <w:rPr>
                <w:rFonts w:hint="eastAsia" w:ascii="宋体" w:hAnsi="宋体"/>
                <w:color w:val="auto"/>
                <w:sz w:val="24"/>
                <w:szCs w:val="24"/>
              </w:rPr>
              <w:t>品目号</w:t>
            </w:r>
          </w:p>
        </w:tc>
        <w:tc>
          <w:tcPr>
            <w:tcW w:w="1208" w:type="pct"/>
            <w:vAlign w:val="center"/>
          </w:tcPr>
          <w:p w14:paraId="5ECF4756">
            <w:pPr>
              <w:jc w:val="center"/>
              <w:rPr>
                <w:rFonts w:ascii="宋体" w:hAnsi="宋体" w:cs="Courier New"/>
                <w:bCs/>
                <w:color w:val="auto"/>
                <w:kern w:val="0"/>
                <w:sz w:val="24"/>
                <w:szCs w:val="24"/>
              </w:rPr>
            </w:pPr>
            <w:r>
              <w:rPr>
                <w:rFonts w:hint="eastAsia" w:ascii="宋体" w:hAnsi="宋体"/>
                <w:color w:val="auto"/>
                <w:sz w:val="24"/>
                <w:szCs w:val="24"/>
              </w:rPr>
              <w:t>项目名称</w:t>
            </w:r>
          </w:p>
        </w:tc>
        <w:tc>
          <w:tcPr>
            <w:tcW w:w="580" w:type="pct"/>
            <w:vAlign w:val="center"/>
          </w:tcPr>
          <w:p w14:paraId="7066E3BD">
            <w:pPr>
              <w:jc w:val="center"/>
              <w:rPr>
                <w:rFonts w:ascii="宋体" w:hAnsi="宋体"/>
                <w:color w:val="auto"/>
                <w:sz w:val="24"/>
                <w:szCs w:val="24"/>
              </w:rPr>
            </w:pPr>
            <w:r>
              <w:rPr>
                <w:rFonts w:hint="eastAsia" w:ascii="宋体" w:hAnsi="宋体"/>
                <w:color w:val="auto"/>
                <w:sz w:val="24"/>
                <w:szCs w:val="24"/>
              </w:rPr>
              <w:t>项目要求</w:t>
            </w:r>
          </w:p>
        </w:tc>
        <w:tc>
          <w:tcPr>
            <w:tcW w:w="1100" w:type="pct"/>
            <w:vAlign w:val="center"/>
          </w:tcPr>
          <w:p w14:paraId="2B770A46">
            <w:pPr>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服务期限</w:t>
            </w:r>
          </w:p>
        </w:tc>
        <w:tc>
          <w:tcPr>
            <w:tcW w:w="742" w:type="pct"/>
            <w:vAlign w:val="center"/>
          </w:tcPr>
          <w:p w14:paraId="7C11A1CF">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数量</w:t>
            </w:r>
          </w:p>
        </w:tc>
        <w:tc>
          <w:tcPr>
            <w:tcW w:w="742" w:type="pct"/>
            <w:vAlign w:val="center"/>
          </w:tcPr>
          <w:p w14:paraId="79B4F746">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预算单价</w:t>
            </w:r>
          </w:p>
        </w:tc>
      </w:tr>
      <w:tr w14:paraId="51D5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74" w:type="pct"/>
            <w:vMerge w:val="restart"/>
            <w:vAlign w:val="center"/>
          </w:tcPr>
          <w:p w14:paraId="47541F55">
            <w:pPr>
              <w:jc w:val="center"/>
              <w:rPr>
                <w:rFonts w:ascii="宋体" w:hAnsi="宋体" w:cs="Courier New"/>
                <w:bCs/>
                <w:color w:val="000000" w:themeColor="text1"/>
                <w:kern w:val="0"/>
                <w:sz w:val="24"/>
                <w:szCs w:val="24"/>
                <w14:textFill>
                  <w14:solidFill>
                    <w14:schemeClr w14:val="tx1"/>
                  </w14:solidFill>
                </w14:textFill>
              </w:rPr>
            </w:pPr>
            <w:r>
              <w:rPr>
                <w:rFonts w:hint="eastAsia" w:ascii="宋体" w:hAnsi="宋体" w:cs="Courier New"/>
                <w:bCs/>
                <w:color w:val="000000" w:themeColor="text1"/>
                <w:kern w:val="0"/>
                <w:sz w:val="24"/>
                <w:szCs w:val="24"/>
                <w14:textFill>
                  <w14:solidFill>
                    <w14:schemeClr w14:val="tx1"/>
                  </w14:solidFill>
                </w14:textFill>
              </w:rPr>
              <w:t>1</w:t>
            </w:r>
          </w:p>
        </w:tc>
        <w:tc>
          <w:tcPr>
            <w:tcW w:w="351" w:type="pct"/>
            <w:vAlign w:val="center"/>
          </w:tcPr>
          <w:p w14:paraId="458E4AF0">
            <w:pPr>
              <w:jc w:val="center"/>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-1</w:t>
            </w:r>
          </w:p>
        </w:tc>
        <w:tc>
          <w:tcPr>
            <w:tcW w:w="1208" w:type="pct"/>
            <w:vAlign w:val="center"/>
          </w:tcPr>
          <w:p w14:paraId="5A88812C">
            <w:pPr>
              <w:jc w:val="center"/>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超市供货供应商</w:t>
            </w:r>
          </w:p>
          <w:p w14:paraId="284AD7EC">
            <w:pPr>
              <w:jc w:val="center"/>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(教职工会员)</w:t>
            </w:r>
            <w:r>
              <w:rPr>
                <w:rFonts w:hint="eastAsia" w:ascii="宋体" w:hAnsi="宋体"/>
                <w:color w:val="000000" w:themeColor="text1"/>
                <w:sz w:val="24"/>
                <w:szCs w:val="24"/>
                <w:lang w:eastAsia="zh-CN"/>
                <w14:textFill>
                  <w14:solidFill>
                    <w14:schemeClr w14:val="tx1"/>
                  </w14:solidFill>
                </w14:textFill>
              </w:rPr>
              <w:tab/>
            </w:r>
          </w:p>
        </w:tc>
        <w:tc>
          <w:tcPr>
            <w:tcW w:w="580" w:type="pct"/>
            <w:vAlign w:val="center"/>
          </w:tcPr>
          <w:p w14:paraId="6216F0CD">
            <w:pPr>
              <w:jc w:val="center"/>
              <w:rPr>
                <w:rFonts w:hint="eastAsia" w:ascii="宋体" w:hAnsi="宋体"/>
                <w:color w:val="auto"/>
                <w:sz w:val="24"/>
                <w:szCs w:val="24"/>
              </w:rPr>
            </w:pPr>
            <w:r>
              <w:rPr>
                <w:rFonts w:hint="eastAsia" w:ascii="宋体" w:hAnsi="宋体"/>
                <w:color w:val="auto"/>
                <w:sz w:val="24"/>
                <w:szCs w:val="24"/>
                <w:lang w:val="en-US" w:eastAsia="zh-CN"/>
              </w:rPr>
              <w:t>详见</w:t>
            </w:r>
            <w:r>
              <w:rPr>
                <w:rFonts w:hint="eastAsia" w:ascii="宋体" w:hAnsi="宋体"/>
                <w:color w:val="auto"/>
                <w:sz w:val="24"/>
                <w:szCs w:val="24"/>
              </w:rPr>
              <w:t>第三章  招标内容及要求</w:t>
            </w:r>
          </w:p>
        </w:tc>
        <w:tc>
          <w:tcPr>
            <w:tcW w:w="1100" w:type="pct"/>
            <w:vAlign w:val="center"/>
          </w:tcPr>
          <w:p w14:paraId="3BA2D3E5">
            <w:pPr>
              <w:jc w:val="center"/>
              <w:rPr>
                <w:rFonts w:hint="default" w:ascii="宋体" w:hAnsi="宋体"/>
                <w:color w:val="auto"/>
                <w:sz w:val="24"/>
                <w:szCs w:val="24"/>
                <w:lang w:val="en-US"/>
              </w:rPr>
            </w:pPr>
            <w:r>
              <w:rPr>
                <w:rFonts w:hint="eastAsia" w:ascii="宋体" w:hAnsi="宋体" w:cs="宋体"/>
                <w:sz w:val="24"/>
                <w:szCs w:val="24"/>
              </w:rPr>
              <w:t>按采购人要求，在1</w:t>
            </w:r>
            <w:r>
              <w:rPr>
                <w:rFonts w:hint="eastAsia" w:ascii="宋体" w:hAnsi="宋体" w:cs="宋体"/>
                <w:sz w:val="24"/>
                <w:szCs w:val="24"/>
                <w:lang w:val="en-US" w:eastAsia="zh-CN"/>
              </w:rPr>
              <w:t>5</w:t>
            </w:r>
            <w:r>
              <w:rPr>
                <w:rFonts w:hint="eastAsia" w:ascii="宋体" w:hAnsi="宋体" w:cs="宋体"/>
                <w:sz w:val="24"/>
                <w:szCs w:val="24"/>
              </w:rPr>
              <w:t>个工作日内，提供本商场的慰问品</w:t>
            </w:r>
            <w:r>
              <w:rPr>
                <w:rFonts w:hint="eastAsia" w:ascii="宋体" w:hAnsi="宋体" w:cs="宋体"/>
                <w:sz w:val="24"/>
                <w:szCs w:val="24"/>
                <w:lang w:eastAsia="zh-CN"/>
              </w:rPr>
              <w:t>提货</w:t>
            </w:r>
            <w:r>
              <w:rPr>
                <w:rFonts w:hint="eastAsia" w:ascii="宋体" w:hAnsi="宋体" w:cs="宋体"/>
                <w:sz w:val="24"/>
                <w:szCs w:val="24"/>
              </w:rPr>
              <w:t>券（</w:t>
            </w:r>
            <w:r>
              <w:rPr>
                <w:rFonts w:hint="eastAsia" w:ascii="宋体" w:hAnsi="宋体" w:cs="宋体"/>
                <w:sz w:val="24"/>
                <w:szCs w:val="24"/>
                <w:lang w:eastAsia="zh-CN"/>
              </w:rPr>
              <w:t>提货</w:t>
            </w:r>
            <w:r>
              <w:rPr>
                <w:rFonts w:hint="eastAsia" w:ascii="宋体" w:hAnsi="宋体" w:cs="宋体"/>
                <w:sz w:val="24"/>
                <w:szCs w:val="24"/>
              </w:rPr>
              <w:t>券不记名、不挂失）</w:t>
            </w:r>
          </w:p>
        </w:tc>
        <w:tc>
          <w:tcPr>
            <w:tcW w:w="742" w:type="pct"/>
            <w:vAlign w:val="center"/>
          </w:tcPr>
          <w:p w14:paraId="33C65634">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约</w:t>
            </w:r>
            <w:r>
              <w:rPr>
                <w:rFonts w:hint="eastAsia" w:ascii="宋体" w:hAnsi="宋体"/>
                <w:color w:val="auto"/>
                <w:sz w:val="24"/>
                <w:szCs w:val="24"/>
              </w:rPr>
              <w:t>1650人</w:t>
            </w:r>
          </w:p>
        </w:tc>
        <w:tc>
          <w:tcPr>
            <w:tcW w:w="742" w:type="pct"/>
            <w:vAlign w:val="center"/>
          </w:tcPr>
          <w:p w14:paraId="3CE79161">
            <w:pPr>
              <w:jc w:val="center"/>
              <w:rPr>
                <w:rFonts w:hint="default" w:ascii="宋体" w:hAnsi="宋体"/>
                <w:color w:val="auto"/>
                <w:sz w:val="24"/>
                <w:szCs w:val="24"/>
                <w:lang w:val="en-US" w:eastAsia="zh-CN"/>
              </w:rPr>
            </w:pPr>
            <w:r>
              <w:rPr>
                <w:rFonts w:hint="eastAsia" w:ascii="宋体" w:hAnsi="宋体"/>
                <w:color w:val="auto"/>
                <w:sz w:val="24"/>
                <w:szCs w:val="24"/>
              </w:rPr>
              <w:t>1200元</w:t>
            </w:r>
            <w:r>
              <w:rPr>
                <w:rFonts w:hint="eastAsia" w:ascii="宋体" w:hAnsi="宋体"/>
                <w:color w:val="auto"/>
                <w:sz w:val="24"/>
                <w:szCs w:val="24"/>
                <w:lang w:val="en-US" w:eastAsia="zh-CN"/>
              </w:rPr>
              <w:t>/人</w:t>
            </w:r>
            <w:r>
              <w:rPr>
                <w:rFonts w:hint="eastAsia" w:ascii="宋体" w:hAnsi="宋体"/>
                <w:color w:val="auto"/>
                <w:sz w:val="24"/>
                <w:szCs w:val="24"/>
              </w:rPr>
              <w:t>和900元</w:t>
            </w:r>
            <w:r>
              <w:rPr>
                <w:rFonts w:hint="eastAsia" w:ascii="宋体" w:hAnsi="宋体"/>
                <w:color w:val="auto"/>
                <w:sz w:val="24"/>
                <w:szCs w:val="24"/>
                <w:lang w:val="en-US" w:eastAsia="zh-CN"/>
              </w:rPr>
              <w:t>/人</w:t>
            </w:r>
          </w:p>
        </w:tc>
      </w:tr>
      <w:tr w14:paraId="2E4E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74" w:type="pct"/>
            <w:vMerge w:val="continue"/>
            <w:vAlign w:val="center"/>
          </w:tcPr>
          <w:p w14:paraId="5E98EAA7">
            <w:pPr>
              <w:jc w:val="center"/>
              <w:rPr>
                <w:rFonts w:hint="eastAsia" w:ascii="宋体" w:hAnsi="宋体" w:cs="Courier New"/>
                <w:bCs/>
                <w:color w:val="000000" w:themeColor="text1"/>
                <w:kern w:val="0"/>
                <w:sz w:val="24"/>
                <w:szCs w:val="24"/>
                <w14:textFill>
                  <w14:solidFill>
                    <w14:schemeClr w14:val="tx1"/>
                  </w14:solidFill>
                </w14:textFill>
              </w:rPr>
            </w:pPr>
          </w:p>
        </w:tc>
        <w:tc>
          <w:tcPr>
            <w:tcW w:w="351" w:type="pct"/>
            <w:vAlign w:val="center"/>
          </w:tcPr>
          <w:p w14:paraId="2111553E">
            <w:pPr>
              <w:jc w:val="center"/>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1-2</w:t>
            </w:r>
          </w:p>
        </w:tc>
        <w:tc>
          <w:tcPr>
            <w:tcW w:w="1208" w:type="pct"/>
            <w:vAlign w:val="center"/>
          </w:tcPr>
          <w:p w14:paraId="5E25E0BE">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超市供货供应商</w:t>
            </w:r>
          </w:p>
          <w:p w14:paraId="39EECED1">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(离退休人员)</w:t>
            </w:r>
          </w:p>
        </w:tc>
        <w:tc>
          <w:tcPr>
            <w:tcW w:w="580" w:type="pct"/>
            <w:vAlign w:val="center"/>
          </w:tcPr>
          <w:p w14:paraId="508AB516">
            <w:pPr>
              <w:jc w:val="center"/>
              <w:rPr>
                <w:rFonts w:hint="eastAsia" w:ascii="宋体" w:hAnsi="宋体"/>
                <w:color w:val="auto"/>
                <w:sz w:val="24"/>
                <w:szCs w:val="24"/>
              </w:rPr>
            </w:pPr>
            <w:r>
              <w:rPr>
                <w:rFonts w:hint="eastAsia" w:ascii="宋体" w:hAnsi="宋体"/>
                <w:color w:val="auto"/>
                <w:sz w:val="24"/>
                <w:szCs w:val="24"/>
                <w:lang w:val="en-US" w:eastAsia="zh-CN"/>
              </w:rPr>
              <w:t>详见</w:t>
            </w:r>
            <w:r>
              <w:rPr>
                <w:rFonts w:hint="eastAsia" w:ascii="宋体" w:hAnsi="宋体"/>
                <w:color w:val="auto"/>
                <w:sz w:val="24"/>
                <w:szCs w:val="24"/>
              </w:rPr>
              <w:t>第三章  招标内容及要求</w:t>
            </w:r>
          </w:p>
        </w:tc>
        <w:tc>
          <w:tcPr>
            <w:tcW w:w="1100" w:type="pct"/>
            <w:vAlign w:val="center"/>
          </w:tcPr>
          <w:p w14:paraId="4633BB69">
            <w:pPr>
              <w:jc w:val="center"/>
              <w:rPr>
                <w:rFonts w:hint="eastAsia" w:ascii="宋体" w:hAnsi="宋体"/>
                <w:color w:val="auto"/>
                <w:sz w:val="24"/>
                <w:szCs w:val="24"/>
                <w:lang w:val="en-US" w:eastAsia="zh-CN"/>
              </w:rPr>
            </w:pPr>
            <w:r>
              <w:rPr>
                <w:rFonts w:hint="eastAsia" w:ascii="宋体" w:hAnsi="宋体" w:cs="宋体"/>
                <w:sz w:val="24"/>
                <w:szCs w:val="24"/>
              </w:rPr>
              <w:t>按采购人要求，在1</w:t>
            </w:r>
            <w:r>
              <w:rPr>
                <w:rFonts w:hint="eastAsia" w:ascii="宋体" w:hAnsi="宋体" w:cs="宋体"/>
                <w:sz w:val="24"/>
                <w:szCs w:val="24"/>
                <w:lang w:val="en-US" w:eastAsia="zh-CN"/>
              </w:rPr>
              <w:t>5</w:t>
            </w:r>
            <w:r>
              <w:rPr>
                <w:rFonts w:hint="eastAsia" w:ascii="宋体" w:hAnsi="宋体" w:cs="宋体"/>
                <w:sz w:val="24"/>
                <w:szCs w:val="24"/>
              </w:rPr>
              <w:t>个工作日内，提供本商场的慰问品</w:t>
            </w:r>
            <w:r>
              <w:rPr>
                <w:rFonts w:hint="eastAsia" w:ascii="宋体" w:hAnsi="宋体" w:cs="宋体"/>
                <w:sz w:val="24"/>
                <w:szCs w:val="24"/>
                <w:lang w:eastAsia="zh-CN"/>
              </w:rPr>
              <w:t>提货</w:t>
            </w:r>
            <w:r>
              <w:rPr>
                <w:rFonts w:hint="eastAsia" w:ascii="宋体" w:hAnsi="宋体" w:cs="宋体"/>
                <w:sz w:val="24"/>
                <w:szCs w:val="24"/>
              </w:rPr>
              <w:t>券（</w:t>
            </w:r>
            <w:r>
              <w:rPr>
                <w:rFonts w:hint="eastAsia" w:ascii="宋体" w:hAnsi="宋体" w:cs="宋体"/>
                <w:sz w:val="24"/>
                <w:szCs w:val="24"/>
                <w:lang w:eastAsia="zh-CN"/>
              </w:rPr>
              <w:t>提货</w:t>
            </w:r>
            <w:r>
              <w:rPr>
                <w:rFonts w:hint="eastAsia" w:ascii="宋体" w:hAnsi="宋体" w:cs="宋体"/>
                <w:sz w:val="24"/>
                <w:szCs w:val="24"/>
              </w:rPr>
              <w:t>券不记名、不挂失）</w:t>
            </w:r>
          </w:p>
        </w:tc>
        <w:tc>
          <w:tcPr>
            <w:tcW w:w="742" w:type="pct"/>
            <w:vAlign w:val="center"/>
          </w:tcPr>
          <w:p w14:paraId="21B99FDC">
            <w:pPr>
              <w:jc w:val="center"/>
              <w:rPr>
                <w:rFonts w:hint="default" w:ascii="宋体" w:hAnsi="宋体"/>
                <w:color w:val="auto"/>
                <w:sz w:val="24"/>
                <w:szCs w:val="24"/>
                <w:lang w:val="en-US" w:eastAsia="zh-CN"/>
              </w:rPr>
            </w:pPr>
            <w:r>
              <w:rPr>
                <w:rFonts w:hint="default" w:ascii="宋体" w:hAnsi="宋体"/>
                <w:color w:val="auto"/>
                <w:sz w:val="24"/>
                <w:szCs w:val="24"/>
                <w:lang w:val="en-US" w:eastAsia="zh-CN"/>
              </w:rPr>
              <w:t>约200份</w:t>
            </w:r>
          </w:p>
        </w:tc>
        <w:tc>
          <w:tcPr>
            <w:tcW w:w="742" w:type="pct"/>
            <w:vAlign w:val="center"/>
          </w:tcPr>
          <w:p w14:paraId="52C3C0CA">
            <w:pPr>
              <w:jc w:val="center"/>
              <w:rPr>
                <w:rFonts w:hint="default" w:ascii="宋体" w:hAnsi="宋体"/>
                <w:color w:val="auto"/>
                <w:sz w:val="24"/>
                <w:szCs w:val="24"/>
                <w:lang w:val="en-US" w:eastAsia="zh-CN"/>
              </w:rPr>
            </w:pPr>
            <w:r>
              <w:rPr>
                <w:rFonts w:hint="default" w:ascii="宋体" w:hAnsi="宋体"/>
                <w:color w:val="auto"/>
                <w:sz w:val="24"/>
                <w:szCs w:val="24"/>
                <w:lang w:val="en-US" w:eastAsia="zh-CN"/>
              </w:rPr>
              <w:t>300元</w:t>
            </w:r>
            <w:r>
              <w:rPr>
                <w:rFonts w:hint="eastAsia" w:ascii="宋体" w:hAnsi="宋体"/>
                <w:color w:val="auto"/>
                <w:sz w:val="24"/>
                <w:szCs w:val="24"/>
                <w:lang w:val="en-US" w:eastAsia="zh-CN"/>
              </w:rPr>
              <w:t>/人</w:t>
            </w:r>
          </w:p>
        </w:tc>
      </w:tr>
      <w:tr w14:paraId="2373A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74" w:type="pct"/>
            <w:vAlign w:val="center"/>
          </w:tcPr>
          <w:p w14:paraId="27FBB69E">
            <w:pPr>
              <w:jc w:val="center"/>
              <w:rPr>
                <w:rFonts w:hint="eastAsia" w:ascii="宋体" w:hAnsi="宋体" w:eastAsia="宋体" w:cs="Courier New"/>
                <w:bCs/>
                <w:color w:val="auto"/>
                <w:kern w:val="0"/>
                <w:sz w:val="24"/>
                <w:szCs w:val="24"/>
                <w:lang w:val="en-US" w:eastAsia="zh-CN"/>
              </w:rPr>
            </w:pPr>
            <w:r>
              <w:rPr>
                <w:rFonts w:hint="eastAsia" w:ascii="宋体" w:hAnsi="宋体" w:cs="Courier New"/>
                <w:bCs/>
                <w:color w:val="auto"/>
                <w:kern w:val="0"/>
                <w:sz w:val="24"/>
                <w:szCs w:val="24"/>
                <w:lang w:val="en-US" w:eastAsia="zh-CN"/>
              </w:rPr>
              <w:t>2</w:t>
            </w:r>
          </w:p>
        </w:tc>
        <w:tc>
          <w:tcPr>
            <w:tcW w:w="351" w:type="pct"/>
            <w:vAlign w:val="center"/>
          </w:tcPr>
          <w:p w14:paraId="3346EFC0">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2-1</w:t>
            </w:r>
          </w:p>
        </w:tc>
        <w:tc>
          <w:tcPr>
            <w:tcW w:w="1208" w:type="pct"/>
            <w:vAlign w:val="center"/>
          </w:tcPr>
          <w:p w14:paraId="0BF61EAF">
            <w:pPr>
              <w:jc w:val="center"/>
              <w:rPr>
                <w:rFonts w:hint="eastAsia" w:ascii="宋体" w:hAnsi="宋体"/>
                <w:color w:val="auto"/>
                <w:sz w:val="24"/>
                <w:szCs w:val="24"/>
              </w:rPr>
            </w:pPr>
            <w:r>
              <w:rPr>
                <w:rFonts w:hint="eastAsia" w:ascii="宋体" w:hAnsi="宋体"/>
                <w:color w:val="auto"/>
                <w:sz w:val="24"/>
                <w:szCs w:val="24"/>
              </w:rPr>
              <w:t>电商平台供应商</w:t>
            </w:r>
          </w:p>
        </w:tc>
        <w:tc>
          <w:tcPr>
            <w:tcW w:w="580" w:type="pct"/>
            <w:vAlign w:val="center"/>
          </w:tcPr>
          <w:p w14:paraId="456C92ED">
            <w:pPr>
              <w:jc w:val="center"/>
              <w:rPr>
                <w:rFonts w:hint="eastAsia" w:ascii="宋体" w:hAnsi="宋体"/>
                <w:color w:val="auto"/>
                <w:sz w:val="24"/>
                <w:szCs w:val="24"/>
              </w:rPr>
            </w:pPr>
            <w:r>
              <w:rPr>
                <w:rFonts w:hint="eastAsia" w:ascii="宋体" w:hAnsi="宋体"/>
                <w:color w:val="auto"/>
                <w:sz w:val="24"/>
                <w:szCs w:val="24"/>
                <w:lang w:val="en-US" w:eastAsia="zh-CN"/>
              </w:rPr>
              <w:t>详见</w:t>
            </w:r>
            <w:r>
              <w:rPr>
                <w:rFonts w:hint="eastAsia" w:ascii="宋体" w:hAnsi="宋体"/>
                <w:color w:val="auto"/>
                <w:sz w:val="24"/>
                <w:szCs w:val="24"/>
              </w:rPr>
              <w:t>第三章  招标内容及要求</w:t>
            </w:r>
          </w:p>
        </w:tc>
        <w:tc>
          <w:tcPr>
            <w:tcW w:w="1100" w:type="pct"/>
            <w:vAlign w:val="center"/>
          </w:tcPr>
          <w:p w14:paraId="1C49C64E">
            <w:pPr>
              <w:jc w:val="center"/>
              <w:rPr>
                <w:rFonts w:hint="eastAsia" w:ascii="宋体" w:hAnsi="宋体"/>
                <w:color w:val="auto"/>
                <w:sz w:val="24"/>
                <w:szCs w:val="24"/>
                <w:lang w:val="en-US" w:eastAsia="zh-CN"/>
              </w:rPr>
            </w:pPr>
            <w:r>
              <w:rPr>
                <w:rFonts w:hint="eastAsia" w:ascii="宋体" w:hAnsi="宋体" w:cs="宋体"/>
                <w:sz w:val="24"/>
                <w:szCs w:val="24"/>
              </w:rPr>
              <w:t>按采购人要求，在1</w:t>
            </w:r>
            <w:r>
              <w:rPr>
                <w:rFonts w:hint="eastAsia" w:ascii="宋体" w:hAnsi="宋体" w:cs="宋体"/>
                <w:sz w:val="24"/>
                <w:szCs w:val="24"/>
                <w:lang w:val="en-US" w:eastAsia="zh-CN"/>
              </w:rPr>
              <w:t>5</w:t>
            </w:r>
            <w:r>
              <w:rPr>
                <w:rFonts w:hint="eastAsia" w:ascii="宋体" w:hAnsi="宋体" w:cs="宋体"/>
                <w:sz w:val="24"/>
                <w:szCs w:val="24"/>
              </w:rPr>
              <w:t>个工作日内，提供本商场的慰问品</w:t>
            </w:r>
            <w:r>
              <w:rPr>
                <w:rFonts w:hint="eastAsia" w:ascii="宋体" w:hAnsi="宋体" w:cs="宋体"/>
                <w:sz w:val="24"/>
                <w:szCs w:val="24"/>
                <w:lang w:eastAsia="zh-CN"/>
              </w:rPr>
              <w:t>提货</w:t>
            </w:r>
            <w:r>
              <w:rPr>
                <w:rFonts w:hint="eastAsia" w:ascii="宋体" w:hAnsi="宋体" w:cs="宋体"/>
                <w:sz w:val="24"/>
                <w:szCs w:val="24"/>
              </w:rPr>
              <w:t>券（</w:t>
            </w:r>
            <w:r>
              <w:rPr>
                <w:rFonts w:hint="eastAsia" w:ascii="宋体" w:hAnsi="宋体" w:cs="宋体"/>
                <w:sz w:val="24"/>
                <w:szCs w:val="24"/>
                <w:lang w:eastAsia="zh-CN"/>
              </w:rPr>
              <w:t>提货</w:t>
            </w:r>
            <w:r>
              <w:rPr>
                <w:rFonts w:hint="eastAsia" w:ascii="宋体" w:hAnsi="宋体" w:cs="宋体"/>
                <w:sz w:val="24"/>
                <w:szCs w:val="24"/>
              </w:rPr>
              <w:t>券不记名、不挂失）</w:t>
            </w:r>
          </w:p>
        </w:tc>
        <w:tc>
          <w:tcPr>
            <w:tcW w:w="742" w:type="pct"/>
            <w:vAlign w:val="center"/>
          </w:tcPr>
          <w:p w14:paraId="56D0FE0C">
            <w:pPr>
              <w:jc w:val="center"/>
              <w:rPr>
                <w:rFonts w:hint="eastAsia" w:ascii="宋体" w:hAnsi="宋体"/>
                <w:color w:val="auto"/>
                <w:sz w:val="24"/>
                <w:szCs w:val="24"/>
                <w:lang w:val="en-US" w:eastAsia="zh-CN"/>
              </w:rPr>
            </w:pPr>
            <w:r>
              <w:rPr>
                <w:rFonts w:hint="eastAsia" w:ascii="宋体" w:hAnsi="宋体"/>
                <w:color w:val="auto"/>
                <w:sz w:val="24"/>
                <w:szCs w:val="24"/>
              </w:rPr>
              <w:t>1650人</w:t>
            </w:r>
          </w:p>
        </w:tc>
        <w:tc>
          <w:tcPr>
            <w:tcW w:w="742" w:type="pct"/>
            <w:vAlign w:val="center"/>
          </w:tcPr>
          <w:p w14:paraId="245EFA05">
            <w:pPr>
              <w:jc w:val="center"/>
              <w:rPr>
                <w:rFonts w:hint="eastAsia" w:ascii="宋体" w:hAnsi="宋体"/>
                <w:color w:val="auto"/>
                <w:sz w:val="24"/>
                <w:szCs w:val="24"/>
                <w:lang w:val="en-US" w:eastAsia="zh-CN"/>
              </w:rPr>
            </w:pPr>
            <w:r>
              <w:rPr>
                <w:rFonts w:hint="eastAsia" w:ascii="宋体" w:hAnsi="宋体"/>
                <w:color w:val="auto"/>
                <w:sz w:val="24"/>
                <w:szCs w:val="24"/>
              </w:rPr>
              <w:t>1200元</w:t>
            </w:r>
            <w:r>
              <w:rPr>
                <w:rFonts w:hint="eastAsia" w:ascii="宋体" w:hAnsi="宋体"/>
                <w:color w:val="auto"/>
                <w:sz w:val="24"/>
                <w:szCs w:val="24"/>
                <w:lang w:val="en-US" w:eastAsia="zh-CN"/>
              </w:rPr>
              <w:t>/人</w:t>
            </w:r>
            <w:r>
              <w:rPr>
                <w:rFonts w:hint="eastAsia" w:ascii="宋体" w:hAnsi="宋体"/>
                <w:color w:val="auto"/>
                <w:sz w:val="24"/>
                <w:szCs w:val="24"/>
              </w:rPr>
              <w:t>和900元</w:t>
            </w:r>
            <w:r>
              <w:rPr>
                <w:rFonts w:hint="eastAsia" w:ascii="宋体" w:hAnsi="宋体"/>
                <w:color w:val="auto"/>
                <w:sz w:val="24"/>
                <w:szCs w:val="24"/>
                <w:lang w:val="en-US" w:eastAsia="zh-CN"/>
              </w:rPr>
              <w:t>/人</w:t>
            </w:r>
          </w:p>
        </w:tc>
      </w:tr>
    </w:tbl>
    <w:p w14:paraId="14AAF0EB">
      <w:pPr>
        <w:tabs>
          <w:tab w:val="right" w:pos="9723"/>
        </w:tabs>
        <w:spacing w:line="500" w:lineRule="exact"/>
        <w:rPr>
          <w:rFonts w:ascii="宋体" w:hAnsi="宋体"/>
          <w:color w:val="auto"/>
          <w:sz w:val="24"/>
        </w:rPr>
      </w:pPr>
      <w:r>
        <w:rPr>
          <w:rFonts w:hint="eastAsia" w:ascii="宋体" w:hAnsi="宋体"/>
          <w:color w:val="auto"/>
          <w:sz w:val="24"/>
        </w:rPr>
        <w:t>注：</w:t>
      </w:r>
    </w:p>
    <w:p w14:paraId="515F22B8">
      <w:pPr>
        <w:tabs>
          <w:tab w:val="right" w:pos="9723"/>
        </w:tabs>
        <w:spacing w:line="500" w:lineRule="exact"/>
        <w:ind w:firstLine="480" w:firstLineChars="200"/>
        <w:rPr>
          <w:rFonts w:hint="eastAsia" w:ascii="宋体" w:hAnsi="宋体"/>
          <w:color w:val="auto"/>
          <w:sz w:val="24"/>
        </w:rPr>
      </w:pPr>
      <w:r>
        <w:rPr>
          <w:rFonts w:hint="eastAsia" w:ascii="宋体" w:hAnsi="宋体"/>
          <w:color w:val="auto"/>
          <w:sz w:val="24"/>
        </w:rPr>
        <w:t>1、投标人可按合同包投标，对同一合同包内所有品目号内容投标时必须完整。评审与授标以合同包为单位。</w:t>
      </w:r>
    </w:p>
    <w:p w14:paraId="51287751">
      <w:pPr>
        <w:tabs>
          <w:tab w:val="right" w:pos="9723"/>
        </w:tabs>
        <w:spacing w:line="500" w:lineRule="exact"/>
        <w:ind w:firstLine="480" w:firstLineChars="200"/>
        <w:rPr>
          <w:rFonts w:hint="eastAsia" w:ascii="宋体" w:hAnsi="宋体"/>
          <w:color w:val="auto"/>
          <w:sz w:val="24"/>
        </w:rPr>
      </w:pPr>
      <w:r>
        <w:rPr>
          <w:rFonts w:hint="eastAsia" w:ascii="宋体" w:hAnsi="宋体"/>
          <w:color w:val="auto"/>
          <w:sz w:val="24"/>
        </w:rPr>
        <w:t>2、</w:t>
      </w:r>
      <w:r>
        <w:rPr>
          <w:rFonts w:ascii="宋体" w:hAnsi="宋体"/>
          <w:color w:val="auto"/>
          <w:sz w:val="24"/>
        </w:rPr>
        <w:t>投标人的报价应包括</w:t>
      </w:r>
      <w:r>
        <w:rPr>
          <w:rFonts w:hint="eastAsia" w:ascii="宋体" w:hAnsi="宋体"/>
          <w:color w:val="auto"/>
          <w:sz w:val="24"/>
        </w:rPr>
        <w:t>货物</w:t>
      </w:r>
      <w:r>
        <w:rPr>
          <w:rFonts w:ascii="宋体" w:hAnsi="宋体"/>
          <w:color w:val="auto"/>
          <w:sz w:val="24"/>
        </w:rPr>
        <w:t>所涉及的有关项目，包括：劳务、运输、管理、发放、退换货等，以及所有根据合同或其它原因应由投标人支付的税金和其它应缴的费用，以及可合理推断的责任和义务。</w:t>
      </w:r>
      <w:r>
        <w:rPr>
          <w:rFonts w:hint="eastAsia" w:ascii="宋体" w:hAnsi="宋体"/>
          <w:color w:val="auto"/>
          <w:sz w:val="24"/>
        </w:rPr>
        <w:t>还要考虑到合同中可能出现的索赔和变更。</w:t>
      </w:r>
    </w:p>
    <w:p w14:paraId="529D318B">
      <w:pPr>
        <w:spacing w:line="500" w:lineRule="exact"/>
        <w:ind w:firstLine="480" w:firstLineChars="200"/>
        <w:rPr>
          <w:rFonts w:hint="eastAsia" w:ascii="宋体" w:hAnsi="宋体"/>
          <w:color w:val="auto"/>
          <w:sz w:val="24"/>
        </w:rPr>
      </w:pPr>
      <w:r>
        <w:rPr>
          <w:rFonts w:ascii="宋体" w:hAnsi="宋体"/>
          <w:color w:val="auto"/>
          <w:sz w:val="24"/>
        </w:rPr>
        <w:t>3、</w:t>
      </w:r>
      <w:r>
        <w:rPr>
          <w:rFonts w:hint="eastAsia" w:ascii="宋体" w:hAnsi="宋体"/>
          <w:color w:val="auto"/>
          <w:sz w:val="24"/>
          <w:lang w:eastAsia="zh-CN"/>
        </w:rPr>
        <w:t>中标人</w:t>
      </w:r>
      <w:r>
        <w:rPr>
          <w:rFonts w:ascii="宋体" w:hAnsi="宋体"/>
          <w:color w:val="auto"/>
          <w:sz w:val="24"/>
        </w:rPr>
        <w:t>不得转包他人，若发现转包，用户有权终止协议</w:t>
      </w:r>
      <w:r>
        <w:rPr>
          <w:rFonts w:hint="eastAsia" w:ascii="宋体" w:hAnsi="宋体"/>
          <w:color w:val="auto"/>
          <w:sz w:val="24"/>
        </w:rPr>
        <w:t>。</w:t>
      </w:r>
    </w:p>
    <w:p w14:paraId="03B368E4">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62"/>
        <w:jc w:val="center"/>
        <w:textAlignment w:val="auto"/>
        <w:outlineLvl w:val="9"/>
        <w:rPr>
          <w:rFonts w:ascii="宋体" w:hAnsi="宋体"/>
          <w:b/>
          <w:color w:val="auto"/>
          <w:sz w:val="36"/>
        </w:rPr>
      </w:pPr>
      <w:r>
        <w:rPr>
          <w:rFonts w:ascii="宋体" w:hAnsi="宋体"/>
          <w:b/>
          <w:color w:val="auto"/>
          <w:sz w:val="36"/>
        </w:rPr>
        <w:br w:type="page"/>
      </w:r>
    </w:p>
    <w:p w14:paraId="3B8AF1F1">
      <w:pPr>
        <w:tabs>
          <w:tab w:val="left" w:pos="6930"/>
        </w:tabs>
        <w:spacing w:line="360" w:lineRule="auto"/>
        <w:ind w:right="62"/>
        <w:jc w:val="center"/>
        <w:outlineLvl w:val="0"/>
        <w:rPr>
          <w:rFonts w:ascii="宋体" w:hAnsi="宋体"/>
          <w:b/>
          <w:color w:val="auto"/>
          <w:sz w:val="24"/>
        </w:rPr>
      </w:pPr>
      <w:bookmarkStart w:id="35" w:name="_Toc748"/>
      <w:bookmarkStart w:id="36" w:name="_Toc13362"/>
      <w:r>
        <w:rPr>
          <w:rFonts w:hint="eastAsia" w:ascii="宋体" w:hAnsi="宋体"/>
          <w:b/>
          <w:color w:val="auto"/>
          <w:sz w:val="36"/>
        </w:rPr>
        <w:t>第二章投标人须知</w:t>
      </w:r>
      <w:bookmarkEnd w:id="35"/>
      <w:bookmarkEnd w:id="36"/>
    </w:p>
    <w:p w14:paraId="275F40A9">
      <w:pPr>
        <w:spacing w:line="360" w:lineRule="auto"/>
        <w:jc w:val="center"/>
        <w:outlineLvl w:val="1"/>
        <w:rPr>
          <w:rFonts w:ascii="宋体" w:hAnsi="宋体"/>
          <w:b/>
          <w:color w:val="auto"/>
          <w:sz w:val="28"/>
          <w:szCs w:val="28"/>
        </w:rPr>
      </w:pPr>
      <w:bookmarkStart w:id="37" w:name="_Toc824"/>
      <w:bookmarkStart w:id="38" w:name="_Toc2507"/>
      <w:r>
        <w:rPr>
          <w:rFonts w:hint="eastAsia" w:ascii="宋体" w:hAnsi="宋体"/>
          <w:b/>
          <w:color w:val="auto"/>
          <w:sz w:val="28"/>
          <w:szCs w:val="28"/>
        </w:rPr>
        <w:t>投标人须知前附表</w:t>
      </w:r>
      <w:bookmarkEnd w:id="37"/>
      <w:bookmarkEnd w:id="38"/>
    </w:p>
    <w:p w14:paraId="116EF211">
      <w:pPr>
        <w:spacing w:line="500" w:lineRule="exact"/>
        <w:ind w:firstLine="525"/>
        <w:rPr>
          <w:rFonts w:ascii="宋体" w:hAnsi="宋体"/>
          <w:color w:val="auto"/>
          <w:sz w:val="24"/>
        </w:rPr>
      </w:pPr>
      <w:r>
        <w:rPr>
          <w:rFonts w:hint="eastAsia" w:ascii="宋体" w:hAnsi="宋体"/>
          <w:color w:val="auto"/>
          <w:sz w:val="24"/>
        </w:rPr>
        <w:t>本须知前附表的条款号是与《投标人须知》中条款的项号相对应的。如果有矛盾的话，应以本须知前附表为准。</w:t>
      </w:r>
    </w:p>
    <w:tbl>
      <w:tblPr>
        <w:tblStyle w:val="41"/>
        <w:tblW w:w="10710" w:type="dxa"/>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020"/>
        <w:gridCol w:w="8910"/>
      </w:tblGrid>
      <w:tr w14:paraId="2829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80" w:type="dxa"/>
            <w:vAlign w:val="center"/>
          </w:tcPr>
          <w:p w14:paraId="6C67BB6C">
            <w:pPr>
              <w:spacing w:line="500" w:lineRule="exact"/>
              <w:jc w:val="center"/>
              <w:rPr>
                <w:rFonts w:ascii="宋体" w:hAnsi="宋体"/>
                <w:color w:val="auto"/>
                <w:sz w:val="24"/>
              </w:rPr>
            </w:pPr>
            <w:r>
              <w:rPr>
                <w:rFonts w:hint="eastAsia" w:ascii="宋体" w:hAnsi="宋体"/>
                <w:color w:val="auto"/>
                <w:sz w:val="24"/>
              </w:rPr>
              <w:t>项号</w:t>
            </w:r>
          </w:p>
        </w:tc>
        <w:tc>
          <w:tcPr>
            <w:tcW w:w="1020" w:type="dxa"/>
            <w:vAlign w:val="center"/>
          </w:tcPr>
          <w:p w14:paraId="572BEC19">
            <w:pPr>
              <w:spacing w:line="500" w:lineRule="exact"/>
              <w:jc w:val="center"/>
              <w:rPr>
                <w:rFonts w:ascii="宋体" w:hAnsi="宋体"/>
                <w:color w:val="auto"/>
                <w:sz w:val="24"/>
              </w:rPr>
            </w:pPr>
            <w:r>
              <w:rPr>
                <w:rFonts w:hint="eastAsia" w:ascii="宋体" w:hAnsi="宋体"/>
                <w:color w:val="auto"/>
                <w:sz w:val="24"/>
              </w:rPr>
              <w:t>条款号</w:t>
            </w:r>
          </w:p>
        </w:tc>
        <w:tc>
          <w:tcPr>
            <w:tcW w:w="8910" w:type="dxa"/>
            <w:vAlign w:val="center"/>
          </w:tcPr>
          <w:p w14:paraId="2EF9EFAB">
            <w:pPr>
              <w:spacing w:line="500" w:lineRule="exact"/>
              <w:jc w:val="center"/>
              <w:rPr>
                <w:rFonts w:ascii="宋体" w:hAnsi="宋体"/>
                <w:color w:val="auto"/>
                <w:sz w:val="24"/>
              </w:rPr>
            </w:pPr>
            <w:r>
              <w:rPr>
                <w:rFonts w:hint="eastAsia" w:ascii="宋体" w:hAnsi="宋体"/>
                <w:color w:val="auto"/>
                <w:sz w:val="24"/>
              </w:rPr>
              <w:t>编   列   内    容</w:t>
            </w:r>
          </w:p>
        </w:tc>
      </w:tr>
      <w:tr w14:paraId="7486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780" w:type="dxa"/>
            <w:vAlign w:val="center"/>
          </w:tcPr>
          <w:p w14:paraId="4ECBADF7">
            <w:pPr>
              <w:spacing w:line="500" w:lineRule="exact"/>
              <w:jc w:val="center"/>
              <w:rPr>
                <w:rFonts w:ascii="宋体" w:hAnsi="宋体"/>
                <w:color w:val="auto"/>
                <w:sz w:val="24"/>
              </w:rPr>
            </w:pPr>
            <w:r>
              <w:rPr>
                <w:rFonts w:hint="eastAsia" w:ascii="宋体" w:hAnsi="宋体"/>
                <w:color w:val="auto"/>
                <w:sz w:val="24"/>
              </w:rPr>
              <w:t>1</w:t>
            </w:r>
          </w:p>
        </w:tc>
        <w:tc>
          <w:tcPr>
            <w:tcW w:w="1020" w:type="dxa"/>
            <w:vAlign w:val="center"/>
          </w:tcPr>
          <w:p w14:paraId="7A6558E3">
            <w:pPr>
              <w:spacing w:line="500" w:lineRule="exact"/>
              <w:jc w:val="center"/>
              <w:rPr>
                <w:rFonts w:ascii="宋体" w:hAnsi="宋体"/>
                <w:color w:val="auto"/>
                <w:sz w:val="24"/>
              </w:rPr>
            </w:pPr>
            <w:r>
              <w:rPr>
                <w:rFonts w:hint="eastAsia" w:ascii="宋体" w:hAnsi="宋体"/>
                <w:color w:val="auto"/>
                <w:sz w:val="24"/>
              </w:rPr>
              <w:t>1.1</w:t>
            </w:r>
          </w:p>
        </w:tc>
        <w:tc>
          <w:tcPr>
            <w:tcW w:w="8910" w:type="dxa"/>
          </w:tcPr>
          <w:p w14:paraId="67A5CAB0">
            <w:pPr>
              <w:pStyle w:val="22"/>
              <w:spacing w:line="500" w:lineRule="exact"/>
              <w:ind w:left="1217" w:hanging="1216" w:hangingChars="507"/>
              <w:rPr>
                <w:rFonts w:ascii="宋体" w:hAnsi="宋体" w:eastAsia="宋体"/>
                <w:b w:val="0"/>
                <w:bCs w:val="0"/>
                <w:color w:val="auto"/>
                <w:sz w:val="24"/>
                <w:szCs w:val="24"/>
              </w:rPr>
            </w:pPr>
            <w:r>
              <w:rPr>
                <w:rFonts w:hint="eastAsia" w:ascii="宋体" w:hAnsi="宋体" w:eastAsia="宋体"/>
                <w:b w:val="0"/>
                <w:bCs w:val="0"/>
                <w:color w:val="auto"/>
                <w:sz w:val="24"/>
                <w:szCs w:val="24"/>
              </w:rPr>
              <w:t>项目名称：</w:t>
            </w:r>
            <w:r>
              <w:rPr>
                <w:rFonts w:hint="eastAsia" w:ascii="宋体" w:hAnsi="宋体" w:cs="仿宋_GB2312"/>
                <w:b w:val="0"/>
                <w:bCs w:val="0"/>
                <w:color w:val="auto"/>
                <w:sz w:val="24"/>
              </w:rPr>
              <w:t xml:space="preserve"> 2025年度工会会员生日慰问品及节日慰问品遴选供应商项目</w:t>
            </w:r>
          </w:p>
          <w:p w14:paraId="4A03E76A">
            <w:pPr>
              <w:pStyle w:val="22"/>
              <w:spacing w:line="500" w:lineRule="exact"/>
              <w:ind w:left="1217" w:hanging="1216" w:hangingChars="507"/>
              <w:rPr>
                <w:rFonts w:ascii="宋体" w:hAnsi="宋体" w:eastAsia="宋体"/>
                <w:b w:val="0"/>
                <w:bCs w:val="0"/>
                <w:color w:val="auto"/>
                <w:sz w:val="24"/>
                <w:szCs w:val="24"/>
              </w:rPr>
            </w:pPr>
            <w:r>
              <w:rPr>
                <w:rFonts w:hint="eastAsia" w:ascii="宋体" w:hAnsi="宋体" w:eastAsia="宋体"/>
                <w:b w:val="0"/>
                <w:bCs w:val="0"/>
                <w:color w:val="auto"/>
                <w:sz w:val="24"/>
                <w:szCs w:val="24"/>
              </w:rPr>
              <w:t>采购人名称：</w:t>
            </w:r>
            <w:r>
              <w:rPr>
                <w:rFonts w:hint="eastAsia" w:ascii="宋体" w:hAnsi="宋体" w:cs="仿宋_GB2312"/>
                <w:b w:val="0"/>
                <w:bCs w:val="0"/>
                <w:color w:val="auto"/>
                <w:sz w:val="24"/>
                <w:lang w:val="en-US" w:eastAsia="zh-CN"/>
              </w:rPr>
              <w:t>闽南师范大学</w:t>
            </w:r>
          </w:p>
          <w:p w14:paraId="3D49CE2B">
            <w:pPr>
              <w:spacing w:line="500" w:lineRule="exact"/>
              <w:rPr>
                <w:rFonts w:ascii="宋体" w:hAnsi="宋体"/>
                <w:color w:val="auto"/>
                <w:sz w:val="24"/>
              </w:rPr>
            </w:pPr>
            <w:r>
              <w:rPr>
                <w:rFonts w:hint="eastAsia" w:ascii="宋体" w:hAnsi="宋体"/>
                <w:color w:val="auto"/>
                <w:sz w:val="24"/>
              </w:rPr>
              <w:t>项目内容：详见招标项目一览表及第三章招标内容及要求</w:t>
            </w:r>
          </w:p>
          <w:p w14:paraId="090CC81F">
            <w:pPr>
              <w:spacing w:line="500" w:lineRule="exact"/>
              <w:rPr>
                <w:rFonts w:hint="default" w:ascii="宋体" w:hAnsi="宋体" w:eastAsia="宋体"/>
                <w:color w:val="auto"/>
                <w:sz w:val="24"/>
                <w:lang w:val="en-US" w:eastAsia="zh-CN"/>
              </w:rPr>
            </w:pPr>
            <w:r>
              <w:rPr>
                <w:rFonts w:hint="eastAsia" w:ascii="宋体" w:hAnsi="宋体"/>
                <w:color w:val="auto"/>
                <w:sz w:val="24"/>
              </w:rPr>
              <w:t>招标编号：FJGCZZ-FS-G-202</w:t>
            </w:r>
            <w:r>
              <w:rPr>
                <w:rFonts w:hint="eastAsia" w:ascii="宋体" w:hAnsi="宋体"/>
                <w:color w:val="auto"/>
                <w:sz w:val="24"/>
                <w:lang w:val="en-US" w:eastAsia="zh-CN"/>
              </w:rPr>
              <w:t>5-008</w:t>
            </w:r>
          </w:p>
        </w:tc>
      </w:tr>
      <w:tr w14:paraId="290E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80" w:type="dxa"/>
            <w:vAlign w:val="center"/>
          </w:tcPr>
          <w:p w14:paraId="189ABC19">
            <w:pPr>
              <w:spacing w:line="500" w:lineRule="exact"/>
              <w:jc w:val="center"/>
              <w:rPr>
                <w:rFonts w:ascii="宋体" w:hAnsi="宋体"/>
                <w:color w:val="auto"/>
                <w:sz w:val="24"/>
              </w:rPr>
            </w:pPr>
            <w:r>
              <w:rPr>
                <w:rFonts w:hint="eastAsia" w:ascii="宋体" w:hAnsi="宋体"/>
                <w:color w:val="auto"/>
                <w:sz w:val="24"/>
              </w:rPr>
              <w:t>2</w:t>
            </w:r>
          </w:p>
        </w:tc>
        <w:tc>
          <w:tcPr>
            <w:tcW w:w="1020" w:type="dxa"/>
            <w:vAlign w:val="center"/>
          </w:tcPr>
          <w:p w14:paraId="5D76C7B4">
            <w:pPr>
              <w:spacing w:line="500" w:lineRule="exact"/>
              <w:jc w:val="center"/>
              <w:rPr>
                <w:rFonts w:ascii="宋体" w:hAnsi="宋体"/>
                <w:color w:val="auto"/>
                <w:sz w:val="24"/>
              </w:rPr>
            </w:pPr>
            <w:r>
              <w:rPr>
                <w:rFonts w:hint="eastAsia" w:ascii="宋体" w:hAnsi="宋体"/>
                <w:color w:val="auto"/>
                <w:sz w:val="24"/>
              </w:rPr>
              <w:t>3.1</w:t>
            </w:r>
          </w:p>
        </w:tc>
        <w:tc>
          <w:tcPr>
            <w:tcW w:w="8910" w:type="dxa"/>
            <w:vAlign w:val="center"/>
          </w:tcPr>
          <w:p w14:paraId="70F4B134">
            <w:pPr>
              <w:snapToGrid w:val="0"/>
              <w:spacing w:line="500" w:lineRule="exact"/>
              <w:rPr>
                <w:rFonts w:ascii="宋体" w:hAnsi="宋体"/>
                <w:color w:val="auto"/>
                <w:sz w:val="24"/>
              </w:rPr>
            </w:pPr>
            <w:r>
              <w:rPr>
                <w:rFonts w:ascii="宋体" w:hAnsi="宋体"/>
                <w:color w:val="auto"/>
                <w:sz w:val="24"/>
              </w:rPr>
              <w:t>3.1资格标准：</w:t>
            </w:r>
          </w:p>
          <w:p w14:paraId="0C354363">
            <w:pPr>
              <w:snapToGrid w:val="0"/>
              <w:spacing w:line="500" w:lineRule="exact"/>
              <w:rPr>
                <w:rFonts w:hint="default" w:ascii="宋体" w:hAnsi="宋体" w:eastAsia="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合同包一：</w:t>
            </w:r>
          </w:p>
          <w:p w14:paraId="3D2052ED">
            <w:pPr>
              <w:snapToGrid w:val="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3.1资格标准：</w:t>
            </w:r>
          </w:p>
          <w:p w14:paraId="1BDF1438">
            <w:pPr>
              <w:snapToGrid w:val="0"/>
              <w:spacing w:line="5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3.1.1凡有能力提供本招标文件所述服务的，具有法人资格</w:t>
            </w:r>
            <w:r>
              <w:rPr>
                <w:rFonts w:hint="eastAsia" w:ascii="宋体" w:hAnsi="宋体"/>
                <w:color w:val="000000" w:themeColor="text1"/>
                <w:sz w:val="24"/>
                <w:lang w:val="en-US" w:eastAsia="zh-CN"/>
                <w14:textFill>
                  <w14:solidFill>
                    <w14:schemeClr w14:val="tx1"/>
                  </w14:solidFill>
                </w14:textFill>
              </w:rPr>
              <w:t>的</w:t>
            </w:r>
            <w:r>
              <w:rPr>
                <w:rFonts w:hint="eastAsia" w:ascii="宋体" w:hAnsi="宋体"/>
                <w:color w:val="000000" w:themeColor="text1"/>
                <w:sz w:val="24"/>
                <w14:textFill>
                  <w14:solidFill>
                    <w14:schemeClr w14:val="tx1"/>
                  </w14:solidFill>
                </w14:textFill>
              </w:rPr>
              <w:t>企业</w:t>
            </w:r>
            <w:r>
              <w:rPr>
                <w:rFonts w:ascii="宋体" w:hAnsi="宋体"/>
                <w:color w:val="000000" w:themeColor="text1"/>
                <w:sz w:val="24"/>
                <w14:textFill>
                  <w14:solidFill>
                    <w14:schemeClr w14:val="tx1"/>
                  </w14:solidFill>
                </w14:textFill>
              </w:rPr>
              <w:t>均可能成为合格的投标人；</w:t>
            </w:r>
          </w:p>
          <w:p w14:paraId="60369F48">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3.1.2投标人须提供财务状况报告的相关材料；</w:t>
            </w:r>
          </w:p>
          <w:p w14:paraId="4175C191">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3.1.3投标人须提供依法缴纳税收的相关材料；</w:t>
            </w:r>
          </w:p>
          <w:p w14:paraId="06D33EC2">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3.1.4投标人须提供社会保障资金的相关材料；</w:t>
            </w:r>
          </w:p>
          <w:p w14:paraId="600137E1">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3.1.5投标人须提供具备履行合同所必需的设备和专业技术能力的书面声明；</w:t>
            </w:r>
          </w:p>
          <w:p w14:paraId="1F3A9BD0">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3.1.6投标人须提供参加采购活动前3年内在经营活动中没有重大违法记录的书面声明；</w:t>
            </w:r>
          </w:p>
          <w:p w14:paraId="6082A330">
            <w:pPr>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3.1.7信用记录查询结果；</w:t>
            </w:r>
          </w:p>
          <w:p w14:paraId="059BE276">
            <w:pPr>
              <w:wordWrap w:val="0"/>
              <w:topLinePunct/>
              <w:snapToGrid w:val="0"/>
              <w:spacing w:line="50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3.1.8</w:t>
            </w:r>
            <w:r>
              <w:rPr>
                <w:rFonts w:ascii="宋体" w:hAnsi="宋体"/>
                <w:color w:val="000000" w:themeColor="text1"/>
                <w:sz w:val="24"/>
                <w14:textFill>
                  <w14:solidFill>
                    <w14:schemeClr w14:val="tx1"/>
                  </w14:solidFill>
                </w14:textFill>
              </w:rPr>
              <w:t>投标人</w:t>
            </w:r>
            <w:r>
              <w:rPr>
                <w:rFonts w:hint="eastAsia" w:ascii="宋体" w:hAnsi="宋体"/>
                <w:color w:val="000000" w:themeColor="text1"/>
                <w:sz w:val="24"/>
                <w14:textFill>
                  <w14:solidFill>
                    <w14:schemeClr w14:val="tx1"/>
                  </w14:solidFill>
                </w14:textFill>
              </w:rPr>
              <w:t>须具备有效的《食品生产许可证》或《食品经营许可证》或《食品药品经营许可证》或《食品药品生产经营许可证》，须提供相关证件复印件。在提交投标文件截止时间前，如因国家政策调整，国家有关行政部门有新的食品经营销售方面规定的，应从其规定，但供应商须在投标文件中做出书面说明并附上有关制度规定予以佐证。</w:t>
            </w:r>
          </w:p>
          <w:p w14:paraId="6206B896">
            <w:pPr>
              <w:wordWrap/>
              <w:topLinePunct w:val="0"/>
              <w:snapToGrid/>
              <w:spacing w:line="50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3.1.9本项目非专门面向中小企业；</w:t>
            </w:r>
          </w:p>
          <w:p w14:paraId="29D54B87">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w:t>
            </w:r>
            <w:r>
              <w:rPr>
                <w:rFonts w:hint="eastAsia" w:ascii="宋体" w:hAnsi="宋体"/>
                <w:color w:val="000000" w:themeColor="text1"/>
                <w:sz w:val="24"/>
                <w:lang w:val="en-US" w:eastAsia="zh-CN"/>
                <w14:textFill>
                  <w14:solidFill>
                    <w14:schemeClr w14:val="tx1"/>
                  </w14:solidFill>
                </w14:textFill>
              </w:rPr>
              <w:t>10</w:t>
            </w:r>
            <w:r>
              <w:rPr>
                <w:rFonts w:ascii="宋体" w:hAnsi="宋体"/>
                <w:color w:val="000000" w:themeColor="text1"/>
                <w:sz w:val="24"/>
                <w14:textFill>
                  <w14:solidFill>
                    <w14:schemeClr w14:val="tx1"/>
                  </w14:solidFill>
                </w14:textFill>
              </w:rPr>
              <w:t>本项目不接受联合体投标。</w:t>
            </w:r>
          </w:p>
          <w:p w14:paraId="7593ED00">
            <w:pPr>
              <w:snapToGrid w:val="0"/>
              <w:spacing w:line="500" w:lineRule="exact"/>
              <w:rPr>
                <w:rFonts w:hint="default" w:ascii="宋体" w:hAnsi="宋体" w:eastAsia="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合同包二：</w:t>
            </w:r>
          </w:p>
          <w:p w14:paraId="45C86B32">
            <w:pPr>
              <w:snapToGrid w:val="0"/>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3.1资格标准：</w:t>
            </w:r>
          </w:p>
          <w:p w14:paraId="22FAA011">
            <w:pPr>
              <w:snapToGrid w:val="0"/>
              <w:spacing w:line="5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3.1.1凡有能力提供本招标文件所述服务的，具有法人资格</w:t>
            </w:r>
            <w:r>
              <w:rPr>
                <w:rFonts w:hint="eastAsia" w:ascii="宋体" w:hAnsi="宋体"/>
                <w:color w:val="000000" w:themeColor="text1"/>
                <w:sz w:val="24"/>
                <w:lang w:val="en-US" w:eastAsia="zh-CN"/>
                <w14:textFill>
                  <w14:solidFill>
                    <w14:schemeClr w14:val="tx1"/>
                  </w14:solidFill>
                </w14:textFill>
              </w:rPr>
              <w:t>的</w:t>
            </w:r>
            <w:r>
              <w:rPr>
                <w:rFonts w:hint="eastAsia" w:ascii="宋体" w:hAnsi="宋体"/>
                <w:color w:val="000000" w:themeColor="text1"/>
                <w:sz w:val="24"/>
                <w14:textFill>
                  <w14:solidFill>
                    <w14:schemeClr w14:val="tx1"/>
                  </w14:solidFill>
                </w14:textFill>
              </w:rPr>
              <w:t>企业</w:t>
            </w:r>
            <w:r>
              <w:rPr>
                <w:rFonts w:ascii="宋体" w:hAnsi="宋体"/>
                <w:color w:val="000000" w:themeColor="text1"/>
                <w:sz w:val="24"/>
                <w14:textFill>
                  <w14:solidFill>
                    <w14:schemeClr w14:val="tx1"/>
                  </w14:solidFill>
                </w14:textFill>
              </w:rPr>
              <w:t>均可能成为合格的投标人；</w:t>
            </w:r>
          </w:p>
          <w:p w14:paraId="2235434C">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3.1.2投标人须提供财务状况报告的相关材料；</w:t>
            </w:r>
          </w:p>
          <w:p w14:paraId="26028BFF">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3.1.3投标人须提供依法缴纳税收的相关材料；</w:t>
            </w:r>
          </w:p>
          <w:p w14:paraId="2988A618">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3.1.4投标人须提供社会保障资金的相关材料；</w:t>
            </w:r>
          </w:p>
          <w:p w14:paraId="64EA9012">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3.1.5投标人须提供具备履行合同所必需的设备和专业技术能力的书面声明；</w:t>
            </w:r>
          </w:p>
          <w:p w14:paraId="6A52D1E3">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3.1.6投标人须提供参加采购活动前3年内在经营活动中没有重大违法记录的书面声明；</w:t>
            </w:r>
          </w:p>
          <w:p w14:paraId="3D4E6D24">
            <w:pPr>
              <w:spacing w:line="50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3.1.7信用记录查询结果；</w:t>
            </w:r>
          </w:p>
          <w:p w14:paraId="566E1380">
            <w:pPr>
              <w:spacing w:line="500" w:lineRule="exact"/>
              <w:ind w:firstLine="480" w:firstLineChars="200"/>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3.1.8本项目非专门面向中小企业；</w:t>
            </w:r>
          </w:p>
          <w:p w14:paraId="329E2265">
            <w:pPr>
              <w:snapToGrid w:val="0"/>
              <w:spacing w:line="50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w:t>
            </w:r>
            <w:r>
              <w:rPr>
                <w:rFonts w:hint="eastAsia" w:ascii="宋体" w:hAnsi="宋体"/>
                <w:color w:val="000000" w:themeColor="text1"/>
                <w:sz w:val="24"/>
                <w:lang w:val="en-US" w:eastAsia="zh-CN"/>
                <w14:textFill>
                  <w14:solidFill>
                    <w14:schemeClr w14:val="tx1"/>
                  </w14:solidFill>
                </w14:textFill>
              </w:rPr>
              <w:t>9</w:t>
            </w:r>
            <w:r>
              <w:rPr>
                <w:rFonts w:ascii="宋体" w:hAnsi="宋体"/>
                <w:color w:val="000000" w:themeColor="text1"/>
                <w:sz w:val="24"/>
                <w14:textFill>
                  <w14:solidFill>
                    <w14:schemeClr w14:val="tx1"/>
                  </w14:solidFill>
                </w14:textFill>
              </w:rPr>
              <w:t>本项目不接受联合体投标。</w:t>
            </w:r>
          </w:p>
          <w:p w14:paraId="5C5208AE">
            <w:pPr>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(1)法人包括企业法人、机关法人、事业单位法人和社会团体法人，提供营业执照和税务登记证复印件；或统一社会信用代码营业执照复印件。(2)财务状况报告的相关材料，是指提供会计师事务所出具的2023年度</w:t>
            </w:r>
            <w:r>
              <w:rPr>
                <w:rFonts w:hint="eastAsia" w:ascii="宋体" w:hAnsi="宋体"/>
                <w:color w:val="000000" w:themeColor="text1"/>
                <w:sz w:val="24"/>
                <w:lang w:eastAsia="zh-CN"/>
                <w14:textFill>
                  <w14:solidFill>
                    <w14:schemeClr w14:val="tx1"/>
                  </w14:solidFill>
                </w14:textFill>
              </w:rPr>
              <w:t>或</w:t>
            </w:r>
            <w:r>
              <w:rPr>
                <w:rFonts w:hint="eastAsia" w:ascii="宋体" w:hAnsi="宋体"/>
                <w:color w:val="000000" w:themeColor="text1"/>
                <w:sz w:val="24"/>
                <w:lang w:val="en-US" w:eastAsia="zh-CN"/>
                <w14:textFill>
                  <w14:solidFill>
                    <w14:schemeClr w14:val="tx1"/>
                  </w14:solidFill>
                </w14:textFill>
              </w:rPr>
              <w:t>2024年度</w:t>
            </w:r>
            <w:r>
              <w:rPr>
                <w:rFonts w:hint="eastAsia" w:ascii="宋体" w:hAnsi="宋体"/>
                <w:color w:val="000000" w:themeColor="text1"/>
                <w:sz w:val="24"/>
                <w14:textFill>
                  <w14:solidFill>
                    <w14:schemeClr w14:val="tx1"/>
                  </w14:solidFill>
                </w14:textFill>
              </w:rPr>
              <w:t>的财务审计报告，至少包括“资产负债表、利润表、现金流量表”；或者提供基本开户银行出具的资信证明；或者提供财政部门认可的政府采购专业担保机构出具的投标担保函。(3)依法缴纳税收的相关材料，是指提供投标截止时间前六个月内任一个月依法缴纳税收的凭据；或者提供依法免税的相应证明文件。(4)社会保障资金的相关材料，是指提供投标截止时间前六个月内任一个月缴纳社会保险的凭据；或者提供不需要缴纳社会保障资金的相应证明文件。(5)</w:t>
            </w:r>
            <w:r>
              <w:rPr>
                <w:rFonts w:hint="eastAsia"/>
                <w:color w:val="000000" w:themeColor="text1"/>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投标人须提供具备履行合同所必需的设备和专业技术能力的书面声明；是指提供</w:t>
            </w:r>
            <w:r>
              <w:rPr>
                <w:rFonts w:ascii="宋体" w:hAnsi="宋体"/>
                <w:color w:val="000000" w:themeColor="text1"/>
                <w:sz w:val="24"/>
                <w14:textFill>
                  <w14:solidFill>
                    <w14:schemeClr w14:val="tx1"/>
                  </w14:solidFill>
                </w14:textFill>
              </w:rPr>
              <w:t>具备履行合同所必需的设备和专业技术能力的书面声明函</w:t>
            </w:r>
            <w:r>
              <w:rPr>
                <w:rFonts w:hint="eastAsia" w:ascii="宋体" w:hAnsi="宋体"/>
                <w:color w:val="000000" w:themeColor="text1"/>
                <w:sz w:val="24"/>
                <w14:textFill>
                  <w14:solidFill>
                    <w14:schemeClr w14:val="tx1"/>
                  </w14:solidFill>
                </w14:textFill>
              </w:rPr>
              <w:t>。(6)参加采购活动前3年内在经营活动中没有重大违法记录的书面声明，是指提交“参加采购活动前三年内在经营活动中没有重大违法记录的书面声明函”。</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(7)</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信用记录查询结果，是指采购代理机构在投标文件截止时间截止后，资格审查工作结束前，通过“信用中国”网站</w:t>
            </w:r>
            <w:r>
              <w:rPr>
                <w:rFonts w:ascii="宋体" w:hAnsi="宋体"/>
                <w:color w:val="000000" w:themeColor="text1"/>
                <w:sz w:val="24"/>
                <w14:textFill>
                  <w14:solidFill>
                    <w14:schemeClr w14:val="tx1"/>
                  </w14:solidFill>
                </w14:textFill>
              </w:rPr>
              <w:t>(www.creditchina.gov.cn)、中国政府采购网(www.ccgp.gov.cn)查询报价供应商的信用记录。</w:t>
            </w:r>
            <w:r>
              <w:rPr>
                <w:rFonts w:hint="eastAsia" w:ascii="宋体" w:hAnsi="宋体"/>
                <w:color w:val="000000" w:themeColor="text1"/>
                <w:sz w:val="24"/>
                <w14:textFill>
                  <w14:solidFill>
                    <w14:schemeClr w14:val="tx1"/>
                  </w14:solidFill>
                </w14:textFill>
              </w:rPr>
              <w:t>信用信息的查询渠道及截止时点、查询记录和证据留存的具体方式、使用规则等内容)详见招标文件第二章“报价供应商须知前附表”项号16中“信用记录查询及使用”的规定。</w:t>
            </w:r>
          </w:p>
          <w:p w14:paraId="00A060AB">
            <w:pPr>
              <w:wordWrap w:val="0"/>
              <w:topLinePunct/>
              <w:snapToGrid w:val="0"/>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注2：投标人提供《供应商资格承诺函》的，在投标文件中可不提供上述</w:t>
            </w:r>
            <w:r>
              <w:rPr>
                <w:rFonts w:hint="eastAsia" w:ascii="宋体" w:hAnsi="宋体"/>
                <w:color w:val="000000" w:themeColor="text1"/>
                <w:sz w:val="24"/>
                <w:lang w:val="en-US" w:eastAsia="zh-CN"/>
                <w14:textFill>
                  <w14:solidFill>
                    <w14:schemeClr w14:val="tx1"/>
                  </w14:solidFill>
                </w14:textFill>
              </w:rPr>
              <w:t>合同包一、合同包二</w:t>
            </w:r>
            <w:r>
              <w:rPr>
                <w:rFonts w:hint="eastAsia" w:ascii="宋体" w:hAnsi="宋体"/>
                <w:color w:val="000000" w:themeColor="text1"/>
                <w:sz w:val="24"/>
                <w14:textFill>
                  <w14:solidFill>
                    <w14:schemeClr w14:val="tx1"/>
                  </w14:solidFill>
                </w14:textFill>
              </w:rPr>
              <w:t>3.1资格标准中第3.1.2条至第3.1.6条的相关材料。</w:t>
            </w:r>
          </w:p>
          <w:p w14:paraId="54487D73">
            <w:pPr>
              <w:spacing w:line="500" w:lineRule="exact"/>
              <w:ind w:firstLine="480" w:firstLineChars="200"/>
              <w:rPr>
                <w:rFonts w:ascii="宋体" w:hAnsi="宋体"/>
                <w:color w:val="auto"/>
                <w:sz w:val="24"/>
              </w:rPr>
            </w:pPr>
            <w:r>
              <w:rPr>
                <w:rFonts w:hint="eastAsia" w:ascii="宋体" w:hAnsi="宋体"/>
                <w:color w:val="000000" w:themeColor="text1"/>
                <w:sz w:val="24"/>
                <w14:textFill>
                  <w14:solidFill>
                    <w14:schemeClr w14:val="tx1"/>
                  </w14:solidFill>
                </w14:textFill>
              </w:rPr>
              <w:t>说明：①投标人可自行选择是否提供本承诺函，若不提供本承诺函的，应按招标文件要求提供相应的证明材料。②投标人应对其承诺内容的真实性、合法性、有效性负责。③投标人应当遵循诚实守信的原则，不得作出虚假承诺，承诺不实的，属于提供虚假材料谋取成交，依法追究相关的法律责任。</w:t>
            </w:r>
          </w:p>
        </w:tc>
      </w:tr>
      <w:tr w14:paraId="52F0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780" w:type="dxa"/>
            <w:vAlign w:val="center"/>
          </w:tcPr>
          <w:p w14:paraId="52F6323D">
            <w:pPr>
              <w:spacing w:line="500" w:lineRule="exact"/>
              <w:jc w:val="center"/>
              <w:rPr>
                <w:rFonts w:ascii="宋体" w:hAnsi="宋体"/>
                <w:color w:val="auto"/>
                <w:sz w:val="24"/>
              </w:rPr>
            </w:pPr>
            <w:r>
              <w:rPr>
                <w:rFonts w:hint="eastAsia" w:ascii="宋体" w:hAnsi="宋体"/>
                <w:color w:val="auto"/>
                <w:sz w:val="24"/>
              </w:rPr>
              <w:t>3</w:t>
            </w:r>
          </w:p>
        </w:tc>
        <w:tc>
          <w:tcPr>
            <w:tcW w:w="1020" w:type="dxa"/>
            <w:vAlign w:val="center"/>
          </w:tcPr>
          <w:p w14:paraId="6C5C090A">
            <w:pPr>
              <w:spacing w:line="500" w:lineRule="exact"/>
              <w:jc w:val="center"/>
              <w:rPr>
                <w:rFonts w:ascii="宋体" w:hAnsi="宋体"/>
                <w:color w:val="auto"/>
                <w:sz w:val="24"/>
              </w:rPr>
            </w:pPr>
            <w:r>
              <w:rPr>
                <w:rFonts w:hint="eastAsia" w:ascii="宋体" w:hAnsi="宋体"/>
                <w:color w:val="auto"/>
                <w:sz w:val="24"/>
              </w:rPr>
              <w:t>11.1</w:t>
            </w:r>
          </w:p>
        </w:tc>
        <w:tc>
          <w:tcPr>
            <w:tcW w:w="8910" w:type="dxa"/>
            <w:vAlign w:val="center"/>
          </w:tcPr>
          <w:p w14:paraId="42BFF9B0">
            <w:pPr>
              <w:spacing w:line="500" w:lineRule="exact"/>
              <w:rPr>
                <w:rFonts w:ascii="宋体" w:hAnsi="宋体"/>
                <w:color w:val="auto"/>
                <w:sz w:val="24"/>
              </w:rPr>
            </w:pPr>
            <w:r>
              <w:rPr>
                <w:rFonts w:hint="eastAsia" w:ascii="宋体" w:hAnsi="宋体"/>
                <w:color w:val="auto"/>
                <w:sz w:val="24"/>
              </w:rPr>
              <w:t>投标有效期：投标截止日结束后</w:t>
            </w:r>
            <w:r>
              <w:rPr>
                <w:rFonts w:hint="eastAsia" w:ascii="宋体" w:hAnsi="宋体"/>
                <w:color w:val="auto"/>
                <w:sz w:val="24"/>
                <w:u w:val="single"/>
              </w:rPr>
              <w:t xml:space="preserve"> 90</w:t>
            </w:r>
            <w:r>
              <w:rPr>
                <w:rFonts w:hint="eastAsia" w:ascii="宋体" w:hAnsi="宋体"/>
                <w:color w:val="auto"/>
                <w:sz w:val="24"/>
              </w:rPr>
              <w:t>日历日。</w:t>
            </w:r>
          </w:p>
          <w:p w14:paraId="2B5BC568">
            <w:pPr>
              <w:spacing w:line="500" w:lineRule="exact"/>
              <w:rPr>
                <w:rFonts w:ascii="宋体" w:hAnsi="宋体"/>
                <w:color w:val="auto"/>
                <w:sz w:val="24"/>
              </w:rPr>
            </w:pPr>
            <w:r>
              <w:rPr>
                <w:rFonts w:hint="eastAsia" w:ascii="宋体" w:hAnsi="宋体"/>
                <w:color w:val="auto"/>
                <w:sz w:val="24"/>
              </w:rPr>
              <w:t>有效期不足将导致其投标无效。</w:t>
            </w:r>
          </w:p>
        </w:tc>
      </w:tr>
      <w:tr w14:paraId="3C3E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780" w:type="dxa"/>
            <w:vAlign w:val="center"/>
          </w:tcPr>
          <w:p w14:paraId="0C28F996">
            <w:pPr>
              <w:spacing w:line="500" w:lineRule="exact"/>
              <w:jc w:val="center"/>
              <w:rPr>
                <w:rFonts w:ascii="宋体" w:hAnsi="宋体"/>
                <w:color w:val="auto"/>
                <w:sz w:val="24"/>
              </w:rPr>
            </w:pPr>
            <w:r>
              <w:rPr>
                <w:rFonts w:hint="eastAsia" w:ascii="宋体" w:hAnsi="宋体"/>
                <w:color w:val="auto"/>
                <w:sz w:val="24"/>
              </w:rPr>
              <w:t>4</w:t>
            </w:r>
          </w:p>
        </w:tc>
        <w:tc>
          <w:tcPr>
            <w:tcW w:w="1020" w:type="dxa"/>
            <w:vAlign w:val="center"/>
          </w:tcPr>
          <w:p w14:paraId="7FBD0C09">
            <w:pPr>
              <w:spacing w:line="500" w:lineRule="exact"/>
              <w:jc w:val="center"/>
              <w:rPr>
                <w:rFonts w:ascii="宋体" w:hAnsi="宋体"/>
                <w:color w:val="auto"/>
                <w:sz w:val="24"/>
              </w:rPr>
            </w:pPr>
          </w:p>
        </w:tc>
        <w:tc>
          <w:tcPr>
            <w:tcW w:w="8910" w:type="dxa"/>
            <w:vAlign w:val="center"/>
          </w:tcPr>
          <w:p w14:paraId="485281F5">
            <w:pPr>
              <w:spacing w:line="500" w:lineRule="exact"/>
              <w:rPr>
                <w:rFonts w:ascii="宋体" w:hAnsi="宋体"/>
                <w:color w:val="auto"/>
                <w:sz w:val="24"/>
              </w:rPr>
            </w:pPr>
            <w:r>
              <w:rPr>
                <w:rFonts w:hint="eastAsia" w:ascii="宋体" w:hAnsi="宋体"/>
                <w:color w:val="auto"/>
                <w:sz w:val="24"/>
              </w:rPr>
              <w:t>投标文件递交地址：</w:t>
            </w:r>
            <w:r>
              <w:rPr>
                <w:rFonts w:hint="eastAsia" w:ascii="宋体" w:hAnsi="宋体" w:cs="宋体"/>
                <w:color w:val="auto"/>
                <w:kern w:val="0"/>
                <w:sz w:val="24"/>
              </w:rPr>
              <w:t>漳州市芗城区打锡巷47号商会大厦5楼</w:t>
            </w:r>
            <w:r>
              <w:rPr>
                <w:rFonts w:hint="eastAsia" w:ascii="宋体" w:hAnsi="宋体"/>
                <w:color w:val="auto"/>
                <w:sz w:val="24"/>
              </w:rPr>
              <w:t>开标大厅</w:t>
            </w:r>
          </w:p>
          <w:p w14:paraId="59533DCE">
            <w:pPr>
              <w:spacing w:line="500" w:lineRule="exact"/>
              <w:rPr>
                <w:rFonts w:ascii="宋体" w:hAnsi="宋体"/>
                <w:color w:val="auto"/>
                <w:sz w:val="24"/>
              </w:rPr>
            </w:pPr>
            <w:r>
              <w:rPr>
                <w:rFonts w:hint="eastAsia" w:ascii="宋体" w:hAnsi="宋体"/>
                <w:color w:val="auto"/>
                <w:sz w:val="24"/>
              </w:rPr>
              <w:t>接收人：采购代理机构工作人员</w:t>
            </w:r>
          </w:p>
          <w:p w14:paraId="1A6088CE">
            <w:pPr>
              <w:spacing w:line="500" w:lineRule="exact"/>
              <w:rPr>
                <w:rFonts w:hint="eastAsia" w:ascii="宋体" w:hAnsi="宋体" w:eastAsia="宋体"/>
                <w:color w:val="auto"/>
                <w:sz w:val="24"/>
                <w:lang w:eastAsia="zh-CN"/>
              </w:rPr>
            </w:pPr>
            <w:r>
              <w:rPr>
                <w:rFonts w:hint="eastAsia" w:ascii="宋体" w:hAnsi="宋体"/>
                <w:color w:val="auto"/>
                <w:sz w:val="24"/>
              </w:rPr>
              <w:t>投标截止时间：</w:t>
            </w: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03</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26</w:t>
            </w:r>
            <w:r>
              <w:rPr>
                <w:rFonts w:hint="eastAsia" w:ascii="宋体" w:hAnsi="宋体"/>
                <w:color w:val="auto"/>
                <w:sz w:val="24"/>
                <w:highlight w:val="none"/>
              </w:rPr>
              <w:t>日9:00</w:t>
            </w:r>
            <w:r>
              <w:rPr>
                <w:rFonts w:hint="eastAsia" w:ascii="宋体" w:hAnsi="宋体"/>
                <w:color w:val="auto"/>
                <w:sz w:val="24"/>
                <w:highlight w:val="none"/>
                <w:lang w:eastAsia="zh-CN"/>
              </w:rPr>
              <w:t>；</w:t>
            </w:r>
          </w:p>
        </w:tc>
      </w:tr>
      <w:tr w14:paraId="5528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80" w:type="dxa"/>
            <w:vAlign w:val="center"/>
          </w:tcPr>
          <w:p w14:paraId="1A11E845">
            <w:pPr>
              <w:spacing w:line="500" w:lineRule="exact"/>
              <w:jc w:val="center"/>
              <w:rPr>
                <w:rFonts w:ascii="宋体" w:hAnsi="宋体"/>
                <w:color w:val="auto"/>
                <w:sz w:val="24"/>
              </w:rPr>
            </w:pPr>
            <w:r>
              <w:rPr>
                <w:rFonts w:hint="eastAsia" w:ascii="宋体" w:hAnsi="宋体"/>
                <w:color w:val="auto"/>
                <w:sz w:val="24"/>
              </w:rPr>
              <w:t>5</w:t>
            </w:r>
          </w:p>
        </w:tc>
        <w:tc>
          <w:tcPr>
            <w:tcW w:w="1020" w:type="dxa"/>
            <w:vAlign w:val="center"/>
          </w:tcPr>
          <w:p w14:paraId="1E5F0811">
            <w:pPr>
              <w:spacing w:line="500" w:lineRule="exact"/>
              <w:jc w:val="center"/>
              <w:rPr>
                <w:rFonts w:ascii="宋体" w:hAnsi="宋体"/>
                <w:color w:val="auto"/>
                <w:sz w:val="24"/>
              </w:rPr>
            </w:pPr>
          </w:p>
        </w:tc>
        <w:tc>
          <w:tcPr>
            <w:tcW w:w="8910" w:type="dxa"/>
            <w:vAlign w:val="center"/>
          </w:tcPr>
          <w:p w14:paraId="26312118">
            <w:pPr>
              <w:spacing w:line="500" w:lineRule="exact"/>
              <w:rPr>
                <w:rFonts w:ascii="宋体" w:hAnsi="宋体"/>
                <w:color w:val="auto"/>
                <w:sz w:val="24"/>
              </w:rPr>
            </w:pPr>
            <w:r>
              <w:rPr>
                <w:rFonts w:hint="eastAsia" w:ascii="宋体" w:hAnsi="宋体"/>
                <w:color w:val="auto"/>
                <w:sz w:val="24"/>
              </w:rPr>
              <w:t xml:space="preserve">投标保证金缴交: </w:t>
            </w:r>
          </w:p>
          <w:p w14:paraId="3331E4CE">
            <w:pPr>
              <w:spacing w:line="500" w:lineRule="exact"/>
              <w:ind w:firstLine="480" w:firstLineChars="200"/>
              <w:rPr>
                <w:rFonts w:hint="eastAsia" w:ascii="宋体" w:hAnsi="宋体" w:eastAsia="宋体" w:cs="宋体"/>
                <w:color w:val="auto"/>
                <w:kern w:val="0"/>
                <w:sz w:val="24"/>
                <w:lang w:eastAsia="zh-CN"/>
              </w:rPr>
            </w:pPr>
            <w:r>
              <w:rPr>
                <w:rFonts w:hint="eastAsia" w:ascii="宋体" w:hAnsi="宋体"/>
                <w:color w:val="auto"/>
                <w:sz w:val="24"/>
                <w:lang w:val="en-US" w:eastAsia="zh-CN"/>
              </w:rPr>
              <w:t>无</w:t>
            </w:r>
          </w:p>
        </w:tc>
      </w:tr>
      <w:tr w14:paraId="0A61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780" w:type="dxa"/>
            <w:vAlign w:val="center"/>
          </w:tcPr>
          <w:p w14:paraId="352B4E13">
            <w:pPr>
              <w:spacing w:line="500" w:lineRule="exact"/>
              <w:jc w:val="center"/>
              <w:rPr>
                <w:rFonts w:ascii="宋体" w:hAnsi="宋体"/>
                <w:color w:val="auto"/>
                <w:sz w:val="24"/>
              </w:rPr>
            </w:pPr>
            <w:r>
              <w:rPr>
                <w:rFonts w:hint="eastAsia" w:ascii="宋体" w:hAnsi="宋体"/>
                <w:color w:val="auto"/>
                <w:sz w:val="24"/>
              </w:rPr>
              <w:t>6</w:t>
            </w:r>
          </w:p>
        </w:tc>
        <w:tc>
          <w:tcPr>
            <w:tcW w:w="1020" w:type="dxa"/>
            <w:vAlign w:val="center"/>
          </w:tcPr>
          <w:p w14:paraId="152D0039">
            <w:pPr>
              <w:spacing w:line="500" w:lineRule="exact"/>
              <w:jc w:val="center"/>
              <w:rPr>
                <w:rFonts w:ascii="宋体" w:hAnsi="宋体"/>
                <w:color w:val="auto"/>
                <w:sz w:val="24"/>
              </w:rPr>
            </w:pPr>
          </w:p>
        </w:tc>
        <w:tc>
          <w:tcPr>
            <w:tcW w:w="8910" w:type="dxa"/>
            <w:vAlign w:val="center"/>
          </w:tcPr>
          <w:p w14:paraId="25DD8E9D">
            <w:pPr>
              <w:widowControl/>
              <w:spacing w:line="500" w:lineRule="exact"/>
              <w:jc w:val="left"/>
              <w:rPr>
                <w:rFonts w:ascii="宋体" w:hAnsi="宋体"/>
                <w:color w:val="auto"/>
                <w:sz w:val="24"/>
              </w:rPr>
            </w:pPr>
            <w:r>
              <w:rPr>
                <w:rFonts w:ascii="宋体" w:hAnsi="宋体" w:cs="宋体"/>
                <w:color w:val="auto"/>
                <w:kern w:val="0"/>
                <w:sz w:val="24"/>
              </w:rPr>
              <w:t>招标代理服务费</w:t>
            </w:r>
            <w:r>
              <w:rPr>
                <w:rFonts w:hint="eastAsia" w:ascii="宋体" w:hAnsi="宋体" w:cs="宋体"/>
                <w:color w:val="auto"/>
                <w:kern w:val="0"/>
                <w:sz w:val="24"/>
              </w:rPr>
              <w:t>：</w:t>
            </w:r>
          </w:p>
          <w:p w14:paraId="1386958B">
            <w:pPr>
              <w:spacing w:line="500" w:lineRule="exact"/>
              <w:ind w:firstLine="480" w:firstLineChars="200"/>
              <w:rPr>
                <w:rFonts w:ascii="宋体" w:hAnsi="宋体"/>
                <w:color w:val="auto"/>
                <w:sz w:val="24"/>
              </w:rPr>
            </w:pPr>
            <w:r>
              <w:rPr>
                <w:rFonts w:hint="eastAsia" w:ascii="宋体" w:hAnsi="宋体"/>
                <w:color w:val="auto"/>
                <w:sz w:val="24"/>
              </w:rPr>
              <w:t>1、采购</w:t>
            </w:r>
            <w:r>
              <w:rPr>
                <w:rFonts w:ascii="宋体" w:hAnsi="宋体"/>
                <w:color w:val="auto"/>
                <w:sz w:val="24"/>
              </w:rPr>
              <w:t>代理服务费收取标准：根据《国家发展改革委办公厅关于招标代理服务收费有关问题的通知》及本项目</w:t>
            </w:r>
            <w:r>
              <w:rPr>
                <w:rFonts w:hint="eastAsia" w:ascii="宋体" w:hAnsi="宋体"/>
                <w:color w:val="auto"/>
                <w:sz w:val="24"/>
              </w:rPr>
              <w:t>招标</w:t>
            </w:r>
            <w:r>
              <w:rPr>
                <w:rFonts w:ascii="宋体" w:hAnsi="宋体"/>
                <w:color w:val="auto"/>
                <w:sz w:val="24"/>
              </w:rPr>
              <w:t>委托协议中“有关费用问题”的约定，本项目的招标代理服务费向</w:t>
            </w:r>
            <w:r>
              <w:rPr>
                <w:rFonts w:hint="eastAsia" w:ascii="宋体" w:hAnsi="宋体"/>
                <w:color w:val="auto"/>
                <w:sz w:val="24"/>
                <w:lang w:val="en-US" w:eastAsia="zh-CN"/>
              </w:rPr>
              <w:t>入围供应商收取1166元。</w:t>
            </w:r>
          </w:p>
          <w:p w14:paraId="6B8D4067">
            <w:pPr>
              <w:tabs>
                <w:tab w:val="left" w:pos="3402"/>
              </w:tabs>
              <w:snapToGrid w:val="0"/>
              <w:spacing w:line="500" w:lineRule="exact"/>
              <w:ind w:firstLine="600" w:firstLineChars="250"/>
              <w:rPr>
                <w:rFonts w:ascii="宋体" w:hAnsi="宋体"/>
                <w:color w:val="auto"/>
                <w:sz w:val="24"/>
              </w:rPr>
            </w:pPr>
            <w:r>
              <w:rPr>
                <w:rFonts w:hint="eastAsia" w:ascii="宋体" w:hAnsi="宋体"/>
                <w:color w:val="auto"/>
                <w:sz w:val="24"/>
              </w:rPr>
              <w:t>2、采购代理服务费的交纳方式：</w:t>
            </w:r>
          </w:p>
          <w:p w14:paraId="040FCEEB">
            <w:pPr>
              <w:widowControl/>
              <w:spacing w:line="500" w:lineRule="exact"/>
              <w:ind w:firstLine="480" w:firstLineChars="200"/>
              <w:jc w:val="left"/>
              <w:rPr>
                <w:rFonts w:ascii="宋体" w:hAnsi="宋体"/>
                <w:color w:val="auto"/>
                <w:sz w:val="24"/>
              </w:rPr>
            </w:pPr>
            <w:r>
              <w:rPr>
                <w:rFonts w:ascii="宋体" w:hAnsi="宋体"/>
                <w:color w:val="auto"/>
                <w:sz w:val="24"/>
              </w:rPr>
              <w:t xml:space="preserve">(1) </w:t>
            </w:r>
            <w:r>
              <w:rPr>
                <w:rFonts w:hint="eastAsia" w:ascii="宋体" w:hAnsi="宋体"/>
                <w:color w:val="auto"/>
                <w:sz w:val="24"/>
                <w:lang w:val="en-US" w:eastAsia="zh-CN"/>
              </w:rPr>
              <w:t>中标人</w:t>
            </w:r>
            <w:r>
              <w:rPr>
                <w:rFonts w:ascii="宋体" w:hAnsi="宋体"/>
                <w:color w:val="auto"/>
                <w:sz w:val="24"/>
              </w:rPr>
              <w:t>应在领取</w:t>
            </w:r>
            <w:r>
              <w:rPr>
                <w:rFonts w:hint="eastAsia" w:ascii="宋体" w:hAnsi="宋体"/>
                <w:color w:val="auto"/>
                <w:sz w:val="24"/>
              </w:rPr>
              <w:t>成交</w:t>
            </w:r>
            <w:r>
              <w:rPr>
                <w:rFonts w:ascii="宋体" w:hAnsi="宋体"/>
                <w:color w:val="auto"/>
                <w:sz w:val="24"/>
              </w:rPr>
              <w:t>通知书的同时按规定的标准一次性向采购代理机构缴清</w:t>
            </w:r>
            <w:r>
              <w:rPr>
                <w:rFonts w:hint="eastAsia" w:ascii="宋体" w:hAnsi="宋体"/>
                <w:color w:val="auto"/>
                <w:sz w:val="24"/>
              </w:rPr>
              <w:t>采购</w:t>
            </w:r>
            <w:r>
              <w:rPr>
                <w:rFonts w:ascii="宋体" w:hAnsi="宋体"/>
                <w:color w:val="auto"/>
                <w:sz w:val="24"/>
              </w:rPr>
              <w:t>代理服务费。</w:t>
            </w:r>
            <w:r>
              <w:rPr>
                <w:rFonts w:hint="eastAsia" w:ascii="宋体" w:hAnsi="宋体"/>
                <w:color w:val="auto"/>
                <w:sz w:val="24"/>
              </w:rPr>
              <w:t>采购</w:t>
            </w:r>
            <w:r>
              <w:rPr>
                <w:rFonts w:ascii="宋体" w:hAnsi="宋体"/>
                <w:color w:val="auto"/>
                <w:sz w:val="24"/>
              </w:rPr>
              <w:t>代理服务费以银行转账、电汇、汇票或现金等付款方式。</w:t>
            </w:r>
          </w:p>
          <w:p w14:paraId="29D7A658">
            <w:pPr>
              <w:widowControl/>
              <w:spacing w:line="500" w:lineRule="exact"/>
              <w:ind w:firstLine="480" w:firstLineChars="200"/>
              <w:jc w:val="left"/>
              <w:rPr>
                <w:rFonts w:ascii="宋体" w:hAnsi="宋体"/>
                <w:color w:val="auto"/>
                <w:sz w:val="24"/>
              </w:rPr>
            </w:pPr>
            <w:r>
              <w:rPr>
                <w:rFonts w:ascii="宋体" w:hAnsi="宋体"/>
                <w:color w:val="auto"/>
                <w:sz w:val="24"/>
              </w:rPr>
              <w:t xml:space="preserve">(2) </w:t>
            </w:r>
            <w:r>
              <w:rPr>
                <w:rFonts w:hint="eastAsia" w:ascii="宋体" w:hAnsi="宋体"/>
                <w:color w:val="auto"/>
                <w:sz w:val="24"/>
              </w:rPr>
              <w:t>采购</w:t>
            </w:r>
            <w:r>
              <w:rPr>
                <w:rFonts w:ascii="宋体" w:hAnsi="宋体"/>
                <w:color w:val="auto"/>
                <w:sz w:val="24"/>
              </w:rPr>
              <w:t>代理服务费缴交银行账号：开户名：</w:t>
            </w:r>
            <w:r>
              <w:rPr>
                <w:rFonts w:hint="eastAsia" w:ascii="宋体" w:hAnsi="宋体"/>
                <w:color w:val="auto"/>
                <w:sz w:val="24"/>
              </w:rPr>
              <w:t>福建国诚招标有限公司漳州分公司；开户行：建设银行漳州东城支行，账号：35001668107052513062</w:t>
            </w:r>
          </w:p>
        </w:tc>
      </w:tr>
      <w:tr w14:paraId="40ED5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80" w:type="dxa"/>
            <w:vAlign w:val="center"/>
          </w:tcPr>
          <w:p w14:paraId="0DD36A58">
            <w:pPr>
              <w:spacing w:line="500" w:lineRule="exact"/>
              <w:jc w:val="center"/>
              <w:rPr>
                <w:rFonts w:ascii="宋体" w:hAnsi="宋体"/>
                <w:color w:val="auto"/>
                <w:sz w:val="24"/>
              </w:rPr>
            </w:pPr>
            <w:r>
              <w:rPr>
                <w:rFonts w:hint="eastAsia" w:ascii="宋体" w:hAnsi="宋体"/>
                <w:color w:val="auto"/>
                <w:sz w:val="24"/>
              </w:rPr>
              <w:t>7</w:t>
            </w:r>
          </w:p>
        </w:tc>
        <w:tc>
          <w:tcPr>
            <w:tcW w:w="1020" w:type="dxa"/>
            <w:vAlign w:val="center"/>
          </w:tcPr>
          <w:p w14:paraId="0E53D810">
            <w:pPr>
              <w:spacing w:line="500" w:lineRule="exact"/>
              <w:jc w:val="center"/>
              <w:rPr>
                <w:rFonts w:ascii="宋体" w:hAnsi="宋体"/>
                <w:color w:val="auto"/>
                <w:sz w:val="24"/>
              </w:rPr>
            </w:pPr>
            <w:r>
              <w:rPr>
                <w:rFonts w:hint="eastAsia" w:ascii="宋体" w:hAnsi="宋体"/>
                <w:color w:val="auto"/>
                <w:sz w:val="24"/>
              </w:rPr>
              <w:t>23.1</w:t>
            </w:r>
          </w:p>
        </w:tc>
        <w:tc>
          <w:tcPr>
            <w:tcW w:w="8910" w:type="dxa"/>
            <w:vAlign w:val="center"/>
          </w:tcPr>
          <w:p w14:paraId="023A99B1">
            <w:pPr>
              <w:wordWrap w:val="0"/>
              <w:spacing w:line="500" w:lineRule="exact"/>
              <w:rPr>
                <w:rFonts w:ascii="宋体" w:hAnsi="宋体"/>
                <w:color w:val="auto"/>
                <w:sz w:val="24"/>
              </w:rPr>
            </w:pPr>
            <w:r>
              <w:rPr>
                <w:rFonts w:hint="eastAsia" w:ascii="宋体" w:hAnsi="宋体"/>
                <w:color w:val="auto"/>
                <w:sz w:val="24"/>
              </w:rPr>
              <w:t>招标项目行政监督部门：</w:t>
            </w:r>
            <w:r>
              <w:rPr>
                <w:rFonts w:hint="eastAsia" w:ascii="宋体" w:hAnsi="宋体" w:cs="仿宋_GB2312"/>
                <w:b/>
                <w:color w:val="auto"/>
                <w:sz w:val="24"/>
                <w:lang w:val="en-US" w:eastAsia="zh-CN"/>
              </w:rPr>
              <w:t>闽南师范大学</w:t>
            </w:r>
          </w:p>
        </w:tc>
      </w:tr>
      <w:tr w14:paraId="34D4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689C08CD">
            <w:pPr>
              <w:spacing w:line="500" w:lineRule="exact"/>
              <w:jc w:val="center"/>
              <w:rPr>
                <w:rFonts w:ascii="宋体" w:hAnsi="宋体"/>
                <w:color w:val="auto"/>
                <w:sz w:val="24"/>
              </w:rPr>
            </w:pPr>
            <w:r>
              <w:rPr>
                <w:rFonts w:hint="eastAsia" w:ascii="宋体" w:hAnsi="宋体"/>
                <w:color w:val="auto"/>
                <w:sz w:val="24"/>
              </w:rPr>
              <w:t>8</w:t>
            </w:r>
          </w:p>
        </w:tc>
        <w:tc>
          <w:tcPr>
            <w:tcW w:w="1020" w:type="dxa"/>
            <w:vAlign w:val="center"/>
          </w:tcPr>
          <w:p w14:paraId="436FAAA1">
            <w:pPr>
              <w:spacing w:line="500" w:lineRule="exact"/>
              <w:jc w:val="center"/>
              <w:rPr>
                <w:rFonts w:ascii="宋体" w:hAnsi="宋体"/>
                <w:color w:val="auto"/>
                <w:sz w:val="24"/>
              </w:rPr>
            </w:pPr>
            <w:r>
              <w:rPr>
                <w:rFonts w:hint="eastAsia" w:ascii="宋体" w:hAnsi="宋体"/>
                <w:color w:val="auto"/>
                <w:sz w:val="24"/>
              </w:rPr>
              <w:t>19.1</w:t>
            </w:r>
          </w:p>
        </w:tc>
        <w:tc>
          <w:tcPr>
            <w:tcW w:w="8910" w:type="dxa"/>
            <w:vAlign w:val="center"/>
          </w:tcPr>
          <w:p w14:paraId="32A723DF">
            <w:pPr>
              <w:spacing w:line="500" w:lineRule="exact"/>
              <w:rPr>
                <w:rFonts w:ascii="宋体" w:hAnsi="宋体"/>
                <w:color w:val="auto"/>
                <w:sz w:val="24"/>
              </w:rPr>
            </w:pPr>
            <w:r>
              <w:rPr>
                <w:rFonts w:hint="eastAsia" w:ascii="宋体" w:hAnsi="宋体"/>
                <w:color w:val="auto"/>
                <w:sz w:val="24"/>
              </w:rPr>
              <w:t>评标方法、评标标准和废标条款：详见附件A</w:t>
            </w:r>
          </w:p>
        </w:tc>
      </w:tr>
      <w:tr w14:paraId="3CFE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6EFAD1DE">
            <w:pPr>
              <w:spacing w:line="500" w:lineRule="exact"/>
              <w:jc w:val="center"/>
              <w:rPr>
                <w:rFonts w:ascii="宋体" w:hAnsi="宋体"/>
                <w:color w:val="auto"/>
                <w:sz w:val="24"/>
              </w:rPr>
            </w:pPr>
            <w:r>
              <w:rPr>
                <w:rFonts w:hint="eastAsia" w:ascii="宋体" w:hAnsi="宋体"/>
                <w:color w:val="auto"/>
                <w:sz w:val="24"/>
              </w:rPr>
              <w:t>9</w:t>
            </w:r>
          </w:p>
        </w:tc>
        <w:tc>
          <w:tcPr>
            <w:tcW w:w="1020" w:type="dxa"/>
            <w:vAlign w:val="center"/>
          </w:tcPr>
          <w:p w14:paraId="230A7E6A">
            <w:pPr>
              <w:spacing w:line="500" w:lineRule="exact"/>
              <w:jc w:val="center"/>
              <w:rPr>
                <w:rFonts w:ascii="宋体" w:hAnsi="宋体"/>
                <w:color w:val="auto"/>
                <w:sz w:val="24"/>
              </w:rPr>
            </w:pPr>
          </w:p>
        </w:tc>
        <w:tc>
          <w:tcPr>
            <w:tcW w:w="8910" w:type="dxa"/>
            <w:vAlign w:val="center"/>
          </w:tcPr>
          <w:p w14:paraId="21810DC0">
            <w:pPr>
              <w:spacing w:line="500" w:lineRule="exact"/>
              <w:rPr>
                <w:rFonts w:ascii="宋体" w:hAnsi="宋体"/>
                <w:color w:val="auto"/>
                <w:sz w:val="24"/>
              </w:rPr>
            </w:pPr>
            <w:r>
              <w:rPr>
                <w:rFonts w:hint="eastAsia" w:ascii="宋体" w:hAnsi="宋体"/>
                <w:color w:val="auto"/>
                <w:sz w:val="24"/>
              </w:rPr>
              <w:t>技术、服务要求</w:t>
            </w:r>
            <w:r>
              <w:rPr>
                <w:rFonts w:hint="eastAsia" w:ascii="宋体" w:hAnsi="宋体" w:cs="Arial"/>
                <w:bCs/>
                <w:color w:val="auto"/>
                <w:kern w:val="0"/>
                <w:sz w:val="24"/>
              </w:rPr>
              <w:t>：</w:t>
            </w:r>
            <w:r>
              <w:rPr>
                <w:rFonts w:hint="eastAsia" w:ascii="宋体" w:hAnsi="宋体"/>
                <w:color w:val="auto"/>
                <w:sz w:val="24"/>
              </w:rPr>
              <w:t>第三章招标内容及要求</w:t>
            </w:r>
          </w:p>
        </w:tc>
      </w:tr>
      <w:tr w14:paraId="6965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76E077AF">
            <w:pPr>
              <w:spacing w:line="500" w:lineRule="exact"/>
              <w:jc w:val="center"/>
              <w:rPr>
                <w:rFonts w:ascii="宋体" w:hAnsi="宋体"/>
                <w:color w:val="auto"/>
                <w:sz w:val="24"/>
              </w:rPr>
            </w:pPr>
            <w:r>
              <w:rPr>
                <w:rFonts w:hint="eastAsia" w:ascii="宋体" w:hAnsi="宋体"/>
                <w:color w:val="auto"/>
                <w:sz w:val="24"/>
              </w:rPr>
              <w:t>10</w:t>
            </w:r>
          </w:p>
        </w:tc>
        <w:tc>
          <w:tcPr>
            <w:tcW w:w="1020" w:type="dxa"/>
            <w:vAlign w:val="center"/>
          </w:tcPr>
          <w:p w14:paraId="7F54E13D">
            <w:pPr>
              <w:spacing w:line="500" w:lineRule="exact"/>
              <w:jc w:val="center"/>
              <w:rPr>
                <w:rFonts w:ascii="宋体" w:hAnsi="宋体"/>
                <w:color w:val="auto"/>
                <w:sz w:val="24"/>
              </w:rPr>
            </w:pPr>
          </w:p>
        </w:tc>
        <w:tc>
          <w:tcPr>
            <w:tcW w:w="8910" w:type="dxa"/>
            <w:vAlign w:val="center"/>
          </w:tcPr>
          <w:p w14:paraId="254D5AEC">
            <w:pPr>
              <w:spacing w:line="500" w:lineRule="exact"/>
              <w:rPr>
                <w:rFonts w:ascii="宋体" w:hAnsi="宋体"/>
                <w:b/>
                <w:color w:val="auto"/>
                <w:sz w:val="24"/>
              </w:rPr>
            </w:pPr>
            <w:r>
              <w:rPr>
                <w:rFonts w:hint="eastAsia" w:ascii="宋体" w:hAnsi="宋体"/>
                <w:b/>
                <w:color w:val="auto"/>
                <w:sz w:val="24"/>
              </w:rPr>
              <w:t xml:space="preserve">实质性要求和条件： </w:t>
            </w:r>
          </w:p>
          <w:p w14:paraId="5C76EC8F">
            <w:pPr>
              <w:topLinePunct/>
              <w:spacing w:line="480" w:lineRule="exact"/>
              <w:ind w:left="8" w:leftChars="4" w:firstLine="468" w:firstLineChars="195"/>
              <w:rPr>
                <w:rFonts w:ascii="宋体" w:hAnsi="宋体" w:cs="宋体"/>
                <w:b/>
                <w:bCs/>
                <w:color w:val="auto"/>
                <w:sz w:val="24"/>
              </w:rPr>
            </w:pPr>
            <w:r>
              <w:rPr>
                <w:rFonts w:hint="eastAsia" w:ascii="宋体" w:hAnsi="宋体"/>
                <w:color w:val="auto"/>
                <w:sz w:val="24"/>
                <w:lang w:val="en-US" w:eastAsia="zh-CN"/>
              </w:rPr>
              <w:t>10.1</w:t>
            </w:r>
            <w:r>
              <w:rPr>
                <w:rFonts w:hint="eastAsia" w:ascii="宋体" w:hAnsi="宋体"/>
                <w:color w:val="auto"/>
                <w:sz w:val="24"/>
              </w:rPr>
              <w:t xml:space="preserve">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w:t>
            </w:r>
          </w:p>
          <w:p w14:paraId="7AEB34E5">
            <w:pPr>
              <w:spacing w:line="480" w:lineRule="exact"/>
              <w:ind w:firstLine="480" w:firstLineChars="200"/>
              <w:rPr>
                <w:rFonts w:ascii="宋体" w:hAnsi="宋体" w:cs="宋体"/>
                <w:b/>
                <w:bCs/>
                <w:color w:val="auto"/>
                <w:sz w:val="24"/>
              </w:rPr>
            </w:pPr>
            <w:r>
              <w:rPr>
                <w:rFonts w:hint="eastAsia" w:ascii="宋体" w:hAnsi="宋体"/>
                <w:color w:val="auto"/>
                <w:sz w:val="24"/>
              </w:rPr>
              <w:t>10.</w:t>
            </w:r>
            <w:r>
              <w:rPr>
                <w:rFonts w:hint="eastAsia" w:ascii="宋体" w:hAnsi="宋体"/>
                <w:color w:val="auto"/>
                <w:sz w:val="24"/>
                <w:lang w:val="en-US" w:eastAsia="zh-CN"/>
              </w:rPr>
              <w:t>2</w:t>
            </w:r>
            <w:r>
              <w:rPr>
                <w:rFonts w:ascii="宋体" w:hAnsi="宋体"/>
                <w:color w:val="auto"/>
                <w:sz w:val="24"/>
              </w:rPr>
              <w:t>信用记录查询及使用：</w:t>
            </w:r>
          </w:p>
          <w:p w14:paraId="0CE774FE">
            <w:pPr>
              <w:wordWrap w:val="0"/>
              <w:topLinePunct/>
              <w:spacing w:line="480" w:lineRule="exact"/>
              <w:ind w:firstLine="480" w:firstLineChars="200"/>
              <w:jc w:val="left"/>
              <w:rPr>
                <w:rFonts w:ascii="宋体" w:hAnsi="宋体" w:cs="宋体"/>
                <w:b/>
                <w:bCs/>
                <w:color w:val="auto"/>
                <w:sz w:val="24"/>
              </w:rPr>
            </w:pPr>
            <w:r>
              <w:rPr>
                <w:rFonts w:ascii="宋体" w:hAnsi="宋体"/>
                <w:color w:val="auto"/>
                <w:sz w:val="24"/>
              </w:rPr>
              <w:t>1</w:t>
            </w:r>
            <w:r>
              <w:rPr>
                <w:rFonts w:hint="eastAsia" w:ascii="宋体" w:hAnsi="宋体"/>
                <w:color w:val="auto"/>
                <w:sz w:val="24"/>
              </w:rPr>
              <w:t>0.</w:t>
            </w:r>
            <w:r>
              <w:rPr>
                <w:rFonts w:hint="eastAsia" w:ascii="宋体" w:hAnsi="宋体"/>
                <w:color w:val="auto"/>
                <w:sz w:val="24"/>
                <w:lang w:val="en-US" w:eastAsia="zh-CN"/>
              </w:rPr>
              <w:t>2</w:t>
            </w:r>
            <w:r>
              <w:rPr>
                <w:rFonts w:hint="eastAsia" w:ascii="宋体" w:hAnsi="宋体"/>
                <w:color w:val="auto"/>
                <w:sz w:val="24"/>
              </w:rPr>
              <w:t>.1</w:t>
            </w:r>
            <w:r>
              <w:rPr>
                <w:rFonts w:ascii="宋体" w:hAnsi="宋体"/>
                <w:color w:val="auto"/>
                <w:sz w:val="24"/>
              </w:rPr>
              <w:t>信用记录查询渠道及截止时点：采购代理机构将在投标截止时间截止后，评标工作结束前，通过“信用中国”网站(</w:t>
            </w:r>
            <w:r>
              <w:rPr>
                <w:color w:val="auto"/>
              </w:rPr>
              <w:fldChar w:fldCharType="begin"/>
            </w:r>
            <w:r>
              <w:rPr>
                <w:color w:val="auto"/>
              </w:rPr>
              <w:instrText xml:space="preserve"> HYPERLINK "file:///C:\\Users\\Administrator.USER-20160929VR\\Desktop\\www.creditchina.gov.cn" </w:instrText>
            </w:r>
            <w:r>
              <w:rPr>
                <w:color w:val="auto"/>
              </w:rPr>
              <w:fldChar w:fldCharType="separate"/>
            </w:r>
            <w:r>
              <w:rPr>
                <w:rFonts w:ascii="宋体" w:hAnsi="宋体"/>
                <w:color w:val="auto"/>
                <w:sz w:val="24"/>
              </w:rPr>
              <w:t>www.creditchina.gov.cn</w:t>
            </w:r>
            <w:r>
              <w:rPr>
                <w:rFonts w:ascii="宋体" w:hAnsi="宋体"/>
                <w:color w:val="auto"/>
                <w:sz w:val="24"/>
              </w:rPr>
              <w:fldChar w:fldCharType="end"/>
            </w:r>
            <w:r>
              <w:rPr>
                <w:rFonts w:ascii="宋体" w:hAnsi="宋体"/>
                <w:color w:val="auto"/>
                <w:sz w:val="24"/>
              </w:rPr>
              <w:t>)、中国政府采购网(</w:t>
            </w:r>
            <w:r>
              <w:rPr>
                <w:color w:val="auto"/>
              </w:rPr>
              <w:fldChar w:fldCharType="begin"/>
            </w:r>
            <w:r>
              <w:rPr>
                <w:color w:val="auto"/>
              </w:rPr>
              <w:instrText xml:space="preserve"> HYPERLINK "file:///C:\\Users\\Administrator.USER-20160929VR\\Desktop\\www.ccgp.gov.cn" </w:instrText>
            </w:r>
            <w:r>
              <w:rPr>
                <w:color w:val="auto"/>
              </w:rPr>
              <w:fldChar w:fldCharType="separate"/>
            </w:r>
            <w:r>
              <w:rPr>
                <w:rFonts w:ascii="宋体" w:hAnsi="宋体"/>
                <w:color w:val="auto"/>
                <w:sz w:val="24"/>
              </w:rPr>
              <w:t>www.ccgp.gov.cn</w:t>
            </w:r>
            <w:r>
              <w:rPr>
                <w:rFonts w:ascii="宋体" w:hAnsi="宋体"/>
                <w:color w:val="auto"/>
                <w:sz w:val="24"/>
              </w:rPr>
              <w:fldChar w:fldCharType="end"/>
            </w:r>
            <w:r>
              <w:rPr>
                <w:rFonts w:ascii="宋体" w:hAnsi="宋体"/>
                <w:color w:val="auto"/>
                <w:sz w:val="24"/>
              </w:rPr>
              <w:t>)查询投标人的信用记录。</w:t>
            </w:r>
          </w:p>
          <w:p w14:paraId="4B74A9AE">
            <w:pPr>
              <w:spacing w:line="480" w:lineRule="exact"/>
              <w:ind w:firstLine="480" w:firstLineChars="200"/>
              <w:rPr>
                <w:rFonts w:ascii="宋体" w:hAnsi="宋体"/>
                <w:color w:val="auto"/>
                <w:sz w:val="24"/>
              </w:rPr>
            </w:pPr>
            <w:r>
              <w:rPr>
                <w:rFonts w:hint="eastAsia" w:ascii="宋体" w:hAnsi="宋体"/>
                <w:color w:val="auto"/>
                <w:sz w:val="24"/>
              </w:rPr>
              <w:t>10.</w:t>
            </w:r>
            <w:r>
              <w:rPr>
                <w:rFonts w:hint="eastAsia" w:ascii="宋体" w:hAnsi="宋体"/>
                <w:color w:val="auto"/>
                <w:sz w:val="24"/>
                <w:lang w:val="en-US" w:eastAsia="zh-CN"/>
              </w:rPr>
              <w:t>2</w:t>
            </w:r>
            <w:r>
              <w:rPr>
                <w:rFonts w:hint="eastAsia" w:ascii="宋体" w:hAnsi="宋体"/>
                <w:color w:val="auto"/>
                <w:sz w:val="24"/>
              </w:rPr>
              <w:t>.2</w:t>
            </w:r>
            <w:r>
              <w:rPr>
                <w:rFonts w:ascii="宋体" w:hAnsi="宋体"/>
                <w:color w:val="auto"/>
                <w:sz w:val="24"/>
              </w:rPr>
              <w:t>信用信息查询记录和证据留存的具体方式：采购代理机构将记录、打印各投标人的信用信息查询结果，与其他采购文件一并保存。</w:t>
            </w:r>
          </w:p>
          <w:p w14:paraId="78B5477B">
            <w:pPr>
              <w:spacing w:line="480" w:lineRule="exact"/>
              <w:ind w:firstLine="480" w:firstLineChars="200"/>
              <w:rPr>
                <w:rFonts w:ascii="宋体" w:hAnsi="宋体"/>
                <w:color w:val="auto"/>
                <w:sz w:val="24"/>
              </w:rPr>
            </w:pPr>
            <w:r>
              <w:rPr>
                <w:rFonts w:hint="eastAsia" w:ascii="宋体" w:hAnsi="宋体"/>
                <w:color w:val="auto"/>
                <w:sz w:val="24"/>
              </w:rPr>
              <w:t>10.</w:t>
            </w:r>
            <w:r>
              <w:rPr>
                <w:rFonts w:hint="eastAsia" w:ascii="宋体" w:hAnsi="宋体"/>
                <w:color w:val="auto"/>
                <w:sz w:val="24"/>
                <w:lang w:val="en-US" w:eastAsia="zh-CN"/>
              </w:rPr>
              <w:t>2</w:t>
            </w:r>
            <w:r>
              <w:rPr>
                <w:rFonts w:hint="eastAsia" w:ascii="宋体" w:hAnsi="宋体"/>
                <w:color w:val="auto"/>
                <w:sz w:val="24"/>
              </w:rPr>
              <w:t>.3</w:t>
            </w:r>
            <w:r>
              <w:rPr>
                <w:rFonts w:ascii="宋体" w:hAnsi="宋体"/>
                <w:color w:val="auto"/>
                <w:sz w:val="24"/>
              </w:rPr>
              <w:t>信用信息的使用规则：依据《财政部关于在政府采购活动中查询及使用信用记录有关问题的通知》财库〔2016〕125号规定，对被列入失信被执行人、重大税收违法案件当事人名单、政府采购严重违法失信行为记录名单的投标人有下列情形之一，其投标文件在资格性检查中将被评标委员会视为无效投标：</w:t>
            </w:r>
          </w:p>
          <w:p w14:paraId="14024DD9">
            <w:pPr>
              <w:spacing w:line="480" w:lineRule="exact"/>
              <w:ind w:firstLine="480" w:firstLineChars="200"/>
              <w:rPr>
                <w:rFonts w:ascii="宋体" w:hAnsi="宋体"/>
                <w:color w:val="auto"/>
                <w:sz w:val="24"/>
              </w:rPr>
            </w:pPr>
            <w:r>
              <w:rPr>
                <w:rFonts w:ascii="宋体" w:hAnsi="宋体"/>
                <w:color w:val="auto"/>
                <w:sz w:val="24"/>
              </w:rPr>
              <w:t>(1)被列入“信用中国”网站(</w:t>
            </w:r>
            <w:r>
              <w:rPr>
                <w:color w:val="auto"/>
              </w:rPr>
              <w:fldChar w:fldCharType="begin"/>
            </w:r>
            <w:r>
              <w:rPr>
                <w:color w:val="auto"/>
              </w:rPr>
              <w:instrText xml:space="preserve"> HYPERLINK "file:///C:\\Users\\Administrator.USER-20160929VR\\Desktop\\www.creditchina.gov.cn" </w:instrText>
            </w:r>
            <w:r>
              <w:rPr>
                <w:color w:val="auto"/>
              </w:rPr>
              <w:fldChar w:fldCharType="separate"/>
            </w:r>
            <w:r>
              <w:rPr>
                <w:rFonts w:ascii="宋体" w:hAnsi="宋体"/>
                <w:color w:val="auto"/>
                <w:sz w:val="24"/>
              </w:rPr>
              <w:t>www.creditchina.gov.cn</w:t>
            </w:r>
            <w:r>
              <w:rPr>
                <w:rFonts w:ascii="宋体" w:hAnsi="宋体"/>
                <w:color w:val="auto"/>
                <w:sz w:val="24"/>
              </w:rPr>
              <w:fldChar w:fldCharType="end"/>
            </w:r>
            <w:r>
              <w:rPr>
                <w:rFonts w:ascii="宋体" w:hAnsi="宋体"/>
                <w:color w:val="auto"/>
                <w:sz w:val="24"/>
              </w:rPr>
              <w:t>)中政府采购严重违法失信名单的；</w:t>
            </w:r>
          </w:p>
          <w:p w14:paraId="0B076E37">
            <w:pPr>
              <w:spacing w:line="480" w:lineRule="exact"/>
              <w:ind w:firstLine="480" w:firstLineChars="200"/>
              <w:rPr>
                <w:rFonts w:ascii="宋体" w:hAnsi="宋体"/>
                <w:color w:val="auto"/>
                <w:sz w:val="24"/>
              </w:rPr>
            </w:pPr>
            <w:r>
              <w:rPr>
                <w:rFonts w:ascii="宋体" w:hAnsi="宋体"/>
                <w:color w:val="auto"/>
                <w:sz w:val="24"/>
              </w:rPr>
              <w:t>(2)被列入中国政府采购网(</w:t>
            </w:r>
            <w:r>
              <w:rPr>
                <w:color w:val="auto"/>
              </w:rPr>
              <w:fldChar w:fldCharType="begin"/>
            </w:r>
            <w:r>
              <w:rPr>
                <w:color w:val="auto"/>
              </w:rPr>
              <w:instrText xml:space="preserve"> HYPERLINK "file:///C:\\Users\\Administrator.USER-20160929VR\\Desktop\\www.ccgp.gov.cn" </w:instrText>
            </w:r>
            <w:r>
              <w:rPr>
                <w:color w:val="auto"/>
              </w:rPr>
              <w:fldChar w:fldCharType="separate"/>
            </w:r>
            <w:r>
              <w:rPr>
                <w:rFonts w:ascii="宋体" w:hAnsi="宋体"/>
                <w:color w:val="auto"/>
                <w:sz w:val="24"/>
              </w:rPr>
              <w:t>www.ccgp.gov.cn</w:t>
            </w:r>
            <w:r>
              <w:rPr>
                <w:rFonts w:ascii="宋体" w:hAnsi="宋体"/>
                <w:color w:val="auto"/>
                <w:sz w:val="24"/>
              </w:rPr>
              <w:fldChar w:fldCharType="end"/>
            </w:r>
            <w:r>
              <w:rPr>
                <w:rFonts w:ascii="宋体" w:hAnsi="宋体"/>
                <w:color w:val="auto"/>
                <w:sz w:val="24"/>
              </w:rPr>
              <w:t>)中政府采购严重违法失信行为信息记录的；</w:t>
            </w:r>
          </w:p>
          <w:p w14:paraId="59154D67">
            <w:pPr>
              <w:topLinePunct/>
              <w:spacing w:line="480" w:lineRule="exact"/>
              <w:ind w:left="8" w:leftChars="4" w:firstLine="468" w:firstLineChars="195"/>
              <w:rPr>
                <w:rFonts w:ascii="宋体" w:hAnsi="宋体"/>
                <w:color w:val="auto"/>
                <w:sz w:val="24"/>
              </w:rPr>
            </w:pPr>
            <w:r>
              <w:rPr>
                <w:rFonts w:ascii="宋体" w:hAnsi="宋体"/>
                <w:color w:val="auto"/>
                <w:sz w:val="24"/>
              </w:rPr>
              <w:t>(3)属于《政府采购法》第二十二条的“重大违法记录”。</w:t>
            </w:r>
          </w:p>
          <w:p w14:paraId="52742F3D">
            <w:pPr>
              <w:spacing w:line="480" w:lineRule="exact"/>
              <w:ind w:firstLine="480" w:firstLineChars="200"/>
              <w:rPr>
                <w:rFonts w:ascii="宋体" w:hAnsi="宋体"/>
                <w:color w:val="auto"/>
                <w:sz w:val="24"/>
              </w:rPr>
            </w:pPr>
            <w:r>
              <w:rPr>
                <w:rFonts w:hint="eastAsia" w:ascii="宋体" w:hAnsi="宋体"/>
                <w:color w:val="auto"/>
                <w:sz w:val="24"/>
              </w:rPr>
              <w:t>10.</w:t>
            </w:r>
            <w:r>
              <w:rPr>
                <w:rFonts w:hint="eastAsia" w:ascii="宋体" w:hAnsi="宋体"/>
                <w:color w:val="auto"/>
                <w:sz w:val="24"/>
                <w:lang w:val="en-US" w:eastAsia="zh-CN"/>
              </w:rPr>
              <w:t>3</w:t>
            </w:r>
            <w:r>
              <w:rPr>
                <w:rFonts w:hint="eastAsia" w:ascii="宋体" w:hAnsi="宋体"/>
                <w:color w:val="auto"/>
                <w:sz w:val="24"/>
              </w:rPr>
              <w:t>无效投标及废标条款：</w:t>
            </w:r>
          </w:p>
          <w:p w14:paraId="6C730D1E">
            <w:pPr>
              <w:spacing w:line="480" w:lineRule="exact"/>
              <w:ind w:firstLine="480" w:firstLineChars="200"/>
              <w:rPr>
                <w:rFonts w:ascii="宋体" w:hAnsi="宋体"/>
                <w:color w:val="auto"/>
                <w:sz w:val="24"/>
              </w:rPr>
            </w:pPr>
            <w:r>
              <w:rPr>
                <w:rFonts w:hint="eastAsia" w:ascii="宋体" w:hAnsi="宋体"/>
                <w:color w:val="auto"/>
                <w:sz w:val="24"/>
              </w:rPr>
              <w:t>以下为可能导致无效投标或废标的条款，具体内容详见招标文件各章节，请各投标人认真查看对照。</w:t>
            </w:r>
          </w:p>
          <w:p w14:paraId="0AA9CD46">
            <w:pPr>
              <w:spacing w:line="480" w:lineRule="exact"/>
              <w:ind w:firstLine="480"/>
              <w:rPr>
                <w:rFonts w:ascii="宋体" w:hAnsi="宋体"/>
                <w:color w:val="auto"/>
                <w:sz w:val="24"/>
              </w:rPr>
            </w:pPr>
            <w:r>
              <w:rPr>
                <w:rFonts w:hint="eastAsia" w:ascii="宋体" w:hAnsi="宋体"/>
                <w:color w:val="auto"/>
                <w:sz w:val="24"/>
              </w:rPr>
              <w:t>(1)不符合投标人须知前附表第10项号要求的。</w:t>
            </w:r>
          </w:p>
          <w:p w14:paraId="21AC88E7">
            <w:pPr>
              <w:spacing w:line="480" w:lineRule="exact"/>
              <w:ind w:firstLine="480" w:firstLineChars="200"/>
              <w:rPr>
                <w:rFonts w:ascii="宋体" w:hAnsi="宋体"/>
                <w:color w:val="auto"/>
                <w:sz w:val="24"/>
              </w:rPr>
            </w:pPr>
            <w:r>
              <w:rPr>
                <w:rFonts w:hint="eastAsia" w:ascii="宋体" w:hAnsi="宋体"/>
                <w:color w:val="auto"/>
                <w:sz w:val="24"/>
              </w:rPr>
              <w:t>(2)投标报价不符合投标人须知前附表第12项号规定的。</w:t>
            </w:r>
          </w:p>
          <w:p w14:paraId="2F55C8CD">
            <w:pPr>
              <w:spacing w:line="480" w:lineRule="exact"/>
              <w:ind w:firstLine="480" w:firstLineChars="200"/>
              <w:rPr>
                <w:rFonts w:ascii="宋体" w:hAnsi="宋体"/>
                <w:color w:val="auto"/>
                <w:sz w:val="24"/>
              </w:rPr>
            </w:pPr>
            <w:r>
              <w:rPr>
                <w:rFonts w:hint="eastAsia" w:ascii="宋体" w:hAnsi="宋体"/>
                <w:color w:val="auto"/>
                <w:sz w:val="24"/>
              </w:rPr>
              <w:t>(3)明显不符合技术规格、技术标准要求为无效投标。</w:t>
            </w:r>
          </w:p>
          <w:p w14:paraId="06E6FA1C">
            <w:pPr>
              <w:spacing w:line="480" w:lineRule="exact"/>
              <w:ind w:firstLine="480" w:firstLineChars="200"/>
              <w:rPr>
                <w:rFonts w:ascii="宋体" w:hAnsi="宋体"/>
                <w:color w:val="auto"/>
                <w:sz w:val="24"/>
              </w:rPr>
            </w:pPr>
            <w:r>
              <w:rPr>
                <w:rFonts w:hint="eastAsia" w:ascii="宋体" w:hAnsi="宋体"/>
                <w:color w:val="auto"/>
                <w:sz w:val="24"/>
              </w:rPr>
              <w:t>(4)出现“附件A”无效投标规定的。</w:t>
            </w:r>
          </w:p>
          <w:p w14:paraId="1CD0065B">
            <w:pPr>
              <w:spacing w:line="480" w:lineRule="exact"/>
              <w:ind w:firstLine="480" w:firstLineChars="200"/>
              <w:rPr>
                <w:rFonts w:ascii="宋体" w:hAnsi="宋体"/>
                <w:color w:val="auto"/>
                <w:sz w:val="24"/>
              </w:rPr>
            </w:pPr>
            <w:r>
              <w:rPr>
                <w:rFonts w:hint="eastAsia" w:ascii="宋体" w:hAnsi="宋体"/>
                <w:color w:val="auto"/>
                <w:sz w:val="24"/>
              </w:rPr>
              <w:t>(5)出现投标人须知第17.2、17.4、17.5、17.6要求任一条款的。</w:t>
            </w:r>
          </w:p>
          <w:p w14:paraId="2700469B">
            <w:pPr>
              <w:spacing w:line="480" w:lineRule="exact"/>
              <w:ind w:firstLine="480" w:firstLineChars="200"/>
              <w:rPr>
                <w:rFonts w:ascii="宋体" w:hAnsi="宋体"/>
                <w:color w:val="auto"/>
                <w:sz w:val="24"/>
              </w:rPr>
            </w:pPr>
            <w:r>
              <w:rPr>
                <w:rFonts w:hint="eastAsia" w:ascii="宋体" w:hAnsi="宋体"/>
                <w:color w:val="auto"/>
                <w:sz w:val="24"/>
              </w:rPr>
              <w:t>(6)投标报价出现投标人须知第19.3条款规定的。</w:t>
            </w:r>
          </w:p>
          <w:p w14:paraId="5EBAAF39">
            <w:pPr>
              <w:spacing w:line="480" w:lineRule="exact"/>
              <w:ind w:firstLine="480" w:firstLineChars="200"/>
              <w:rPr>
                <w:rFonts w:ascii="宋体" w:hAnsi="宋体"/>
                <w:color w:val="auto"/>
                <w:sz w:val="24"/>
              </w:rPr>
            </w:pPr>
            <w:r>
              <w:rPr>
                <w:rFonts w:hint="eastAsia" w:ascii="宋体" w:hAnsi="宋体"/>
                <w:color w:val="auto"/>
                <w:sz w:val="24"/>
              </w:rPr>
              <w:t>(7)出现第二章投标人须知无效投标规定的。</w:t>
            </w:r>
          </w:p>
          <w:p w14:paraId="231E6C1B">
            <w:pPr>
              <w:spacing w:line="480" w:lineRule="exact"/>
              <w:ind w:firstLine="480" w:firstLineChars="200"/>
              <w:rPr>
                <w:rFonts w:ascii="宋体" w:hAnsi="宋体"/>
                <w:color w:val="auto"/>
                <w:sz w:val="24"/>
              </w:rPr>
            </w:pPr>
            <w:r>
              <w:rPr>
                <w:rFonts w:hint="eastAsia" w:ascii="宋体" w:hAnsi="宋体"/>
                <w:color w:val="auto"/>
                <w:sz w:val="24"/>
              </w:rPr>
              <w:t>(8)出现第三章招标内容及要求无效投标规定的。</w:t>
            </w:r>
          </w:p>
          <w:p w14:paraId="75DE4B5F">
            <w:pPr>
              <w:spacing w:line="480" w:lineRule="exact"/>
              <w:ind w:firstLine="480" w:firstLineChars="200"/>
              <w:rPr>
                <w:rFonts w:ascii="宋体" w:hAnsi="宋体"/>
                <w:color w:val="auto"/>
                <w:sz w:val="24"/>
              </w:rPr>
            </w:pPr>
            <w:r>
              <w:rPr>
                <w:rFonts w:hint="eastAsia" w:ascii="宋体" w:hAnsi="宋体"/>
                <w:color w:val="auto"/>
                <w:sz w:val="24"/>
              </w:rPr>
              <w:t>(9)出现“附件A”废标条款规定的。</w:t>
            </w:r>
          </w:p>
        </w:tc>
      </w:tr>
      <w:tr w14:paraId="6DD8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780" w:type="dxa"/>
            <w:vAlign w:val="center"/>
          </w:tcPr>
          <w:p w14:paraId="7CD1A584">
            <w:pPr>
              <w:spacing w:line="500" w:lineRule="exact"/>
              <w:jc w:val="center"/>
              <w:rPr>
                <w:rFonts w:ascii="宋体" w:hAnsi="宋体"/>
                <w:color w:val="auto"/>
                <w:sz w:val="24"/>
              </w:rPr>
            </w:pPr>
            <w:r>
              <w:rPr>
                <w:rFonts w:hint="eastAsia" w:ascii="宋体" w:hAnsi="宋体"/>
                <w:color w:val="auto"/>
                <w:sz w:val="24"/>
              </w:rPr>
              <w:t>11</w:t>
            </w:r>
          </w:p>
        </w:tc>
        <w:tc>
          <w:tcPr>
            <w:tcW w:w="1020" w:type="dxa"/>
            <w:vAlign w:val="center"/>
          </w:tcPr>
          <w:p w14:paraId="594FCB00">
            <w:pPr>
              <w:spacing w:line="500" w:lineRule="exact"/>
              <w:jc w:val="center"/>
              <w:rPr>
                <w:rFonts w:ascii="宋体" w:hAnsi="宋体"/>
                <w:color w:val="auto"/>
                <w:sz w:val="24"/>
              </w:rPr>
            </w:pPr>
            <w:r>
              <w:rPr>
                <w:rFonts w:hint="eastAsia" w:ascii="宋体" w:hAnsi="宋体"/>
                <w:color w:val="auto"/>
                <w:sz w:val="24"/>
              </w:rPr>
              <w:t>13.1</w:t>
            </w:r>
          </w:p>
        </w:tc>
        <w:tc>
          <w:tcPr>
            <w:tcW w:w="8910" w:type="dxa"/>
            <w:vAlign w:val="center"/>
          </w:tcPr>
          <w:p w14:paraId="03125EC3">
            <w:pPr>
              <w:spacing w:line="5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投标人须按招标文件第二章第10条“投标文件的组成”要求编制技术商务部分正本一份，副本五份，报价部分正本一份，副本三份。</w:t>
            </w:r>
            <w:r>
              <w:rPr>
                <w:rFonts w:ascii="宋体" w:hAnsi="宋体"/>
                <w:color w:val="000000" w:themeColor="text1"/>
                <w:sz w:val="24"/>
                <w14:textFill>
                  <w14:solidFill>
                    <w14:schemeClr w14:val="tx1"/>
                  </w14:solidFill>
                </w14:textFill>
              </w:rPr>
              <w:t>用U盘拷贝的电子文档一份(电子文档包括word版本和PDF版本投标文件各一份，其中PDF版本应为盖章后的扫描件)。</w:t>
            </w:r>
          </w:p>
          <w:p w14:paraId="41111B29">
            <w:pPr>
              <w:spacing w:line="50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技术商务部分正本用</w:t>
            </w:r>
            <w:r>
              <w:rPr>
                <w:rFonts w:ascii="宋体" w:hAnsi="宋体"/>
                <w:color w:val="000000" w:themeColor="text1"/>
                <w:sz w:val="24"/>
                <w14:textFill>
                  <w14:solidFill>
                    <w14:schemeClr w14:val="tx1"/>
                  </w14:solidFill>
                </w14:textFill>
              </w:rPr>
              <w:t>A4幅面纸张打印，用胶装(为永久性、无破坏不可拆分)装订成册，在封面盖公章，并加盖骑缝章或每页盖公章(非报价专用章或业务章，以下同)。在封面标明“正本”、“副本”字样。</w:t>
            </w:r>
          </w:p>
          <w:p w14:paraId="412C0698">
            <w:pPr>
              <w:spacing w:line="50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报价部分正本必须用A4幅面纸张打印，用胶装</w:t>
            </w:r>
            <w:r>
              <w:rPr>
                <w:rFonts w:ascii="宋体" w:hAnsi="宋体"/>
                <w:color w:val="000000" w:themeColor="text1"/>
                <w:sz w:val="24"/>
                <w14:textFill>
                  <w14:solidFill>
                    <w14:schemeClr w14:val="tx1"/>
                  </w14:solidFill>
                </w14:textFill>
              </w:rPr>
              <w:t>(为永久性、无破坏不可拆分)装订成册，在封面盖公章，并加盖骑缝章或每页盖公章(非报价专用章或业务章，以下同)。在封面标明“正本”、“副本”字样。</w:t>
            </w:r>
          </w:p>
          <w:p w14:paraId="43221DE3">
            <w:pPr>
              <w:spacing w:line="500" w:lineRule="exact"/>
              <w:ind w:firstLine="480" w:firstLineChars="200"/>
              <w:rPr>
                <w:rFonts w:ascii="宋体" w:hAnsi="宋体"/>
                <w:color w:val="auto"/>
                <w:sz w:val="24"/>
              </w:rPr>
            </w:pPr>
            <w:r>
              <w:rPr>
                <w:rFonts w:hint="eastAsia" w:ascii="宋体" w:hAnsi="宋体"/>
                <w:color w:val="000000" w:themeColor="text1"/>
                <w:sz w:val="24"/>
                <w14:textFill>
                  <w14:solidFill>
                    <w14:schemeClr w14:val="tx1"/>
                  </w14:solidFill>
                </w14:textFill>
              </w:rPr>
              <w:t>投标人必须将技术商务部分和报价部分单独装订，分册密封投标。正本与副本如有不一致，则以正本为准。</w:t>
            </w:r>
          </w:p>
        </w:tc>
      </w:tr>
      <w:tr w14:paraId="20E3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283B9BB5">
            <w:pPr>
              <w:spacing w:line="500" w:lineRule="exact"/>
              <w:jc w:val="center"/>
              <w:rPr>
                <w:rFonts w:ascii="宋体" w:hAnsi="宋体"/>
                <w:color w:val="auto"/>
                <w:sz w:val="24"/>
              </w:rPr>
            </w:pPr>
            <w:r>
              <w:rPr>
                <w:rFonts w:hint="eastAsia" w:ascii="宋体" w:hAnsi="宋体"/>
                <w:color w:val="auto"/>
                <w:sz w:val="24"/>
              </w:rPr>
              <w:t>12</w:t>
            </w:r>
          </w:p>
        </w:tc>
        <w:tc>
          <w:tcPr>
            <w:tcW w:w="1020" w:type="dxa"/>
            <w:vAlign w:val="center"/>
          </w:tcPr>
          <w:p w14:paraId="0716B894">
            <w:pPr>
              <w:spacing w:line="500" w:lineRule="exact"/>
              <w:jc w:val="center"/>
              <w:rPr>
                <w:rFonts w:ascii="宋体" w:hAnsi="宋体"/>
                <w:color w:val="auto"/>
                <w:sz w:val="24"/>
              </w:rPr>
            </w:pPr>
          </w:p>
        </w:tc>
        <w:tc>
          <w:tcPr>
            <w:tcW w:w="8910" w:type="dxa"/>
            <w:vAlign w:val="center"/>
          </w:tcPr>
          <w:p w14:paraId="0603BF7D">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最高限价：</w:t>
            </w:r>
          </w:p>
          <w:p w14:paraId="284897FC">
            <w:pPr>
              <w:spacing w:line="500" w:lineRule="exact"/>
              <w:ind w:firstLine="480" w:firstLineChars="200"/>
              <w:rPr>
                <w:rFonts w:ascii="宋体" w:hAnsi="宋体"/>
                <w:color w:val="auto"/>
                <w:sz w:val="24"/>
              </w:rPr>
            </w:pPr>
            <w:r>
              <w:rPr>
                <w:rFonts w:hint="eastAsia" w:ascii="宋体" w:hAnsi="宋体"/>
                <w:color w:val="000000" w:themeColor="text1"/>
                <w:sz w:val="24"/>
                <w:lang w:val="en-US" w:eastAsia="zh-CN"/>
                <w14:textFill>
                  <w14:solidFill>
                    <w14:schemeClr w14:val="tx1"/>
                  </w14:solidFill>
                </w14:textFill>
              </w:rPr>
              <w:t>合同包一、合同包二</w:t>
            </w:r>
            <w:r>
              <w:rPr>
                <w:rFonts w:hint="eastAsia" w:ascii="宋体" w:hAnsi="宋体"/>
                <w:color w:val="000000" w:themeColor="text1"/>
                <w:sz w:val="24"/>
                <w14:textFill>
                  <w14:solidFill>
                    <w14:schemeClr w14:val="tx1"/>
                  </w14:solidFill>
                </w14:textFill>
              </w:rPr>
              <w:t>投标人折扣须≤</w:t>
            </w:r>
            <w:r>
              <w:rPr>
                <w:rFonts w:hint="eastAsia" w:ascii="宋体" w:hAnsi="宋体"/>
                <w:color w:val="000000" w:themeColor="text1"/>
                <w:sz w:val="24"/>
                <w:lang w:val="en-US" w:eastAsia="zh-CN"/>
                <w14:textFill>
                  <w14:solidFill>
                    <w14:schemeClr w14:val="tx1"/>
                  </w14:solidFill>
                </w14:textFill>
              </w:rPr>
              <w:t>97</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，投标人折扣超过</w:t>
            </w:r>
            <w:r>
              <w:rPr>
                <w:rFonts w:hint="eastAsia" w:ascii="宋体" w:hAnsi="宋体"/>
                <w:color w:val="000000" w:themeColor="text1"/>
                <w:sz w:val="24"/>
                <w:lang w:val="en-US" w:eastAsia="zh-CN"/>
                <w14:textFill>
                  <w14:solidFill>
                    <w14:schemeClr w14:val="tx1"/>
                  </w14:solidFill>
                </w14:textFill>
              </w:rPr>
              <w:t>97</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的报价为无效报价。根据《中华人民共和国价格法》第六条、第十八条规定，投标人依法有权自主制定属于市场调节的价格，有权根据企业的生产经营成本等自身情况和市场供求状况等外部因素自主定价。</w:t>
            </w:r>
          </w:p>
        </w:tc>
      </w:tr>
      <w:tr w14:paraId="0F40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774C2990">
            <w:pPr>
              <w:spacing w:line="500" w:lineRule="exact"/>
              <w:jc w:val="center"/>
              <w:rPr>
                <w:rFonts w:ascii="宋体" w:hAnsi="宋体"/>
                <w:color w:val="auto"/>
                <w:sz w:val="24"/>
              </w:rPr>
            </w:pPr>
            <w:r>
              <w:rPr>
                <w:rFonts w:hint="eastAsia" w:ascii="宋体" w:hAnsi="宋体"/>
                <w:color w:val="auto"/>
                <w:sz w:val="24"/>
              </w:rPr>
              <w:t>13</w:t>
            </w:r>
          </w:p>
        </w:tc>
        <w:tc>
          <w:tcPr>
            <w:tcW w:w="1020" w:type="dxa"/>
            <w:vAlign w:val="center"/>
          </w:tcPr>
          <w:p w14:paraId="0C2C862B">
            <w:pPr>
              <w:spacing w:line="500" w:lineRule="exact"/>
              <w:jc w:val="center"/>
              <w:rPr>
                <w:rFonts w:ascii="宋体" w:hAnsi="宋体"/>
                <w:color w:val="auto"/>
                <w:sz w:val="24"/>
              </w:rPr>
            </w:pPr>
            <w:r>
              <w:rPr>
                <w:rFonts w:hint="eastAsia" w:ascii="宋体" w:hAnsi="宋体"/>
                <w:color w:val="auto"/>
                <w:sz w:val="24"/>
              </w:rPr>
              <w:t>13.5</w:t>
            </w:r>
          </w:p>
        </w:tc>
        <w:tc>
          <w:tcPr>
            <w:tcW w:w="8910" w:type="dxa"/>
            <w:vAlign w:val="center"/>
          </w:tcPr>
          <w:p w14:paraId="0BEF9C76">
            <w:pPr>
              <w:spacing w:line="500" w:lineRule="exact"/>
              <w:ind w:firstLine="480" w:firstLineChars="200"/>
              <w:rPr>
                <w:rFonts w:ascii="宋体" w:hAnsi="宋体"/>
                <w:color w:val="auto"/>
                <w:sz w:val="24"/>
              </w:rPr>
            </w:pPr>
            <w:r>
              <w:rPr>
                <w:rFonts w:hint="eastAsia" w:ascii="宋体" w:hAnsi="宋体"/>
                <w:color w:val="auto"/>
                <w:sz w:val="24"/>
              </w:rPr>
              <w:t>投标文件的正本和全部副本均应使用不能擦去的墨料或墨水打印、书写或复印，并由法定代表人或其授权的代表签署，盖投标人公章。</w:t>
            </w:r>
          </w:p>
        </w:tc>
      </w:tr>
      <w:tr w14:paraId="2457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0" w:type="dxa"/>
            <w:vAlign w:val="center"/>
          </w:tcPr>
          <w:p w14:paraId="562A1E99">
            <w:pPr>
              <w:spacing w:line="500" w:lineRule="exact"/>
              <w:jc w:val="center"/>
              <w:rPr>
                <w:rFonts w:hint="eastAsia" w:ascii="宋体" w:hAnsi="宋体"/>
                <w:color w:val="auto"/>
                <w:sz w:val="24"/>
              </w:rPr>
            </w:pPr>
            <w:r>
              <w:rPr>
                <w:rFonts w:hint="eastAsia" w:ascii="宋体" w:hAnsi="宋体"/>
                <w:color w:val="auto"/>
                <w:sz w:val="24"/>
              </w:rPr>
              <w:t>14</w:t>
            </w:r>
          </w:p>
        </w:tc>
        <w:tc>
          <w:tcPr>
            <w:tcW w:w="1020" w:type="dxa"/>
            <w:vAlign w:val="center"/>
          </w:tcPr>
          <w:p w14:paraId="63D9B95C">
            <w:pPr>
              <w:spacing w:line="500" w:lineRule="exact"/>
              <w:jc w:val="center"/>
              <w:rPr>
                <w:rFonts w:hint="eastAsia" w:ascii="宋体" w:hAnsi="宋体"/>
                <w:color w:val="auto"/>
                <w:sz w:val="24"/>
              </w:rPr>
            </w:pPr>
            <w:r>
              <w:rPr>
                <w:rFonts w:hint="eastAsia" w:ascii="宋体" w:hAnsi="宋体"/>
                <w:color w:val="auto"/>
                <w:sz w:val="24"/>
              </w:rPr>
              <w:t>14.1</w:t>
            </w:r>
          </w:p>
        </w:tc>
        <w:tc>
          <w:tcPr>
            <w:tcW w:w="8910" w:type="dxa"/>
            <w:vAlign w:val="center"/>
          </w:tcPr>
          <w:p w14:paraId="75E8726C">
            <w:pPr>
              <w:spacing w:line="500" w:lineRule="exact"/>
              <w:ind w:firstLine="480" w:firstLineChars="200"/>
              <w:rPr>
                <w:rFonts w:hint="eastAsia" w:ascii="宋体" w:hAnsi="宋体"/>
                <w:color w:val="auto"/>
                <w:sz w:val="24"/>
              </w:rPr>
            </w:pPr>
            <w:r>
              <w:rPr>
                <w:rFonts w:hint="eastAsia" w:ascii="宋体" w:hAnsi="宋体"/>
                <w:color w:val="auto"/>
                <w:sz w:val="24"/>
              </w:rPr>
              <w:t>投标人应将投标文件报价部分和技术商务部分正本分别用密封袋密封，两部分的全部副本也分别用密封袋密封，并标明招标编号、项目名称、投标人名称、报价部分、技术商务部分及“正本”或“副本”字样。</w:t>
            </w:r>
          </w:p>
        </w:tc>
      </w:tr>
    </w:tbl>
    <w:p w14:paraId="58EAB25E">
      <w:pPr>
        <w:rPr>
          <w:rFonts w:ascii="宋体" w:hAnsi="宋体"/>
          <w:b/>
          <w:color w:val="auto"/>
          <w:sz w:val="24"/>
        </w:rPr>
      </w:pPr>
      <w:r>
        <w:rPr>
          <w:rFonts w:ascii="宋体" w:hAnsi="宋体"/>
          <w:b/>
          <w:color w:val="auto"/>
          <w:sz w:val="24"/>
        </w:rPr>
        <w:br w:type="page"/>
      </w:r>
    </w:p>
    <w:p w14:paraId="5AB0E154">
      <w:pPr>
        <w:spacing w:line="360" w:lineRule="auto"/>
        <w:jc w:val="center"/>
        <w:outlineLvl w:val="1"/>
        <w:rPr>
          <w:rFonts w:ascii="宋体" w:hAnsi="宋体"/>
          <w:b/>
          <w:color w:val="auto"/>
          <w:sz w:val="36"/>
          <w:szCs w:val="36"/>
        </w:rPr>
      </w:pPr>
      <w:bookmarkStart w:id="39" w:name="_Toc18999"/>
      <w:bookmarkStart w:id="40" w:name="_Toc16812"/>
      <w:bookmarkStart w:id="454" w:name="_GoBack"/>
      <w:bookmarkEnd w:id="454"/>
      <w:r>
        <w:rPr>
          <w:rFonts w:hint="eastAsia" w:ascii="宋体" w:hAnsi="宋体"/>
          <w:b/>
          <w:color w:val="auto"/>
          <w:sz w:val="36"/>
          <w:szCs w:val="36"/>
        </w:rPr>
        <w:t>附件A：评标方法、评标标准和废标条款</w:t>
      </w:r>
      <w:bookmarkEnd w:id="39"/>
      <w:bookmarkEnd w:id="40"/>
    </w:p>
    <w:p w14:paraId="7D9D74EE">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default" w:ascii="宋体" w:hAnsi="宋体" w:eastAsia="宋体"/>
          <w:b/>
          <w:color w:val="auto"/>
          <w:sz w:val="24"/>
          <w:lang w:val="en-US" w:eastAsia="zh-CN"/>
        </w:rPr>
      </w:pPr>
      <w:bookmarkStart w:id="41" w:name="_Toc186"/>
      <w:bookmarkStart w:id="42" w:name="_Toc421773730"/>
      <w:bookmarkStart w:id="43" w:name="_Toc421649224"/>
      <w:r>
        <w:rPr>
          <w:rFonts w:hint="eastAsia" w:ascii="宋体" w:hAnsi="宋体"/>
          <w:b/>
          <w:color w:val="auto"/>
          <w:sz w:val="24"/>
          <w:lang w:val="en-US" w:eastAsia="zh-CN"/>
        </w:rPr>
        <w:t>合同包一：</w:t>
      </w:r>
      <w:bookmarkEnd w:id="41"/>
    </w:p>
    <w:p w14:paraId="0C4A5DE5">
      <w:pPr>
        <w:spacing w:line="500" w:lineRule="exact"/>
        <w:rPr>
          <w:rFonts w:ascii="宋体" w:hAnsi="宋体"/>
          <w:b/>
          <w:color w:val="auto"/>
          <w:sz w:val="24"/>
        </w:rPr>
      </w:pPr>
      <w:r>
        <w:rPr>
          <w:rFonts w:hint="eastAsia" w:ascii="宋体" w:hAnsi="宋体"/>
          <w:b/>
          <w:color w:val="auto"/>
          <w:sz w:val="24"/>
        </w:rPr>
        <w:t>一、评标方法：</w:t>
      </w:r>
      <w:r>
        <w:rPr>
          <w:rFonts w:hint="eastAsia" w:ascii="宋体" w:hAnsi="宋体"/>
          <w:color w:val="auto"/>
          <w:sz w:val="24"/>
        </w:rPr>
        <w:t>本项目采用综合评分法。</w:t>
      </w:r>
      <w:bookmarkEnd w:id="42"/>
      <w:bookmarkEnd w:id="43"/>
    </w:p>
    <w:p w14:paraId="2C764070">
      <w:pPr>
        <w:snapToGrid w:val="0"/>
        <w:spacing w:line="500" w:lineRule="exact"/>
        <w:rPr>
          <w:rFonts w:ascii="宋体" w:hAnsi="宋体"/>
          <w:b/>
          <w:color w:val="auto"/>
          <w:sz w:val="24"/>
        </w:rPr>
      </w:pPr>
      <w:r>
        <w:rPr>
          <w:rFonts w:hint="eastAsia" w:ascii="宋体" w:hAnsi="宋体"/>
          <w:b/>
          <w:color w:val="auto"/>
          <w:sz w:val="24"/>
        </w:rPr>
        <w:t>二、评标标准：</w:t>
      </w:r>
    </w:p>
    <w:p w14:paraId="4D12B472">
      <w:pPr>
        <w:snapToGrid w:val="0"/>
        <w:spacing w:line="500" w:lineRule="exact"/>
        <w:ind w:firstLine="480" w:firstLineChars="200"/>
        <w:rPr>
          <w:rFonts w:ascii="宋体" w:hAnsi="宋体"/>
          <w:color w:val="auto"/>
          <w:sz w:val="24"/>
        </w:rPr>
      </w:pPr>
      <w:r>
        <w:rPr>
          <w:rFonts w:hint="eastAsia" w:ascii="宋体" w:hAnsi="宋体"/>
          <w:color w:val="auto"/>
          <w:sz w:val="24"/>
        </w:rPr>
        <w:t>(一)评标工作将参照《中华人民共和国政府采购法》、</w:t>
      </w:r>
      <w:r>
        <w:rPr>
          <w:rFonts w:hint="eastAsia" w:ascii="宋体" w:hAnsi="宋体" w:cs="宋体"/>
          <w:color w:val="auto"/>
          <w:kern w:val="0"/>
          <w:sz w:val="24"/>
        </w:rPr>
        <w:t>《中华人民共和国政府采购法实施条例》、</w:t>
      </w:r>
      <w:r>
        <w:rPr>
          <w:rFonts w:hint="eastAsia" w:ascii="宋体" w:hAnsi="宋体"/>
          <w:color w:val="auto"/>
          <w:sz w:val="24"/>
        </w:rPr>
        <w:t>《政府采购货物和服务招标投标管理办法》(</w:t>
      </w:r>
      <w:r>
        <w:rPr>
          <w:rFonts w:ascii="宋体" w:hAnsi="宋体" w:cs="宋体"/>
          <w:color w:val="auto"/>
          <w:kern w:val="0"/>
          <w:sz w:val="24"/>
        </w:rPr>
        <w:t>财政部令第</w:t>
      </w:r>
      <w:r>
        <w:rPr>
          <w:rFonts w:hint="eastAsia" w:ascii="宋体" w:hAnsi="宋体" w:cs="宋体"/>
          <w:color w:val="auto"/>
          <w:kern w:val="0"/>
          <w:sz w:val="24"/>
        </w:rPr>
        <w:t>87</w:t>
      </w:r>
      <w:r>
        <w:rPr>
          <w:rFonts w:ascii="宋体" w:hAnsi="宋体" w:cs="宋体"/>
          <w:color w:val="auto"/>
          <w:kern w:val="0"/>
          <w:sz w:val="24"/>
        </w:rPr>
        <w:t>号</w:t>
      </w:r>
      <w:r>
        <w:rPr>
          <w:rFonts w:hint="eastAsia" w:ascii="宋体" w:hAnsi="宋体"/>
          <w:color w:val="auto"/>
          <w:sz w:val="24"/>
        </w:rPr>
        <w:t>)的规定进行，</w:t>
      </w:r>
      <w:r>
        <w:rPr>
          <w:rFonts w:hint="eastAsia" w:ascii="宋体" w:hAnsi="宋体" w:cs="宋体"/>
          <w:color w:val="auto"/>
          <w:kern w:val="0"/>
          <w:sz w:val="24"/>
        </w:rPr>
        <w:t>按照客观、公正、审慎的原则，根据招标文件规定的评审程序、评标方法和评标标准进行独立评审。</w:t>
      </w:r>
      <w:r>
        <w:rPr>
          <w:rFonts w:hint="eastAsia" w:ascii="宋体" w:hAnsi="宋体"/>
          <w:color w:val="auto"/>
          <w:sz w:val="24"/>
        </w:rPr>
        <w:t>评分按技术、商务</w:t>
      </w:r>
      <w:r>
        <w:rPr>
          <w:rFonts w:hint="eastAsia" w:ascii="宋体" w:hAnsi="宋体"/>
          <w:color w:val="auto"/>
          <w:sz w:val="24"/>
          <w:lang w:val="en-US" w:eastAsia="zh-CN"/>
        </w:rPr>
        <w:t>二</w:t>
      </w:r>
      <w:r>
        <w:rPr>
          <w:rFonts w:hint="eastAsia" w:ascii="宋体" w:hAnsi="宋体"/>
          <w:color w:val="auto"/>
          <w:sz w:val="24"/>
        </w:rPr>
        <w:t>大部分进行，总分为100分(对技术、商务部分评分结果统计时，四舍五入保留小数点后的2位数)，分值分布为：技术部分</w:t>
      </w:r>
      <w:r>
        <w:rPr>
          <w:rFonts w:hint="eastAsia" w:ascii="宋体" w:hAnsi="宋体"/>
          <w:color w:val="auto"/>
          <w:sz w:val="24"/>
          <w:lang w:val="en-US" w:eastAsia="zh-CN"/>
        </w:rPr>
        <w:t>56</w:t>
      </w:r>
      <w:r>
        <w:rPr>
          <w:rFonts w:hint="eastAsia" w:ascii="宋体" w:hAnsi="宋体"/>
          <w:color w:val="auto"/>
          <w:sz w:val="24"/>
        </w:rPr>
        <w:t>分；商务部分</w:t>
      </w:r>
      <w:r>
        <w:rPr>
          <w:rFonts w:hint="eastAsia" w:ascii="宋体" w:hAnsi="宋体"/>
          <w:color w:val="auto"/>
          <w:sz w:val="24"/>
          <w:lang w:val="en-US" w:eastAsia="zh-CN"/>
        </w:rPr>
        <w:t>24</w:t>
      </w:r>
      <w:r>
        <w:rPr>
          <w:rFonts w:hint="eastAsia" w:ascii="宋体" w:hAnsi="宋体"/>
          <w:color w:val="auto"/>
          <w:sz w:val="24"/>
        </w:rPr>
        <w:t>分</w:t>
      </w:r>
      <w:r>
        <w:rPr>
          <w:rFonts w:hint="eastAsia" w:ascii="宋体" w:hAnsi="宋体"/>
          <w:color w:val="auto"/>
          <w:sz w:val="24"/>
          <w:lang w:eastAsia="zh-CN"/>
        </w:rPr>
        <w:t>，</w:t>
      </w:r>
      <w:r>
        <w:rPr>
          <w:rFonts w:hint="eastAsia" w:ascii="宋体" w:hAnsi="宋体"/>
          <w:color w:val="auto"/>
          <w:sz w:val="24"/>
          <w:lang w:val="en-US" w:eastAsia="zh-CN"/>
        </w:rPr>
        <w:t>价格部分20分</w:t>
      </w:r>
      <w:r>
        <w:rPr>
          <w:rFonts w:hint="eastAsia" w:ascii="宋体" w:hAnsi="宋体"/>
          <w:color w:val="auto"/>
          <w:sz w:val="24"/>
        </w:rPr>
        <w:t>。</w:t>
      </w:r>
    </w:p>
    <w:p w14:paraId="6B222360">
      <w:pPr>
        <w:keepNext w:val="0"/>
        <w:keepLines w:val="0"/>
        <w:pageBreakBefore w:val="0"/>
        <w:widowControl w:val="0"/>
        <w:kinsoku/>
        <w:wordWrap/>
        <w:overflowPunct/>
        <w:topLinePunct w:val="0"/>
        <w:autoSpaceDE/>
        <w:autoSpaceDN/>
        <w:bidi w:val="0"/>
        <w:adjustRightInd/>
        <w:snapToGrid w:val="0"/>
        <w:spacing w:line="500" w:lineRule="exact"/>
        <w:ind w:firstLine="472" w:firstLineChars="196"/>
        <w:textAlignment w:val="auto"/>
        <w:outlineLvl w:val="1"/>
        <w:rPr>
          <w:rFonts w:ascii="宋体" w:hAnsi="宋体"/>
          <w:b/>
          <w:color w:val="auto"/>
          <w:sz w:val="24"/>
        </w:rPr>
      </w:pPr>
      <w:bookmarkStart w:id="44" w:name="_Toc905"/>
      <w:r>
        <w:rPr>
          <w:rFonts w:hint="eastAsia" w:ascii="宋体" w:hAnsi="宋体"/>
          <w:b/>
          <w:color w:val="auto"/>
          <w:sz w:val="24"/>
          <w:lang w:val="en-US" w:eastAsia="zh-CN"/>
        </w:rPr>
        <w:t>A</w:t>
      </w:r>
      <w:r>
        <w:rPr>
          <w:rFonts w:hint="eastAsia" w:ascii="宋体" w:hAnsi="宋体"/>
          <w:b/>
          <w:color w:val="auto"/>
          <w:sz w:val="24"/>
        </w:rPr>
        <w:t>、技术部分评分办法(A满分</w:t>
      </w:r>
      <w:r>
        <w:rPr>
          <w:rFonts w:hint="eastAsia" w:ascii="宋体" w:hAnsi="宋体"/>
          <w:b/>
          <w:color w:val="auto"/>
          <w:sz w:val="24"/>
          <w:lang w:val="en-US" w:eastAsia="zh-CN"/>
        </w:rPr>
        <w:t>56</w:t>
      </w:r>
      <w:r>
        <w:rPr>
          <w:rFonts w:hint="eastAsia" w:ascii="宋体" w:hAnsi="宋体"/>
          <w:b/>
          <w:color w:val="auto"/>
          <w:sz w:val="24"/>
        </w:rPr>
        <w:t>分)</w:t>
      </w:r>
      <w:bookmarkEnd w:id="44"/>
    </w:p>
    <w:tbl>
      <w:tblPr>
        <w:tblStyle w:val="41"/>
        <w:tblW w:w="4994"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87"/>
        <w:gridCol w:w="512"/>
        <w:gridCol w:w="8232"/>
      </w:tblGrid>
      <w:tr w14:paraId="0D1F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507" w:type="pct"/>
            <w:vAlign w:val="center"/>
          </w:tcPr>
          <w:p w14:paraId="6843E828">
            <w:pPr>
              <w:pStyle w:val="38"/>
              <w:widowControl/>
              <w:jc w:val="center"/>
              <w:rPr>
                <w:rFonts w:ascii="宋体" w:hAnsi="宋体" w:cs="宋体"/>
              </w:rPr>
            </w:pPr>
            <w:r>
              <w:rPr>
                <w:rFonts w:hint="eastAsia" w:ascii="宋体" w:hAnsi="宋体" w:cs="宋体"/>
              </w:rPr>
              <w:t>评标项目</w:t>
            </w:r>
          </w:p>
        </w:tc>
        <w:tc>
          <w:tcPr>
            <w:tcW w:w="263" w:type="pct"/>
            <w:vAlign w:val="center"/>
          </w:tcPr>
          <w:p w14:paraId="7FAFED99">
            <w:pPr>
              <w:pStyle w:val="38"/>
              <w:widowControl/>
              <w:jc w:val="center"/>
              <w:rPr>
                <w:rFonts w:ascii="宋体" w:hAnsi="宋体" w:cs="宋体"/>
              </w:rPr>
            </w:pPr>
            <w:r>
              <w:rPr>
                <w:rFonts w:hint="eastAsia" w:ascii="宋体" w:hAnsi="宋体" w:cs="宋体"/>
              </w:rPr>
              <w:t>评标分值</w:t>
            </w:r>
          </w:p>
        </w:tc>
        <w:tc>
          <w:tcPr>
            <w:tcW w:w="4229" w:type="pct"/>
            <w:vAlign w:val="center"/>
          </w:tcPr>
          <w:p w14:paraId="3B4B23D5">
            <w:pPr>
              <w:pStyle w:val="38"/>
              <w:widowControl/>
              <w:jc w:val="center"/>
              <w:rPr>
                <w:rFonts w:ascii="宋体" w:hAnsi="宋体" w:cs="宋体"/>
              </w:rPr>
            </w:pPr>
            <w:r>
              <w:rPr>
                <w:rFonts w:hint="eastAsia" w:ascii="宋体" w:hAnsi="宋体" w:cs="宋体"/>
              </w:rPr>
              <w:t>评标方法描述</w:t>
            </w:r>
          </w:p>
        </w:tc>
      </w:tr>
      <w:tr w14:paraId="4A10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1CD2225A">
            <w:pPr>
              <w:pStyle w:val="38"/>
              <w:widowControl/>
              <w:rPr>
                <w:rFonts w:ascii="宋体" w:hAnsi="宋体" w:cs="宋体"/>
              </w:rPr>
            </w:pPr>
            <w:r>
              <w:rPr>
                <w:rFonts w:hint="eastAsia" w:ascii="宋体" w:hAnsi="宋体" w:cs="宋体"/>
                <w:lang w:val="en-US" w:eastAsia="zh-CN"/>
              </w:rPr>
              <w:t>1.1</w:t>
            </w:r>
            <w:r>
              <w:rPr>
                <w:rFonts w:hint="eastAsia" w:ascii="宋体" w:hAnsi="宋体" w:cs="宋体"/>
              </w:rPr>
              <w:t>服务方案</w:t>
            </w:r>
          </w:p>
        </w:tc>
        <w:tc>
          <w:tcPr>
            <w:tcW w:w="263" w:type="pct"/>
            <w:vAlign w:val="center"/>
          </w:tcPr>
          <w:p w14:paraId="697A9393">
            <w:pPr>
              <w:pStyle w:val="38"/>
              <w:widowControl/>
              <w:jc w:val="center"/>
              <w:rPr>
                <w:rFonts w:hint="eastAsia" w:ascii="宋体" w:hAnsi="宋体" w:eastAsia="宋体" w:cs="宋体"/>
                <w:lang w:eastAsia="zh-CN"/>
              </w:rPr>
            </w:pPr>
            <w:r>
              <w:rPr>
                <w:rFonts w:hint="eastAsia" w:ascii="宋体" w:hAnsi="宋体" w:cs="宋体"/>
                <w:lang w:val="en-US" w:eastAsia="zh-CN"/>
              </w:rPr>
              <w:t>5</w:t>
            </w:r>
          </w:p>
        </w:tc>
        <w:tc>
          <w:tcPr>
            <w:tcW w:w="4229" w:type="pct"/>
            <w:vAlign w:val="center"/>
          </w:tcPr>
          <w:p w14:paraId="49DC666D">
            <w:pPr>
              <w:pStyle w:val="38"/>
              <w:widowControl/>
              <w:rPr>
                <w:rFonts w:ascii="宋体" w:hAnsi="宋体" w:cs="宋体"/>
              </w:rPr>
            </w:pPr>
            <w:r>
              <w:rPr>
                <w:rFonts w:hint="eastAsia" w:ascii="宋体" w:hAnsi="宋体" w:cs="宋体"/>
              </w:rPr>
              <w:t>根据</w:t>
            </w:r>
            <w:bookmarkStart w:id="45" w:name="OLE_LINK1"/>
            <w:r>
              <w:rPr>
                <w:rFonts w:hint="eastAsia" w:ascii="宋体" w:hAnsi="宋体" w:cs="宋体"/>
              </w:rPr>
              <w:t>供应商针对本项目的服务方案（不仅限于</w:t>
            </w:r>
            <w:r>
              <w:rPr>
                <w:rFonts w:hint="eastAsia" w:ascii="宋体" w:hAnsi="宋体" w:cs="宋体"/>
                <w:lang w:val="en-US" w:eastAsia="zh-CN"/>
              </w:rPr>
              <w:t>①</w:t>
            </w:r>
            <w:r>
              <w:rPr>
                <w:rFonts w:hint="eastAsia" w:ascii="宋体" w:hAnsi="宋体" w:cs="宋体"/>
              </w:rPr>
              <w:t>配送方式、</w:t>
            </w:r>
            <w:r>
              <w:rPr>
                <w:rFonts w:hint="eastAsia" w:ascii="宋体" w:hAnsi="宋体" w:cs="宋体"/>
                <w:lang w:val="en-US" w:eastAsia="zh-CN"/>
              </w:rPr>
              <w:t>②</w:t>
            </w:r>
            <w:r>
              <w:rPr>
                <w:rFonts w:hint="eastAsia" w:ascii="宋体" w:hAnsi="宋体" w:cs="宋体"/>
              </w:rPr>
              <w:t>时间及质量问题等），</w:t>
            </w:r>
            <w:bookmarkEnd w:id="45"/>
            <w:r>
              <w:rPr>
                <w:rFonts w:hint="eastAsia" w:ascii="宋体" w:hAnsi="宋体" w:cs="宋体"/>
              </w:rPr>
              <w:t>由评委进行评分，方案包含的要点内容齐全无缺漏项、内容与要点相符、每个要点均有展开详细的阐述且能够适用于本项目、有添加除以上要点外的其他内容且能够适用于本项目的得</w:t>
            </w:r>
            <w:r>
              <w:rPr>
                <w:rFonts w:hint="eastAsia" w:ascii="宋体" w:hAnsi="宋体" w:cs="宋体"/>
                <w:lang w:val="en-US" w:eastAsia="zh-CN"/>
              </w:rPr>
              <w:t>5</w:t>
            </w:r>
            <w:r>
              <w:rPr>
                <w:rFonts w:hint="eastAsia" w:ascii="宋体" w:hAnsi="宋体" w:cs="宋体"/>
              </w:rPr>
              <w:t>分；方案所包含的要点齐全、内容与要点相符、每个要点均有展开阐述（没有特别具体）但基本能够适用于本项目的得</w:t>
            </w:r>
            <w:r>
              <w:rPr>
                <w:rFonts w:hint="eastAsia" w:ascii="宋体" w:hAnsi="宋体" w:cs="宋体"/>
                <w:lang w:val="en-US" w:eastAsia="zh-CN"/>
              </w:rPr>
              <w:t>4.7</w:t>
            </w:r>
            <w:r>
              <w:rPr>
                <w:rFonts w:hint="eastAsia" w:ascii="宋体" w:hAnsi="宋体" w:cs="宋体"/>
              </w:rPr>
              <w:t>分；方案所包含的要点齐全、内容与要点相符但仅有纲要、内容简略，未展开详细阐述但基本能够适用于本项目的得</w:t>
            </w:r>
            <w:r>
              <w:rPr>
                <w:rFonts w:hint="eastAsia" w:ascii="宋体" w:hAnsi="宋体" w:cs="宋体"/>
                <w:lang w:val="en-US" w:eastAsia="zh-CN"/>
              </w:rPr>
              <w:t>4.4</w:t>
            </w:r>
            <w:r>
              <w:rPr>
                <w:rFonts w:hint="eastAsia" w:ascii="宋体" w:hAnsi="宋体" w:cs="宋体"/>
              </w:rPr>
              <w:t>分；方案未提供或内容存在明显错误、内容明显不适用于本项目需求的均不得分。</w:t>
            </w:r>
          </w:p>
        </w:tc>
      </w:tr>
      <w:tr w14:paraId="6E20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9" w:hRule="atLeast"/>
          <w:tblCellSpacing w:w="0" w:type="dxa"/>
        </w:trPr>
        <w:tc>
          <w:tcPr>
            <w:tcW w:w="507" w:type="pct"/>
            <w:vAlign w:val="center"/>
          </w:tcPr>
          <w:p w14:paraId="3889FE47">
            <w:pPr>
              <w:pStyle w:val="38"/>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1.2</w:t>
            </w:r>
            <w:r>
              <w:rPr>
                <w:rFonts w:hint="eastAsia" w:ascii="宋体" w:hAnsi="宋体" w:cs="宋体"/>
                <w:color w:val="000000" w:themeColor="text1"/>
                <w14:textFill>
                  <w14:solidFill>
                    <w14:schemeClr w14:val="tx1"/>
                  </w14:solidFill>
                </w14:textFill>
              </w:rPr>
              <w:t>商场固定营业场所面积</w:t>
            </w:r>
          </w:p>
        </w:tc>
        <w:tc>
          <w:tcPr>
            <w:tcW w:w="263" w:type="pct"/>
            <w:vAlign w:val="center"/>
          </w:tcPr>
          <w:p w14:paraId="55CD6CA7">
            <w:pPr>
              <w:pStyle w:val="38"/>
              <w:widowControl/>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5</w:t>
            </w:r>
          </w:p>
        </w:tc>
        <w:tc>
          <w:tcPr>
            <w:tcW w:w="4229" w:type="pct"/>
            <w:vAlign w:val="center"/>
          </w:tcPr>
          <w:p w14:paraId="102BBDE9">
            <w:pPr>
              <w:pStyle w:val="38"/>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auto"/>
                <w14:textFill>
                  <w14:solidFill>
                    <w14:schemeClr w14:val="tx1"/>
                  </w14:solidFill>
                </w14:textFill>
              </w:rPr>
              <w:t>根据投标人</w:t>
            </w:r>
            <w:r>
              <w:rPr>
                <w:rFonts w:hint="eastAsia" w:ascii="宋体" w:hAnsi="宋体" w:cs="宋体"/>
                <w:color w:val="000000" w:themeColor="text1"/>
                <w:shd w:val="clear" w:color="auto" w:fill="auto"/>
                <w:lang w:eastAsia="zh-CN"/>
                <w14:textFill>
                  <w14:solidFill>
                    <w14:schemeClr w14:val="tx1"/>
                  </w14:solidFill>
                </w14:textFill>
              </w:rPr>
              <w:t>现有</w:t>
            </w:r>
            <w:r>
              <w:rPr>
                <w:rFonts w:hint="eastAsia" w:ascii="宋体" w:hAnsi="宋体" w:cs="宋体"/>
                <w:color w:val="000000" w:themeColor="text1"/>
                <w:shd w:val="clear" w:color="auto" w:fill="auto"/>
                <w14:textFill>
                  <w14:solidFill>
                    <w14:schemeClr w14:val="tx1"/>
                  </w14:solidFill>
                </w14:textFill>
              </w:rPr>
              <w:t>在漳州市芗城区和龙文区商场固定营业场所面积（指实际营业面积，不含对外出租的单独经营面积）</w:t>
            </w:r>
            <w:r>
              <w:rPr>
                <w:rFonts w:hint="eastAsia"/>
                <w:color w:val="000000" w:themeColor="text1"/>
                <w:shd w:val="clear" w:color="auto" w:fill="auto"/>
                <w:lang w:eastAsia="zh-CN"/>
                <w14:textFill>
                  <w14:solidFill>
                    <w14:schemeClr w14:val="tx1"/>
                  </w14:solidFill>
                </w14:textFill>
              </w:rPr>
              <w:t>或者承诺中标后能达到的面积</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在签订合同采购人要求的规定时间须提交以下要求证明材料，未提供将取消入围资格，没收履约保证金，投标人不得以任何理由向采购人提出任何索赔要求。</w:t>
            </w:r>
            <w:r>
              <w:rPr>
                <w:rFonts w:hint="eastAsia"/>
                <w:color w:val="000000" w:themeColor="text1"/>
                <w:shd w:val="clear" w:color="auto" w:fill="auto"/>
                <w:lang w:eastAsia="zh-CN"/>
                <w14:textFill>
                  <w14:solidFill>
                    <w14:schemeClr w14:val="tx1"/>
                  </w14:solidFill>
                </w14:textFill>
              </w:rPr>
              <w:t>）</w:t>
            </w:r>
            <w:r>
              <w:rPr>
                <w:rFonts w:hint="eastAsia" w:ascii="宋体" w:hAnsi="宋体" w:cs="宋体"/>
                <w:color w:val="000000" w:themeColor="text1"/>
                <w:shd w:val="clear" w:color="auto" w:fill="auto"/>
                <w14:textFill>
                  <w14:solidFill>
                    <w14:schemeClr w14:val="tx1"/>
                  </w14:solidFill>
                </w14:textFill>
              </w:rPr>
              <w:t>：单个商场固定营业场所面积≥3000平方米的得</w:t>
            </w:r>
            <w:r>
              <w:rPr>
                <w:rFonts w:hint="eastAsia" w:ascii="宋体" w:hAnsi="宋体" w:cs="宋体"/>
                <w:color w:val="000000" w:themeColor="text1"/>
                <w:shd w:val="clear" w:color="auto" w:fill="auto"/>
                <w:lang w:val="en-US" w:eastAsia="zh-CN"/>
                <w14:textFill>
                  <w14:solidFill>
                    <w14:schemeClr w14:val="tx1"/>
                  </w14:solidFill>
                </w14:textFill>
              </w:rPr>
              <w:t>5</w:t>
            </w:r>
            <w:r>
              <w:rPr>
                <w:rFonts w:hint="eastAsia" w:ascii="宋体" w:hAnsi="宋体" w:cs="宋体"/>
                <w:color w:val="000000" w:themeColor="text1"/>
                <w:shd w:val="clear" w:color="auto" w:fill="auto"/>
                <w14:textFill>
                  <w14:solidFill>
                    <w14:schemeClr w14:val="tx1"/>
                  </w14:solidFill>
                </w14:textFill>
              </w:rPr>
              <w:t>分，1000平方米≤单个商场固定营业场所面积＜3000平方米的得</w:t>
            </w:r>
            <w:r>
              <w:rPr>
                <w:rFonts w:hint="eastAsia" w:ascii="宋体" w:hAnsi="宋体" w:cs="宋体"/>
                <w:color w:val="000000" w:themeColor="text1"/>
                <w:shd w:val="clear" w:color="auto" w:fill="auto"/>
                <w:lang w:val="en-US" w:eastAsia="zh-CN"/>
                <w14:textFill>
                  <w14:solidFill>
                    <w14:schemeClr w14:val="tx1"/>
                  </w14:solidFill>
                </w14:textFill>
              </w:rPr>
              <w:t>3</w:t>
            </w:r>
            <w:r>
              <w:rPr>
                <w:rFonts w:hint="eastAsia" w:ascii="宋体" w:hAnsi="宋体" w:cs="宋体"/>
                <w:color w:val="000000" w:themeColor="text1"/>
                <w:shd w:val="clear" w:color="auto" w:fill="auto"/>
                <w14:textFill>
                  <w14:solidFill>
                    <w14:schemeClr w14:val="tx1"/>
                  </w14:solidFill>
                </w14:textFill>
              </w:rPr>
              <w:t>分，500平方米≤单个商场固定营业场所面积＜1000平方米的得1分，单个商场固定营业场所面积＜500平方米的不得分。（须提供单个商场固定营业场所产权证明或租赁合同以及平面图，否则不得分）</w:t>
            </w:r>
          </w:p>
        </w:tc>
      </w:tr>
      <w:tr w14:paraId="7DF0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0EE04DB4">
            <w:pPr>
              <w:pStyle w:val="38"/>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1.3</w:t>
            </w:r>
            <w:r>
              <w:rPr>
                <w:rFonts w:hint="eastAsia" w:ascii="宋体" w:hAnsi="宋体" w:cs="宋体"/>
                <w:color w:val="000000" w:themeColor="text1"/>
                <w14:textFill>
                  <w14:solidFill>
                    <w14:schemeClr w14:val="tx1"/>
                  </w14:solidFill>
                </w14:textFill>
              </w:rPr>
              <w:t xml:space="preserve"> 商场的数量</w:t>
            </w:r>
          </w:p>
        </w:tc>
        <w:tc>
          <w:tcPr>
            <w:tcW w:w="263" w:type="pct"/>
            <w:vAlign w:val="center"/>
          </w:tcPr>
          <w:p w14:paraId="16418FD6">
            <w:pPr>
              <w:pStyle w:val="38"/>
              <w:widowControl/>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5</w:t>
            </w:r>
          </w:p>
        </w:tc>
        <w:tc>
          <w:tcPr>
            <w:tcW w:w="4229" w:type="pct"/>
            <w:vAlign w:val="center"/>
          </w:tcPr>
          <w:p w14:paraId="48521A01">
            <w:pPr>
              <w:pStyle w:val="38"/>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shd w:val="clear" w:color="auto" w:fill="auto"/>
                <w:lang w:eastAsia="zh-CN"/>
                <w14:textFill>
                  <w14:solidFill>
                    <w14:schemeClr w14:val="tx1"/>
                  </w14:solidFill>
                </w14:textFill>
              </w:rPr>
              <w:t>根据</w:t>
            </w:r>
            <w:r>
              <w:rPr>
                <w:rFonts w:hint="eastAsia" w:ascii="宋体" w:hAnsi="宋体" w:cs="宋体"/>
                <w:color w:val="000000" w:themeColor="text1"/>
                <w:shd w:val="clear" w:color="auto" w:fill="auto"/>
                <w14:textFill>
                  <w14:solidFill>
                    <w14:schemeClr w14:val="tx1"/>
                  </w14:solidFill>
                </w14:textFill>
              </w:rPr>
              <w:t>投标人</w:t>
            </w:r>
            <w:r>
              <w:rPr>
                <w:rFonts w:hint="eastAsia" w:ascii="宋体" w:hAnsi="宋体" w:cs="宋体"/>
                <w:color w:val="000000" w:themeColor="text1"/>
                <w:shd w:val="clear" w:color="auto" w:fill="auto"/>
                <w:lang w:eastAsia="zh-CN"/>
                <w14:textFill>
                  <w14:solidFill>
                    <w14:schemeClr w14:val="tx1"/>
                  </w14:solidFill>
                </w14:textFill>
              </w:rPr>
              <w:t>现有</w:t>
            </w:r>
            <w:r>
              <w:rPr>
                <w:rFonts w:hint="eastAsia" w:ascii="宋体" w:hAnsi="宋体" w:cs="宋体"/>
                <w:color w:val="000000" w:themeColor="text1"/>
                <w:shd w:val="clear" w:color="auto" w:fill="auto"/>
                <w14:textFill>
                  <w14:solidFill>
                    <w14:schemeClr w14:val="tx1"/>
                  </w14:solidFill>
                </w14:textFill>
              </w:rPr>
              <w:t>在漳州市芗城区和龙文区商场固定营业场所</w:t>
            </w:r>
            <w:r>
              <w:rPr>
                <w:rFonts w:hint="eastAsia"/>
                <w:color w:val="000000" w:themeColor="text1"/>
                <w:shd w:val="clear" w:color="auto" w:fill="auto"/>
                <w:lang w:eastAsia="zh-CN"/>
                <w14:textFill>
                  <w14:solidFill>
                    <w14:schemeClr w14:val="tx1"/>
                  </w14:solidFill>
                </w14:textFill>
              </w:rPr>
              <w:t>或者承诺中标后</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在签订合同采购人要求的规定时间须提交以下要求证明材料，未提供将取消入围资格，没收履约保证金，投标人不得以任何理由向采购人提出任何索赔要求。</w:t>
            </w:r>
            <w:r>
              <w:rPr>
                <w:rFonts w:hint="eastAsia" w:ascii="宋体" w:hAnsi="宋体" w:cs="宋体"/>
                <w:color w:val="000000" w:themeColor="text1"/>
                <w:sz w:val="24"/>
                <w:lang w:eastAsia="zh-CN"/>
                <w14:textFill>
                  <w14:solidFill>
                    <w14:schemeClr w14:val="tx1"/>
                  </w14:solidFill>
                </w14:textFill>
              </w:rPr>
              <w:t>）</w:t>
            </w:r>
            <w:r>
              <w:rPr>
                <w:rFonts w:hint="eastAsia"/>
                <w:color w:val="000000" w:themeColor="text1"/>
                <w:shd w:val="clear" w:color="auto" w:fill="auto"/>
                <w:lang w:eastAsia="zh-CN"/>
                <w14:textFill>
                  <w14:solidFill>
                    <w14:schemeClr w14:val="tx1"/>
                  </w14:solidFill>
                </w14:textFill>
              </w:rPr>
              <w:t>能达到</w:t>
            </w:r>
            <w:r>
              <w:rPr>
                <w:rFonts w:hint="eastAsia" w:ascii="宋体" w:hAnsi="宋体" w:cs="宋体"/>
                <w:color w:val="000000" w:themeColor="text1"/>
                <w:shd w:val="clear" w:color="auto" w:fill="auto"/>
                <w14:textFill>
                  <w14:solidFill>
                    <w14:schemeClr w14:val="tx1"/>
                  </w14:solidFill>
                </w14:textFill>
              </w:rPr>
              <w:t>超过3家的得</w:t>
            </w:r>
            <w:r>
              <w:rPr>
                <w:rFonts w:hint="eastAsia" w:ascii="宋体" w:hAnsi="宋体" w:cs="宋体"/>
                <w:color w:val="000000" w:themeColor="text1"/>
                <w:shd w:val="clear" w:color="auto" w:fill="auto"/>
                <w:lang w:val="en-US" w:eastAsia="zh-CN"/>
                <w14:textFill>
                  <w14:solidFill>
                    <w14:schemeClr w14:val="tx1"/>
                  </w14:solidFill>
                </w14:textFill>
              </w:rPr>
              <w:t>5</w:t>
            </w:r>
            <w:r>
              <w:rPr>
                <w:rFonts w:hint="eastAsia" w:ascii="宋体" w:hAnsi="宋体" w:cs="宋体"/>
                <w:color w:val="000000" w:themeColor="text1"/>
                <w:shd w:val="clear" w:color="auto" w:fill="auto"/>
                <w14:textFill>
                  <w14:solidFill>
                    <w14:schemeClr w14:val="tx1"/>
                  </w14:solidFill>
                </w14:textFill>
              </w:rPr>
              <w:t>分；有2家的得</w:t>
            </w:r>
            <w:r>
              <w:rPr>
                <w:rFonts w:hint="eastAsia" w:ascii="宋体" w:hAnsi="宋体" w:cs="宋体"/>
                <w:color w:val="000000" w:themeColor="text1"/>
                <w:shd w:val="clear" w:color="auto" w:fill="auto"/>
                <w:lang w:val="en-US" w:eastAsia="zh-CN"/>
                <w14:textFill>
                  <w14:solidFill>
                    <w14:schemeClr w14:val="tx1"/>
                  </w14:solidFill>
                </w14:textFill>
              </w:rPr>
              <w:t>3</w:t>
            </w:r>
            <w:r>
              <w:rPr>
                <w:rFonts w:hint="eastAsia" w:ascii="宋体" w:hAnsi="宋体" w:cs="宋体"/>
                <w:color w:val="000000" w:themeColor="text1"/>
                <w:shd w:val="clear" w:color="auto" w:fill="auto"/>
                <w14:textFill>
                  <w14:solidFill>
                    <w14:schemeClr w14:val="tx1"/>
                  </w14:solidFill>
                </w14:textFill>
              </w:rPr>
              <w:t>分；有1家的得1分</w:t>
            </w:r>
            <w:r>
              <w:rPr>
                <w:rFonts w:hint="eastAsia" w:ascii="宋体" w:hAnsi="宋体" w:cs="宋体"/>
                <w:color w:val="000000" w:themeColor="text1"/>
                <w:shd w:val="clear" w:color="auto" w:fill="auto"/>
                <w:lang w:eastAsia="zh-CN"/>
                <w14:textFill>
                  <w14:solidFill>
                    <w14:schemeClr w14:val="tx1"/>
                  </w14:solidFill>
                </w14:textFill>
              </w:rPr>
              <w:t>。</w:t>
            </w:r>
            <w:r>
              <w:rPr>
                <w:rFonts w:hint="eastAsia" w:ascii="宋体" w:hAnsi="宋体" w:cs="宋体"/>
                <w:color w:val="000000" w:themeColor="text1"/>
                <w:shd w:val="clear" w:color="auto" w:fill="auto"/>
                <w14:textFill>
                  <w14:solidFill>
                    <w14:schemeClr w14:val="tx1"/>
                  </w14:solidFill>
                </w14:textFill>
              </w:rPr>
              <w:t>（须提供</w:t>
            </w:r>
            <w:r>
              <w:rPr>
                <w:rFonts w:hint="eastAsia" w:ascii="宋体" w:hAnsi="宋体" w:cs="宋体"/>
                <w:color w:val="000000" w:themeColor="text1"/>
                <w:shd w:val="clear" w:color="auto" w:fill="auto"/>
                <w:lang w:val="en-US" w:eastAsia="zh-CN"/>
                <w14:textFill>
                  <w14:solidFill>
                    <w14:schemeClr w14:val="tx1"/>
                  </w14:solidFill>
                </w14:textFill>
              </w:rPr>
              <w:t>营业执照和</w:t>
            </w:r>
            <w:r>
              <w:rPr>
                <w:rFonts w:hint="eastAsia" w:ascii="宋体" w:hAnsi="宋体" w:cs="宋体"/>
                <w:color w:val="000000" w:themeColor="text1"/>
                <w:shd w:val="clear" w:color="auto" w:fill="auto"/>
                <w14:textFill>
                  <w14:solidFill>
                    <w14:schemeClr w14:val="tx1"/>
                  </w14:solidFill>
                </w14:textFill>
              </w:rPr>
              <w:t>单个商场固定营业场所产权证明或租赁合同</w:t>
            </w:r>
            <w:r>
              <w:rPr>
                <w:rFonts w:hint="eastAsia" w:ascii="宋体" w:hAnsi="宋体" w:cs="宋体"/>
                <w:color w:val="000000" w:themeColor="text1"/>
                <w:shd w:val="clear" w:color="auto" w:fill="auto"/>
                <w:lang w:val="en-US" w:eastAsia="zh-CN"/>
                <w14:textFill>
                  <w14:solidFill>
                    <w14:schemeClr w14:val="tx1"/>
                  </w14:solidFill>
                </w14:textFill>
              </w:rPr>
              <w:t>)</w:t>
            </w:r>
          </w:p>
        </w:tc>
      </w:tr>
      <w:tr w14:paraId="37576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12B00188">
            <w:pPr>
              <w:pStyle w:val="38"/>
              <w:widowControl/>
              <w:rPr>
                <w:rFonts w:ascii="宋体" w:hAnsi="宋体" w:cs="宋体"/>
              </w:rPr>
            </w:pPr>
            <w:r>
              <w:rPr>
                <w:rFonts w:hint="eastAsia" w:ascii="宋体" w:hAnsi="宋体" w:cs="宋体"/>
                <w:lang w:val="en-US" w:eastAsia="zh-CN"/>
              </w:rPr>
              <w:t>1.4</w:t>
            </w:r>
            <w:r>
              <w:rPr>
                <w:rFonts w:hint="eastAsia" w:ascii="宋体" w:hAnsi="宋体" w:cs="宋体"/>
              </w:rPr>
              <w:t>经营商品多样性</w:t>
            </w:r>
          </w:p>
        </w:tc>
        <w:tc>
          <w:tcPr>
            <w:tcW w:w="263" w:type="pct"/>
            <w:vAlign w:val="center"/>
          </w:tcPr>
          <w:p w14:paraId="00D23774">
            <w:pPr>
              <w:pStyle w:val="38"/>
              <w:widowControl/>
              <w:jc w:val="center"/>
              <w:rPr>
                <w:rFonts w:hint="eastAsia" w:ascii="宋体" w:hAnsi="宋体" w:eastAsia="宋体" w:cs="宋体"/>
                <w:lang w:eastAsia="zh-CN"/>
              </w:rPr>
            </w:pPr>
            <w:r>
              <w:rPr>
                <w:rFonts w:hint="eastAsia" w:ascii="宋体" w:hAnsi="宋体" w:cs="宋体"/>
                <w:lang w:val="en-US" w:eastAsia="zh-CN"/>
              </w:rPr>
              <w:t>5</w:t>
            </w:r>
          </w:p>
        </w:tc>
        <w:tc>
          <w:tcPr>
            <w:tcW w:w="4229" w:type="pct"/>
            <w:vAlign w:val="center"/>
          </w:tcPr>
          <w:p w14:paraId="2342155D">
            <w:pPr>
              <w:pStyle w:val="38"/>
              <w:widowControl/>
              <w:rPr>
                <w:rFonts w:ascii="宋体" w:hAnsi="宋体" w:cs="宋体"/>
              </w:rPr>
            </w:pPr>
            <w:bookmarkStart w:id="46" w:name="OLE_LINK2"/>
            <w:r>
              <w:rPr>
                <w:rFonts w:hint="eastAsia" w:ascii="宋体" w:hAnsi="宋体" w:cs="宋体"/>
              </w:rPr>
              <w:t>提货种类商品</w:t>
            </w:r>
            <w:bookmarkEnd w:id="46"/>
            <w:r>
              <w:rPr>
                <w:rFonts w:hint="eastAsia" w:ascii="宋体" w:hAnsi="宋体" w:cs="宋体"/>
                <w:lang w:eastAsia="zh-CN"/>
              </w:rPr>
              <w:t>【</w:t>
            </w:r>
            <w:r>
              <w:rPr>
                <w:rFonts w:hint="eastAsia" w:ascii="宋体" w:hAnsi="宋体" w:cs="宋体"/>
              </w:rPr>
              <w:t>米、面、油（食用油）、肉、蛋、奶（非固体）、干果和日常生活用品</w:t>
            </w:r>
            <w:r>
              <w:rPr>
                <w:rFonts w:hint="eastAsia" w:ascii="宋体" w:hAnsi="宋体" w:cs="宋体"/>
                <w:lang w:eastAsia="zh-CN"/>
              </w:rPr>
              <w:t>】</w:t>
            </w:r>
            <w:r>
              <w:rPr>
                <w:rFonts w:hint="eastAsia" w:ascii="宋体" w:hAnsi="宋体" w:cs="宋体"/>
              </w:rPr>
              <w:t>提供投标人所经营对应商品多样性种类证明材料，需列表说明，并提供所列商品名称，条形码或二维码及品牌、规格型号等商品信息，每个种类不少于5（含5）个品牌，相同品牌不同型号的不累加计算，以上8个分类提供完整材料的得</w:t>
            </w:r>
            <w:r>
              <w:rPr>
                <w:rFonts w:hint="eastAsia" w:ascii="宋体" w:hAnsi="宋体" w:cs="宋体"/>
                <w:lang w:val="en-US" w:eastAsia="zh-CN"/>
              </w:rPr>
              <w:t>5</w:t>
            </w:r>
            <w:r>
              <w:rPr>
                <w:rFonts w:hint="eastAsia" w:ascii="宋体" w:hAnsi="宋体" w:cs="宋体"/>
              </w:rPr>
              <w:t>分，提供7个分类完整材料得</w:t>
            </w:r>
            <w:r>
              <w:rPr>
                <w:rFonts w:hint="eastAsia" w:ascii="宋体" w:hAnsi="宋体" w:cs="宋体"/>
                <w:lang w:val="en-US" w:eastAsia="zh-CN"/>
              </w:rPr>
              <w:t>3</w:t>
            </w:r>
            <w:r>
              <w:rPr>
                <w:rFonts w:hint="eastAsia" w:ascii="宋体" w:hAnsi="宋体" w:cs="宋体"/>
              </w:rPr>
              <w:t>分，提供6个分类完整材料得1分，其余不得分。</w:t>
            </w:r>
          </w:p>
        </w:tc>
      </w:tr>
      <w:tr w14:paraId="413F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14558002">
            <w:pPr>
              <w:pStyle w:val="38"/>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1.5</w:t>
            </w:r>
            <w:r>
              <w:rPr>
                <w:rFonts w:hint="eastAsia" w:ascii="宋体" w:hAnsi="宋体" w:cs="宋体"/>
                <w:color w:val="000000" w:themeColor="text1"/>
                <w14:textFill>
                  <w14:solidFill>
                    <w14:schemeClr w14:val="tx1"/>
                  </w14:solidFill>
                </w14:textFill>
              </w:rPr>
              <w:t>商场销售品种</w:t>
            </w:r>
          </w:p>
        </w:tc>
        <w:tc>
          <w:tcPr>
            <w:tcW w:w="263" w:type="pct"/>
            <w:vAlign w:val="center"/>
          </w:tcPr>
          <w:p w14:paraId="43F82368">
            <w:pPr>
              <w:pStyle w:val="38"/>
              <w:widowControl/>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5</w:t>
            </w:r>
          </w:p>
        </w:tc>
        <w:tc>
          <w:tcPr>
            <w:tcW w:w="4229" w:type="pct"/>
            <w:vAlign w:val="center"/>
          </w:tcPr>
          <w:p w14:paraId="106D52F9">
            <w:pPr>
              <w:pStyle w:val="38"/>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根据投标人</w:t>
            </w:r>
            <w:r>
              <w:rPr>
                <w:rFonts w:hint="eastAsia" w:ascii="宋体" w:hAnsi="宋体" w:cs="宋体"/>
                <w:color w:val="000000" w:themeColor="text1"/>
                <w:lang w:eastAsia="zh-CN"/>
                <w14:textFill>
                  <w14:solidFill>
                    <w14:schemeClr w14:val="tx1"/>
                  </w14:solidFill>
                </w14:textFill>
              </w:rPr>
              <w:t>现有</w:t>
            </w:r>
            <w:r>
              <w:rPr>
                <w:rFonts w:hint="eastAsia" w:ascii="宋体" w:hAnsi="宋体" w:cs="宋体"/>
                <w:color w:val="000000" w:themeColor="text1"/>
                <w14:textFill>
                  <w14:solidFill>
                    <w14:schemeClr w14:val="tx1"/>
                  </w14:solidFill>
                </w14:textFill>
              </w:rPr>
              <w:t>单个商场固定营业场所</w:t>
            </w:r>
            <w:r>
              <w:rPr>
                <w:rFonts w:hint="eastAsia" w:ascii="宋体" w:hAnsi="宋体" w:cs="宋体"/>
                <w:color w:val="000000" w:themeColor="text1"/>
                <w:lang w:eastAsia="zh-CN"/>
                <w14:textFill>
                  <w14:solidFill>
                    <w14:schemeClr w14:val="tx1"/>
                  </w14:solidFill>
                </w14:textFill>
              </w:rPr>
              <w:t>销售的</w:t>
            </w:r>
            <w:r>
              <w:rPr>
                <w:rFonts w:hint="eastAsia" w:ascii="宋体" w:hAnsi="宋体" w:cs="宋体"/>
                <w:color w:val="000000" w:themeColor="text1"/>
                <w14:textFill>
                  <w14:solidFill>
                    <w14:schemeClr w14:val="tx1"/>
                  </w14:solidFill>
                </w14:textFill>
              </w:rPr>
              <w:t>品种进行评分：单个商场销售品种≥15000种的得</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分，10000种≤单个商场销售品种＜15000种的得</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分，单个商场销售品种＜10000种的不得分（须提供1个商场</w:t>
            </w:r>
            <w:r>
              <w:rPr>
                <w:rFonts w:hint="eastAsia" w:ascii="宋体" w:hAnsi="宋体" w:cs="宋体"/>
                <w:color w:val="000000" w:themeColor="text1"/>
                <w:lang w:eastAsia="zh-CN"/>
                <w14:textFill>
                  <w14:solidFill>
                    <w14:schemeClr w14:val="tx1"/>
                  </w14:solidFill>
                </w14:textFill>
              </w:rPr>
              <w:t>在售</w:t>
            </w:r>
            <w:r>
              <w:rPr>
                <w:rFonts w:hint="eastAsia" w:ascii="宋体" w:hAnsi="宋体" w:cs="宋体"/>
                <w:color w:val="000000" w:themeColor="text1"/>
                <w14:textFill>
                  <w14:solidFill>
                    <w14:schemeClr w14:val="tx1"/>
                  </w14:solidFill>
                </w14:textFill>
              </w:rPr>
              <w:t>品种清单，列表体现序号、商品名称，条形码或二维码及品牌等商品信息，否则不得分）</w:t>
            </w:r>
          </w:p>
        </w:tc>
      </w:tr>
      <w:tr w14:paraId="3C09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00E30A3A">
            <w:pPr>
              <w:pStyle w:val="38"/>
              <w:widowControl/>
              <w:rPr>
                <w:rFonts w:ascii="宋体" w:hAnsi="宋体" w:cs="宋体"/>
              </w:rPr>
            </w:pPr>
            <w:r>
              <w:rPr>
                <w:rFonts w:hint="eastAsia" w:ascii="宋体" w:hAnsi="宋体" w:cs="宋体"/>
                <w:lang w:val="en-US" w:eastAsia="zh-CN"/>
              </w:rPr>
              <w:t>1.6</w:t>
            </w:r>
            <w:r>
              <w:rPr>
                <w:rFonts w:hint="eastAsia" w:ascii="宋体" w:hAnsi="宋体" w:cs="宋体"/>
              </w:rPr>
              <w:t>优惠促销</w:t>
            </w:r>
          </w:p>
        </w:tc>
        <w:tc>
          <w:tcPr>
            <w:tcW w:w="263" w:type="pct"/>
            <w:vAlign w:val="center"/>
          </w:tcPr>
          <w:p w14:paraId="1D794B4D">
            <w:pPr>
              <w:pStyle w:val="38"/>
              <w:widowControl/>
              <w:jc w:val="center"/>
              <w:rPr>
                <w:rFonts w:hint="eastAsia" w:ascii="宋体" w:hAnsi="宋体" w:eastAsia="宋体" w:cs="宋体"/>
                <w:lang w:val="en-US" w:eastAsia="zh-CN"/>
              </w:rPr>
            </w:pPr>
            <w:r>
              <w:rPr>
                <w:rFonts w:hint="eastAsia" w:ascii="宋体" w:hAnsi="宋体" w:cs="宋体"/>
                <w:lang w:val="en-US" w:eastAsia="zh-CN"/>
              </w:rPr>
              <w:t>4</w:t>
            </w:r>
          </w:p>
        </w:tc>
        <w:tc>
          <w:tcPr>
            <w:tcW w:w="4229" w:type="pct"/>
            <w:vAlign w:val="center"/>
          </w:tcPr>
          <w:p w14:paraId="20D44842">
            <w:pPr>
              <w:pStyle w:val="38"/>
              <w:widowControl/>
              <w:rPr>
                <w:rFonts w:ascii="宋体" w:hAnsi="宋体" w:cs="宋体"/>
              </w:rPr>
            </w:pPr>
            <w:r>
              <w:rPr>
                <w:rFonts w:hint="eastAsia" w:ascii="宋体" w:hAnsi="宋体" w:cs="宋体"/>
              </w:rPr>
              <w:t>根据投标人所提供的优惠促销方案（不仅限于在</w:t>
            </w:r>
            <w:r>
              <w:rPr>
                <w:rFonts w:hint="eastAsia" w:ascii="宋体" w:hAnsi="宋体" w:cs="宋体"/>
                <w:lang w:val="en-US" w:eastAsia="zh-CN"/>
              </w:rPr>
              <w:t>①</w:t>
            </w:r>
            <w:r>
              <w:rPr>
                <w:rFonts w:hint="eastAsia" w:ascii="宋体" w:hAnsi="宋体" w:cs="宋体"/>
              </w:rPr>
              <w:t>购买时间享受会员优惠，</w:t>
            </w:r>
            <w:r>
              <w:rPr>
                <w:rFonts w:hint="eastAsia" w:ascii="宋体" w:hAnsi="宋体" w:cs="宋体"/>
                <w:lang w:val="en-US" w:eastAsia="zh-CN"/>
              </w:rPr>
              <w:t>②</w:t>
            </w:r>
            <w:r>
              <w:rPr>
                <w:rFonts w:hint="eastAsia" w:ascii="宋体" w:hAnsi="宋体" w:cs="宋体"/>
              </w:rPr>
              <w:t>包括商场所有促销价和基础折扣等），由评标委员打分：方案包含的要点内容齐全无缺漏项、内容与要点相符、每个要点均有展开详细的阐述且能够适用于本项目、有添加除以上要点外的其他内容且能够适用于本项目的得</w:t>
            </w:r>
            <w:r>
              <w:rPr>
                <w:rFonts w:hint="eastAsia" w:ascii="宋体" w:hAnsi="宋体" w:cs="宋体"/>
                <w:lang w:val="en-US" w:eastAsia="zh-CN"/>
              </w:rPr>
              <w:t>4</w:t>
            </w:r>
            <w:r>
              <w:rPr>
                <w:rFonts w:hint="eastAsia" w:ascii="宋体" w:hAnsi="宋体" w:cs="宋体"/>
              </w:rPr>
              <w:t>分；方案所包含的要点齐全、内容与要点相符、每个要点均有展开阐述（没有特别具体）但基本能够适用于本项目的得</w:t>
            </w:r>
            <w:r>
              <w:rPr>
                <w:rFonts w:hint="eastAsia" w:ascii="宋体" w:hAnsi="宋体" w:cs="宋体"/>
                <w:lang w:val="en-US" w:eastAsia="zh-CN"/>
              </w:rPr>
              <w:t>3.7</w:t>
            </w:r>
            <w:r>
              <w:rPr>
                <w:rFonts w:hint="eastAsia" w:ascii="宋体" w:hAnsi="宋体" w:cs="宋体"/>
              </w:rPr>
              <w:t>分；方案所包含的要点齐全、内容与要点相符但仅有纲要、内容简略，未展开详细阐述但基本能够适用于本项目的得</w:t>
            </w:r>
            <w:r>
              <w:rPr>
                <w:rFonts w:hint="eastAsia" w:ascii="宋体" w:hAnsi="宋体" w:cs="宋体"/>
                <w:lang w:val="en-US" w:eastAsia="zh-CN"/>
              </w:rPr>
              <w:t>3.4</w:t>
            </w:r>
            <w:r>
              <w:rPr>
                <w:rFonts w:hint="eastAsia" w:ascii="宋体" w:hAnsi="宋体" w:cs="宋体"/>
              </w:rPr>
              <w:t>分；方案未提供或内容存在明显错误、内容明显不适用于本项目需求的均不得分。</w:t>
            </w:r>
          </w:p>
        </w:tc>
      </w:tr>
      <w:tr w14:paraId="438F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7F89D6A0">
            <w:pPr>
              <w:pStyle w:val="38"/>
              <w:widowControl/>
              <w:rPr>
                <w:rFonts w:ascii="宋体" w:hAnsi="宋体" w:cs="宋体"/>
              </w:rPr>
            </w:pPr>
            <w:r>
              <w:rPr>
                <w:rFonts w:hint="eastAsia" w:ascii="宋体" w:hAnsi="宋体" w:cs="宋体"/>
                <w:lang w:val="en-US" w:eastAsia="zh-CN"/>
              </w:rPr>
              <w:t>1.7</w:t>
            </w:r>
            <w:r>
              <w:rPr>
                <w:rFonts w:hint="eastAsia" w:ascii="宋体" w:hAnsi="宋体" w:cs="宋体"/>
              </w:rPr>
              <w:t>节假日货物供应保障</w:t>
            </w:r>
          </w:p>
        </w:tc>
        <w:tc>
          <w:tcPr>
            <w:tcW w:w="263" w:type="pct"/>
            <w:vAlign w:val="center"/>
          </w:tcPr>
          <w:p w14:paraId="54CCAD4F">
            <w:pPr>
              <w:pStyle w:val="38"/>
              <w:widowControl/>
              <w:jc w:val="center"/>
              <w:rPr>
                <w:rFonts w:hint="eastAsia" w:ascii="宋体" w:hAnsi="宋体" w:eastAsia="宋体" w:cs="宋体"/>
                <w:lang w:val="en-US" w:eastAsia="zh-CN"/>
              </w:rPr>
            </w:pPr>
            <w:r>
              <w:rPr>
                <w:rFonts w:hint="eastAsia" w:ascii="宋体" w:hAnsi="宋体" w:cs="宋体"/>
                <w:lang w:val="en-US" w:eastAsia="zh-CN"/>
              </w:rPr>
              <w:t>4</w:t>
            </w:r>
          </w:p>
        </w:tc>
        <w:tc>
          <w:tcPr>
            <w:tcW w:w="4229" w:type="pct"/>
            <w:vAlign w:val="center"/>
          </w:tcPr>
          <w:p w14:paraId="7B489496">
            <w:pPr>
              <w:pStyle w:val="38"/>
              <w:widowControl/>
              <w:rPr>
                <w:rFonts w:ascii="宋体" w:hAnsi="宋体" w:cs="宋体"/>
              </w:rPr>
            </w:pPr>
            <w:r>
              <w:rPr>
                <w:rFonts w:hint="eastAsia" w:ascii="宋体" w:hAnsi="宋体" w:cs="宋体"/>
              </w:rPr>
              <w:t>根据投标人提供的节假日货物供应保障方案的优劣（不仅限于商品的</w:t>
            </w:r>
            <w:r>
              <w:rPr>
                <w:rFonts w:hint="eastAsia" w:ascii="宋体" w:hAnsi="宋体" w:cs="宋体"/>
                <w:lang w:val="en-US" w:eastAsia="zh-CN"/>
              </w:rPr>
              <w:t>①</w:t>
            </w:r>
            <w:r>
              <w:rPr>
                <w:rFonts w:hint="eastAsia" w:ascii="宋体" w:hAnsi="宋体" w:cs="宋体"/>
              </w:rPr>
              <w:t>包装、</w:t>
            </w:r>
            <w:r>
              <w:rPr>
                <w:rFonts w:hint="eastAsia" w:ascii="宋体" w:hAnsi="宋体" w:cs="宋体"/>
                <w:lang w:val="en-US" w:eastAsia="zh-CN"/>
              </w:rPr>
              <w:t>②</w:t>
            </w:r>
            <w:r>
              <w:rPr>
                <w:rFonts w:hint="eastAsia" w:ascii="宋体" w:hAnsi="宋体" w:cs="宋体"/>
              </w:rPr>
              <w:t>保存及运输环节的质量保证），由评标委员打分：方案包含的要点内容齐全无缺漏项、内容与要点相符、每个要点均有展开详细的阐述且能够适用于本项目、有添加除以上要点外的其他内容且能够适用于本项目的得</w:t>
            </w:r>
            <w:r>
              <w:rPr>
                <w:rFonts w:hint="eastAsia" w:ascii="宋体" w:hAnsi="宋体" w:cs="宋体"/>
                <w:lang w:val="en-US" w:eastAsia="zh-CN"/>
              </w:rPr>
              <w:t>4</w:t>
            </w:r>
            <w:r>
              <w:rPr>
                <w:rFonts w:hint="eastAsia" w:ascii="宋体" w:hAnsi="宋体" w:cs="宋体"/>
              </w:rPr>
              <w:t>分；方案所包含的要点齐全、内容与要点相符、每个要点均有展开阐述（没有特别具体）但基本能够适用于本项目的得</w:t>
            </w:r>
            <w:r>
              <w:rPr>
                <w:rFonts w:hint="eastAsia" w:ascii="宋体" w:hAnsi="宋体" w:cs="宋体"/>
                <w:lang w:val="en-US" w:eastAsia="zh-CN"/>
              </w:rPr>
              <w:t>3.7</w:t>
            </w:r>
            <w:r>
              <w:rPr>
                <w:rFonts w:hint="eastAsia" w:ascii="宋体" w:hAnsi="宋体" w:cs="宋体"/>
              </w:rPr>
              <w:t>分；方案所包含的要点齐全、内容与要点相符但仅有纲要、内容简略，未展开详细阐述但基本能够适用于本项目的得</w:t>
            </w:r>
            <w:r>
              <w:rPr>
                <w:rFonts w:hint="eastAsia" w:ascii="宋体" w:hAnsi="宋体" w:cs="宋体"/>
                <w:lang w:val="en-US" w:eastAsia="zh-CN"/>
              </w:rPr>
              <w:t>3.4</w:t>
            </w:r>
            <w:r>
              <w:rPr>
                <w:rFonts w:hint="eastAsia" w:ascii="宋体" w:hAnsi="宋体" w:cs="宋体"/>
              </w:rPr>
              <w:t>分；方案未提供或内容存在明显错误、内容明显不适用于本项目需求的均不得分。</w:t>
            </w:r>
          </w:p>
        </w:tc>
      </w:tr>
      <w:tr w14:paraId="6A2B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7BC9B231">
            <w:pPr>
              <w:pStyle w:val="38"/>
              <w:widowControl/>
              <w:rPr>
                <w:rFonts w:ascii="宋体" w:hAnsi="宋体" w:cs="宋体"/>
              </w:rPr>
            </w:pPr>
            <w:r>
              <w:rPr>
                <w:rFonts w:hint="eastAsia" w:ascii="宋体" w:hAnsi="宋体" w:cs="宋体"/>
                <w:lang w:val="en-US" w:eastAsia="zh-CN"/>
              </w:rPr>
              <w:t>1.8</w:t>
            </w:r>
            <w:r>
              <w:rPr>
                <w:rFonts w:hint="eastAsia" w:ascii="宋体" w:hAnsi="宋体" w:cs="宋体"/>
              </w:rPr>
              <w:t>质量保证方案</w:t>
            </w:r>
          </w:p>
        </w:tc>
        <w:tc>
          <w:tcPr>
            <w:tcW w:w="263" w:type="pct"/>
            <w:vAlign w:val="center"/>
          </w:tcPr>
          <w:p w14:paraId="64F2516E">
            <w:pPr>
              <w:pStyle w:val="38"/>
              <w:widowControl/>
              <w:jc w:val="center"/>
              <w:rPr>
                <w:rFonts w:hint="eastAsia" w:ascii="宋体" w:hAnsi="宋体" w:eastAsia="宋体" w:cs="宋体"/>
                <w:lang w:val="en-US" w:eastAsia="zh-CN"/>
              </w:rPr>
            </w:pPr>
            <w:r>
              <w:rPr>
                <w:rFonts w:hint="eastAsia" w:ascii="宋体" w:hAnsi="宋体" w:cs="宋体"/>
                <w:lang w:val="en-US" w:eastAsia="zh-CN"/>
              </w:rPr>
              <w:t>4</w:t>
            </w:r>
          </w:p>
        </w:tc>
        <w:tc>
          <w:tcPr>
            <w:tcW w:w="4229" w:type="pct"/>
            <w:vAlign w:val="center"/>
          </w:tcPr>
          <w:p w14:paraId="4EA663D9">
            <w:pPr>
              <w:pStyle w:val="38"/>
              <w:widowControl/>
              <w:rPr>
                <w:rFonts w:ascii="宋体" w:hAnsi="宋体" w:cs="宋体"/>
              </w:rPr>
            </w:pPr>
            <w:r>
              <w:rPr>
                <w:rFonts w:hint="eastAsia" w:ascii="宋体" w:hAnsi="宋体" w:cs="宋体"/>
              </w:rPr>
              <w:t>根据各供应商提供的质量保证方案情况（不仅限于</w:t>
            </w:r>
            <w:r>
              <w:rPr>
                <w:rFonts w:hint="eastAsia" w:ascii="宋体" w:hAnsi="宋体" w:cs="宋体"/>
                <w:lang w:val="en-US" w:eastAsia="zh-CN"/>
              </w:rPr>
              <w:t>①</w:t>
            </w:r>
            <w:r>
              <w:rPr>
                <w:rFonts w:hint="eastAsia" w:ascii="宋体" w:hAnsi="宋体" w:cs="宋体"/>
              </w:rPr>
              <w:t>商品保质期、</w:t>
            </w:r>
            <w:r>
              <w:rPr>
                <w:rFonts w:hint="eastAsia" w:ascii="宋体" w:hAnsi="宋体" w:cs="宋体"/>
                <w:lang w:val="en-US" w:eastAsia="zh-CN"/>
              </w:rPr>
              <w:t>②</w:t>
            </w:r>
            <w:r>
              <w:rPr>
                <w:rFonts w:hint="eastAsia" w:ascii="宋体" w:hAnsi="宋体" w:cs="宋体"/>
              </w:rPr>
              <w:t>商品安全问题的记录、</w:t>
            </w:r>
            <w:r>
              <w:rPr>
                <w:rFonts w:hint="eastAsia" w:ascii="宋体" w:hAnsi="宋体" w:cs="宋体"/>
                <w:lang w:val="en-US" w:eastAsia="zh-CN"/>
              </w:rPr>
              <w:t>③</w:t>
            </w:r>
            <w:r>
              <w:rPr>
                <w:rFonts w:hint="eastAsia" w:ascii="宋体" w:hAnsi="宋体" w:cs="宋体"/>
              </w:rPr>
              <w:t>处理和追溯等）由评委进行评分，方案包含的要点内容齐全无缺漏项、内容与要点相符、每个要点均有展开详细的阐述且能够适用于本项目、有添加除以上要点外的其他内容且能够适用于本项目的得</w:t>
            </w:r>
            <w:r>
              <w:rPr>
                <w:rFonts w:hint="eastAsia" w:ascii="宋体" w:hAnsi="宋体" w:cs="宋体"/>
                <w:lang w:val="en-US" w:eastAsia="zh-CN"/>
              </w:rPr>
              <w:t>4</w:t>
            </w:r>
            <w:r>
              <w:rPr>
                <w:rFonts w:hint="eastAsia" w:ascii="宋体" w:hAnsi="宋体" w:cs="宋体"/>
              </w:rPr>
              <w:t>分；方案所包含的要点齐全、内容与要点相符、每个要点均有展开阐述（没有特别具体）但基本能够适用于本项目的得</w:t>
            </w:r>
            <w:r>
              <w:rPr>
                <w:rFonts w:hint="eastAsia" w:ascii="宋体" w:hAnsi="宋体" w:cs="宋体"/>
                <w:lang w:val="en-US" w:eastAsia="zh-CN"/>
              </w:rPr>
              <w:t>3.7</w:t>
            </w:r>
            <w:r>
              <w:rPr>
                <w:rFonts w:hint="eastAsia" w:ascii="宋体" w:hAnsi="宋体" w:cs="宋体"/>
              </w:rPr>
              <w:t>分；方案所包含的要点齐全、内容与要点相符但仅有纲要、内容简略，未展开详细阐述但基本能够适用于本项目的得</w:t>
            </w:r>
            <w:r>
              <w:rPr>
                <w:rFonts w:hint="eastAsia" w:ascii="宋体" w:hAnsi="宋体" w:cs="宋体"/>
                <w:lang w:val="en-US" w:eastAsia="zh-CN"/>
              </w:rPr>
              <w:t>3.4</w:t>
            </w:r>
            <w:r>
              <w:rPr>
                <w:rFonts w:hint="eastAsia" w:ascii="宋体" w:hAnsi="宋体" w:cs="宋体"/>
              </w:rPr>
              <w:t>分；方案未提供或内容存在明显错误、内容明显不适用于本项目需求的均不得分。</w:t>
            </w:r>
          </w:p>
        </w:tc>
      </w:tr>
      <w:tr w14:paraId="7B3D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Align w:val="center"/>
          </w:tcPr>
          <w:p w14:paraId="76A847EC">
            <w:pPr>
              <w:pStyle w:val="38"/>
              <w:widowControl/>
              <w:rPr>
                <w:rFonts w:ascii="宋体" w:hAnsi="宋体" w:cs="宋体"/>
              </w:rPr>
            </w:pPr>
            <w:r>
              <w:rPr>
                <w:rFonts w:hint="eastAsia" w:ascii="宋体" w:hAnsi="宋体" w:cs="宋体"/>
                <w:lang w:val="en-US" w:eastAsia="zh-CN"/>
              </w:rPr>
              <w:t>1.9</w:t>
            </w:r>
            <w:r>
              <w:rPr>
                <w:rFonts w:hint="eastAsia" w:ascii="宋体" w:hAnsi="宋体" w:cs="宋体"/>
              </w:rPr>
              <w:t>售后退换货</w:t>
            </w:r>
          </w:p>
        </w:tc>
        <w:tc>
          <w:tcPr>
            <w:tcW w:w="263" w:type="pct"/>
            <w:vAlign w:val="center"/>
          </w:tcPr>
          <w:p w14:paraId="53732F14">
            <w:pPr>
              <w:pStyle w:val="38"/>
              <w:widowControl/>
              <w:jc w:val="center"/>
              <w:rPr>
                <w:rFonts w:hint="eastAsia" w:ascii="宋体" w:hAnsi="宋体" w:eastAsia="宋体" w:cs="宋体"/>
                <w:lang w:val="en-US" w:eastAsia="zh-CN"/>
              </w:rPr>
            </w:pPr>
            <w:r>
              <w:rPr>
                <w:rFonts w:hint="eastAsia" w:ascii="宋体" w:hAnsi="宋体" w:cs="宋体"/>
                <w:lang w:val="en-US" w:eastAsia="zh-CN"/>
              </w:rPr>
              <w:t>4</w:t>
            </w:r>
          </w:p>
        </w:tc>
        <w:tc>
          <w:tcPr>
            <w:tcW w:w="4229" w:type="pct"/>
            <w:vAlign w:val="center"/>
          </w:tcPr>
          <w:p w14:paraId="3C07DBCC">
            <w:pPr>
              <w:pStyle w:val="38"/>
              <w:widowControl/>
              <w:rPr>
                <w:rFonts w:ascii="宋体" w:hAnsi="宋体" w:cs="宋体"/>
              </w:rPr>
            </w:pPr>
            <w:r>
              <w:rPr>
                <w:rFonts w:hint="eastAsia" w:ascii="宋体" w:hAnsi="宋体" w:cs="宋体"/>
              </w:rPr>
              <w:t>根据投标人提供的不合格产品(含缺斤少两及数量不足等）退换方案及承诺（包括但不限于承诺具有</w:t>
            </w:r>
            <w:r>
              <w:rPr>
                <w:rFonts w:hint="eastAsia" w:ascii="宋体" w:hAnsi="宋体" w:cs="宋体"/>
                <w:lang w:val="en-US" w:eastAsia="zh-CN"/>
              </w:rPr>
              <w:t>①</w:t>
            </w:r>
            <w:r>
              <w:rPr>
                <w:rFonts w:hint="eastAsia" w:ascii="宋体" w:hAnsi="宋体" w:cs="宋体"/>
              </w:rPr>
              <w:t>全年无休、</w:t>
            </w:r>
            <w:r>
              <w:rPr>
                <w:rFonts w:hint="eastAsia" w:ascii="宋体" w:hAnsi="宋体" w:cs="宋体"/>
                <w:lang w:val="en-US" w:eastAsia="zh-CN"/>
              </w:rPr>
              <w:t>②</w:t>
            </w:r>
            <w:r>
              <w:rPr>
                <w:rFonts w:hint="eastAsia" w:ascii="宋体" w:hAnsi="宋体" w:cs="宋体"/>
              </w:rPr>
              <w:t>全天候供货能力，</w:t>
            </w:r>
            <w:r>
              <w:rPr>
                <w:rFonts w:hint="eastAsia" w:ascii="宋体" w:hAnsi="宋体" w:cs="宋体"/>
                <w:lang w:val="en-US" w:eastAsia="zh-CN"/>
              </w:rPr>
              <w:t>③</w:t>
            </w:r>
            <w:r>
              <w:rPr>
                <w:rFonts w:hint="eastAsia" w:ascii="宋体" w:hAnsi="宋体" w:cs="宋体"/>
              </w:rPr>
              <w:t>能及时退货、换货的），由评标委员打分：方案包含的要点内容齐全无缺漏项、内容与要点相符、每个要点均有展开详细的阐述且能够适用于本项目、有添加除以上要点外的其他内容且能够适用于本项目的得</w:t>
            </w:r>
            <w:r>
              <w:rPr>
                <w:rFonts w:hint="eastAsia" w:ascii="宋体" w:hAnsi="宋体" w:cs="宋体"/>
                <w:lang w:val="en-US" w:eastAsia="zh-CN"/>
              </w:rPr>
              <w:t>4</w:t>
            </w:r>
            <w:r>
              <w:rPr>
                <w:rFonts w:hint="eastAsia" w:ascii="宋体" w:hAnsi="宋体" w:cs="宋体"/>
              </w:rPr>
              <w:t>分；方案所包含的要点齐全、内容与要点相符、每个要点均有展开阐述（没有特别具体）但基本能够适用于本项目的得</w:t>
            </w:r>
            <w:r>
              <w:rPr>
                <w:rFonts w:hint="eastAsia" w:ascii="宋体" w:hAnsi="宋体" w:cs="宋体"/>
                <w:lang w:val="en-US" w:eastAsia="zh-CN"/>
              </w:rPr>
              <w:t>3.7</w:t>
            </w:r>
            <w:r>
              <w:rPr>
                <w:rFonts w:hint="eastAsia" w:ascii="宋体" w:hAnsi="宋体" w:cs="宋体"/>
              </w:rPr>
              <w:t>分；方案所包含的要点齐全、内容与要点相符但仅有纲要、内容简略，未展开详细阐述但基本能够适用于本项目的得</w:t>
            </w:r>
            <w:r>
              <w:rPr>
                <w:rFonts w:hint="eastAsia" w:ascii="宋体" w:hAnsi="宋体" w:cs="宋体"/>
                <w:lang w:val="en-US" w:eastAsia="zh-CN"/>
              </w:rPr>
              <w:t>3.4</w:t>
            </w:r>
            <w:r>
              <w:rPr>
                <w:rFonts w:hint="eastAsia" w:ascii="宋体" w:hAnsi="宋体" w:cs="宋体"/>
              </w:rPr>
              <w:t>分；方案未提供或内容存在明显错误、内容明显不适用于本项目需求的均不得分。</w:t>
            </w:r>
          </w:p>
        </w:tc>
      </w:tr>
      <w:tr w14:paraId="2996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Merge w:val="restart"/>
            <w:vAlign w:val="center"/>
          </w:tcPr>
          <w:p w14:paraId="7ED8B6A8">
            <w:pPr>
              <w:pStyle w:val="38"/>
              <w:widowControl/>
              <w:rPr>
                <w:rFonts w:ascii="宋体" w:hAnsi="宋体" w:cs="宋体"/>
              </w:rPr>
            </w:pPr>
            <w:r>
              <w:rPr>
                <w:rFonts w:hint="eastAsia" w:ascii="宋体" w:hAnsi="宋体" w:cs="宋体"/>
                <w:lang w:val="en-US" w:eastAsia="zh-CN"/>
              </w:rPr>
              <w:t>1.10</w:t>
            </w:r>
            <w:r>
              <w:rPr>
                <w:rFonts w:hint="eastAsia" w:ascii="宋体" w:hAnsi="宋体" w:cs="宋体"/>
              </w:rPr>
              <w:t>现场陈述：（投标人根据递交投标文件先后顺序进行现场陈述，每家现场陈述时间不超过10分钟，陈述设备由投标人自行准备）。</w:t>
            </w:r>
          </w:p>
        </w:tc>
        <w:tc>
          <w:tcPr>
            <w:tcW w:w="4492" w:type="pct"/>
            <w:gridSpan w:val="2"/>
            <w:vAlign w:val="center"/>
          </w:tcPr>
          <w:p w14:paraId="57E7FE4A">
            <w:pPr>
              <w:pStyle w:val="38"/>
              <w:widowControl/>
              <w:rPr>
                <w:rFonts w:ascii="宋体" w:hAnsi="宋体" w:cs="宋体"/>
              </w:rPr>
            </w:pPr>
            <w:r>
              <w:rPr>
                <w:rFonts w:hint="eastAsia" w:ascii="宋体" w:hAnsi="宋体" w:cs="宋体"/>
              </w:rPr>
              <w:t>根据项目负责人对所投项目慰问品的服务、质量保证、工作流程、服务经验、业务熟悉程度等陈述情况进行评分。本环节现场陈述人必须为本项目拟派的承担本项目的负责人（须提供身份证现场核验），否则不得分。</w:t>
            </w:r>
          </w:p>
        </w:tc>
      </w:tr>
      <w:tr w14:paraId="0728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Merge w:val="continue"/>
            <w:vAlign w:val="center"/>
          </w:tcPr>
          <w:p w14:paraId="46AE5F9E">
            <w:pPr>
              <w:pStyle w:val="38"/>
              <w:widowControl/>
              <w:rPr>
                <w:rFonts w:ascii="宋体" w:hAnsi="宋体" w:cs="宋体"/>
              </w:rPr>
            </w:pPr>
          </w:p>
        </w:tc>
        <w:tc>
          <w:tcPr>
            <w:tcW w:w="263" w:type="pct"/>
            <w:vAlign w:val="center"/>
          </w:tcPr>
          <w:p w14:paraId="1DBBE033">
            <w:pPr>
              <w:pStyle w:val="38"/>
              <w:widowControl/>
              <w:jc w:val="center"/>
              <w:rPr>
                <w:rFonts w:hint="eastAsia" w:ascii="宋体" w:hAnsi="宋体" w:eastAsia="宋体" w:cs="宋体"/>
                <w:lang w:eastAsia="zh-CN"/>
              </w:rPr>
            </w:pPr>
            <w:r>
              <w:rPr>
                <w:rFonts w:hint="eastAsia" w:ascii="宋体" w:hAnsi="宋体" w:cs="宋体"/>
                <w:lang w:val="en-US" w:eastAsia="zh-CN"/>
              </w:rPr>
              <w:t>5</w:t>
            </w:r>
          </w:p>
        </w:tc>
        <w:tc>
          <w:tcPr>
            <w:tcW w:w="4229" w:type="pct"/>
            <w:vAlign w:val="center"/>
          </w:tcPr>
          <w:p w14:paraId="185A326A">
            <w:pPr>
              <w:pStyle w:val="38"/>
              <w:widowControl/>
              <w:rPr>
                <w:rFonts w:ascii="宋体" w:hAnsi="宋体" w:cs="宋体"/>
              </w:rPr>
            </w:pPr>
            <w:r>
              <w:rPr>
                <w:rFonts w:hint="eastAsia" w:ascii="宋体" w:hAnsi="宋体" w:cs="宋体"/>
              </w:rPr>
              <w:t>根据项目负责人对所投项目慰问品的服务方案（包括但不限于</w:t>
            </w:r>
            <w:r>
              <w:rPr>
                <w:rFonts w:hint="eastAsia" w:ascii="宋体" w:hAnsi="宋体" w:cs="宋体"/>
                <w:lang w:val="en-US" w:eastAsia="zh-CN"/>
              </w:rPr>
              <w:t>①</w:t>
            </w:r>
            <w:r>
              <w:rPr>
                <w:rFonts w:hint="eastAsia" w:ascii="宋体" w:hAnsi="宋体" w:cs="宋体"/>
              </w:rPr>
              <w:t>慰问品的保存运输环节、</w:t>
            </w:r>
            <w:r>
              <w:rPr>
                <w:rFonts w:hint="eastAsia" w:ascii="宋体" w:hAnsi="宋体" w:cs="宋体"/>
                <w:lang w:val="en-US" w:eastAsia="zh-CN"/>
              </w:rPr>
              <w:t>②</w:t>
            </w:r>
            <w:r>
              <w:rPr>
                <w:rFonts w:hint="eastAsia" w:ascii="宋体" w:hAnsi="宋体" w:cs="宋体"/>
              </w:rPr>
              <w:t>配送环节、</w:t>
            </w:r>
            <w:r>
              <w:rPr>
                <w:rFonts w:hint="eastAsia" w:ascii="宋体" w:hAnsi="宋体" w:cs="宋体"/>
                <w:lang w:val="en-US" w:eastAsia="zh-CN"/>
              </w:rPr>
              <w:t>③</w:t>
            </w:r>
            <w:r>
              <w:rPr>
                <w:rFonts w:hint="eastAsia" w:ascii="宋体" w:hAnsi="宋体" w:cs="宋体"/>
              </w:rPr>
              <w:t xml:space="preserve">发放环节等）、质量保证的陈述情况由评委进行评分：方案详实、完整、科学、严密、合理，操作性强，得 </w:t>
            </w:r>
            <w:r>
              <w:rPr>
                <w:rFonts w:hint="eastAsia" w:ascii="宋体" w:hAnsi="宋体" w:cs="宋体"/>
                <w:lang w:val="en-US" w:eastAsia="zh-CN"/>
              </w:rPr>
              <w:t>5</w:t>
            </w:r>
            <w:r>
              <w:rPr>
                <w:rFonts w:hint="eastAsia" w:ascii="宋体" w:hAnsi="宋体" w:cs="宋体"/>
              </w:rPr>
              <w:t>分；实施方案较为详实、完整、合理，操作性较强，得</w:t>
            </w:r>
            <w:r>
              <w:rPr>
                <w:rFonts w:hint="eastAsia" w:ascii="宋体" w:hAnsi="宋体" w:cs="宋体"/>
                <w:lang w:val="en-US" w:eastAsia="zh-CN"/>
              </w:rPr>
              <w:t>4.7</w:t>
            </w:r>
            <w:r>
              <w:rPr>
                <w:rFonts w:hint="eastAsia" w:ascii="宋体" w:hAnsi="宋体" w:cs="宋体"/>
              </w:rPr>
              <w:t>分；方案较为简单，合理性、操作性一般，得</w:t>
            </w:r>
            <w:r>
              <w:rPr>
                <w:rFonts w:hint="eastAsia" w:ascii="宋体" w:hAnsi="宋体" w:cs="宋体"/>
                <w:lang w:val="en-US" w:eastAsia="zh-CN"/>
              </w:rPr>
              <w:t>4.4</w:t>
            </w:r>
            <w:r>
              <w:rPr>
                <w:rFonts w:hint="eastAsia" w:ascii="宋体" w:hAnsi="宋体" w:cs="宋体"/>
              </w:rPr>
              <w:t>分；未提供说明的不得分。</w:t>
            </w:r>
          </w:p>
        </w:tc>
      </w:tr>
      <w:tr w14:paraId="1883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Merge w:val="continue"/>
            <w:vAlign w:val="center"/>
          </w:tcPr>
          <w:p w14:paraId="6897E82F">
            <w:pPr>
              <w:pStyle w:val="38"/>
              <w:widowControl/>
              <w:rPr>
                <w:rFonts w:ascii="宋体" w:hAnsi="宋体" w:cs="宋体"/>
              </w:rPr>
            </w:pPr>
          </w:p>
        </w:tc>
        <w:tc>
          <w:tcPr>
            <w:tcW w:w="263" w:type="pct"/>
            <w:vAlign w:val="center"/>
          </w:tcPr>
          <w:p w14:paraId="7D7B1341">
            <w:pPr>
              <w:pStyle w:val="38"/>
              <w:widowControl/>
              <w:jc w:val="center"/>
              <w:rPr>
                <w:rFonts w:hint="eastAsia" w:ascii="宋体" w:hAnsi="宋体" w:eastAsia="宋体" w:cs="宋体"/>
                <w:lang w:eastAsia="zh-CN"/>
              </w:rPr>
            </w:pPr>
            <w:r>
              <w:rPr>
                <w:rFonts w:hint="eastAsia" w:ascii="宋体" w:hAnsi="宋体" w:cs="宋体"/>
                <w:lang w:val="en-US" w:eastAsia="zh-CN"/>
              </w:rPr>
              <w:t>5</w:t>
            </w:r>
          </w:p>
        </w:tc>
        <w:tc>
          <w:tcPr>
            <w:tcW w:w="4229" w:type="pct"/>
            <w:vAlign w:val="center"/>
          </w:tcPr>
          <w:p w14:paraId="6C082D89">
            <w:pPr>
              <w:pStyle w:val="38"/>
              <w:widowControl/>
              <w:rPr>
                <w:rFonts w:ascii="宋体" w:hAnsi="宋体" w:cs="宋体"/>
              </w:rPr>
            </w:pPr>
            <w:r>
              <w:rPr>
                <w:rFonts w:hint="eastAsia" w:ascii="宋体" w:hAnsi="宋体" w:cs="宋体"/>
              </w:rPr>
              <w:t>根据项目负责人对所投项目的工作流程方案（包括但不限于</w:t>
            </w:r>
            <w:r>
              <w:rPr>
                <w:rFonts w:hint="eastAsia" w:ascii="宋体" w:hAnsi="宋体" w:cs="宋体"/>
                <w:lang w:val="en-US" w:eastAsia="zh-CN"/>
              </w:rPr>
              <w:t>①</w:t>
            </w:r>
            <w:r>
              <w:rPr>
                <w:rFonts w:hint="eastAsia" w:ascii="宋体" w:hAnsi="宋体" w:cs="宋体"/>
              </w:rPr>
              <w:t>充分了解采购人需求、</w:t>
            </w:r>
            <w:r>
              <w:rPr>
                <w:rFonts w:hint="eastAsia" w:ascii="宋体" w:hAnsi="宋体" w:cs="宋体"/>
                <w:lang w:val="en-US" w:eastAsia="zh-CN"/>
              </w:rPr>
              <w:t>②</w:t>
            </w:r>
            <w:r>
              <w:rPr>
                <w:rFonts w:hint="eastAsia" w:ascii="宋体" w:hAnsi="宋体" w:cs="宋体"/>
              </w:rPr>
              <w:t>应急响应、</w:t>
            </w:r>
            <w:r>
              <w:rPr>
                <w:rFonts w:hint="eastAsia" w:ascii="宋体" w:hAnsi="宋体" w:cs="宋体"/>
                <w:lang w:val="en-US" w:eastAsia="zh-CN"/>
              </w:rPr>
              <w:t>③</w:t>
            </w:r>
            <w:r>
              <w:rPr>
                <w:rFonts w:hint="eastAsia" w:ascii="宋体" w:hAnsi="宋体" w:cs="宋体"/>
              </w:rPr>
              <w:t>成功案例、</w:t>
            </w:r>
            <w:r>
              <w:rPr>
                <w:rFonts w:hint="eastAsia" w:ascii="宋体" w:hAnsi="宋体" w:cs="宋体"/>
                <w:lang w:val="en-US" w:eastAsia="zh-CN"/>
              </w:rPr>
              <w:t>④</w:t>
            </w:r>
            <w:r>
              <w:rPr>
                <w:rFonts w:hint="eastAsia" w:ascii="宋体" w:hAnsi="宋体" w:cs="宋体"/>
              </w:rPr>
              <w:t xml:space="preserve">服务回访及改进等）的陈述情况由评委进行评分：方案详实、完整、科学、严密、合理，操作性强，得 </w:t>
            </w:r>
            <w:r>
              <w:rPr>
                <w:rFonts w:hint="eastAsia" w:ascii="宋体" w:hAnsi="宋体" w:cs="宋体"/>
                <w:lang w:val="en-US" w:eastAsia="zh-CN"/>
              </w:rPr>
              <w:t>5</w:t>
            </w:r>
            <w:r>
              <w:rPr>
                <w:rFonts w:hint="eastAsia" w:ascii="宋体" w:hAnsi="宋体" w:cs="宋体"/>
              </w:rPr>
              <w:t>分；实施方案较为详实、完整、合理，操作性较强，得</w:t>
            </w:r>
            <w:r>
              <w:rPr>
                <w:rFonts w:hint="eastAsia" w:ascii="宋体" w:hAnsi="宋体" w:cs="宋体"/>
                <w:lang w:val="en-US" w:eastAsia="zh-CN"/>
              </w:rPr>
              <w:t>4.7</w:t>
            </w:r>
            <w:r>
              <w:rPr>
                <w:rFonts w:hint="eastAsia" w:ascii="宋体" w:hAnsi="宋体" w:cs="宋体"/>
              </w:rPr>
              <w:t>分；方案较为简单，合理性、操作性一般，得</w:t>
            </w:r>
            <w:r>
              <w:rPr>
                <w:rFonts w:hint="eastAsia" w:ascii="宋体" w:hAnsi="宋体" w:cs="宋体"/>
                <w:lang w:val="en-US" w:eastAsia="zh-CN"/>
              </w:rPr>
              <w:t>4.4</w:t>
            </w:r>
            <w:r>
              <w:rPr>
                <w:rFonts w:hint="eastAsia" w:ascii="宋体" w:hAnsi="宋体" w:cs="宋体"/>
              </w:rPr>
              <w:t>分；未提供说明的不得分。</w:t>
            </w:r>
          </w:p>
        </w:tc>
      </w:tr>
      <w:tr w14:paraId="3ABE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7" w:type="pct"/>
            <w:vMerge w:val="continue"/>
            <w:vAlign w:val="center"/>
          </w:tcPr>
          <w:p w14:paraId="1197CE35">
            <w:pPr>
              <w:pStyle w:val="38"/>
              <w:widowControl/>
              <w:rPr>
                <w:rFonts w:ascii="宋体" w:hAnsi="宋体" w:cs="宋体"/>
              </w:rPr>
            </w:pPr>
          </w:p>
        </w:tc>
        <w:tc>
          <w:tcPr>
            <w:tcW w:w="263" w:type="pct"/>
            <w:vAlign w:val="center"/>
          </w:tcPr>
          <w:p w14:paraId="1D1CF3DB">
            <w:pPr>
              <w:pStyle w:val="38"/>
              <w:widowControl/>
              <w:jc w:val="center"/>
              <w:rPr>
                <w:rFonts w:hint="eastAsia" w:ascii="宋体" w:hAnsi="宋体" w:eastAsia="宋体" w:cs="宋体"/>
                <w:lang w:eastAsia="zh-CN"/>
              </w:rPr>
            </w:pPr>
            <w:r>
              <w:rPr>
                <w:rFonts w:hint="eastAsia" w:ascii="宋体" w:hAnsi="宋体" w:cs="宋体"/>
                <w:lang w:val="en-US" w:eastAsia="zh-CN"/>
              </w:rPr>
              <w:t>5</w:t>
            </w:r>
          </w:p>
        </w:tc>
        <w:tc>
          <w:tcPr>
            <w:tcW w:w="4229" w:type="pct"/>
            <w:vAlign w:val="center"/>
          </w:tcPr>
          <w:p w14:paraId="2B0EBC69">
            <w:pPr>
              <w:pStyle w:val="38"/>
              <w:widowControl/>
              <w:rPr>
                <w:rFonts w:ascii="宋体" w:hAnsi="宋体" w:cs="宋体"/>
              </w:rPr>
            </w:pPr>
            <w:r>
              <w:rPr>
                <w:rFonts w:hint="eastAsia" w:ascii="宋体" w:hAnsi="宋体" w:cs="宋体"/>
              </w:rPr>
              <w:t>根据项目负责人对从事慰问品服务的经验，业务熟练程度情况由评委进行评分：经验丰富、业务熟练的得</w:t>
            </w:r>
            <w:r>
              <w:rPr>
                <w:rFonts w:hint="eastAsia" w:ascii="宋体" w:hAnsi="宋体" w:cs="宋体"/>
                <w:lang w:val="en-US" w:eastAsia="zh-CN"/>
              </w:rPr>
              <w:t>5</w:t>
            </w:r>
            <w:r>
              <w:rPr>
                <w:rFonts w:hint="eastAsia" w:ascii="宋体" w:hAnsi="宋体" w:cs="宋体"/>
              </w:rPr>
              <w:t>分；经验较丰富、业务较熟练的得</w:t>
            </w:r>
            <w:r>
              <w:rPr>
                <w:rFonts w:hint="eastAsia" w:ascii="宋体" w:hAnsi="宋体" w:cs="宋体"/>
                <w:lang w:val="en-US" w:eastAsia="zh-CN"/>
              </w:rPr>
              <w:t>4.7</w:t>
            </w:r>
            <w:r>
              <w:rPr>
                <w:rFonts w:hint="eastAsia" w:ascii="宋体" w:hAnsi="宋体" w:cs="宋体"/>
              </w:rPr>
              <w:t>分 ；经验一般、业务熟练程度一般的得</w:t>
            </w:r>
            <w:r>
              <w:rPr>
                <w:rFonts w:hint="eastAsia" w:ascii="宋体" w:hAnsi="宋体" w:cs="宋体"/>
                <w:lang w:val="en-US" w:eastAsia="zh-CN"/>
              </w:rPr>
              <w:t>4.4</w:t>
            </w:r>
            <w:r>
              <w:rPr>
                <w:rFonts w:hint="eastAsia" w:ascii="宋体" w:hAnsi="宋体" w:cs="宋体"/>
              </w:rPr>
              <w:t>分 ；未提供说明的不得分。</w:t>
            </w:r>
          </w:p>
        </w:tc>
      </w:tr>
      <w:tr w14:paraId="3BF2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5000" w:type="pct"/>
            <w:gridSpan w:val="3"/>
            <w:vAlign w:val="center"/>
          </w:tcPr>
          <w:p w14:paraId="0C70F865">
            <w:pPr>
              <w:pStyle w:val="38"/>
              <w:widowControl/>
              <w:rPr>
                <w:rFonts w:hint="eastAsia" w:ascii="宋体" w:hAnsi="宋体" w:cs="宋体"/>
              </w:rPr>
            </w:pPr>
            <w:r>
              <w:rPr>
                <w:rFonts w:hint="eastAsia" w:ascii="宋体" w:hAnsi="宋体" w:eastAsia="宋体" w:cs="Dotum"/>
                <w:color w:val="auto"/>
                <w:kern w:val="0"/>
                <w:sz w:val="24"/>
                <w:szCs w:val="24"/>
              </w:rPr>
              <w:t>各投标人的技术部分得分为：</w:t>
            </w:r>
            <w:r>
              <w:rPr>
                <w:rFonts w:hint="eastAsia" w:ascii="宋体" w:hAnsi="宋体"/>
                <w:color w:val="auto"/>
                <w:sz w:val="24"/>
                <w:szCs w:val="24"/>
              </w:rPr>
              <w:t xml:space="preserve"> A=1.1+1.2</w:t>
            </w:r>
            <w:r>
              <w:rPr>
                <w:rFonts w:hint="eastAsia" w:ascii="宋体" w:hAnsi="宋体" w:eastAsia="宋体"/>
                <w:color w:val="auto"/>
                <w:sz w:val="24"/>
                <w:szCs w:val="24"/>
                <w:lang w:val="en-US" w:eastAsia="zh-CN"/>
              </w:rPr>
              <w:t>+1.3+1.4+1.5+1.6+1.7+1.8+1.9+1.10</w:t>
            </w:r>
          </w:p>
        </w:tc>
      </w:tr>
    </w:tbl>
    <w:p w14:paraId="600A2E9E">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72" w:firstLineChars="196"/>
        <w:textAlignment w:val="auto"/>
        <w:outlineLvl w:val="1"/>
        <w:rPr>
          <w:rFonts w:hint="eastAsia" w:ascii="宋体" w:hAnsi="宋体"/>
          <w:b/>
          <w:color w:val="auto"/>
          <w:sz w:val="24"/>
        </w:rPr>
      </w:pPr>
      <w:bookmarkStart w:id="47" w:name="_Toc7938"/>
      <w:r>
        <w:rPr>
          <w:rFonts w:hint="eastAsia" w:ascii="宋体" w:hAnsi="宋体"/>
          <w:b/>
          <w:color w:val="auto"/>
          <w:sz w:val="24"/>
        </w:rPr>
        <w:t>商务部分评分办法(B满分=</w:t>
      </w:r>
      <w:r>
        <w:rPr>
          <w:rFonts w:hint="eastAsia" w:ascii="宋体" w:hAnsi="宋体"/>
          <w:b/>
          <w:color w:val="auto"/>
          <w:sz w:val="24"/>
          <w:lang w:val="en-US" w:eastAsia="zh-CN"/>
        </w:rPr>
        <w:t>24</w:t>
      </w:r>
      <w:r>
        <w:rPr>
          <w:rFonts w:hint="eastAsia" w:ascii="宋体" w:hAnsi="宋体"/>
          <w:b/>
          <w:color w:val="auto"/>
          <w:sz w:val="24"/>
        </w:rPr>
        <w:t>分)</w:t>
      </w:r>
      <w:bookmarkEnd w:id="47"/>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540"/>
        <w:gridCol w:w="8328"/>
      </w:tblGrid>
      <w:tr w14:paraId="1E94E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5D7B5BE3">
            <w:pPr>
              <w:pStyle w:val="38"/>
              <w:keepNext w:val="0"/>
              <w:keepLines/>
              <w:pageBreakBefore w:val="0"/>
              <w:widowControl/>
              <w:kinsoku/>
              <w:wordWrap/>
              <w:overflowPunct/>
              <w:topLinePunct w:val="0"/>
              <w:autoSpaceDE/>
              <w:autoSpaceDN/>
              <w:bidi w:val="0"/>
              <w:adjustRightInd/>
              <w:snapToGrid/>
              <w:jc w:val="center"/>
              <w:textAlignment w:val="auto"/>
              <w:rPr>
                <w:rFonts w:hint="eastAsia" w:ascii="宋体" w:hAnsi="宋体"/>
                <w:b/>
                <w:color w:val="auto"/>
                <w:sz w:val="24"/>
                <w:vertAlign w:val="baseline"/>
              </w:rPr>
            </w:pPr>
            <w:r>
              <w:rPr>
                <w:rFonts w:hint="eastAsia" w:ascii="宋体" w:hAnsi="宋体" w:cs="宋体"/>
                <w:sz w:val="24"/>
                <w:szCs w:val="24"/>
              </w:rPr>
              <w:t>评标项目</w:t>
            </w:r>
          </w:p>
        </w:tc>
        <w:tc>
          <w:tcPr>
            <w:tcW w:w="540" w:type="dxa"/>
            <w:vAlign w:val="center"/>
          </w:tcPr>
          <w:p w14:paraId="28215AA9">
            <w:pPr>
              <w:pStyle w:val="38"/>
              <w:keepNext w:val="0"/>
              <w:keepLines/>
              <w:pageBreakBefore w:val="0"/>
              <w:widowControl/>
              <w:kinsoku/>
              <w:wordWrap/>
              <w:overflowPunct/>
              <w:topLinePunct w:val="0"/>
              <w:autoSpaceDE/>
              <w:autoSpaceDN/>
              <w:bidi w:val="0"/>
              <w:adjustRightInd/>
              <w:snapToGrid/>
              <w:jc w:val="center"/>
              <w:textAlignment w:val="auto"/>
              <w:rPr>
                <w:rFonts w:hint="eastAsia" w:ascii="宋体" w:hAnsi="宋体"/>
                <w:b/>
                <w:color w:val="auto"/>
                <w:sz w:val="24"/>
                <w:vertAlign w:val="baseline"/>
              </w:rPr>
            </w:pPr>
            <w:r>
              <w:rPr>
                <w:rFonts w:hint="eastAsia" w:ascii="宋体" w:hAnsi="宋体" w:cs="宋体"/>
                <w:sz w:val="24"/>
                <w:szCs w:val="24"/>
              </w:rPr>
              <w:t>评标分值</w:t>
            </w:r>
          </w:p>
        </w:tc>
        <w:tc>
          <w:tcPr>
            <w:tcW w:w="8328" w:type="dxa"/>
            <w:vAlign w:val="center"/>
          </w:tcPr>
          <w:p w14:paraId="08A64695">
            <w:pPr>
              <w:pStyle w:val="38"/>
              <w:keepNext w:val="0"/>
              <w:keepLines/>
              <w:pageBreakBefore w:val="0"/>
              <w:widowControl/>
              <w:kinsoku/>
              <w:wordWrap/>
              <w:overflowPunct/>
              <w:topLinePunct w:val="0"/>
              <w:autoSpaceDE/>
              <w:autoSpaceDN/>
              <w:bidi w:val="0"/>
              <w:adjustRightInd/>
              <w:snapToGrid/>
              <w:jc w:val="center"/>
              <w:textAlignment w:val="auto"/>
              <w:rPr>
                <w:rFonts w:hint="eastAsia" w:ascii="宋体" w:hAnsi="宋体"/>
                <w:b/>
                <w:color w:val="auto"/>
                <w:sz w:val="24"/>
                <w:vertAlign w:val="baseline"/>
              </w:rPr>
            </w:pPr>
            <w:r>
              <w:rPr>
                <w:rFonts w:hint="eastAsia" w:ascii="宋体" w:hAnsi="宋体" w:cs="宋体"/>
                <w:sz w:val="24"/>
                <w:szCs w:val="24"/>
              </w:rPr>
              <w:t>评标方法描述</w:t>
            </w:r>
          </w:p>
        </w:tc>
      </w:tr>
      <w:tr w14:paraId="520A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50921C52">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000000" w:themeColor="text1"/>
                <w:sz w:val="24"/>
                <w:vertAlign w:val="baseli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2.1管理体系认证证书</w:t>
            </w:r>
          </w:p>
        </w:tc>
        <w:tc>
          <w:tcPr>
            <w:tcW w:w="540" w:type="dxa"/>
            <w:vAlign w:val="center"/>
          </w:tcPr>
          <w:p w14:paraId="4871A9FD">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000000" w:themeColor="text1"/>
                <w:sz w:val="24"/>
                <w:vertAlign w:val="baseli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8328" w:type="dxa"/>
            <w:vAlign w:val="center"/>
          </w:tcPr>
          <w:p w14:paraId="07706AB9">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000000" w:themeColor="text1"/>
                <w:sz w:val="24"/>
                <w:vertAlign w:val="baseli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根据投标人</w:t>
            </w:r>
            <w:r>
              <w:rPr>
                <w:rFonts w:hint="eastAsia" w:ascii="宋体" w:hAnsi="宋体" w:cs="宋体"/>
                <w:color w:val="000000" w:themeColor="text1"/>
                <w:sz w:val="24"/>
                <w:szCs w:val="24"/>
                <w:lang w:eastAsia="zh-CN"/>
                <w14:textFill>
                  <w14:solidFill>
                    <w14:schemeClr w14:val="tx1"/>
                  </w14:solidFill>
                </w14:textFill>
              </w:rPr>
              <w:t>能提供</w:t>
            </w:r>
            <w:r>
              <w:rPr>
                <w:rFonts w:hint="eastAsia" w:ascii="宋体" w:hAnsi="宋体" w:cs="宋体"/>
                <w:color w:val="000000" w:themeColor="text1"/>
                <w:sz w:val="24"/>
                <w:szCs w:val="24"/>
                <w14:textFill>
                  <w14:solidFill>
                    <w14:schemeClr w14:val="tx1"/>
                  </w14:solidFill>
                </w14:textFill>
              </w:rPr>
              <w:t>职业健康安全管理体系认证证书</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食品安全管理体系认证证书</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环境管理体系认证证书</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质量管理体系认证证书</w:t>
            </w:r>
            <w:r>
              <w:rPr>
                <w:rFonts w:hint="eastAsia" w:ascii="宋体" w:hAnsi="宋体" w:cs="宋体"/>
                <w:color w:val="000000" w:themeColor="text1"/>
                <w:sz w:val="24"/>
                <w:szCs w:val="24"/>
                <w:lang w:eastAsia="zh-CN"/>
                <w14:textFill>
                  <w14:solidFill>
                    <w14:schemeClr w14:val="tx1"/>
                  </w14:solidFill>
                </w14:textFill>
              </w:rPr>
              <w:t>的，每提供</w:t>
            </w:r>
            <w:r>
              <w:rPr>
                <w:rFonts w:hint="eastAsia" w:ascii="宋体" w:hAnsi="宋体" w:cs="宋体"/>
                <w:color w:val="000000" w:themeColor="text1"/>
                <w:sz w:val="24"/>
                <w:szCs w:val="24"/>
                <w:lang w:val="en-US" w:eastAsia="zh-CN"/>
                <w14:textFill>
                  <w14:solidFill>
                    <w14:schemeClr w14:val="tx1"/>
                  </w14:solidFill>
                </w14:textFill>
              </w:rPr>
              <w:t>1个得1分，</w:t>
            </w:r>
            <w:r>
              <w:rPr>
                <w:color w:val="000000" w:themeColor="text1"/>
                <w:sz w:val="24"/>
                <w:szCs w:val="24"/>
                <w14:textFill>
                  <w14:solidFill>
                    <w14:schemeClr w14:val="tx1"/>
                  </w14:solidFill>
                </w14:textFill>
              </w:rPr>
              <w:t>投标人应提供相应佐证材料，否则不得分。</w:t>
            </w:r>
          </w:p>
        </w:tc>
      </w:tr>
      <w:tr w14:paraId="5EF2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59F22FC3">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2.2</w:t>
            </w:r>
            <w:r>
              <w:rPr>
                <w:rFonts w:hint="eastAsia" w:ascii="宋体" w:hAnsi="宋体" w:cs="宋体"/>
                <w:sz w:val="24"/>
                <w:szCs w:val="24"/>
              </w:rPr>
              <w:t>配送时效性</w:t>
            </w:r>
          </w:p>
        </w:tc>
        <w:tc>
          <w:tcPr>
            <w:tcW w:w="540" w:type="dxa"/>
            <w:vAlign w:val="center"/>
          </w:tcPr>
          <w:p w14:paraId="55D7BDF7">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3</w:t>
            </w:r>
          </w:p>
        </w:tc>
        <w:tc>
          <w:tcPr>
            <w:tcW w:w="8328" w:type="dxa"/>
            <w:vAlign w:val="center"/>
          </w:tcPr>
          <w:p w14:paraId="4F4E2DD1">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根据投标人针对本项目提供的配送时效性方案（采购人教职工下单后配送慰问品到漳州市芗城区，龙文区指定地点的用时）进行</w:t>
            </w:r>
            <w:r>
              <w:rPr>
                <w:rFonts w:hint="eastAsia" w:ascii="宋体" w:hAnsi="宋体" w:cs="宋体"/>
                <w:sz w:val="24"/>
                <w:szCs w:val="24"/>
                <w:lang w:eastAsia="zh-CN"/>
              </w:rPr>
              <w:t>评分：</w:t>
            </w:r>
            <w:r>
              <w:rPr>
                <w:rFonts w:hint="eastAsia" w:ascii="宋体" w:hAnsi="宋体" w:cs="宋体"/>
                <w:sz w:val="24"/>
                <w:szCs w:val="24"/>
              </w:rPr>
              <w:t>配送时间用时最短</w:t>
            </w:r>
            <w:r>
              <w:rPr>
                <w:rFonts w:hint="eastAsia" w:ascii="宋体" w:hAnsi="宋体" w:cs="宋体"/>
                <w:sz w:val="24"/>
                <w:szCs w:val="24"/>
                <w:lang w:val="en-US" w:eastAsia="zh-CN"/>
              </w:rPr>
              <w:t>的</w:t>
            </w:r>
            <w:r>
              <w:rPr>
                <w:rFonts w:hint="eastAsia" w:ascii="宋体" w:hAnsi="宋体" w:cs="宋体"/>
                <w:sz w:val="24"/>
                <w:szCs w:val="24"/>
              </w:rPr>
              <w:t>得3分；配送时间用时第二名</w:t>
            </w:r>
            <w:r>
              <w:rPr>
                <w:rFonts w:hint="eastAsia" w:ascii="宋体" w:hAnsi="宋体" w:cs="宋体"/>
                <w:sz w:val="24"/>
                <w:szCs w:val="24"/>
                <w:lang w:val="en-US" w:eastAsia="zh-CN"/>
              </w:rPr>
              <w:t>的</w:t>
            </w:r>
            <w:r>
              <w:rPr>
                <w:rFonts w:hint="eastAsia" w:ascii="宋体" w:hAnsi="宋体" w:cs="宋体"/>
                <w:sz w:val="24"/>
                <w:szCs w:val="24"/>
              </w:rPr>
              <w:t>得</w:t>
            </w:r>
            <w:r>
              <w:rPr>
                <w:rFonts w:hint="eastAsia" w:ascii="宋体" w:hAnsi="宋体" w:cs="宋体"/>
                <w:sz w:val="24"/>
                <w:szCs w:val="24"/>
                <w:lang w:val="en-US" w:eastAsia="zh-CN"/>
              </w:rPr>
              <w:t>2</w:t>
            </w:r>
            <w:r>
              <w:rPr>
                <w:rFonts w:hint="eastAsia" w:ascii="宋体" w:hAnsi="宋体" w:cs="宋体"/>
                <w:sz w:val="24"/>
                <w:szCs w:val="24"/>
              </w:rPr>
              <w:t>分；配送时间第三名</w:t>
            </w:r>
            <w:r>
              <w:rPr>
                <w:rFonts w:hint="eastAsia" w:ascii="宋体" w:hAnsi="宋体" w:cs="宋体"/>
                <w:sz w:val="24"/>
                <w:szCs w:val="24"/>
                <w:lang w:val="en-US" w:eastAsia="zh-CN"/>
              </w:rPr>
              <w:t>的</w:t>
            </w:r>
            <w:r>
              <w:rPr>
                <w:rFonts w:hint="eastAsia" w:ascii="宋体" w:hAnsi="宋体" w:cs="宋体"/>
                <w:sz w:val="24"/>
                <w:szCs w:val="24"/>
              </w:rPr>
              <w:t>得</w:t>
            </w:r>
            <w:r>
              <w:rPr>
                <w:rFonts w:hint="eastAsia" w:ascii="宋体" w:hAnsi="宋体" w:cs="宋体"/>
                <w:sz w:val="24"/>
                <w:szCs w:val="24"/>
                <w:lang w:val="en-US" w:eastAsia="zh-CN"/>
              </w:rPr>
              <w:t>1</w:t>
            </w:r>
            <w:r>
              <w:rPr>
                <w:rFonts w:hint="eastAsia" w:ascii="宋体" w:hAnsi="宋体" w:cs="宋体"/>
                <w:sz w:val="24"/>
                <w:szCs w:val="24"/>
              </w:rPr>
              <w:t>分；其余情况或未提供或提供不完整的得0分。（可并列得分）</w:t>
            </w:r>
          </w:p>
        </w:tc>
      </w:tr>
      <w:tr w14:paraId="16AB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7E706252">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2.3</w:t>
            </w:r>
            <w:r>
              <w:rPr>
                <w:rFonts w:hint="eastAsia" w:ascii="宋体" w:hAnsi="宋体" w:cs="宋体"/>
                <w:sz w:val="24"/>
                <w:szCs w:val="24"/>
              </w:rPr>
              <w:t>荣誉证书</w:t>
            </w:r>
          </w:p>
        </w:tc>
        <w:tc>
          <w:tcPr>
            <w:tcW w:w="540" w:type="dxa"/>
            <w:vAlign w:val="center"/>
          </w:tcPr>
          <w:p w14:paraId="7D4AF9C1">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3</w:t>
            </w:r>
          </w:p>
        </w:tc>
        <w:tc>
          <w:tcPr>
            <w:tcW w:w="8328" w:type="dxa"/>
            <w:vAlign w:val="center"/>
          </w:tcPr>
          <w:p w14:paraId="35814208">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评委根据投标人近五年以来</w:t>
            </w:r>
            <w:r>
              <w:rPr>
                <w:rFonts w:hint="eastAsia" w:ascii="宋体" w:hAnsi="宋体" w:cs="宋体"/>
                <w:sz w:val="24"/>
                <w:szCs w:val="24"/>
                <w:lang w:eastAsia="zh-CN"/>
              </w:rPr>
              <w:t>（</w:t>
            </w:r>
            <w:r>
              <w:rPr>
                <w:rFonts w:hint="eastAsia" w:ascii="宋体" w:hAnsi="宋体" w:cs="宋体"/>
                <w:sz w:val="24"/>
                <w:szCs w:val="24"/>
                <w:lang w:val="en-US" w:eastAsia="zh-CN"/>
              </w:rPr>
              <w:t>2020年01月01日至今</w:t>
            </w:r>
            <w:r>
              <w:rPr>
                <w:rFonts w:hint="eastAsia" w:ascii="宋体" w:hAnsi="宋体" w:cs="宋体"/>
                <w:sz w:val="24"/>
                <w:szCs w:val="24"/>
                <w:lang w:eastAsia="zh-CN"/>
              </w:rPr>
              <w:t>）</w:t>
            </w:r>
            <w:r>
              <w:rPr>
                <w:rFonts w:hint="eastAsia" w:ascii="宋体" w:hAnsi="宋体" w:cs="宋体"/>
                <w:sz w:val="24"/>
                <w:szCs w:val="24"/>
              </w:rPr>
              <w:t>获得地市级及以上市场监管局或工商行政管理局等行政部门颁发的荣誉证书或荣誉称号的情况进行评分，每提供一份证明材料得 1 分，满分 3分。需提供证明材料复印件，未提供的不得分。（满分3分）</w:t>
            </w:r>
          </w:p>
        </w:tc>
      </w:tr>
      <w:tr w14:paraId="733FB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19DB5E56">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2.4</w:t>
            </w:r>
            <w:r>
              <w:rPr>
                <w:rFonts w:hint="eastAsia" w:ascii="宋体" w:hAnsi="宋体" w:cs="宋体"/>
                <w:sz w:val="24"/>
                <w:szCs w:val="24"/>
              </w:rPr>
              <w:t>获奖情况</w:t>
            </w:r>
          </w:p>
        </w:tc>
        <w:tc>
          <w:tcPr>
            <w:tcW w:w="540" w:type="dxa"/>
            <w:vAlign w:val="center"/>
          </w:tcPr>
          <w:p w14:paraId="11969B02">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3</w:t>
            </w:r>
          </w:p>
        </w:tc>
        <w:tc>
          <w:tcPr>
            <w:tcW w:w="8328" w:type="dxa"/>
            <w:vAlign w:val="center"/>
          </w:tcPr>
          <w:p w14:paraId="28DC368B">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投标人获得地市级及以上政府部门颁发的荣誉证书、锦旗等，每提供一份得1分，满分3分，投标人须提供证书复印件并加盖公章，未提供的不得分。</w:t>
            </w:r>
          </w:p>
        </w:tc>
      </w:tr>
      <w:tr w14:paraId="3C83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23693AEE">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2.5</w:t>
            </w:r>
            <w:r>
              <w:rPr>
                <w:rFonts w:hint="eastAsia" w:ascii="宋体" w:hAnsi="宋体" w:cs="宋体"/>
                <w:sz w:val="24"/>
                <w:szCs w:val="24"/>
              </w:rPr>
              <w:t>业绩情况</w:t>
            </w:r>
          </w:p>
        </w:tc>
        <w:tc>
          <w:tcPr>
            <w:tcW w:w="540" w:type="dxa"/>
            <w:vAlign w:val="center"/>
          </w:tcPr>
          <w:p w14:paraId="5BEED00D">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4</w:t>
            </w:r>
          </w:p>
        </w:tc>
        <w:tc>
          <w:tcPr>
            <w:tcW w:w="8328" w:type="dxa"/>
            <w:vAlign w:val="center"/>
          </w:tcPr>
          <w:p w14:paraId="0A6D99E1">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根据投标人所提供自2022年1月至本次投标截止日期（日期以验收报告为准）由投标人在国内所完成的与本次投标类似项目业绩情况进行评分，每提供一份得1分，满分4分。投标人须提供该业绩项目的中标公告（提供相关网站中标公告的下载网页并注明网址）、中标通知书复印件、采购合同文本复印件，以及能够证明该业绩项目已经采购人验收合格的相关证明文件复印件。</w:t>
            </w:r>
          </w:p>
        </w:tc>
      </w:tr>
      <w:tr w14:paraId="31D2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59664200">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2.6</w:t>
            </w:r>
            <w:r>
              <w:rPr>
                <w:rFonts w:hint="eastAsia" w:ascii="宋体" w:hAnsi="宋体" w:cs="宋体"/>
                <w:sz w:val="24"/>
                <w:szCs w:val="24"/>
              </w:rPr>
              <w:t>服务区域</w:t>
            </w:r>
          </w:p>
        </w:tc>
        <w:tc>
          <w:tcPr>
            <w:tcW w:w="540" w:type="dxa"/>
            <w:vAlign w:val="center"/>
          </w:tcPr>
          <w:p w14:paraId="7663636E">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3</w:t>
            </w:r>
          </w:p>
        </w:tc>
        <w:tc>
          <w:tcPr>
            <w:tcW w:w="8328" w:type="dxa"/>
            <w:vAlign w:val="center"/>
          </w:tcPr>
          <w:p w14:paraId="3317E4BE">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投标人提供承诺函，</w:t>
            </w:r>
            <w:r>
              <w:rPr>
                <w:rFonts w:hint="eastAsia" w:ascii="宋体" w:hAnsi="宋体" w:cs="宋体"/>
                <w:sz w:val="24"/>
                <w:szCs w:val="24"/>
                <w:lang w:val="en-US" w:eastAsia="zh-CN"/>
              </w:rPr>
              <w:t>承诺</w:t>
            </w:r>
            <w:r>
              <w:rPr>
                <w:rFonts w:hint="eastAsia" w:ascii="宋体" w:hAnsi="宋体" w:cs="宋体"/>
                <w:sz w:val="24"/>
                <w:szCs w:val="24"/>
              </w:rPr>
              <w:t>可在全省连锁超市提货的得3分，可在全省3个地市超市提货的得2分，仅在漳州市芗城区、龙文区提货的得1分。</w:t>
            </w:r>
          </w:p>
        </w:tc>
      </w:tr>
      <w:tr w14:paraId="4177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63F9F587">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2.7</w:t>
            </w:r>
            <w:r>
              <w:rPr>
                <w:rFonts w:hint="eastAsia" w:ascii="宋体" w:hAnsi="宋体" w:cs="宋体"/>
                <w:sz w:val="24"/>
                <w:szCs w:val="24"/>
              </w:rPr>
              <w:t>特色服务</w:t>
            </w:r>
          </w:p>
        </w:tc>
        <w:tc>
          <w:tcPr>
            <w:tcW w:w="540" w:type="dxa"/>
            <w:vAlign w:val="center"/>
          </w:tcPr>
          <w:p w14:paraId="69DAC83E">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3</w:t>
            </w:r>
          </w:p>
        </w:tc>
        <w:tc>
          <w:tcPr>
            <w:tcW w:w="8328" w:type="dxa"/>
            <w:vAlign w:val="center"/>
          </w:tcPr>
          <w:p w14:paraId="4B029A89">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由投标人提供特色服务说明（包括但不限于承诺</w:t>
            </w:r>
            <w:r>
              <w:rPr>
                <w:rFonts w:hint="eastAsia" w:ascii="宋体" w:hAnsi="宋体" w:cs="宋体"/>
                <w:sz w:val="24"/>
                <w:szCs w:val="24"/>
                <w:lang w:val="en-US" w:eastAsia="zh-CN"/>
              </w:rPr>
              <w:t>①</w:t>
            </w:r>
            <w:r>
              <w:rPr>
                <w:rFonts w:hint="eastAsia" w:ascii="宋体" w:hAnsi="宋体" w:cs="宋体"/>
                <w:sz w:val="24"/>
                <w:szCs w:val="24"/>
              </w:rPr>
              <w:t>通过微信公众号推送节假日促销信息，</w:t>
            </w:r>
            <w:r>
              <w:rPr>
                <w:rFonts w:hint="eastAsia" w:ascii="宋体" w:hAnsi="宋体" w:cs="宋体"/>
                <w:sz w:val="24"/>
                <w:szCs w:val="24"/>
                <w:lang w:val="en-US" w:eastAsia="zh-CN"/>
              </w:rPr>
              <w:t>②</w:t>
            </w:r>
            <w:r>
              <w:rPr>
                <w:rFonts w:hint="eastAsia" w:ascii="宋体" w:hAnsi="宋体" w:cs="宋体"/>
                <w:sz w:val="24"/>
                <w:szCs w:val="24"/>
              </w:rPr>
              <w:t>提供金额起点免费配送上门等），由评委进行评分。方案包含的要点内容齐全无缺漏项、内容与要点相符、每个要点均有展开详细的阐述且能够适用于本项目、有添加除以上要点外的其他内容且能够适用于本项目的得3分；方案所包含的要点齐全、内容与要点相符、每个要点均有展开阐述（没有特别具体）但基本能够适用于本项目的得2</w:t>
            </w:r>
            <w:r>
              <w:rPr>
                <w:rFonts w:hint="eastAsia" w:ascii="宋体" w:hAnsi="宋体" w:cs="宋体"/>
                <w:sz w:val="24"/>
                <w:szCs w:val="24"/>
                <w:lang w:val="en-US" w:eastAsia="zh-CN"/>
              </w:rPr>
              <w:t>.7</w:t>
            </w:r>
            <w:r>
              <w:rPr>
                <w:rFonts w:hint="eastAsia" w:ascii="宋体" w:hAnsi="宋体" w:cs="宋体"/>
                <w:sz w:val="24"/>
                <w:szCs w:val="24"/>
              </w:rPr>
              <w:t>分；方案所包含的要点齐全、内容与要点相符但仅有纲要、内容简略，未展开详细阐述但基本能够适用于本项目的得</w:t>
            </w:r>
            <w:r>
              <w:rPr>
                <w:rFonts w:hint="eastAsia" w:ascii="宋体" w:hAnsi="宋体" w:cs="宋体"/>
                <w:sz w:val="24"/>
                <w:szCs w:val="24"/>
                <w:lang w:val="en-US" w:eastAsia="zh-CN"/>
              </w:rPr>
              <w:t>2.4</w:t>
            </w:r>
            <w:r>
              <w:rPr>
                <w:rFonts w:hint="eastAsia" w:ascii="宋体" w:hAnsi="宋体" w:cs="宋体"/>
                <w:sz w:val="24"/>
                <w:szCs w:val="24"/>
              </w:rPr>
              <w:t>分；方案未提供或内容存在明显错误、内容明显不适用于本项目需求的均不得分。</w:t>
            </w:r>
          </w:p>
        </w:tc>
      </w:tr>
      <w:tr w14:paraId="1C13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1" w:type="dxa"/>
            <w:vAlign w:val="center"/>
          </w:tcPr>
          <w:p w14:paraId="63179A60">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lang w:val="en-US" w:eastAsia="zh-CN"/>
              </w:rPr>
              <w:t>2.8</w:t>
            </w:r>
            <w:r>
              <w:rPr>
                <w:rFonts w:hint="eastAsia" w:ascii="宋体" w:hAnsi="宋体" w:cs="宋体"/>
                <w:sz w:val="24"/>
                <w:szCs w:val="24"/>
              </w:rPr>
              <w:t>食品安全保险合同</w:t>
            </w:r>
          </w:p>
        </w:tc>
        <w:tc>
          <w:tcPr>
            <w:tcW w:w="540" w:type="dxa"/>
            <w:vAlign w:val="center"/>
          </w:tcPr>
          <w:p w14:paraId="310D714C">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1</w:t>
            </w:r>
          </w:p>
        </w:tc>
        <w:tc>
          <w:tcPr>
            <w:tcW w:w="8328" w:type="dxa"/>
            <w:vAlign w:val="center"/>
          </w:tcPr>
          <w:p w14:paraId="6B88F612">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b/>
                <w:color w:val="auto"/>
                <w:sz w:val="24"/>
                <w:vertAlign w:val="baseline"/>
              </w:rPr>
            </w:pPr>
            <w:r>
              <w:rPr>
                <w:rFonts w:hint="eastAsia" w:ascii="宋体" w:hAnsi="宋体" w:cs="宋体"/>
                <w:sz w:val="24"/>
                <w:szCs w:val="24"/>
              </w:rPr>
              <w:t>投标人需提供有效的食品安全保险合同复印件加盖投标人公章的得1分。</w:t>
            </w:r>
          </w:p>
        </w:tc>
      </w:tr>
      <w:tr w14:paraId="0113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9" w:type="dxa"/>
            <w:gridSpan w:val="3"/>
            <w:vAlign w:val="center"/>
          </w:tcPr>
          <w:p w14:paraId="592CFF1E">
            <w:pPr>
              <w:pStyle w:val="38"/>
              <w:keepNext w:val="0"/>
              <w:keepLines/>
              <w:pageBreakBefore w:val="0"/>
              <w:widowControl/>
              <w:kinsoku/>
              <w:wordWrap/>
              <w:overflowPunct/>
              <w:topLinePunct w:val="0"/>
              <w:autoSpaceDE/>
              <w:autoSpaceDN/>
              <w:bidi w:val="0"/>
              <w:adjustRightInd/>
              <w:snapToGrid/>
              <w:textAlignment w:val="auto"/>
              <w:rPr>
                <w:rFonts w:hint="eastAsia" w:ascii="宋体" w:hAnsi="宋体" w:cs="宋体"/>
                <w:sz w:val="24"/>
                <w:szCs w:val="24"/>
              </w:rPr>
            </w:pPr>
            <w:r>
              <w:rPr>
                <w:rFonts w:hint="eastAsia" w:ascii="宋体" w:hAnsi="宋体" w:cs="宋体"/>
                <w:sz w:val="24"/>
                <w:szCs w:val="24"/>
              </w:rPr>
              <w:t>各投标人的商务部分得分为：B＝2.1＋2.2＋2.3</w:t>
            </w:r>
            <w:r>
              <w:rPr>
                <w:rFonts w:hint="eastAsia" w:ascii="宋体" w:hAnsi="宋体" w:cs="宋体"/>
                <w:sz w:val="24"/>
                <w:szCs w:val="24"/>
                <w:lang w:val="en-US" w:eastAsia="zh-CN"/>
              </w:rPr>
              <w:t>+2.4+2.5+2.6+2.7+2.8</w:t>
            </w:r>
          </w:p>
        </w:tc>
      </w:tr>
    </w:tbl>
    <w:p w14:paraId="36A24AE1">
      <w:pPr>
        <w:pStyle w:val="38"/>
        <w:widowControl/>
        <w:rPr>
          <w:rFonts w:ascii="宋体" w:hAnsi="宋体" w:cs="宋体"/>
        </w:rPr>
      </w:pPr>
      <w:r>
        <w:rPr>
          <w:rFonts w:ascii="宋体" w:hAnsi="宋体"/>
          <w:b/>
          <w:color w:val="auto"/>
          <w:sz w:val="24"/>
        </w:rPr>
        <w:t>3、</w:t>
      </w:r>
      <w:r>
        <w:rPr>
          <w:rFonts w:hint="eastAsia" w:ascii="宋体" w:hAnsi="宋体" w:cs="宋体"/>
        </w:rPr>
        <w:t>价格项（</w:t>
      </w:r>
      <w:r>
        <w:rPr>
          <w:rFonts w:ascii="宋体" w:hAnsi="宋体" w:cs="宋体"/>
        </w:rPr>
        <w:t>F1</w:t>
      </w:r>
      <w:r>
        <w:rPr>
          <w:rFonts w:hint="eastAsia" w:ascii="宋体" w:hAnsi="宋体" w:cs="宋体"/>
        </w:rPr>
        <w:t>×</w:t>
      </w:r>
      <w:r>
        <w:rPr>
          <w:rFonts w:ascii="宋体" w:hAnsi="宋体" w:cs="宋体"/>
        </w:rPr>
        <w:t>A1</w:t>
      </w:r>
      <w:r>
        <w:rPr>
          <w:rFonts w:hint="eastAsia" w:ascii="宋体" w:hAnsi="宋体" w:cs="宋体"/>
        </w:rPr>
        <w:t>）满分为</w:t>
      </w:r>
      <w:r>
        <w:rPr>
          <w:rFonts w:hint="eastAsia" w:ascii="宋体" w:hAnsi="宋体" w:cs="宋体"/>
          <w:lang w:val="en-US" w:eastAsia="zh-CN"/>
        </w:rPr>
        <w:t>20</w:t>
      </w:r>
      <w:r>
        <w:rPr>
          <w:rFonts w:hint="eastAsia" w:ascii="宋体" w:hAnsi="宋体" w:cs="宋体"/>
        </w:rPr>
        <w:t>分。</w:t>
      </w:r>
    </w:p>
    <w:p w14:paraId="20A30B1E">
      <w:pPr>
        <w:pStyle w:val="38"/>
        <w:widowControl/>
        <w:rPr>
          <w:rFonts w:ascii="宋体" w:hAnsi="宋体" w:cs="宋体"/>
        </w:rPr>
      </w:pPr>
      <w:r>
        <w:rPr>
          <w:rFonts w:hint="eastAsia" w:ascii="宋体" w:hAnsi="宋体" w:cs="宋体"/>
        </w:rPr>
        <w:t>价格分采用低价优先法计算，即满足招标文件要求且投标</w:t>
      </w:r>
      <w:r>
        <w:rPr>
          <w:rFonts w:hint="eastAsia" w:ascii="宋体" w:hAnsi="宋体" w:cs="宋体"/>
          <w:lang w:val="en-US" w:eastAsia="zh-CN"/>
        </w:rPr>
        <w:t>折扣</w:t>
      </w:r>
      <w:r>
        <w:rPr>
          <w:rFonts w:hint="eastAsia" w:ascii="宋体" w:hAnsi="宋体" w:cs="宋体"/>
        </w:rPr>
        <w:t>最低的投标报价为评标基准价，其价格分为满分。其他投标人的价格分统一按照下列公式计算：投标报价得分=（评标基准</w:t>
      </w:r>
      <w:r>
        <w:rPr>
          <w:rFonts w:hint="eastAsia" w:ascii="宋体" w:hAnsi="宋体" w:cs="宋体"/>
          <w:lang w:val="en-US" w:eastAsia="zh-CN"/>
        </w:rPr>
        <w:t>折扣</w:t>
      </w:r>
      <w:r>
        <w:rPr>
          <w:rFonts w:hint="eastAsia" w:ascii="宋体" w:hAnsi="宋体" w:cs="宋体"/>
        </w:rPr>
        <w:t>／投标</w:t>
      </w:r>
      <w:r>
        <w:rPr>
          <w:rFonts w:hint="eastAsia" w:ascii="宋体" w:hAnsi="宋体" w:cs="宋体"/>
          <w:lang w:val="en-US" w:eastAsia="zh-CN"/>
        </w:rPr>
        <w:t>折扣</w:t>
      </w:r>
      <w:r>
        <w:rPr>
          <w:rFonts w:hint="eastAsia" w:ascii="宋体" w:hAnsi="宋体" w:cs="宋体"/>
        </w:rPr>
        <w:t>）×</w:t>
      </w:r>
      <w:r>
        <w:rPr>
          <w:rFonts w:hint="eastAsia" w:ascii="宋体" w:hAnsi="宋体" w:cs="宋体"/>
          <w:lang w:val="en-US" w:eastAsia="zh-CN"/>
        </w:rPr>
        <w:t>20%</w:t>
      </w:r>
      <w:r>
        <w:rPr>
          <w:rFonts w:hint="eastAsia" w:ascii="宋体" w:hAnsi="宋体" w:cs="宋体"/>
        </w:rPr>
        <w:t xml:space="preserve">×100。因落实政府采购政策需进行价格扣除的，以扣除后的价格计算评标基准价和投标报价。 </w:t>
      </w:r>
    </w:p>
    <w:p w14:paraId="49A0DFB0">
      <w:pPr>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A：《政府采购促进中小企业发展暂行办法》价格的扣除</w:t>
      </w:r>
    </w:p>
    <w:p w14:paraId="063BE182">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2545D4C4">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2、在政府采购活动中，供应商提供的货物、工程或者服务符合下列情形的，享受本评标项目第</w:t>
      </w:r>
      <w:r>
        <w:rPr>
          <w:rFonts w:hint="eastAsia" w:ascii="宋体" w:hAnsi="宋体"/>
          <w:b/>
          <w:color w:val="000000" w:themeColor="text1"/>
          <w:sz w:val="24"/>
          <w14:textFill>
            <w14:solidFill>
              <w14:schemeClr w14:val="tx1"/>
            </w14:solidFill>
          </w14:textFill>
        </w:rPr>
        <w:t>A</w:t>
      </w:r>
      <w:r>
        <w:rPr>
          <w:rFonts w:hint="eastAsia" w:ascii="宋体" w:hAnsi="宋体" w:cs="仿宋"/>
          <w:color w:val="000000" w:themeColor="text1"/>
          <w:sz w:val="24"/>
          <w14:textFill>
            <w14:solidFill>
              <w14:schemeClr w14:val="tx1"/>
            </w14:solidFill>
          </w14:textFill>
        </w:rPr>
        <w:t>条第</w:t>
      </w:r>
      <w:r>
        <w:rPr>
          <w:rFonts w:hint="eastAsia" w:ascii="宋体" w:hAnsi="宋体"/>
          <w:color w:val="000000" w:themeColor="text1"/>
          <w:sz w:val="24"/>
          <w14:textFill>
            <w14:solidFill>
              <w14:schemeClr w14:val="tx1"/>
            </w14:solidFill>
          </w14:textFill>
        </w:rPr>
        <w:t>3</w:t>
      </w:r>
      <w:r>
        <w:rPr>
          <w:rFonts w:hint="eastAsia" w:ascii="宋体" w:hAnsi="宋体" w:cs="仿宋"/>
          <w:color w:val="000000" w:themeColor="text1"/>
          <w:sz w:val="24"/>
          <w14:textFill>
            <w14:solidFill>
              <w14:schemeClr w14:val="tx1"/>
            </w14:solidFill>
          </w14:textFill>
        </w:rPr>
        <w:t>点规定的中小企业扶持政策：</w:t>
      </w:r>
    </w:p>
    <w:p w14:paraId="6327CE8B">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(1)在货物采购项目中，货物由中小企业制造，即货物由中小企业生产且使用该中小企业商号或者注册商标；</w:t>
      </w:r>
    </w:p>
    <w:p w14:paraId="501872B8">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(2)在工程采购项目中，工程由中小企业承建，即工程施工单位为中小企业；</w:t>
      </w:r>
    </w:p>
    <w:p w14:paraId="35EA0284">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480B407">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在货物采购项目中，供应商提供的货物既有中小企业制造货物，也有大型企业制造货物的，不享受本评标项目第A条第</w:t>
      </w:r>
      <w:r>
        <w:rPr>
          <w:rFonts w:hint="eastAsia" w:ascii="宋体" w:hAnsi="宋体"/>
          <w:color w:val="000000" w:themeColor="text1"/>
          <w:sz w:val="24"/>
          <w14:textFill>
            <w14:solidFill>
              <w14:schemeClr w14:val="tx1"/>
            </w14:solidFill>
          </w14:textFill>
        </w:rPr>
        <w:t>3</w:t>
      </w:r>
      <w:r>
        <w:rPr>
          <w:rFonts w:hint="eastAsia" w:ascii="宋体" w:hAnsi="宋体" w:cs="仿宋"/>
          <w:color w:val="000000" w:themeColor="text1"/>
          <w:sz w:val="24"/>
          <w14:textFill>
            <w14:solidFill>
              <w14:schemeClr w14:val="tx1"/>
            </w14:solidFill>
          </w14:textFill>
        </w:rPr>
        <w:t>点规定的中小企业扶持政策。</w:t>
      </w:r>
    </w:p>
    <w:p w14:paraId="697E005C">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3、本项目为非专门面向中小企业的项目，对小微企业报价给予15%的扣除，用扣除后的价格参加评审。残疾人集中就业企业、监狱企业视同小微企业，享受评审中价格扣除的政府采购政策。</w:t>
      </w:r>
    </w:p>
    <w:p w14:paraId="4FF5AF59">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4、监狱企业参加政府采购活动时，应当提供由省级以上监狱管理局、戒毒管理局(含新疆生产建设兵团)出具的属于监狱企业的证明文件，否则不予价格扣除。</w:t>
      </w:r>
    </w:p>
    <w:p w14:paraId="395214ED">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5、依据《政府采购促进中小企业发展管理办法》规定享受扶持政策获得政府采购合同的，小微企业不得将合同分包给大中型企业，中型企业不得将合同分包给大型企业。 </w:t>
      </w:r>
    </w:p>
    <w:p w14:paraId="68FE98A2">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6、采购标的对应的中小企业划分标准所属行业</w:t>
      </w:r>
      <w:r>
        <w:rPr>
          <w:rFonts w:hint="eastAsia" w:ascii="宋体" w:hAnsi="宋体" w:cs="仿宋"/>
          <w:b/>
          <w:color w:val="000000" w:themeColor="text1"/>
          <w:sz w:val="24"/>
          <w14:textFill>
            <w14:solidFill>
              <w14:schemeClr w14:val="tx1"/>
            </w14:solidFill>
          </w14:textFill>
        </w:rPr>
        <w:t>为</w:t>
      </w:r>
      <w:r>
        <w:rPr>
          <w:rFonts w:hint="eastAsia" w:ascii="宋体" w:hAnsi="宋体" w:cs="仿宋"/>
          <w:b/>
          <w:color w:val="000000" w:themeColor="text1"/>
          <w:sz w:val="24"/>
          <w:u w:val="single"/>
          <w14:textFill>
            <w14:solidFill>
              <w14:schemeClr w14:val="tx1"/>
            </w14:solidFill>
          </w14:textFill>
        </w:rPr>
        <w:t>批发业</w:t>
      </w:r>
      <w:r>
        <w:rPr>
          <w:rFonts w:hint="eastAsia" w:ascii="宋体" w:hAnsi="宋体" w:cs="仿宋"/>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若供应商提供的《中小企业声明函》中填写的行业与招标文件明确的采购标的对应的中小企业划分标准所属行业不一致，则不予认定为小微企业，不予价格扣除。</w:t>
      </w:r>
    </w:p>
    <w:p w14:paraId="1895B7D8">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注：中小企业参加政府采购活动，应当出具《政府采购促进中小企业发展管理办法》规定的《中小企业声明函》(见投标文件格式),</w:t>
      </w:r>
      <w:r>
        <w:rPr>
          <w:rFonts w:ascii="宋体" w:hAnsi="宋体"/>
          <w:color w:val="000000" w:themeColor="text1"/>
          <w:sz w:val="24"/>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否则不得享受相关中小企业扶持政策。评标委员会审查此项响应性只根据投标文件本身的内容，而不寻求其他的外部证据。根据财政部、工业和信息化部关于发布《政府采购促进中小企业发展管理办法》(财库〔2020〕46号)的规定，成交供应商享受本办法规定的中小企业扶持政策的，采购人、采购代理机构应当随成交结果公开成交供应商的《中小企业声明函》。供应商按照本办法规定提供声明函内容不实的，属于提供虚假材料谋取成交，依照《中华人民共和国政府采购法》等国家有关规定追究相应责任。</w:t>
      </w:r>
    </w:p>
    <w:p w14:paraId="2131A94A">
      <w:pPr>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B、残疾人福利性单位价格的扣除</w:t>
      </w:r>
    </w:p>
    <w:p w14:paraId="34885DF6">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政府采购法》、《残疾人保障法》等法律法规及相关规定，享受政府采购支持政策的残疾人福利性单位应当同时满足以下条件：</w:t>
      </w:r>
    </w:p>
    <w:p w14:paraId="66AC5329">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(1)安置的残疾人占本单位在职职工人数的比例不低于25%(含25%)，并且安置的残疾人人数不少于10人(含10人)；</w:t>
      </w:r>
    </w:p>
    <w:p w14:paraId="70FDDAA0">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(2)依法与安置的每位残疾人签订了一年以上(含一年)的劳动合同或服务协议；</w:t>
      </w:r>
    </w:p>
    <w:p w14:paraId="19001C15">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(3)为安置的每位残疾人按月足额缴纳了基本养老保险、基本医疗保险、失业保险、工伤保险和生育保险等社会保险费；</w:t>
      </w:r>
    </w:p>
    <w:p w14:paraId="6F6BCD36">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(4)通过银行等金融机构向安置的每位残疾人，按月支付了不低于单位所在区县适用的经省级人民政府批准的月最低工资标准的工资；</w:t>
      </w:r>
    </w:p>
    <w:p w14:paraId="7EBA72B7">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6C23CF13">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E5F56C0">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符合条件的残疾人福利性单位在参加政府采购活动时，应当提供《三部门联合发布关于促进残疾人就业政府采购政策的通知》规定的《残疾人福利性单位声明函》(见第五章投标文件格式)，并对声明的真实性负责。根据福建省财政厅政府采购监督管理办公室印发《关于残疾人福利性单位参加政府采购活动价格扣除的通知》，对于残疾人福利性单位参与货物项目的，残疾人福利性单位还应同时提供“残疾人福利性单位产品统计表”(见投标文件格式)，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w:t>
      </w:r>
    </w:p>
    <w:p w14:paraId="0A6D98DE">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3、在政府采购活动中，残疾人福利性单位视同小型、微型企业，对残疾人福利性单位产品价格给予15%的扣除；残疾人福利性单位属于小微企业的，不重复享受政策(按照扣除比例较高的扣除)。</w:t>
      </w:r>
    </w:p>
    <w:p w14:paraId="7DAE0D38">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注：根据《财政部 民政部 中国残疾人联合会关于促进残疾人就业政府采购政策的通知》(财库〔2017〕 141号)的规定，中标供应商为残疾人福利性单位的，采购代理机构将随中标结果同时公告其《残疾人福利性单位声明函》，接受社会监督。供应商提供的《残疾人福利性单位声明函》与事实不符的，将依照《政府采购法》第七十七条第一款的规定被追究法律责任。</w:t>
      </w:r>
    </w:p>
    <w:p w14:paraId="688ECAD4">
      <w:pPr>
        <w:pStyle w:val="22"/>
      </w:pPr>
      <w:r>
        <w:rPr>
          <w:rFonts w:hint="eastAsia"/>
        </w:rPr>
        <w:t>C、节能、环境标志产品部分</w:t>
      </w:r>
    </w:p>
    <w:p w14:paraId="64B5A316">
      <w:pPr>
        <w:spacing w:line="5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(1)执行财政部 发展改革委 生态环境部 市场监管总局印发《关于调整优化节能产品、环境标志产品政府采购执行机制的通知》(财库〔2019〕9号)、《福建省财政厅关于加强政府绿色采购工作的通知》(闽财规〔2024〕3 号)的规定。 (2)节能(非强制类产品)、环境标志产品评审优惠内容及幅度如下： ①对节能产品、环境标志产品政府采购品目清单范围内，实施优先采购的产品，给予产品价格报价10%的扣除，用扣除后的价格参加评审。采购标的同时包含其它非优先采购产品的，投标人在报价时必须对优先采购产品和非优先采购产品分项报价</w:t>
      </w:r>
      <w:r>
        <w:rPr>
          <w:rFonts w:hint="eastAsia" w:ascii="宋体" w:hAnsi="宋体"/>
          <w:color w:val="000000" w:themeColor="text1"/>
          <w:sz w:val="24"/>
          <w14:textFill>
            <w14:solidFill>
              <w14:schemeClr w14:val="tx1"/>
            </w14:solidFill>
          </w14:textFill>
        </w:rPr>
        <w:t>、单独填写扣除表，并提供产品认证证书复印件附在报价部分且加盖供应商公章。优先采购产品和非优先采购产品未单独分项报价或未提供产品认证证书复印件的不给予价格扣除。非优先采购产品的报价不享受给予节能产品、环境标志产品的价格扣除优惠。</w:t>
      </w:r>
      <w:r>
        <w:rPr>
          <w:rFonts w:ascii="宋体" w:hAnsi="宋体"/>
          <w:color w:val="000000" w:themeColor="text1"/>
          <w:sz w:val="24"/>
          <w14:textFill>
            <w14:solidFill>
              <w14:schemeClr w14:val="tx1"/>
            </w14:solidFill>
          </w14:textFill>
        </w:rPr>
        <w:t xml:space="preserve"> ②对于同时属于环境标志和节能的产品，应当优先于只获得其中一项认证的产品。若节能、环境标志产品仅是构成投标产品的部件、组件或零件的，则该报价产品不享受鼓励优惠政策。评标委员会审查此项响应性只根据投标文件本身的内容，而不寻求其他的外部证据。</w:t>
      </w:r>
    </w:p>
    <w:p w14:paraId="10993448">
      <w:pPr>
        <w:spacing w:line="500" w:lineRule="exact"/>
        <w:ind w:firstLine="482" w:firstLineChars="200"/>
        <w:jc w:val="left"/>
        <w:rPr>
          <w:rFonts w:ascii="宋体" w:hAnsi="宋体"/>
          <w:b/>
          <w:bCs/>
          <w:sz w:val="24"/>
        </w:rPr>
      </w:pPr>
      <w:r>
        <w:rPr>
          <w:rFonts w:hint="eastAsia" w:ascii="宋体" w:hAnsi="宋体"/>
          <w:b/>
          <w:bCs/>
          <w:sz w:val="24"/>
        </w:rPr>
        <w:t>4、各投标人的最终得分等于=A+B+C</w:t>
      </w:r>
    </w:p>
    <w:p w14:paraId="63D0B9E8">
      <w:pPr>
        <w:spacing w:line="48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(二)定标原则：</w:t>
      </w:r>
      <w:r>
        <w:rPr>
          <w:rFonts w:ascii="宋体" w:hAnsi="宋体" w:cs="宋体"/>
          <w:color w:val="000000" w:themeColor="text1"/>
          <w:kern w:val="0"/>
          <w:sz w:val="24"/>
          <w14:textFill>
            <w14:solidFill>
              <w14:schemeClr w14:val="tx1"/>
            </w14:solidFill>
          </w14:textFill>
        </w:rPr>
        <w:t>评标结果按评审后得分由高到低顺序排列。得分相同的，按投标报价由低到高顺序排列。得分且投标报价相同的并列。</w:t>
      </w:r>
      <w:r>
        <w:rPr>
          <w:rFonts w:hint="eastAsia" w:ascii="宋体" w:hAnsi="宋体" w:cs="宋体"/>
          <w:color w:val="000000" w:themeColor="text1"/>
          <w:kern w:val="0"/>
          <w:sz w:val="24"/>
          <w14:textFill>
            <w14:solidFill>
              <w14:schemeClr w14:val="tx1"/>
            </w14:solidFill>
          </w14:textFill>
        </w:rPr>
        <w:t>投标文件满足招标文件全部实质性要求，且按照</w:t>
      </w:r>
      <w:r>
        <w:rPr>
          <w:rFonts w:hint="eastAsia" w:ascii="宋体" w:hAnsi="宋体" w:cs="宋体"/>
          <w:color w:val="000000" w:themeColor="text1"/>
          <w:kern w:val="0"/>
          <w:sz w:val="24"/>
          <w14:textFill>
            <w14:solidFill>
              <w14:schemeClr w14:val="tx1"/>
            </w14:solidFill>
          </w14:textFill>
        </w:rPr>
        <w:t>评审因素的量化指标评审得分排名推荐前4名的为入围供应商</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备注：若参加投标的有效供应商只有3家，则全部入围</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。入围后，合同签订时，以各入围供应商各自的投标折扣为履约合同的折扣</w:t>
      </w:r>
      <w:r>
        <w:rPr>
          <w:rFonts w:hint="eastAsia" w:ascii="宋体" w:hAnsi="宋体"/>
          <w:color w:val="000000" w:themeColor="text1"/>
          <w:sz w:val="24"/>
          <w14:textFill>
            <w14:solidFill>
              <w14:schemeClr w14:val="tx1"/>
            </w14:solidFill>
          </w14:textFill>
        </w:rPr>
        <w:t>。</w:t>
      </w:r>
    </w:p>
    <w:p w14:paraId="7EF3EF7E">
      <w:pPr>
        <w:spacing w:line="480" w:lineRule="exact"/>
        <w:rPr>
          <w:rFonts w:ascii="宋体" w:hAnsi="宋体"/>
          <w:b/>
          <w:color w:val="auto"/>
          <w:sz w:val="24"/>
        </w:rPr>
      </w:pPr>
      <w:r>
        <w:rPr>
          <w:rFonts w:hint="eastAsia" w:ascii="宋体" w:hAnsi="宋体"/>
          <w:b/>
          <w:color w:val="auto"/>
          <w:sz w:val="24"/>
        </w:rPr>
        <w:t>三、废标条款</w:t>
      </w:r>
    </w:p>
    <w:p w14:paraId="4B0EB980">
      <w:pPr>
        <w:spacing w:line="480" w:lineRule="exact"/>
        <w:ind w:firstLine="480" w:firstLineChars="200"/>
        <w:rPr>
          <w:rFonts w:ascii="宋体" w:hAnsi="宋体"/>
          <w:color w:val="auto"/>
          <w:sz w:val="24"/>
        </w:rPr>
      </w:pPr>
      <w:r>
        <w:rPr>
          <w:rFonts w:hint="eastAsia" w:ascii="宋体" w:hAnsi="宋体"/>
          <w:color w:val="auto"/>
          <w:sz w:val="24"/>
        </w:rPr>
        <w:t>参照</w:t>
      </w:r>
      <w:r>
        <w:rPr>
          <w:rFonts w:hint="eastAsia" w:ascii="宋体" w:hAnsi="宋体" w:cs="Arial Narrow"/>
          <w:bCs/>
          <w:color w:val="auto"/>
          <w:kern w:val="0"/>
          <w:sz w:val="24"/>
        </w:rPr>
        <w:t>《政府采购法》</w:t>
      </w:r>
      <w:r>
        <w:rPr>
          <w:rFonts w:hint="eastAsia" w:ascii="宋体" w:hAnsi="宋体"/>
          <w:color w:val="auto"/>
          <w:kern w:val="0"/>
          <w:sz w:val="24"/>
        </w:rPr>
        <w:t>第三十六条规定，在招标采购中，出现下列情形之一的，应予废标：</w:t>
      </w:r>
    </w:p>
    <w:p w14:paraId="503B8387">
      <w:pPr>
        <w:spacing w:line="480" w:lineRule="exact"/>
        <w:rPr>
          <w:rFonts w:ascii="宋体" w:hAnsi="宋体"/>
          <w:color w:val="auto"/>
          <w:kern w:val="0"/>
          <w:sz w:val="24"/>
        </w:rPr>
      </w:pPr>
      <w:r>
        <w:rPr>
          <w:rFonts w:hint="eastAsia" w:ascii="宋体" w:hAnsi="宋体"/>
          <w:color w:val="auto"/>
          <w:kern w:val="0"/>
          <w:sz w:val="24"/>
        </w:rPr>
        <w:t xml:space="preserve">　　(一)符合专业条件的供应商或者对招标文件作实质响应的供应商不足三家的； </w:t>
      </w:r>
    </w:p>
    <w:p w14:paraId="268C37D9">
      <w:pPr>
        <w:spacing w:line="480" w:lineRule="exact"/>
        <w:rPr>
          <w:rFonts w:ascii="宋体" w:hAnsi="宋体"/>
          <w:color w:val="auto"/>
          <w:kern w:val="0"/>
          <w:sz w:val="24"/>
        </w:rPr>
      </w:pPr>
      <w:r>
        <w:rPr>
          <w:rFonts w:hint="eastAsia" w:ascii="宋体" w:hAnsi="宋体"/>
          <w:color w:val="auto"/>
          <w:kern w:val="0"/>
          <w:sz w:val="24"/>
        </w:rPr>
        <w:t xml:space="preserve">　　(二)出现影响采购公正的违法、违规行为的； </w:t>
      </w:r>
    </w:p>
    <w:p w14:paraId="7F7D60F1">
      <w:pPr>
        <w:spacing w:line="480" w:lineRule="exact"/>
        <w:ind w:firstLine="480" w:firstLineChars="200"/>
        <w:rPr>
          <w:rFonts w:ascii="宋体" w:hAnsi="宋体"/>
          <w:color w:val="auto"/>
          <w:kern w:val="0"/>
          <w:sz w:val="24"/>
        </w:rPr>
      </w:pPr>
      <w:r>
        <w:rPr>
          <w:rFonts w:hint="eastAsia" w:ascii="宋体" w:hAnsi="宋体"/>
          <w:color w:val="auto"/>
          <w:kern w:val="0"/>
          <w:sz w:val="24"/>
        </w:rPr>
        <w:t xml:space="preserve">(三)投标人的报价均超过了采购预算，采购人不能支付的； </w:t>
      </w:r>
    </w:p>
    <w:p w14:paraId="04D38BCD">
      <w:pPr>
        <w:spacing w:line="480" w:lineRule="exact"/>
        <w:ind w:firstLine="480" w:firstLineChars="200"/>
        <w:rPr>
          <w:rFonts w:hint="eastAsia" w:ascii="宋体" w:hAnsi="宋体"/>
          <w:color w:val="auto"/>
          <w:kern w:val="0"/>
          <w:sz w:val="24"/>
        </w:rPr>
      </w:pPr>
      <w:r>
        <w:rPr>
          <w:rFonts w:hint="eastAsia" w:ascii="宋体" w:hAnsi="宋体"/>
          <w:color w:val="auto"/>
          <w:kern w:val="0"/>
          <w:sz w:val="24"/>
        </w:rPr>
        <w:t>(四)因重大变故，采购任务取消的。</w:t>
      </w:r>
    </w:p>
    <w:p w14:paraId="49C4CDD8">
      <w:pPr>
        <w:spacing w:line="480" w:lineRule="exact"/>
        <w:ind w:firstLine="480" w:firstLineChars="200"/>
        <w:rPr>
          <w:rFonts w:hint="eastAsia" w:ascii="宋体" w:hAnsi="宋体"/>
          <w:color w:val="auto"/>
          <w:kern w:val="0"/>
          <w:sz w:val="24"/>
        </w:rPr>
      </w:pPr>
    </w:p>
    <w:p w14:paraId="10BC2F3E">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b/>
          <w:color w:val="auto"/>
          <w:sz w:val="24"/>
          <w:lang w:val="en-US" w:eastAsia="zh-CN"/>
        </w:rPr>
      </w:pPr>
      <w:bookmarkStart w:id="48" w:name="_Toc23576"/>
      <w:r>
        <w:rPr>
          <w:rFonts w:hint="eastAsia" w:ascii="宋体" w:hAnsi="宋体"/>
          <w:b/>
          <w:color w:val="auto"/>
          <w:sz w:val="24"/>
          <w:lang w:val="en-US" w:eastAsia="zh-CN"/>
        </w:rPr>
        <w:t>合同包二：</w:t>
      </w:r>
      <w:bookmarkEnd w:id="48"/>
    </w:p>
    <w:p w14:paraId="6FAF770A">
      <w:pPr>
        <w:spacing w:line="500" w:lineRule="exact"/>
        <w:rPr>
          <w:rFonts w:ascii="宋体" w:hAnsi="宋体"/>
          <w:b/>
          <w:color w:val="auto"/>
          <w:sz w:val="24"/>
        </w:rPr>
      </w:pPr>
      <w:r>
        <w:rPr>
          <w:rFonts w:hint="eastAsia" w:ascii="宋体" w:hAnsi="宋体"/>
          <w:b/>
          <w:color w:val="auto"/>
          <w:sz w:val="24"/>
        </w:rPr>
        <w:t>一、评标方法：</w:t>
      </w:r>
      <w:r>
        <w:rPr>
          <w:rFonts w:hint="eastAsia" w:ascii="宋体" w:hAnsi="宋体"/>
          <w:color w:val="auto"/>
          <w:sz w:val="24"/>
        </w:rPr>
        <w:t>本项目采用综合评分法。</w:t>
      </w:r>
    </w:p>
    <w:p w14:paraId="66CBC067">
      <w:pPr>
        <w:snapToGrid w:val="0"/>
        <w:spacing w:line="500" w:lineRule="exact"/>
        <w:rPr>
          <w:rFonts w:ascii="宋体" w:hAnsi="宋体"/>
          <w:b/>
          <w:color w:val="auto"/>
          <w:sz w:val="24"/>
        </w:rPr>
      </w:pPr>
      <w:r>
        <w:rPr>
          <w:rFonts w:hint="eastAsia" w:ascii="宋体" w:hAnsi="宋体"/>
          <w:b/>
          <w:color w:val="auto"/>
          <w:sz w:val="24"/>
        </w:rPr>
        <w:t>二、评标标准：</w:t>
      </w:r>
    </w:p>
    <w:p w14:paraId="6AFE6EE3">
      <w:pPr>
        <w:snapToGrid w:val="0"/>
        <w:spacing w:line="500" w:lineRule="exact"/>
        <w:ind w:firstLine="480" w:firstLineChars="200"/>
        <w:rPr>
          <w:rFonts w:ascii="宋体" w:hAnsi="宋体"/>
          <w:color w:val="auto"/>
          <w:sz w:val="24"/>
        </w:rPr>
      </w:pPr>
      <w:r>
        <w:rPr>
          <w:rFonts w:hint="eastAsia" w:ascii="宋体" w:hAnsi="宋体"/>
          <w:color w:val="auto"/>
          <w:sz w:val="24"/>
        </w:rPr>
        <w:t>(一)评标工作将参照《中华人民共和国政府采购法》、</w:t>
      </w:r>
      <w:r>
        <w:rPr>
          <w:rFonts w:hint="eastAsia" w:ascii="宋体" w:hAnsi="宋体" w:cs="宋体"/>
          <w:color w:val="auto"/>
          <w:kern w:val="0"/>
          <w:sz w:val="24"/>
        </w:rPr>
        <w:t>《中华人民共和国政府采购法实施条例》、</w:t>
      </w:r>
      <w:r>
        <w:rPr>
          <w:rFonts w:hint="eastAsia" w:ascii="宋体" w:hAnsi="宋体"/>
          <w:color w:val="auto"/>
          <w:sz w:val="24"/>
        </w:rPr>
        <w:t>《政府采购货物和服务招标投标管理办法》(</w:t>
      </w:r>
      <w:r>
        <w:rPr>
          <w:rFonts w:ascii="宋体" w:hAnsi="宋体" w:cs="宋体"/>
          <w:color w:val="auto"/>
          <w:kern w:val="0"/>
          <w:sz w:val="24"/>
        </w:rPr>
        <w:t>财政部令第</w:t>
      </w:r>
      <w:r>
        <w:rPr>
          <w:rFonts w:hint="eastAsia" w:ascii="宋体" w:hAnsi="宋体" w:cs="宋体"/>
          <w:color w:val="auto"/>
          <w:kern w:val="0"/>
          <w:sz w:val="24"/>
        </w:rPr>
        <w:t>87</w:t>
      </w:r>
      <w:r>
        <w:rPr>
          <w:rFonts w:ascii="宋体" w:hAnsi="宋体" w:cs="宋体"/>
          <w:color w:val="auto"/>
          <w:kern w:val="0"/>
          <w:sz w:val="24"/>
        </w:rPr>
        <w:t>号</w:t>
      </w:r>
      <w:r>
        <w:rPr>
          <w:rFonts w:hint="eastAsia" w:ascii="宋体" w:hAnsi="宋体"/>
          <w:color w:val="auto"/>
          <w:sz w:val="24"/>
        </w:rPr>
        <w:t>)的规定进行，</w:t>
      </w:r>
      <w:r>
        <w:rPr>
          <w:rFonts w:hint="eastAsia" w:ascii="宋体" w:hAnsi="宋体" w:cs="宋体"/>
          <w:color w:val="auto"/>
          <w:kern w:val="0"/>
          <w:sz w:val="24"/>
        </w:rPr>
        <w:t>按照客观、公正、审慎的原则，根据招标文件规定的评审程序、评标方法和评标标准进行独立评审。</w:t>
      </w:r>
      <w:r>
        <w:rPr>
          <w:rFonts w:hint="eastAsia" w:ascii="宋体" w:hAnsi="宋体"/>
          <w:color w:val="auto"/>
          <w:sz w:val="24"/>
        </w:rPr>
        <w:t>评分按技术、商务</w:t>
      </w:r>
      <w:r>
        <w:rPr>
          <w:rFonts w:hint="eastAsia" w:ascii="宋体" w:hAnsi="宋体"/>
          <w:color w:val="auto"/>
          <w:sz w:val="24"/>
          <w:lang w:val="en-US" w:eastAsia="zh-CN"/>
        </w:rPr>
        <w:t>二</w:t>
      </w:r>
      <w:r>
        <w:rPr>
          <w:rFonts w:hint="eastAsia" w:ascii="宋体" w:hAnsi="宋体"/>
          <w:color w:val="auto"/>
          <w:sz w:val="24"/>
        </w:rPr>
        <w:t>大部分进行，总分为100分(对技术、商务部分评分结果统计时，四舍五入保留小数点后的2位数)，分值分布为：技术部分</w:t>
      </w:r>
      <w:r>
        <w:rPr>
          <w:rFonts w:hint="eastAsia" w:ascii="宋体" w:hAnsi="宋体"/>
          <w:color w:val="auto"/>
          <w:sz w:val="24"/>
          <w:lang w:val="en-US" w:eastAsia="zh-CN"/>
        </w:rPr>
        <w:t>65</w:t>
      </w:r>
      <w:r>
        <w:rPr>
          <w:rFonts w:hint="eastAsia" w:ascii="宋体" w:hAnsi="宋体"/>
          <w:color w:val="auto"/>
          <w:sz w:val="24"/>
        </w:rPr>
        <w:t>分；商务部分</w:t>
      </w:r>
      <w:r>
        <w:rPr>
          <w:rFonts w:hint="eastAsia" w:ascii="宋体" w:hAnsi="宋体"/>
          <w:color w:val="auto"/>
          <w:sz w:val="24"/>
          <w:lang w:val="en-US" w:eastAsia="zh-CN"/>
        </w:rPr>
        <w:t>15</w:t>
      </w:r>
      <w:r>
        <w:rPr>
          <w:rFonts w:hint="eastAsia" w:ascii="宋体" w:hAnsi="宋体"/>
          <w:color w:val="auto"/>
          <w:sz w:val="24"/>
        </w:rPr>
        <w:t>分</w:t>
      </w:r>
      <w:r>
        <w:rPr>
          <w:rFonts w:hint="eastAsia" w:ascii="宋体" w:hAnsi="宋体"/>
          <w:color w:val="auto"/>
          <w:sz w:val="24"/>
          <w:lang w:eastAsia="zh-CN"/>
        </w:rPr>
        <w:t>，</w:t>
      </w:r>
      <w:r>
        <w:rPr>
          <w:rFonts w:hint="eastAsia" w:ascii="宋体" w:hAnsi="宋体"/>
          <w:color w:val="auto"/>
          <w:sz w:val="24"/>
          <w:lang w:val="en-US" w:eastAsia="zh-CN"/>
        </w:rPr>
        <w:t>价格部分20分</w:t>
      </w:r>
      <w:r>
        <w:rPr>
          <w:rFonts w:hint="eastAsia" w:ascii="宋体" w:hAnsi="宋体"/>
          <w:color w:val="auto"/>
          <w:sz w:val="24"/>
        </w:rPr>
        <w:t>。</w:t>
      </w:r>
    </w:p>
    <w:p w14:paraId="5CAC6F17">
      <w:pPr>
        <w:keepNext w:val="0"/>
        <w:keepLines w:val="0"/>
        <w:pageBreakBefore w:val="0"/>
        <w:widowControl w:val="0"/>
        <w:kinsoku/>
        <w:wordWrap/>
        <w:overflowPunct/>
        <w:topLinePunct w:val="0"/>
        <w:autoSpaceDE/>
        <w:autoSpaceDN/>
        <w:bidi w:val="0"/>
        <w:adjustRightInd/>
        <w:snapToGrid w:val="0"/>
        <w:spacing w:line="500" w:lineRule="exact"/>
        <w:ind w:firstLine="472" w:firstLineChars="196"/>
        <w:textAlignment w:val="auto"/>
        <w:outlineLvl w:val="1"/>
        <w:rPr>
          <w:rFonts w:ascii="宋体" w:hAnsi="宋体"/>
          <w:b/>
          <w:color w:val="auto"/>
          <w:sz w:val="24"/>
        </w:rPr>
      </w:pPr>
      <w:bookmarkStart w:id="49" w:name="_Toc17603"/>
      <w:r>
        <w:rPr>
          <w:rFonts w:hint="eastAsia" w:ascii="宋体" w:hAnsi="宋体"/>
          <w:b/>
          <w:color w:val="auto"/>
          <w:sz w:val="24"/>
          <w:lang w:val="en-US" w:eastAsia="zh-CN"/>
        </w:rPr>
        <w:t>A</w:t>
      </w:r>
      <w:r>
        <w:rPr>
          <w:rFonts w:hint="eastAsia" w:ascii="宋体" w:hAnsi="宋体"/>
          <w:b/>
          <w:color w:val="auto"/>
          <w:sz w:val="24"/>
        </w:rPr>
        <w:t>、技术部分评分办法(A满分</w:t>
      </w:r>
      <w:r>
        <w:rPr>
          <w:rFonts w:hint="eastAsia" w:ascii="宋体" w:hAnsi="宋体"/>
          <w:b/>
          <w:color w:val="auto"/>
          <w:sz w:val="24"/>
          <w:lang w:val="en-US" w:eastAsia="zh-CN"/>
        </w:rPr>
        <w:t>65</w:t>
      </w:r>
      <w:r>
        <w:rPr>
          <w:rFonts w:hint="eastAsia" w:ascii="宋体" w:hAnsi="宋体"/>
          <w:b/>
          <w:color w:val="auto"/>
          <w:sz w:val="24"/>
        </w:rPr>
        <w:t>分)</w:t>
      </w:r>
      <w:bookmarkEnd w:id="49"/>
    </w:p>
    <w:tbl>
      <w:tblPr>
        <w:tblStyle w:val="41"/>
        <w:tblW w:w="5376"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279"/>
        <w:gridCol w:w="1217"/>
        <w:gridCol w:w="7975"/>
      </w:tblGrid>
      <w:tr w14:paraId="770B22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11" w:type="pct"/>
            <w:tcBorders>
              <w:top w:val="outset" w:color="auto" w:sz="6" w:space="0"/>
              <w:left w:val="outset" w:color="auto" w:sz="6" w:space="0"/>
              <w:bottom w:val="outset" w:color="auto" w:sz="6" w:space="0"/>
              <w:right w:val="outset" w:color="auto" w:sz="6" w:space="0"/>
            </w:tcBorders>
            <w:vAlign w:val="center"/>
          </w:tcPr>
          <w:p w14:paraId="2D344FAE">
            <w:pPr>
              <w:widowControl/>
              <w:spacing w:line="360" w:lineRule="exact"/>
              <w:jc w:val="center"/>
              <w:rPr>
                <w:rFonts w:ascii="宋体" w:hAnsi="宋体" w:cs="宋体"/>
                <w:sz w:val="24"/>
              </w:rPr>
            </w:pPr>
            <w:r>
              <w:rPr>
                <w:rFonts w:hint="eastAsia" w:ascii="宋体" w:hAnsi="宋体" w:cs="宋体"/>
                <w:sz w:val="24"/>
              </w:rPr>
              <w:t>评标项目</w:t>
            </w:r>
          </w:p>
        </w:tc>
        <w:tc>
          <w:tcPr>
            <w:tcW w:w="581" w:type="pct"/>
            <w:tcBorders>
              <w:top w:val="outset" w:color="auto" w:sz="6" w:space="0"/>
              <w:left w:val="outset" w:color="auto" w:sz="6" w:space="0"/>
              <w:bottom w:val="outset" w:color="auto" w:sz="6" w:space="0"/>
              <w:right w:val="outset" w:color="auto" w:sz="6" w:space="0"/>
            </w:tcBorders>
            <w:vAlign w:val="center"/>
          </w:tcPr>
          <w:p w14:paraId="6BC7BBA5">
            <w:pPr>
              <w:widowControl/>
              <w:spacing w:line="360" w:lineRule="exact"/>
              <w:jc w:val="center"/>
              <w:rPr>
                <w:rFonts w:ascii="宋体" w:hAnsi="宋体" w:cs="宋体"/>
                <w:sz w:val="24"/>
              </w:rPr>
            </w:pPr>
            <w:r>
              <w:rPr>
                <w:rFonts w:hint="eastAsia" w:ascii="宋体" w:hAnsi="宋体" w:cs="宋体"/>
                <w:sz w:val="24"/>
              </w:rPr>
              <w:t>评标分值</w:t>
            </w:r>
          </w:p>
        </w:tc>
        <w:tc>
          <w:tcPr>
            <w:tcW w:w="3806" w:type="pct"/>
            <w:tcBorders>
              <w:top w:val="outset" w:color="auto" w:sz="6" w:space="0"/>
              <w:left w:val="outset" w:color="auto" w:sz="6" w:space="0"/>
              <w:bottom w:val="outset" w:color="auto" w:sz="6" w:space="0"/>
              <w:right w:val="outset" w:color="auto" w:sz="6" w:space="0"/>
            </w:tcBorders>
            <w:vAlign w:val="center"/>
          </w:tcPr>
          <w:p w14:paraId="44E31C30">
            <w:pPr>
              <w:widowControl/>
              <w:spacing w:line="360" w:lineRule="exact"/>
              <w:jc w:val="center"/>
              <w:rPr>
                <w:rFonts w:ascii="宋体" w:hAnsi="宋体" w:cs="宋体"/>
                <w:sz w:val="24"/>
              </w:rPr>
            </w:pPr>
            <w:r>
              <w:rPr>
                <w:rFonts w:hint="eastAsia" w:ascii="宋体" w:hAnsi="宋体" w:cs="宋体"/>
                <w:sz w:val="24"/>
              </w:rPr>
              <w:t>评标方法描述</w:t>
            </w:r>
          </w:p>
        </w:tc>
      </w:tr>
      <w:tr w14:paraId="71D3E1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11" w:type="pct"/>
            <w:tcBorders>
              <w:top w:val="outset" w:color="auto" w:sz="6" w:space="0"/>
              <w:left w:val="outset" w:color="auto" w:sz="6" w:space="0"/>
              <w:bottom w:val="outset" w:color="auto" w:sz="6" w:space="0"/>
              <w:right w:val="outset" w:color="auto" w:sz="6" w:space="0"/>
            </w:tcBorders>
            <w:shd w:val="clear" w:color="auto" w:fill="auto"/>
            <w:vAlign w:val="center"/>
          </w:tcPr>
          <w:p w14:paraId="04822751">
            <w:pPr>
              <w:snapToGrid w:val="0"/>
              <w:jc w:val="center"/>
              <w:rPr>
                <w:rFonts w:ascii="宋体" w:hAnsi="宋体" w:cs="宋体"/>
                <w:kern w:val="0"/>
                <w:sz w:val="24"/>
                <w:lang w:bidi="ar"/>
              </w:rPr>
            </w:pPr>
            <w:r>
              <w:rPr>
                <w:rFonts w:hint="eastAsia" w:ascii="宋体" w:hAnsi="宋体" w:cs="宋体"/>
                <w:kern w:val="0"/>
                <w:sz w:val="24"/>
                <w:lang w:val="en-US" w:eastAsia="zh-CN"/>
              </w:rPr>
              <w:t>1.1</w:t>
            </w:r>
            <w:r>
              <w:rPr>
                <w:rFonts w:hint="eastAsia" w:ascii="宋体" w:hAnsi="宋体" w:cs="宋体"/>
                <w:kern w:val="0"/>
                <w:sz w:val="24"/>
              </w:rPr>
              <w:t>包装、保存、运输环节质量保证措施</w:t>
            </w:r>
          </w:p>
        </w:tc>
        <w:tc>
          <w:tcPr>
            <w:tcW w:w="581" w:type="pct"/>
            <w:tcBorders>
              <w:top w:val="outset" w:color="auto" w:sz="6" w:space="0"/>
              <w:left w:val="outset" w:color="auto" w:sz="6" w:space="0"/>
              <w:bottom w:val="outset" w:color="auto" w:sz="6" w:space="0"/>
              <w:right w:val="outset" w:color="auto" w:sz="6" w:space="0"/>
            </w:tcBorders>
            <w:shd w:val="clear" w:color="auto" w:fill="auto"/>
            <w:vAlign w:val="center"/>
          </w:tcPr>
          <w:p w14:paraId="4B450899">
            <w:pPr>
              <w:snapToGrid w:val="0"/>
              <w:jc w:val="center"/>
              <w:rPr>
                <w:rFonts w:hint="eastAsia" w:ascii="宋体" w:hAnsi="宋体" w:eastAsia="宋体" w:cs="宋体"/>
                <w:kern w:val="0"/>
                <w:sz w:val="24"/>
                <w:lang w:eastAsia="zh-CN" w:bidi="ar"/>
              </w:rPr>
            </w:pPr>
            <w:r>
              <w:rPr>
                <w:rFonts w:hint="eastAsia" w:ascii="宋体" w:hAnsi="宋体" w:cs="宋体"/>
                <w:kern w:val="0"/>
                <w:sz w:val="24"/>
                <w:lang w:val="en-US" w:eastAsia="zh-CN" w:bidi="ar"/>
              </w:rPr>
              <w:t>3</w:t>
            </w:r>
          </w:p>
        </w:tc>
        <w:tc>
          <w:tcPr>
            <w:tcW w:w="3806" w:type="pct"/>
            <w:tcBorders>
              <w:top w:val="outset" w:color="auto" w:sz="6" w:space="0"/>
              <w:left w:val="outset" w:color="auto" w:sz="6" w:space="0"/>
              <w:bottom w:val="outset" w:color="auto" w:sz="6" w:space="0"/>
              <w:right w:val="outset" w:color="auto" w:sz="6" w:space="0"/>
            </w:tcBorders>
            <w:shd w:val="clear" w:color="auto" w:fill="auto"/>
            <w:vAlign w:val="center"/>
          </w:tcPr>
          <w:p w14:paraId="7F30ECC6">
            <w:pPr>
              <w:snapToGrid w:val="0"/>
              <w:rPr>
                <w:rFonts w:ascii="宋体" w:hAnsi="宋体" w:cs="宋体"/>
                <w:kern w:val="0"/>
                <w:sz w:val="24"/>
                <w:lang w:bidi="ar"/>
              </w:rPr>
            </w:pPr>
            <w:r>
              <w:rPr>
                <w:rFonts w:hint="eastAsia" w:ascii="宋体" w:hAnsi="宋体" w:cs="宋体"/>
                <w:kern w:val="0"/>
                <w:sz w:val="24"/>
                <w:lang w:bidi="ar"/>
              </w:rPr>
              <w:t>根据投标人提供的慰问品的</w:t>
            </w:r>
            <w:r>
              <w:rPr>
                <w:rFonts w:hint="eastAsia" w:ascii="宋体" w:hAnsi="宋体" w:cs="宋体"/>
                <w:kern w:val="0"/>
                <w:sz w:val="24"/>
                <w:lang w:val="en-US" w:eastAsia="zh-CN" w:bidi="ar"/>
              </w:rPr>
              <w:t>①</w:t>
            </w:r>
            <w:r>
              <w:rPr>
                <w:rFonts w:hint="eastAsia" w:ascii="宋体" w:hAnsi="宋体" w:cs="宋体"/>
                <w:kern w:val="0"/>
                <w:sz w:val="24"/>
                <w:lang w:bidi="ar"/>
              </w:rPr>
              <w:t>包装、</w:t>
            </w:r>
            <w:r>
              <w:rPr>
                <w:rFonts w:hint="eastAsia" w:ascii="宋体" w:hAnsi="宋体" w:cs="宋体"/>
                <w:kern w:val="0"/>
                <w:sz w:val="24"/>
                <w:lang w:val="en-US" w:eastAsia="zh-CN" w:bidi="ar"/>
              </w:rPr>
              <w:t>②</w:t>
            </w:r>
            <w:r>
              <w:rPr>
                <w:rFonts w:hint="eastAsia" w:ascii="宋体" w:hAnsi="宋体" w:cs="宋体"/>
                <w:kern w:val="0"/>
                <w:sz w:val="24"/>
                <w:lang w:bidi="ar"/>
              </w:rPr>
              <w:t>保存、</w:t>
            </w:r>
            <w:r>
              <w:rPr>
                <w:rFonts w:hint="eastAsia" w:ascii="宋体" w:hAnsi="宋体" w:cs="宋体"/>
                <w:kern w:val="0"/>
                <w:sz w:val="24"/>
                <w:lang w:val="en-US" w:eastAsia="zh-CN" w:bidi="ar"/>
              </w:rPr>
              <w:t>③</w:t>
            </w:r>
            <w:r>
              <w:rPr>
                <w:rFonts w:hint="eastAsia" w:ascii="宋体" w:hAnsi="宋体" w:cs="宋体"/>
                <w:kern w:val="0"/>
                <w:sz w:val="24"/>
                <w:lang w:bidi="ar"/>
              </w:rPr>
              <w:t>运输环节质量保证措施方案</w:t>
            </w:r>
            <w:r>
              <w:rPr>
                <w:rFonts w:hint="eastAsia" w:ascii="宋体" w:hAnsi="宋体" w:cs="宋体"/>
                <w:kern w:val="0"/>
                <w:sz w:val="24"/>
              </w:rPr>
              <w:t>，由评委进行评分</w:t>
            </w:r>
            <w:r>
              <w:rPr>
                <w:rFonts w:hint="eastAsia" w:ascii="宋体" w:hAnsi="宋体" w:cs="宋体"/>
                <w:kern w:val="0"/>
                <w:sz w:val="24"/>
                <w:lang w:bidi="ar"/>
              </w:rPr>
              <w:t>：方案包含的要点齐全无缺漏项、内容与要点相符、每个要点均有展开详细的阐述且能够适用于本项目得</w:t>
            </w:r>
            <w:r>
              <w:rPr>
                <w:rFonts w:hint="eastAsia" w:ascii="宋体" w:hAnsi="宋体" w:cs="宋体"/>
                <w:kern w:val="0"/>
                <w:sz w:val="24"/>
                <w:lang w:val="en-US" w:eastAsia="zh-CN" w:bidi="ar"/>
              </w:rPr>
              <w:t>3</w:t>
            </w:r>
            <w:r>
              <w:rPr>
                <w:rFonts w:hint="eastAsia" w:ascii="宋体" w:hAnsi="宋体" w:cs="宋体"/>
                <w:kern w:val="0"/>
                <w:sz w:val="24"/>
                <w:lang w:bidi="ar"/>
              </w:rPr>
              <w:t>分；方案所包含的要点齐全、内容与要点相符、每个要点均有展开阐述且基本能够适用于本项目的得</w:t>
            </w:r>
            <w:r>
              <w:rPr>
                <w:rFonts w:hint="eastAsia" w:ascii="宋体" w:hAnsi="宋体" w:cs="宋体"/>
                <w:kern w:val="0"/>
                <w:sz w:val="24"/>
                <w:lang w:val="en-US" w:eastAsia="zh-CN" w:bidi="ar"/>
              </w:rPr>
              <w:t>2.7</w:t>
            </w:r>
            <w:r>
              <w:rPr>
                <w:rFonts w:hint="eastAsia" w:ascii="宋体" w:hAnsi="宋体" w:cs="宋体"/>
                <w:kern w:val="0"/>
                <w:sz w:val="24"/>
                <w:lang w:bidi="ar"/>
              </w:rPr>
              <w:t>分；方案所包含的要点有缺漏、内容与要点相符但仅有纲要、内容简略，未展开详细阐述但基本能够适用于本项目的得</w:t>
            </w:r>
            <w:r>
              <w:rPr>
                <w:rFonts w:hint="eastAsia" w:ascii="宋体" w:hAnsi="宋体" w:cs="宋体"/>
                <w:kern w:val="0"/>
                <w:sz w:val="24"/>
                <w:lang w:val="en-US" w:eastAsia="zh-CN" w:bidi="ar"/>
              </w:rPr>
              <w:t>2.4</w:t>
            </w:r>
            <w:r>
              <w:rPr>
                <w:rFonts w:hint="eastAsia" w:ascii="宋体" w:hAnsi="宋体" w:cs="宋体"/>
                <w:kern w:val="0"/>
                <w:sz w:val="24"/>
                <w:lang w:bidi="ar"/>
              </w:rPr>
              <w:t>分；未提供或内容存在明显错误、内容明显不适用于本项目需求的均不得分。</w:t>
            </w:r>
          </w:p>
        </w:tc>
      </w:tr>
      <w:tr w14:paraId="0FC5AE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611" w:type="pct"/>
            <w:vMerge w:val="restart"/>
            <w:tcBorders>
              <w:top w:val="outset" w:color="auto" w:sz="6" w:space="0"/>
              <w:left w:val="outset" w:color="auto" w:sz="6" w:space="0"/>
              <w:right w:val="outset" w:color="auto" w:sz="6" w:space="0"/>
            </w:tcBorders>
            <w:vAlign w:val="center"/>
          </w:tcPr>
          <w:p w14:paraId="15BA3BDC">
            <w:pPr>
              <w:widowControl/>
              <w:spacing w:line="360" w:lineRule="exact"/>
              <w:jc w:val="left"/>
              <w:rPr>
                <w:rFonts w:ascii="宋体" w:hAnsi="宋体" w:cs="宋体"/>
                <w:sz w:val="24"/>
              </w:rPr>
            </w:pPr>
            <w:r>
              <w:rPr>
                <w:rFonts w:hint="eastAsia" w:ascii="宋体" w:hAnsi="宋体" w:cs="宋体"/>
                <w:sz w:val="24"/>
                <w:lang w:val="en-US" w:eastAsia="zh-CN"/>
              </w:rPr>
              <w:t>1.2</w:t>
            </w:r>
            <w:r>
              <w:rPr>
                <w:rFonts w:hint="eastAsia" w:ascii="宋体" w:hAnsi="宋体" w:cs="宋体"/>
                <w:sz w:val="24"/>
              </w:rPr>
              <w:t>物品配送方案</w:t>
            </w:r>
          </w:p>
        </w:tc>
        <w:tc>
          <w:tcPr>
            <w:tcW w:w="581" w:type="pct"/>
            <w:tcBorders>
              <w:top w:val="outset" w:color="auto" w:sz="6" w:space="0"/>
              <w:left w:val="outset" w:color="auto" w:sz="6" w:space="0"/>
              <w:bottom w:val="outset" w:color="auto" w:sz="6" w:space="0"/>
              <w:right w:val="outset" w:color="auto" w:sz="6" w:space="0"/>
            </w:tcBorders>
            <w:vAlign w:val="center"/>
          </w:tcPr>
          <w:p w14:paraId="49EC145F">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7B8637A3">
            <w:pPr>
              <w:widowControl/>
              <w:spacing w:line="360" w:lineRule="exact"/>
              <w:jc w:val="left"/>
              <w:rPr>
                <w:rFonts w:ascii="宋体" w:hAnsi="宋体" w:cs="宋体"/>
                <w:sz w:val="24"/>
              </w:rPr>
            </w:pPr>
            <w:r>
              <w:rPr>
                <w:rFonts w:hint="eastAsia" w:ascii="宋体" w:hAnsi="宋体" w:cs="宋体"/>
                <w:sz w:val="24"/>
              </w:rPr>
              <w:t>（1）根据各供应商为本项目制定的慰问品配送方案（方案至少包含①配送专用工具清单、②配送人员分工及配送保障措施、③实体经营场所及百度查询地址；④小程序线上商城或手机APP详细购物流程，附图片和详细说明；⑤配送方式集中配送、分散送货到家、到点自提，附配送流程图等各项管理制度的完备性）[方案围绕采购需求制定、内容详实、描述通顺流畅、通俗易懂、便于评审（如：未采用繁体字、语言文字表述上下衔接通畅、字数不少于1000字）]，</w:t>
            </w:r>
            <w:r>
              <w:rPr>
                <w:rFonts w:hint="eastAsia" w:ascii="宋体" w:hAnsi="宋体" w:cs="宋体"/>
                <w:sz w:val="24"/>
                <w:lang w:val="zh-TW"/>
              </w:rPr>
              <w:t>方案</w:t>
            </w:r>
            <w:r>
              <w:rPr>
                <w:rFonts w:hint="eastAsia" w:ascii="宋体" w:hAnsi="宋体" w:cs="宋体"/>
                <w:sz w:val="24"/>
                <w:lang w:val="zh-TW" w:eastAsia="zh-TW"/>
              </w:rPr>
              <w:t>详实、可操作性强的得</w:t>
            </w:r>
            <w:r>
              <w:rPr>
                <w:rFonts w:hint="eastAsia" w:ascii="宋体" w:hAnsi="宋体" w:cs="宋体"/>
                <w:sz w:val="24"/>
              </w:rPr>
              <w:t>3</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部分详实或部分内容可操作性较强的得</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阐述简短或无实质内容或</w:t>
            </w:r>
            <w:r>
              <w:rPr>
                <w:rFonts w:hint="eastAsia" w:ascii="宋体" w:hAnsi="宋体" w:cs="宋体"/>
                <w:sz w:val="24"/>
                <w:lang w:val="zh-TW"/>
              </w:rPr>
              <w:t>方案</w:t>
            </w:r>
            <w:r>
              <w:rPr>
                <w:rFonts w:hint="eastAsia" w:ascii="宋体" w:hAnsi="宋体" w:cs="宋体"/>
                <w:sz w:val="24"/>
                <w:lang w:val="zh-TW" w:eastAsia="zh-TW"/>
              </w:rPr>
              <w:t>可操作性不强的得</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不合理或未提供</w:t>
            </w:r>
            <w:r>
              <w:rPr>
                <w:rFonts w:hint="eastAsia" w:ascii="宋体" w:hAnsi="宋体" w:cs="宋体"/>
                <w:sz w:val="24"/>
                <w:lang w:val="zh-TW"/>
              </w:rPr>
              <w:t>方案</w:t>
            </w:r>
            <w:r>
              <w:rPr>
                <w:rFonts w:hint="eastAsia" w:ascii="宋体" w:hAnsi="宋体" w:cs="宋体"/>
                <w:sz w:val="24"/>
                <w:lang w:val="zh-TW" w:eastAsia="zh-TW"/>
              </w:rPr>
              <w:t>的本项不得分。</w:t>
            </w:r>
          </w:p>
        </w:tc>
      </w:tr>
      <w:tr w14:paraId="210427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96" w:hRule="atLeast"/>
          <w:jc w:val="center"/>
        </w:trPr>
        <w:tc>
          <w:tcPr>
            <w:tcW w:w="611" w:type="pct"/>
            <w:vMerge w:val="continue"/>
            <w:tcBorders>
              <w:left w:val="outset" w:color="auto" w:sz="6" w:space="0"/>
              <w:right w:val="outset" w:color="auto" w:sz="6" w:space="0"/>
            </w:tcBorders>
            <w:vAlign w:val="center"/>
          </w:tcPr>
          <w:p w14:paraId="40B36654">
            <w:pPr>
              <w:widowControl/>
              <w:spacing w:line="360" w:lineRule="exact"/>
              <w:jc w:val="left"/>
              <w:rPr>
                <w:rFonts w:ascii="宋体" w:hAnsi="宋体" w:cs="宋体"/>
                <w:sz w:val="24"/>
              </w:rPr>
            </w:pPr>
          </w:p>
        </w:tc>
        <w:tc>
          <w:tcPr>
            <w:tcW w:w="581" w:type="pct"/>
            <w:tcBorders>
              <w:top w:val="outset" w:color="auto" w:sz="6" w:space="0"/>
              <w:left w:val="outset" w:color="auto" w:sz="6" w:space="0"/>
              <w:bottom w:val="outset" w:color="auto" w:sz="6" w:space="0"/>
              <w:right w:val="outset" w:color="auto" w:sz="6" w:space="0"/>
            </w:tcBorders>
            <w:vAlign w:val="center"/>
          </w:tcPr>
          <w:p w14:paraId="2933EA87">
            <w:pPr>
              <w:widowControl/>
              <w:spacing w:line="360" w:lineRule="exact"/>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2</w:t>
            </w:r>
          </w:p>
        </w:tc>
        <w:tc>
          <w:tcPr>
            <w:tcW w:w="3806" w:type="pct"/>
            <w:tcBorders>
              <w:top w:val="outset" w:color="auto" w:sz="6" w:space="0"/>
              <w:left w:val="outset" w:color="auto" w:sz="6" w:space="0"/>
              <w:bottom w:val="outset" w:color="auto" w:sz="6" w:space="0"/>
              <w:right w:val="outset" w:color="auto" w:sz="6" w:space="0"/>
            </w:tcBorders>
            <w:vAlign w:val="center"/>
          </w:tcPr>
          <w:p w14:paraId="2215E188">
            <w:pPr>
              <w:widowControl/>
              <w:spacing w:line="36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（2）供应商承诺提供漳州市（含县区），在用户自主下单后免费配送到订单指定地点的得</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分。</w:t>
            </w:r>
          </w:p>
        </w:tc>
      </w:tr>
      <w:tr w14:paraId="22AF38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96" w:hRule="atLeast"/>
          <w:jc w:val="center"/>
        </w:trPr>
        <w:tc>
          <w:tcPr>
            <w:tcW w:w="611" w:type="pct"/>
            <w:vMerge w:val="continue"/>
            <w:tcBorders>
              <w:left w:val="outset" w:color="auto" w:sz="6" w:space="0"/>
              <w:bottom w:val="outset" w:color="auto" w:sz="6" w:space="0"/>
              <w:right w:val="outset" w:color="auto" w:sz="6" w:space="0"/>
            </w:tcBorders>
            <w:vAlign w:val="center"/>
          </w:tcPr>
          <w:p w14:paraId="4A66D033">
            <w:pPr>
              <w:widowControl/>
              <w:spacing w:line="360" w:lineRule="exact"/>
              <w:jc w:val="left"/>
              <w:rPr>
                <w:rFonts w:ascii="宋体" w:hAnsi="宋体" w:cs="宋体"/>
                <w:sz w:val="24"/>
              </w:rPr>
            </w:pPr>
          </w:p>
        </w:tc>
        <w:tc>
          <w:tcPr>
            <w:tcW w:w="581" w:type="pct"/>
            <w:tcBorders>
              <w:top w:val="outset" w:color="auto" w:sz="6" w:space="0"/>
              <w:left w:val="outset" w:color="auto" w:sz="6" w:space="0"/>
              <w:bottom w:val="outset" w:color="auto" w:sz="6" w:space="0"/>
              <w:right w:val="outset" w:color="auto" w:sz="6" w:space="0"/>
            </w:tcBorders>
            <w:vAlign w:val="center"/>
          </w:tcPr>
          <w:p w14:paraId="3145EB4D">
            <w:pPr>
              <w:widowControl/>
              <w:spacing w:line="360" w:lineRule="exact"/>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w:t>
            </w:r>
          </w:p>
        </w:tc>
        <w:tc>
          <w:tcPr>
            <w:tcW w:w="3806" w:type="pct"/>
            <w:tcBorders>
              <w:top w:val="outset" w:color="auto" w:sz="6" w:space="0"/>
              <w:left w:val="outset" w:color="auto" w:sz="6" w:space="0"/>
              <w:bottom w:val="outset" w:color="auto" w:sz="6" w:space="0"/>
              <w:right w:val="outset" w:color="auto" w:sz="6" w:space="0"/>
            </w:tcBorders>
            <w:vAlign w:val="center"/>
          </w:tcPr>
          <w:p w14:paraId="38C5C185">
            <w:pPr>
              <w:pStyle w:val="26"/>
              <w:numPr>
                <w:ilvl w:val="0"/>
                <w:numId w:val="0"/>
              </w:numPr>
              <w:snapToGrid w:val="0"/>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根据提货场所的数量及便携性进行评分：供应商</w:t>
            </w:r>
            <w:r>
              <w:rPr>
                <w:rFonts w:hint="eastAsia" w:ascii="宋体" w:hAnsi="宋体" w:cs="宋体"/>
                <w:color w:val="000000" w:themeColor="text1"/>
                <w:sz w:val="24"/>
                <w:lang w:val="en-US" w:eastAsia="zh-CN"/>
                <w14:textFill>
                  <w14:solidFill>
                    <w14:schemeClr w14:val="tx1"/>
                  </w14:solidFill>
                </w14:textFill>
              </w:rPr>
              <w:t>提供</w:t>
            </w:r>
            <w:r>
              <w:rPr>
                <w:rFonts w:hint="eastAsia" w:ascii="宋体" w:hAnsi="宋体" w:cs="宋体"/>
                <w:color w:val="000000" w:themeColor="text1"/>
                <w:sz w:val="24"/>
                <w:lang w:eastAsia="zh-CN"/>
                <w14:textFill>
                  <w14:solidFill>
                    <w14:schemeClr w14:val="tx1"/>
                  </w14:solidFill>
                </w14:textFill>
              </w:rPr>
              <w:t>或者承诺中标后能达到的面积（</w:t>
            </w:r>
            <w:r>
              <w:rPr>
                <w:rFonts w:hint="eastAsia" w:ascii="宋体" w:hAnsi="宋体" w:cs="宋体"/>
                <w:color w:val="000000" w:themeColor="text1"/>
                <w:sz w:val="24"/>
                <w:lang w:val="en-US" w:eastAsia="zh-CN"/>
                <w14:textFill>
                  <w14:solidFill>
                    <w14:schemeClr w14:val="tx1"/>
                  </w14:solidFill>
                </w14:textFill>
              </w:rPr>
              <w:t>在签订合同采购人要求的规定时间须提交以下要求证明材料，未提供将取消入围资格，没收履约保证金，投标人不得以任何理由向采购人提出任何索赔要求。</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实体门店≥10家的得</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≥实体门店≥6家的得</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≥实体门店≥4家的得1分，以上其中一家实体门店需距离采购人不超过</w:t>
            </w:r>
            <w:r>
              <w:rPr>
                <w:rFonts w:hint="eastAsia" w:ascii="宋体" w:hAnsi="宋体" w:cs="宋体"/>
                <w:color w:val="000000" w:themeColor="text1"/>
                <w:sz w:val="24"/>
                <w:lang w:val="en-US" w:eastAsia="zh-CN"/>
                <w14:textFill>
                  <w14:solidFill>
                    <w14:schemeClr w14:val="tx1"/>
                  </w14:solidFill>
                </w14:textFill>
              </w:rPr>
              <w:t>km</w:t>
            </w:r>
            <w:r>
              <w:rPr>
                <w:rFonts w:hint="eastAsia" w:ascii="宋体" w:hAnsi="宋体" w:cs="宋体"/>
                <w:color w:val="000000" w:themeColor="text1"/>
                <w:sz w:val="24"/>
                <w14:textFill>
                  <w14:solidFill>
                    <w14:schemeClr w14:val="tx1"/>
                  </w14:solidFill>
                </w14:textFill>
              </w:rPr>
              <w:t>的距离，提供营业执照、百度地图或高德地图为依据（截图以小车为准）</w:t>
            </w:r>
            <w:r>
              <w:rPr>
                <w:rFonts w:hint="eastAsia" w:ascii="宋体" w:hAnsi="宋体" w:cs="宋体"/>
                <w:color w:val="000000" w:themeColor="text1"/>
                <w:sz w:val="24"/>
                <w:lang w:eastAsia="zh-CN"/>
                <w14:textFill>
                  <w14:solidFill>
                    <w14:schemeClr w14:val="tx1"/>
                  </w14:solidFill>
                </w14:textFill>
              </w:rPr>
              <w:t>。</w:t>
            </w:r>
          </w:p>
          <w:p w14:paraId="64A8FE10">
            <w:pPr>
              <w:widowControl/>
              <w:spacing w:line="360" w:lineRule="exact"/>
              <w:jc w:val="left"/>
              <w:rPr>
                <w:rFonts w:ascii="宋体" w:hAnsi="宋体" w:cs="宋体"/>
                <w:color w:val="000000" w:themeColor="text1"/>
                <w:sz w:val="24"/>
                <w14:textFill>
                  <w14:solidFill>
                    <w14:schemeClr w14:val="tx1"/>
                  </w14:solidFill>
                </w14:textFill>
              </w:rPr>
            </w:pPr>
          </w:p>
        </w:tc>
      </w:tr>
      <w:tr w14:paraId="2F1DCB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96" w:hRule="atLeast"/>
          <w:jc w:val="center"/>
        </w:trPr>
        <w:tc>
          <w:tcPr>
            <w:tcW w:w="611" w:type="pct"/>
            <w:tcBorders>
              <w:left w:val="outset" w:color="auto" w:sz="6" w:space="0"/>
              <w:bottom w:val="outset" w:color="auto" w:sz="6" w:space="0"/>
              <w:right w:val="outset" w:color="auto" w:sz="6" w:space="0"/>
            </w:tcBorders>
            <w:vAlign w:val="center"/>
          </w:tcPr>
          <w:p w14:paraId="309B5890">
            <w:pPr>
              <w:widowControl/>
              <w:spacing w:line="360" w:lineRule="exact"/>
              <w:jc w:val="left"/>
              <w:rPr>
                <w:rFonts w:ascii="宋体" w:hAnsi="宋体" w:cs="宋体"/>
                <w:sz w:val="24"/>
              </w:rPr>
            </w:pPr>
            <w:r>
              <w:rPr>
                <w:rFonts w:hint="eastAsia" w:ascii="宋体" w:hAnsi="宋体" w:cs="宋体"/>
                <w:kern w:val="0"/>
                <w:sz w:val="24"/>
                <w:lang w:val="en-US" w:eastAsia="zh-CN"/>
              </w:rPr>
              <w:t>1.3</w:t>
            </w:r>
            <w:r>
              <w:rPr>
                <w:rFonts w:hint="eastAsia" w:ascii="宋体" w:hAnsi="宋体" w:cs="宋体"/>
                <w:kern w:val="0"/>
                <w:sz w:val="24"/>
              </w:rPr>
              <w:t>产品质量保障及安全管理方案</w:t>
            </w:r>
          </w:p>
        </w:tc>
        <w:tc>
          <w:tcPr>
            <w:tcW w:w="581" w:type="pct"/>
            <w:tcBorders>
              <w:top w:val="outset" w:color="auto" w:sz="6" w:space="0"/>
              <w:left w:val="outset" w:color="auto" w:sz="6" w:space="0"/>
              <w:bottom w:val="outset" w:color="auto" w:sz="6" w:space="0"/>
              <w:right w:val="outset" w:color="auto" w:sz="6" w:space="0"/>
            </w:tcBorders>
            <w:vAlign w:val="center"/>
          </w:tcPr>
          <w:p w14:paraId="1A3CF0F7">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44E4ED4D">
            <w:pPr>
              <w:widowControl/>
              <w:spacing w:line="360" w:lineRule="exact"/>
              <w:jc w:val="left"/>
              <w:rPr>
                <w:rFonts w:ascii="宋体" w:hAnsi="宋体" w:cs="宋体"/>
                <w:sz w:val="24"/>
              </w:rPr>
            </w:pPr>
            <w:r>
              <w:rPr>
                <w:rFonts w:hint="eastAsia" w:ascii="宋体" w:hAnsi="宋体" w:cs="宋体"/>
                <w:kern w:val="0"/>
                <w:sz w:val="24"/>
              </w:rPr>
              <w:t>根据投标人提供的</w:t>
            </w:r>
            <w:r>
              <w:rPr>
                <w:rFonts w:hint="eastAsia" w:ascii="宋体" w:hAnsi="宋体" w:cs="宋体"/>
                <w:kern w:val="0"/>
                <w:sz w:val="24"/>
                <w:lang w:val="en-US" w:eastAsia="zh-CN"/>
              </w:rPr>
              <w:t>①</w:t>
            </w:r>
            <w:r>
              <w:rPr>
                <w:rFonts w:hint="eastAsia" w:ascii="宋体" w:hAnsi="宋体" w:cs="宋体"/>
                <w:kern w:val="0"/>
                <w:sz w:val="24"/>
              </w:rPr>
              <w:t>产品质量保障</w:t>
            </w:r>
            <w:r>
              <w:rPr>
                <w:rFonts w:hint="eastAsia" w:ascii="宋体" w:hAnsi="宋体" w:cs="宋体"/>
                <w:kern w:val="0"/>
                <w:sz w:val="24"/>
                <w:lang w:eastAsia="zh-CN"/>
              </w:rPr>
              <w:t>、</w:t>
            </w:r>
            <w:r>
              <w:rPr>
                <w:rFonts w:hint="eastAsia" w:ascii="宋体" w:hAnsi="宋体" w:cs="宋体"/>
                <w:kern w:val="0"/>
                <w:sz w:val="24"/>
                <w:lang w:val="en-US" w:eastAsia="zh-CN"/>
              </w:rPr>
              <w:t>②</w:t>
            </w:r>
            <w:r>
              <w:rPr>
                <w:rFonts w:hint="eastAsia" w:ascii="宋体" w:hAnsi="宋体" w:cs="宋体"/>
                <w:kern w:val="0"/>
                <w:sz w:val="24"/>
              </w:rPr>
              <w:t>安全管理方案，由评委进行评分：方案包含的要点齐全无缺漏项、内容与要点相符、每个要点均有展开详细的阐述且能够适用于本项目得</w:t>
            </w:r>
            <w:r>
              <w:rPr>
                <w:rFonts w:hint="eastAsia" w:ascii="宋体" w:hAnsi="宋体" w:cs="宋体"/>
                <w:kern w:val="0"/>
                <w:sz w:val="24"/>
                <w:lang w:val="en-US" w:eastAsia="zh-CN"/>
              </w:rPr>
              <w:t>3</w:t>
            </w:r>
            <w:r>
              <w:rPr>
                <w:rFonts w:hint="eastAsia" w:ascii="宋体" w:hAnsi="宋体" w:cs="宋体"/>
                <w:kern w:val="0"/>
                <w:sz w:val="24"/>
              </w:rPr>
              <w:t>分；方案所包含的要点齐全、内容与要点相符、每个要点均有展开阐述且基本能够适用于本项目的得</w:t>
            </w:r>
            <w:r>
              <w:rPr>
                <w:rFonts w:hint="eastAsia" w:ascii="宋体" w:hAnsi="宋体" w:cs="宋体"/>
                <w:kern w:val="0"/>
                <w:sz w:val="24"/>
                <w:lang w:val="en-US" w:eastAsia="zh-CN"/>
              </w:rPr>
              <w:t>2</w:t>
            </w: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分；方案所包含的要点有缺漏、内容与要点相符但仅有纲要、内容简略，未展开详细阐述但基本能够适用于本项目的得</w:t>
            </w:r>
            <w:r>
              <w:rPr>
                <w:rFonts w:hint="eastAsia" w:ascii="宋体" w:hAnsi="宋体" w:cs="宋体"/>
                <w:kern w:val="0"/>
                <w:sz w:val="24"/>
                <w:lang w:val="en-US" w:eastAsia="zh-CN"/>
              </w:rPr>
              <w:t>2.4</w:t>
            </w:r>
            <w:r>
              <w:rPr>
                <w:rFonts w:hint="eastAsia" w:ascii="宋体" w:hAnsi="宋体" w:cs="宋体"/>
                <w:kern w:val="0"/>
                <w:sz w:val="24"/>
              </w:rPr>
              <w:t>分；未提供或内容存在明显错误、内容明显不适用于本项目需求的均不得分。</w:t>
            </w:r>
          </w:p>
        </w:tc>
      </w:tr>
      <w:tr w14:paraId="40BB55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45"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4AB55EF4">
            <w:pPr>
              <w:widowControl/>
              <w:spacing w:line="360" w:lineRule="exact"/>
              <w:jc w:val="left"/>
              <w:rPr>
                <w:rFonts w:ascii="宋体" w:hAnsi="宋体" w:cs="宋体"/>
                <w:sz w:val="24"/>
              </w:rPr>
            </w:pPr>
            <w:r>
              <w:rPr>
                <w:rFonts w:hint="eastAsia" w:ascii="宋体" w:hAnsi="宋体" w:cs="宋体"/>
                <w:sz w:val="24"/>
                <w:lang w:val="en-US" w:eastAsia="zh-CN"/>
              </w:rPr>
              <w:t>1.4</w:t>
            </w:r>
            <w:r>
              <w:rPr>
                <w:rFonts w:hint="eastAsia" w:ascii="宋体" w:hAnsi="宋体" w:cs="宋体"/>
                <w:sz w:val="24"/>
              </w:rPr>
              <w:t>配送车辆情况</w:t>
            </w:r>
          </w:p>
        </w:tc>
        <w:tc>
          <w:tcPr>
            <w:tcW w:w="581" w:type="pct"/>
            <w:tcBorders>
              <w:top w:val="outset" w:color="auto" w:sz="6" w:space="0"/>
              <w:left w:val="outset" w:color="auto" w:sz="6" w:space="0"/>
              <w:bottom w:val="outset" w:color="auto" w:sz="6" w:space="0"/>
              <w:right w:val="outset" w:color="auto" w:sz="6" w:space="0"/>
            </w:tcBorders>
            <w:vAlign w:val="center"/>
          </w:tcPr>
          <w:p w14:paraId="3B867C61">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3806" w:type="pct"/>
            <w:tcBorders>
              <w:top w:val="outset" w:color="auto" w:sz="6" w:space="0"/>
              <w:left w:val="outset" w:color="auto" w:sz="6" w:space="0"/>
              <w:bottom w:val="outset" w:color="auto" w:sz="6" w:space="0"/>
              <w:right w:val="outset" w:color="auto" w:sz="6" w:space="0"/>
            </w:tcBorders>
            <w:vAlign w:val="center"/>
          </w:tcPr>
          <w:p w14:paraId="0D911FB0">
            <w:pPr>
              <w:widowControl/>
              <w:spacing w:line="360" w:lineRule="exact"/>
              <w:jc w:val="left"/>
              <w:rPr>
                <w:rFonts w:ascii="宋体" w:hAnsi="宋体" w:cs="宋体"/>
                <w:sz w:val="24"/>
              </w:rPr>
            </w:pPr>
            <w:r>
              <w:rPr>
                <w:rFonts w:hint="eastAsia" w:ascii="宋体" w:hAnsi="宋体" w:cs="宋体"/>
                <w:sz w:val="24"/>
              </w:rPr>
              <w:t>根据配备运输车辆情况进行评分:运输车辆＜2的不得分，2辆≤运输车辆≤4辆的得1分，4辆＜运输车辆≤6辆的得2分，运输车辆＞6辆的得</w:t>
            </w:r>
            <w:r>
              <w:rPr>
                <w:rFonts w:hint="eastAsia" w:ascii="宋体" w:hAnsi="宋体" w:cs="宋体"/>
                <w:sz w:val="24"/>
                <w:lang w:val="en-US" w:eastAsia="zh-CN"/>
              </w:rPr>
              <w:t>4</w:t>
            </w:r>
            <w:r>
              <w:rPr>
                <w:rFonts w:hint="eastAsia" w:ascii="宋体" w:hAnsi="宋体" w:cs="宋体"/>
                <w:sz w:val="24"/>
              </w:rPr>
              <w:t>分，以上车辆需</w:t>
            </w:r>
            <w:r>
              <w:rPr>
                <w:rFonts w:hint="eastAsia" w:ascii="宋体" w:hAnsi="宋体" w:cs="宋体"/>
                <w:sz w:val="24"/>
                <w:lang w:val="en-US" w:eastAsia="zh-CN"/>
              </w:rPr>
              <w:t>包含</w:t>
            </w:r>
            <w:r>
              <w:rPr>
                <w:rFonts w:hint="eastAsia" w:ascii="宋体" w:hAnsi="宋体" w:cs="宋体"/>
                <w:sz w:val="24"/>
              </w:rPr>
              <w:t>冷藏车辆≥1辆，否则不得分。 注：若为自有车辆的须提供车辆照片、车辆行驶证复印件、车辆购置发票、车辆登记所有人必须为供应商公司名称，否则不得分；若为租赁车辆的须提供车辆照片、车辆行驶证复印件、车辆租赁协议（协议期应大于本项目服务期）。</w:t>
            </w:r>
          </w:p>
        </w:tc>
      </w:tr>
      <w:tr w14:paraId="666A1D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5111F6DC">
            <w:pPr>
              <w:widowControl/>
              <w:spacing w:line="360" w:lineRule="exact"/>
              <w:jc w:val="left"/>
              <w:rPr>
                <w:rFonts w:ascii="宋体" w:hAnsi="宋体" w:cs="宋体"/>
                <w:sz w:val="24"/>
              </w:rPr>
            </w:pPr>
            <w:r>
              <w:rPr>
                <w:rFonts w:hint="eastAsia" w:ascii="宋体" w:hAnsi="宋体" w:cs="宋体"/>
                <w:sz w:val="24"/>
                <w:lang w:val="en-US" w:eastAsia="zh-CN"/>
              </w:rPr>
              <w:t>1.5</w:t>
            </w:r>
            <w:r>
              <w:rPr>
                <w:rFonts w:hint="eastAsia" w:ascii="宋体" w:hAnsi="宋体" w:cs="宋体"/>
                <w:sz w:val="24"/>
              </w:rPr>
              <w:t>产品冷藏情况</w:t>
            </w:r>
          </w:p>
        </w:tc>
        <w:tc>
          <w:tcPr>
            <w:tcW w:w="581" w:type="pct"/>
            <w:tcBorders>
              <w:top w:val="outset" w:color="auto" w:sz="6" w:space="0"/>
              <w:left w:val="outset" w:color="auto" w:sz="6" w:space="0"/>
              <w:bottom w:val="outset" w:color="auto" w:sz="6" w:space="0"/>
              <w:right w:val="outset" w:color="auto" w:sz="6" w:space="0"/>
            </w:tcBorders>
            <w:vAlign w:val="center"/>
          </w:tcPr>
          <w:p w14:paraId="346C48F1">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3806" w:type="pct"/>
            <w:tcBorders>
              <w:top w:val="outset" w:color="auto" w:sz="6" w:space="0"/>
              <w:left w:val="outset" w:color="auto" w:sz="6" w:space="0"/>
              <w:bottom w:val="outset" w:color="auto" w:sz="6" w:space="0"/>
              <w:right w:val="outset" w:color="auto" w:sz="6" w:space="0"/>
            </w:tcBorders>
            <w:vAlign w:val="center"/>
          </w:tcPr>
          <w:p w14:paraId="19F3BE1C">
            <w:pPr>
              <w:widowControl/>
              <w:spacing w:line="360" w:lineRule="exact"/>
              <w:jc w:val="left"/>
              <w:rPr>
                <w:rFonts w:ascii="宋体" w:hAnsi="宋体" w:cs="宋体"/>
                <w:sz w:val="24"/>
              </w:rPr>
            </w:pPr>
            <w:r>
              <w:rPr>
                <w:rFonts w:hint="eastAsia" w:ascii="宋体" w:hAnsi="宋体" w:cs="宋体"/>
                <w:sz w:val="24"/>
              </w:rPr>
              <w:t>供应商应对投标产品提供保鲜和冷藏条件，其中保鲜库温度要求5-10度，冷藏库温度要求零下10度-20度。（需提供现场清晰照片加盖公章，如自有则提供相关产权证明，租赁则提供合作证明（合作期应长于本项目服务期），资料齐全完整得</w:t>
            </w:r>
            <w:r>
              <w:rPr>
                <w:rFonts w:hint="eastAsia" w:ascii="宋体" w:hAnsi="宋体" w:cs="宋体"/>
                <w:sz w:val="24"/>
                <w:lang w:val="en-US" w:eastAsia="zh-CN"/>
              </w:rPr>
              <w:t>4</w:t>
            </w:r>
            <w:r>
              <w:rPr>
                <w:rFonts w:hint="eastAsia" w:ascii="宋体" w:hAnsi="宋体" w:cs="宋体"/>
                <w:sz w:val="24"/>
              </w:rPr>
              <w:t>分，不齐全不得分）</w:t>
            </w:r>
          </w:p>
        </w:tc>
      </w:tr>
      <w:tr w14:paraId="2419C5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shd w:val="clear" w:color="auto" w:fill="auto"/>
            <w:vAlign w:val="center"/>
          </w:tcPr>
          <w:p w14:paraId="56D5872F">
            <w:pPr>
              <w:snapToGrid w:val="0"/>
              <w:jc w:val="center"/>
              <w:rPr>
                <w:rFonts w:ascii="宋体" w:hAnsi="宋体" w:cs="宋体"/>
                <w:kern w:val="0"/>
                <w:sz w:val="24"/>
              </w:rPr>
            </w:pPr>
            <w:r>
              <w:rPr>
                <w:rFonts w:hint="eastAsia" w:ascii="宋体" w:hAnsi="宋体" w:cs="宋体"/>
                <w:kern w:val="0"/>
                <w:sz w:val="24"/>
                <w:lang w:val="en-US" w:eastAsia="zh-CN"/>
              </w:rPr>
              <w:t>1.6</w:t>
            </w:r>
            <w:r>
              <w:rPr>
                <w:rFonts w:hint="eastAsia" w:ascii="宋体" w:hAnsi="宋体" w:cs="宋体"/>
                <w:kern w:val="0"/>
                <w:sz w:val="24"/>
              </w:rPr>
              <w:t>供货渠道和采购能力</w:t>
            </w:r>
          </w:p>
        </w:tc>
        <w:tc>
          <w:tcPr>
            <w:tcW w:w="581" w:type="pct"/>
            <w:tcBorders>
              <w:top w:val="outset" w:color="auto" w:sz="6" w:space="0"/>
              <w:left w:val="outset" w:color="auto" w:sz="6" w:space="0"/>
              <w:bottom w:val="outset" w:color="auto" w:sz="6" w:space="0"/>
              <w:right w:val="outset" w:color="auto" w:sz="6" w:space="0"/>
            </w:tcBorders>
            <w:shd w:val="clear" w:color="auto" w:fill="auto"/>
            <w:vAlign w:val="center"/>
          </w:tcPr>
          <w:p w14:paraId="2C247FC6">
            <w:pPr>
              <w:snapToGrid w:val="0"/>
              <w:jc w:val="center"/>
              <w:rPr>
                <w:rFonts w:hint="eastAsia" w:ascii="宋体" w:hAnsi="宋体" w:eastAsia="宋体" w:cs="宋体"/>
                <w:kern w:val="0"/>
                <w:sz w:val="24"/>
                <w:lang w:eastAsia="zh-CN"/>
              </w:rPr>
            </w:pPr>
            <w:r>
              <w:rPr>
                <w:rFonts w:hint="eastAsia" w:ascii="宋体" w:hAnsi="宋体" w:cs="宋体"/>
                <w:kern w:val="0"/>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shd w:val="clear" w:color="auto" w:fill="auto"/>
            <w:vAlign w:val="center"/>
          </w:tcPr>
          <w:p w14:paraId="02FC7B56">
            <w:pPr>
              <w:snapToGrid w:val="0"/>
              <w:rPr>
                <w:rFonts w:ascii="宋体" w:hAnsi="宋体" w:cs="宋体"/>
                <w:kern w:val="0"/>
                <w:sz w:val="24"/>
              </w:rPr>
            </w:pPr>
            <w:r>
              <w:rPr>
                <w:rFonts w:hint="eastAsia" w:ascii="宋体" w:hAnsi="宋体" w:cs="宋体"/>
                <w:kern w:val="0"/>
                <w:sz w:val="24"/>
              </w:rPr>
              <w:t>根据投标人供货渠道和采购能力，由评委进行评分：渠道和采购能力完善、具体、可行的得</w:t>
            </w:r>
            <w:r>
              <w:rPr>
                <w:rFonts w:hint="eastAsia" w:ascii="宋体" w:hAnsi="宋体" w:cs="宋体"/>
                <w:kern w:val="0"/>
                <w:sz w:val="24"/>
                <w:lang w:val="en-US" w:eastAsia="zh-CN"/>
              </w:rPr>
              <w:t>3</w:t>
            </w:r>
            <w:r>
              <w:rPr>
                <w:rFonts w:hint="eastAsia" w:ascii="宋体" w:hAnsi="宋体" w:cs="宋体"/>
                <w:kern w:val="0"/>
                <w:sz w:val="24"/>
              </w:rPr>
              <w:t>分；渠道和采购能力较完善、较具体、较可行的得</w:t>
            </w:r>
            <w:r>
              <w:rPr>
                <w:rFonts w:hint="eastAsia" w:ascii="宋体" w:hAnsi="宋体" w:cs="宋体"/>
                <w:kern w:val="0"/>
                <w:sz w:val="24"/>
                <w:lang w:val="en-US" w:eastAsia="zh-CN"/>
              </w:rPr>
              <w:t>2</w:t>
            </w: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分；渠道和采购能力一般的得</w:t>
            </w:r>
            <w:r>
              <w:rPr>
                <w:rFonts w:hint="eastAsia" w:ascii="宋体" w:hAnsi="宋体" w:cs="宋体"/>
                <w:kern w:val="0"/>
                <w:sz w:val="24"/>
                <w:lang w:val="en-US" w:eastAsia="zh-CN"/>
              </w:rPr>
              <w:t>2</w:t>
            </w:r>
            <w:r>
              <w:rPr>
                <w:rFonts w:hint="eastAsia" w:ascii="宋体" w:hAnsi="宋体" w:cs="宋体"/>
                <w:kern w:val="0"/>
                <w:sz w:val="24"/>
              </w:rPr>
              <w:t>.</w:t>
            </w:r>
            <w:r>
              <w:rPr>
                <w:rFonts w:hint="eastAsia" w:ascii="宋体" w:hAnsi="宋体" w:cs="宋体"/>
                <w:kern w:val="0"/>
                <w:sz w:val="24"/>
                <w:lang w:val="en-US" w:eastAsia="zh-CN"/>
              </w:rPr>
              <w:t>4</w:t>
            </w:r>
            <w:r>
              <w:rPr>
                <w:rFonts w:hint="eastAsia" w:ascii="宋体" w:hAnsi="宋体" w:cs="宋体"/>
                <w:kern w:val="0"/>
                <w:sz w:val="24"/>
              </w:rPr>
              <w:t>分；未提供的不得分。</w:t>
            </w:r>
          </w:p>
        </w:tc>
      </w:tr>
      <w:tr w14:paraId="1F05E5F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2E44A515">
            <w:pPr>
              <w:widowControl/>
              <w:spacing w:line="36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1.7</w:t>
            </w:r>
            <w:r>
              <w:rPr>
                <w:rFonts w:hint="eastAsia" w:ascii="宋体" w:hAnsi="宋体" w:cs="宋体"/>
                <w:color w:val="000000" w:themeColor="text1"/>
                <w:sz w:val="24"/>
                <w14:textFill>
                  <w14:solidFill>
                    <w14:schemeClr w14:val="tx1"/>
                  </w14:solidFill>
                </w14:textFill>
              </w:rPr>
              <w:t>供货实力</w:t>
            </w:r>
          </w:p>
        </w:tc>
        <w:tc>
          <w:tcPr>
            <w:tcW w:w="581" w:type="pct"/>
            <w:tcBorders>
              <w:top w:val="outset" w:color="auto" w:sz="6" w:space="0"/>
              <w:left w:val="outset" w:color="auto" w:sz="6" w:space="0"/>
              <w:bottom w:val="outset" w:color="auto" w:sz="6" w:space="0"/>
              <w:right w:val="outset" w:color="auto" w:sz="6" w:space="0"/>
            </w:tcBorders>
            <w:vAlign w:val="center"/>
          </w:tcPr>
          <w:p w14:paraId="13095E53">
            <w:pPr>
              <w:widowControl/>
              <w:spacing w:line="36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3806" w:type="pct"/>
            <w:tcBorders>
              <w:top w:val="outset" w:color="auto" w:sz="6" w:space="0"/>
              <w:left w:val="outset" w:color="auto" w:sz="6" w:space="0"/>
              <w:bottom w:val="outset" w:color="auto" w:sz="6" w:space="0"/>
              <w:right w:val="outset" w:color="auto" w:sz="6" w:space="0"/>
            </w:tcBorders>
            <w:vAlign w:val="center"/>
          </w:tcPr>
          <w:p w14:paraId="4237DF42">
            <w:pPr>
              <w:widowControl/>
              <w:spacing w:line="36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根据供应商对报价产品贮藏能力(如储备条件及产品储备情况等)</w:t>
            </w:r>
            <w:r>
              <w:rPr>
                <w:rFonts w:hint="eastAsia" w:ascii="宋体" w:hAnsi="宋体" w:cs="宋体"/>
                <w:color w:val="000000" w:themeColor="text1"/>
                <w:sz w:val="24"/>
                <w:lang w:val="en-US" w:eastAsia="zh-CN"/>
                <w14:textFill>
                  <w14:solidFill>
                    <w14:schemeClr w14:val="tx1"/>
                  </w14:solidFill>
                </w14:textFill>
              </w:rPr>
              <w:t>的响应情况进行评议</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仓储面积≤500平方米的得1分；500＜仓储面积≤1000平方米的得2分；1000＜仓储面积≤1500平方米的得</w:t>
            </w:r>
            <w:r>
              <w:rPr>
                <w:rFonts w:hint="eastAsia" w:ascii="宋体" w:hAnsi="宋体" w:cs="宋体"/>
                <w:color w:val="000000" w:themeColor="text1"/>
                <w:sz w:val="24"/>
                <w:lang w:val="en-US" w:eastAsia="zh-CN"/>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仓储面积</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1500平方米的得3分。注：（1）场地若为自有产权的，须提供①有效的产权证明、②仓储场所的实景清晰图片（2）场地若为租赁的须提供①有效的租赁合同（合同中应体现场所地址和面积）复印件应在响应文件递交截止时间前、②仓储场所的实景彩图。须提供库房照片、场地产权或租赁证明等相关证明材料，以及附有清单</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未按要求提供证明材料的本项不得分。</w:t>
            </w:r>
          </w:p>
        </w:tc>
      </w:tr>
      <w:tr w14:paraId="7DA053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501066F4">
            <w:pPr>
              <w:widowControl/>
              <w:spacing w:line="360" w:lineRule="exact"/>
              <w:jc w:val="left"/>
              <w:rPr>
                <w:rFonts w:ascii="宋体" w:hAnsi="宋体" w:cs="宋体"/>
                <w:sz w:val="24"/>
              </w:rPr>
            </w:pPr>
            <w:r>
              <w:rPr>
                <w:rFonts w:hint="eastAsia" w:ascii="宋体" w:hAnsi="宋体" w:cs="宋体"/>
                <w:sz w:val="24"/>
                <w:lang w:val="en-US" w:eastAsia="zh-CN"/>
              </w:rPr>
              <w:t>1.8</w:t>
            </w:r>
            <w:r>
              <w:rPr>
                <w:rFonts w:hint="eastAsia" w:ascii="宋体" w:hAnsi="宋体" w:cs="宋体"/>
                <w:sz w:val="24"/>
              </w:rPr>
              <w:t>应急解决方案</w:t>
            </w:r>
          </w:p>
        </w:tc>
        <w:tc>
          <w:tcPr>
            <w:tcW w:w="581" w:type="pct"/>
            <w:tcBorders>
              <w:top w:val="outset" w:color="auto" w:sz="6" w:space="0"/>
              <w:left w:val="outset" w:color="auto" w:sz="6" w:space="0"/>
              <w:bottom w:val="outset" w:color="auto" w:sz="6" w:space="0"/>
              <w:right w:val="outset" w:color="auto" w:sz="6" w:space="0"/>
            </w:tcBorders>
            <w:vAlign w:val="center"/>
          </w:tcPr>
          <w:p w14:paraId="00941C00">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131DB902">
            <w:pPr>
              <w:widowControl/>
              <w:spacing w:line="360" w:lineRule="exact"/>
              <w:jc w:val="left"/>
              <w:rPr>
                <w:rFonts w:ascii="宋体" w:hAnsi="宋体" w:cs="宋体"/>
                <w:sz w:val="24"/>
              </w:rPr>
            </w:pPr>
            <w:r>
              <w:rPr>
                <w:rFonts w:hint="eastAsia" w:ascii="宋体" w:hAnsi="宋体" w:cs="宋体"/>
                <w:sz w:val="24"/>
              </w:rPr>
              <w:t>根据供应商针对本项目提供应急预案方案[包括但不限于</w:t>
            </w:r>
            <w:r>
              <w:rPr>
                <w:rFonts w:hint="eastAsia" w:ascii="宋体" w:hAnsi="宋体" w:cs="宋体"/>
                <w:sz w:val="24"/>
                <w:lang w:val="en-US" w:eastAsia="zh-CN"/>
              </w:rPr>
              <w:t>①</w:t>
            </w:r>
            <w:r>
              <w:rPr>
                <w:rFonts w:hint="eastAsia" w:ascii="宋体" w:hAnsi="宋体" w:cs="宋体"/>
                <w:sz w:val="24"/>
              </w:rPr>
              <w:t>预防各类风险采取的措施</w:t>
            </w:r>
            <w:r>
              <w:rPr>
                <w:rFonts w:hint="eastAsia" w:ascii="宋体" w:hAnsi="宋体" w:cs="宋体"/>
                <w:sz w:val="24"/>
                <w:lang w:eastAsia="zh-CN"/>
              </w:rPr>
              <w:t>、</w:t>
            </w:r>
            <w:r>
              <w:rPr>
                <w:rFonts w:hint="eastAsia" w:ascii="宋体" w:hAnsi="宋体" w:cs="宋体"/>
                <w:sz w:val="24"/>
                <w:lang w:val="en-US" w:eastAsia="zh-CN"/>
              </w:rPr>
              <w:t>②</w:t>
            </w:r>
            <w:r>
              <w:rPr>
                <w:rFonts w:hint="eastAsia" w:ascii="宋体" w:hAnsi="宋体" w:cs="宋体"/>
                <w:sz w:val="24"/>
              </w:rPr>
              <w:t>突发事件反应预案（如自然灾害、停水停电、防洪防台风、考评检查、</w:t>
            </w:r>
            <w:r>
              <w:rPr>
                <w:rFonts w:hint="eastAsia" w:ascii="宋体" w:hAnsi="宋体" w:cs="宋体"/>
                <w:sz w:val="24"/>
                <w:lang w:val="en-US" w:eastAsia="zh-CN"/>
              </w:rPr>
              <w:t>③</w:t>
            </w:r>
            <w:r>
              <w:rPr>
                <w:rFonts w:hint="eastAsia" w:ascii="宋体" w:hAnsi="宋体" w:cs="宋体"/>
                <w:sz w:val="24"/>
              </w:rPr>
              <w:t>重要或大型活动、</w:t>
            </w:r>
            <w:r>
              <w:rPr>
                <w:rFonts w:hint="eastAsia" w:ascii="宋体" w:hAnsi="宋体" w:cs="宋体"/>
                <w:sz w:val="24"/>
                <w:lang w:val="en-US" w:eastAsia="zh-CN"/>
              </w:rPr>
              <w:t>④</w:t>
            </w:r>
            <w:r>
              <w:rPr>
                <w:rFonts w:hint="eastAsia" w:ascii="宋体" w:hAnsi="宋体" w:cs="宋体"/>
                <w:sz w:val="24"/>
              </w:rPr>
              <w:t>突发公共卫生）的情况]，[方案围绕采购需求制定、内容详实、描述通顺流畅、通俗易懂、便于评审（如：未采用繁体字、语言文字表述上下衔接通畅、字数不少于1000字）]，</w:t>
            </w:r>
            <w:r>
              <w:rPr>
                <w:rFonts w:hint="eastAsia" w:ascii="宋体" w:hAnsi="宋体" w:cs="宋体"/>
                <w:sz w:val="24"/>
                <w:lang w:val="zh-TW"/>
              </w:rPr>
              <w:t>方案</w:t>
            </w:r>
            <w:r>
              <w:rPr>
                <w:rFonts w:hint="eastAsia" w:ascii="宋体" w:hAnsi="宋体" w:cs="宋体"/>
                <w:sz w:val="24"/>
                <w:lang w:val="zh-TW" w:eastAsia="zh-TW"/>
              </w:rPr>
              <w:t>详实、可操作性强的得</w:t>
            </w:r>
            <w:r>
              <w:rPr>
                <w:rFonts w:hint="eastAsia" w:ascii="宋体" w:hAnsi="宋体" w:cs="宋体"/>
                <w:sz w:val="24"/>
                <w:lang w:val="en-US" w:eastAsia="zh-CN"/>
              </w:rPr>
              <w:t>3</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部分详实或部分内容可操作性较强的得</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阐述简短或无实质内容或</w:t>
            </w:r>
            <w:r>
              <w:rPr>
                <w:rFonts w:hint="eastAsia" w:ascii="宋体" w:hAnsi="宋体" w:cs="宋体"/>
                <w:sz w:val="24"/>
                <w:lang w:val="zh-TW"/>
              </w:rPr>
              <w:t>方案</w:t>
            </w:r>
            <w:r>
              <w:rPr>
                <w:rFonts w:hint="eastAsia" w:ascii="宋体" w:hAnsi="宋体" w:cs="宋体"/>
                <w:sz w:val="24"/>
                <w:lang w:val="zh-TW" w:eastAsia="zh-TW"/>
              </w:rPr>
              <w:t>可操作性不强的得</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不合理或未提供</w:t>
            </w:r>
            <w:r>
              <w:rPr>
                <w:rFonts w:hint="eastAsia" w:ascii="宋体" w:hAnsi="宋体" w:cs="宋体"/>
                <w:sz w:val="24"/>
                <w:lang w:val="zh-TW"/>
              </w:rPr>
              <w:t>方案</w:t>
            </w:r>
            <w:r>
              <w:rPr>
                <w:rFonts w:hint="eastAsia" w:ascii="宋体" w:hAnsi="宋体" w:cs="宋体"/>
                <w:sz w:val="24"/>
                <w:lang w:val="zh-TW" w:eastAsia="zh-TW"/>
              </w:rPr>
              <w:t>的本项不得分。</w:t>
            </w:r>
          </w:p>
        </w:tc>
      </w:tr>
      <w:tr w14:paraId="23CFD6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08B9174C">
            <w:pPr>
              <w:widowControl/>
              <w:spacing w:line="360" w:lineRule="exact"/>
              <w:jc w:val="left"/>
              <w:rPr>
                <w:rFonts w:ascii="宋体" w:hAnsi="宋体" w:cs="宋体"/>
                <w:sz w:val="24"/>
              </w:rPr>
            </w:pPr>
            <w:r>
              <w:rPr>
                <w:rFonts w:hint="eastAsia" w:ascii="宋体" w:hAnsi="宋体" w:cs="宋体"/>
                <w:sz w:val="24"/>
                <w:lang w:val="en-US" w:eastAsia="zh-CN"/>
              </w:rPr>
              <w:t>1.9</w:t>
            </w:r>
            <w:r>
              <w:rPr>
                <w:rFonts w:hint="eastAsia" w:ascii="宋体" w:hAnsi="宋体" w:cs="宋体"/>
                <w:sz w:val="24"/>
              </w:rPr>
              <w:t>补货及退换货方案</w:t>
            </w:r>
          </w:p>
        </w:tc>
        <w:tc>
          <w:tcPr>
            <w:tcW w:w="581" w:type="pct"/>
            <w:tcBorders>
              <w:top w:val="outset" w:color="auto" w:sz="6" w:space="0"/>
              <w:left w:val="outset" w:color="auto" w:sz="6" w:space="0"/>
              <w:bottom w:val="outset" w:color="auto" w:sz="6" w:space="0"/>
              <w:right w:val="outset" w:color="auto" w:sz="6" w:space="0"/>
            </w:tcBorders>
            <w:vAlign w:val="center"/>
          </w:tcPr>
          <w:p w14:paraId="37EC7CD2">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30015289">
            <w:pPr>
              <w:widowControl/>
              <w:spacing w:line="360" w:lineRule="exact"/>
              <w:jc w:val="left"/>
              <w:rPr>
                <w:rFonts w:ascii="宋体" w:hAnsi="宋体" w:cs="宋体"/>
                <w:sz w:val="24"/>
              </w:rPr>
            </w:pPr>
            <w:r>
              <w:rPr>
                <w:rFonts w:hint="eastAsia" w:ascii="宋体" w:hAnsi="宋体" w:cs="宋体"/>
                <w:sz w:val="24"/>
              </w:rPr>
              <w:t>根据供应商针对本项目提供的补货方案及不合格产品退换货方案的可行性、有利于采购人补货及退换货操作等情况（包括但不限于：</w:t>
            </w:r>
            <w:r>
              <w:rPr>
                <w:rFonts w:hint="eastAsia" w:ascii="宋体" w:hAnsi="宋体" w:cs="宋体"/>
                <w:sz w:val="24"/>
                <w:lang w:val="en-US" w:eastAsia="zh-CN"/>
              </w:rPr>
              <w:t>①</w:t>
            </w:r>
            <w:r>
              <w:rPr>
                <w:rFonts w:hint="eastAsia" w:ascii="宋体" w:hAnsi="宋体" w:cs="宋体"/>
                <w:sz w:val="24"/>
              </w:rPr>
              <w:t>退换流程、</w:t>
            </w:r>
            <w:r>
              <w:rPr>
                <w:rFonts w:hint="eastAsia" w:ascii="宋体" w:hAnsi="宋体" w:cs="宋体"/>
                <w:sz w:val="24"/>
                <w:lang w:val="en-US" w:eastAsia="zh-CN"/>
              </w:rPr>
              <w:t>②</w:t>
            </w:r>
            <w:r>
              <w:rPr>
                <w:rFonts w:hint="eastAsia" w:ascii="宋体" w:hAnsi="宋体" w:cs="宋体"/>
                <w:sz w:val="24"/>
              </w:rPr>
              <w:t>临时补货程序、</w:t>
            </w:r>
            <w:r>
              <w:rPr>
                <w:rFonts w:hint="eastAsia" w:ascii="宋体" w:hAnsi="宋体" w:cs="宋体"/>
                <w:sz w:val="24"/>
                <w:lang w:val="en-US" w:eastAsia="zh-CN"/>
              </w:rPr>
              <w:t>③</w:t>
            </w:r>
            <w:r>
              <w:rPr>
                <w:rFonts w:hint="eastAsia" w:ascii="宋体" w:hAnsi="宋体" w:cs="宋体"/>
                <w:sz w:val="24"/>
              </w:rPr>
              <w:t>召回程序、</w:t>
            </w:r>
            <w:r>
              <w:rPr>
                <w:rFonts w:hint="eastAsia" w:ascii="宋体" w:hAnsi="宋体" w:cs="宋体"/>
                <w:sz w:val="24"/>
                <w:lang w:val="en-US" w:eastAsia="zh-CN"/>
              </w:rPr>
              <w:t>④</w:t>
            </w:r>
            <w:r>
              <w:rPr>
                <w:rFonts w:hint="eastAsia" w:ascii="宋体" w:hAnsi="宋体" w:cs="宋体"/>
                <w:sz w:val="24"/>
              </w:rPr>
              <w:t>发生货物不合格、</w:t>
            </w:r>
            <w:r>
              <w:rPr>
                <w:rFonts w:hint="eastAsia" w:ascii="宋体" w:hAnsi="宋体" w:cs="宋体"/>
                <w:sz w:val="24"/>
                <w:lang w:val="en-US" w:eastAsia="zh-CN"/>
              </w:rPr>
              <w:t>⑤</w:t>
            </w:r>
            <w:r>
              <w:rPr>
                <w:rFonts w:hint="eastAsia" w:ascii="宋体" w:hAnsi="宋体" w:cs="宋体"/>
                <w:sz w:val="24"/>
              </w:rPr>
              <w:t>发生错送、</w:t>
            </w:r>
            <w:r>
              <w:rPr>
                <w:rFonts w:hint="eastAsia" w:ascii="宋体" w:hAnsi="宋体" w:cs="宋体"/>
                <w:sz w:val="24"/>
                <w:lang w:val="en-US" w:eastAsia="zh-CN"/>
              </w:rPr>
              <w:t>⑥</w:t>
            </w:r>
            <w:r>
              <w:rPr>
                <w:rFonts w:hint="eastAsia" w:ascii="宋体" w:hAnsi="宋体" w:cs="宋体"/>
                <w:sz w:val="24"/>
              </w:rPr>
              <w:t>漏送等情况的应对措施、</w:t>
            </w:r>
            <w:r>
              <w:rPr>
                <w:rFonts w:hint="eastAsia" w:ascii="宋体" w:hAnsi="宋体" w:cs="宋体"/>
                <w:sz w:val="24"/>
                <w:lang w:val="en-US" w:eastAsia="zh-CN"/>
              </w:rPr>
              <w:t>⑦</w:t>
            </w:r>
            <w:r>
              <w:rPr>
                <w:rFonts w:hint="eastAsia" w:ascii="宋体" w:hAnsi="宋体" w:cs="宋体"/>
                <w:sz w:val="24"/>
              </w:rPr>
              <w:t>退换方式），[方案围绕采购需求制定、内容详实、描述通顺流畅、通俗易懂、便于评审（如：未采用繁体字、语言文字表述上下衔接通畅、字数不少于1000字）]，</w:t>
            </w:r>
            <w:r>
              <w:rPr>
                <w:rFonts w:hint="eastAsia" w:ascii="宋体" w:hAnsi="宋体" w:cs="宋体"/>
                <w:sz w:val="24"/>
                <w:lang w:val="zh-TW"/>
              </w:rPr>
              <w:t>方案</w:t>
            </w:r>
            <w:r>
              <w:rPr>
                <w:rFonts w:hint="eastAsia" w:ascii="宋体" w:hAnsi="宋体" w:cs="宋体"/>
                <w:sz w:val="24"/>
                <w:lang w:val="zh-TW" w:eastAsia="zh-TW"/>
              </w:rPr>
              <w:t>详实、可操作性强的得</w:t>
            </w:r>
            <w:r>
              <w:rPr>
                <w:rFonts w:hint="eastAsia" w:ascii="宋体" w:hAnsi="宋体" w:cs="宋体"/>
                <w:sz w:val="24"/>
                <w:lang w:val="en-US" w:eastAsia="zh-CN"/>
              </w:rPr>
              <w:t>3</w:t>
            </w:r>
            <w:r>
              <w:rPr>
                <w:rFonts w:hint="eastAsia" w:ascii="宋体" w:hAnsi="宋体" w:cs="宋体"/>
                <w:sz w:val="24"/>
                <w:lang w:val="zh-TW" w:eastAsia="zh-TW"/>
              </w:rPr>
              <w:t>分，</w:t>
            </w:r>
            <w:r>
              <w:rPr>
                <w:rFonts w:hint="eastAsia" w:ascii="宋体" w:hAnsi="宋体" w:cs="宋体"/>
                <w:sz w:val="24"/>
                <w:lang w:val="zh-TW"/>
              </w:rPr>
              <w:t>方案</w:t>
            </w:r>
            <w:r>
              <w:rPr>
                <w:rFonts w:hint="eastAsia" w:ascii="宋体" w:hAnsi="宋体" w:cs="宋体"/>
                <w:sz w:val="24"/>
                <w:lang w:val="zh-TW" w:eastAsia="zh-TW"/>
              </w:rPr>
              <w:t>部分详实或部分内容可操作性较强的</w:t>
            </w:r>
            <w:r>
              <w:rPr>
                <w:rFonts w:hint="eastAsia" w:ascii="宋体" w:hAnsi="宋体" w:cs="宋体"/>
                <w:sz w:val="24"/>
                <w:lang w:val="zh-TW"/>
              </w:rPr>
              <w:t>得</w:t>
            </w:r>
            <w:r>
              <w:rPr>
                <w:rFonts w:hint="eastAsia" w:ascii="宋体" w:hAnsi="宋体" w:cs="宋体"/>
                <w:sz w:val="24"/>
                <w:lang w:val="en-US" w:eastAsia="zh-CN"/>
              </w:rPr>
              <w:t>2</w:t>
            </w:r>
            <w:r>
              <w:rPr>
                <w:rFonts w:hint="eastAsia" w:ascii="宋体" w:hAnsi="宋体" w:cs="宋体"/>
                <w:sz w:val="24"/>
                <w:lang w:val="zh-TW"/>
              </w:rPr>
              <w:t>.</w:t>
            </w:r>
            <w:r>
              <w:rPr>
                <w:rFonts w:hint="eastAsia" w:ascii="宋体" w:hAnsi="宋体" w:cs="宋体"/>
                <w:sz w:val="24"/>
                <w:lang w:val="en-US" w:eastAsia="zh-CN"/>
              </w:rPr>
              <w:t>7</w:t>
            </w:r>
            <w:r>
              <w:rPr>
                <w:rFonts w:hint="eastAsia" w:ascii="宋体" w:hAnsi="宋体" w:cs="宋体"/>
                <w:sz w:val="24"/>
                <w:lang w:val="zh-TW"/>
              </w:rPr>
              <w:t>分，方案阐述简短或无实质内容或方案可操作性不强的得</w:t>
            </w:r>
            <w:r>
              <w:rPr>
                <w:rFonts w:hint="eastAsia" w:ascii="宋体" w:hAnsi="宋体" w:cs="宋体"/>
                <w:sz w:val="24"/>
                <w:lang w:val="en-US" w:eastAsia="zh-CN"/>
              </w:rPr>
              <w:t>2</w:t>
            </w:r>
            <w:r>
              <w:rPr>
                <w:rFonts w:hint="eastAsia" w:ascii="宋体" w:hAnsi="宋体" w:cs="宋体"/>
                <w:sz w:val="24"/>
                <w:lang w:val="zh-TW"/>
              </w:rPr>
              <w:t>.</w:t>
            </w:r>
            <w:r>
              <w:rPr>
                <w:rFonts w:hint="eastAsia" w:ascii="宋体" w:hAnsi="宋体" w:cs="宋体"/>
                <w:sz w:val="24"/>
                <w:lang w:val="en-US" w:eastAsia="zh-CN"/>
              </w:rPr>
              <w:t>4</w:t>
            </w:r>
            <w:r>
              <w:rPr>
                <w:rFonts w:hint="eastAsia" w:ascii="宋体" w:hAnsi="宋体" w:cs="宋体"/>
                <w:sz w:val="24"/>
                <w:lang w:val="zh-TW"/>
              </w:rPr>
              <w:t>分，方案</w:t>
            </w:r>
            <w:r>
              <w:rPr>
                <w:rFonts w:hint="eastAsia" w:ascii="宋体" w:hAnsi="宋体" w:cs="宋体"/>
                <w:sz w:val="24"/>
                <w:lang w:val="zh-TW" w:eastAsia="zh-TW"/>
              </w:rPr>
              <w:t>不合理或未提供</w:t>
            </w:r>
            <w:r>
              <w:rPr>
                <w:rFonts w:hint="eastAsia" w:ascii="宋体" w:hAnsi="宋体" w:cs="宋体"/>
                <w:sz w:val="24"/>
                <w:lang w:val="zh-TW"/>
              </w:rPr>
              <w:t>方案</w:t>
            </w:r>
            <w:r>
              <w:rPr>
                <w:rFonts w:hint="eastAsia" w:ascii="宋体" w:hAnsi="宋体" w:cs="宋体"/>
                <w:sz w:val="24"/>
                <w:lang w:val="zh-TW" w:eastAsia="zh-TW"/>
              </w:rPr>
              <w:t>的本项不得分。</w:t>
            </w:r>
          </w:p>
        </w:tc>
      </w:tr>
      <w:tr w14:paraId="1BD4B6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7488EF9C">
            <w:pPr>
              <w:widowControl/>
              <w:spacing w:line="360" w:lineRule="exact"/>
              <w:jc w:val="left"/>
              <w:rPr>
                <w:rFonts w:ascii="宋体" w:hAnsi="宋体" w:cs="宋体"/>
                <w:sz w:val="24"/>
              </w:rPr>
            </w:pPr>
            <w:r>
              <w:rPr>
                <w:rFonts w:hint="eastAsia" w:ascii="宋体" w:hAnsi="宋体" w:cs="宋体"/>
                <w:sz w:val="24"/>
                <w:lang w:val="en-US" w:eastAsia="zh-CN"/>
              </w:rPr>
              <w:t>1.10</w:t>
            </w:r>
            <w:r>
              <w:rPr>
                <w:rFonts w:hint="eastAsia" w:ascii="宋体" w:hAnsi="宋体" w:cs="宋体"/>
                <w:sz w:val="24"/>
              </w:rPr>
              <w:t>食品质量保障方案</w:t>
            </w:r>
          </w:p>
        </w:tc>
        <w:tc>
          <w:tcPr>
            <w:tcW w:w="581" w:type="pct"/>
            <w:tcBorders>
              <w:top w:val="outset" w:color="auto" w:sz="6" w:space="0"/>
              <w:left w:val="outset" w:color="auto" w:sz="6" w:space="0"/>
              <w:bottom w:val="outset" w:color="auto" w:sz="6" w:space="0"/>
              <w:right w:val="outset" w:color="auto" w:sz="6" w:space="0"/>
            </w:tcBorders>
            <w:vAlign w:val="center"/>
          </w:tcPr>
          <w:p w14:paraId="448127D8">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533396DD">
            <w:pPr>
              <w:widowControl/>
              <w:spacing w:line="360" w:lineRule="exact"/>
              <w:jc w:val="left"/>
              <w:rPr>
                <w:rFonts w:ascii="宋体" w:hAnsi="宋体" w:cs="宋体"/>
                <w:sz w:val="24"/>
              </w:rPr>
            </w:pPr>
            <w:r>
              <w:rPr>
                <w:rFonts w:hint="eastAsia" w:ascii="宋体" w:hAnsi="宋体" w:cs="宋体"/>
                <w:sz w:val="24"/>
              </w:rPr>
              <w:t>根据供应商针对本项目制定的食品安全保障方案，包括但不限于保证食品安全采取的保障措施、保障制度等方案，[方案围绕</w:t>
            </w:r>
            <w:r>
              <w:rPr>
                <w:rFonts w:hint="eastAsia" w:ascii="宋体" w:hAnsi="宋体" w:cs="宋体"/>
                <w:sz w:val="24"/>
                <w:lang w:val="en-US" w:eastAsia="zh-CN"/>
              </w:rPr>
              <w:t>①</w:t>
            </w:r>
            <w:r>
              <w:rPr>
                <w:rFonts w:hint="eastAsia" w:ascii="宋体" w:hAnsi="宋体" w:cs="宋体"/>
                <w:sz w:val="24"/>
              </w:rPr>
              <w:t>采购需求制定、</w:t>
            </w:r>
            <w:r>
              <w:rPr>
                <w:rFonts w:hint="eastAsia" w:ascii="宋体" w:hAnsi="宋体" w:cs="宋体"/>
                <w:sz w:val="24"/>
                <w:lang w:val="en-US" w:eastAsia="zh-CN"/>
              </w:rPr>
              <w:t>②</w:t>
            </w:r>
            <w:r>
              <w:rPr>
                <w:rFonts w:hint="eastAsia" w:ascii="宋体" w:hAnsi="宋体" w:cs="宋体"/>
                <w:sz w:val="24"/>
              </w:rPr>
              <w:t>内容详实、</w:t>
            </w:r>
            <w:r>
              <w:rPr>
                <w:rFonts w:hint="eastAsia" w:ascii="宋体" w:hAnsi="宋体" w:cs="宋体"/>
                <w:sz w:val="24"/>
                <w:lang w:val="en-US" w:eastAsia="zh-CN"/>
              </w:rPr>
              <w:t>③</w:t>
            </w:r>
            <w:r>
              <w:rPr>
                <w:rFonts w:hint="eastAsia" w:ascii="宋体" w:hAnsi="宋体" w:cs="宋体"/>
                <w:sz w:val="24"/>
              </w:rPr>
              <w:t>描述通顺流畅、</w:t>
            </w:r>
            <w:r>
              <w:rPr>
                <w:rFonts w:hint="eastAsia" w:ascii="宋体" w:hAnsi="宋体" w:cs="宋体"/>
                <w:sz w:val="24"/>
                <w:lang w:val="en-US" w:eastAsia="zh-CN"/>
              </w:rPr>
              <w:t>④</w:t>
            </w:r>
            <w:r>
              <w:rPr>
                <w:rFonts w:hint="eastAsia" w:ascii="宋体" w:hAnsi="宋体" w:cs="宋体"/>
                <w:sz w:val="24"/>
              </w:rPr>
              <w:t>通俗易懂、</w:t>
            </w:r>
            <w:r>
              <w:rPr>
                <w:rFonts w:hint="eastAsia" w:ascii="宋体" w:hAnsi="宋体" w:cs="宋体"/>
                <w:sz w:val="24"/>
                <w:lang w:val="en-US" w:eastAsia="zh-CN"/>
              </w:rPr>
              <w:t>⑤</w:t>
            </w:r>
            <w:r>
              <w:rPr>
                <w:rFonts w:hint="eastAsia" w:ascii="宋体" w:hAnsi="宋体" w:cs="宋体"/>
                <w:sz w:val="24"/>
              </w:rPr>
              <w:t>便于评审（如：未采用繁体字、语言文字表述上下衔接通畅、字数不少于1000字）]，</w:t>
            </w:r>
            <w:r>
              <w:rPr>
                <w:rFonts w:hint="eastAsia" w:ascii="宋体" w:hAnsi="宋体" w:cs="宋体"/>
                <w:kern w:val="0"/>
                <w:sz w:val="24"/>
              </w:rPr>
              <w:t>方案包含的要点齐全无缺漏项、内容与要点相符、每个要点均有展开详细的阐述且能够适用于本项目得</w:t>
            </w:r>
            <w:r>
              <w:rPr>
                <w:rFonts w:hint="eastAsia" w:ascii="宋体" w:hAnsi="宋体" w:cs="宋体"/>
                <w:kern w:val="0"/>
                <w:sz w:val="24"/>
                <w:lang w:val="en-US" w:eastAsia="zh-CN"/>
              </w:rPr>
              <w:t>3</w:t>
            </w:r>
            <w:r>
              <w:rPr>
                <w:rFonts w:hint="eastAsia" w:ascii="宋体" w:hAnsi="宋体" w:cs="宋体"/>
                <w:kern w:val="0"/>
                <w:sz w:val="24"/>
              </w:rPr>
              <w:t>分；方案所包含的要点齐全、内容与要点相符、每个要点均有展开阐述且基本能够适用于本项目的得</w:t>
            </w:r>
            <w:r>
              <w:rPr>
                <w:rFonts w:hint="eastAsia" w:ascii="宋体" w:hAnsi="宋体" w:cs="宋体"/>
                <w:kern w:val="0"/>
                <w:sz w:val="24"/>
                <w:lang w:val="en-US" w:eastAsia="zh-CN"/>
              </w:rPr>
              <w:t>2</w:t>
            </w: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分；方案所包含的要点有缺漏、内容与要点相符但仅有纲要、内容简略，未展开详细阐述但基本能够适用于本项目的得</w:t>
            </w:r>
            <w:r>
              <w:rPr>
                <w:rFonts w:hint="eastAsia" w:ascii="宋体" w:hAnsi="宋体" w:cs="宋体"/>
                <w:kern w:val="0"/>
                <w:sz w:val="24"/>
                <w:lang w:val="en-US" w:eastAsia="zh-CN"/>
              </w:rPr>
              <w:t>2.4</w:t>
            </w:r>
            <w:r>
              <w:rPr>
                <w:rFonts w:hint="eastAsia" w:ascii="宋体" w:hAnsi="宋体" w:cs="宋体"/>
                <w:kern w:val="0"/>
                <w:sz w:val="24"/>
              </w:rPr>
              <w:t>分；未提供或内容存在明显错误、内容明显不适用于本项目需求的均不得分。</w:t>
            </w:r>
          </w:p>
        </w:tc>
      </w:tr>
      <w:tr w14:paraId="11978FE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49AB6266">
            <w:pPr>
              <w:widowControl/>
              <w:spacing w:line="360" w:lineRule="exact"/>
              <w:jc w:val="left"/>
              <w:rPr>
                <w:rFonts w:ascii="宋体" w:hAnsi="宋体" w:cs="宋体"/>
                <w:sz w:val="24"/>
              </w:rPr>
            </w:pPr>
            <w:r>
              <w:rPr>
                <w:rFonts w:hint="eastAsia" w:ascii="宋体" w:hAnsi="宋体" w:cs="宋体"/>
                <w:sz w:val="24"/>
                <w:lang w:val="en-US" w:eastAsia="zh-CN"/>
              </w:rPr>
              <w:t>1.11</w:t>
            </w:r>
            <w:r>
              <w:rPr>
                <w:rFonts w:hint="eastAsia" w:ascii="宋体" w:hAnsi="宋体" w:cs="宋体"/>
                <w:sz w:val="24"/>
              </w:rPr>
              <w:t>项目负责人</w:t>
            </w:r>
          </w:p>
        </w:tc>
        <w:tc>
          <w:tcPr>
            <w:tcW w:w="581" w:type="pct"/>
            <w:tcBorders>
              <w:top w:val="outset" w:color="auto" w:sz="6" w:space="0"/>
              <w:left w:val="outset" w:color="auto" w:sz="6" w:space="0"/>
              <w:bottom w:val="outset" w:color="auto" w:sz="6" w:space="0"/>
              <w:right w:val="outset" w:color="auto" w:sz="6" w:space="0"/>
            </w:tcBorders>
            <w:vAlign w:val="center"/>
          </w:tcPr>
          <w:p w14:paraId="3D06A6B8">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vAlign w:val="center"/>
          </w:tcPr>
          <w:p w14:paraId="3C2C77DB">
            <w:pPr>
              <w:widowControl/>
              <w:spacing w:line="360" w:lineRule="exact"/>
              <w:jc w:val="left"/>
              <w:rPr>
                <w:rFonts w:ascii="宋体" w:hAnsi="宋体" w:cs="宋体"/>
                <w:sz w:val="24"/>
              </w:rPr>
            </w:pPr>
            <w:r>
              <w:rPr>
                <w:rFonts w:hint="eastAsia" w:ascii="宋体" w:hAnsi="宋体" w:cs="宋体"/>
                <w:sz w:val="24"/>
              </w:rPr>
              <w:t>根据供应商拟担任本项目负责人的经验等情况，提供项目负责人具有从业经验≥3年（可累计）得</w:t>
            </w:r>
            <w:r>
              <w:rPr>
                <w:rFonts w:hint="eastAsia" w:ascii="宋体" w:hAnsi="宋体" w:cs="宋体"/>
                <w:sz w:val="24"/>
                <w:lang w:val="en-US" w:eastAsia="zh-CN"/>
              </w:rPr>
              <w:t>3</w:t>
            </w:r>
            <w:r>
              <w:rPr>
                <w:rFonts w:hint="eastAsia" w:ascii="宋体" w:hAnsi="宋体" w:cs="宋体"/>
                <w:sz w:val="24"/>
              </w:rPr>
              <w:t>分，供应商需提供①从业年限证明材料（如劳务合同证明材料）及健康证、供应商在响应截止时间前最近半年（不含响应文件递交截止时间当月）任意一个月为其缴纳的社会保障资金的证明等材料，未提供或提供不全的不得分</w:t>
            </w:r>
          </w:p>
        </w:tc>
      </w:tr>
      <w:tr w14:paraId="0C45DB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12DECF42">
            <w:pPr>
              <w:widowControl/>
              <w:spacing w:line="360" w:lineRule="exact"/>
              <w:jc w:val="left"/>
              <w:rPr>
                <w:rFonts w:ascii="宋体" w:hAnsi="宋体" w:cs="宋体"/>
                <w:sz w:val="24"/>
              </w:rPr>
            </w:pPr>
            <w:r>
              <w:rPr>
                <w:rFonts w:hint="eastAsia" w:ascii="宋体" w:hAnsi="宋体" w:cs="宋体"/>
                <w:sz w:val="24"/>
                <w:lang w:val="en-US" w:eastAsia="zh-CN"/>
              </w:rPr>
              <w:t>1.12</w:t>
            </w:r>
            <w:r>
              <w:rPr>
                <w:rFonts w:hint="eastAsia" w:ascii="宋体" w:hAnsi="宋体" w:cs="宋体"/>
                <w:sz w:val="24"/>
              </w:rPr>
              <w:t>配送时效</w:t>
            </w:r>
          </w:p>
        </w:tc>
        <w:tc>
          <w:tcPr>
            <w:tcW w:w="581" w:type="pct"/>
            <w:tcBorders>
              <w:top w:val="outset" w:color="auto" w:sz="6" w:space="0"/>
              <w:left w:val="outset" w:color="auto" w:sz="6" w:space="0"/>
              <w:bottom w:val="outset" w:color="auto" w:sz="6" w:space="0"/>
              <w:right w:val="outset" w:color="auto" w:sz="6" w:space="0"/>
            </w:tcBorders>
            <w:vAlign w:val="center"/>
          </w:tcPr>
          <w:p w14:paraId="18310282">
            <w:pPr>
              <w:widowControl/>
              <w:spacing w:line="360" w:lineRule="exact"/>
              <w:jc w:val="center"/>
              <w:rPr>
                <w:rFonts w:ascii="宋体" w:hAnsi="宋体" w:cs="宋体"/>
                <w:sz w:val="24"/>
              </w:rPr>
            </w:pPr>
            <w:r>
              <w:rPr>
                <w:rFonts w:hint="eastAsia" w:ascii="宋体" w:hAnsi="宋体" w:cs="宋体"/>
                <w:sz w:val="24"/>
              </w:rPr>
              <w:t>2</w:t>
            </w:r>
          </w:p>
        </w:tc>
        <w:tc>
          <w:tcPr>
            <w:tcW w:w="3806" w:type="pct"/>
            <w:tcBorders>
              <w:top w:val="outset" w:color="auto" w:sz="6" w:space="0"/>
              <w:left w:val="outset" w:color="auto" w:sz="6" w:space="0"/>
              <w:bottom w:val="outset" w:color="auto" w:sz="6" w:space="0"/>
              <w:right w:val="outset" w:color="auto" w:sz="6" w:space="0"/>
            </w:tcBorders>
            <w:vAlign w:val="center"/>
          </w:tcPr>
          <w:p w14:paraId="23B29C49">
            <w:pPr>
              <w:widowControl/>
              <w:spacing w:line="360" w:lineRule="exact"/>
              <w:jc w:val="left"/>
              <w:rPr>
                <w:rFonts w:ascii="宋体" w:hAnsi="宋体" w:cs="宋体"/>
                <w:sz w:val="24"/>
              </w:rPr>
            </w:pPr>
            <w:r>
              <w:rPr>
                <w:rFonts w:hint="eastAsia" w:ascii="宋体" w:hAnsi="宋体" w:cs="宋体"/>
                <w:sz w:val="24"/>
              </w:rPr>
              <w:t>为保障服务品质及正常履约的需要，根据供应商对本项目拟配送时效情况由评委进行评分，自接收订单起配送时效24小时以内的得2分；自接收订单起配送时效48小时以内的得1分。供应商须提供承诺书，承诺书格式自拟，并提供近1个月订单配送时效证明（订单发货信息清晰截图）否则不得分。</w:t>
            </w:r>
          </w:p>
        </w:tc>
      </w:tr>
      <w:tr w14:paraId="3666BD4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vMerge w:val="restart"/>
            <w:tcBorders>
              <w:top w:val="outset" w:color="auto" w:sz="6" w:space="0"/>
              <w:left w:val="outset" w:color="auto" w:sz="6" w:space="0"/>
              <w:bottom w:val="outset" w:color="auto" w:sz="6" w:space="0"/>
              <w:right w:val="outset" w:color="auto" w:sz="6" w:space="0"/>
            </w:tcBorders>
            <w:vAlign w:val="center"/>
          </w:tcPr>
          <w:p w14:paraId="3B525273">
            <w:pPr>
              <w:widowControl/>
              <w:spacing w:line="360" w:lineRule="exact"/>
              <w:jc w:val="left"/>
              <w:rPr>
                <w:rFonts w:ascii="宋体" w:hAnsi="宋体" w:cs="宋体"/>
                <w:sz w:val="24"/>
              </w:rPr>
            </w:pPr>
            <w:r>
              <w:rPr>
                <w:rFonts w:hint="eastAsia" w:ascii="宋体" w:hAnsi="宋体" w:cs="宋体"/>
                <w:sz w:val="24"/>
                <w:lang w:val="en-US" w:eastAsia="zh-CN"/>
              </w:rPr>
              <w:t>1.13</w:t>
            </w:r>
            <w:r>
              <w:rPr>
                <w:rFonts w:hint="eastAsia" w:ascii="宋体" w:hAnsi="宋体" w:cs="宋体"/>
                <w:sz w:val="24"/>
              </w:rPr>
              <w:t>APP或供货小程序</w:t>
            </w:r>
          </w:p>
        </w:tc>
        <w:tc>
          <w:tcPr>
            <w:tcW w:w="581" w:type="pct"/>
            <w:tcBorders>
              <w:top w:val="outset" w:color="auto" w:sz="6" w:space="0"/>
              <w:left w:val="outset" w:color="auto" w:sz="6" w:space="0"/>
              <w:bottom w:val="outset" w:color="auto" w:sz="6" w:space="0"/>
              <w:right w:val="outset" w:color="auto" w:sz="6" w:space="0"/>
            </w:tcBorders>
            <w:vAlign w:val="center"/>
          </w:tcPr>
          <w:p w14:paraId="6543330C">
            <w:pPr>
              <w:widowControl/>
              <w:spacing w:line="360" w:lineRule="exact"/>
              <w:jc w:val="center"/>
              <w:rPr>
                <w:rFonts w:ascii="宋体" w:hAnsi="宋体" w:cs="宋体"/>
                <w:sz w:val="24"/>
              </w:rPr>
            </w:pPr>
            <w:r>
              <w:rPr>
                <w:rFonts w:hint="eastAsia" w:ascii="宋体" w:hAnsi="宋体" w:cs="宋体"/>
                <w:sz w:val="24"/>
              </w:rPr>
              <w:t>3</w:t>
            </w:r>
          </w:p>
        </w:tc>
        <w:tc>
          <w:tcPr>
            <w:tcW w:w="3806" w:type="pct"/>
            <w:tcBorders>
              <w:top w:val="outset" w:color="auto" w:sz="6" w:space="0"/>
              <w:left w:val="outset" w:color="auto" w:sz="6" w:space="0"/>
              <w:bottom w:val="outset" w:color="auto" w:sz="6" w:space="0"/>
              <w:right w:val="outset" w:color="auto" w:sz="6" w:space="0"/>
            </w:tcBorders>
            <w:vAlign w:val="center"/>
          </w:tcPr>
          <w:p w14:paraId="3C8CF0EE">
            <w:pPr>
              <w:widowControl/>
              <w:spacing w:line="360" w:lineRule="exact"/>
              <w:jc w:val="left"/>
              <w:rPr>
                <w:rFonts w:ascii="宋体" w:hAnsi="宋体" w:cs="宋体"/>
                <w:sz w:val="24"/>
              </w:rPr>
            </w:pPr>
            <w:r>
              <w:rPr>
                <w:rFonts w:hint="eastAsia" w:ascii="宋体" w:hAnsi="宋体" w:cs="宋体"/>
                <w:sz w:val="24"/>
              </w:rPr>
              <w:t>（1）根据供应商提供的有效的APP或供货小程序的功能情况进行评分：APP或小程序近180天日均快递类订单不低于120单的得3分，不低于90单的得2分，不低于60单的得1分，需体现规定的商品目录，可供用户自主选择，自由搭配的得3分，其余不得分。{供应商在响应截止时间前最近半年（不含响应文件递交截止时间当月）提供功能清晰截图，供应商须现场演示APP或供货小程序的功能情况，未提供完整的不得分}</w:t>
            </w:r>
          </w:p>
        </w:tc>
      </w:tr>
      <w:tr w14:paraId="47A6AD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vMerge w:val="continue"/>
            <w:tcBorders>
              <w:top w:val="outset" w:color="auto" w:sz="6" w:space="0"/>
              <w:left w:val="outset" w:color="auto" w:sz="6" w:space="0"/>
              <w:bottom w:val="outset" w:color="auto" w:sz="6" w:space="0"/>
              <w:right w:val="outset" w:color="auto" w:sz="6" w:space="0"/>
            </w:tcBorders>
            <w:vAlign w:val="center"/>
          </w:tcPr>
          <w:p w14:paraId="0412A373">
            <w:pPr>
              <w:widowControl/>
              <w:spacing w:line="360" w:lineRule="exact"/>
              <w:jc w:val="left"/>
              <w:rPr>
                <w:rFonts w:ascii="宋体" w:hAnsi="宋体" w:cs="宋体"/>
                <w:sz w:val="24"/>
              </w:rPr>
            </w:pPr>
          </w:p>
        </w:tc>
        <w:tc>
          <w:tcPr>
            <w:tcW w:w="581" w:type="pct"/>
            <w:tcBorders>
              <w:top w:val="outset" w:color="auto" w:sz="6" w:space="0"/>
              <w:left w:val="outset" w:color="auto" w:sz="6" w:space="0"/>
              <w:bottom w:val="outset" w:color="auto" w:sz="6" w:space="0"/>
              <w:right w:val="outset" w:color="auto" w:sz="6" w:space="0"/>
            </w:tcBorders>
            <w:vAlign w:val="center"/>
          </w:tcPr>
          <w:p w14:paraId="33387D78">
            <w:pPr>
              <w:widowControl/>
              <w:spacing w:line="360" w:lineRule="exact"/>
              <w:jc w:val="center"/>
              <w:rPr>
                <w:rFonts w:ascii="宋体" w:hAnsi="宋体" w:cs="宋体"/>
                <w:sz w:val="24"/>
              </w:rPr>
            </w:pPr>
            <w:r>
              <w:rPr>
                <w:rFonts w:hint="eastAsia" w:ascii="宋体" w:hAnsi="宋体" w:cs="宋体"/>
                <w:sz w:val="24"/>
              </w:rPr>
              <w:t>1</w:t>
            </w:r>
          </w:p>
        </w:tc>
        <w:tc>
          <w:tcPr>
            <w:tcW w:w="3806" w:type="pct"/>
            <w:tcBorders>
              <w:top w:val="outset" w:color="auto" w:sz="6" w:space="0"/>
              <w:left w:val="outset" w:color="auto" w:sz="6" w:space="0"/>
              <w:bottom w:val="outset" w:color="auto" w:sz="6" w:space="0"/>
              <w:right w:val="outset" w:color="auto" w:sz="6" w:space="0"/>
            </w:tcBorders>
          </w:tcPr>
          <w:p w14:paraId="612911B8">
            <w:pPr>
              <w:widowControl/>
              <w:spacing w:line="360" w:lineRule="exact"/>
              <w:jc w:val="left"/>
              <w:rPr>
                <w:rFonts w:ascii="宋体" w:hAnsi="宋体" w:cs="宋体"/>
                <w:sz w:val="24"/>
              </w:rPr>
            </w:pPr>
            <w:r>
              <w:rPr>
                <w:rFonts w:hint="eastAsia" w:ascii="宋体" w:hAnsi="宋体" w:cs="宋体"/>
                <w:sz w:val="24"/>
              </w:rPr>
              <w:t>（2）根据供应商提供的线上流程完整性的情况进行评分：包括线上发券—选购—下单支付—售后退款等流程的得1分。</w:t>
            </w:r>
          </w:p>
        </w:tc>
      </w:tr>
      <w:tr w14:paraId="2DAE56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vMerge w:val="continue"/>
            <w:tcBorders>
              <w:top w:val="outset" w:color="auto" w:sz="6" w:space="0"/>
              <w:left w:val="outset" w:color="auto" w:sz="6" w:space="0"/>
              <w:bottom w:val="outset" w:color="auto" w:sz="6" w:space="0"/>
              <w:right w:val="outset" w:color="auto" w:sz="6" w:space="0"/>
            </w:tcBorders>
            <w:vAlign w:val="center"/>
          </w:tcPr>
          <w:p w14:paraId="2EC862FA">
            <w:pPr>
              <w:widowControl/>
              <w:spacing w:line="360" w:lineRule="exact"/>
              <w:jc w:val="left"/>
              <w:rPr>
                <w:rFonts w:ascii="宋体" w:hAnsi="宋体" w:cs="宋体"/>
                <w:sz w:val="24"/>
              </w:rPr>
            </w:pPr>
          </w:p>
        </w:tc>
        <w:tc>
          <w:tcPr>
            <w:tcW w:w="581" w:type="pct"/>
            <w:tcBorders>
              <w:top w:val="outset" w:color="auto" w:sz="6" w:space="0"/>
              <w:left w:val="outset" w:color="auto" w:sz="6" w:space="0"/>
              <w:bottom w:val="outset" w:color="auto" w:sz="6" w:space="0"/>
              <w:right w:val="outset" w:color="auto" w:sz="6" w:space="0"/>
            </w:tcBorders>
            <w:vAlign w:val="center"/>
          </w:tcPr>
          <w:p w14:paraId="746D7CB6">
            <w:pPr>
              <w:widowControl/>
              <w:spacing w:line="360" w:lineRule="exact"/>
              <w:jc w:val="center"/>
              <w:rPr>
                <w:rFonts w:ascii="宋体" w:hAnsi="宋体" w:cs="宋体"/>
                <w:sz w:val="24"/>
              </w:rPr>
            </w:pPr>
            <w:r>
              <w:rPr>
                <w:rFonts w:hint="eastAsia" w:ascii="宋体" w:hAnsi="宋体" w:cs="宋体"/>
                <w:sz w:val="24"/>
              </w:rPr>
              <w:t>1</w:t>
            </w:r>
          </w:p>
        </w:tc>
        <w:tc>
          <w:tcPr>
            <w:tcW w:w="3806" w:type="pct"/>
            <w:tcBorders>
              <w:top w:val="outset" w:color="auto" w:sz="6" w:space="0"/>
              <w:left w:val="outset" w:color="auto" w:sz="6" w:space="0"/>
              <w:bottom w:val="outset" w:color="auto" w:sz="6" w:space="0"/>
              <w:right w:val="outset" w:color="auto" w:sz="6" w:space="0"/>
            </w:tcBorders>
          </w:tcPr>
          <w:p w14:paraId="4F6A3AB1">
            <w:pPr>
              <w:widowControl/>
              <w:spacing w:line="360" w:lineRule="exact"/>
              <w:jc w:val="left"/>
              <w:rPr>
                <w:rFonts w:ascii="宋体" w:hAnsi="宋体" w:cs="宋体"/>
                <w:sz w:val="24"/>
              </w:rPr>
            </w:pPr>
            <w:r>
              <w:rPr>
                <w:rFonts w:hint="eastAsia" w:ascii="宋体" w:hAnsi="宋体" w:cs="宋体"/>
                <w:sz w:val="24"/>
              </w:rPr>
              <w:t>（3）能查询历史交易数据及财务明细账户的得1分。须提供相关说明及网页操作清晰截图，未提供或提供不全不得分。</w:t>
            </w:r>
          </w:p>
        </w:tc>
      </w:tr>
      <w:tr w14:paraId="048989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18632348">
            <w:pPr>
              <w:widowControl/>
              <w:spacing w:line="360" w:lineRule="exact"/>
              <w:jc w:val="left"/>
              <w:rPr>
                <w:rFonts w:ascii="宋体" w:hAnsi="宋体" w:cs="宋体"/>
                <w:sz w:val="24"/>
              </w:rPr>
            </w:pPr>
            <w:r>
              <w:rPr>
                <w:rFonts w:hint="eastAsia" w:ascii="宋体" w:hAnsi="宋体" w:cs="宋体"/>
                <w:sz w:val="24"/>
                <w:lang w:val="en-US" w:eastAsia="zh-CN"/>
              </w:rPr>
              <w:t>1.14</w:t>
            </w:r>
            <w:r>
              <w:rPr>
                <w:rFonts w:hint="eastAsia" w:ascii="宋体" w:hAnsi="宋体" w:cs="宋体"/>
                <w:sz w:val="24"/>
              </w:rPr>
              <w:t>可溯源管理</w:t>
            </w:r>
          </w:p>
        </w:tc>
        <w:tc>
          <w:tcPr>
            <w:tcW w:w="581" w:type="pct"/>
            <w:tcBorders>
              <w:top w:val="outset" w:color="auto" w:sz="6" w:space="0"/>
              <w:left w:val="outset" w:color="auto" w:sz="6" w:space="0"/>
              <w:bottom w:val="outset" w:color="auto" w:sz="6" w:space="0"/>
              <w:right w:val="outset" w:color="auto" w:sz="6" w:space="0"/>
            </w:tcBorders>
            <w:vAlign w:val="center"/>
          </w:tcPr>
          <w:p w14:paraId="7E850B7A">
            <w:pPr>
              <w:widowControl/>
              <w:spacing w:line="360" w:lineRule="exact"/>
              <w:jc w:val="center"/>
              <w:rPr>
                <w:rFonts w:ascii="宋体" w:hAnsi="宋体" w:cs="宋体"/>
                <w:sz w:val="24"/>
              </w:rPr>
            </w:pPr>
            <w:r>
              <w:rPr>
                <w:rFonts w:hint="eastAsia" w:ascii="宋体" w:hAnsi="宋体" w:cs="宋体"/>
                <w:sz w:val="24"/>
              </w:rPr>
              <w:t>2</w:t>
            </w:r>
          </w:p>
        </w:tc>
        <w:tc>
          <w:tcPr>
            <w:tcW w:w="3806" w:type="pct"/>
            <w:tcBorders>
              <w:top w:val="outset" w:color="auto" w:sz="6" w:space="0"/>
              <w:left w:val="outset" w:color="auto" w:sz="6" w:space="0"/>
              <w:bottom w:val="outset" w:color="auto" w:sz="6" w:space="0"/>
              <w:right w:val="outset" w:color="auto" w:sz="6" w:space="0"/>
            </w:tcBorders>
          </w:tcPr>
          <w:p w14:paraId="3C079644">
            <w:pPr>
              <w:widowControl/>
              <w:spacing w:line="360" w:lineRule="exact"/>
              <w:jc w:val="left"/>
              <w:rPr>
                <w:rFonts w:ascii="宋体" w:hAnsi="宋体" w:cs="宋体"/>
                <w:sz w:val="24"/>
              </w:rPr>
            </w:pPr>
            <w:r>
              <w:rPr>
                <w:rFonts w:hint="eastAsia" w:ascii="宋体" w:hAnsi="宋体" w:cs="宋体"/>
                <w:sz w:val="24"/>
              </w:rPr>
              <w:t>供应商按照市场监督管理部门规定的“一品一码”要求，做到食品采购信息可追溯，并能提供本项目相关产品的溯源记录，每提供一类产品追溯记录的得1分，满分2分，须提供供应商的食品生产经营追溯管理系统页面清晰截图，否则不得分。</w:t>
            </w:r>
          </w:p>
        </w:tc>
      </w:tr>
      <w:tr w14:paraId="14D872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3663ABFD">
            <w:pPr>
              <w:widowControl/>
              <w:spacing w:line="360" w:lineRule="exact"/>
              <w:jc w:val="left"/>
              <w:rPr>
                <w:rFonts w:ascii="宋体" w:hAnsi="宋体" w:cs="宋体"/>
                <w:sz w:val="24"/>
              </w:rPr>
            </w:pPr>
            <w:r>
              <w:rPr>
                <w:rFonts w:hint="eastAsia" w:ascii="宋体" w:hAnsi="宋体" w:cs="宋体"/>
                <w:sz w:val="24"/>
                <w:lang w:val="en-US" w:eastAsia="zh-CN"/>
              </w:rPr>
              <w:t>1.15</w:t>
            </w:r>
            <w:r>
              <w:rPr>
                <w:rFonts w:hint="eastAsia" w:ascii="宋体" w:hAnsi="宋体" w:cs="宋体"/>
                <w:sz w:val="24"/>
              </w:rPr>
              <w:t>投诉处理方案</w:t>
            </w:r>
          </w:p>
        </w:tc>
        <w:tc>
          <w:tcPr>
            <w:tcW w:w="581" w:type="pct"/>
            <w:tcBorders>
              <w:top w:val="outset" w:color="auto" w:sz="6" w:space="0"/>
              <w:left w:val="outset" w:color="auto" w:sz="6" w:space="0"/>
              <w:bottom w:val="outset" w:color="auto" w:sz="6" w:space="0"/>
              <w:right w:val="outset" w:color="auto" w:sz="6" w:space="0"/>
            </w:tcBorders>
            <w:vAlign w:val="center"/>
          </w:tcPr>
          <w:p w14:paraId="5F6AC71D">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3806" w:type="pct"/>
            <w:tcBorders>
              <w:top w:val="outset" w:color="auto" w:sz="6" w:space="0"/>
              <w:left w:val="outset" w:color="auto" w:sz="6" w:space="0"/>
              <w:bottom w:val="outset" w:color="auto" w:sz="6" w:space="0"/>
              <w:right w:val="outset" w:color="auto" w:sz="6" w:space="0"/>
            </w:tcBorders>
          </w:tcPr>
          <w:p w14:paraId="2EC397C5">
            <w:pPr>
              <w:widowControl/>
              <w:spacing w:line="360" w:lineRule="exact"/>
              <w:jc w:val="left"/>
              <w:rPr>
                <w:rFonts w:ascii="宋体" w:hAnsi="宋体" w:cs="宋体"/>
                <w:sz w:val="24"/>
              </w:rPr>
            </w:pPr>
            <w:r>
              <w:rPr>
                <w:rFonts w:hint="eastAsia" w:ascii="宋体" w:hAnsi="宋体" w:cs="宋体"/>
                <w:sz w:val="24"/>
              </w:rPr>
              <w:t>根据供应商针对本项目提供的采购人职工投诉的处理方案，评委按以下标准评分：方案内容与项目相符、各要点内容之间关联性强，逻辑清晰合理，按现有客观实际情况和项目特征可以有效实施且对采购人实用的得1分；其余不得分。</w:t>
            </w:r>
          </w:p>
        </w:tc>
      </w:tr>
      <w:tr w14:paraId="656F98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3F4F3C0A">
            <w:pPr>
              <w:widowControl/>
              <w:spacing w:line="360" w:lineRule="exact"/>
              <w:jc w:val="left"/>
              <w:rPr>
                <w:rFonts w:ascii="宋体" w:hAnsi="宋体" w:cs="宋体"/>
                <w:sz w:val="24"/>
              </w:rPr>
            </w:pPr>
            <w:r>
              <w:rPr>
                <w:rFonts w:hint="eastAsia" w:ascii="宋体" w:hAnsi="宋体" w:cs="宋体"/>
                <w:sz w:val="24"/>
                <w:lang w:val="en-US" w:eastAsia="zh-CN"/>
              </w:rPr>
              <w:t>1.16</w:t>
            </w:r>
            <w:r>
              <w:rPr>
                <w:rFonts w:hint="eastAsia" w:ascii="宋体" w:hAnsi="宋体" w:cs="宋体"/>
                <w:sz w:val="24"/>
              </w:rPr>
              <w:t>管理制度</w:t>
            </w:r>
          </w:p>
        </w:tc>
        <w:tc>
          <w:tcPr>
            <w:tcW w:w="581" w:type="pct"/>
            <w:tcBorders>
              <w:top w:val="outset" w:color="auto" w:sz="6" w:space="0"/>
              <w:left w:val="outset" w:color="auto" w:sz="6" w:space="0"/>
              <w:bottom w:val="outset" w:color="auto" w:sz="6" w:space="0"/>
              <w:right w:val="outset" w:color="auto" w:sz="6" w:space="0"/>
            </w:tcBorders>
            <w:vAlign w:val="center"/>
          </w:tcPr>
          <w:p w14:paraId="3B908AE2">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3806" w:type="pct"/>
            <w:tcBorders>
              <w:top w:val="outset" w:color="auto" w:sz="6" w:space="0"/>
              <w:left w:val="outset" w:color="auto" w:sz="6" w:space="0"/>
              <w:bottom w:val="outset" w:color="auto" w:sz="6" w:space="0"/>
              <w:right w:val="outset" w:color="auto" w:sz="6" w:space="0"/>
            </w:tcBorders>
          </w:tcPr>
          <w:p w14:paraId="5BFB17FF">
            <w:pPr>
              <w:widowControl/>
              <w:spacing w:line="360" w:lineRule="exact"/>
              <w:jc w:val="left"/>
              <w:rPr>
                <w:rFonts w:ascii="宋体" w:hAnsi="宋体" w:cs="宋体"/>
                <w:sz w:val="24"/>
              </w:rPr>
            </w:pPr>
            <w:r>
              <w:rPr>
                <w:rFonts w:hint="eastAsia" w:ascii="宋体" w:hAnsi="宋体" w:cs="宋体"/>
                <w:sz w:val="24"/>
              </w:rPr>
              <w:t>根据供应商针对本项目提供的管理制度（包括但不限于：卫生管理制度、岗位职责、食品留样制度、采购制度、库房管理制度）[方案围绕</w:t>
            </w:r>
            <w:r>
              <w:rPr>
                <w:rFonts w:hint="eastAsia" w:ascii="宋体" w:hAnsi="宋体" w:cs="宋体"/>
                <w:sz w:val="24"/>
                <w:lang w:val="en-US" w:eastAsia="zh-CN"/>
              </w:rPr>
              <w:t>①</w:t>
            </w:r>
            <w:r>
              <w:rPr>
                <w:rFonts w:hint="eastAsia" w:ascii="宋体" w:hAnsi="宋体" w:cs="宋体"/>
                <w:sz w:val="24"/>
              </w:rPr>
              <w:t>采购需求制定、</w:t>
            </w:r>
            <w:r>
              <w:rPr>
                <w:rFonts w:hint="eastAsia" w:ascii="宋体" w:hAnsi="宋体" w:cs="宋体"/>
                <w:sz w:val="24"/>
                <w:lang w:val="en-US" w:eastAsia="zh-CN"/>
              </w:rPr>
              <w:t>②</w:t>
            </w:r>
            <w:r>
              <w:rPr>
                <w:rFonts w:hint="eastAsia" w:ascii="宋体" w:hAnsi="宋体" w:cs="宋体"/>
                <w:sz w:val="24"/>
              </w:rPr>
              <w:t>内容详实、</w:t>
            </w:r>
            <w:r>
              <w:rPr>
                <w:rFonts w:hint="eastAsia" w:ascii="宋体" w:hAnsi="宋体" w:cs="宋体"/>
                <w:sz w:val="24"/>
                <w:lang w:val="en-US" w:eastAsia="zh-CN"/>
              </w:rPr>
              <w:t>③</w:t>
            </w:r>
            <w:r>
              <w:rPr>
                <w:rFonts w:hint="eastAsia" w:ascii="宋体" w:hAnsi="宋体" w:cs="宋体"/>
                <w:sz w:val="24"/>
              </w:rPr>
              <w:t>描述通顺流畅、</w:t>
            </w:r>
            <w:r>
              <w:rPr>
                <w:rFonts w:hint="eastAsia" w:ascii="宋体" w:hAnsi="宋体" w:cs="宋体"/>
                <w:sz w:val="24"/>
                <w:lang w:val="en-US" w:eastAsia="zh-CN"/>
              </w:rPr>
              <w:t>④</w:t>
            </w:r>
            <w:r>
              <w:rPr>
                <w:rFonts w:hint="eastAsia" w:ascii="宋体" w:hAnsi="宋体" w:cs="宋体"/>
                <w:sz w:val="24"/>
              </w:rPr>
              <w:t>通俗易懂、便于评审（如：未采用繁体字、语言文字表述上下衔接通畅、字数不少于1000字）]，</w:t>
            </w:r>
            <w:r>
              <w:rPr>
                <w:rFonts w:hint="eastAsia" w:ascii="宋体" w:hAnsi="宋体" w:cs="宋体"/>
                <w:kern w:val="0"/>
                <w:sz w:val="24"/>
              </w:rPr>
              <w:t>方案包含的要点齐全无缺漏项、内容与要点相符、每个要点均有展开详细的阐述且能够适用于本项目得</w:t>
            </w:r>
            <w:r>
              <w:rPr>
                <w:rFonts w:hint="eastAsia" w:ascii="宋体" w:hAnsi="宋体" w:cs="宋体"/>
                <w:kern w:val="0"/>
                <w:sz w:val="24"/>
                <w:lang w:val="en-US" w:eastAsia="zh-CN"/>
              </w:rPr>
              <w:t>5</w:t>
            </w:r>
            <w:r>
              <w:rPr>
                <w:rFonts w:hint="eastAsia" w:ascii="宋体" w:hAnsi="宋体" w:cs="宋体"/>
                <w:kern w:val="0"/>
                <w:sz w:val="24"/>
              </w:rPr>
              <w:t>分；方案所包含的要点齐全、内容与要点相符、每个要点均有展开阐述且基本能够适用于本项目的得</w:t>
            </w:r>
            <w:r>
              <w:rPr>
                <w:rFonts w:hint="eastAsia" w:ascii="宋体" w:hAnsi="宋体" w:cs="宋体"/>
                <w:kern w:val="0"/>
                <w:sz w:val="24"/>
                <w:lang w:val="en-US" w:eastAsia="zh-CN"/>
              </w:rPr>
              <w:t>4</w:t>
            </w: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分；方案所包含的要点有缺漏、内容与要点相符但仅有纲要、内容简略，未展开详细阐述但基本能够适用于本项目的得</w:t>
            </w:r>
            <w:r>
              <w:rPr>
                <w:rFonts w:hint="eastAsia" w:ascii="宋体" w:hAnsi="宋体" w:cs="宋体"/>
                <w:kern w:val="0"/>
                <w:sz w:val="24"/>
                <w:lang w:val="en-US" w:eastAsia="zh-CN"/>
              </w:rPr>
              <w:t>4.4</w:t>
            </w:r>
            <w:r>
              <w:rPr>
                <w:rFonts w:hint="eastAsia" w:ascii="宋体" w:hAnsi="宋体" w:cs="宋体"/>
                <w:kern w:val="0"/>
                <w:sz w:val="24"/>
              </w:rPr>
              <w:t>分；未提供或内容存在明显错误、内容明显不适用于本项目需求的均不得分。</w:t>
            </w:r>
          </w:p>
        </w:tc>
      </w:tr>
      <w:tr w14:paraId="3A3EE2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7098BB23">
            <w:pPr>
              <w:widowControl/>
              <w:spacing w:line="360" w:lineRule="exact"/>
              <w:jc w:val="left"/>
              <w:rPr>
                <w:rFonts w:ascii="宋体" w:hAnsi="宋体" w:cs="宋体"/>
                <w:sz w:val="24"/>
              </w:rPr>
            </w:pPr>
            <w:r>
              <w:rPr>
                <w:rFonts w:hint="eastAsia" w:ascii="宋体" w:hAnsi="宋体" w:cs="宋体"/>
                <w:sz w:val="24"/>
                <w:lang w:val="en-US" w:eastAsia="zh-CN"/>
              </w:rPr>
              <w:t>1.17</w:t>
            </w:r>
            <w:r>
              <w:rPr>
                <w:rFonts w:hint="eastAsia" w:ascii="宋体" w:hAnsi="宋体" w:cs="宋体"/>
                <w:sz w:val="24"/>
              </w:rPr>
              <w:t>经营方案</w:t>
            </w:r>
          </w:p>
        </w:tc>
        <w:tc>
          <w:tcPr>
            <w:tcW w:w="581" w:type="pct"/>
            <w:tcBorders>
              <w:top w:val="outset" w:color="auto" w:sz="6" w:space="0"/>
              <w:left w:val="outset" w:color="auto" w:sz="6" w:space="0"/>
              <w:bottom w:val="outset" w:color="auto" w:sz="6" w:space="0"/>
              <w:right w:val="outset" w:color="auto" w:sz="6" w:space="0"/>
            </w:tcBorders>
            <w:vAlign w:val="center"/>
          </w:tcPr>
          <w:p w14:paraId="5F852E98">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5</w:t>
            </w:r>
          </w:p>
        </w:tc>
        <w:tc>
          <w:tcPr>
            <w:tcW w:w="3806" w:type="pct"/>
            <w:tcBorders>
              <w:top w:val="outset" w:color="auto" w:sz="6" w:space="0"/>
              <w:left w:val="outset" w:color="auto" w:sz="6" w:space="0"/>
              <w:bottom w:val="outset" w:color="auto" w:sz="6" w:space="0"/>
              <w:right w:val="outset" w:color="auto" w:sz="6" w:space="0"/>
            </w:tcBorders>
          </w:tcPr>
          <w:p w14:paraId="74C01997">
            <w:pPr>
              <w:widowControl/>
              <w:spacing w:line="360" w:lineRule="exact"/>
              <w:jc w:val="left"/>
              <w:rPr>
                <w:rFonts w:ascii="宋体" w:hAnsi="宋体" w:cs="宋体"/>
                <w:sz w:val="24"/>
              </w:rPr>
            </w:pPr>
            <w:r>
              <w:rPr>
                <w:rFonts w:hint="eastAsia" w:ascii="宋体" w:hAnsi="宋体" w:cs="宋体"/>
                <w:sz w:val="24"/>
              </w:rPr>
              <w:t>根据供应商针对本项目提供的整体经营方案（包括但不限于经营目标、经营管理措施、管理制度等），[方案围绕采购需求制定、内容详实、描述通顺流畅、通俗易懂、便于评审（如：未采用繁体字、语言文字表述上下衔接通畅、字数不少于1000字）]，</w:t>
            </w:r>
            <w:r>
              <w:rPr>
                <w:rFonts w:hint="eastAsia" w:ascii="宋体" w:hAnsi="宋体" w:cs="宋体"/>
                <w:kern w:val="0"/>
                <w:sz w:val="24"/>
              </w:rPr>
              <w:t>方案包含的要点齐全无缺漏项、内容与要点相符、每个要点均有展开详细的阐述且能够适用于本项目得</w:t>
            </w:r>
            <w:r>
              <w:rPr>
                <w:rFonts w:hint="eastAsia" w:ascii="宋体" w:hAnsi="宋体" w:cs="宋体"/>
                <w:kern w:val="0"/>
                <w:sz w:val="24"/>
                <w:lang w:val="en-US" w:eastAsia="zh-CN"/>
              </w:rPr>
              <w:t>5</w:t>
            </w:r>
            <w:r>
              <w:rPr>
                <w:rFonts w:hint="eastAsia" w:ascii="宋体" w:hAnsi="宋体" w:cs="宋体"/>
                <w:kern w:val="0"/>
                <w:sz w:val="24"/>
              </w:rPr>
              <w:t>分；方案所包含的要点齐全、内容与要点相符、每个要点均有展开阐述且基本能够适用于本项目的得</w:t>
            </w:r>
            <w:r>
              <w:rPr>
                <w:rFonts w:hint="eastAsia" w:ascii="宋体" w:hAnsi="宋体" w:cs="宋体"/>
                <w:kern w:val="0"/>
                <w:sz w:val="24"/>
                <w:lang w:val="en-US" w:eastAsia="zh-CN"/>
              </w:rPr>
              <w:t>4</w:t>
            </w: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分；方案所包含的要点有缺漏、内容与要点相符但仅有纲要、内容简略，未展开详细阐述但基本能够适用于本项目的得</w:t>
            </w:r>
            <w:r>
              <w:rPr>
                <w:rFonts w:hint="eastAsia" w:ascii="宋体" w:hAnsi="宋体" w:cs="宋体"/>
                <w:kern w:val="0"/>
                <w:sz w:val="24"/>
                <w:lang w:val="en-US" w:eastAsia="zh-CN"/>
              </w:rPr>
              <w:t>4.4</w:t>
            </w:r>
            <w:r>
              <w:rPr>
                <w:rFonts w:hint="eastAsia" w:ascii="宋体" w:hAnsi="宋体" w:cs="宋体"/>
                <w:kern w:val="0"/>
                <w:sz w:val="24"/>
              </w:rPr>
              <w:t>分；未提供或内容存在明显错误、内容明显不适用于本项目需求的均不得分。</w:t>
            </w:r>
          </w:p>
        </w:tc>
      </w:tr>
      <w:tr w14:paraId="413340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611" w:type="pct"/>
            <w:tcBorders>
              <w:top w:val="outset" w:color="auto" w:sz="6" w:space="0"/>
              <w:left w:val="outset" w:color="auto" w:sz="6" w:space="0"/>
              <w:bottom w:val="outset" w:color="auto" w:sz="6" w:space="0"/>
              <w:right w:val="outset" w:color="auto" w:sz="6" w:space="0"/>
            </w:tcBorders>
            <w:vAlign w:val="center"/>
          </w:tcPr>
          <w:p w14:paraId="41887E19">
            <w:pPr>
              <w:widowControl/>
              <w:spacing w:line="360" w:lineRule="exact"/>
              <w:jc w:val="left"/>
              <w:rPr>
                <w:rFonts w:hint="eastAsia" w:ascii="宋体" w:hAnsi="宋体" w:eastAsia="宋体" w:cs="宋体"/>
                <w:sz w:val="24"/>
                <w:lang w:eastAsia="zh-CN"/>
              </w:rPr>
            </w:pPr>
            <w:r>
              <w:rPr>
                <w:rFonts w:hint="eastAsia" w:ascii="宋体" w:hAnsi="宋体" w:cs="宋体"/>
                <w:kern w:val="0"/>
                <w:sz w:val="24"/>
                <w:lang w:val="en-US" w:eastAsia="zh-CN"/>
              </w:rPr>
              <w:t>1.18</w:t>
            </w:r>
            <w:r>
              <w:rPr>
                <w:rFonts w:hint="eastAsia" w:ascii="宋体" w:hAnsi="宋体" w:cs="宋体"/>
                <w:kern w:val="0"/>
                <w:sz w:val="24"/>
              </w:rPr>
              <w:t>提</w:t>
            </w:r>
            <w:r>
              <w:rPr>
                <w:rFonts w:hint="eastAsia" w:ascii="宋体" w:hAnsi="宋体" w:cs="宋体"/>
                <w:kern w:val="0"/>
                <w:sz w:val="24"/>
                <w:lang w:eastAsia="zh-CN"/>
              </w:rPr>
              <w:t>货</w:t>
            </w:r>
            <w:r>
              <w:rPr>
                <w:rFonts w:hint="eastAsia" w:ascii="宋体" w:hAnsi="宋体" w:cs="宋体"/>
                <w:kern w:val="0"/>
                <w:sz w:val="24"/>
              </w:rPr>
              <w:t>券形</w:t>
            </w:r>
            <w:r>
              <w:rPr>
                <w:rFonts w:hint="eastAsia" w:ascii="宋体" w:hAnsi="宋体" w:cs="宋体"/>
                <w:kern w:val="0"/>
                <w:sz w:val="24"/>
                <w:lang w:eastAsia="zh-CN"/>
              </w:rPr>
              <w:t>式</w:t>
            </w:r>
          </w:p>
        </w:tc>
        <w:tc>
          <w:tcPr>
            <w:tcW w:w="581" w:type="pct"/>
            <w:tcBorders>
              <w:top w:val="outset" w:color="auto" w:sz="6" w:space="0"/>
              <w:left w:val="outset" w:color="auto" w:sz="6" w:space="0"/>
              <w:bottom w:val="outset" w:color="auto" w:sz="6" w:space="0"/>
              <w:right w:val="outset" w:color="auto" w:sz="6" w:space="0"/>
            </w:tcBorders>
            <w:vAlign w:val="center"/>
          </w:tcPr>
          <w:p w14:paraId="098D30F8">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3806" w:type="pct"/>
            <w:tcBorders>
              <w:top w:val="outset" w:color="auto" w:sz="6" w:space="0"/>
              <w:left w:val="outset" w:color="auto" w:sz="6" w:space="0"/>
              <w:bottom w:val="outset" w:color="auto" w:sz="6" w:space="0"/>
              <w:right w:val="outset" w:color="auto" w:sz="6" w:space="0"/>
            </w:tcBorders>
            <w:shd w:val="clear" w:color="auto" w:fill="auto"/>
          </w:tcPr>
          <w:p w14:paraId="56D07DD1">
            <w:pPr>
              <w:widowControl/>
              <w:spacing w:line="360" w:lineRule="exact"/>
              <w:jc w:val="left"/>
              <w:rPr>
                <w:rFonts w:ascii="宋体" w:hAnsi="宋体" w:cs="宋体"/>
                <w:sz w:val="24"/>
              </w:rPr>
            </w:pPr>
            <w:r>
              <w:rPr>
                <w:rFonts w:hint="eastAsia" w:ascii="宋体" w:hAnsi="宋体" w:cs="宋体"/>
                <w:sz w:val="24"/>
              </w:rPr>
              <w:t xml:space="preserve"> 投标人提供的提</w:t>
            </w:r>
            <w:r>
              <w:rPr>
                <w:rFonts w:hint="eastAsia" w:ascii="宋体" w:hAnsi="宋体" w:cs="宋体"/>
                <w:sz w:val="24"/>
                <w:lang w:eastAsia="zh-CN"/>
              </w:rPr>
              <w:t>货</w:t>
            </w:r>
            <w:r>
              <w:rPr>
                <w:rFonts w:hint="eastAsia" w:ascii="宋体" w:hAnsi="宋体" w:cs="宋体"/>
                <w:sz w:val="24"/>
              </w:rPr>
              <w:t xml:space="preserve">券能够以电子形式直接发放给每位职工，由其自行绑定至手机APP(或小程序)使用的得2分。[注：须提供绑定流程文案说明或绑定操作界面截图，否则不得分。] </w:t>
            </w:r>
          </w:p>
        </w:tc>
      </w:tr>
      <w:tr w14:paraId="12ED7E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8" w:hRule="atLeast"/>
          <w:jc w:val="center"/>
        </w:trPr>
        <w:tc>
          <w:tcPr>
            <w:tcW w:w="5000" w:type="pct"/>
            <w:gridSpan w:val="3"/>
            <w:tcBorders>
              <w:top w:val="outset" w:color="auto" w:sz="6" w:space="0"/>
              <w:left w:val="outset" w:color="auto" w:sz="6" w:space="0"/>
              <w:bottom w:val="outset" w:color="auto" w:sz="6" w:space="0"/>
              <w:right w:val="outset" w:color="auto" w:sz="6" w:space="0"/>
            </w:tcBorders>
            <w:vAlign w:val="center"/>
          </w:tcPr>
          <w:p w14:paraId="3679F97B">
            <w:pPr>
              <w:widowControl/>
              <w:spacing w:line="360" w:lineRule="exact"/>
              <w:jc w:val="left"/>
              <w:rPr>
                <w:rFonts w:hint="default" w:ascii="宋体" w:hAnsi="宋体" w:cs="宋体"/>
                <w:sz w:val="24"/>
                <w:lang w:val="en-US"/>
              </w:rPr>
            </w:pPr>
            <w:r>
              <w:rPr>
                <w:rFonts w:hint="eastAsia" w:ascii="宋体" w:hAnsi="宋体" w:eastAsia="宋体" w:cs="Dotum"/>
                <w:color w:val="auto"/>
                <w:kern w:val="0"/>
                <w:sz w:val="24"/>
                <w:szCs w:val="24"/>
              </w:rPr>
              <w:t>各投标人的技术部分得分为：</w:t>
            </w:r>
            <w:r>
              <w:rPr>
                <w:rFonts w:hint="eastAsia" w:ascii="宋体" w:hAnsi="宋体"/>
                <w:color w:val="auto"/>
                <w:sz w:val="24"/>
                <w:szCs w:val="24"/>
              </w:rPr>
              <w:t xml:space="preserve"> A=1.1+1.2</w:t>
            </w:r>
            <w:r>
              <w:rPr>
                <w:rFonts w:hint="eastAsia" w:ascii="宋体" w:hAnsi="宋体" w:eastAsia="宋体"/>
                <w:color w:val="auto"/>
                <w:sz w:val="24"/>
                <w:szCs w:val="24"/>
                <w:lang w:val="en-US" w:eastAsia="zh-CN"/>
              </w:rPr>
              <w:t>+1.3+1.4+1.5+1.6+1.7+1.8+1.9+1.10+1.11</w:t>
            </w:r>
            <w:r>
              <w:rPr>
                <w:rFonts w:hint="eastAsia" w:ascii="宋体" w:hAnsi="宋体"/>
                <w:color w:val="auto"/>
                <w:sz w:val="24"/>
                <w:szCs w:val="24"/>
                <w:lang w:val="en-US" w:eastAsia="zh-CN"/>
              </w:rPr>
              <w:t>+1.12+1.13+1.14+1.15+1.16+1.17+1.18</w:t>
            </w:r>
          </w:p>
        </w:tc>
      </w:tr>
    </w:tbl>
    <w:p w14:paraId="6F5C9E57">
      <w:pPr>
        <w:keepNext w:val="0"/>
        <w:keepLines w:val="0"/>
        <w:pageBreakBefore w:val="0"/>
        <w:widowControl w:val="0"/>
        <w:kinsoku/>
        <w:wordWrap/>
        <w:overflowPunct/>
        <w:topLinePunct w:val="0"/>
        <w:autoSpaceDE/>
        <w:autoSpaceDN/>
        <w:bidi w:val="0"/>
        <w:adjustRightInd/>
        <w:snapToGrid/>
        <w:spacing w:line="500" w:lineRule="exact"/>
        <w:ind w:firstLine="472" w:firstLineChars="196"/>
        <w:textAlignment w:val="auto"/>
        <w:outlineLvl w:val="1"/>
        <w:rPr>
          <w:rFonts w:ascii="宋体" w:hAnsi="宋体"/>
          <w:b/>
          <w:color w:val="auto"/>
          <w:sz w:val="24"/>
        </w:rPr>
      </w:pPr>
      <w:bookmarkStart w:id="50" w:name="_Toc32684"/>
      <w:r>
        <w:rPr>
          <w:rFonts w:hint="eastAsia" w:ascii="宋体" w:hAnsi="宋体"/>
          <w:b/>
          <w:color w:val="auto"/>
          <w:sz w:val="24"/>
          <w:lang w:val="en-US" w:eastAsia="zh-CN"/>
        </w:rPr>
        <w:t>B</w:t>
      </w:r>
      <w:r>
        <w:rPr>
          <w:rFonts w:hint="eastAsia" w:ascii="宋体" w:hAnsi="宋体"/>
          <w:b/>
          <w:color w:val="auto"/>
          <w:sz w:val="24"/>
        </w:rPr>
        <w:t>、商务部分评分办法(B满分=</w:t>
      </w:r>
      <w:r>
        <w:rPr>
          <w:rFonts w:hint="eastAsia" w:ascii="宋体" w:hAnsi="宋体"/>
          <w:b/>
          <w:color w:val="auto"/>
          <w:sz w:val="24"/>
          <w:lang w:val="en-US" w:eastAsia="zh-CN"/>
        </w:rPr>
        <w:t>15</w:t>
      </w:r>
      <w:r>
        <w:rPr>
          <w:rFonts w:hint="eastAsia" w:ascii="宋体" w:hAnsi="宋体"/>
          <w:b/>
          <w:color w:val="auto"/>
          <w:sz w:val="24"/>
        </w:rPr>
        <w:t>分)</w:t>
      </w:r>
      <w:bookmarkEnd w:id="50"/>
    </w:p>
    <w:tbl>
      <w:tblPr>
        <w:tblStyle w:val="41"/>
        <w:tblW w:w="5184" w:type="pct"/>
        <w:tblInd w:w="0" w:type="dxa"/>
        <w:tblLayout w:type="autofit"/>
        <w:tblCellMar>
          <w:top w:w="0" w:type="dxa"/>
          <w:left w:w="108" w:type="dxa"/>
          <w:bottom w:w="0" w:type="dxa"/>
          <w:right w:w="108" w:type="dxa"/>
        </w:tblCellMar>
      </w:tblPr>
      <w:tblGrid>
        <w:gridCol w:w="1429"/>
        <w:gridCol w:w="828"/>
        <w:gridCol w:w="8048"/>
      </w:tblGrid>
      <w:tr w14:paraId="2B4E4F75">
        <w:tblPrEx>
          <w:tblCellMar>
            <w:top w:w="0" w:type="dxa"/>
            <w:left w:w="108" w:type="dxa"/>
            <w:bottom w:w="0" w:type="dxa"/>
            <w:right w:w="108" w:type="dxa"/>
          </w:tblCellMar>
        </w:tblPrEx>
        <w:trPr>
          <w:trHeight w:val="598" w:hRule="atLeast"/>
        </w:trPr>
        <w:tc>
          <w:tcPr>
            <w:tcW w:w="1429" w:type="dxa"/>
            <w:tcBorders>
              <w:top w:val="single" w:color="auto" w:sz="4" w:space="0"/>
              <w:left w:val="single" w:color="auto" w:sz="4" w:space="0"/>
              <w:bottom w:val="single" w:color="auto" w:sz="4" w:space="0"/>
              <w:right w:val="single" w:color="000000" w:sz="4" w:space="0"/>
            </w:tcBorders>
            <w:vAlign w:val="center"/>
          </w:tcPr>
          <w:p w14:paraId="2A5F6423">
            <w:pPr>
              <w:pStyle w:val="38"/>
              <w:keepNext w:val="0"/>
              <w:keepLines/>
              <w:pageBreakBefore w:val="0"/>
              <w:widowControl/>
              <w:kinsoku/>
              <w:wordWrap/>
              <w:overflowPunct/>
              <w:topLinePunct w:val="0"/>
              <w:autoSpaceDE/>
              <w:autoSpaceDN/>
              <w:bidi w:val="0"/>
              <w:adjustRightInd/>
              <w:snapToGrid/>
              <w:jc w:val="center"/>
              <w:textAlignment w:val="auto"/>
              <w:rPr>
                <w:rFonts w:ascii="宋体" w:hAnsi="宋体" w:cs="宋体"/>
                <w:bCs/>
                <w:kern w:val="0"/>
                <w:sz w:val="24"/>
              </w:rPr>
            </w:pPr>
            <w:r>
              <w:rPr>
                <w:rFonts w:hint="eastAsia" w:ascii="宋体" w:hAnsi="宋体" w:cs="宋体"/>
                <w:sz w:val="24"/>
                <w:szCs w:val="24"/>
              </w:rPr>
              <w:t>评标项目</w:t>
            </w:r>
          </w:p>
        </w:tc>
        <w:tc>
          <w:tcPr>
            <w:tcW w:w="828" w:type="dxa"/>
            <w:tcBorders>
              <w:top w:val="single" w:color="auto" w:sz="4" w:space="0"/>
              <w:left w:val="nil"/>
              <w:bottom w:val="single" w:color="auto" w:sz="4" w:space="0"/>
              <w:right w:val="single" w:color="auto" w:sz="4" w:space="0"/>
            </w:tcBorders>
            <w:vAlign w:val="center"/>
          </w:tcPr>
          <w:p w14:paraId="5F6AA019">
            <w:pPr>
              <w:pStyle w:val="38"/>
              <w:keepNext w:val="0"/>
              <w:keepLines/>
              <w:pageBreakBefore w:val="0"/>
              <w:widowControl/>
              <w:kinsoku/>
              <w:wordWrap/>
              <w:overflowPunct/>
              <w:topLinePunct w:val="0"/>
              <w:autoSpaceDE/>
              <w:autoSpaceDN/>
              <w:bidi w:val="0"/>
              <w:adjustRightInd/>
              <w:snapToGrid/>
              <w:jc w:val="center"/>
              <w:textAlignment w:val="auto"/>
              <w:rPr>
                <w:rFonts w:ascii="宋体" w:hAnsi="宋体" w:cs="宋体"/>
                <w:bCs/>
                <w:kern w:val="0"/>
                <w:sz w:val="24"/>
              </w:rPr>
            </w:pPr>
            <w:r>
              <w:rPr>
                <w:rFonts w:hint="eastAsia" w:ascii="宋体" w:hAnsi="宋体" w:cs="宋体"/>
                <w:sz w:val="24"/>
                <w:szCs w:val="24"/>
              </w:rPr>
              <w:t>评标分值</w:t>
            </w:r>
          </w:p>
        </w:tc>
        <w:tc>
          <w:tcPr>
            <w:tcW w:w="8048" w:type="dxa"/>
            <w:tcBorders>
              <w:top w:val="single" w:color="auto" w:sz="4" w:space="0"/>
              <w:left w:val="nil"/>
              <w:bottom w:val="single" w:color="auto" w:sz="4" w:space="0"/>
              <w:right w:val="single" w:color="auto" w:sz="4" w:space="0"/>
            </w:tcBorders>
            <w:vAlign w:val="center"/>
          </w:tcPr>
          <w:p w14:paraId="083320FA">
            <w:pPr>
              <w:pStyle w:val="38"/>
              <w:keepNext w:val="0"/>
              <w:keepLines/>
              <w:pageBreakBefore w:val="0"/>
              <w:widowControl/>
              <w:kinsoku/>
              <w:wordWrap/>
              <w:overflowPunct/>
              <w:topLinePunct w:val="0"/>
              <w:autoSpaceDE/>
              <w:autoSpaceDN/>
              <w:bidi w:val="0"/>
              <w:adjustRightInd/>
              <w:snapToGrid/>
              <w:jc w:val="center"/>
              <w:textAlignment w:val="auto"/>
              <w:rPr>
                <w:rFonts w:ascii="宋体" w:hAnsi="宋体" w:cs="宋体"/>
                <w:bCs/>
                <w:kern w:val="0"/>
                <w:sz w:val="24"/>
              </w:rPr>
            </w:pPr>
            <w:r>
              <w:rPr>
                <w:rFonts w:hint="eastAsia" w:ascii="宋体" w:hAnsi="宋体" w:cs="宋体"/>
                <w:sz w:val="24"/>
                <w:szCs w:val="24"/>
              </w:rPr>
              <w:t>评标方法描述</w:t>
            </w:r>
          </w:p>
        </w:tc>
      </w:tr>
      <w:tr w14:paraId="7219E1C0">
        <w:tblPrEx>
          <w:tblCellMar>
            <w:top w:w="0" w:type="dxa"/>
            <w:left w:w="108" w:type="dxa"/>
            <w:bottom w:w="0" w:type="dxa"/>
            <w:right w:w="108" w:type="dxa"/>
          </w:tblCellMar>
        </w:tblPrEx>
        <w:trPr>
          <w:trHeight w:val="20" w:hRule="atLeast"/>
        </w:trPr>
        <w:tc>
          <w:tcPr>
            <w:tcW w:w="1429" w:type="dxa"/>
            <w:tcBorders>
              <w:top w:val="single" w:color="auto" w:sz="4" w:space="0"/>
              <w:left w:val="single" w:color="auto" w:sz="4" w:space="0"/>
              <w:bottom w:val="single" w:color="auto" w:sz="4" w:space="0"/>
              <w:right w:val="single" w:color="auto" w:sz="4" w:space="0"/>
            </w:tcBorders>
            <w:vAlign w:val="center"/>
          </w:tcPr>
          <w:p w14:paraId="1CA2CEE2">
            <w:pPr>
              <w:widowControl/>
              <w:snapToGrid w:val="0"/>
              <w:jc w:val="center"/>
              <w:rPr>
                <w:rFonts w:ascii="宋体" w:hAnsi="宋体" w:cs="宋体"/>
                <w:kern w:val="0"/>
                <w:sz w:val="24"/>
              </w:rPr>
            </w:pPr>
            <w:r>
              <w:rPr>
                <w:rFonts w:hint="eastAsia" w:ascii="宋体" w:hAnsi="宋体" w:cs="宋体"/>
                <w:kern w:val="0"/>
                <w:sz w:val="24"/>
                <w:lang w:val="en-US" w:eastAsia="zh-CN"/>
              </w:rPr>
              <w:t>2.1</w:t>
            </w:r>
            <w:r>
              <w:rPr>
                <w:rFonts w:hint="eastAsia" w:ascii="宋体" w:hAnsi="宋体" w:cs="宋体"/>
                <w:kern w:val="0"/>
                <w:sz w:val="24"/>
              </w:rPr>
              <w:t>业绩情况</w:t>
            </w:r>
          </w:p>
        </w:tc>
        <w:tc>
          <w:tcPr>
            <w:tcW w:w="828" w:type="dxa"/>
            <w:tcBorders>
              <w:top w:val="single" w:color="auto" w:sz="4" w:space="0"/>
              <w:left w:val="single" w:color="auto" w:sz="4" w:space="0"/>
              <w:bottom w:val="single" w:color="auto" w:sz="4" w:space="0"/>
              <w:right w:val="single" w:color="auto" w:sz="4" w:space="0"/>
            </w:tcBorders>
            <w:vAlign w:val="center"/>
          </w:tcPr>
          <w:p w14:paraId="269C700C">
            <w:pPr>
              <w:widowControl/>
              <w:snapToGrid w:val="0"/>
              <w:jc w:val="center"/>
              <w:rPr>
                <w:rFonts w:ascii="宋体" w:hAnsi="宋体" w:cs="宋体"/>
                <w:kern w:val="0"/>
                <w:sz w:val="24"/>
              </w:rPr>
            </w:pPr>
            <w:r>
              <w:rPr>
                <w:rFonts w:hint="eastAsia" w:ascii="宋体" w:hAnsi="宋体" w:cs="宋体"/>
                <w:kern w:val="0"/>
                <w:sz w:val="24"/>
              </w:rPr>
              <w:t>3</w:t>
            </w:r>
          </w:p>
        </w:tc>
        <w:tc>
          <w:tcPr>
            <w:tcW w:w="8048" w:type="dxa"/>
            <w:tcBorders>
              <w:top w:val="single" w:color="auto" w:sz="4" w:space="0"/>
              <w:left w:val="single" w:color="auto" w:sz="4" w:space="0"/>
              <w:bottom w:val="single" w:color="auto" w:sz="4" w:space="0"/>
              <w:right w:val="single" w:color="auto" w:sz="4" w:space="0"/>
            </w:tcBorders>
            <w:vAlign w:val="center"/>
          </w:tcPr>
          <w:p w14:paraId="138DCD80">
            <w:pPr>
              <w:widowControl/>
              <w:snapToGrid w:val="0"/>
              <w:rPr>
                <w:rFonts w:ascii="宋体" w:hAnsi="宋体" w:cs="宋体"/>
                <w:kern w:val="0"/>
                <w:sz w:val="24"/>
              </w:rPr>
            </w:pPr>
            <w:r>
              <w:rPr>
                <w:rFonts w:hint="eastAsia" w:ascii="宋体" w:hAnsi="宋体" w:cs="宋体"/>
                <w:kern w:val="0"/>
                <w:sz w:val="24"/>
              </w:rPr>
              <w:t>根据投标人提供自2020年1月1日起至本项目投标截止时间止(以合同签订日期为准)，由投标人在国内独立完成或正在履行的</w:t>
            </w:r>
            <w:r>
              <w:rPr>
                <w:rFonts w:hint="eastAsia" w:ascii="宋体" w:hAnsi="宋体" w:cs="宋体"/>
                <w:kern w:val="0"/>
                <w:sz w:val="24"/>
                <w:lang w:val="en-US" w:eastAsia="zh-CN"/>
              </w:rPr>
              <w:t>与本项目</w:t>
            </w:r>
            <w:r>
              <w:rPr>
                <w:rFonts w:hint="eastAsia" w:ascii="宋体" w:hAnsi="宋体" w:cs="宋体"/>
                <w:kern w:val="0"/>
                <w:sz w:val="24"/>
              </w:rPr>
              <w:t>类似业绩情况进行打分，每提供一份业绩的得1分，满分3分。[注：</w:t>
            </w:r>
            <w:r>
              <w:rPr>
                <w:rFonts w:hint="eastAsia" w:ascii="宋体" w:hAnsi="宋体" w:cs="宋体"/>
                <w:kern w:val="0"/>
                <w:sz w:val="24"/>
                <w:lang w:bidi="ar"/>
              </w:rPr>
              <w:t>投标人应如实提供该业绩项目的中标(成交)公告(提供相关网站的下载网页并注明网址)、中标(成交)通知书复印件、采购合同文本复印件，</w:t>
            </w:r>
            <w:r>
              <w:rPr>
                <w:rFonts w:hint="eastAsia" w:ascii="宋体" w:hAnsi="宋体" w:cs="宋体"/>
                <w:kern w:val="0"/>
                <w:sz w:val="24"/>
              </w:rPr>
              <w:t>以及合同期内采购人的任意付款凭证复印件(或验收证明)</w:t>
            </w:r>
            <w:r>
              <w:rPr>
                <w:rFonts w:hint="eastAsia" w:ascii="宋体" w:hAnsi="宋体" w:cs="宋体"/>
                <w:kern w:val="0"/>
                <w:sz w:val="24"/>
                <w:lang w:bidi="ar"/>
              </w:rPr>
              <w:t>。未提供完整证明文件复印件的不得分；评标过程中如发现填报不实，本项不得分。与“满意度情况”评分项同一业绩不重复计分。</w:t>
            </w:r>
            <w:r>
              <w:rPr>
                <w:rFonts w:hint="eastAsia" w:ascii="宋体" w:hAnsi="宋体" w:cs="宋体"/>
                <w:kern w:val="0"/>
                <w:sz w:val="24"/>
              </w:rPr>
              <w:t>]</w:t>
            </w:r>
          </w:p>
        </w:tc>
      </w:tr>
      <w:tr w14:paraId="4821E3DC">
        <w:tblPrEx>
          <w:tblCellMar>
            <w:top w:w="0" w:type="dxa"/>
            <w:left w:w="108" w:type="dxa"/>
            <w:bottom w:w="0" w:type="dxa"/>
            <w:right w:w="108" w:type="dxa"/>
          </w:tblCellMar>
        </w:tblPrEx>
        <w:trPr>
          <w:trHeight w:val="20" w:hRule="atLeast"/>
        </w:trPr>
        <w:tc>
          <w:tcPr>
            <w:tcW w:w="1429" w:type="dxa"/>
            <w:tcBorders>
              <w:top w:val="single" w:color="auto" w:sz="4" w:space="0"/>
              <w:left w:val="single" w:color="auto" w:sz="4" w:space="0"/>
              <w:bottom w:val="single" w:color="auto" w:sz="4" w:space="0"/>
              <w:right w:val="single" w:color="auto" w:sz="4" w:space="0"/>
            </w:tcBorders>
            <w:vAlign w:val="center"/>
          </w:tcPr>
          <w:p w14:paraId="027C8D88">
            <w:pPr>
              <w:widowControl/>
              <w:snapToGrid w:val="0"/>
              <w:jc w:val="center"/>
              <w:rPr>
                <w:rFonts w:ascii="宋体" w:hAnsi="宋体" w:cs="宋体"/>
                <w:kern w:val="0"/>
                <w:sz w:val="24"/>
              </w:rPr>
            </w:pPr>
            <w:r>
              <w:rPr>
                <w:rFonts w:hint="eastAsia" w:ascii="宋体" w:hAnsi="宋体" w:cs="宋体"/>
                <w:kern w:val="0"/>
                <w:sz w:val="24"/>
                <w:lang w:val="en-US" w:eastAsia="zh-CN"/>
              </w:rPr>
              <w:t>2.2</w:t>
            </w:r>
            <w:r>
              <w:rPr>
                <w:rFonts w:hint="eastAsia" w:ascii="宋体" w:hAnsi="宋体" w:cs="宋体"/>
                <w:kern w:val="0"/>
                <w:sz w:val="24"/>
              </w:rPr>
              <w:t>满意度情况</w:t>
            </w:r>
          </w:p>
        </w:tc>
        <w:tc>
          <w:tcPr>
            <w:tcW w:w="828" w:type="dxa"/>
            <w:tcBorders>
              <w:top w:val="single" w:color="auto" w:sz="4" w:space="0"/>
              <w:left w:val="single" w:color="auto" w:sz="4" w:space="0"/>
              <w:bottom w:val="single" w:color="auto" w:sz="4" w:space="0"/>
              <w:right w:val="single" w:color="auto" w:sz="4" w:space="0"/>
            </w:tcBorders>
            <w:vAlign w:val="center"/>
          </w:tcPr>
          <w:p w14:paraId="4E15CF6C">
            <w:pPr>
              <w:widowControl/>
              <w:snapToGrid w:val="0"/>
              <w:jc w:val="center"/>
              <w:rPr>
                <w:rFonts w:ascii="宋体" w:hAnsi="宋体" w:cs="宋体"/>
                <w:kern w:val="0"/>
                <w:sz w:val="24"/>
              </w:rPr>
            </w:pPr>
            <w:r>
              <w:rPr>
                <w:rFonts w:hint="eastAsia" w:ascii="宋体" w:hAnsi="宋体" w:cs="宋体"/>
                <w:kern w:val="0"/>
                <w:sz w:val="24"/>
              </w:rPr>
              <w:t>3</w:t>
            </w:r>
          </w:p>
        </w:tc>
        <w:tc>
          <w:tcPr>
            <w:tcW w:w="8048" w:type="dxa"/>
            <w:tcBorders>
              <w:top w:val="single" w:color="auto" w:sz="4" w:space="0"/>
              <w:left w:val="single" w:color="auto" w:sz="4" w:space="0"/>
              <w:bottom w:val="single" w:color="auto" w:sz="4" w:space="0"/>
              <w:right w:val="single" w:color="auto" w:sz="4" w:space="0"/>
            </w:tcBorders>
            <w:vAlign w:val="center"/>
          </w:tcPr>
          <w:p w14:paraId="43491C3B">
            <w:pPr>
              <w:widowControl/>
              <w:snapToGrid w:val="0"/>
              <w:rPr>
                <w:rFonts w:ascii="宋体" w:hAnsi="宋体" w:cs="宋体"/>
                <w:kern w:val="0"/>
                <w:sz w:val="24"/>
              </w:rPr>
            </w:pPr>
            <w:r>
              <w:rPr>
                <w:rFonts w:hint="eastAsia" w:ascii="宋体" w:hAnsi="宋体" w:cs="宋体"/>
                <w:kern w:val="0"/>
                <w:sz w:val="24"/>
              </w:rPr>
              <w:t>根据投标人2020年1月1日起至本项目投标截止时间止(以合同签订日期为准)，由投标人完成的</w:t>
            </w:r>
            <w:r>
              <w:rPr>
                <w:rFonts w:hint="eastAsia" w:ascii="宋体" w:hAnsi="宋体" w:cs="宋体"/>
                <w:kern w:val="0"/>
                <w:sz w:val="24"/>
                <w:lang w:val="en-US" w:eastAsia="zh-CN"/>
              </w:rPr>
              <w:t>与本项目</w:t>
            </w:r>
            <w:r>
              <w:rPr>
                <w:rFonts w:hint="eastAsia" w:ascii="宋体" w:hAnsi="宋体" w:cs="宋体"/>
                <w:kern w:val="0"/>
                <w:sz w:val="24"/>
              </w:rPr>
              <w:t>同类项目满意度情况进行评分，每提供一份得</w:t>
            </w:r>
            <w:r>
              <w:rPr>
                <w:rFonts w:ascii="宋体" w:hAnsi="宋体" w:cs="宋体"/>
                <w:kern w:val="0"/>
                <w:sz w:val="24"/>
              </w:rPr>
              <w:t>1</w:t>
            </w:r>
            <w:r>
              <w:rPr>
                <w:rFonts w:hint="eastAsia" w:ascii="宋体" w:hAnsi="宋体" w:cs="宋体"/>
                <w:kern w:val="0"/>
                <w:sz w:val="24"/>
              </w:rPr>
              <w:t>分，满分3分。[注：</w:t>
            </w:r>
            <w:r>
              <w:rPr>
                <w:rFonts w:hint="eastAsia" w:ascii="宋体" w:hAnsi="宋体" w:cs="宋体"/>
                <w:kern w:val="0"/>
                <w:sz w:val="24"/>
                <w:lang w:bidi="ar"/>
              </w:rPr>
              <w:t>投标人应如实提供</w:t>
            </w:r>
            <w:r>
              <w:rPr>
                <w:rFonts w:hint="eastAsia" w:ascii="宋体" w:hAnsi="宋体" w:cs="宋体"/>
                <w:kern w:val="0"/>
                <w:sz w:val="24"/>
              </w:rPr>
              <w:t>业主方出具的满意评价，评价</w:t>
            </w:r>
            <w:r>
              <w:rPr>
                <w:rFonts w:hint="eastAsia" w:ascii="宋体" w:hAnsi="宋体" w:cs="宋体"/>
                <w:sz w:val="24"/>
              </w:rPr>
              <w:t>意见为肯定性意见</w:t>
            </w:r>
            <w:r>
              <w:rPr>
                <w:rFonts w:hint="eastAsia" w:ascii="宋体" w:hAnsi="宋体" w:cs="宋体"/>
                <w:kern w:val="0"/>
                <w:sz w:val="24"/>
              </w:rPr>
              <w:t>（</w:t>
            </w:r>
            <w:r>
              <w:rPr>
                <w:rFonts w:hint="eastAsia" w:ascii="宋体" w:hAnsi="宋体" w:cs="宋体"/>
                <w:sz w:val="24"/>
              </w:rPr>
              <w:t>如满意、良好及以上，或优，或分值评价85分以上)</w:t>
            </w:r>
            <w:r>
              <w:rPr>
                <w:rFonts w:hint="eastAsia" w:ascii="宋体" w:hAnsi="宋体" w:cs="宋体"/>
                <w:kern w:val="0"/>
                <w:sz w:val="24"/>
              </w:rPr>
              <w:t>，未提供的不得分。[项目中须含中标</w:t>
            </w:r>
            <w:r>
              <w:rPr>
                <w:rFonts w:hint="eastAsia" w:ascii="宋体" w:hAnsi="宋体" w:cs="宋体"/>
                <w:kern w:val="0"/>
                <w:sz w:val="24"/>
                <w:lang w:bidi="ar"/>
              </w:rPr>
              <w:t>(成交)</w:t>
            </w:r>
            <w:r>
              <w:rPr>
                <w:rFonts w:hint="eastAsia" w:ascii="宋体" w:hAnsi="宋体" w:cs="宋体"/>
                <w:kern w:val="0"/>
                <w:sz w:val="24"/>
              </w:rPr>
              <w:t>公告(提供相关网站的下载网页并注明网址)、中标</w:t>
            </w:r>
            <w:r>
              <w:rPr>
                <w:rFonts w:hint="eastAsia" w:ascii="宋体" w:hAnsi="宋体" w:cs="宋体"/>
                <w:kern w:val="0"/>
                <w:sz w:val="24"/>
                <w:lang w:bidi="ar"/>
              </w:rPr>
              <w:t>(成交)</w:t>
            </w:r>
            <w:r>
              <w:rPr>
                <w:rFonts w:hint="eastAsia" w:ascii="宋体" w:hAnsi="宋体" w:cs="宋体"/>
                <w:kern w:val="0"/>
                <w:sz w:val="24"/>
              </w:rPr>
              <w:t>通知书复印件、采购合同文本复印件，以及由采购人出具的(须加盖单位或使用部门公章)项目服务满意证明材料，未同时提供以上各项证明材料的不得分。]</w:t>
            </w:r>
            <w:r>
              <w:rPr>
                <w:rFonts w:hint="eastAsia" w:ascii="宋体" w:hAnsi="宋体" w:cs="宋体"/>
                <w:kern w:val="0"/>
                <w:sz w:val="24"/>
                <w:lang w:bidi="ar"/>
              </w:rPr>
              <w:t>与“业绩情况”评分项同一业绩不重复计分</w:t>
            </w:r>
            <w:r>
              <w:rPr>
                <w:rFonts w:hint="eastAsia" w:ascii="宋体" w:hAnsi="宋体" w:cs="宋体"/>
                <w:kern w:val="0"/>
                <w:sz w:val="24"/>
              </w:rPr>
              <w:t>，同一单位出具的多份评价意见不重复计分。]</w:t>
            </w:r>
          </w:p>
        </w:tc>
      </w:tr>
      <w:tr w14:paraId="15FFD2CE">
        <w:tblPrEx>
          <w:tblCellMar>
            <w:top w:w="0" w:type="dxa"/>
            <w:left w:w="108" w:type="dxa"/>
            <w:bottom w:w="0" w:type="dxa"/>
            <w:right w:w="108" w:type="dxa"/>
          </w:tblCellMar>
        </w:tblPrEx>
        <w:trPr>
          <w:trHeight w:val="90" w:hRule="atLeast"/>
        </w:trPr>
        <w:tc>
          <w:tcPr>
            <w:tcW w:w="1429" w:type="dxa"/>
            <w:tcBorders>
              <w:top w:val="single" w:color="auto" w:sz="4" w:space="0"/>
              <w:left w:val="single" w:color="auto" w:sz="4" w:space="0"/>
              <w:bottom w:val="single" w:color="auto" w:sz="4" w:space="0"/>
              <w:right w:val="single" w:color="auto" w:sz="4" w:space="0"/>
            </w:tcBorders>
            <w:vAlign w:val="center"/>
          </w:tcPr>
          <w:p w14:paraId="75BA7871">
            <w:pPr>
              <w:snapToGrid w:val="0"/>
              <w:jc w:val="center"/>
              <w:rPr>
                <w:rFonts w:ascii="宋体" w:hAnsi="宋体" w:cs="宋体"/>
                <w:kern w:val="0"/>
                <w:sz w:val="24"/>
              </w:rPr>
            </w:pPr>
            <w:r>
              <w:rPr>
                <w:rFonts w:hint="eastAsia" w:ascii="宋体" w:hAnsi="宋体" w:cs="宋体"/>
                <w:kern w:val="0"/>
                <w:sz w:val="24"/>
                <w:lang w:val="en-US" w:eastAsia="zh-CN"/>
              </w:rPr>
              <w:t>2.3</w:t>
            </w:r>
            <w:r>
              <w:rPr>
                <w:rFonts w:hint="eastAsia" w:ascii="宋体" w:hAnsi="宋体" w:cs="宋体"/>
                <w:kern w:val="0"/>
                <w:sz w:val="24"/>
              </w:rPr>
              <w:t>项目负责人经验</w:t>
            </w:r>
          </w:p>
        </w:tc>
        <w:tc>
          <w:tcPr>
            <w:tcW w:w="828" w:type="dxa"/>
            <w:tcBorders>
              <w:top w:val="single" w:color="auto" w:sz="4" w:space="0"/>
              <w:left w:val="single" w:color="auto" w:sz="4" w:space="0"/>
              <w:bottom w:val="single" w:color="auto" w:sz="4" w:space="0"/>
              <w:right w:val="single" w:color="auto" w:sz="4" w:space="0"/>
            </w:tcBorders>
            <w:vAlign w:val="center"/>
          </w:tcPr>
          <w:p w14:paraId="1D8CB3B2">
            <w:pPr>
              <w:snapToGrid w:val="0"/>
              <w:jc w:val="center"/>
              <w:rPr>
                <w:rFonts w:ascii="宋体" w:hAnsi="宋体" w:cs="宋体"/>
                <w:kern w:val="0"/>
                <w:sz w:val="24"/>
              </w:rPr>
            </w:pPr>
            <w:r>
              <w:rPr>
                <w:rFonts w:hint="eastAsia" w:ascii="宋体" w:hAnsi="宋体" w:cs="宋体"/>
                <w:kern w:val="0"/>
                <w:sz w:val="24"/>
              </w:rPr>
              <w:t>3</w:t>
            </w:r>
          </w:p>
        </w:tc>
        <w:tc>
          <w:tcPr>
            <w:tcW w:w="8048" w:type="dxa"/>
            <w:tcBorders>
              <w:top w:val="single" w:color="auto" w:sz="4" w:space="0"/>
              <w:left w:val="single" w:color="auto" w:sz="4" w:space="0"/>
              <w:bottom w:val="single" w:color="auto" w:sz="4" w:space="0"/>
              <w:right w:val="single" w:color="auto" w:sz="4" w:space="0"/>
            </w:tcBorders>
            <w:vAlign w:val="center"/>
          </w:tcPr>
          <w:p w14:paraId="005DE671">
            <w:pPr>
              <w:snapToGrid w:val="0"/>
              <w:rPr>
                <w:rFonts w:ascii="宋体" w:hAnsi="宋体" w:cs="宋体"/>
                <w:kern w:val="0"/>
                <w:sz w:val="24"/>
              </w:rPr>
            </w:pPr>
            <w:r>
              <w:rPr>
                <w:rFonts w:hint="eastAsia" w:ascii="宋体" w:hAnsi="宋体" w:cs="宋体"/>
                <w:kern w:val="0"/>
                <w:sz w:val="24"/>
              </w:rPr>
              <w:t>投标人针对本项目拟派一名具有5年及以上商超服务经验的项目负责人负责本单位业务对接，且服务期内不擅自更换的得3分。[注：投标人须提供不擅自更换承诺函、投标截止时间前六个月内任一个月(可提供投标当月)由投标人为其缴纳的社保证明材料及劳动合同复印件（可为不同服务企业年限累加），否则不得分。]</w:t>
            </w:r>
          </w:p>
        </w:tc>
      </w:tr>
      <w:tr w14:paraId="441F9A61">
        <w:tblPrEx>
          <w:tblCellMar>
            <w:top w:w="0" w:type="dxa"/>
            <w:left w:w="108" w:type="dxa"/>
            <w:bottom w:w="0" w:type="dxa"/>
            <w:right w:w="108" w:type="dxa"/>
          </w:tblCellMar>
        </w:tblPrEx>
        <w:trPr>
          <w:trHeight w:val="20" w:hRule="atLeast"/>
        </w:trPr>
        <w:tc>
          <w:tcPr>
            <w:tcW w:w="1429" w:type="dxa"/>
            <w:tcBorders>
              <w:top w:val="single" w:color="auto" w:sz="4" w:space="0"/>
              <w:left w:val="single" w:color="auto" w:sz="4" w:space="0"/>
              <w:bottom w:val="single" w:color="auto" w:sz="4" w:space="0"/>
              <w:right w:val="single" w:color="auto" w:sz="4" w:space="0"/>
            </w:tcBorders>
            <w:vAlign w:val="center"/>
          </w:tcPr>
          <w:p w14:paraId="4A3FFF97">
            <w:pPr>
              <w:widowControl/>
              <w:snapToGrid w:val="0"/>
              <w:jc w:val="center"/>
              <w:rPr>
                <w:rFonts w:ascii="宋体" w:hAnsi="宋体" w:cs="宋体"/>
                <w:kern w:val="0"/>
                <w:sz w:val="24"/>
              </w:rPr>
            </w:pPr>
            <w:r>
              <w:rPr>
                <w:rFonts w:hint="eastAsia" w:ascii="宋体" w:hAnsi="宋体" w:cs="宋体"/>
                <w:kern w:val="0"/>
                <w:sz w:val="24"/>
                <w:lang w:val="en-US" w:eastAsia="zh-CN"/>
              </w:rPr>
              <w:t>2.4</w:t>
            </w:r>
            <w:r>
              <w:rPr>
                <w:rFonts w:hint="eastAsia" w:ascii="宋体" w:hAnsi="宋体" w:cs="宋体"/>
                <w:kern w:val="0"/>
                <w:sz w:val="24"/>
              </w:rPr>
              <w:t>客服服务情况</w:t>
            </w:r>
          </w:p>
        </w:tc>
        <w:tc>
          <w:tcPr>
            <w:tcW w:w="828" w:type="dxa"/>
            <w:tcBorders>
              <w:top w:val="single" w:color="auto" w:sz="4" w:space="0"/>
              <w:left w:val="single" w:color="auto" w:sz="4" w:space="0"/>
              <w:bottom w:val="single" w:color="auto" w:sz="4" w:space="0"/>
              <w:right w:val="single" w:color="auto" w:sz="4" w:space="0"/>
            </w:tcBorders>
            <w:vAlign w:val="center"/>
          </w:tcPr>
          <w:p w14:paraId="3482FFC6">
            <w:pPr>
              <w:widowControl/>
              <w:snapToGrid w:val="0"/>
              <w:jc w:val="center"/>
              <w:rPr>
                <w:rFonts w:ascii="宋体" w:hAnsi="宋体" w:cs="宋体"/>
                <w:kern w:val="0"/>
                <w:sz w:val="24"/>
              </w:rPr>
            </w:pPr>
            <w:r>
              <w:rPr>
                <w:rFonts w:hint="eastAsia" w:ascii="宋体" w:hAnsi="宋体" w:cs="宋体"/>
                <w:kern w:val="0"/>
                <w:sz w:val="24"/>
              </w:rPr>
              <w:t>3</w:t>
            </w:r>
          </w:p>
        </w:tc>
        <w:tc>
          <w:tcPr>
            <w:tcW w:w="8048" w:type="dxa"/>
            <w:tcBorders>
              <w:top w:val="single" w:color="auto" w:sz="4" w:space="0"/>
              <w:left w:val="single" w:color="auto" w:sz="4" w:space="0"/>
              <w:bottom w:val="single" w:color="auto" w:sz="4" w:space="0"/>
              <w:right w:val="single" w:color="auto" w:sz="4" w:space="0"/>
            </w:tcBorders>
            <w:vAlign w:val="center"/>
          </w:tcPr>
          <w:p w14:paraId="0ECCD8D2">
            <w:pPr>
              <w:widowControl/>
              <w:snapToGrid w:val="0"/>
              <w:rPr>
                <w:rFonts w:ascii="宋体" w:hAnsi="宋体" w:cs="宋体"/>
                <w:kern w:val="0"/>
                <w:sz w:val="24"/>
              </w:rPr>
            </w:pPr>
            <w:r>
              <w:rPr>
                <w:rFonts w:hint="eastAsia" w:ascii="宋体" w:hAnsi="宋体" w:cs="宋体"/>
                <w:kern w:val="0"/>
                <w:sz w:val="24"/>
              </w:rPr>
              <w:t>投标人有专属在线客服且能提供7*12小时(含)以上的订单咨询服务且1小时内反馈的得2分，投标人能提供多种渠道售后服务方式(如400、微信、邮箱等)的得1分，满分3分。[注：投标人提供承诺函及截图证明。]</w:t>
            </w:r>
          </w:p>
        </w:tc>
      </w:tr>
      <w:tr w14:paraId="0AFF7DDE">
        <w:tblPrEx>
          <w:tblCellMar>
            <w:top w:w="0" w:type="dxa"/>
            <w:left w:w="108" w:type="dxa"/>
            <w:bottom w:w="0" w:type="dxa"/>
            <w:right w:w="108" w:type="dxa"/>
          </w:tblCellMar>
        </w:tblPrEx>
        <w:trPr>
          <w:trHeight w:val="911" w:hRule="atLeast"/>
        </w:trPr>
        <w:tc>
          <w:tcPr>
            <w:tcW w:w="1429" w:type="dxa"/>
            <w:tcBorders>
              <w:top w:val="single" w:color="auto" w:sz="4" w:space="0"/>
              <w:left w:val="single" w:color="auto" w:sz="4" w:space="0"/>
              <w:bottom w:val="single" w:color="auto" w:sz="4" w:space="0"/>
              <w:right w:val="single" w:color="auto" w:sz="4" w:space="0"/>
            </w:tcBorders>
            <w:vAlign w:val="center"/>
          </w:tcPr>
          <w:p w14:paraId="7AF39CB9">
            <w:pPr>
              <w:widowControl/>
              <w:snapToGrid w:val="0"/>
              <w:jc w:val="center"/>
              <w:rPr>
                <w:rFonts w:ascii="宋体" w:hAnsi="宋体" w:cs="宋体"/>
                <w:kern w:val="0"/>
                <w:sz w:val="24"/>
              </w:rPr>
            </w:pPr>
            <w:r>
              <w:rPr>
                <w:rFonts w:hint="eastAsia" w:ascii="宋体" w:hAnsi="宋体" w:cs="宋体"/>
                <w:kern w:val="0"/>
                <w:sz w:val="24"/>
                <w:lang w:val="en-US" w:eastAsia="zh-CN"/>
              </w:rPr>
              <w:t>2.5</w:t>
            </w:r>
            <w:r>
              <w:rPr>
                <w:rFonts w:hint="eastAsia" w:ascii="宋体" w:hAnsi="宋体" w:cs="宋体"/>
                <w:kern w:val="0"/>
                <w:sz w:val="24"/>
              </w:rPr>
              <w:t>快速响应承诺</w:t>
            </w:r>
          </w:p>
        </w:tc>
        <w:tc>
          <w:tcPr>
            <w:tcW w:w="828" w:type="dxa"/>
            <w:tcBorders>
              <w:top w:val="single" w:color="auto" w:sz="4" w:space="0"/>
              <w:left w:val="single" w:color="auto" w:sz="4" w:space="0"/>
              <w:bottom w:val="single" w:color="auto" w:sz="4" w:space="0"/>
              <w:right w:val="single" w:color="auto" w:sz="4" w:space="0"/>
            </w:tcBorders>
            <w:vAlign w:val="center"/>
          </w:tcPr>
          <w:p w14:paraId="4B39E959">
            <w:pPr>
              <w:widowControl/>
              <w:snapToGrid w:val="0"/>
              <w:jc w:val="center"/>
              <w:rPr>
                <w:rFonts w:ascii="宋体" w:hAnsi="宋体" w:cs="宋体"/>
                <w:kern w:val="0"/>
                <w:sz w:val="24"/>
              </w:rPr>
            </w:pPr>
            <w:r>
              <w:rPr>
                <w:rFonts w:hint="eastAsia" w:ascii="宋体" w:hAnsi="宋体" w:cs="宋体"/>
                <w:kern w:val="0"/>
                <w:sz w:val="24"/>
              </w:rPr>
              <w:t>3</w:t>
            </w:r>
          </w:p>
        </w:tc>
        <w:tc>
          <w:tcPr>
            <w:tcW w:w="8048" w:type="dxa"/>
            <w:tcBorders>
              <w:top w:val="single" w:color="auto" w:sz="4" w:space="0"/>
              <w:left w:val="single" w:color="auto" w:sz="4" w:space="0"/>
              <w:bottom w:val="single" w:color="auto" w:sz="4" w:space="0"/>
              <w:right w:val="single" w:color="auto" w:sz="4" w:space="0"/>
            </w:tcBorders>
            <w:vAlign w:val="center"/>
          </w:tcPr>
          <w:p w14:paraId="653E82E8">
            <w:pPr>
              <w:widowControl/>
              <w:snapToGrid w:val="0"/>
              <w:rPr>
                <w:rFonts w:ascii="宋体" w:hAnsi="宋体" w:cs="宋体"/>
                <w:kern w:val="0"/>
                <w:sz w:val="24"/>
              </w:rPr>
            </w:pPr>
            <w:r>
              <w:rPr>
                <w:rFonts w:hint="eastAsia" w:ascii="宋体" w:hAnsi="宋体" w:cs="宋体"/>
                <w:kern w:val="0"/>
                <w:sz w:val="24"/>
              </w:rPr>
              <w:t>投标人承诺下单后送达时间在1天(含)以内的得3分，1天(不含)-3天(含)的得2分，3天(不含)-5天(含)的得1分，超过5天的不得分。[注：投标人须提供承诺函（格式自拟）。]</w:t>
            </w:r>
          </w:p>
        </w:tc>
      </w:tr>
      <w:tr w14:paraId="7FDF17CA">
        <w:tblPrEx>
          <w:tblCellMar>
            <w:top w:w="0" w:type="dxa"/>
            <w:left w:w="108" w:type="dxa"/>
            <w:bottom w:w="0" w:type="dxa"/>
            <w:right w:w="108" w:type="dxa"/>
          </w:tblCellMar>
        </w:tblPrEx>
        <w:trPr>
          <w:trHeight w:val="626" w:hRule="atLeast"/>
        </w:trPr>
        <w:tc>
          <w:tcPr>
            <w:tcW w:w="10305" w:type="dxa"/>
            <w:gridSpan w:val="3"/>
            <w:tcBorders>
              <w:top w:val="single" w:color="auto" w:sz="4" w:space="0"/>
              <w:left w:val="single" w:color="auto" w:sz="4" w:space="0"/>
              <w:bottom w:val="single" w:color="auto" w:sz="4" w:space="0"/>
              <w:right w:val="single" w:color="auto" w:sz="4" w:space="0"/>
            </w:tcBorders>
            <w:vAlign w:val="center"/>
          </w:tcPr>
          <w:p w14:paraId="202D2EA2">
            <w:pPr>
              <w:widowControl/>
              <w:snapToGrid w:val="0"/>
              <w:rPr>
                <w:rFonts w:hint="eastAsia" w:ascii="宋体" w:hAnsi="宋体" w:cs="宋体"/>
                <w:kern w:val="0"/>
                <w:sz w:val="24"/>
              </w:rPr>
            </w:pPr>
            <w:r>
              <w:rPr>
                <w:rFonts w:hint="eastAsia" w:ascii="宋体" w:hAnsi="宋体" w:cs="宋体"/>
                <w:sz w:val="24"/>
                <w:szCs w:val="24"/>
              </w:rPr>
              <w:t>各投标人的商务部分得分为：B＝2.1＋2.2＋2.3</w:t>
            </w:r>
            <w:r>
              <w:rPr>
                <w:rFonts w:hint="eastAsia" w:ascii="宋体" w:hAnsi="宋体" w:cs="宋体"/>
                <w:sz w:val="24"/>
                <w:szCs w:val="24"/>
                <w:lang w:val="en-US" w:eastAsia="zh-CN"/>
              </w:rPr>
              <w:t>+2.4+2.5</w:t>
            </w:r>
          </w:p>
        </w:tc>
      </w:tr>
    </w:tbl>
    <w:p w14:paraId="3CCFD2DD">
      <w:pPr>
        <w:pStyle w:val="38"/>
        <w:widowControl/>
        <w:rPr>
          <w:rFonts w:ascii="宋体" w:hAnsi="宋体" w:cs="宋体"/>
        </w:rPr>
      </w:pPr>
      <w:r>
        <w:rPr>
          <w:rFonts w:hint="eastAsia" w:ascii="宋体" w:hAnsi="宋体"/>
          <w:b/>
          <w:color w:val="auto"/>
          <w:sz w:val="24"/>
          <w:lang w:val="en-US" w:eastAsia="zh-CN"/>
        </w:rPr>
        <w:t>C</w:t>
      </w:r>
      <w:r>
        <w:rPr>
          <w:rFonts w:ascii="宋体" w:hAnsi="宋体"/>
          <w:b/>
          <w:color w:val="auto"/>
          <w:sz w:val="24"/>
        </w:rPr>
        <w:t>、</w:t>
      </w:r>
      <w:r>
        <w:rPr>
          <w:rFonts w:hint="eastAsia" w:ascii="宋体" w:hAnsi="宋体" w:cs="宋体"/>
        </w:rPr>
        <w:t>价格项（</w:t>
      </w:r>
      <w:r>
        <w:rPr>
          <w:rFonts w:ascii="宋体" w:hAnsi="宋体" w:cs="宋体"/>
        </w:rPr>
        <w:t>F1</w:t>
      </w:r>
      <w:r>
        <w:rPr>
          <w:rFonts w:hint="eastAsia" w:ascii="宋体" w:hAnsi="宋体" w:cs="宋体"/>
        </w:rPr>
        <w:t>×</w:t>
      </w:r>
      <w:r>
        <w:rPr>
          <w:rFonts w:ascii="宋体" w:hAnsi="宋体" w:cs="宋体"/>
        </w:rPr>
        <w:t>A1</w:t>
      </w:r>
      <w:r>
        <w:rPr>
          <w:rFonts w:hint="eastAsia" w:ascii="宋体" w:hAnsi="宋体" w:cs="宋体"/>
        </w:rPr>
        <w:t>）满分为</w:t>
      </w:r>
      <w:r>
        <w:rPr>
          <w:rFonts w:hint="eastAsia" w:ascii="宋体" w:hAnsi="宋体" w:cs="宋体"/>
          <w:lang w:val="en-US" w:eastAsia="zh-CN"/>
        </w:rPr>
        <w:t>20</w:t>
      </w:r>
      <w:r>
        <w:rPr>
          <w:rFonts w:hint="eastAsia" w:ascii="宋体" w:hAnsi="宋体" w:cs="宋体"/>
        </w:rPr>
        <w:t>分。</w:t>
      </w:r>
    </w:p>
    <w:p w14:paraId="1384AF62">
      <w:pPr>
        <w:pStyle w:val="38"/>
        <w:widowControl/>
        <w:spacing w:before="0" w:beforeAutospacing="0" w:after="0" w:afterAutospacing="0" w:line="500" w:lineRule="exact"/>
        <w:ind w:firstLine="480" w:firstLineChars="200"/>
        <w:rPr>
          <w:rFonts w:ascii="宋体" w:hAnsi="宋体" w:cs="宋体"/>
        </w:rPr>
      </w:pPr>
      <w:r>
        <w:rPr>
          <w:rFonts w:hint="eastAsia" w:ascii="宋体" w:hAnsi="宋体" w:cs="宋体"/>
        </w:rPr>
        <w:t>价格分采用低价优先法计算，即满足招标文件要求且投标</w:t>
      </w:r>
      <w:r>
        <w:rPr>
          <w:rFonts w:hint="eastAsia" w:ascii="宋体" w:hAnsi="宋体" w:cs="宋体"/>
          <w:lang w:val="en-US" w:eastAsia="zh-CN"/>
        </w:rPr>
        <w:t>折扣</w:t>
      </w:r>
      <w:r>
        <w:rPr>
          <w:rFonts w:hint="eastAsia" w:ascii="宋体" w:hAnsi="宋体" w:cs="宋体"/>
        </w:rPr>
        <w:t>最低的投标报价为评标基准价，其价格分为满分。其他投标人的价格分统一按照下列公式计算：投标报价得分=（评标基准</w:t>
      </w:r>
      <w:r>
        <w:rPr>
          <w:rFonts w:hint="eastAsia" w:ascii="宋体" w:hAnsi="宋体" w:cs="宋体"/>
          <w:lang w:val="en-US" w:eastAsia="zh-CN"/>
        </w:rPr>
        <w:t>折扣</w:t>
      </w:r>
      <w:r>
        <w:rPr>
          <w:rFonts w:hint="eastAsia" w:ascii="宋体" w:hAnsi="宋体" w:cs="宋体"/>
        </w:rPr>
        <w:t>／投标</w:t>
      </w:r>
      <w:r>
        <w:rPr>
          <w:rFonts w:hint="eastAsia" w:ascii="宋体" w:hAnsi="宋体" w:cs="宋体"/>
          <w:lang w:val="en-US" w:eastAsia="zh-CN"/>
        </w:rPr>
        <w:t>折扣</w:t>
      </w:r>
      <w:r>
        <w:rPr>
          <w:rFonts w:hint="eastAsia" w:ascii="宋体" w:hAnsi="宋体" w:cs="宋体"/>
        </w:rPr>
        <w:t>）×</w:t>
      </w:r>
      <w:r>
        <w:rPr>
          <w:rFonts w:hint="eastAsia" w:ascii="宋体" w:hAnsi="宋体" w:cs="宋体"/>
          <w:lang w:val="en-US" w:eastAsia="zh-CN"/>
        </w:rPr>
        <w:t>20%</w:t>
      </w:r>
      <w:r>
        <w:rPr>
          <w:rFonts w:hint="eastAsia" w:ascii="宋体" w:hAnsi="宋体" w:cs="宋体"/>
        </w:rPr>
        <w:t xml:space="preserve">×100。因落实政府采购政策需进行价格扣除的，以扣除后的价格计算评标基准价和投标报价。 </w:t>
      </w:r>
    </w:p>
    <w:p w14:paraId="69698E93">
      <w:pPr>
        <w:spacing w:line="500" w:lineRule="exact"/>
        <w:ind w:firstLine="482" w:firstLineChars="200"/>
        <w:jc w:val="left"/>
        <w:rPr>
          <w:rFonts w:ascii="宋体" w:hAnsi="宋体"/>
          <w:b/>
          <w:bCs/>
          <w:sz w:val="24"/>
        </w:rPr>
      </w:pPr>
      <w:r>
        <w:rPr>
          <w:rFonts w:hint="eastAsia" w:ascii="宋体" w:hAnsi="宋体"/>
          <w:b/>
          <w:bCs/>
          <w:sz w:val="24"/>
        </w:rPr>
        <w:t>4、各投标人的最终得分等于=A+B+C</w:t>
      </w:r>
    </w:p>
    <w:p w14:paraId="3196C01C">
      <w:pPr>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A：《政府采购促进中小企业发展暂行办法》价格的扣除</w:t>
      </w:r>
    </w:p>
    <w:p w14:paraId="631C6756">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5D47C1D6">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2、在政府采购活动中，供应商提供的货物、工程或者服务符合下列情形的，享受本评标项目第</w:t>
      </w:r>
      <w:r>
        <w:rPr>
          <w:rFonts w:hint="eastAsia" w:ascii="宋体" w:hAnsi="宋体"/>
          <w:b/>
          <w:color w:val="000000" w:themeColor="text1"/>
          <w:sz w:val="24"/>
          <w14:textFill>
            <w14:solidFill>
              <w14:schemeClr w14:val="tx1"/>
            </w14:solidFill>
          </w14:textFill>
        </w:rPr>
        <w:t>A</w:t>
      </w:r>
      <w:r>
        <w:rPr>
          <w:rFonts w:hint="eastAsia" w:ascii="宋体" w:hAnsi="宋体" w:cs="仿宋"/>
          <w:color w:val="000000" w:themeColor="text1"/>
          <w:sz w:val="24"/>
          <w14:textFill>
            <w14:solidFill>
              <w14:schemeClr w14:val="tx1"/>
            </w14:solidFill>
          </w14:textFill>
        </w:rPr>
        <w:t>条第</w:t>
      </w:r>
      <w:r>
        <w:rPr>
          <w:rFonts w:hint="eastAsia" w:ascii="宋体" w:hAnsi="宋体"/>
          <w:color w:val="000000" w:themeColor="text1"/>
          <w:sz w:val="24"/>
          <w14:textFill>
            <w14:solidFill>
              <w14:schemeClr w14:val="tx1"/>
            </w14:solidFill>
          </w14:textFill>
        </w:rPr>
        <w:t>3</w:t>
      </w:r>
      <w:r>
        <w:rPr>
          <w:rFonts w:hint="eastAsia" w:ascii="宋体" w:hAnsi="宋体" w:cs="仿宋"/>
          <w:color w:val="000000" w:themeColor="text1"/>
          <w:sz w:val="24"/>
          <w14:textFill>
            <w14:solidFill>
              <w14:schemeClr w14:val="tx1"/>
            </w14:solidFill>
          </w14:textFill>
        </w:rPr>
        <w:t>点规定的中小企业扶持政策：</w:t>
      </w:r>
    </w:p>
    <w:p w14:paraId="2F195738">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(1)在货物采购项目中，货物由中小企业制造，即货物由中小企业生产且使用该中小企业商号或者注册商标；</w:t>
      </w:r>
    </w:p>
    <w:p w14:paraId="57E9CB93">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(2)在工程采购项目中，工程由中小企业承建，即工程施工单位为中小企业；</w:t>
      </w:r>
    </w:p>
    <w:p w14:paraId="24442CC3">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7E10935">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在货物采购项目中，供应商提供的货物既有中小企业制造货物，也有大型企业制造货物的，不享受本评标项目第A条第</w:t>
      </w:r>
      <w:r>
        <w:rPr>
          <w:rFonts w:hint="eastAsia" w:ascii="宋体" w:hAnsi="宋体"/>
          <w:color w:val="000000" w:themeColor="text1"/>
          <w:sz w:val="24"/>
          <w14:textFill>
            <w14:solidFill>
              <w14:schemeClr w14:val="tx1"/>
            </w14:solidFill>
          </w14:textFill>
        </w:rPr>
        <w:t>3</w:t>
      </w:r>
      <w:r>
        <w:rPr>
          <w:rFonts w:hint="eastAsia" w:ascii="宋体" w:hAnsi="宋体" w:cs="仿宋"/>
          <w:color w:val="000000" w:themeColor="text1"/>
          <w:sz w:val="24"/>
          <w14:textFill>
            <w14:solidFill>
              <w14:schemeClr w14:val="tx1"/>
            </w14:solidFill>
          </w14:textFill>
        </w:rPr>
        <w:t>点规定的中小企业扶持政策。</w:t>
      </w:r>
    </w:p>
    <w:p w14:paraId="78B7C248">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3、本项目为非专门面向中小企业的项目，对小微企业报价给予15%的扣除，用扣除后的价格参加评审。残疾人集中就业企业、监狱企业视同小微企业，享受评审中价格扣除的政府采购政策。</w:t>
      </w:r>
    </w:p>
    <w:p w14:paraId="255D20FC">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4、监狱企业参加政府采购活动时，应当提供由省级以上监狱管理局、戒毒管理局(含新疆生产建设兵团)出具的属于监狱企业的证明文件，否则不予价格扣除。</w:t>
      </w:r>
    </w:p>
    <w:p w14:paraId="5E93E6AC">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5、依据《政府采购促进中小企业发展管理办法》规定享受扶持政策获得政府采购合同的，小微企业不得将合同分包给大中型企业，中型企业不得将合同分包给大型企业。 </w:t>
      </w:r>
    </w:p>
    <w:p w14:paraId="775C2274">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6、采购标的对应的中小企业划分标准所属行业</w:t>
      </w:r>
      <w:r>
        <w:rPr>
          <w:rFonts w:hint="eastAsia" w:ascii="宋体" w:hAnsi="宋体" w:cs="仿宋"/>
          <w:b/>
          <w:color w:val="000000" w:themeColor="text1"/>
          <w:sz w:val="24"/>
          <w14:textFill>
            <w14:solidFill>
              <w14:schemeClr w14:val="tx1"/>
            </w14:solidFill>
          </w14:textFill>
        </w:rPr>
        <w:t>为</w:t>
      </w:r>
      <w:r>
        <w:rPr>
          <w:rFonts w:hint="eastAsia" w:ascii="宋体" w:hAnsi="宋体" w:cs="仿宋"/>
          <w:b/>
          <w:color w:val="000000" w:themeColor="text1"/>
          <w:sz w:val="24"/>
          <w:u w:val="single"/>
          <w14:textFill>
            <w14:solidFill>
              <w14:schemeClr w14:val="tx1"/>
            </w14:solidFill>
          </w14:textFill>
        </w:rPr>
        <w:t>批发业</w:t>
      </w:r>
      <w:r>
        <w:rPr>
          <w:rFonts w:hint="eastAsia" w:ascii="宋体" w:hAnsi="宋体" w:cs="仿宋"/>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若供应商提供的《中小企业声明函》中填写的行业与招标文件明确的采购标的对应的中小企业划分标准所属行业不一致，则不予认定为小微企业，不予价格扣除。</w:t>
      </w:r>
    </w:p>
    <w:p w14:paraId="6690D5DF">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注：中小企业参加政府采购活动，应当出具《政府采购促进中小企业发展管理办法》规定的《中小企业声明函》(见投标文件格式),</w:t>
      </w:r>
      <w:r>
        <w:rPr>
          <w:rFonts w:ascii="宋体" w:hAnsi="宋体"/>
          <w:color w:val="000000" w:themeColor="text1"/>
          <w:sz w:val="24"/>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否则不得享受相关中小企业扶持政策。评标委员会审查此项响应性只根据投标文件本身的内容，而不寻求其他的外部证据。根据财政部、工业和信息化部关于发布《政府采购促进中小企业发展管理办法》(财库〔2020〕46号)的规定，成交供应商享受本办法规定的中小企业扶持政策的，采购人、采购代理机构应当随成交结果公开成交供应商的《中小企业声明函》。供应商按照本办法规定提供声明函内容不实的，属于提供虚假材料谋取成交，依照《中华人民共和国政府采购法》等国家有关规定追究相应责任。</w:t>
      </w:r>
    </w:p>
    <w:p w14:paraId="055E989C">
      <w:pPr>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B、残疾人福利性单位价格的扣除</w:t>
      </w:r>
    </w:p>
    <w:p w14:paraId="4024EA67">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政府采购法》、《残疾人保障法》等法律法规及相关规定，享受政府采购支持政策的残疾人福利性单位应当同时满足以下条件：</w:t>
      </w:r>
    </w:p>
    <w:p w14:paraId="511B2E8A">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(1)安置的残疾人占本单位在职职工人数的比例不低于25%(含25%)，并且安置的残疾人人数不少于10人(含10人)；</w:t>
      </w:r>
    </w:p>
    <w:p w14:paraId="45DB911B">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(2)依法与安置的每位残疾人签订了一年以上(含一年)的劳动合同或服务协议；</w:t>
      </w:r>
    </w:p>
    <w:p w14:paraId="1D03A587">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(3)为安置的每位残疾人按月足额缴纳了基本养老保险、基本医疗保险、失业保险、工伤保险和生育保险等社会保险费；</w:t>
      </w:r>
    </w:p>
    <w:p w14:paraId="6BF43400">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(4)通过银行等金融机构向安置的每位残疾人，按月支付了不低于单位所在区县适用的经省级人民政府批准的月最低工资标准的工资；</w:t>
      </w:r>
    </w:p>
    <w:p w14:paraId="4B329C4A">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6876D9E5">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1F747FD">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2、符合条件的残疾人福利性单位在参加政府采购活动时，应当提供《三部门联合发布关于促进残疾人就业政府采购政策的通知》规定的《残疾人福利性单位声明函》(见第五章投标文件格式)，并对声明的真实性负责。根据福建省财政厅政府采购监督管理办公室印发《关于残疾人福利性单位参加政府采购活动价格扣除的通知》，对于残疾人福利性单位参与货物项目的，残疾人福利性单位还应同时提供“残疾人福利性单位产品统计表”(见投标文件格式)，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w:t>
      </w:r>
    </w:p>
    <w:p w14:paraId="6B236381">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3、在政府采购活动中，残疾人福利性单位视同小型、微型企业，对残疾人福利性单位产品价格给予15%的扣除；残疾人福利性单位属于小微企业的，不重复享受政策(按照扣除比例较高的扣除)。</w:t>
      </w:r>
    </w:p>
    <w:p w14:paraId="70814070">
      <w:pPr>
        <w:spacing w:line="500" w:lineRule="exact"/>
        <w:ind w:firstLine="480" w:firstLineChars="200"/>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注：根据《财政部 民政部 中国残疾人联合会关于促进残疾人就业政府采购政策的通知》(财库〔2017〕 141号)的规定，中标供应商为残疾人福利性单位的，采购代理机构将随中标结果同时公告其《残疾人福利性单位声明函》，接受社会监督。供应商提供的《残疾人福利性单位声明函》与事实不符的，将依照《政府采购法》第七十七条第一款的规定被追究法律责任。</w:t>
      </w:r>
    </w:p>
    <w:p w14:paraId="075789FE">
      <w:pPr>
        <w:pStyle w:val="22"/>
      </w:pPr>
      <w:r>
        <w:rPr>
          <w:rFonts w:hint="eastAsia"/>
        </w:rPr>
        <w:t>C、节能、环境标志产品部分</w:t>
      </w:r>
    </w:p>
    <w:p w14:paraId="02EF8A09">
      <w:pPr>
        <w:spacing w:line="5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(1)执行财政部 发展改革委 生态环境部 市场监管总局印发《关于调整优化节能产品、环境标志产品政府采购执行机制的通知》(财库〔2019〕9号)、《福建省财政厅关于加强政府绿色采购工作的通知》(闽财规〔2024〕3 号)的规定。 (2)节能(非强制类产品)、环境标志产品评审优惠内容及幅度如下： ①对节能产品、环境标志产品政府采购品目清单范围内，实施优先采购的产品，给予产品价格报价10%的扣除，用扣除后的价格参加评审。采购标的同时包含其它非优先采购产品的，投标人在报价时必须对优先采购产品和非优先采购产品分项报价</w:t>
      </w:r>
      <w:r>
        <w:rPr>
          <w:rFonts w:hint="eastAsia" w:ascii="宋体" w:hAnsi="宋体"/>
          <w:color w:val="000000" w:themeColor="text1"/>
          <w:sz w:val="24"/>
          <w14:textFill>
            <w14:solidFill>
              <w14:schemeClr w14:val="tx1"/>
            </w14:solidFill>
          </w14:textFill>
        </w:rPr>
        <w:t>、单独填写扣除表，并提供产品认证证书复印件附在报价部分且加盖供应商公章。优先采购产品和非优先采购产品未单独分项报价或未提供产品认证证书复印件的不给予价格扣除。非优先采购产品的报价不享受给予节能产品、环境标志产品的价格扣除优惠。</w:t>
      </w:r>
      <w:r>
        <w:rPr>
          <w:rFonts w:ascii="宋体" w:hAnsi="宋体"/>
          <w:color w:val="000000" w:themeColor="text1"/>
          <w:sz w:val="24"/>
          <w14:textFill>
            <w14:solidFill>
              <w14:schemeClr w14:val="tx1"/>
            </w14:solidFill>
          </w14:textFill>
        </w:rPr>
        <w:t xml:space="preserve"> ②对于同时属于环境标志和节能的产品，应当优先于只获得其中一项认证的产品。若节能、环境标志产品仅是构成投标产品的部件、组件或零件的，则该报价产品不享受鼓励优惠政策。评标委员会审查此项响应性只根据投标文件本身的内容，而不寻求其他的外部证据。</w:t>
      </w:r>
    </w:p>
    <w:p w14:paraId="64EEBEA7">
      <w:pPr>
        <w:spacing w:line="48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(二)定标原则：</w:t>
      </w:r>
      <w:r>
        <w:rPr>
          <w:rFonts w:ascii="宋体" w:hAnsi="宋体" w:cs="宋体"/>
          <w:color w:val="000000" w:themeColor="text1"/>
          <w:kern w:val="0"/>
          <w:sz w:val="24"/>
          <w14:textFill>
            <w14:solidFill>
              <w14:schemeClr w14:val="tx1"/>
            </w14:solidFill>
          </w14:textFill>
        </w:rPr>
        <w:t>评标结果按评审后得分由高到低顺序排列。得分相同的，按投标报价由低到高顺序排列。得分且投标报价相同的并列。</w:t>
      </w:r>
      <w:r>
        <w:rPr>
          <w:rFonts w:hint="eastAsia" w:ascii="宋体" w:hAnsi="宋体" w:cs="宋体"/>
          <w:color w:val="000000" w:themeColor="text1"/>
          <w:kern w:val="0"/>
          <w:sz w:val="24"/>
          <w14:textFill>
            <w14:solidFill>
              <w14:schemeClr w14:val="tx1"/>
            </w14:solidFill>
          </w14:textFill>
        </w:rPr>
        <w:t>投标文件满足招标文件全部实质性要求，且按照评审因素的量化指标评审得分排名推荐前</w:t>
      </w:r>
      <w:r>
        <w:rPr>
          <w:rFonts w:hint="eastAsia" w:ascii="宋体" w:hAnsi="宋体" w:cs="宋体"/>
          <w:color w:val="000000" w:themeColor="text1"/>
          <w:kern w:val="0"/>
          <w:sz w:val="24"/>
          <w:lang w:val="en-US" w:eastAsia="zh-CN"/>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名的为入围供应商。入围后，合同签订时，以各入围供应商各自的投标折扣为履约合同的折扣。</w:t>
      </w:r>
    </w:p>
    <w:p w14:paraId="016AAE99">
      <w:pPr>
        <w:spacing w:line="480" w:lineRule="exact"/>
        <w:rPr>
          <w:rFonts w:ascii="宋体" w:hAnsi="宋体"/>
          <w:b/>
          <w:color w:val="auto"/>
          <w:sz w:val="24"/>
        </w:rPr>
      </w:pPr>
      <w:r>
        <w:rPr>
          <w:rFonts w:hint="eastAsia" w:ascii="宋体" w:hAnsi="宋体"/>
          <w:b/>
          <w:color w:val="auto"/>
          <w:sz w:val="24"/>
        </w:rPr>
        <w:t>三、废标条款</w:t>
      </w:r>
    </w:p>
    <w:p w14:paraId="1EB4F90B">
      <w:pPr>
        <w:spacing w:line="480" w:lineRule="exact"/>
        <w:ind w:firstLine="480" w:firstLineChars="200"/>
        <w:rPr>
          <w:rFonts w:ascii="宋体" w:hAnsi="宋体"/>
          <w:color w:val="auto"/>
          <w:sz w:val="24"/>
        </w:rPr>
      </w:pPr>
      <w:r>
        <w:rPr>
          <w:rFonts w:hint="eastAsia" w:ascii="宋体" w:hAnsi="宋体"/>
          <w:color w:val="auto"/>
          <w:sz w:val="24"/>
        </w:rPr>
        <w:t>参照</w:t>
      </w:r>
      <w:r>
        <w:rPr>
          <w:rFonts w:hint="eastAsia" w:ascii="宋体" w:hAnsi="宋体" w:cs="Arial Narrow"/>
          <w:bCs/>
          <w:color w:val="auto"/>
          <w:kern w:val="0"/>
          <w:sz w:val="24"/>
        </w:rPr>
        <w:t>《政府采购法》</w:t>
      </w:r>
      <w:r>
        <w:rPr>
          <w:rFonts w:hint="eastAsia" w:ascii="宋体" w:hAnsi="宋体"/>
          <w:color w:val="auto"/>
          <w:kern w:val="0"/>
          <w:sz w:val="24"/>
        </w:rPr>
        <w:t>第三十六条规定，在招标采购中，出现下列情形之一的，应予废标：</w:t>
      </w:r>
    </w:p>
    <w:p w14:paraId="3313007C">
      <w:pPr>
        <w:spacing w:line="480" w:lineRule="exact"/>
        <w:rPr>
          <w:rFonts w:ascii="宋体" w:hAnsi="宋体"/>
          <w:color w:val="auto"/>
          <w:kern w:val="0"/>
          <w:sz w:val="24"/>
        </w:rPr>
      </w:pPr>
      <w:r>
        <w:rPr>
          <w:rFonts w:hint="eastAsia" w:ascii="宋体" w:hAnsi="宋体"/>
          <w:color w:val="auto"/>
          <w:kern w:val="0"/>
          <w:sz w:val="24"/>
        </w:rPr>
        <w:t xml:space="preserve">　　(一)符合专业条件的供应商或者对招标文件作实质响应的供应商不足三家的； </w:t>
      </w:r>
    </w:p>
    <w:p w14:paraId="31B79A88">
      <w:pPr>
        <w:spacing w:line="480" w:lineRule="exact"/>
        <w:rPr>
          <w:rFonts w:ascii="宋体" w:hAnsi="宋体"/>
          <w:color w:val="auto"/>
          <w:kern w:val="0"/>
          <w:sz w:val="24"/>
        </w:rPr>
      </w:pPr>
      <w:r>
        <w:rPr>
          <w:rFonts w:hint="eastAsia" w:ascii="宋体" w:hAnsi="宋体"/>
          <w:color w:val="auto"/>
          <w:kern w:val="0"/>
          <w:sz w:val="24"/>
        </w:rPr>
        <w:t xml:space="preserve">　　(二)出现影响采购公正的违法、违规行为的； </w:t>
      </w:r>
    </w:p>
    <w:p w14:paraId="514275F5">
      <w:pPr>
        <w:spacing w:line="480" w:lineRule="exact"/>
        <w:ind w:firstLine="480" w:firstLineChars="200"/>
        <w:rPr>
          <w:rFonts w:ascii="宋体" w:hAnsi="宋体"/>
          <w:color w:val="auto"/>
          <w:kern w:val="0"/>
          <w:sz w:val="24"/>
        </w:rPr>
      </w:pPr>
      <w:r>
        <w:rPr>
          <w:rFonts w:hint="eastAsia" w:ascii="宋体" w:hAnsi="宋体"/>
          <w:color w:val="auto"/>
          <w:kern w:val="0"/>
          <w:sz w:val="24"/>
        </w:rPr>
        <w:t xml:space="preserve">(三)投标人的报价均超过了采购预算，采购人不能支付的； </w:t>
      </w:r>
    </w:p>
    <w:p w14:paraId="293CF886">
      <w:pPr>
        <w:spacing w:line="480" w:lineRule="exact"/>
        <w:ind w:firstLine="480" w:firstLineChars="200"/>
        <w:rPr>
          <w:rFonts w:hint="eastAsia" w:ascii="宋体" w:hAnsi="宋体"/>
          <w:color w:val="auto"/>
          <w:kern w:val="0"/>
          <w:sz w:val="24"/>
        </w:rPr>
      </w:pPr>
      <w:r>
        <w:rPr>
          <w:rFonts w:hint="eastAsia" w:ascii="宋体" w:hAnsi="宋体"/>
          <w:color w:val="auto"/>
          <w:kern w:val="0"/>
          <w:sz w:val="24"/>
        </w:rPr>
        <w:t>(四)因重大变故，采购任务取消的。</w:t>
      </w:r>
    </w:p>
    <w:p w14:paraId="3B1C0B79">
      <w:pPr>
        <w:spacing w:line="480" w:lineRule="exact"/>
        <w:rPr>
          <w:rFonts w:ascii="宋体" w:hAnsi="宋体"/>
          <w:b/>
          <w:color w:val="auto"/>
          <w:sz w:val="24"/>
        </w:rPr>
      </w:pPr>
      <w:r>
        <w:rPr>
          <w:rFonts w:ascii="宋体" w:hAnsi="宋体"/>
          <w:b/>
          <w:color w:val="auto"/>
          <w:sz w:val="24"/>
        </w:rPr>
        <w:br w:type="page"/>
      </w:r>
      <w:bookmarkStart w:id="51" w:name="_Toc456183424"/>
    </w:p>
    <w:p w14:paraId="2655741A">
      <w:pPr>
        <w:spacing w:line="360" w:lineRule="auto"/>
        <w:jc w:val="center"/>
        <w:rPr>
          <w:rFonts w:ascii="宋体" w:hAnsi="宋体"/>
          <w:b/>
          <w:color w:val="auto"/>
          <w:sz w:val="24"/>
        </w:rPr>
      </w:pPr>
      <w:r>
        <w:rPr>
          <w:rFonts w:hint="eastAsia" w:ascii="宋体" w:hAnsi="宋体"/>
          <w:b/>
          <w:color w:val="auto"/>
          <w:sz w:val="24"/>
        </w:rPr>
        <w:t>一、  说明</w:t>
      </w:r>
      <w:bookmarkEnd w:id="51"/>
    </w:p>
    <w:p w14:paraId="6955C9AC">
      <w:pPr>
        <w:spacing w:line="500" w:lineRule="exact"/>
        <w:outlineLvl w:val="1"/>
        <w:rPr>
          <w:rFonts w:ascii="宋体" w:hAnsi="宋体"/>
          <w:color w:val="auto"/>
          <w:sz w:val="24"/>
        </w:rPr>
      </w:pPr>
      <w:bookmarkStart w:id="52" w:name="_Toc319482851"/>
      <w:bookmarkStart w:id="53" w:name="_Toc29045"/>
      <w:bookmarkStart w:id="54" w:name="_Toc454824801"/>
      <w:bookmarkStart w:id="55" w:name="_Toc312225519"/>
      <w:bookmarkStart w:id="56" w:name="_Toc457421995"/>
      <w:bookmarkStart w:id="57" w:name="_Toc12841"/>
      <w:r>
        <w:rPr>
          <w:rFonts w:hint="eastAsia" w:ascii="宋体" w:hAnsi="宋体"/>
          <w:color w:val="auto"/>
          <w:sz w:val="24"/>
        </w:rPr>
        <w:t>1. 适用范围</w:t>
      </w:r>
      <w:bookmarkEnd w:id="52"/>
      <w:bookmarkEnd w:id="53"/>
      <w:bookmarkEnd w:id="54"/>
      <w:bookmarkEnd w:id="55"/>
      <w:bookmarkEnd w:id="56"/>
      <w:bookmarkEnd w:id="57"/>
    </w:p>
    <w:p w14:paraId="7F426A84">
      <w:pPr>
        <w:spacing w:line="500" w:lineRule="exact"/>
        <w:rPr>
          <w:rFonts w:ascii="宋体" w:hAnsi="宋体"/>
          <w:color w:val="auto"/>
          <w:sz w:val="24"/>
        </w:rPr>
      </w:pPr>
      <w:r>
        <w:rPr>
          <w:rFonts w:hint="eastAsia" w:ascii="宋体" w:hAnsi="宋体"/>
          <w:color w:val="auto"/>
          <w:sz w:val="24"/>
        </w:rPr>
        <w:t xml:space="preserve">    1.1 本招标文件仅适用于投标邀请中所叙述项目的服务采购。</w:t>
      </w:r>
    </w:p>
    <w:p w14:paraId="44B89D0A">
      <w:pPr>
        <w:spacing w:line="500" w:lineRule="exact"/>
        <w:outlineLvl w:val="1"/>
        <w:rPr>
          <w:rFonts w:ascii="宋体" w:hAnsi="宋体"/>
          <w:color w:val="auto"/>
          <w:sz w:val="24"/>
        </w:rPr>
      </w:pPr>
      <w:bookmarkStart w:id="58" w:name="_Toc457421996"/>
      <w:bookmarkStart w:id="59" w:name="_Toc25880"/>
      <w:bookmarkStart w:id="60" w:name="_Toc27446"/>
      <w:bookmarkStart w:id="61" w:name="_Toc319482852"/>
      <w:bookmarkStart w:id="62" w:name="_Toc312225520"/>
      <w:bookmarkStart w:id="63" w:name="_Toc454824802"/>
      <w:r>
        <w:rPr>
          <w:rFonts w:hint="eastAsia" w:ascii="宋体" w:hAnsi="宋体"/>
          <w:color w:val="auto"/>
          <w:sz w:val="24"/>
        </w:rPr>
        <w:t>2. 定义</w:t>
      </w:r>
      <w:bookmarkEnd w:id="58"/>
      <w:bookmarkEnd w:id="59"/>
      <w:bookmarkEnd w:id="60"/>
      <w:bookmarkEnd w:id="61"/>
      <w:bookmarkEnd w:id="62"/>
      <w:bookmarkEnd w:id="63"/>
    </w:p>
    <w:p w14:paraId="3A058434">
      <w:pPr>
        <w:spacing w:line="500" w:lineRule="exact"/>
        <w:ind w:firstLine="480" w:firstLineChars="200"/>
        <w:rPr>
          <w:rFonts w:ascii="宋体" w:hAnsi="宋体"/>
          <w:color w:val="auto"/>
          <w:sz w:val="24"/>
        </w:rPr>
      </w:pPr>
      <w:r>
        <w:rPr>
          <w:rFonts w:hint="eastAsia" w:ascii="宋体" w:hAnsi="宋体"/>
          <w:color w:val="auto"/>
          <w:sz w:val="24"/>
        </w:rPr>
        <w:t>2.1 “采购人”系指本次采购项目的业主方。</w:t>
      </w:r>
    </w:p>
    <w:p w14:paraId="7D388363">
      <w:pPr>
        <w:spacing w:line="500" w:lineRule="exact"/>
        <w:ind w:firstLine="480" w:firstLineChars="200"/>
        <w:rPr>
          <w:rFonts w:ascii="宋体" w:hAnsi="宋体"/>
          <w:color w:val="auto"/>
          <w:sz w:val="24"/>
        </w:rPr>
      </w:pPr>
      <w:r>
        <w:rPr>
          <w:rFonts w:hint="eastAsia" w:ascii="宋体" w:hAnsi="宋体"/>
          <w:color w:val="auto"/>
          <w:sz w:val="24"/>
        </w:rPr>
        <w:t>2.2 “招标采购人”系指组织本次采购活动的采购人或采购代理机构。</w:t>
      </w:r>
    </w:p>
    <w:p w14:paraId="0CFFF2F9">
      <w:pPr>
        <w:spacing w:line="500" w:lineRule="exact"/>
        <w:ind w:firstLine="480" w:firstLineChars="200"/>
        <w:rPr>
          <w:rFonts w:ascii="宋体" w:hAnsi="宋体"/>
          <w:color w:val="auto"/>
          <w:sz w:val="24"/>
        </w:rPr>
      </w:pPr>
      <w:r>
        <w:rPr>
          <w:rFonts w:hint="eastAsia" w:ascii="宋体" w:hAnsi="宋体"/>
          <w:color w:val="auto"/>
          <w:sz w:val="24"/>
        </w:rPr>
        <w:t>2.3 “采购代理机构”系指本次招标采购项目活动组织方。</w:t>
      </w:r>
    </w:p>
    <w:p w14:paraId="2F7157C1">
      <w:pPr>
        <w:spacing w:line="500" w:lineRule="exact"/>
        <w:ind w:firstLine="480" w:firstLineChars="200"/>
        <w:rPr>
          <w:rFonts w:ascii="宋体" w:hAnsi="宋体"/>
          <w:color w:val="auto"/>
          <w:sz w:val="24"/>
        </w:rPr>
      </w:pPr>
      <w:r>
        <w:rPr>
          <w:rFonts w:hint="eastAsia" w:ascii="宋体" w:hAnsi="宋体"/>
          <w:color w:val="auto"/>
          <w:sz w:val="24"/>
        </w:rPr>
        <w:t>2.4 “投标人”</w:t>
      </w:r>
      <w:r>
        <w:rPr>
          <w:rFonts w:ascii="宋体" w:hAnsi="宋体" w:cs="宋体"/>
          <w:color w:val="auto"/>
          <w:kern w:val="0"/>
          <w:sz w:val="24"/>
        </w:rPr>
        <w:t>是指响应招标、参加投标竞争的法人</w:t>
      </w:r>
      <w:r>
        <w:rPr>
          <w:rFonts w:hint="eastAsia" w:ascii="宋体" w:hAnsi="宋体"/>
          <w:color w:val="auto"/>
          <w:sz w:val="24"/>
        </w:rPr>
        <w:t>。</w:t>
      </w:r>
    </w:p>
    <w:p w14:paraId="0DD4ED23">
      <w:pPr>
        <w:spacing w:line="500" w:lineRule="exact"/>
        <w:ind w:firstLine="480" w:firstLineChars="200"/>
        <w:rPr>
          <w:rFonts w:ascii="宋体" w:hAnsi="宋体"/>
          <w:color w:val="auto"/>
          <w:sz w:val="24"/>
        </w:rPr>
      </w:pPr>
      <w:r>
        <w:rPr>
          <w:rFonts w:hint="eastAsia" w:ascii="宋体" w:hAnsi="宋体"/>
          <w:color w:val="auto"/>
          <w:sz w:val="24"/>
        </w:rPr>
        <w:t>2.5 “服务”系指招标文件规定卖方须承担的服务以及其他类似的义务。</w:t>
      </w:r>
    </w:p>
    <w:p w14:paraId="7FCF07CB">
      <w:pPr>
        <w:spacing w:line="500" w:lineRule="exact"/>
        <w:outlineLvl w:val="1"/>
        <w:rPr>
          <w:rFonts w:ascii="宋体" w:hAnsi="宋体"/>
          <w:color w:val="auto"/>
          <w:sz w:val="24"/>
        </w:rPr>
      </w:pPr>
      <w:bookmarkStart w:id="64" w:name="_Toc8176"/>
      <w:bookmarkStart w:id="65" w:name="_Toc457421997"/>
      <w:bookmarkStart w:id="66" w:name="_Toc454824803"/>
      <w:bookmarkStart w:id="67" w:name="_Toc29674"/>
      <w:bookmarkStart w:id="68" w:name="_Toc319482853"/>
      <w:bookmarkStart w:id="69" w:name="_Toc312225521"/>
      <w:r>
        <w:rPr>
          <w:rFonts w:hint="eastAsia" w:ascii="宋体" w:hAnsi="宋体"/>
          <w:color w:val="auto"/>
          <w:sz w:val="24"/>
        </w:rPr>
        <w:t>3. 合格的投标人</w:t>
      </w:r>
      <w:bookmarkEnd w:id="64"/>
      <w:bookmarkEnd w:id="65"/>
      <w:bookmarkEnd w:id="66"/>
      <w:bookmarkEnd w:id="67"/>
      <w:bookmarkEnd w:id="68"/>
      <w:bookmarkEnd w:id="69"/>
    </w:p>
    <w:p w14:paraId="68D68FE2">
      <w:pPr>
        <w:snapToGrid w:val="0"/>
        <w:spacing w:line="500" w:lineRule="exact"/>
        <w:ind w:firstLine="480" w:firstLineChars="200"/>
        <w:rPr>
          <w:rFonts w:ascii="宋体" w:hAnsi="宋体"/>
          <w:color w:val="auto"/>
          <w:sz w:val="24"/>
        </w:rPr>
      </w:pPr>
      <w:r>
        <w:rPr>
          <w:rFonts w:hint="eastAsia" w:ascii="宋体" w:hAnsi="宋体"/>
          <w:color w:val="auto"/>
          <w:sz w:val="24"/>
        </w:rPr>
        <w:t>3.1在投标人须知前附表中第</w:t>
      </w:r>
      <w:r>
        <w:rPr>
          <w:rFonts w:ascii="宋体" w:hAnsi="宋体"/>
          <w:color w:val="auto"/>
          <w:sz w:val="24"/>
        </w:rPr>
        <w:t>2项号</w:t>
      </w:r>
      <w:r>
        <w:rPr>
          <w:rFonts w:hint="eastAsia" w:ascii="宋体" w:hAnsi="宋体"/>
          <w:color w:val="auto"/>
          <w:sz w:val="24"/>
        </w:rPr>
        <w:t>所规定的资格标准</w:t>
      </w:r>
      <w:r>
        <w:rPr>
          <w:rFonts w:ascii="宋体" w:hAnsi="宋体"/>
          <w:color w:val="auto"/>
          <w:sz w:val="24"/>
        </w:rPr>
        <w:t>。</w:t>
      </w:r>
    </w:p>
    <w:p w14:paraId="6A70D4AD">
      <w:pPr>
        <w:spacing w:line="500" w:lineRule="exact"/>
        <w:ind w:firstLine="480" w:firstLineChars="200"/>
        <w:rPr>
          <w:rFonts w:ascii="宋体" w:hAnsi="宋体"/>
          <w:color w:val="auto"/>
          <w:sz w:val="24"/>
        </w:rPr>
      </w:pPr>
      <w:r>
        <w:rPr>
          <w:rFonts w:hint="eastAsia" w:ascii="宋体" w:hAnsi="宋体"/>
          <w:color w:val="auto"/>
          <w:sz w:val="24"/>
        </w:rPr>
        <w:t>3.2投标人应遵守中国的有关法律、法规和规章的规定。</w:t>
      </w:r>
    </w:p>
    <w:p w14:paraId="4F4B6278">
      <w:pPr>
        <w:spacing w:line="500" w:lineRule="exact"/>
        <w:ind w:firstLine="480" w:firstLineChars="200"/>
        <w:rPr>
          <w:rFonts w:ascii="宋体" w:hAnsi="宋体"/>
          <w:color w:val="auto"/>
          <w:sz w:val="24"/>
        </w:rPr>
      </w:pPr>
      <w:r>
        <w:rPr>
          <w:rFonts w:hint="eastAsia" w:ascii="宋体" w:hAnsi="宋体"/>
          <w:color w:val="auto"/>
          <w:sz w:val="24"/>
        </w:rPr>
        <w:t>3.3投标人提供招标公告所述的服务的资格必须得到有关行政部门的许可；</w:t>
      </w:r>
    </w:p>
    <w:p w14:paraId="6BD7399B">
      <w:pPr>
        <w:widowControl/>
        <w:shd w:val="clear" w:color="auto" w:fill="FFFFFF"/>
        <w:spacing w:line="500" w:lineRule="exact"/>
        <w:ind w:firstLine="480" w:firstLineChars="200"/>
        <w:jc w:val="left"/>
        <w:rPr>
          <w:rFonts w:ascii="宋体" w:hAnsi="宋体" w:cs="宋体"/>
          <w:color w:val="auto"/>
          <w:kern w:val="0"/>
          <w:sz w:val="24"/>
        </w:rPr>
      </w:pPr>
      <w:r>
        <w:rPr>
          <w:rFonts w:hint="eastAsia" w:ascii="宋体" w:hAnsi="宋体"/>
          <w:color w:val="auto"/>
          <w:sz w:val="24"/>
        </w:rPr>
        <w:t>3.4投标人</w:t>
      </w:r>
      <w:r>
        <w:rPr>
          <w:rFonts w:ascii="宋体" w:hAnsi="宋体"/>
          <w:color w:val="auto"/>
          <w:sz w:val="24"/>
        </w:rPr>
        <w:t>参加政府采购活动前三年内，在经营活动中没有重大违法记录</w:t>
      </w:r>
      <w:r>
        <w:rPr>
          <w:rFonts w:hint="eastAsia" w:ascii="宋体" w:hAnsi="宋体"/>
          <w:color w:val="auto"/>
          <w:sz w:val="24"/>
        </w:rPr>
        <w:t>。</w:t>
      </w:r>
      <w:r>
        <w:rPr>
          <w:rFonts w:hint="eastAsia" w:ascii="宋体" w:hAnsi="宋体" w:cs="宋体"/>
          <w:color w:val="auto"/>
          <w:kern w:val="0"/>
          <w:sz w:val="24"/>
        </w:rPr>
        <w:t>重大违法记录，是指供应商因违法经营受到刑事处罚或者责令停产停业、吊销许可证或者执照、较大数额罚款等行政处罚。</w:t>
      </w:r>
    </w:p>
    <w:p w14:paraId="70415D6E">
      <w:pPr>
        <w:spacing w:line="500" w:lineRule="exact"/>
        <w:ind w:firstLine="480" w:firstLineChars="200"/>
        <w:rPr>
          <w:rFonts w:ascii="宋体" w:hAnsi="宋体" w:cs="宋体"/>
          <w:color w:val="auto"/>
          <w:kern w:val="0"/>
          <w:sz w:val="24"/>
        </w:rPr>
      </w:pPr>
      <w:r>
        <w:rPr>
          <w:rFonts w:hint="eastAsia" w:ascii="宋体" w:hAnsi="宋体"/>
          <w:color w:val="auto"/>
          <w:sz w:val="24"/>
        </w:rPr>
        <w:t>3.5</w:t>
      </w:r>
      <w:r>
        <w:rPr>
          <w:rFonts w:hint="eastAsia" w:ascii="宋体" w:hAnsi="宋体" w:cs="宋体"/>
          <w:color w:val="auto"/>
          <w:kern w:val="0"/>
          <w:sz w:val="24"/>
        </w:rPr>
        <w:t>单位负责人为同一人或者存在直接控股、管理关系的不同供应商，不得参加同一合同项下的政府采购活动。</w:t>
      </w:r>
    </w:p>
    <w:p w14:paraId="2CD2B8A2">
      <w:pPr>
        <w:spacing w:line="500" w:lineRule="exact"/>
        <w:ind w:firstLine="480" w:firstLineChars="200"/>
        <w:rPr>
          <w:rFonts w:ascii="宋体" w:hAnsi="宋体"/>
          <w:color w:val="auto"/>
          <w:sz w:val="24"/>
        </w:rPr>
      </w:pPr>
      <w:r>
        <w:rPr>
          <w:rFonts w:hint="eastAsia" w:ascii="宋体" w:hAnsi="宋体" w:cs="宋体"/>
          <w:color w:val="auto"/>
          <w:kern w:val="0"/>
          <w:sz w:val="24"/>
        </w:rPr>
        <w:t>3.6为采购项目提供整体设计、规范编制或者项目管理、监理、检测等服务的供应商，不得再参加该采购项目的其他采购活动。</w:t>
      </w:r>
    </w:p>
    <w:p w14:paraId="3F86457C">
      <w:pPr>
        <w:spacing w:line="500" w:lineRule="exact"/>
        <w:ind w:firstLine="480" w:firstLineChars="200"/>
        <w:rPr>
          <w:rFonts w:ascii="宋体" w:hAnsi="宋体"/>
          <w:color w:val="auto"/>
          <w:sz w:val="24"/>
        </w:rPr>
      </w:pPr>
      <w:r>
        <w:rPr>
          <w:rFonts w:hint="eastAsia" w:ascii="宋体" w:hAnsi="宋体"/>
          <w:color w:val="auto"/>
          <w:sz w:val="24"/>
        </w:rPr>
        <w:t>3.7投标代理人在同一个项目中只能接受一个投标人的委托参加投标。</w:t>
      </w:r>
    </w:p>
    <w:p w14:paraId="4BB3D841">
      <w:pPr>
        <w:spacing w:line="500" w:lineRule="exact"/>
        <w:outlineLvl w:val="1"/>
        <w:rPr>
          <w:rFonts w:ascii="宋体" w:hAnsi="宋体"/>
          <w:color w:val="auto"/>
          <w:sz w:val="24"/>
        </w:rPr>
      </w:pPr>
      <w:bookmarkStart w:id="70" w:name="_Toc29239"/>
      <w:bookmarkStart w:id="71" w:name="_Toc11731"/>
      <w:r>
        <w:rPr>
          <w:rFonts w:hint="eastAsia" w:ascii="宋体" w:hAnsi="宋体"/>
          <w:color w:val="auto"/>
          <w:sz w:val="24"/>
        </w:rPr>
        <w:t>4. 登记报名</w:t>
      </w:r>
      <w:bookmarkEnd w:id="70"/>
      <w:bookmarkEnd w:id="71"/>
    </w:p>
    <w:p w14:paraId="51777033">
      <w:pPr>
        <w:spacing w:line="500" w:lineRule="exact"/>
        <w:ind w:firstLine="480" w:firstLineChars="200"/>
        <w:rPr>
          <w:rFonts w:ascii="宋体" w:hAnsi="宋体"/>
          <w:color w:val="auto"/>
          <w:sz w:val="24"/>
        </w:rPr>
      </w:pPr>
      <w:r>
        <w:rPr>
          <w:rFonts w:hint="eastAsia" w:ascii="宋体" w:hAnsi="宋体"/>
          <w:color w:val="auto"/>
          <w:sz w:val="24"/>
        </w:rPr>
        <w:t>投标人应当从采购代理机构合法获得本项目的招标文件并登记报名，否则提出的质疑或提交的投标文件将被拒收。</w:t>
      </w:r>
    </w:p>
    <w:p w14:paraId="17018291">
      <w:pPr>
        <w:spacing w:line="500" w:lineRule="exact"/>
        <w:outlineLvl w:val="1"/>
        <w:rPr>
          <w:rFonts w:ascii="宋体" w:hAnsi="宋体"/>
          <w:color w:val="auto"/>
          <w:sz w:val="24"/>
        </w:rPr>
      </w:pPr>
      <w:bookmarkStart w:id="72" w:name="_Toc23779"/>
      <w:bookmarkStart w:id="73" w:name="_Toc32563"/>
      <w:bookmarkStart w:id="74" w:name="_Toc465439725"/>
      <w:bookmarkStart w:id="75" w:name="_Toc428357108"/>
      <w:bookmarkStart w:id="76" w:name="_Toc454824806"/>
      <w:bookmarkStart w:id="77" w:name="_Toc312225522"/>
      <w:bookmarkStart w:id="78" w:name="_Toc457422000"/>
      <w:bookmarkStart w:id="79" w:name="_Toc319482854"/>
      <w:r>
        <w:rPr>
          <w:rFonts w:hint="eastAsia" w:ascii="宋体" w:hAnsi="宋体"/>
          <w:color w:val="auto"/>
          <w:sz w:val="24"/>
        </w:rPr>
        <w:t>5. 投标费用</w:t>
      </w:r>
      <w:bookmarkEnd w:id="72"/>
      <w:bookmarkEnd w:id="73"/>
      <w:bookmarkEnd w:id="74"/>
      <w:bookmarkEnd w:id="75"/>
    </w:p>
    <w:p w14:paraId="5B3858DB">
      <w:pPr>
        <w:spacing w:line="500" w:lineRule="exact"/>
        <w:ind w:firstLine="480" w:firstLineChars="200"/>
        <w:rPr>
          <w:rFonts w:ascii="宋体" w:hAnsi="宋体"/>
          <w:color w:val="auto"/>
          <w:sz w:val="24"/>
        </w:rPr>
      </w:pPr>
      <w:r>
        <w:rPr>
          <w:rFonts w:hint="eastAsia" w:ascii="宋体" w:hAnsi="宋体"/>
          <w:color w:val="auto"/>
          <w:sz w:val="24"/>
        </w:rPr>
        <w:t>5.1投标人自行承担其参加投标所涉及的一切费用。</w:t>
      </w:r>
    </w:p>
    <w:bookmarkEnd w:id="76"/>
    <w:bookmarkEnd w:id="77"/>
    <w:bookmarkEnd w:id="78"/>
    <w:bookmarkEnd w:id="79"/>
    <w:p w14:paraId="2C9C2C4C">
      <w:pPr>
        <w:spacing w:line="500" w:lineRule="exact"/>
        <w:rPr>
          <w:rFonts w:ascii="宋体" w:hAnsi="宋体"/>
          <w:color w:val="auto"/>
          <w:sz w:val="24"/>
        </w:rPr>
      </w:pPr>
    </w:p>
    <w:p w14:paraId="19198C47">
      <w:pPr>
        <w:spacing w:line="500" w:lineRule="exact"/>
        <w:jc w:val="center"/>
        <w:outlineLvl w:val="1"/>
        <w:rPr>
          <w:rFonts w:ascii="宋体" w:hAnsi="宋体"/>
          <w:b/>
          <w:color w:val="auto"/>
          <w:sz w:val="24"/>
        </w:rPr>
      </w:pPr>
      <w:bookmarkStart w:id="80" w:name="_Toc26630"/>
      <w:bookmarkStart w:id="81" w:name="_Toc312225523"/>
      <w:bookmarkStart w:id="82" w:name="_Toc319482855"/>
      <w:bookmarkStart w:id="83" w:name="_Toc457422001"/>
      <w:bookmarkStart w:id="84" w:name="_Toc28346"/>
      <w:r>
        <w:rPr>
          <w:rFonts w:hint="eastAsia" w:ascii="宋体" w:hAnsi="宋体"/>
          <w:b/>
          <w:color w:val="auto"/>
          <w:sz w:val="24"/>
        </w:rPr>
        <w:t>二、  招标文件</w:t>
      </w:r>
      <w:bookmarkEnd w:id="80"/>
      <w:bookmarkEnd w:id="81"/>
      <w:bookmarkEnd w:id="82"/>
      <w:bookmarkEnd w:id="83"/>
      <w:bookmarkEnd w:id="84"/>
    </w:p>
    <w:p w14:paraId="2438C0B6">
      <w:pPr>
        <w:spacing w:line="500" w:lineRule="exact"/>
        <w:outlineLvl w:val="1"/>
        <w:rPr>
          <w:rFonts w:ascii="宋体" w:hAnsi="宋体"/>
          <w:color w:val="auto"/>
          <w:sz w:val="24"/>
        </w:rPr>
      </w:pPr>
      <w:bookmarkStart w:id="85" w:name="_Toc457422002"/>
      <w:bookmarkStart w:id="86" w:name="_Toc456183431"/>
      <w:bookmarkStart w:id="87" w:name="_Toc428357110"/>
      <w:bookmarkStart w:id="88" w:name="_Toc18410"/>
      <w:bookmarkStart w:id="89" w:name="_Toc457368395"/>
      <w:bookmarkStart w:id="90" w:name="_Toc8339"/>
      <w:r>
        <w:rPr>
          <w:rFonts w:hint="eastAsia" w:ascii="宋体" w:hAnsi="宋体"/>
          <w:color w:val="auto"/>
          <w:sz w:val="24"/>
        </w:rPr>
        <w:t>6. 招标文件的组成</w:t>
      </w:r>
      <w:bookmarkEnd w:id="85"/>
      <w:bookmarkEnd w:id="86"/>
      <w:bookmarkEnd w:id="87"/>
      <w:bookmarkEnd w:id="88"/>
      <w:bookmarkEnd w:id="89"/>
      <w:bookmarkEnd w:id="90"/>
    </w:p>
    <w:p w14:paraId="6EDB7198">
      <w:pPr>
        <w:pStyle w:val="4"/>
        <w:snapToGrid w:val="0"/>
        <w:spacing w:line="500" w:lineRule="exact"/>
        <w:ind w:firstLine="0"/>
        <w:rPr>
          <w:rFonts w:ascii="宋体" w:hAnsi="宋体" w:eastAsia="宋体"/>
          <w:color w:val="auto"/>
          <w:sz w:val="24"/>
        </w:rPr>
      </w:pPr>
      <w:r>
        <w:rPr>
          <w:rFonts w:hint="eastAsia" w:ascii="宋体" w:hAnsi="宋体" w:eastAsia="宋体"/>
          <w:color w:val="auto"/>
          <w:sz w:val="24"/>
        </w:rPr>
        <w:t xml:space="preserve">    6.1招标文件用以阐明所需货物及服务招标程序和合同主要条款。招标文件由下述部分组成：</w:t>
      </w:r>
    </w:p>
    <w:p w14:paraId="471E03D6">
      <w:pPr>
        <w:pStyle w:val="4"/>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(1) 投标邀请</w:t>
      </w:r>
    </w:p>
    <w:p w14:paraId="7BB27A5E">
      <w:pPr>
        <w:pStyle w:val="4"/>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(2) 投标人须知</w:t>
      </w:r>
    </w:p>
    <w:p w14:paraId="652064BE">
      <w:pPr>
        <w:pStyle w:val="4"/>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(3) 招标内容及要求</w:t>
      </w:r>
    </w:p>
    <w:p w14:paraId="156809C4">
      <w:pPr>
        <w:pStyle w:val="4"/>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(4) 政府</w:t>
      </w:r>
      <w:r>
        <w:rPr>
          <w:rFonts w:hint="eastAsia" w:ascii="宋体" w:hAnsi="宋体" w:eastAsia="宋体"/>
          <w:bCs/>
          <w:color w:val="auto"/>
          <w:sz w:val="24"/>
        </w:rPr>
        <w:t>采购合同(参考文本)</w:t>
      </w:r>
    </w:p>
    <w:p w14:paraId="012301D9">
      <w:pPr>
        <w:pStyle w:val="4"/>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(5) 投标文件格式</w:t>
      </w:r>
    </w:p>
    <w:p w14:paraId="0741B83B">
      <w:pPr>
        <w:spacing w:line="500" w:lineRule="exact"/>
        <w:outlineLvl w:val="1"/>
        <w:rPr>
          <w:rFonts w:ascii="宋体" w:hAnsi="宋体"/>
          <w:color w:val="auto"/>
          <w:sz w:val="24"/>
        </w:rPr>
      </w:pPr>
      <w:bookmarkStart w:id="91" w:name="_Toc430488644"/>
      <w:bookmarkStart w:id="92" w:name="_Toc430488851"/>
      <w:bookmarkStart w:id="93" w:name="_Toc430490612"/>
      <w:bookmarkStart w:id="94" w:name="_Toc430422413"/>
      <w:bookmarkStart w:id="95" w:name="_Toc430492126"/>
      <w:bookmarkStart w:id="96" w:name="_Toc430489119"/>
      <w:bookmarkStart w:id="97" w:name="_Toc415567497"/>
      <w:bookmarkStart w:id="98" w:name="_Toc428357111"/>
      <w:bookmarkStart w:id="99" w:name="_Toc18336"/>
      <w:bookmarkStart w:id="100" w:name="_Toc457368396"/>
      <w:bookmarkStart w:id="101" w:name="_Toc457422003"/>
      <w:bookmarkStart w:id="102" w:name="_Toc456183432"/>
      <w:bookmarkStart w:id="103" w:name="_Toc15385"/>
      <w:r>
        <w:rPr>
          <w:rFonts w:hint="eastAsia" w:ascii="宋体" w:hAnsi="宋体"/>
          <w:color w:val="auto"/>
          <w:sz w:val="24"/>
        </w:rPr>
        <w:t>7.</w:t>
      </w:r>
      <w:bookmarkEnd w:id="91"/>
      <w:bookmarkEnd w:id="92"/>
      <w:bookmarkEnd w:id="93"/>
      <w:bookmarkEnd w:id="94"/>
      <w:bookmarkEnd w:id="95"/>
      <w:bookmarkEnd w:id="96"/>
      <w:bookmarkEnd w:id="97"/>
      <w:r>
        <w:rPr>
          <w:rFonts w:hint="eastAsia" w:ascii="宋体" w:hAnsi="宋体"/>
          <w:color w:val="auto"/>
          <w:sz w:val="24"/>
        </w:rPr>
        <w:t xml:space="preserve"> 招标文件的澄清或者修改</w:t>
      </w:r>
      <w:bookmarkEnd w:id="98"/>
      <w:bookmarkEnd w:id="99"/>
      <w:bookmarkEnd w:id="100"/>
      <w:bookmarkEnd w:id="101"/>
      <w:bookmarkEnd w:id="102"/>
      <w:bookmarkEnd w:id="103"/>
    </w:p>
    <w:p w14:paraId="6C24C845">
      <w:pPr>
        <w:tabs>
          <w:tab w:val="left" w:pos="540"/>
        </w:tabs>
        <w:snapToGrid w:val="0"/>
        <w:spacing w:line="500" w:lineRule="exact"/>
        <w:ind w:firstLine="480" w:firstLineChars="200"/>
        <w:rPr>
          <w:rFonts w:ascii="宋体" w:hAnsi="宋体"/>
          <w:color w:val="auto"/>
          <w:sz w:val="24"/>
        </w:rPr>
      </w:pPr>
      <w:bookmarkStart w:id="104" w:name="_Toc420926591"/>
      <w:bookmarkStart w:id="105" w:name="_Toc424916734"/>
      <w:bookmarkStart w:id="106" w:name="_Toc428350241"/>
      <w:bookmarkStart w:id="107" w:name="_Toc419485018"/>
      <w:bookmarkStart w:id="108" w:name="_Toc424916880"/>
      <w:bookmarkStart w:id="109" w:name="_Toc424917048"/>
      <w:r>
        <w:rPr>
          <w:rFonts w:hint="eastAsia" w:ascii="宋体" w:hAnsi="宋体"/>
          <w:color w:val="auto"/>
          <w:sz w:val="24"/>
        </w:rPr>
        <w:t>7.1采购人或者采购代理机构可以对已发出的招标文件进行必要的澄清或者修改。澄清或者修改的内容可能影响投标文件编制的，采购人或者采购代理机构应当在投标截止时间至少</w:t>
      </w:r>
      <w:r>
        <w:rPr>
          <w:rFonts w:ascii="宋体" w:hAnsi="宋体"/>
          <w:color w:val="auto"/>
          <w:sz w:val="24"/>
        </w:rPr>
        <w:t>15日前，以书面形式通知所有获取招标文件的潜在投标人；不足15日的，采购人或者采购代理机构应当顺延提交投标文件的截止时间。</w:t>
      </w:r>
      <w:r>
        <w:rPr>
          <w:rFonts w:hint="eastAsia" w:ascii="宋体" w:hAnsi="宋体"/>
          <w:color w:val="auto"/>
          <w:sz w:val="24"/>
        </w:rPr>
        <w:t>并在采购信息发布的媒体上发布更正公告。该澄清或者修改内容为招标文件的组成部分。</w:t>
      </w:r>
      <w:bookmarkEnd w:id="104"/>
      <w:bookmarkEnd w:id="105"/>
      <w:bookmarkEnd w:id="106"/>
      <w:bookmarkEnd w:id="107"/>
      <w:bookmarkEnd w:id="108"/>
      <w:bookmarkEnd w:id="109"/>
    </w:p>
    <w:p w14:paraId="2C31101E">
      <w:pPr>
        <w:tabs>
          <w:tab w:val="left" w:pos="540"/>
        </w:tabs>
        <w:snapToGrid w:val="0"/>
        <w:spacing w:line="500" w:lineRule="exact"/>
        <w:ind w:firstLine="570"/>
        <w:rPr>
          <w:rFonts w:ascii="宋体" w:hAnsi="宋体"/>
          <w:color w:val="auto"/>
          <w:sz w:val="24"/>
        </w:rPr>
      </w:pPr>
    </w:p>
    <w:p w14:paraId="21353768">
      <w:pPr>
        <w:spacing w:line="500" w:lineRule="exact"/>
        <w:jc w:val="center"/>
        <w:outlineLvl w:val="1"/>
        <w:rPr>
          <w:rFonts w:ascii="宋体" w:hAnsi="宋体"/>
          <w:b/>
          <w:color w:val="auto"/>
          <w:sz w:val="24"/>
        </w:rPr>
      </w:pPr>
      <w:bookmarkStart w:id="110" w:name="_Toc1182"/>
      <w:bookmarkStart w:id="111" w:name="_Toc457422004"/>
      <w:bookmarkStart w:id="112" w:name="_Toc456183433"/>
      <w:bookmarkStart w:id="113" w:name="_Toc457368397"/>
      <w:bookmarkStart w:id="114" w:name="_Toc15144"/>
      <w:r>
        <w:rPr>
          <w:rFonts w:hint="eastAsia" w:ascii="宋体" w:hAnsi="宋体"/>
          <w:b/>
          <w:color w:val="auto"/>
          <w:sz w:val="24"/>
        </w:rPr>
        <w:t>三、  投标文件的编写</w:t>
      </w:r>
      <w:bookmarkEnd w:id="110"/>
      <w:bookmarkEnd w:id="111"/>
      <w:bookmarkEnd w:id="112"/>
      <w:bookmarkEnd w:id="113"/>
      <w:bookmarkEnd w:id="114"/>
    </w:p>
    <w:p w14:paraId="4857495A">
      <w:pPr>
        <w:spacing w:line="500" w:lineRule="exact"/>
        <w:outlineLvl w:val="1"/>
        <w:rPr>
          <w:rFonts w:ascii="宋体" w:hAnsi="宋体"/>
          <w:color w:val="auto"/>
          <w:sz w:val="24"/>
        </w:rPr>
      </w:pPr>
      <w:bookmarkStart w:id="115" w:name="_Toc456183434"/>
      <w:bookmarkStart w:id="116" w:name="_Toc457422005"/>
      <w:bookmarkStart w:id="117" w:name="_Toc16231"/>
      <w:bookmarkStart w:id="118" w:name="_Toc457368398"/>
      <w:bookmarkStart w:id="119" w:name="_Toc9624"/>
      <w:r>
        <w:rPr>
          <w:rFonts w:hint="eastAsia" w:ascii="宋体" w:hAnsi="宋体"/>
          <w:color w:val="auto"/>
          <w:sz w:val="24"/>
        </w:rPr>
        <w:t>8. 要求</w:t>
      </w:r>
      <w:bookmarkEnd w:id="115"/>
      <w:bookmarkEnd w:id="116"/>
      <w:bookmarkEnd w:id="117"/>
      <w:bookmarkEnd w:id="118"/>
      <w:bookmarkEnd w:id="119"/>
    </w:p>
    <w:p w14:paraId="778E7E1F">
      <w:pPr>
        <w:spacing w:line="500" w:lineRule="exact"/>
        <w:rPr>
          <w:rFonts w:ascii="宋体" w:hAnsi="宋体"/>
          <w:color w:val="auto"/>
          <w:sz w:val="24"/>
        </w:rPr>
      </w:pPr>
      <w:r>
        <w:rPr>
          <w:rFonts w:hint="eastAsia" w:ascii="宋体" w:hAnsi="宋体"/>
          <w:color w:val="auto"/>
          <w:sz w:val="24"/>
        </w:rPr>
        <w:t xml:space="preserve">    8.1投标人应仔细阅读招标文件的所有内容，按照招标文件的要求提交投标文件。投标文件应对招标文件的要求做出实质性响应，应对所提供的证明或佐证材料真实性负责，提供虚假材料谋取中标的其投标无效。</w:t>
      </w:r>
    </w:p>
    <w:p w14:paraId="1DBFF0E7">
      <w:pPr>
        <w:spacing w:line="500" w:lineRule="exact"/>
        <w:ind w:firstLine="480" w:firstLineChars="200"/>
        <w:rPr>
          <w:rFonts w:ascii="宋体" w:hAnsi="宋体"/>
          <w:color w:val="auto"/>
          <w:sz w:val="24"/>
        </w:rPr>
      </w:pPr>
      <w:r>
        <w:rPr>
          <w:rFonts w:hint="eastAsia" w:ascii="宋体" w:hAnsi="宋体"/>
          <w:color w:val="auto"/>
          <w:sz w:val="24"/>
        </w:rPr>
        <w:t>8.2 除非有另外的规定，投标人可对招标项目一览表所列的全部合同包或部分合同包进行投标。采购代理机构不接受有任何可选择性的报价，每一种品目只能有一个报价。</w:t>
      </w:r>
    </w:p>
    <w:p w14:paraId="4F9A7D45">
      <w:pPr>
        <w:spacing w:line="500" w:lineRule="exact"/>
        <w:outlineLvl w:val="1"/>
        <w:rPr>
          <w:rFonts w:ascii="宋体" w:hAnsi="宋体"/>
          <w:color w:val="auto"/>
          <w:sz w:val="24"/>
        </w:rPr>
      </w:pPr>
      <w:bookmarkStart w:id="120" w:name="_Toc24882"/>
      <w:bookmarkStart w:id="121" w:name="_Toc33"/>
      <w:bookmarkStart w:id="122" w:name="_Toc456183435"/>
      <w:bookmarkStart w:id="123" w:name="_Toc457422006"/>
      <w:bookmarkStart w:id="124" w:name="_Toc457368399"/>
      <w:r>
        <w:rPr>
          <w:rFonts w:hint="eastAsia" w:ascii="宋体" w:hAnsi="宋体"/>
          <w:color w:val="auto"/>
          <w:sz w:val="24"/>
        </w:rPr>
        <w:t>9. 投标文件语言</w:t>
      </w:r>
      <w:bookmarkEnd w:id="120"/>
      <w:bookmarkEnd w:id="121"/>
      <w:bookmarkEnd w:id="122"/>
      <w:bookmarkEnd w:id="123"/>
      <w:bookmarkEnd w:id="124"/>
    </w:p>
    <w:p w14:paraId="62B84A21">
      <w:pPr>
        <w:spacing w:line="500" w:lineRule="exact"/>
        <w:ind w:firstLine="480" w:firstLineChars="200"/>
        <w:rPr>
          <w:rFonts w:ascii="宋体" w:hAnsi="宋体"/>
          <w:color w:val="auto"/>
          <w:sz w:val="24"/>
        </w:rPr>
      </w:pPr>
      <w:r>
        <w:rPr>
          <w:rFonts w:ascii="宋体" w:hAnsi="宋体"/>
          <w:color w:val="auto"/>
          <w:sz w:val="24"/>
        </w:rPr>
        <w:t>9.1投标文件应用中文书写。投标文件中所附或所引用的原件不是中文时，必须提供具有翻译资质的机构翻译的中文译本。翻译机构应为中国翻译协会成员单位，翻译的中文译本应由翻译人员签字并加盖翻译机构公章，同时提供翻译人员翻译资格证书。投标人投标时提供的中文译本、翻译机构及翻译人员资格证书可为复印件，并加盖投标人公章。各种计量单位及符号应采用国际上统一使用的公制计量单位和符号。</w:t>
      </w:r>
    </w:p>
    <w:p w14:paraId="3B59AF90">
      <w:pPr>
        <w:spacing w:line="500" w:lineRule="exact"/>
        <w:ind w:firstLine="480" w:firstLineChars="200"/>
        <w:rPr>
          <w:rFonts w:ascii="宋体" w:hAnsi="宋体"/>
          <w:color w:val="auto"/>
          <w:sz w:val="24"/>
        </w:rPr>
      </w:pPr>
      <w:r>
        <w:rPr>
          <w:rFonts w:hint="eastAsia" w:ascii="宋体" w:hAnsi="宋体"/>
          <w:color w:val="auto"/>
          <w:sz w:val="24"/>
        </w:rPr>
        <w:t>9.2中文译本未按上述要求提供的，认定为该项资格或技术商务的证明文件</w:t>
      </w:r>
      <w:r>
        <w:rPr>
          <w:rFonts w:ascii="宋体" w:hAnsi="宋体"/>
          <w:color w:val="auto"/>
          <w:sz w:val="24"/>
        </w:rPr>
        <w:t>/材料无效，即该项资格或技术商务要求不符合。</w:t>
      </w:r>
    </w:p>
    <w:p w14:paraId="42024F9A">
      <w:pPr>
        <w:spacing w:line="500" w:lineRule="exact"/>
        <w:outlineLvl w:val="1"/>
        <w:rPr>
          <w:rFonts w:ascii="宋体" w:hAnsi="宋体"/>
          <w:color w:val="auto"/>
          <w:sz w:val="24"/>
        </w:rPr>
      </w:pPr>
      <w:bookmarkStart w:id="125" w:name="_Toc457368400"/>
      <w:bookmarkStart w:id="126" w:name="_Toc456183436"/>
      <w:bookmarkStart w:id="127" w:name="_Toc20236"/>
      <w:bookmarkStart w:id="128" w:name="_Toc457422007"/>
      <w:bookmarkStart w:id="129" w:name="_Toc28904"/>
      <w:r>
        <w:rPr>
          <w:rFonts w:hint="eastAsia" w:ascii="宋体" w:hAnsi="宋体"/>
          <w:color w:val="auto"/>
          <w:sz w:val="24"/>
        </w:rPr>
        <w:t>10. 投标文件的组成</w:t>
      </w:r>
      <w:bookmarkEnd w:id="125"/>
      <w:bookmarkEnd w:id="126"/>
      <w:bookmarkEnd w:id="127"/>
      <w:bookmarkEnd w:id="128"/>
      <w:bookmarkEnd w:id="129"/>
    </w:p>
    <w:p w14:paraId="3BF5F519">
      <w:pPr>
        <w:spacing w:line="500" w:lineRule="exact"/>
        <w:ind w:firstLine="480"/>
        <w:rPr>
          <w:rFonts w:ascii="宋体" w:hAnsi="宋体"/>
          <w:color w:val="auto"/>
          <w:sz w:val="24"/>
        </w:rPr>
      </w:pPr>
      <w:bookmarkStart w:id="130" w:name="_Toc457422008"/>
      <w:bookmarkStart w:id="131" w:name="_Toc457368401"/>
      <w:bookmarkStart w:id="132" w:name="_Toc29602"/>
      <w:bookmarkStart w:id="133" w:name="_Toc456183437"/>
      <w:r>
        <w:rPr>
          <w:rFonts w:hint="eastAsia" w:ascii="宋体" w:hAnsi="宋体"/>
          <w:color w:val="auto"/>
          <w:sz w:val="24"/>
        </w:rPr>
        <w:t>10.1.1技术商务部分</w:t>
      </w:r>
    </w:p>
    <w:p w14:paraId="346308B5">
      <w:pPr>
        <w:spacing w:line="500" w:lineRule="exact"/>
        <w:ind w:firstLine="480" w:firstLineChars="200"/>
        <w:rPr>
          <w:rFonts w:ascii="宋体" w:hAnsi="宋体"/>
          <w:color w:val="auto"/>
          <w:sz w:val="24"/>
        </w:rPr>
      </w:pPr>
      <w:r>
        <w:rPr>
          <w:rFonts w:hint="eastAsia" w:ascii="宋体" w:hAnsi="宋体"/>
          <w:color w:val="auto"/>
          <w:sz w:val="24"/>
        </w:rPr>
        <w:t>(1) 投标书</w:t>
      </w:r>
    </w:p>
    <w:p w14:paraId="3F3D955C">
      <w:pPr>
        <w:spacing w:line="500" w:lineRule="exact"/>
        <w:ind w:firstLine="480" w:firstLineChars="200"/>
        <w:rPr>
          <w:rFonts w:ascii="宋体" w:hAnsi="宋体"/>
          <w:color w:val="auto"/>
          <w:sz w:val="24"/>
        </w:rPr>
      </w:pPr>
      <w:r>
        <w:rPr>
          <w:rFonts w:hint="eastAsia" w:ascii="宋体" w:hAnsi="宋体"/>
          <w:color w:val="auto"/>
          <w:sz w:val="24"/>
        </w:rPr>
        <w:t xml:space="preserve">(2) </w:t>
      </w:r>
      <w:r>
        <w:rPr>
          <w:rFonts w:ascii="宋体" w:hAnsi="宋体"/>
          <w:color w:val="auto"/>
          <w:sz w:val="24"/>
        </w:rPr>
        <w:t>技术、商务部分投标主要内容摘录表</w:t>
      </w:r>
    </w:p>
    <w:p w14:paraId="53410608">
      <w:pPr>
        <w:spacing w:line="500" w:lineRule="exact"/>
        <w:ind w:firstLine="480" w:firstLineChars="200"/>
        <w:rPr>
          <w:rFonts w:ascii="宋体" w:hAnsi="宋体"/>
          <w:color w:val="auto"/>
          <w:sz w:val="24"/>
        </w:rPr>
      </w:pPr>
      <w:r>
        <w:rPr>
          <w:rFonts w:hint="eastAsia" w:ascii="宋体" w:hAnsi="宋体"/>
          <w:color w:val="auto"/>
          <w:sz w:val="24"/>
        </w:rPr>
        <w:t>(3) 偏离表</w:t>
      </w:r>
    </w:p>
    <w:p w14:paraId="6944522D">
      <w:pPr>
        <w:spacing w:line="500" w:lineRule="exact"/>
        <w:ind w:firstLine="480" w:firstLineChars="200"/>
        <w:rPr>
          <w:rFonts w:ascii="宋体" w:hAnsi="宋体"/>
          <w:color w:val="auto"/>
          <w:sz w:val="24"/>
        </w:rPr>
      </w:pPr>
      <w:r>
        <w:rPr>
          <w:rFonts w:hint="eastAsia" w:ascii="宋体" w:hAnsi="宋体"/>
          <w:color w:val="auto"/>
          <w:sz w:val="24"/>
        </w:rPr>
        <w:t>(4) 投标人的资格证明文件</w:t>
      </w:r>
    </w:p>
    <w:p w14:paraId="4FCA569E">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5</w:t>
      </w:r>
      <w:r>
        <w:rPr>
          <w:rFonts w:ascii="宋体" w:hAnsi="宋体"/>
          <w:color w:val="auto"/>
          <w:sz w:val="24"/>
        </w:rPr>
        <w:t>)</w:t>
      </w:r>
      <w:r>
        <w:rPr>
          <w:rFonts w:hint="eastAsia" w:ascii="宋体" w:hAnsi="宋体"/>
          <w:color w:val="auto"/>
          <w:sz w:val="24"/>
        </w:rPr>
        <w:t xml:space="preserve"> </w:t>
      </w:r>
      <w:r>
        <w:rPr>
          <w:rFonts w:hint="eastAsia" w:ascii="宋体" w:hAnsi="宋体"/>
          <w:color w:val="auto"/>
          <w:sz w:val="24"/>
          <w:szCs w:val="20"/>
        </w:rPr>
        <w:t>采购</w:t>
      </w:r>
      <w:r>
        <w:rPr>
          <w:rFonts w:hint="eastAsia" w:ascii="宋体" w:hAnsi="宋体"/>
          <w:color w:val="auto"/>
          <w:sz w:val="24"/>
        </w:rPr>
        <w:t>代理服务费承诺书</w:t>
      </w:r>
    </w:p>
    <w:p w14:paraId="3CF55917">
      <w:pPr>
        <w:spacing w:line="500" w:lineRule="exact"/>
        <w:ind w:firstLine="480" w:firstLineChars="200"/>
        <w:rPr>
          <w:rFonts w:ascii="宋体" w:hAnsi="宋体"/>
          <w:color w:val="auto"/>
          <w:sz w:val="24"/>
        </w:rPr>
      </w:pPr>
      <w:r>
        <w:rPr>
          <w:rFonts w:hint="eastAsia" w:ascii="宋体" w:hAnsi="宋体"/>
          <w:color w:val="auto"/>
          <w:sz w:val="24"/>
        </w:rPr>
        <w:t>(6) 投标人提供的资料</w:t>
      </w:r>
    </w:p>
    <w:p w14:paraId="36A6B1EC">
      <w:pPr>
        <w:spacing w:line="500" w:lineRule="exact"/>
        <w:ind w:firstLine="480"/>
        <w:rPr>
          <w:rFonts w:ascii="宋体" w:hAnsi="宋体"/>
          <w:color w:val="auto"/>
          <w:sz w:val="24"/>
        </w:rPr>
      </w:pPr>
      <w:r>
        <w:rPr>
          <w:rFonts w:hint="eastAsia" w:ascii="宋体" w:hAnsi="宋体"/>
          <w:color w:val="auto"/>
          <w:sz w:val="24"/>
        </w:rPr>
        <w:t>10.1.2报价部分</w:t>
      </w:r>
    </w:p>
    <w:p w14:paraId="746685B8">
      <w:pPr>
        <w:spacing w:line="500" w:lineRule="exact"/>
        <w:ind w:firstLine="480" w:firstLineChars="200"/>
        <w:rPr>
          <w:rFonts w:ascii="宋体" w:hAnsi="宋体"/>
          <w:color w:val="auto"/>
          <w:sz w:val="24"/>
        </w:rPr>
      </w:pPr>
      <w:r>
        <w:rPr>
          <w:rFonts w:hint="eastAsia" w:ascii="宋体" w:hAnsi="宋体"/>
          <w:color w:val="auto"/>
          <w:sz w:val="24"/>
        </w:rPr>
        <w:t>(1) 开标一览表</w:t>
      </w:r>
    </w:p>
    <w:p w14:paraId="2CB6751E">
      <w:pPr>
        <w:spacing w:line="500" w:lineRule="exact"/>
        <w:ind w:firstLine="480" w:firstLineChars="200"/>
        <w:rPr>
          <w:rFonts w:ascii="宋体" w:hAnsi="宋体"/>
          <w:color w:val="auto"/>
          <w:sz w:val="24"/>
        </w:rPr>
      </w:pPr>
      <w:r>
        <w:rPr>
          <w:rFonts w:hint="eastAsia" w:ascii="宋体" w:hAnsi="宋体"/>
          <w:color w:val="auto"/>
          <w:sz w:val="24"/>
        </w:rPr>
        <w:t>(2) 小、微企业价格扣除明细表</w:t>
      </w:r>
    </w:p>
    <w:p w14:paraId="1552B052">
      <w:pPr>
        <w:spacing w:line="500" w:lineRule="exact"/>
        <w:ind w:firstLine="480" w:firstLineChars="200"/>
        <w:rPr>
          <w:rFonts w:ascii="宋体" w:hAnsi="宋体"/>
          <w:color w:val="auto"/>
          <w:sz w:val="24"/>
        </w:rPr>
      </w:pPr>
      <w:r>
        <w:rPr>
          <w:rFonts w:hint="eastAsia" w:ascii="宋体" w:hAnsi="宋体"/>
          <w:color w:val="auto"/>
          <w:sz w:val="24"/>
        </w:rPr>
        <w:t>(3) 残疾人福利性单位声明函</w:t>
      </w:r>
    </w:p>
    <w:p w14:paraId="0B66875E">
      <w:pPr>
        <w:spacing w:line="500" w:lineRule="exact"/>
        <w:outlineLvl w:val="1"/>
        <w:rPr>
          <w:rFonts w:ascii="宋体" w:hAnsi="宋体"/>
          <w:color w:val="auto"/>
          <w:sz w:val="24"/>
        </w:rPr>
      </w:pPr>
      <w:bookmarkStart w:id="134" w:name="_Toc27437"/>
      <w:r>
        <w:rPr>
          <w:rFonts w:hint="eastAsia" w:ascii="宋体" w:hAnsi="宋体"/>
          <w:color w:val="auto"/>
          <w:sz w:val="24"/>
        </w:rPr>
        <w:t>11. 投标有效期</w:t>
      </w:r>
      <w:bookmarkEnd w:id="130"/>
      <w:bookmarkEnd w:id="131"/>
      <w:bookmarkEnd w:id="132"/>
      <w:bookmarkEnd w:id="133"/>
      <w:bookmarkEnd w:id="134"/>
    </w:p>
    <w:p w14:paraId="32A2D8A9">
      <w:pPr>
        <w:spacing w:line="500" w:lineRule="exact"/>
        <w:rPr>
          <w:rFonts w:ascii="宋体" w:hAnsi="宋体"/>
          <w:color w:val="auto"/>
          <w:sz w:val="24"/>
        </w:rPr>
      </w:pPr>
      <w:r>
        <w:rPr>
          <w:rFonts w:hint="eastAsia" w:ascii="宋体" w:hAnsi="宋体"/>
          <w:color w:val="auto"/>
          <w:sz w:val="24"/>
        </w:rPr>
        <w:t xml:space="preserve">    11.1投标文件自</w:t>
      </w:r>
      <w:r>
        <w:rPr>
          <w:rFonts w:hint="eastAsia" w:ascii="宋体" w:hAnsi="宋体"/>
          <w:bCs/>
          <w:color w:val="auto"/>
          <w:sz w:val="24"/>
        </w:rPr>
        <w:t>投标人须知前附表</w:t>
      </w:r>
      <w:r>
        <w:rPr>
          <w:rFonts w:hint="eastAsia" w:ascii="宋体" w:hAnsi="宋体"/>
          <w:color w:val="auto"/>
          <w:sz w:val="24"/>
        </w:rPr>
        <w:t>第4项规定的投标截止日之后开始生效，在</w:t>
      </w:r>
      <w:r>
        <w:rPr>
          <w:rFonts w:hint="eastAsia" w:ascii="宋体" w:hAnsi="宋体"/>
          <w:bCs/>
          <w:color w:val="auto"/>
          <w:sz w:val="24"/>
        </w:rPr>
        <w:t>投标人须知前附表</w:t>
      </w:r>
      <w:r>
        <w:rPr>
          <w:rFonts w:hint="eastAsia" w:ascii="宋体" w:hAnsi="宋体"/>
          <w:color w:val="auto"/>
          <w:sz w:val="24"/>
        </w:rPr>
        <w:t>第3项规定的期限内保持有效。有效期不足将导致其投标文件被废标。</w:t>
      </w:r>
    </w:p>
    <w:p w14:paraId="600A24BA">
      <w:pPr>
        <w:spacing w:line="500" w:lineRule="exact"/>
        <w:rPr>
          <w:rFonts w:hint="eastAsia" w:ascii="宋体" w:hAnsi="宋体" w:eastAsia="宋体"/>
          <w:color w:val="auto"/>
          <w:sz w:val="24"/>
          <w:lang w:eastAsia="zh-CN"/>
        </w:rPr>
      </w:pPr>
      <w:r>
        <w:rPr>
          <w:rFonts w:hint="eastAsia" w:ascii="宋体" w:hAnsi="宋体"/>
          <w:color w:val="auto"/>
          <w:sz w:val="24"/>
        </w:rPr>
        <w:t xml:space="preserve">    11.2特殊情况下采购代理机构可于投标有效期满之前书面要求投标人同意延长有效期，投标人应在采购代理机构要求的期限内以书面形式予以答复。投标人答复不明确或者逾期未答复的，均视为拒绝上述要求。对于接受该要求的投标人，既不能要求也不允许修改其投标文件</w:t>
      </w:r>
      <w:r>
        <w:rPr>
          <w:rFonts w:hint="eastAsia" w:ascii="宋体" w:hAnsi="宋体"/>
          <w:color w:val="auto"/>
          <w:sz w:val="24"/>
          <w:lang w:eastAsia="zh-CN"/>
        </w:rPr>
        <w:t>。</w:t>
      </w:r>
    </w:p>
    <w:p w14:paraId="0927104D">
      <w:pPr>
        <w:spacing w:line="500" w:lineRule="exact"/>
        <w:outlineLvl w:val="1"/>
        <w:rPr>
          <w:rFonts w:hint="default" w:ascii="宋体" w:hAnsi="宋体" w:eastAsia="宋体"/>
          <w:color w:val="auto"/>
          <w:sz w:val="24"/>
          <w:lang w:val="en-US" w:eastAsia="zh-CN"/>
        </w:rPr>
      </w:pPr>
      <w:bookmarkStart w:id="135" w:name="_Toc437278410"/>
      <w:bookmarkStart w:id="136" w:name="_Toc457368402"/>
      <w:bookmarkStart w:id="137" w:name="_Toc457325997"/>
      <w:bookmarkStart w:id="138" w:name="_Toc455645467"/>
      <w:bookmarkStart w:id="139" w:name="_Toc10674"/>
      <w:bookmarkStart w:id="140" w:name="_Toc457422009"/>
      <w:bookmarkStart w:id="141" w:name="_Toc24016"/>
      <w:r>
        <w:rPr>
          <w:rFonts w:hint="eastAsia" w:ascii="宋体" w:hAnsi="宋体"/>
          <w:color w:val="auto"/>
          <w:sz w:val="24"/>
        </w:rPr>
        <w:t>12. 投标保证金</w:t>
      </w:r>
      <w:bookmarkEnd w:id="135"/>
      <w:bookmarkEnd w:id="136"/>
      <w:bookmarkEnd w:id="137"/>
      <w:bookmarkEnd w:id="138"/>
      <w:bookmarkEnd w:id="139"/>
      <w:bookmarkEnd w:id="140"/>
      <w:r>
        <w:rPr>
          <w:rFonts w:hint="eastAsia" w:ascii="宋体" w:hAnsi="宋体"/>
          <w:color w:val="auto"/>
          <w:sz w:val="24"/>
          <w:lang w:eastAsia="zh-CN"/>
        </w:rPr>
        <w:t>：</w:t>
      </w:r>
      <w:r>
        <w:rPr>
          <w:rFonts w:hint="eastAsia" w:ascii="宋体" w:hAnsi="宋体"/>
          <w:color w:val="auto"/>
          <w:sz w:val="24"/>
          <w:lang w:val="en-US" w:eastAsia="zh-CN"/>
        </w:rPr>
        <w:t>无</w:t>
      </w:r>
      <w:bookmarkEnd w:id="141"/>
    </w:p>
    <w:p w14:paraId="73FE69E0">
      <w:pPr>
        <w:spacing w:line="500" w:lineRule="exact"/>
        <w:outlineLvl w:val="1"/>
        <w:rPr>
          <w:rFonts w:ascii="宋体" w:hAnsi="宋体"/>
          <w:color w:val="auto"/>
          <w:sz w:val="24"/>
        </w:rPr>
      </w:pPr>
      <w:bookmarkStart w:id="142" w:name="_Toc7842"/>
      <w:bookmarkStart w:id="143" w:name="_Toc457368403"/>
      <w:bookmarkStart w:id="144" w:name="_Toc456183439"/>
      <w:bookmarkStart w:id="145" w:name="_Toc457422010"/>
      <w:bookmarkStart w:id="146" w:name="_Toc21625"/>
      <w:r>
        <w:rPr>
          <w:rFonts w:hint="eastAsia" w:ascii="宋体" w:hAnsi="宋体"/>
          <w:color w:val="auto"/>
          <w:sz w:val="24"/>
        </w:rPr>
        <w:t>13. 投标文件的格式</w:t>
      </w:r>
      <w:bookmarkEnd w:id="142"/>
      <w:bookmarkEnd w:id="143"/>
      <w:bookmarkEnd w:id="144"/>
      <w:bookmarkEnd w:id="145"/>
      <w:bookmarkEnd w:id="146"/>
    </w:p>
    <w:p w14:paraId="1E0220A6">
      <w:pPr>
        <w:spacing w:line="500" w:lineRule="exact"/>
        <w:ind w:firstLine="480" w:firstLineChars="200"/>
        <w:rPr>
          <w:rFonts w:ascii="宋体" w:hAnsi="宋体"/>
          <w:color w:val="auto"/>
          <w:sz w:val="24"/>
        </w:rPr>
      </w:pPr>
      <w:r>
        <w:rPr>
          <w:rFonts w:hint="eastAsia" w:ascii="宋体" w:hAnsi="宋体"/>
          <w:color w:val="auto"/>
          <w:sz w:val="24"/>
        </w:rPr>
        <w:t>13.1在投标人须知前附表第11</w:t>
      </w:r>
      <w:r>
        <w:rPr>
          <w:rFonts w:ascii="宋体" w:hAnsi="宋体"/>
          <w:color w:val="auto"/>
          <w:sz w:val="24"/>
        </w:rPr>
        <w:t>项号</w:t>
      </w:r>
      <w:r>
        <w:rPr>
          <w:rFonts w:hint="eastAsia" w:ascii="宋体" w:hAnsi="宋体"/>
          <w:color w:val="auto"/>
          <w:sz w:val="24"/>
        </w:rPr>
        <w:t>所规定的</w:t>
      </w:r>
      <w:r>
        <w:rPr>
          <w:rFonts w:ascii="宋体" w:hAnsi="宋体"/>
          <w:color w:val="auto"/>
          <w:sz w:val="24"/>
        </w:rPr>
        <w:t>要求。</w:t>
      </w:r>
    </w:p>
    <w:p w14:paraId="619086D2">
      <w:pPr>
        <w:spacing w:line="500" w:lineRule="exact"/>
        <w:ind w:firstLine="480" w:firstLineChars="200"/>
        <w:rPr>
          <w:rFonts w:ascii="宋体" w:hAnsi="宋体"/>
          <w:color w:val="auto"/>
          <w:sz w:val="24"/>
        </w:rPr>
      </w:pPr>
      <w:r>
        <w:rPr>
          <w:rFonts w:hint="eastAsia" w:ascii="宋体" w:hAnsi="宋体"/>
          <w:color w:val="auto"/>
          <w:sz w:val="24"/>
        </w:rPr>
        <w:t>13.2投标文件应由投标人的法定代表人或者其授权的代表签字并加盖公章，如由后者签字，应提供“法定代表人授权委托书”。</w:t>
      </w:r>
    </w:p>
    <w:p w14:paraId="2EA869F6">
      <w:pPr>
        <w:spacing w:line="500" w:lineRule="exact"/>
        <w:rPr>
          <w:rFonts w:ascii="宋体" w:hAnsi="宋体"/>
          <w:color w:val="auto"/>
          <w:sz w:val="24"/>
        </w:rPr>
      </w:pPr>
      <w:r>
        <w:rPr>
          <w:rFonts w:hint="eastAsia" w:ascii="宋体" w:hAnsi="宋体"/>
          <w:color w:val="auto"/>
          <w:sz w:val="24"/>
        </w:rPr>
        <w:t xml:space="preserve">    13.3 除非有另外的规定或许可，投标货币为人民币。</w:t>
      </w:r>
    </w:p>
    <w:p w14:paraId="53FC07CF">
      <w:pPr>
        <w:spacing w:line="500" w:lineRule="exact"/>
        <w:ind w:firstLine="480" w:firstLineChars="200"/>
        <w:rPr>
          <w:rFonts w:ascii="宋体" w:hAnsi="宋体"/>
          <w:color w:val="auto"/>
          <w:sz w:val="24"/>
        </w:rPr>
      </w:pPr>
      <w:r>
        <w:rPr>
          <w:rFonts w:hint="eastAsia" w:ascii="宋体" w:hAnsi="宋体"/>
          <w:color w:val="auto"/>
          <w:sz w:val="24"/>
        </w:rPr>
        <w:t>13.4投标人应提交证明其提供材料符合招标文件要求的技术响应文件，该文件可以是文字资料、图纸和数据，并须提供货物主要技术性能的详细描述。</w:t>
      </w:r>
    </w:p>
    <w:p w14:paraId="7B43D494">
      <w:pPr>
        <w:spacing w:line="500" w:lineRule="exact"/>
        <w:ind w:firstLine="480" w:firstLineChars="200"/>
        <w:rPr>
          <w:rFonts w:ascii="宋体" w:hAnsi="宋体"/>
          <w:color w:val="auto"/>
          <w:sz w:val="24"/>
        </w:rPr>
      </w:pPr>
      <w:r>
        <w:rPr>
          <w:rFonts w:hint="eastAsia" w:ascii="宋体" w:hAnsi="宋体"/>
          <w:color w:val="auto"/>
          <w:sz w:val="24"/>
        </w:rPr>
        <w:t>13.5 投标文件的正本和全部副本均应使用不能擦去的墨料或墨水打印、书写或复印，并由法定代表人或其授权的代表签署，盖投标人公章。</w:t>
      </w:r>
    </w:p>
    <w:p w14:paraId="58DDD148">
      <w:pPr>
        <w:spacing w:line="500" w:lineRule="exact"/>
        <w:ind w:firstLine="480" w:firstLineChars="200"/>
        <w:rPr>
          <w:rFonts w:ascii="宋体" w:hAnsi="宋体"/>
          <w:color w:val="auto"/>
          <w:sz w:val="24"/>
        </w:rPr>
      </w:pPr>
      <w:r>
        <w:rPr>
          <w:rFonts w:hint="eastAsia" w:ascii="宋体" w:hAnsi="宋体"/>
          <w:color w:val="auto"/>
          <w:sz w:val="24"/>
        </w:rPr>
        <w:t>13.6 全套投标文件应无涂改和行间插字，除非这些改动是根据采购代理机构的指示进行的，或者是为改正投标人造成的必须修改的错误而进行的。有改动时，修改处应由授权的代表签署证明或加盖校正章。</w:t>
      </w:r>
    </w:p>
    <w:p w14:paraId="643A032B">
      <w:pPr>
        <w:spacing w:line="500" w:lineRule="exact"/>
        <w:ind w:firstLine="480" w:firstLineChars="200"/>
        <w:rPr>
          <w:rFonts w:ascii="宋体" w:hAnsi="宋体"/>
          <w:color w:val="auto"/>
          <w:sz w:val="24"/>
        </w:rPr>
      </w:pPr>
      <w:r>
        <w:rPr>
          <w:rFonts w:hint="eastAsia" w:ascii="宋体" w:hAnsi="宋体"/>
          <w:color w:val="auto"/>
          <w:sz w:val="24"/>
        </w:rPr>
        <w:t>13.7 未按本须知规定的格式填写投标文件、投标文件字迹模糊不清的，其投标无效。</w:t>
      </w:r>
    </w:p>
    <w:p w14:paraId="3DB368AE">
      <w:pPr>
        <w:spacing w:line="500" w:lineRule="exact"/>
        <w:ind w:firstLine="480" w:firstLineChars="200"/>
        <w:rPr>
          <w:rFonts w:ascii="宋体" w:hAnsi="宋体"/>
          <w:color w:val="auto"/>
          <w:sz w:val="24"/>
        </w:rPr>
      </w:pPr>
      <w:r>
        <w:rPr>
          <w:rFonts w:ascii="宋体" w:hAnsi="宋体"/>
          <w:color w:val="auto"/>
          <w:sz w:val="24"/>
        </w:rPr>
        <w:t>13.8 投标文件中所有的资格标准证明文件均须在有效期内，加盖投标人公章，复印件须注明“与原件一致”。否则投标文件在符合性检查中将被视为无效投标。</w:t>
      </w:r>
    </w:p>
    <w:p w14:paraId="6D7C8854">
      <w:pPr>
        <w:spacing w:line="500" w:lineRule="exact"/>
        <w:ind w:firstLine="480"/>
        <w:rPr>
          <w:rFonts w:ascii="宋体" w:hAnsi="宋体"/>
          <w:color w:val="auto"/>
          <w:sz w:val="24"/>
        </w:rPr>
      </w:pPr>
    </w:p>
    <w:p w14:paraId="6E56D3FE">
      <w:pPr>
        <w:spacing w:line="500" w:lineRule="exact"/>
        <w:jc w:val="center"/>
        <w:outlineLvl w:val="1"/>
        <w:rPr>
          <w:rFonts w:ascii="宋体" w:hAnsi="宋体"/>
          <w:b/>
          <w:color w:val="auto"/>
          <w:sz w:val="24"/>
        </w:rPr>
      </w:pPr>
      <w:bookmarkStart w:id="147" w:name="_Toc456183440"/>
      <w:bookmarkStart w:id="148" w:name="_Toc457368404"/>
      <w:bookmarkStart w:id="149" w:name="_Toc457422011"/>
      <w:bookmarkStart w:id="150" w:name="_Toc24557"/>
      <w:bookmarkStart w:id="151" w:name="_Toc5683"/>
      <w:r>
        <w:rPr>
          <w:rFonts w:hint="eastAsia" w:ascii="宋体" w:hAnsi="宋体"/>
          <w:b/>
          <w:color w:val="auto"/>
          <w:sz w:val="24"/>
        </w:rPr>
        <w:t>四、 投标文件的提交</w:t>
      </w:r>
      <w:bookmarkEnd w:id="147"/>
      <w:bookmarkEnd w:id="148"/>
      <w:bookmarkEnd w:id="149"/>
      <w:bookmarkEnd w:id="150"/>
      <w:bookmarkEnd w:id="151"/>
    </w:p>
    <w:p w14:paraId="108B6442">
      <w:pPr>
        <w:spacing w:line="500" w:lineRule="exact"/>
        <w:outlineLvl w:val="1"/>
        <w:rPr>
          <w:rFonts w:ascii="宋体" w:hAnsi="宋体"/>
          <w:color w:val="auto"/>
          <w:sz w:val="24"/>
        </w:rPr>
      </w:pPr>
      <w:bookmarkStart w:id="152" w:name="_Toc456183441"/>
      <w:bookmarkStart w:id="153" w:name="_Toc20487"/>
      <w:bookmarkStart w:id="154" w:name="_Toc457422012"/>
      <w:bookmarkStart w:id="155" w:name="_Toc26363"/>
      <w:bookmarkStart w:id="156" w:name="_Toc457368405"/>
      <w:r>
        <w:rPr>
          <w:rFonts w:hint="eastAsia" w:ascii="宋体" w:hAnsi="宋体"/>
          <w:color w:val="auto"/>
          <w:sz w:val="24"/>
        </w:rPr>
        <w:t>14. 投标文件的密封、标记和递交</w:t>
      </w:r>
      <w:bookmarkEnd w:id="152"/>
      <w:bookmarkEnd w:id="153"/>
      <w:bookmarkEnd w:id="154"/>
      <w:bookmarkEnd w:id="155"/>
      <w:bookmarkEnd w:id="156"/>
    </w:p>
    <w:p w14:paraId="29C928E7">
      <w:pPr>
        <w:spacing w:line="500" w:lineRule="exact"/>
        <w:ind w:firstLine="480" w:firstLineChars="200"/>
        <w:rPr>
          <w:rFonts w:ascii="宋体" w:hAnsi="宋体"/>
          <w:color w:val="auto"/>
          <w:sz w:val="24"/>
        </w:rPr>
      </w:pPr>
      <w:r>
        <w:rPr>
          <w:rFonts w:ascii="宋体" w:hAnsi="宋体"/>
          <w:color w:val="auto"/>
          <w:sz w:val="24"/>
        </w:rPr>
        <w:t>14.1投标人应将投标文件报价部分和技术商务部分正本分别用密封袋密封，两部分的全部副本也分别用密封袋密封，并标明招标编号、项目名称、投标人名称、报价部分、技术商务部分及“正本”或“副本”字样。</w:t>
      </w:r>
    </w:p>
    <w:p w14:paraId="5A6E6726">
      <w:pPr>
        <w:spacing w:line="500" w:lineRule="exact"/>
        <w:ind w:firstLine="470" w:firstLineChars="196"/>
        <w:rPr>
          <w:rFonts w:ascii="宋体" w:hAnsi="宋体"/>
          <w:color w:val="auto"/>
          <w:sz w:val="24"/>
        </w:rPr>
      </w:pPr>
      <w:r>
        <w:rPr>
          <w:rFonts w:hint="eastAsia" w:ascii="宋体" w:hAnsi="宋体"/>
          <w:color w:val="auto"/>
          <w:sz w:val="24"/>
        </w:rPr>
        <w:t>14.2 每一信封密封处应注明“于   年  月  日之前(指投标邀请中规定的开标日期及时间)不准启封”的字样，并加盖投标人公章。</w:t>
      </w:r>
    </w:p>
    <w:p w14:paraId="443D65CB">
      <w:pPr>
        <w:spacing w:line="500" w:lineRule="exact"/>
        <w:ind w:firstLine="480" w:firstLineChars="200"/>
        <w:rPr>
          <w:rFonts w:ascii="宋体" w:hAnsi="宋体"/>
          <w:color w:val="auto"/>
          <w:sz w:val="24"/>
        </w:rPr>
      </w:pPr>
      <w:r>
        <w:rPr>
          <w:rFonts w:hint="eastAsia" w:ascii="宋体" w:hAnsi="宋体"/>
          <w:color w:val="auto"/>
          <w:sz w:val="24"/>
        </w:rPr>
        <w:t>14.3如果未按上述规定进行密封和标记，投标人自行承担由此造成的对投标文件的误投或提前拆封的责任。</w:t>
      </w:r>
    </w:p>
    <w:p w14:paraId="0C1FA757">
      <w:pPr>
        <w:spacing w:line="500" w:lineRule="exact"/>
        <w:ind w:firstLine="480"/>
        <w:rPr>
          <w:rFonts w:ascii="宋体" w:hAnsi="宋体"/>
          <w:color w:val="auto"/>
          <w:sz w:val="24"/>
        </w:rPr>
      </w:pPr>
      <w:r>
        <w:rPr>
          <w:rFonts w:hint="eastAsia" w:ascii="宋体" w:hAnsi="宋体"/>
          <w:color w:val="auto"/>
          <w:sz w:val="24"/>
        </w:rPr>
        <w:t>14.4 投标文件应在招标公告中规定的截止时间前送达，截止时间之后送达的投标文件为无效投标文件，将被拒收。</w:t>
      </w:r>
    </w:p>
    <w:p w14:paraId="61920AF9">
      <w:pPr>
        <w:tabs>
          <w:tab w:val="left" w:pos="540"/>
        </w:tabs>
        <w:snapToGrid w:val="0"/>
        <w:spacing w:line="500" w:lineRule="exact"/>
        <w:ind w:firstLine="480" w:firstLineChars="200"/>
        <w:rPr>
          <w:rFonts w:ascii="宋体" w:hAnsi="宋体"/>
          <w:color w:val="auto"/>
          <w:sz w:val="24"/>
        </w:rPr>
      </w:pPr>
      <w:r>
        <w:rPr>
          <w:rFonts w:hint="eastAsia" w:ascii="宋体" w:hAnsi="宋体"/>
          <w:color w:val="auto"/>
          <w:sz w:val="24"/>
        </w:rPr>
        <w:t>14.5投标人在投标截止时间前，可以对所提交的投标文件进行修改或者撤回，并书面通知采购代理机构。修改的内容和撤回通知应当按本须知要求签署、盖章、密封，并作为投标文件的组成部分。</w:t>
      </w:r>
    </w:p>
    <w:p w14:paraId="46B65EC0">
      <w:pPr>
        <w:tabs>
          <w:tab w:val="left" w:pos="540"/>
        </w:tabs>
        <w:snapToGrid w:val="0"/>
        <w:spacing w:line="500" w:lineRule="exact"/>
        <w:ind w:firstLine="480" w:firstLineChars="200"/>
        <w:rPr>
          <w:rFonts w:hint="eastAsia" w:ascii="宋体" w:hAnsi="宋体" w:eastAsia="宋体"/>
          <w:color w:val="auto"/>
          <w:sz w:val="24"/>
          <w:lang w:eastAsia="zh-CN"/>
        </w:rPr>
      </w:pPr>
      <w:r>
        <w:rPr>
          <w:rFonts w:hint="eastAsia" w:ascii="宋体" w:hAnsi="宋体"/>
          <w:color w:val="auto"/>
          <w:sz w:val="24"/>
        </w:rPr>
        <w:t>14.6</w:t>
      </w:r>
      <w:r>
        <w:rPr>
          <w:rFonts w:ascii="宋体" w:hAnsi="宋体"/>
          <w:color w:val="auto"/>
          <w:sz w:val="24"/>
        </w:rPr>
        <w:t>投标人在投标截止后不得修改、撤回投标文件。投标人在投标截止期后修改投标文件的，其投标无效</w:t>
      </w:r>
      <w:r>
        <w:rPr>
          <w:rFonts w:hint="eastAsia" w:ascii="宋体" w:hAnsi="宋体"/>
          <w:color w:val="auto"/>
          <w:sz w:val="24"/>
          <w:lang w:eastAsia="zh-CN"/>
        </w:rPr>
        <w:t>。</w:t>
      </w:r>
    </w:p>
    <w:p w14:paraId="589BE82A">
      <w:pPr>
        <w:tabs>
          <w:tab w:val="left" w:pos="540"/>
        </w:tabs>
        <w:snapToGrid w:val="0"/>
        <w:spacing w:line="500" w:lineRule="exact"/>
        <w:ind w:firstLine="480" w:firstLineChars="200"/>
        <w:rPr>
          <w:rFonts w:ascii="宋体" w:hAnsi="宋体"/>
          <w:color w:val="auto"/>
          <w:sz w:val="24"/>
        </w:rPr>
      </w:pPr>
      <w:r>
        <w:rPr>
          <w:rFonts w:hint="eastAsia" w:ascii="宋体" w:hAnsi="宋体"/>
          <w:color w:val="auto"/>
          <w:sz w:val="24"/>
        </w:rPr>
        <w:t>14.7</w:t>
      </w:r>
      <w:r>
        <w:rPr>
          <w:rFonts w:ascii="宋体" w:hAnsi="宋体"/>
          <w:color w:val="auto"/>
          <w:sz w:val="24"/>
        </w:rPr>
        <w:t>投标截止时间结束后参加投标的投标人不足三家的，本次招标程序终止，除采购任务取消情形外，</w:t>
      </w:r>
      <w:r>
        <w:rPr>
          <w:rFonts w:hint="eastAsia" w:ascii="宋体" w:hAnsi="宋体"/>
          <w:color w:val="auto"/>
          <w:sz w:val="24"/>
        </w:rPr>
        <w:t>招标采购单位将依福建省财政厅下发的闽财购【2016】67号通知规定执行。</w:t>
      </w:r>
    </w:p>
    <w:p w14:paraId="7FA96EE3">
      <w:pPr>
        <w:spacing w:line="500" w:lineRule="exact"/>
        <w:rPr>
          <w:rFonts w:ascii="宋体" w:hAnsi="宋体"/>
          <w:b/>
          <w:color w:val="auto"/>
          <w:sz w:val="24"/>
        </w:rPr>
      </w:pPr>
    </w:p>
    <w:p w14:paraId="5C89123B">
      <w:pPr>
        <w:spacing w:line="500" w:lineRule="exact"/>
        <w:ind w:firstLine="480" w:firstLineChars="200"/>
        <w:rPr>
          <w:rFonts w:ascii="宋体" w:hAnsi="宋体"/>
          <w:color w:val="auto"/>
          <w:sz w:val="24"/>
        </w:rPr>
      </w:pPr>
    </w:p>
    <w:p w14:paraId="1052D7BA">
      <w:pPr>
        <w:spacing w:line="500" w:lineRule="exact"/>
        <w:jc w:val="center"/>
        <w:outlineLvl w:val="1"/>
        <w:rPr>
          <w:rFonts w:ascii="宋体" w:hAnsi="宋体"/>
          <w:b/>
          <w:color w:val="auto"/>
          <w:sz w:val="24"/>
        </w:rPr>
      </w:pPr>
      <w:bookmarkStart w:id="157" w:name="_Toc456183442"/>
      <w:bookmarkStart w:id="158" w:name="_Toc457368406"/>
      <w:bookmarkStart w:id="159" w:name="_Toc457422013"/>
      <w:bookmarkStart w:id="160" w:name="_Toc11886"/>
      <w:bookmarkStart w:id="161" w:name="_Toc5622"/>
      <w:r>
        <w:rPr>
          <w:rFonts w:hint="eastAsia" w:ascii="宋体" w:hAnsi="宋体"/>
          <w:b/>
          <w:color w:val="auto"/>
          <w:sz w:val="24"/>
        </w:rPr>
        <w:t>五、投标文件的评估和比较</w:t>
      </w:r>
      <w:bookmarkEnd w:id="157"/>
      <w:bookmarkEnd w:id="158"/>
      <w:bookmarkEnd w:id="159"/>
      <w:bookmarkEnd w:id="160"/>
      <w:bookmarkEnd w:id="161"/>
    </w:p>
    <w:p w14:paraId="74CD0ECC">
      <w:pPr>
        <w:spacing w:line="500" w:lineRule="exact"/>
        <w:outlineLvl w:val="1"/>
        <w:rPr>
          <w:rFonts w:ascii="宋体" w:hAnsi="宋体"/>
          <w:color w:val="auto"/>
          <w:sz w:val="24"/>
        </w:rPr>
      </w:pPr>
      <w:bookmarkStart w:id="162" w:name="_Toc18923"/>
      <w:bookmarkStart w:id="163" w:name="_Toc457476551"/>
      <w:bookmarkStart w:id="164" w:name="_Toc461635186"/>
      <w:bookmarkStart w:id="165" w:name="_Toc2409"/>
      <w:bookmarkStart w:id="166" w:name="_Toc22676"/>
      <w:bookmarkStart w:id="167" w:name="_Toc466304260"/>
      <w:bookmarkStart w:id="168" w:name="_Toc312225537"/>
      <w:bookmarkStart w:id="169" w:name="_Toc319482869"/>
      <w:bookmarkStart w:id="170" w:name="_Toc457422014"/>
      <w:bookmarkStart w:id="171" w:name="_Toc454824820"/>
      <w:r>
        <w:rPr>
          <w:rFonts w:hint="eastAsia" w:ascii="宋体" w:hAnsi="宋体"/>
          <w:color w:val="auto"/>
          <w:sz w:val="24"/>
        </w:rPr>
        <w:t>15. 开标、评标时间</w:t>
      </w:r>
      <w:bookmarkEnd w:id="162"/>
      <w:bookmarkEnd w:id="163"/>
      <w:bookmarkEnd w:id="164"/>
      <w:bookmarkEnd w:id="165"/>
      <w:bookmarkEnd w:id="166"/>
      <w:bookmarkEnd w:id="167"/>
    </w:p>
    <w:p w14:paraId="12357E81">
      <w:pPr>
        <w:spacing w:line="500" w:lineRule="exact"/>
        <w:rPr>
          <w:rFonts w:ascii="宋体" w:hAnsi="宋体"/>
          <w:color w:val="auto"/>
          <w:sz w:val="24"/>
        </w:rPr>
      </w:pPr>
      <w:r>
        <w:rPr>
          <w:rFonts w:hint="eastAsia" w:ascii="宋体" w:hAnsi="宋体"/>
          <w:color w:val="auto"/>
          <w:sz w:val="24"/>
        </w:rPr>
        <w:t xml:space="preserve">    15.1在投标人须知前附表中第4项号规定的时间、地点开标。</w:t>
      </w:r>
    </w:p>
    <w:p w14:paraId="0D214F5B">
      <w:pPr>
        <w:widowControl/>
        <w:spacing w:line="500" w:lineRule="exact"/>
        <w:ind w:firstLine="480" w:firstLineChars="200"/>
        <w:rPr>
          <w:rFonts w:ascii="宋体" w:hAnsi="宋体" w:cs="Helvetica"/>
          <w:color w:val="auto"/>
          <w:kern w:val="0"/>
          <w:sz w:val="24"/>
        </w:rPr>
      </w:pPr>
      <w:r>
        <w:rPr>
          <w:rFonts w:hint="eastAsia" w:ascii="宋体" w:hAnsi="宋体"/>
          <w:color w:val="auto"/>
          <w:sz w:val="24"/>
        </w:rPr>
        <w:t>15.2开标由采购代理机构主持，采购人、投标人代表参加。所有投标人应派授权代表参加开标会，并签到。投标人未参加开标的，视同认可开标结果。</w:t>
      </w:r>
    </w:p>
    <w:p w14:paraId="2AEA0DB8">
      <w:pPr>
        <w:spacing w:line="500" w:lineRule="exact"/>
        <w:ind w:firstLine="480" w:firstLineChars="200"/>
        <w:rPr>
          <w:rFonts w:ascii="宋体" w:hAnsi="宋体"/>
          <w:color w:val="auto"/>
          <w:sz w:val="24"/>
        </w:rPr>
      </w:pPr>
      <w:r>
        <w:rPr>
          <w:rFonts w:hint="eastAsia" w:ascii="宋体" w:hAnsi="宋体"/>
          <w:color w:val="auto"/>
          <w:sz w:val="24"/>
        </w:rPr>
        <w:t>15.3开标时，应当由投标人或者其推选的代表检查投标文件的密封情况；经确认无误后，由采购人或采购代理机构工作人员当众拆封，宣布投标人名称、投标价格</w:t>
      </w:r>
      <w:r>
        <w:rPr>
          <w:rFonts w:ascii="宋体" w:hAnsi="宋体" w:cs="宋体"/>
          <w:color w:val="auto"/>
          <w:kern w:val="0"/>
          <w:sz w:val="24"/>
        </w:rPr>
        <w:t>和招标文件规定的需要宣布的其他内容</w:t>
      </w:r>
      <w:r>
        <w:rPr>
          <w:rFonts w:hint="eastAsia" w:ascii="宋体" w:hAnsi="宋体"/>
          <w:color w:val="auto"/>
          <w:sz w:val="24"/>
        </w:rPr>
        <w:t>。</w:t>
      </w:r>
    </w:p>
    <w:p w14:paraId="0A6FD84C">
      <w:pPr>
        <w:spacing w:line="500" w:lineRule="exact"/>
        <w:ind w:firstLine="480" w:firstLineChars="200"/>
        <w:rPr>
          <w:rFonts w:ascii="宋体" w:hAnsi="宋体"/>
          <w:color w:val="auto"/>
          <w:sz w:val="24"/>
        </w:rPr>
      </w:pPr>
      <w:r>
        <w:rPr>
          <w:rFonts w:ascii="宋体" w:hAnsi="宋体" w:cs="宋体"/>
          <w:color w:val="auto"/>
          <w:kern w:val="0"/>
          <w:sz w:val="24"/>
        </w:rPr>
        <w:t>投标人不足3家的，</w:t>
      </w:r>
      <w:r>
        <w:rPr>
          <w:rFonts w:hint="eastAsia" w:ascii="宋体" w:hAnsi="宋体"/>
          <w:color w:val="auto"/>
          <w:sz w:val="24"/>
        </w:rPr>
        <w:t>不进行开标。</w:t>
      </w:r>
    </w:p>
    <w:p w14:paraId="0D92527F">
      <w:pPr>
        <w:spacing w:line="500" w:lineRule="exact"/>
        <w:ind w:firstLine="480" w:firstLineChars="200"/>
        <w:rPr>
          <w:rFonts w:ascii="宋体" w:hAnsi="宋体"/>
          <w:color w:val="auto"/>
          <w:sz w:val="24"/>
        </w:rPr>
      </w:pPr>
      <w:r>
        <w:rPr>
          <w:rFonts w:hint="eastAsia" w:ascii="宋体" w:hAnsi="宋体" w:cs="宋体"/>
          <w:color w:val="auto"/>
          <w:kern w:val="0"/>
          <w:sz w:val="24"/>
        </w:rPr>
        <w:t>未进行开标的，</w:t>
      </w:r>
      <w:r>
        <w:rPr>
          <w:rFonts w:hint="eastAsia" w:ascii="宋体" w:hAnsi="宋体"/>
          <w:color w:val="auto"/>
          <w:sz w:val="24"/>
        </w:rPr>
        <w:t>其投标文件将原封不动地退回投标人。</w:t>
      </w:r>
    </w:p>
    <w:p w14:paraId="6F399D02">
      <w:pPr>
        <w:widowControl/>
        <w:spacing w:line="500" w:lineRule="exact"/>
        <w:ind w:firstLine="480" w:firstLineChars="200"/>
        <w:rPr>
          <w:rFonts w:ascii="宋体" w:hAnsi="宋体" w:cs="Helvetica"/>
          <w:color w:val="auto"/>
          <w:kern w:val="0"/>
          <w:sz w:val="24"/>
        </w:rPr>
      </w:pPr>
      <w:r>
        <w:rPr>
          <w:rFonts w:hint="eastAsia" w:ascii="宋体" w:hAnsi="宋体"/>
          <w:color w:val="auto"/>
          <w:sz w:val="24"/>
        </w:rPr>
        <w:t>15.4</w:t>
      </w:r>
      <w:r>
        <w:rPr>
          <w:rFonts w:ascii="宋体" w:hAnsi="宋体" w:cs="Helvetica"/>
          <w:color w:val="auto"/>
          <w:kern w:val="0"/>
          <w:sz w:val="24"/>
        </w:rPr>
        <w:t>开标过程由采购代理机构负责记录，由参加开标的各投标人代表、现场监督人员和相关工作人员签字确认。</w:t>
      </w:r>
    </w:p>
    <w:p w14:paraId="090A7F2B">
      <w:pPr>
        <w:widowControl/>
        <w:spacing w:line="500" w:lineRule="exact"/>
        <w:ind w:firstLine="480" w:firstLineChars="200"/>
        <w:rPr>
          <w:rFonts w:ascii="宋体" w:hAnsi="宋体" w:cs="Helvetica"/>
          <w:color w:val="auto"/>
          <w:kern w:val="0"/>
          <w:sz w:val="24"/>
        </w:rPr>
      </w:pPr>
      <w:r>
        <w:rPr>
          <w:rFonts w:hint="eastAsia" w:ascii="宋体" w:hAnsi="宋体" w:cs="Helvetica"/>
          <w:color w:val="auto"/>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olor w:val="auto"/>
          <w:sz w:val="24"/>
        </w:rPr>
        <w:t>当</w:t>
      </w:r>
      <w:r>
        <w:rPr>
          <w:rFonts w:hint="eastAsia" w:ascii="宋体" w:hAnsi="宋体" w:cs="Helvetica"/>
          <w:color w:val="auto"/>
          <w:kern w:val="0"/>
          <w:sz w:val="24"/>
        </w:rPr>
        <w:t>及时处理。</w:t>
      </w:r>
    </w:p>
    <w:p w14:paraId="5CF2B65E">
      <w:pPr>
        <w:widowControl/>
        <w:spacing w:line="500" w:lineRule="exact"/>
        <w:outlineLvl w:val="1"/>
        <w:rPr>
          <w:rFonts w:ascii="宋体" w:hAnsi="宋体" w:cs="Helvetica"/>
          <w:color w:val="auto"/>
          <w:kern w:val="0"/>
          <w:sz w:val="24"/>
        </w:rPr>
      </w:pPr>
      <w:bookmarkStart w:id="172" w:name="_Toc18277"/>
      <w:bookmarkStart w:id="173" w:name="_Toc19174"/>
      <w:r>
        <w:rPr>
          <w:rFonts w:hint="eastAsia" w:ascii="宋体" w:hAnsi="宋体" w:cs="Helvetica"/>
          <w:color w:val="auto"/>
          <w:kern w:val="0"/>
          <w:sz w:val="24"/>
        </w:rPr>
        <w:t>16.资格审查与评标</w:t>
      </w:r>
      <w:bookmarkEnd w:id="172"/>
      <w:bookmarkEnd w:id="173"/>
    </w:p>
    <w:p w14:paraId="067E8496">
      <w:pPr>
        <w:spacing w:line="500" w:lineRule="exact"/>
        <w:ind w:firstLine="480" w:firstLineChars="200"/>
        <w:rPr>
          <w:rFonts w:ascii="宋体" w:hAnsi="宋体"/>
          <w:color w:val="auto"/>
          <w:sz w:val="24"/>
        </w:rPr>
      </w:pPr>
      <w:r>
        <w:rPr>
          <w:rFonts w:hint="eastAsia" w:ascii="宋体" w:hAnsi="宋体"/>
          <w:color w:val="auto"/>
          <w:sz w:val="24"/>
        </w:rPr>
        <w:t>16.1</w:t>
      </w:r>
      <w:r>
        <w:rPr>
          <w:rFonts w:hint="eastAsia" w:ascii="宋体" w:hAnsi="宋体" w:cs="Helvetica"/>
          <w:color w:val="auto"/>
          <w:kern w:val="0"/>
          <w:sz w:val="24"/>
        </w:rPr>
        <w:t>资格审查</w:t>
      </w:r>
    </w:p>
    <w:p w14:paraId="03CED235">
      <w:pPr>
        <w:spacing w:line="500" w:lineRule="exact"/>
        <w:ind w:firstLine="480" w:firstLineChars="200"/>
        <w:rPr>
          <w:rFonts w:ascii="宋体" w:hAnsi="宋体"/>
          <w:color w:val="auto"/>
          <w:sz w:val="24"/>
        </w:rPr>
      </w:pPr>
      <w:bookmarkStart w:id="174" w:name="_Toc495587579"/>
      <w:r>
        <w:rPr>
          <w:rFonts w:hint="eastAsia" w:ascii="宋体" w:hAnsi="宋体"/>
          <w:color w:val="auto"/>
          <w:sz w:val="24"/>
        </w:rPr>
        <w:t>16.1.1</w:t>
      </w:r>
      <w:r>
        <w:rPr>
          <w:rFonts w:ascii="宋体" w:hAnsi="宋体"/>
          <w:color w:val="auto"/>
          <w:sz w:val="24"/>
        </w:rPr>
        <w:t>开标结束后，</w:t>
      </w:r>
      <w:r>
        <w:rPr>
          <w:rFonts w:hint="eastAsia" w:ascii="宋体" w:hAnsi="宋体"/>
          <w:color w:val="auto"/>
          <w:sz w:val="24"/>
        </w:rPr>
        <w:t>采购代理机构</w:t>
      </w:r>
      <w:r>
        <w:rPr>
          <w:rFonts w:ascii="宋体" w:hAnsi="宋体"/>
          <w:color w:val="auto"/>
          <w:sz w:val="24"/>
        </w:rPr>
        <w:t>负责资格审查小组的组建及资格审查工作的组织。</w:t>
      </w:r>
      <w:bookmarkEnd w:id="174"/>
    </w:p>
    <w:p w14:paraId="54930728">
      <w:pPr>
        <w:spacing w:line="500" w:lineRule="exact"/>
        <w:ind w:firstLine="480" w:firstLineChars="200"/>
        <w:rPr>
          <w:rFonts w:ascii="宋体" w:hAnsi="宋体"/>
          <w:color w:val="auto"/>
          <w:sz w:val="24"/>
        </w:rPr>
      </w:pPr>
      <w:bookmarkStart w:id="175" w:name="_Toc495587580"/>
      <w:r>
        <w:rPr>
          <w:rFonts w:hint="eastAsia" w:ascii="宋体" w:hAnsi="宋体"/>
          <w:color w:val="auto"/>
          <w:sz w:val="24"/>
        </w:rPr>
        <w:t>16.1.2</w:t>
      </w:r>
      <w:r>
        <w:rPr>
          <w:rFonts w:ascii="宋体" w:hAnsi="宋体"/>
          <w:color w:val="auto"/>
          <w:sz w:val="24"/>
        </w:rPr>
        <w:t>资格审查小组由3人组成，并负责具体审查事务，其中：由采购人派出的采购人代表至少1人，由</w:t>
      </w:r>
      <w:r>
        <w:rPr>
          <w:rFonts w:hint="eastAsia" w:ascii="宋体" w:hAnsi="宋体"/>
          <w:color w:val="auto"/>
          <w:sz w:val="24"/>
        </w:rPr>
        <w:t>采购代理机构</w:t>
      </w:r>
      <w:r>
        <w:rPr>
          <w:rFonts w:ascii="宋体" w:hAnsi="宋体"/>
          <w:color w:val="auto"/>
          <w:sz w:val="24"/>
        </w:rPr>
        <w:t>派出的工作人员至少1人，其余1人可为采购人代表或</w:t>
      </w:r>
      <w:r>
        <w:rPr>
          <w:rFonts w:hint="eastAsia" w:ascii="宋体" w:hAnsi="宋体"/>
          <w:color w:val="auto"/>
          <w:sz w:val="24"/>
        </w:rPr>
        <w:t>采购代理机构</w:t>
      </w:r>
      <w:r>
        <w:rPr>
          <w:rFonts w:ascii="宋体" w:hAnsi="宋体"/>
          <w:color w:val="auto"/>
          <w:sz w:val="24"/>
        </w:rPr>
        <w:t>的工作人员。</w:t>
      </w:r>
      <w:bookmarkEnd w:id="175"/>
    </w:p>
    <w:p w14:paraId="44125BE4">
      <w:pPr>
        <w:spacing w:line="500" w:lineRule="exact"/>
        <w:ind w:firstLine="480" w:firstLineChars="200"/>
        <w:rPr>
          <w:rFonts w:ascii="宋体" w:hAnsi="宋体"/>
          <w:color w:val="auto"/>
          <w:sz w:val="24"/>
        </w:rPr>
      </w:pPr>
      <w:r>
        <w:rPr>
          <w:rFonts w:hint="eastAsia" w:ascii="宋体" w:hAnsi="宋体"/>
          <w:color w:val="auto"/>
          <w:sz w:val="24"/>
        </w:rPr>
        <w:t>16.1.3</w:t>
      </w:r>
      <w:r>
        <w:rPr>
          <w:rFonts w:ascii="宋体" w:hAnsi="宋体"/>
          <w:color w:val="auto"/>
          <w:sz w:val="24"/>
        </w:rPr>
        <w:t>资格审查</w:t>
      </w:r>
      <w:r>
        <w:rPr>
          <w:rFonts w:hint="eastAsia" w:ascii="宋体" w:hAnsi="宋体"/>
          <w:color w:val="auto"/>
          <w:sz w:val="24"/>
        </w:rPr>
        <w:t>将依据投标人提交的投标文件按投标人须知前附表第2项所述的资格标准对投标人进行资格审查，以确定资格是否合格。如果投标人不满足招标文件所规定的资格标准或提供资格证明文件不全的，资格审查不合格。</w:t>
      </w:r>
    </w:p>
    <w:p w14:paraId="70252E50">
      <w:pPr>
        <w:widowControl/>
        <w:spacing w:line="500" w:lineRule="exact"/>
        <w:ind w:firstLine="480" w:firstLineChars="200"/>
        <w:rPr>
          <w:rFonts w:ascii="宋体" w:hAnsi="宋体"/>
          <w:color w:val="auto"/>
          <w:sz w:val="24"/>
        </w:rPr>
      </w:pPr>
      <w:r>
        <w:rPr>
          <w:rFonts w:hint="eastAsia" w:ascii="宋体" w:hAnsi="宋体"/>
          <w:color w:val="auto"/>
          <w:sz w:val="24"/>
        </w:rPr>
        <w:t>16.1.4资格审查合格的投标人不足三家的，不进行评标。同时，本次采购活动结束，采购代理机构将依法组织后续采购活动(包括但不限于：重新招标、采用其他方式采购等)。</w:t>
      </w:r>
    </w:p>
    <w:bookmarkEnd w:id="168"/>
    <w:bookmarkEnd w:id="169"/>
    <w:bookmarkEnd w:id="170"/>
    <w:bookmarkEnd w:id="171"/>
    <w:p w14:paraId="71DFAFF7">
      <w:pPr>
        <w:spacing w:line="500" w:lineRule="exact"/>
        <w:ind w:firstLine="480" w:firstLineChars="200"/>
        <w:rPr>
          <w:rFonts w:ascii="宋体" w:hAnsi="宋体" w:cs="Helvetica"/>
          <w:color w:val="auto"/>
          <w:kern w:val="0"/>
          <w:sz w:val="24"/>
        </w:rPr>
      </w:pPr>
      <w:bookmarkStart w:id="176" w:name="_Toc495587581"/>
      <w:bookmarkStart w:id="177" w:name="_Toc457368408"/>
      <w:bookmarkStart w:id="178" w:name="_Toc457422015"/>
      <w:bookmarkStart w:id="179" w:name="_Toc456183444"/>
      <w:r>
        <w:rPr>
          <w:rFonts w:hint="eastAsia" w:ascii="宋体" w:hAnsi="宋体"/>
          <w:color w:val="auto"/>
          <w:sz w:val="24"/>
        </w:rPr>
        <w:t>16.2</w:t>
      </w:r>
      <w:r>
        <w:rPr>
          <w:rFonts w:hint="eastAsia" w:ascii="宋体" w:hAnsi="宋体" w:cs="Helvetica"/>
          <w:color w:val="auto"/>
          <w:kern w:val="0"/>
          <w:sz w:val="24"/>
        </w:rPr>
        <w:t>评标</w:t>
      </w:r>
      <w:bookmarkEnd w:id="176"/>
    </w:p>
    <w:p w14:paraId="742A75B7">
      <w:pPr>
        <w:spacing w:line="500" w:lineRule="exact"/>
        <w:ind w:firstLine="480" w:firstLineChars="200"/>
        <w:rPr>
          <w:rFonts w:ascii="宋体" w:hAnsi="宋体"/>
          <w:color w:val="auto"/>
          <w:sz w:val="24"/>
        </w:rPr>
      </w:pPr>
      <w:bookmarkStart w:id="180" w:name="_Toc495587582"/>
      <w:r>
        <w:rPr>
          <w:rFonts w:hint="eastAsia" w:ascii="宋体" w:hAnsi="宋体"/>
          <w:color w:val="auto"/>
          <w:sz w:val="24"/>
        </w:rPr>
        <w:t>16.2.1采购代理机构负责评标委员会的组建及评标工作的组织。</w:t>
      </w:r>
      <w:bookmarkEnd w:id="180"/>
    </w:p>
    <w:p w14:paraId="5528AC81">
      <w:pPr>
        <w:spacing w:line="500" w:lineRule="exact"/>
        <w:ind w:firstLine="480" w:firstLineChars="200"/>
        <w:rPr>
          <w:rFonts w:ascii="宋体" w:hAnsi="宋体"/>
          <w:color w:val="auto"/>
          <w:sz w:val="24"/>
        </w:rPr>
      </w:pPr>
      <w:bookmarkStart w:id="181" w:name="_Toc495587583"/>
      <w:r>
        <w:rPr>
          <w:rFonts w:hint="eastAsia" w:ascii="宋体" w:hAnsi="宋体"/>
          <w:color w:val="auto"/>
          <w:sz w:val="24"/>
        </w:rPr>
        <w:t>16.2.2评标委员会</w:t>
      </w:r>
      <w:bookmarkEnd w:id="177"/>
      <w:bookmarkEnd w:id="178"/>
      <w:bookmarkEnd w:id="179"/>
      <w:bookmarkEnd w:id="181"/>
      <w:bookmarkStart w:id="182" w:name="_Toc495587584"/>
      <w:r>
        <w:rPr>
          <w:rFonts w:hint="eastAsia" w:ascii="宋体" w:hAnsi="宋体"/>
          <w:color w:val="auto"/>
          <w:sz w:val="24"/>
        </w:rPr>
        <w:t>：采购代理机构根据招标货物和服务的特点依法组建评标委员会。评标委员会由技术、经济、法律方面的专家和采购人代表组成。成员为5人以上单数组成，专家不能少于三分之二。</w:t>
      </w:r>
      <w:bookmarkEnd w:id="182"/>
    </w:p>
    <w:p w14:paraId="65572292">
      <w:pPr>
        <w:spacing w:line="500" w:lineRule="exact"/>
        <w:ind w:firstLine="480" w:firstLineChars="200"/>
        <w:rPr>
          <w:rFonts w:ascii="宋体" w:hAnsi="宋体"/>
          <w:color w:val="auto"/>
          <w:sz w:val="24"/>
        </w:rPr>
      </w:pPr>
      <w:r>
        <w:rPr>
          <w:rFonts w:hint="eastAsia" w:ascii="宋体" w:hAnsi="宋体"/>
          <w:color w:val="auto"/>
          <w:sz w:val="24"/>
        </w:rPr>
        <w:t>16.2.3 评标委员会成员有下列情形之一的，应当回避：</w:t>
      </w:r>
    </w:p>
    <w:p w14:paraId="08F3A3C3">
      <w:pPr>
        <w:spacing w:line="500" w:lineRule="exact"/>
        <w:ind w:firstLine="480" w:firstLineChars="200"/>
        <w:rPr>
          <w:rFonts w:ascii="宋体" w:hAnsi="宋体"/>
          <w:color w:val="auto"/>
          <w:sz w:val="24"/>
        </w:rPr>
      </w:pPr>
      <w:bookmarkStart w:id="183" w:name="_Toc233627390"/>
      <w:r>
        <w:rPr>
          <w:rFonts w:hint="eastAsia" w:ascii="宋体" w:hAnsi="宋体"/>
          <w:color w:val="auto"/>
          <w:sz w:val="24"/>
        </w:rPr>
        <w:t>(1) 现在或者在采购活动发生前三年内，与供应商存在雇佣关系；</w:t>
      </w:r>
    </w:p>
    <w:p w14:paraId="51ECA24C">
      <w:pPr>
        <w:spacing w:line="500" w:lineRule="exact"/>
        <w:ind w:firstLine="480" w:firstLineChars="200"/>
        <w:rPr>
          <w:rFonts w:ascii="宋体" w:hAnsi="宋体"/>
          <w:color w:val="auto"/>
          <w:sz w:val="24"/>
        </w:rPr>
      </w:pPr>
      <w:r>
        <w:rPr>
          <w:rFonts w:hint="eastAsia" w:ascii="宋体" w:hAnsi="宋体"/>
          <w:color w:val="auto"/>
          <w:sz w:val="24"/>
        </w:rPr>
        <w:t>(2) 现在或者在采购活动发生前三年内担任供应商的财务顾问、法律顾问或技术顾问；</w:t>
      </w:r>
    </w:p>
    <w:p w14:paraId="46ABF873">
      <w:pPr>
        <w:spacing w:line="500" w:lineRule="exact"/>
        <w:ind w:firstLine="480" w:firstLineChars="200"/>
        <w:rPr>
          <w:rFonts w:ascii="宋体" w:hAnsi="宋体"/>
          <w:color w:val="auto"/>
          <w:sz w:val="24"/>
        </w:rPr>
      </w:pPr>
      <w:r>
        <w:rPr>
          <w:rFonts w:hint="eastAsia" w:ascii="宋体" w:hAnsi="宋体"/>
          <w:color w:val="auto"/>
          <w:sz w:val="24"/>
        </w:rPr>
        <w:t>(3) 现在或者在采购活动发生前三年内是供应商的控股股东或者实际控制人；</w:t>
      </w:r>
    </w:p>
    <w:p w14:paraId="3F2CE330">
      <w:pPr>
        <w:spacing w:line="500" w:lineRule="exact"/>
        <w:ind w:firstLine="480" w:firstLineChars="200"/>
        <w:rPr>
          <w:rFonts w:ascii="宋体" w:hAnsi="宋体"/>
          <w:color w:val="auto"/>
          <w:sz w:val="24"/>
        </w:rPr>
      </w:pPr>
      <w:r>
        <w:rPr>
          <w:rFonts w:hint="eastAsia" w:ascii="宋体" w:hAnsi="宋体"/>
          <w:color w:val="auto"/>
          <w:sz w:val="24"/>
        </w:rPr>
        <w:t>(4) 与供应商的法定代表人或者负责人是直系血亲、三代以内旁系血亲及姻亲关系；</w:t>
      </w:r>
    </w:p>
    <w:p w14:paraId="54AD6793">
      <w:pPr>
        <w:spacing w:line="500" w:lineRule="exact"/>
        <w:ind w:firstLine="480" w:firstLineChars="200"/>
        <w:rPr>
          <w:rFonts w:ascii="宋体" w:hAnsi="宋体"/>
          <w:color w:val="auto"/>
          <w:sz w:val="24"/>
        </w:rPr>
      </w:pPr>
      <w:r>
        <w:rPr>
          <w:rFonts w:hint="eastAsia" w:ascii="宋体" w:hAnsi="宋体"/>
          <w:color w:val="auto"/>
          <w:sz w:val="24"/>
        </w:rPr>
        <w:t>(5) 与供应商之间存在其他影响或可能影响采购活动依法进行的利害关系。</w:t>
      </w:r>
    </w:p>
    <w:p w14:paraId="4100A3E1">
      <w:pPr>
        <w:spacing w:line="500" w:lineRule="exact"/>
        <w:ind w:firstLine="480" w:firstLineChars="200"/>
        <w:rPr>
          <w:rFonts w:ascii="宋体" w:hAnsi="宋体"/>
          <w:color w:val="auto"/>
          <w:sz w:val="24"/>
        </w:rPr>
      </w:pPr>
      <w:r>
        <w:rPr>
          <w:rFonts w:hint="eastAsia" w:ascii="宋体" w:hAnsi="宋体"/>
          <w:color w:val="auto"/>
          <w:sz w:val="24"/>
        </w:rPr>
        <w:t>16.2.4 评标原则</w:t>
      </w:r>
      <w:bookmarkEnd w:id="183"/>
    </w:p>
    <w:p w14:paraId="2A3AB75B">
      <w:pPr>
        <w:spacing w:line="500" w:lineRule="exact"/>
        <w:ind w:firstLine="480" w:firstLineChars="200"/>
        <w:rPr>
          <w:rFonts w:ascii="宋体" w:hAnsi="宋体"/>
          <w:color w:val="auto"/>
          <w:sz w:val="24"/>
        </w:rPr>
      </w:pPr>
      <w:r>
        <w:rPr>
          <w:rFonts w:hint="eastAsia" w:ascii="宋体" w:hAnsi="宋体"/>
          <w:color w:val="auto"/>
          <w:sz w:val="24"/>
        </w:rPr>
        <w:t>评标活动按照客观、公正、审慎的原则。</w:t>
      </w:r>
    </w:p>
    <w:p w14:paraId="492E100A">
      <w:pPr>
        <w:spacing w:line="500" w:lineRule="exact"/>
        <w:ind w:firstLine="480" w:firstLineChars="200"/>
        <w:rPr>
          <w:rFonts w:ascii="宋体" w:hAnsi="宋体"/>
          <w:color w:val="auto"/>
          <w:sz w:val="24"/>
        </w:rPr>
      </w:pPr>
      <w:r>
        <w:rPr>
          <w:rFonts w:hint="eastAsia" w:ascii="宋体" w:hAnsi="宋体"/>
          <w:color w:val="auto"/>
          <w:sz w:val="24"/>
        </w:rPr>
        <w:t>16.2.5资格审查结束后，实行两阶段评标。</w:t>
      </w:r>
    </w:p>
    <w:p w14:paraId="0EFF65FA">
      <w:pPr>
        <w:spacing w:line="500" w:lineRule="exact"/>
        <w:ind w:firstLine="480" w:firstLineChars="200"/>
        <w:rPr>
          <w:rFonts w:ascii="宋体" w:hAnsi="宋体"/>
          <w:color w:val="auto"/>
          <w:sz w:val="24"/>
        </w:rPr>
      </w:pPr>
      <w:r>
        <w:rPr>
          <w:rFonts w:hint="eastAsia" w:ascii="宋体" w:hAnsi="宋体"/>
          <w:color w:val="auto"/>
          <w:sz w:val="24"/>
        </w:rPr>
        <w:t>第一阶段进行技术商务部分的评标，开标一览表及报价部分在投标文件商务技术部分评分结束前先密封保管，采购人、采购代理机构不得将投标人的报价向评标委员会公布。评标委员会按照政府采购法律法规及相关规定、招标文件规定的评标方法和标准，评出实质性响应招标文件技术商务要求的投标人，并计算出各投标人技术商务部分的得分。</w:t>
      </w:r>
    </w:p>
    <w:p w14:paraId="412AD85C">
      <w:pPr>
        <w:spacing w:line="500" w:lineRule="exact"/>
        <w:ind w:firstLine="480" w:firstLineChars="200"/>
        <w:rPr>
          <w:rFonts w:ascii="宋体" w:hAnsi="宋体"/>
          <w:color w:val="auto"/>
          <w:sz w:val="24"/>
        </w:rPr>
      </w:pPr>
      <w:r>
        <w:rPr>
          <w:rFonts w:hint="eastAsia" w:ascii="宋体" w:hAnsi="宋体"/>
          <w:color w:val="auto"/>
          <w:sz w:val="24"/>
        </w:rPr>
        <w:t>16.2.6评标委员会应当依照第二章《投标人须知前附表》“附件A 评标标准”，严格按照独立评审“对所有投标人的全部投标材料逐一进行独立审查和评价，并对评标意见承担个人责任；不得将某个投标人的投标文件由某一专家审查后，提出审查意见作为其他专家的评审意见。”的原则，客观、公正地对投标文件提出评审意见。招标文件第二章《投标人须知前附表》“附件A 评审标准”没有规定的评审标准和方法不得作为评审的依据。</w:t>
      </w:r>
    </w:p>
    <w:p w14:paraId="57B5A0AC">
      <w:pPr>
        <w:spacing w:line="500" w:lineRule="exact"/>
        <w:ind w:firstLine="480" w:firstLineChars="200"/>
        <w:rPr>
          <w:rFonts w:ascii="宋体" w:hAnsi="宋体"/>
          <w:color w:val="auto"/>
          <w:sz w:val="24"/>
        </w:rPr>
      </w:pPr>
      <w:r>
        <w:rPr>
          <w:rFonts w:hint="eastAsia" w:ascii="宋体" w:hAnsi="宋体"/>
          <w:color w:val="auto"/>
          <w:sz w:val="24"/>
        </w:rPr>
        <w:t>16.2.7评标委员会应当依照第二章《投标人须知前附表》“附件</w:t>
      </w:r>
      <w:r>
        <w:rPr>
          <w:rFonts w:ascii="宋体" w:hAnsi="宋体"/>
          <w:color w:val="auto"/>
          <w:sz w:val="24"/>
        </w:rPr>
        <w:t>A ”，</w:t>
      </w:r>
      <w:r>
        <w:rPr>
          <w:rFonts w:hint="eastAsia" w:ascii="宋体" w:hAnsi="宋体"/>
          <w:color w:val="auto"/>
          <w:sz w:val="24"/>
        </w:rPr>
        <w:t>依据各投标人提供的全部投标材料，对照招标文件要求进行评审，逐一核对投标人提交的证明材料，不得仅依据“项目说明一览表”、“技术和商务偏离表”做出评价。对于投标描述和证明材料不一致的，评标委员会应当要求投标人进行书面澄清，并以不利于投标人的内容为准进行评审。</w:t>
      </w:r>
    </w:p>
    <w:p w14:paraId="0CA28491">
      <w:pPr>
        <w:spacing w:line="500" w:lineRule="exact"/>
        <w:ind w:firstLine="480" w:firstLineChars="200"/>
        <w:rPr>
          <w:rFonts w:ascii="宋体" w:hAnsi="宋体"/>
          <w:color w:val="auto"/>
          <w:sz w:val="24"/>
        </w:rPr>
      </w:pPr>
      <w:r>
        <w:rPr>
          <w:rFonts w:hint="eastAsia" w:ascii="宋体" w:hAnsi="宋体"/>
          <w:color w:val="auto"/>
          <w:sz w:val="24"/>
        </w:rPr>
        <w:t>16.2.8</w:t>
      </w:r>
      <w:r>
        <w:rPr>
          <w:rFonts w:hint="eastAsia" w:ascii="宋体" w:hAnsi="宋体" w:cs="宋体"/>
          <w:color w:val="auto"/>
          <w:kern w:val="0"/>
          <w:sz w:val="24"/>
        </w:rPr>
        <w:t>采购文件内容违反国家有关强制性规定的，评标委员会应当停止评审并向采购人或者采购代理机构说明情况。</w:t>
      </w:r>
    </w:p>
    <w:p w14:paraId="315E738F">
      <w:pPr>
        <w:tabs>
          <w:tab w:val="right" w:pos="9723"/>
        </w:tabs>
        <w:spacing w:line="500" w:lineRule="exact"/>
        <w:ind w:firstLine="480" w:firstLineChars="200"/>
        <w:rPr>
          <w:rFonts w:ascii="宋体" w:hAnsi="宋体"/>
          <w:color w:val="auto"/>
          <w:sz w:val="24"/>
        </w:rPr>
      </w:pPr>
      <w:r>
        <w:rPr>
          <w:rFonts w:hint="eastAsia" w:ascii="宋体" w:hAnsi="宋体"/>
          <w:color w:val="auto"/>
          <w:sz w:val="24"/>
        </w:rPr>
        <w:t>16.2.9采购人、采购代理机构不得向评标委员会的评审专家作倾向性、误导性的解释或者说明。</w:t>
      </w:r>
    </w:p>
    <w:p w14:paraId="786E6284">
      <w:pPr>
        <w:spacing w:line="500" w:lineRule="exact"/>
        <w:outlineLvl w:val="1"/>
        <w:rPr>
          <w:rFonts w:ascii="宋体" w:hAnsi="宋体"/>
          <w:color w:val="auto"/>
          <w:sz w:val="24"/>
        </w:rPr>
      </w:pPr>
      <w:bookmarkStart w:id="184" w:name="_Toc456183445"/>
      <w:bookmarkStart w:id="185" w:name="_Toc455386174"/>
      <w:bookmarkStart w:id="186" w:name="_Toc457422016"/>
      <w:bookmarkStart w:id="187" w:name="_Toc457368409"/>
      <w:bookmarkStart w:id="188" w:name="_Toc15137"/>
      <w:bookmarkStart w:id="189" w:name="_Toc4822"/>
      <w:r>
        <w:rPr>
          <w:rFonts w:hint="eastAsia" w:ascii="宋体" w:hAnsi="宋体"/>
          <w:color w:val="auto"/>
          <w:sz w:val="24"/>
        </w:rPr>
        <w:t>17. 投标文件</w:t>
      </w:r>
      <w:bookmarkEnd w:id="184"/>
      <w:bookmarkEnd w:id="185"/>
      <w:bookmarkEnd w:id="186"/>
      <w:bookmarkEnd w:id="187"/>
      <w:r>
        <w:rPr>
          <w:rFonts w:hint="eastAsia" w:ascii="宋体" w:hAnsi="宋体"/>
          <w:color w:val="auto"/>
          <w:sz w:val="24"/>
        </w:rPr>
        <w:t>审查</w:t>
      </w:r>
      <w:bookmarkEnd w:id="188"/>
      <w:bookmarkEnd w:id="189"/>
    </w:p>
    <w:p w14:paraId="4483D7D2">
      <w:pPr>
        <w:spacing w:line="500" w:lineRule="exact"/>
        <w:ind w:firstLine="480" w:firstLineChars="200"/>
        <w:rPr>
          <w:rFonts w:ascii="宋体" w:hAnsi="宋体"/>
          <w:color w:val="auto"/>
          <w:sz w:val="24"/>
        </w:rPr>
      </w:pPr>
      <w:r>
        <w:rPr>
          <w:rFonts w:hint="eastAsia" w:ascii="宋体" w:hAnsi="宋体"/>
          <w:color w:val="auto"/>
          <w:sz w:val="24"/>
        </w:rPr>
        <w:t>对所有投标人的评估，都采用相同的程序和标准。评议过程将严格按照招标文件的要求和条件进行。</w:t>
      </w:r>
    </w:p>
    <w:p w14:paraId="5E87209C">
      <w:pPr>
        <w:spacing w:line="500" w:lineRule="exact"/>
        <w:ind w:firstLine="480" w:firstLineChars="200"/>
        <w:rPr>
          <w:rFonts w:ascii="宋体" w:hAnsi="宋体"/>
          <w:color w:val="auto"/>
          <w:sz w:val="24"/>
        </w:rPr>
      </w:pPr>
      <w:r>
        <w:rPr>
          <w:rFonts w:hint="eastAsia" w:ascii="宋体" w:hAnsi="宋体"/>
          <w:color w:val="auto"/>
          <w:sz w:val="24"/>
        </w:rPr>
        <w:t>有关投标文件的审查、澄清、评估和比较以及推荐中标候选人的一切情况都不得透露给任一投标人或与上述评标工作无关的人员。</w:t>
      </w:r>
    </w:p>
    <w:p w14:paraId="4ED88911">
      <w:pPr>
        <w:spacing w:line="500" w:lineRule="exact"/>
        <w:ind w:firstLine="480" w:firstLineChars="200"/>
        <w:rPr>
          <w:rFonts w:hint="eastAsia" w:ascii="宋体" w:hAnsi="宋体" w:eastAsia="宋体"/>
          <w:color w:val="auto"/>
          <w:sz w:val="24"/>
          <w:lang w:eastAsia="zh-CN"/>
        </w:rPr>
      </w:pPr>
      <w:r>
        <w:rPr>
          <w:rFonts w:hint="eastAsia" w:ascii="宋体" w:hAnsi="宋体"/>
          <w:color w:val="auto"/>
          <w:sz w:val="24"/>
        </w:rPr>
        <w:t>投标人任何试图影响评标委员会对投标文件的评估、比较或者推荐中标候选人的行为，都将导致其投标无效</w:t>
      </w:r>
      <w:r>
        <w:rPr>
          <w:rFonts w:hint="eastAsia" w:ascii="宋体" w:hAnsi="宋体"/>
          <w:color w:val="auto"/>
          <w:sz w:val="24"/>
          <w:lang w:eastAsia="zh-CN"/>
        </w:rPr>
        <w:t>。</w:t>
      </w:r>
    </w:p>
    <w:p w14:paraId="6848E773">
      <w:pPr>
        <w:spacing w:line="500" w:lineRule="exact"/>
        <w:ind w:firstLine="480" w:firstLineChars="200"/>
        <w:rPr>
          <w:rFonts w:ascii="宋体" w:hAnsi="宋体"/>
          <w:color w:val="auto"/>
          <w:sz w:val="24"/>
        </w:rPr>
      </w:pPr>
      <w:r>
        <w:rPr>
          <w:rFonts w:hint="eastAsia" w:ascii="宋体" w:hAnsi="宋体"/>
          <w:color w:val="auto"/>
          <w:sz w:val="24"/>
        </w:rPr>
        <w:t>17.1评标委员会将对投标文件进行检查，以确定投标文件是否完整、有无计算上的错误、文件是否已正确签署。</w:t>
      </w:r>
    </w:p>
    <w:p w14:paraId="02D0C182">
      <w:pPr>
        <w:spacing w:line="500" w:lineRule="exact"/>
        <w:ind w:firstLine="480" w:firstLineChars="200"/>
        <w:rPr>
          <w:rFonts w:ascii="宋体" w:hAnsi="宋体"/>
          <w:color w:val="auto"/>
          <w:sz w:val="24"/>
        </w:rPr>
      </w:pPr>
      <w:r>
        <w:rPr>
          <w:rFonts w:hint="eastAsia" w:ascii="宋体" w:hAnsi="宋体"/>
          <w:color w:val="auto"/>
          <w:sz w:val="24"/>
        </w:rPr>
        <w:t xml:space="preserve">17.2技术商务部分符合性检查 </w:t>
      </w:r>
    </w:p>
    <w:p w14:paraId="73021FCF">
      <w:pPr>
        <w:spacing w:line="500" w:lineRule="exact"/>
        <w:rPr>
          <w:rFonts w:ascii="宋体" w:hAnsi="宋体"/>
          <w:color w:val="auto"/>
          <w:sz w:val="24"/>
        </w:rPr>
      </w:pPr>
      <w:r>
        <w:rPr>
          <w:rFonts w:hint="eastAsia" w:ascii="宋体" w:hAnsi="宋体"/>
          <w:color w:val="auto"/>
          <w:sz w:val="24"/>
        </w:rPr>
        <w:t xml:space="preserve">    依据招标文件的规定，评标委员会还将从投标文件的有效性、完整性和对招标文件的响应程度进行审查，以确定是否符合对招标文件的实质性要求做出响应。实质性偏离是指：(1)实质性影响合同的范围、质量和履行；(2)实质性违背招标文件，限制了采购人的权利和</w:t>
      </w:r>
      <w:r>
        <w:rPr>
          <w:rFonts w:hint="eastAsia" w:ascii="宋体" w:hAnsi="宋体"/>
          <w:color w:val="auto"/>
          <w:sz w:val="24"/>
          <w:lang w:eastAsia="zh-CN"/>
        </w:rPr>
        <w:t>中标人</w:t>
      </w:r>
      <w:r>
        <w:rPr>
          <w:rFonts w:hint="eastAsia" w:ascii="宋体" w:hAnsi="宋体"/>
          <w:color w:val="auto"/>
          <w:sz w:val="24"/>
        </w:rPr>
        <w:t>合同项下的义务；(3)不公正地影响了其它做出实质性响应的投标人的竞争地位。对没有实质性响应的投标文件将不进行评估，其投标无效。凡有下列情况之一者，投标文件也将被视为未实质性响应招标文件要求，按照无效投标处理：</w:t>
      </w:r>
    </w:p>
    <w:p w14:paraId="2DBB5D2B">
      <w:pPr>
        <w:spacing w:line="500" w:lineRule="exact"/>
        <w:ind w:firstLine="480" w:firstLineChars="200"/>
        <w:rPr>
          <w:rFonts w:ascii="宋体" w:hAnsi="宋体"/>
          <w:color w:val="auto"/>
          <w:sz w:val="24"/>
        </w:rPr>
      </w:pPr>
      <w:r>
        <w:rPr>
          <w:rFonts w:hint="eastAsia" w:ascii="宋体" w:hAnsi="宋体"/>
          <w:color w:val="auto"/>
          <w:sz w:val="24"/>
        </w:rPr>
        <w:t>(1) 未按规定由投标人的法定代表人或其授权代表签字，或未加盖投标人公章的；或签字人未经法定代表人有效授权委托的；</w:t>
      </w:r>
    </w:p>
    <w:p w14:paraId="7C5F9328">
      <w:pPr>
        <w:spacing w:line="500" w:lineRule="exact"/>
        <w:ind w:firstLine="480" w:firstLineChars="200"/>
        <w:rPr>
          <w:rFonts w:ascii="宋体" w:hAnsi="宋体"/>
          <w:color w:val="auto"/>
          <w:sz w:val="24"/>
        </w:rPr>
      </w:pPr>
      <w:r>
        <w:rPr>
          <w:rFonts w:hint="eastAsia" w:ascii="宋体" w:hAnsi="宋体"/>
          <w:color w:val="auto"/>
          <w:sz w:val="24"/>
        </w:rPr>
        <w:t>(2) 投标有效期不满足招标文件要求的；</w:t>
      </w:r>
    </w:p>
    <w:p w14:paraId="07DF1BB4">
      <w:pPr>
        <w:spacing w:line="500" w:lineRule="exact"/>
        <w:ind w:firstLine="480" w:firstLineChars="200"/>
        <w:rPr>
          <w:rFonts w:ascii="宋体" w:hAnsi="宋体"/>
          <w:color w:val="auto"/>
          <w:sz w:val="24"/>
        </w:rPr>
      </w:pPr>
      <w:r>
        <w:rPr>
          <w:rFonts w:hint="eastAsia" w:ascii="宋体" w:hAnsi="宋体"/>
          <w:color w:val="auto"/>
          <w:sz w:val="24"/>
        </w:rPr>
        <w:t>(3) 未按照招标文件规定要求签署、盖章的；</w:t>
      </w:r>
    </w:p>
    <w:p w14:paraId="624E4759">
      <w:pPr>
        <w:spacing w:line="500" w:lineRule="exact"/>
        <w:ind w:firstLine="480" w:firstLineChars="200"/>
        <w:rPr>
          <w:rFonts w:ascii="宋体" w:hAnsi="宋体"/>
          <w:color w:val="auto"/>
          <w:sz w:val="24"/>
        </w:rPr>
      </w:pPr>
      <w:r>
        <w:rPr>
          <w:rFonts w:hint="eastAsia" w:ascii="宋体" w:hAnsi="宋体"/>
          <w:color w:val="auto"/>
          <w:sz w:val="24"/>
        </w:rPr>
        <w:t xml:space="preserve">(4) </w:t>
      </w:r>
      <w:r>
        <w:rPr>
          <w:rFonts w:ascii="宋体" w:hAnsi="宋体"/>
          <w:color w:val="auto"/>
          <w:sz w:val="24"/>
        </w:rPr>
        <w:t>不符合招标文件中规定的资格要求；</w:t>
      </w:r>
    </w:p>
    <w:p w14:paraId="4AD4FAF2">
      <w:pPr>
        <w:spacing w:line="500" w:lineRule="exact"/>
        <w:ind w:firstLine="480" w:firstLineChars="200"/>
        <w:rPr>
          <w:rFonts w:ascii="宋体" w:hAnsi="宋体"/>
          <w:color w:val="auto"/>
          <w:sz w:val="24"/>
        </w:rPr>
      </w:pPr>
      <w:r>
        <w:rPr>
          <w:rFonts w:hint="eastAsia" w:ascii="宋体" w:hAnsi="宋体"/>
          <w:color w:val="auto"/>
          <w:sz w:val="24"/>
        </w:rPr>
        <w:t xml:space="preserve">(5) </w:t>
      </w:r>
      <w:r>
        <w:rPr>
          <w:rFonts w:ascii="宋体" w:hAnsi="宋体"/>
          <w:color w:val="auto"/>
          <w:sz w:val="24"/>
        </w:rPr>
        <w:t>投标文件含有采购人不能接受的附加条件；</w:t>
      </w:r>
    </w:p>
    <w:p w14:paraId="4C4470DE">
      <w:pPr>
        <w:spacing w:line="500" w:lineRule="exact"/>
        <w:ind w:firstLine="480" w:firstLineChars="200"/>
        <w:rPr>
          <w:rFonts w:ascii="宋体" w:hAnsi="宋体"/>
          <w:color w:val="auto"/>
          <w:sz w:val="24"/>
        </w:rPr>
      </w:pPr>
      <w:r>
        <w:rPr>
          <w:rFonts w:hint="eastAsia" w:ascii="宋体" w:hAnsi="宋体"/>
          <w:color w:val="auto"/>
          <w:sz w:val="24"/>
        </w:rPr>
        <w:t>(6) 一个投标人不止投一个标；</w:t>
      </w:r>
    </w:p>
    <w:p w14:paraId="0A5526CF">
      <w:pPr>
        <w:spacing w:line="500" w:lineRule="exact"/>
        <w:ind w:firstLine="480" w:firstLineChars="200"/>
        <w:rPr>
          <w:rFonts w:ascii="宋体" w:hAnsi="宋体"/>
          <w:color w:val="auto"/>
          <w:sz w:val="24"/>
        </w:rPr>
      </w:pPr>
      <w:r>
        <w:rPr>
          <w:rFonts w:hint="eastAsia" w:ascii="宋体" w:hAnsi="宋体"/>
          <w:color w:val="auto"/>
          <w:sz w:val="24"/>
        </w:rPr>
        <w:t>(7) 投标文件组成不符合招标文件要求的；</w:t>
      </w:r>
    </w:p>
    <w:p w14:paraId="66A6823C">
      <w:pPr>
        <w:spacing w:line="500" w:lineRule="exact"/>
        <w:ind w:firstLine="480" w:firstLineChars="200"/>
        <w:rPr>
          <w:rFonts w:ascii="宋体" w:hAnsi="宋体"/>
          <w:color w:val="auto"/>
          <w:sz w:val="24"/>
        </w:rPr>
      </w:pPr>
      <w:r>
        <w:rPr>
          <w:rFonts w:hint="eastAsia" w:ascii="宋体" w:hAnsi="宋体"/>
          <w:color w:val="auto"/>
          <w:sz w:val="24"/>
        </w:rPr>
        <w:t>(8) 投标文件中提供虚假或失实资料的；</w:t>
      </w:r>
    </w:p>
    <w:p w14:paraId="56EBED4D">
      <w:pPr>
        <w:spacing w:line="500" w:lineRule="exact"/>
        <w:ind w:firstLine="480" w:firstLineChars="200"/>
        <w:rPr>
          <w:rFonts w:ascii="宋体" w:hAnsi="宋体"/>
          <w:color w:val="auto"/>
          <w:sz w:val="24"/>
        </w:rPr>
      </w:pPr>
      <w:r>
        <w:rPr>
          <w:rFonts w:hint="eastAsia" w:ascii="宋体" w:hAnsi="宋体"/>
          <w:color w:val="auto"/>
          <w:sz w:val="24"/>
        </w:rPr>
        <w:t xml:space="preserve">(9) </w:t>
      </w:r>
      <w:r>
        <w:rPr>
          <w:rFonts w:ascii="宋体" w:hAnsi="宋体"/>
          <w:color w:val="auto"/>
          <w:sz w:val="24"/>
        </w:rPr>
        <w:t>未按规定提交封面盖公章，并加盖骑缝章或每页盖公章(非报价专用章或业务章)的；</w:t>
      </w:r>
    </w:p>
    <w:p w14:paraId="2C3FDE89">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10</w:t>
      </w:r>
      <w:r>
        <w:rPr>
          <w:rFonts w:ascii="宋体" w:hAnsi="宋体"/>
          <w:color w:val="auto"/>
          <w:sz w:val="24"/>
        </w:rPr>
        <w:t>) 未按规定将技术商务部分和报价部分单独装订的；</w:t>
      </w:r>
    </w:p>
    <w:p w14:paraId="56171724">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11</w:t>
      </w:r>
      <w:r>
        <w:rPr>
          <w:rFonts w:ascii="宋体" w:hAnsi="宋体"/>
          <w:color w:val="auto"/>
          <w:sz w:val="24"/>
        </w:rPr>
        <w:t>)未按规定提交由</w:t>
      </w:r>
      <w:r>
        <w:rPr>
          <w:rFonts w:hint="eastAsia" w:ascii="宋体" w:hAnsi="宋体"/>
          <w:color w:val="auto"/>
          <w:sz w:val="24"/>
        </w:rPr>
        <w:t>投标人</w:t>
      </w:r>
      <w:r>
        <w:rPr>
          <w:rFonts w:ascii="宋体" w:hAnsi="宋体"/>
          <w:color w:val="auto"/>
          <w:sz w:val="24"/>
        </w:rPr>
        <w:t>加盖公章并注明复印件与原件一致的</w:t>
      </w:r>
      <w:r>
        <w:rPr>
          <w:rFonts w:hint="eastAsia" w:ascii="宋体" w:hAnsi="宋体"/>
          <w:color w:val="auto"/>
          <w:sz w:val="24"/>
        </w:rPr>
        <w:t>法定代表人和</w:t>
      </w:r>
      <w:r>
        <w:rPr>
          <w:rFonts w:ascii="宋体" w:hAnsi="宋体"/>
          <w:color w:val="auto"/>
          <w:sz w:val="24"/>
        </w:rPr>
        <w:t>被授权人身份证复印件；</w:t>
      </w:r>
    </w:p>
    <w:p w14:paraId="7EBD8966">
      <w:pPr>
        <w:spacing w:line="500" w:lineRule="exact"/>
        <w:ind w:firstLine="480" w:firstLineChars="200"/>
        <w:rPr>
          <w:rFonts w:ascii="宋体" w:hAnsi="宋体"/>
          <w:color w:val="auto"/>
          <w:sz w:val="24"/>
        </w:rPr>
      </w:pPr>
      <w:r>
        <w:rPr>
          <w:rFonts w:hint="eastAsia" w:ascii="宋体" w:hAnsi="宋体"/>
          <w:color w:val="auto"/>
          <w:sz w:val="24"/>
        </w:rPr>
        <w:t>(12)</w:t>
      </w:r>
      <w:r>
        <w:rPr>
          <w:rFonts w:ascii="宋体" w:hAnsi="宋体"/>
          <w:color w:val="auto"/>
          <w:sz w:val="24"/>
        </w:rPr>
        <w:t>未按规定提交由投标人加盖公章并注明复印件与原件一致法人营业执照和税务登记证复印件的；或未按规定提交由投标人加盖公章并注明复印件与原件一致统一社会信用代码营业执照复印件的；</w:t>
      </w:r>
    </w:p>
    <w:p w14:paraId="6FB06482">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13</w:t>
      </w:r>
      <w:r>
        <w:rPr>
          <w:rFonts w:ascii="宋体" w:hAnsi="宋体"/>
          <w:color w:val="auto"/>
          <w:sz w:val="24"/>
        </w:rPr>
        <w:t>)内容不全或关键字迹模糊、无法辨认的；</w:t>
      </w:r>
    </w:p>
    <w:p w14:paraId="3939480F">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14</w:t>
      </w:r>
      <w:r>
        <w:rPr>
          <w:rFonts w:ascii="宋体" w:hAnsi="宋体"/>
          <w:color w:val="auto"/>
          <w:sz w:val="24"/>
        </w:rPr>
        <w:t>) 投标人名称或组织结构与资格性审查时不一致且未提供有效证明的；</w:t>
      </w:r>
    </w:p>
    <w:p w14:paraId="160DF597">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15</w:t>
      </w:r>
      <w:r>
        <w:rPr>
          <w:rFonts w:ascii="宋体" w:hAnsi="宋体"/>
          <w:color w:val="auto"/>
          <w:sz w:val="24"/>
        </w:rPr>
        <w:t>)采取分包、转包方式履行合同的；</w:t>
      </w:r>
    </w:p>
    <w:p w14:paraId="7AD7A493">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16</w:t>
      </w:r>
      <w:r>
        <w:rPr>
          <w:rFonts w:ascii="宋体" w:hAnsi="宋体"/>
          <w:color w:val="auto"/>
          <w:sz w:val="24"/>
        </w:rPr>
        <w:t>)</w:t>
      </w:r>
      <w:r>
        <w:rPr>
          <w:rFonts w:hint="eastAsia" w:ascii="宋体" w:hAnsi="宋体"/>
          <w:color w:val="auto"/>
          <w:sz w:val="24"/>
        </w:rPr>
        <w:t xml:space="preserve"> 投标文件附有采购人不能接受的条件；</w:t>
      </w:r>
    </w:p>
    <w:p w14:paraId="167CBE5B">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17</w:t>
      </w:r>
      <w:r>
        <w:rPr>
          <w:rFonts w:ascii="宋体" w:hAnsi="宋体"/>
          <w:color w:val="auto"/>
          <w:sz w:val="24"/>
        </w:rPr>
        <w:t>)</w:t>
      </w:r>
      <w:r>
        <w:rPr>
          <w:rFonts w:hint="eastAsia" w:ascii="宋体" w:hAnsi="宋体"/>
          <w:color w:val="auto"/>
          <w:sz w:val="24"/>
        </w:rPr>
        <w:t xml:space="preserve"> 投标文件载明的招标项目服务期限超过招标文件规定或未载明招标服务期限的；</w:t>
      </w:r>
    </w:p>
    <w:p w14:paraId="4EA667DD">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18</w:t>
      </w:r>
      <w:r>
        <w:rPr>
          <w:rFonts w:ascii="宋体" w:hAnsi="宋体"/>
          <w:color w:val="auto"/>
          <w:sz w:val="24"/>
        </w:rPr>
        <w:t>)</w:t>
      </w:r>
      <w:r>
        <w:rPr>
          <w:rFonts w:hint="eastAsia" w:ascii="宋体" w:hAnsi="宋体"/>
          <w:color w:val="auto"/>
          <w:sz w:val="24"/>
        </w:rPr>
        <w:t xml:space="preserve"> 投标文件载明的检验标准和方法等不符合招标文件要求或未载明检验标准和方法的；</w:t>
      </w:r>
    </w:p>
    <w:p w14:paraId="2B9281D0">
      <w:pPr>
        <w:spacing w:line="50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9</w:t>
      </w:r>
      <w:r>
        <w:rPr>
          <w:rFonts w:ascii="宋体" w:hAnsi="宋体"/>
          <w:color w:val="auto"/>
          <w:sz w:val="24"/>
        </w:rPr>
        <w:t>) 未按规定提交招标代理服务费承诺书的；</w:t>
      </w:r>
    </w:p>
    <w:p w14:paraId="0BBEA242">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rPr>
        <w:t>20</w:t>
      </w:r>
      <w:r>
        <w:rPr>
          <w:rFonts w:ascii="宋体" w:hAnsi="宋体"/>
          <w:color w:val="auto"/>
          <w:sz w:val="24"/>
        </w:rPr>
        <w:t>)</w:t>
      </w:r>
      <w:r>
        <w:rPr>
          <w:rFonts w:hint="eastAsia" w:ascii="宋体" w:hAnsi="宋体"/>
          <w:color w:val="auto"/>
          <w:sz w:val="24"/>
        </w:rPr>
        <w:t>不符合招标文件中规定的实质性要求和条件、实质性条款、无效投标条款的。</w:t>
      </w:r>
    </w:p>
    <w:p w14:paraId="05EC44EA">
      <w:pPr>
        <w:spacing w:line="500" w:lineRule="exact"/>
        <w:ind w:firstLine="480" w:firstLineChars="200"/>
        <w:rPr>
          <w:rFonts w:ascii="宋体" w:hAnsi="宋体"/>
          <w:color w:val="auto"/>
          <w:sz w:val="24"/>
        </w:rPr>
      </w:pPr>
      <w:r>
        <w:rPr>
          <w:rFonts w:hint="eastAsia" w:ascii="宋体" w:hAnsi="宋体"/>
          <w:color w:val="auto"/>
          <w:sz w:val="24"/>
        </w:rPr>
        <w:t>评标委员会对资格性审查、符合性审查及判定投标的响应性只根据投标文件本身的内容，而不寻求其他的外部证据。</w:t>
      </w:r>
    </w:p>
    <w:p w14:paraId="66F54829">
      <w:pPr>
        <w:spacing w:line="500" w:lineRule="exact"/>
        <w:ind w:firstLine="480" w:firstLineChars="200"/>
        <w:rPr>
          <w:rFonts w:ascii="宋体" w:hAnsi="宋体"/>
          <w:color w:val="auto"/>
          <w:sz w:val="24"/>
        </w:rPr>
      </w:pPr>
      <w:r>
        <w:rPr>
          <w:rFonts w:hint="eastAsia" w:ascii="宋体" w:hAnsi="宋体"/>
          <w:color w:val="auto"/>
          <w:sz w:val="24"/>
        </w:rPr>
        <w:t>17.3 技术商务部分的评标结束后，评标委员会将对投标文件报价部分进行检查，以确定投标文件报价部分是否完整、有无计算上的错误、文件是否已正确签署。</w:t>
      </w:r>
    </w:p>
    <w:p w14:paraId="344D5F97">
      <w:pPr>
        <w:spacing w:line="500" w:lineRule="exact"/>
        <w:ind w:firstLine="480" w:firstLineChars="200"/>
        <w:rPr>
          <w:rFonts w:ascii="宋体" w:hAnsi="宋体"/>
          <w:color w:val="auto"/>
          <w:sz w:val="24"/>
        </w:rPr>
      </w:pPr>
      <w:r>
        <w:rPr>
          <w:rFonts w:hint="eastAsia" w:ascii="宋体" w:hAnsi="宋体"/>
          <w:color w:val="auto"/>
          <w:sz w:val="24"/>
        </w:rPr>
        <w:t>17.4投标文件报价出现前后不一致的，按照下列规定修正：</w:t>
      </w:r>
    </w:p>
    <w:p w14:paraId="5589F061">
      <w:pPr>
        <w:spacing w:line="500" w:lineRule="exact"/>
        <w:ind w:firstLine="480" w:firstLineChars="200"/>
        <w:rPr>
          <w:rFonts w:ascii="宋体" w:hAnsi="宋体"/>
          <w:color w:val="auto"/>
          <w:sz w:val="24"/>
        </w:rPr>
      </w:pPr>
      <w:r>
        <w:rPr>
          <w:rFonts w:hint="eastAsia" w:ascii="宋体" w:hAnsi="宋体"/>
          <w:color w:val="auto"/>
          <w:sz w:val="24"/>
        </w:rPr>
        <w:t>(1)投标文件中开标一览表(报价表)内容与投标文件中相应内容不一致的，以开标一览表(报价表)为准；</w:t>
      </w:r>
    </w:p>
    <w:p w14:paraId="2C2259F6">
      <w:pPr>
        <w:spacing w:line="500" w:lineRule="exact"/>
        <w:ind w:firstLine="480" w:firstLineChars="200"/>
        <w:rPr>
          <w:rFonts w:ascii="宋体" w:hAnsi="宋体"/>
          <w:color w:val="auto"/>
          <w:sz w:val="24"/>
        </w:rPr>
      </w:pPr>
      <w:r>
        <w:rPr>
          <w:rFonts w:hint="eastAsia" w:ascii="宋体" w:hAnsi="宋体"/>
          <w:color w:val="auto"/>
          <w:sz w:val="24"/>
        </w:rPr>
        <w:t>(2)大写金额和小写金额不一致的，以大写金额为准；</w:t>
      </w:r>
    </w:p>
    <w:p w14:paraId="256CF412">
      <w:pPr>
        <w:spacing w:line="500" w:lineRule="exact"/>
        <w:ind w:firstLine="480" w:firstLineChars="200"/>
        <w:rPr>
          <w:rFonts w:ascii="宋体" w:hAnsi="宋体"/>
          <w:color w:val="auto"/>
          <w:sz w:val="24"/>
        </w:rPr>
      </w:pPr>
      <w:r>
        <w:rPr>
          <w:rFonts w:hint="eastAsia" w:ascii="宋体" w:hAnsi="宋体"/>
          <w:color w:val="auto"/>
          <w:sz w:val="24"/>
        </w:rPr>
        <w:t>(3)单价金额小数点或者百分比有明显错位的，以开标一览表的总价为准，并修改单价；</w:t>
      </w:r>
    </w:p>
    <w:p w14:paraId="57CAAD51">
      <w:pPr>
        <w:spacing w:line="500" w:lineRule="exact"/>
        <w:ind w:firstLine="480" w:firstLineChars="200"/>
        <w:rPr>
          <w:rFonts w:ascii="宋体" w:hAnsi="宋体"/>
          <w:color w:val="auto"/>
          <w:sz w:val="24"/>
        </w:rPr>
      </w:pPr>
      <w:r>
        <w:rPr>
          <w:rFonts w:hint="eastAsia" w:ascii="宋体" w:hAnsi="宋体"/>
          <w:color w:val="auto"/>
          <w:sz w:val="24"/>
        </w:rPr>
        <w:t>(4)总价金额与按单价汇总金额不一致的，以单价金额计算结果为准。</w:t>
      </w:r>
    </w:p>
    <w:p w14:paraId="1023C5BB">
      <w:pPr>
        <w:spacing w:line="500" w:lineRule="exact"/>
        <w:ind w:firstLine="480" w:firstLineChars="200"/>
        <w:rPr>
          <w:rFonts w:ascii="宋体" w:hAnsi="宋体"/>
          <w:color w:val="auto"/>
          <w:sz w:val="24"/>
        </w:rPr>
      </w:pPr>
      <w:r>
        <w:rPr>
          <w:rFonts w:hint="eastAsia" w:ascii="宋体" w:hAnsi="宋体"/>
          <w:color w:val="auto"/>
          <w:sz w:val="24"/>
        </w:rPr>
        <w:t>同时出现两种以上不一致的，按照前款规定的顺序修正。修正后的报价按照本须知第18条的规定经投标人确认后产生约束力，投标人不确认的，其投标无效。</w:t>
      </w:r>
    </w:p>
    <w:p w14:paraId="6454988F">
      <w:pPr>
        <w:spacing w:line="500" w:lineRule="exact"/>
        <w:ind w:firstLine="480" w:firstLineChars="200"/>
        <w:rPr>
          <w:rFonts w:ascii="宋体" w:hAnsi="宋体"/>
          <w:color w:val="auto"/>
          <w:sz w:val="24"/>
        </w:rPr>
      </w:pPr>
      <w:r>
        <w:rPr>
          <w:rFonts w:hint="eastAsia" w:ascii="宋体" w:hAnsi="宋体"/>
          <w:color w:val="auto"/>
          <w:sz w:val="24"/>
        </w:rPr>
        <w:t>17.5报价部分符合性检查</w:t>
      </w:r>
    </w:p>
    <w:p w14:paraId="7BF8FC08">
      <w:pPr>
        <w:spacing w:line="500" w:lineRule="exact"/>
        <w:ind w:firstLine="480" w:firstLineChars="200"/>
        <w:rPr>
          <w:rFonts w:ascii="宋体" w:hAnsi="宋体"/>
          <w:color w:val="auto"/>
          <w:sz w:val="24"/>
        </w:rPr>
      </w:pPr>
      <w:r>
        <w:rPr>
          <w:rFonts w:hint="eastAsia" w:ascii="宋体" w:hAnsi="宋体"/>
          <w:color w:val="auto"/>
          <w:sz w:val="24"/>
        </w:rPr>
        <w:t>依据招标文件的规定，评标委员会还将从投标文件的有效性、完整性和对招标文件的响应程度进行审查，以确定是否符合对招标文件的实质性要求做出响应。实质性偏离是指：(1)实质性影响合同的范围、质量和履行；(2)实质性违背招标文件，限制了采购人的权利和</w:t>
      </w:r>
      <w:r>
        <w:rPr>
          <w:rFonts w:hint="eastAsia" w:ascii="宋体" w:hAnsi="宋体"/>
          <w:color w:val="auto"/>
          <w:sz w:val="24"/>
          <w:lang w:eastAsia="zh-CN"/>
        </w:rPr>
        <w:t>中标人</w:t>
      </w:r>
      <w:r>
        <w:rPr>
          <w:rFonts w:hint="eastAsia" w:ascii="宋体" w:hAnsi="宋体"/>
          <w:color w:val="auto"/>
          <w:sz w:val="24"/>
        </w:rPr>
        <w:t>合同项下的义务；(3)不公正地影响了其它做出实质性响应的投标人的竞争地位。对没有实质性响应的投标文件将不进行评估，其投标将被拒绝。凡有下列情况之一者，投标文件也将被视为未实质性响应招标文件要求，按照无效投标处理：</w:t>
      </w:r>
    </w:p>
    <w:p w14:paraId="313DBCA3">
      <w:pPr>
        <w:spacing w:line="500" w:lineRule="exact"/>
        <w:ind w:firstLine="480" w:firstLineChars="200"/>
        <w:rPr>
          <w:rFonts w:ascii="宋体" w:hAnsi="宋体"/>
          <w:color w:val="auto"/>
          <w:sz w:val="24"/>
        </w:rPr>
      </w:pPr>
      <w:r>
        <w:rPr>
          <w:rFonts w:hint="eastAsia" w:ascii="宋体" w:hAnsi="宋体"/>
          <w:color w:val="auto"/>
          <w:sz w:val="24"/>
        </w:rPr>
        <w:t>(1) 未按规定由投标人的法定代表人或其授权代表签字，或未加盖投标人公章的；或签字人未经法定代表人有效授权委托的；</w:t>
      </w:r>
    </w:p>
    <w:p w14:paraId="3A4254F3">
      <w:pPr>
        <w:spacing w:line="500" w:lineRule="exact"/>
        <w:ind w:firstLine="480" w:firstLineChars="200"/>
        <w:rPr>
          <w:rFonts w:ascii="宋体" w:hAnsi="宋体"/>
          <w:color w:val="auto"/>
          <w:sz w:val="24"/>
        </w:rPr>
      </w:pPr>
      <w:r>
        <w:rPr>
          <w:rFonts w:hint="eastAsia" w:ascii="宋体" w:hAnsi="宋体"/>
          <w:color w:val="auto"/>
          <w:sz w:val="24"/>
        </w:rPr>
        <w:t>(2) 投标文件未按招标文件要求签署、盖章的；</w:t>
      </w:r>
    </w:p>
    <w:p w14:paraId="1C0B55DB">
      <w:pPr>
        <w:spacing w:line="500" w:lineRule="exact"/>
        <w:ind w:firstLine="360" w:firstLineChars="150"/>
        <w:rPr>
          <w:rFonts w:ascii="宋体" w:hAnsi="宋体"/>
          <w:color w:val="auto"/>
          <w:sz w:val="24"/>
        </w:rPr>
      </w:pPr>
      <w:r>
        <w:rPr>
          <w:rFonts w:hint="eastAsia" w:ascii="宋体" w:hAnsi="宋体"/>
          <w:color w:val="auto"/>
          <w:sz w:val="24"/>
        </w:rPr>
        <w:t xml:space="preserve"> (3) 投标人提交的是可选择的报价；</w:t>
      </w:r>
    </w:p>
    <w:p w14:paraId="7E55B0A4">
      <w:pPr>
        <w:spacing w:line="500" w:lineRule="exact"/>
        <w:ind w:firstLine="480" w:firstLineChars="200"/>
        <w:rPr>
          <w:rFonts w:ascii="宋体" w:hAnsi="宋体"/>
          <w:color w:val="auto"/>
          <w:sz w:val="24"/>
        </w:rPr>
      </w:pPr>
      <w:r>
        <w:rPr>
          <w:rFonts w:hint="eastAsia" w:ascii="宋体" w:hAnsi="宋体"/>
          <w:color w:val="auto"/>
          <w:sz w:val="24"/>
        </w:rPr>
        <w:t>(4) 投标人未按规定对投标进行分项报价；</w:t>
      </w:r>
    </w:p>
    <w:p w14:paraId="7CD480AB">
      <w:pPr>
        <w:spacing w:line="500" w:lineRule="exact"/>
        <w:ind w:firstLine="480" w:firstLineChars="200"/>
        <w:rPr>
          <w:rFonts w:ascii="宋体" w:hAnsi="宋体"/>
          <w:color w:val="auto"/>
          <w:sz w:val="24"/>
        </w:rPr>
      </w:pPr>
      <w:r>
        <w:rPr>
          <w:rFonts w:hint="eastAsia" w:ascii="宋体" w:hAnsi="宋体"/>
          <w:color w:val="auto"/>
          <w:sz w:val="24"/>
        </w:rPr>
        <w:t>(5) 投标文件组成不符合招标文件要求的；</w:t>
      </w:r>
    </w:p>
    <w:p w14:paraId="758ABF98">
      <w:pPr>
        <w:spacing w:line="500" w:lineRule="exact"/>
        <w:ind w:firstLine="480" w:firstLineChars="200"/>
        <w:rPr>
          <w:rFonts w:ascii="宋体" w:hAnsi="宋体"/>
          <w:color w:val="auto"/>
          <w:sz w:val="24"/>
        </w:rPr>
      </w:pPr>
      <w:r>
        <w:rPr>
          <w:rFonts w:hint="eastAsia" w:ascii="宋体" w:hAnsi="宋体"/>
          <w:color w:val="auto"/>
          <w:sz w:val="24"/>
        </w:rPr>
        <w:t>(6) 投标文件中提供虚假或失实资料的；</w:t>
      </w:r>
    </w:p>
    <w:p w14:paraId="31AFF3B4">
      <w:pPr>
        <w:spacing w:line="500" w:lineRule="exact"/>
        <w:ind w:firstLine="480" w:firstLineChars="200"/>
        <w:rPr>
          <w:rFonts w:ascii="宋体" w:hAnsi="宋体"/>
          <w:color w:val="auto"/>
          <w:sz w:val="24"/>
        </w:rPr>
      </w:pPr>
      <w:r>
        <w:rPr>
          <w:rFonts w:hint="eastAsia" w:ascii="宋体" w:hAnsi="宋体"/>
          <w:color w:val="auto"/>
          <w:sz w:val="24"/>
        </w:rPr>
        <w:t>(7) 未按规定提交每页盖公章的；</w:t>
      </w:r>
    </w:p>
    <w:p w14:paraId="1501379B">
      <w:pPr>
        <w:spacing w:line="500" w:lineRule="exact"/>
        <w:ind w:firstLine="480" w:firstLineChars="200"/>
        <w:rPr>
          <w:rFonts w:ascii="宋体" w:hAnsi="宋体"/>
          <w:color w:val="auto"/>
          <w:sz w:val="24"/>
        </w:rPr>
      </w:pPr>
      <w:r>
        <w:rPr>
          <w:rFonts w:hint="eastAsia" w:ascii="宋体" w:hAnsi="宋体"/>
          <w:color w:val="auto"/>
          <w:sz w:val="24"/>
        </w:rPr>
        <w:t>(8) 内容不全或关键字迹模糊、无法辨认的；</w:t>
      </w:r>
    </w:p>
    <w:p w14:paraId="3E2A4365">
      <w:pPr>
        <w:spacing w:line="500" w:lineRule="exact"/>
        <w:ind w:firstLine="480" w:firstLineChars="200"/>
        <w:rPr>
          <w:rFonts w:ascii="宋体" w:hAnsi="宋体"/>
          <w:color w:val="auto"/>
          <w:sz w:val="24"/>
        </w:rPr>
      </w:pPr>
      <w:r>
        <w:rPr>
          <w:rFonts w:hint="eastAsia" w:ascii="宋体" w:hAnsi="宋体"/>
          <w:color w:val="auto"/>
          <w:sz w:val="24"/>
        </w:rPr>
        <w:t>(9) 报价超过招标文件中规定的预算金额或者最高限价的；</w:t>
      </w:r>
    </w:p>
    <w:p w14:paraId="2160D13B">
      <w:pPr>
        <w:spacing w:line="500" w:lineRule="exact"/>
        <w:ind w:firstLine="480" w:firstLineChars="200"/>
        <w:rPr>
          <w:rFonts w:ascii="宋体" w:hAnsi="宋体"/>
          <w:color w:val="auto"/>
          <w:sz w:val="24"/>
        </w:rPr>
      </w:pPr>
      <w:r>
        <w:rPr>
          <w:rFonts w:hint="eastAsia" w:ascii="宋体" w:hAnsi="宋体"/>
          <w:color w:val="auto"/>
          <w:sz w:val="24"/>
        </w:rPr>
        <w:t>(10) 投标文件内容不符合招标文件中规定的其它实质性条款。</w:t>
      </w:r>
    </w:p>
    <w:p w14:paraId="4B64323A">
      <w:pPr>
        <w:spacing w:line="500" w:lineRule="exact"/>
        <w:ind w:firstLine="480" w:firstLineChars="200"/>
        <w:rPr>
          <w:rFonts w:ascii="宋体" w:hAnsi="宋体"/>
          <w:color w:val="auto"/>
          <w:sz w:val="24"/>
        </w:rPr>
      </w:pPr>
      <w:r>
        <w:rPr>
          <w:rFonts w:hint="eastAsia" w:ascii="宋体" w:hAnsi="宋体"/>
          <w:color w:val="auto"/>
          <w:sz w:val="24"/>
        </w:rPr>
        <w:t>评标委员会对报价部分符合性审查及判定投标的响应性只根据投标文件报价部分本身的内容，而不寻求其他的外部证据。</w:t>
      </w:r>
    </w:p>
    <w:p w14:paraId="460E81D4">
      <w:pPr>
        <w:spacing w:line="500" w:lineRule="exact"/>
        <w:ind w:firstLine="480" w:firstLineChars="200"/>
        <w:rPr>
          <w:rFonts w:ascii="宋体" w:hAnsi="宋体"/>
          <w:color w:val="auto"/>
          <w:sz w:val="24"/>
        </w:rPr>
      </w:pPr>
      <w:r>
        <w:rPr>
          <w:rFonts w:hint="eastAsia" w:ascii="宋体" w:hAnsi="宋体"/>
          <w:color w:val="auto"/>
          <w:sz w:val="24"/>
        </w:rPr>
        <w:t>17.5串通投标的情形</w:t>
      </w:r>
    </w:p>
    <w:p w14:paraId="75E6DB07">
      <w:pPr>
        <w:widowControl/>
        <w:snapToGrid w:val="0"/>
        <w:spacing w:line="500" w:lineRule="exact"/>
        <w:ind w:firstLine="480" w:firstLineChars="200"/>
        <w:jc w:val="left"/>
        <w:rPr>
          <w:rFonts w:ascii="宋体" w:hAnsi="宋体"/>
          <w:color w:val="auto"/>
          <w:sz w:val="24"/>
        </w:rPr>
      </w:pPr>
      <w:r>
        <w:rPr>
          <w:rFonts w:ascii="宋体" w:hAnsi="宋体"/>
          <w:color w:val="auto"/>
          <w:sz w:val="24"/>
        </w:rPr>
        <w:t>评标委员会在评标过程中发现投标人存在下列情形之一的，可认定其有串通投标行为，并做出其投标无效的决定：</w:t>
      </w:r>
    </w:p>
    <w:p w14:paraId="19D50F07">
      <w:pPr>
        <w:widowControl/>
        <w:snapToGrid w:val="0"/>
        <w:spacing w:line="500" w:lineRule="exact"/>
        <w:ind w:firstLine="480" w:firstLineChars="200"/>
        <w:jc w:val="left"/>
        <w:rPr>
          <w:rFonts w:ascii="宋体" w:hAnsi="宋体"/>
          <w:color w:val="auto"/>
          <w:sz w:val="24"/>
        </w:rPr>
      </w:pPr>
      <w:r>
        <w:rPr>
          <w:rFonts w:hint="eastAsia" w:ascii="宋体" w:hAnsi="宋体"/>
          <w:color w:val="auto"/>
          <w:sz w:val="24"/>
        </w:rPr>
        <w:t>(1)</w:t>
      </w:r>
      <w:r>
        <w:rPr>
          <w:rFonts w:ascii="宋体" w:hAnsi="宋体"/>
          <w:color w:val="auto"/>
          <w:sz w:val="24"/>
        </w:rPr>
        <w:t>不同投标人的投标文件错、漏之处一致或雷同，且不能合理解释的；</w:t>
      </w:r>
    </w:p>
    <w:p w14:paraId="404CC2EF">
      <w:pPr>
        <w:widowControl/>
        <w:snapToGrid w:val="0"/>
        <w:spacing w:line="500" w:lineRule="exact"/>
        <w:ind w:firstLine="480" w:firstLineChars="200"/>
        <w:jc w:val="left"/>
        <w:rPr>
          <w:rFonts w:ascii="宋体" w:hAnsi="宋体"/>
          <w:color w:val="auto"/>
          <w:sz w:val="24"/>
        </w:rPr>
      </w:pPr>
      <w:r>
        <w:rPr>
          <w:rFonts w:hint="eastAsia" w:ascii="宋体" w:hAnsi="宋体"/>
          <w:color w:val="auto"/>
          <w:sz w:val="24"/>
        </w:rPr>
        <w:t>(2)</w:t>
      </w:r>
      <w:r>
        <w:rPr>
          <w:rFonts w:ascii="宋体" w:hAnsi="宋体"/>
          <w:color w:val="auto"/>
          <w:sz w:val="24"/>
        </w:rPr>
        <w:t>不同的投标人的法定代表人、委托代理人等由同一个单位缴纳社会保险的；</w:t>
      </w:r>
    </w:p>
    <w:p w14:paraId="412F4268">
      <w:pPr>
        <w:widowControl/>
        <w:snapToGrid w:val="0"/>
        <w:spacing w:line="500" w:lineRule="exact"/>
        <w:ind w:firstLine="480" w:firstLineChars="200"/>
        <w:jc w:val="left"/>
        <w:rPr>
          <w:rFonts w:ascii="宋体" w:hAnsi="宋体"/>
          <w:color w:val="auto"/>
          <w:sz w:val="24"/>
        </w:rPr>
      </w:pPr>
      <w:r>
        <w:rPr>
          <w:rFonts w:hint="eastAsia" w:ascii="宋体" w:hAnsi="宋体"/>
          <w:color w:val="auto"/>
          <w:sz w:val="24"/>
        </w:rPr>
        <w:t>(3)</w:t>
      </w:r>
      <w:r>
        <w:rPr>
          <w:rFonts w:ascii="宋体" w:hAnsi="宋体"/>
          <w:color w:val="auto"/>
          <w:sz w:val="24"/>
        </w:rPr>
        <w:t>由同一人或分别由几个有利害关系人携带两个以上(含两个)投标人的企业资料参与资格审查、领取招标资料，或代表两个以上(含两个)投标人参加招标答疑会</w:t>
      </w:r>
      <w:r>
        <w:rPr>
          <w:rFonts w:hint="eastAsia" w:ascii="宋体" w:hAnsi="宋体"/>
          <w:color w:val="auto"/>
          <w:sz w:val="24"/>
          <w:lang w:eastAsia="zh-CN"/>
        </w:rPr>
        <w:t>，</w:t>
      </w:r>
      <w:r>
        <w:rPr>
          <w:rFonts w:ascii="宋体" w:hAnsi="宋体"/>
          <w:color w:val="auto"/>
          <w:sz w:val="24"/>
        </w:rPr>
        <w:t>开标的；</w:t>
      </w:r>
    </w:p>
    <w:p w14:paraId="5146A705">
      <w:pPr>
        <w:spacing w:line="500" w:lineRule="exact"/>
        <w:ind w:firstLine="480"/>
        <w:rPr>
          <w:rFonts w:ascii="宋体" w:hAnsi="宋体"/>
          <w:color w:val="auto"/>
          <w:sz w:val="24"/>
        </w:rPr>
      </w:pPr>
      <w:r>
        <w:rPr>
          <w:rFonts w:hint="eastAsia" w:ascii="宋体" w:hAnsi="宋体"/>
          <w:color w:val="auto"/>
          <w:sz w:val="24"/>
        </w:rPr>
        <w:t>(4)不同投标人的投标文件由同一单位或者个人编制。</w:t>
      </w:r>
    </w:p>
    <w:p w14:paraId="34D41B18">
      <w:pPr>
        <w:spacing w:line="500" w:lineRule="exact"/>
        <w:ind w:firstLine="480"/>
        <w:rPr>
          <w:rFonts w:ascii="宋体" w:hAnsi="宋体"/>
          <w:color w:val="auto"/>
          <w:sz w:val="24"/>
        </w:rPr>
      </w:pPr>
      <w:r>
        <w:rPr>
          <w:rFonts w:hint="eastAsia" w:ascii="宋体" w:hAnsi="宋体"/>
          <w:color w:val="auto"/>
          <w:sz w:val="24"/>
        </w:rPr>
        <w:t>(5)不同投标人委托同一单位或者个人办理投标事宜。</w:t>
      </w:r>
    </w:p>
    <w:p w14:paraId="6D877DD8">
      <w:pPr>
        <w:spacing w:line="500" w:lineRule="exact"/>
        <w:ind w:firstLine="480"/>
        <w:rPr>
          <w:rFonts w:ascii="宋体" w:hAnsi="宋体"/>
          <w:color w:val="auto"/>
          <w:sz w:val="24"/>
        </w:rPr>
      </w:pPr>
      <w:r>
        <w:rPr>
          <w:rFonts w:hint="eastAsia" w:ascii="宋体" w:hAnsi="宋体"/>
          <w:color w:val="auto"/>
          <w:sz w:val="24"/>
        </w:rPr>
        <w:t>(6)不同投标人的投标文件载明的项目管理成员或者联系人员为同一人。</w:t>
      </w:r>
    </w:p>
    <w:p w14:paraId="148C3BDA">
      <w:pPr>
        <w:spacing w:line="500" w:lineRule="exact"/>
        <w:ind w:firstLine="480"/>
        <w:rPr>
          <w:rFonts w:ascii="宋体" w:hAnsi="宋体"/>
          <w:color w:val="auto"/>
          <w:sz w:val="24"/>
        </w:rPr>
      </w:pPr>
      <w:r>
        <w:rPr>
          <w:rFonts w:hint="eastAsia" w:ascii="宋体" w:hAnsi="宋体"/>
          <w:color w:val="auto"/>
          <w:sz w:val="24"/>
        </w:rPr>
        <w:t>(7)不同投标人的投标文件异常一致或者投标报价呈规律性差异。</w:t>
      </w:r>
    </w:p>
    <w:p w14:paraId="3BC97E53">
      <w:pPr>
        <w:spacing w:line="500" w:lineRule="exact"/>
        <w:ind w:firstLine="480"/>
        <w:rPr>
          <w:rFonts w:ascii="宋体" w:hAnsi="宋体"/>
          <w:color w:val="auto"/>
          <w:sz w:val="24"/>
        </w:rPr>
      </w:pPr>
      <w:r>
        <w:rPr>
          <w:rFonts w:hint="eastAsia" w:ascii="宋体" w:hAnsi="宋体"/>
          <w:color w:val="auto"/>
          <w:sz w:val="24"/>
        </w:rPr>
        <w:t>(8)不同投标人的投标文件相互混装。</w:t>
      </w:r>
    </w:p>
    <w:p w14:paraId="7A3DD25A">
      <w:pPr>
        <w:spacing w:line="500" w:lineRule="exact"/>
        <w:ind w:firstLine="480" w:firstLineChars="200"/>
        <w:rPr>
          <w:rFonts w:ascii="宋体" w:hAnsi="宋体"/>
          <w:color w:val="auto"/>
          <w:sz w:val="24"/>
        </w:rPr>
      </w:pPr>
      <w:r>
        <w:rPr>
          <w:rFonts w:ascii="宋体" w:hAnsi="宋体"/>
          <w:color w:val="auto"/>
          <w:sz w:val="24"/>
        </w:rPr>
        <w:t>(</w:t>
      </w:r>
      <w:r>
        <w:rPr>
          <w:rFonts w:hint="eastAsia" w:ascii="宋体" w:hAnsi="宋体"/>
          <w:color w:val="auto"/>
          <w:sz w:val="24"/>
          <w:lang w:val="en-US" w:eastAsia="zh-CN"/>
        </w:rPr>
        <w:t>9</w:t>
      </w:r>
      <w:r>
        <w:rPr>
          <w:rFonts w:ascii="宋体" w:hAnsi="宋体"/>
          <w:color w:val="auto"/>
          <w:sz w:val="24"/>
        </w:rPr>
        <w:t>)有关法律、法规或规章规定的其他串通</w:t>
      </w:r>
      <w:r>
        <w:rPr>
          <w:rFonts w:hint="eastAsia" w:ascii="宋体" w:hAnsi="宋体"/>
          <w:color w:val="auto"/>
          <w:sz w:val="24"/>
        </w:rPr>
        <w:t>投标</w:t>
      </w:r>
      <w:r>
        <w:rPr>
          <w:rFonts w:ascii="宋体" w:hAnsi="宋体"/>
          <w:color w:val="auto"/>
          <w:sz w:val="24"/>
        </w:rPr>
        <w:t>行为。</w:t>
      </w:r>
    </w:p>
    <w:p w14:paraId="33A8CCDE">
      <w:pPr>
        <w:spacing w:line="500" w:lineRule="exact"/>
        <w:ind w:firstLine="480" w:firstLineChars="200"/>
        <w:rPr>
          <w:rFonts w:ascii="宋体" w:hAnsi="宋体"/>
          <w:color w:val="auto"/>
          <w:sz w:val="24"/>
        </w:rPr>
      </w:pPr>
      <w:r>
        <w:rPr>
          <w:rFonts w:hint="eastAsia" w:ascii="宋体" w:hAnsi="宋体"/>
          <w:color w:val="auto"/>
          <w:sz w:val="24"/>
        </w:rPr>
        <w:t>17.5重大偏差情形，详见招标文件投标人须知17.2、17.4、17.5、17.6情形之一的。</w:t>
      </w:r>
    </w:p>
    <w:p w14:paraId="1F89183E">
      <w:pPr>
        <w:spacing w:line="500" w:lineRule="exact"/>
        <w:ind w:firstLine="480" w:firstLineChars="200"/>
        <w:rPr>
          <w:rFonts w:ascii="宋体" w:hAnsi="宋体"/>
          <w:color w:val="auto"/>
          <w:sz w:val="24"/>
        </w:rPr>
      </w:pPr>
      <w:r>
        <w:rPr>
          <w:rFonts w:hint="eastAsia" w:ascii="宋体" w:hAnsi="宋体"/>
          <w:color w:val="auto"/>
          <w:sz w:val="24"/>
        </w:rPr>
        <w:t>17.6细微偏差情形</w:t>
      </w:r>
    </w:p>
    <w:p w14:paraId="61EAAF83">
      <w:pPr>
        <w:spacing w:line="500" w:lineRule="exact"/>
        <w:ind w:firstLine="480" w:firstLineChars="200"/>
        <w:rPr>
          <w:rFonts w:ascii="宋体" w:hAnsi="宋体"/>
          <w:color w:val="auto"/>
          <w:sz w:val="24"/>
        </w:rPr>
      </w:pPr>
      <w:r>
        <w:rPr>
          <w:rFonts w:hint="eastAsia" w:ascii="宋体" w:hAnsi="宋体"/>
          <w:color w:val="auto"/>
          <w:sz w:val="24"/>
        </w:rPr>
        <w:t>17.6.1细微偏差是指投标文件在实质上响应招标文件要求，但在个别地方存在漏项或者提供了不完整的技术信息和数据等情况，并且补正或改正这些遗漏或者不完整不会对其他投标人造成不公平的结果。细微偏差不影响投标文件的有效性。</w:t>
      </w:r>
    </w:p>
    <w:p w14:paraId="2CF49CA9">
      <w:pPr>
        <w:spacing w:line="500" w:lineRule="exact"/>
        <w:ind w:firstLine="480" w:firstLineChars="200"/>
        <w:rPr>
          <w:rFonts w:ascii="宋体" w:hAnsi="宋体"/>
          <w:color w:val="auto"/>
          <w:sz w:val="24"/>
        </w:rPr>
      </w:pPr>
      <w:bookmarkStart w:id="190" w:name="_Toc458102622"/>
      <w:bookmarkStart w:id="191" w:name="_Toc458102713"/>
      <w:bookmarkStart w:id="192" w:name="_Toc457478984"/>
      <w:r>
        <w:rPr>
          <w:rFonts w:hint="eastAsia" w:ascii="宋体" w:hAnsi="宋体"/>
          <w:color w:val="auto"/>
          <w:sz w:val="24"/>
        </w:rPr>
        <w:t>17.6.2评标委员会应当书面要求存在细微偏差的投标人在评标结束前予以补正。补正的程序和方法按招标文件投标人须知第18条规定执行。无法补正的，可以在评审时对细微偏差作不利于该投标人的认定。</w:t>
      </w:r>
      <w:r>
        <w:rPr>
          <w:rFonts w:ascii="宋体" w:hAnsi="宋体"/>
          <w:color w:val="auto"/>
          <w:sz w:val="24"/>
        </w:rPr>
        <w:t>不利的认定标准如下：</w:t>
      </w:r>
      <w:r>
        <w:rPr>
          <w:rFonts w:hint="eastAsia" w:ascii="宋体" w:hAnsi="宋体"/>
          <w:color w:val="auto"/>
          <w:sz w:val="24"/>
        </w:rPr>
        <w:t>未按照评标委员会在评标结束前要求予以补正的全部细微偏差内容。</w:t>
      </w:r>
      <w:bookmarkEnd w:id="190"/>
      <w:bookmarkEnd w:id="191"/>
      <w:bookmarkEnd w:id="192"/>
    </w:p>
    <w:p w14:paraId="6A068506">
      <w:pPr>
        <w:spacing w:line="500" w:lineRule="exact"/>
        <w:outlineLvl w:val="1"/>
        <w:rPr>
          <w:rFonts w:ascii="宋体" w:hAnsi="宋体"/>
          <w:color w:val="auto"/>
          <w:sz w:val="24"/>
        </w:rPr>
      </w:pPr>
      <w:bookmarkStart w:id="193" w:name="_Toc13010"/>
      <w:bookmarkStart w:id="194" w:name="_Toc312225540"/>
      <w:bookmarkStart w:id="195" w:name="_Toc457422017"/>
      <w:bookmarkStart w:id="196" w:name="_Toc454824823"/>
      <w:bookmarkStart w:id="197" w:name="_Toc19154"/>
      <w:bookmarkStart w:id="198" w:name="_Toc319482872"/>
      <w:r>
        <w:rPr>
          <w:rFonts w:hint="eastAsia" w:ascii="宋体" w:hAnsi="宋体"/>
          <w:color w:val="auto"/>
          <w:sz w:val="24"/>
        </w:rPr>
        <w:t>18.投标文件的澄清</w:t>
      </w:r>
      <w:bookmarkEnd w:id="193"/>
      <w:bookmarkEnd w:id="194"/>
      <w:bookmarkEnd w:id="195"/>
      <w:bookmarkEnd w:id="196"/>
      <w:bookmarkEnd w:id="197"/>
      <w:bookmarkEnd w:id="198"/>
    </w:p>
    <w:p w14:paraId="7BD6D38A">
      <w:pPr>
        <w:spacing w:line="500" w:lineRule="exact"/>
        <w:ind w:firstLine="480" w:firstLineChars="200"/>
        <w:rPr>
          <w:rFonts w:ascii="宋体" w:hAnsi="宋体"/>
          <w:color w:val="auto"/>
          <w:sz w:val="24"/>
        </w:rPr>
      </w:pPr>
      <w:r>
        <w:rPr>
          <w:rFonts w:hint="eastAsia" w:ascii="宋体" w:hAnsi="宋体"/>
          <w:color w:val="auto"/>
          <w:sz w:val="24"/>
        </w:rPr>
        <w:t>18.1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49A005EC">
      <w:pPr>
        <w:spacing w:line="500" w:lineRule="exact"/>
        <w:outlineLvl w:val="1"/>
        <w:rPr>
          <w:rFonts w:ascii="宋体" w:hAnsi="宋体"/>
          <w:color w:val="auto"/>
          <w:sz w:val="24"/>
        </w:rPr>
      </w:pPr>
      <w:bookmarkStart w:id="199" w:name="_Toc454824824"/>
      <w:bookmarkStart w:id="200" w:name="_Toc312225541"/>
      <w:bookmarkStart w:id="201" w:name="_Toc457422018"/>
      <w:bookmarkStart w:id="202" w:name="_Toc25129"/>
      <w:bookmarkStart w:id="203" w:name="_Toc22719"/>
      <w:bookmarkStart w:id="204" w:name="_Toc319482873"/>
      <w:r>
        <w:rPr>
          <w:rFonts w:hint="eastAsia" w:ascii="宋体" w:hAnsi="宋体"/>
          <w:color w:val="auto"/>
          <w:sz w:val="24"/>
        </w:rPr>
        <w:t>19. 比较与评价</w:t>
      </w:r>
      <w:bookmarkEnd w:id="199"/>
      <w:bookmarkEnd w:id="200"/>
      <w:bookmarkEnd w:id="201"/>
      <w:bookmarkEnd w:id="202"/>
      <w:bookmarkEnd w:id="203"/>
      <w:bookmarkEnd w:id="204"/>
    </w:p>
    <w:p w14:paraId="4136928A">
      <w:pPr>
        <w:spacing w:line="500" w:lineRule="exact"/>
        <w:rPr>
          <w:rFonts w:ascii="宋体" w:hAnsi="宋体"/>
          <w:color w:val="auto"/>
          <w:sz w:val="24"/>
        </w:rPr>
      </w:pPr>
      <w:r>
        <w:rPr>
          <w:rFonts w:hint="eastAsia" w:ascii="宋体" w:hAnsi="宋体"/>
          <w:color w:val="auto"/>
          <w:sz w:val="24"/>
        </w:rPr>
        <w:t xml:space="preserve">    19.1 评标委员会将按投标人须知前附表第8项所述评标方法与标准，对资格性检查和符合性检查合格的投标文件进行商务和技术评估，综合比较与评价。</w:t>
      </w:r>
    </w:p>
    <w:p w14:paraId="46D4C091">
      <w:pPr>
        <w:spacing w:line="500" w:lineRule="exact"/>
        <w:ind w:firstLine="480" w:firstLineChars="200"/>
        <w:rPr>
          <w:rFonts w:ascii="宋体" w:hAnsi="宋体"/>
          <w:color w:val="auto"/>
          <w:sz w:val="24"/>
        </w:rPr>
      </w:pPr>
      <w:r>
        <w:rPr>
          <w:rFonts w:hint="eastAsia" w:ascii="宋体" w:hAnsi="宋体"/>
          <w:color w:val="auto"/>
          <w:sz w:val="24"/>
        </w:rPr>
        <w:t>19.2 对漏(缺)报项的处理：招标文件中要求列入投标的费用(含配置、功能)，漏(缺)报的视同已含在投标总价中。但在评标时取有效投标人该项最高投标加入评标价进行评标。对多报项及赠送项的价格评标时不予核减，全部进入评标价评议。</w:t>
      </w:r>
    </w:p>
    <w:p w14:paraId="7D7E9C1D">
      <w:pPr>
        <w:spacing w:line="500" w:lineRule="exact"/>
        <w:rPr>
          <w:rFonts w:ascii="宋体" w:hAnsi="宋体"/>
          <w:color w:val="auto"/>
          <w:sz w:val="24"/>
        </w:rPr>
      </w:pPr>
      <w:r>
        <w:rPr>
          <w:rFonts w:hint="eastAsia" w:ascii="宋体" w:hAnsi="宋体"/>
          <w:color w:val="auto"/>
          <w:sz w:val="24"/>
        </w:rPr>
        <w:t xml:space="preserve">    19.3</w:t>
      </w:r>
      <w:r>
        <w:rPr>
          <w:rFonts w:ascii="宋体" w:hAnsi="宋体" w:cs="宋体"/>
          <w:color w:val="auto"/>
          <w:kern w:val="0"/>
          <w:sz w:val="24"/>
        </w:rPr>
        <w:t>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rPr>
          <w:rFonts w:hint="eastAsia" w:ascii="宋体" w:hAnsi="宋体" w:cs="宋体"/>
          <w:color w:val="auto"/>
          <w:kern w:val="0"/>
          <w:sz w:val="24"/>
        </w:rPr>
        <w:t>。</w:t>
      </w:r>
    </w:p>
    <w:p w14:paraId="2BAD7B06">
      <w:pPr>
        <w:spacing w:line="500" w:lineRule="exact"/>
        <w:ind w:firstLine="480" w:firstLineChars="200"/>
        <w:rPr>
          <w:rFonts w:ascii="宋体" w:hAnsi="宋体"/>
          <w:color w:val="auto"/>
          <w:sz w:val="24"/>
        </w:rPr>
      </w:pPr>
      <w:r>
        <w:rPr>
          <w:rFonts w:hint="eastAsia" w:ascii="宋体" w:hAnsi="宋体"/>
          <w:color w:val="auto"/>
          <w:sz w:val="24"/>
        </w:rPr>
        <w:t>19.4评标委员会将按比较与评价最优在先原则，排列评价顺序，根据在投标人须知前附表中第8项号规定推荐中标候选人。</w:t>
      </w:r>
    </w:p>
    <w:p w14:paraId="6550AB68">
      <w:pPr>
        <w:tabs>
          <w:tab w:val="left" w:pos="540"/>
        </w:tabs>
        <w:snapToGrid w:val="0"/>
        <w:spacing w:line="500" w:lineRule="exact"/>
        <w:ind w:firstLine="480" w:firstLineChars="200"/>
        <w:rPr>
          <w:rFonts w:ascii="宋体" w:hAnsi="宋体"/>
          <w:color w:val="auto"/>
          <w:sz w:val="24"/>
        </w:rPr>
      </w:pPr>
      <w:r>
        <w:rPr>
          <w:rFonts w:hint="eastAsia" w:ascii="宋体" w:hAnsi="宋体"/>
          <w:color w:val="auto"/>
          <w:sz w:val="24"/>
        </w:rPr>
        <w:t>19.5在评标期间，若出现符合本须知规定的所有投标条件的投标人不足三家情形的，本次招标程序终止，除采购任务取消情形外，招标采购单位将依福建省财政厅下发的闽财购【2016】67号通知规定执行。</w:t>
      </w:r>
    </w:p>
    <w:p w14:paraId="3B3EB392">
      <w:pPr>
        <w:tabs>
          <w:tab w:val="left" w:pos="540"/>
        </w:tabs>
        <w:snapToGrid w:val="0"/>
        <w:spacing w:line="500" w:lineRule="exact"/>
        <w:ind w:firstLine="480" w:firstLineChars="200"/>
        <w:rPr>
          <w:rFonts w:ascii="宋体" w:hAnsi="宋体"/>
          <w:color w:val="auto"/>
          <w:sz w:val="24"/>
        </w:rPr>
      </w:pPr>
    </w:p>
    <w:p w14:paraId="24179ACB">
      <w:pPr>
        <w:spacing w:line="500" w:lineRule="exact"/>
        <w:jc w:val="center"/>
        <w:outlineLvl w:val="1"/>
        <w:rPr>
          <w:rFonts w:ascii="宋体" w:hAnsi="宋体"/>
          <w:b/>
          <w:color w:val="auto"/>
          <w:sz w:val="24"/>
        </w:rPr>
      </w:pPr>
      <w:bookmarkStart w:id="205" w:name="_Toc28396"/>
      <w:bookmarkStart w:id="206" w:name="_Toc21040"/>
      <w:bookmarkStart w:id="207" w:name="_Toc456183448"/>
      <w:bookmarkStart w:id="208" w:name="_Toc457368412"/>
      <w:bookmarkStart w:id="209" w:name="_Toc457422019"/>
      <w:r>
        <w:rPr>
          <w:rFonts w:hint="eastAsia" w:ascii="宋体" w:hAnsi="宋体"/>
          <w:b/>
          <w:color w:val="auto"/>
          <w:sz w:val="24"/>
        </w:rPr>
        <w:t>六、定标与签订合同</w:t>
      </w:r>
      <w:bookmarkEnd w:id="205"/>
      <w:bookmarkEnd w:id="206"/>
      <w:bookmarkEnd w:id="207"/>
      <w:bookmarkEnd w:id="208"/>
      <w:bookmarkEnd w:id="209"/>
    </w:p>
    <w:p w14:paraId="5ACB9141">
      <w:pPr>
        <w:tabs>
          <w:tab w:val="left" w:pos="3402"/>
        </w:tabs>
        <w:spacing w:line="500" w:lineRule="exact"/>
        <w:outlineLvl w:val="1"/>
        <w:rPr>
          <w:rFonts w:ascii="宋体" w:hAnsi="宋体"/>
          <w:color w:val="auto"/>
          <w:sz w:val="24"/>
        </w:rPr>
      </w:pPr>
      <w:bookmarkStart w:id="210" w:name="_Toc17448"/>
      <w:bookmarkStart w:id="211" w:name="_Toc18362"/>
      <w:bookmarkStart w:id="212" w:name="_Toc457368413"/>
      <w:bookmarkStart w:id="213" w:name="_Toc457422020"/>
      <w:bookmarkStart w:id="214" w:name="_Toc456183449"/>
      <w:r>
        <w:rPr>
          <w:rFonts w:hint="eastAsia" w:ascii="宋体" w:hAnsi="宋体"/>
          <w:color w:val="auto"/>
          <w:sz w:val="24"/>
        </w:rPr>
        <w:t>20. 定标准则</w:t>
      </w:r>
      <w:bookmarkEnd w:id="210"/>
      <w:bookmarkEnd w:id="211"/>
      <w:bookmarkEnd w:id="212"/>
      <w:bookmarkEnd w:id="213"/>
      <w:bookmarkEnd w:id="214"/>
    </w:p>
    <w:p w14:paraId="726F7814">
      <w:pPr>
        <w:tabs>
          <w:tab w:val="left" w:pos="3402"/>
        </w:tabs>
        <w:spacing w:line="500" w:lineRule="exact"/>
        <w:ind w:firstLine="480"/>
        <w:rPr>
          <w:rFonts w:ascii="宋体" w:hAnsi="宋体"/>
          <w:color w:val="auto"/>
          <w:sz w:val="24"/>
        </w:rPr>
      </w:pPr>
      <w:r>
        <w:rPr>
          <w:rFonts w:hint="eastAsia" w:ascii="宋体" w:hAnsi="宋体"/>
          <w:color w:val="auto"/>
          <w:sz w:val="24"/>
        </w:rPr>
        <w:t>20.1 最低投标价不作为中标的保证。</w:t>
      </w:r>
    </w:p>
    <w:p w14:paraId="6DF925BB">
      <w:pPr>
        <w:spacing w:line="500" w:lineRule="exact"/>
        <w:ind w:firstLine="480" w:firstLineChars="200"/>
        <w:rPr>
          <w:rFonts w:ascii="宋体" w:hAnsi="宋体"/>
          <w:color w:val="auto"/>
          <w:sz w:val="24"/>
        </w:rPr>
      </w:pPr>
      <w:r>
        <w:rPr>
          <w:rFonts w:hint="eastAsia" w:ascii="宋体" w:hAnsi="宋体"/>
          <w:color w:val="auto"/>
          <w:sz w:val="24"/>
        </w:rPr>
        <w:t>20.2投标人的投标文件符合招标文件要求，按招标文件确定评标方法、评标标准，经评委评审并推荐中标候选人，招标文件中没有规定的评标标准不得作为评审的依据。</w:t>
      </w:r>
    </w:p>
    <w:p w14:paraId="20D9A1B8">
      <w:pPr>
        <w:tabs>
          <w:tab w:val="left" w:pos="3402"/>
        </w:tabs>
        <w:spacing w:line="500" w:lineRule="exact"/>
        <w:outlineLvl w:val="1"/>
        <w:rPr>
          <w:rFonts w:ascii="宋体" w:hAnsi="宋体"/>
          <w:color w:val="auto"/>
          <w:sz w:val="24"/>
        </w:rPr>
      </w:pPr>
      <w:bookmarkStart w:id="215" w:name="_Toc456183450"/>
      <w:bookmarkStart w:id="216" w:name="_Toc455386179"/>
      <w:bookmarkStart w:id="217" w:name="_Toc457422021"/>
      <w:bookmarkStart w:id="218" w:name="_Toc4541"/>
      <w:bookmarkStart w:id="219" w:name="_Toc15239"/>
      <w:bookmarkStart w:id="220" w:name="_Toc457368414"/>
      <w:r>
        <w:rPr>
          <w:rFonts w:hint="eastAsia" w:ascii="宋体" w:hAnsi="宋体"/>
          <w:color w:val="auto"/>
          <w:sz w:val="24"/>
        </w:rPr>
        <w:t>21. 中标通知</w:t>
      </w:r>
      <w:bookmarkEnd w:id="215"/>
      <w:bookmarkEnd w:id="216"/>
      <w:bookmarkEnd w:id="217"/>
      <w:bookmarkEnd w:id="218"/>
      <w:bookmarkEnd w:id="219"/>
      <w:bookmarkEnd w:id="220"/>
    </w:p>
    <w:p w14:paraId="1F769D05">
      <w:pPr>
        <w:tabs>
          <w:tab w:val="left" w:pos="3402"/>
        </w:tabs>
        <w:spacing w:line="500" w:lineRule="exact"/>
        <w:ind w:firstLine="480" w:firstLineChars="200"/>
        <w:rPr>
          <w:rFonts w:ascii="宋体" w:hAnsi="宋体"/>
          <w:color w:val="auto"/>
          <w:sz w:val="24"/>
        </w:rPr>
      </w:pPr>
      <w:bookmarkStart w:id="221" w:name="_Toc495589012"/>
      <w:bookmarkStart w:id="222" w:name="_Toc10648314"/>
      <w:bookmarkStart w:id="223" w:name="_Toc10648434"/>
      <w:bookmarkStart w:id="224" w:name="_Toc10648512"/>
      <w:r>
        <w:rPr>
          <w:rFonts w:hint="eastAsia" w:ascii="宋体" w:hAnsi="宋体"/>
          <w:color w:val="auto"/>
          <w:sz w:val="24"/>
        </w:rPr>
        <w:t>21.1采购代理机构将在评标结束后2个工作日内将评标报告送采购人。采购人应当自收到评标报告之日起５个工作日内，在评标报告确定的中标候选人名单中按顺序确定</w:t>
      </w:r>
      <w:r>
        <w:rPr>
          <w:rFonts w:hint="eastAsia" w:ascii="宋体" w:hAnsi="宋体"/>
          <w:color w:val="auto"/>
          <w:sz w:val="24"/>
          <w:lang w:eastAsia="zh-CN"/>
        </w:rPr>
        <w:t>中标人</w:t>
      </w:r>
      <w:r>
        <w:rPr>
          <w:rFonts w:hint="eastAsia" w:ascii="宋体" w:hAnsi="宋体"/>
          <w:color w:val="auto"/>
          <w:sz w:val="24"/>
        </w:rPr>
        <w:t>。</w:t>
      </w:r>
      <w:bookmarkEnd w:id="221"/>
      <w:bookmarkEnd w:id="222"/>
      <w:bookmarkEnd w:id="223"/>
      <w:bookmarkEnd w:id="224"/>
    </w:p>
    <w:p w14:paraId="3C7884A3">
      <w:pPr>
        <w:spacing w:line="500" w:lineRule="exact"/>
        <w:ind w:left="1" w:firstLine="480" w:firstLineChars="200"/>
        <w:rPr>
          <w:rFonts w:ascii="宋体" w:hAnsi="宋体"/>
          <w:color w:val="auto"/>
          <w:sz w:val="24"/>
        </w:rPr>
      </w:pPr>
      <w:r>
        <w:rPr>
          <w:rFonts w:ascii="宋体" w:hAnsi="宋体"/>
          <w:color w:val="auto"/>
          <w:sz w:val="24"/>
        </w:rPr>
        <w:t>21.</w:t>
      </w:r>
      <w:r>
        <w:rPr>
          <w:rFonts w:hint="eastAsia" w:ascii="宋体" w:hAnsi="宋体"/>
          <w:color w:val="auto"/>
          <w:sz w:val="24"/>
        </w:rPr>
        <w:t>2采购代理机构自</w:t>
      </w:r>
      <w:r>
        <w:rPr>
          <w:rFonts w:hint="eastAsia" w:ascii="宋体" w:hAnsi="宋体"/>
          <w:color w:val="auto"/>
          <w:sz w:val="24"/>
          <w:lang w:eastAsia="zh-CN"/>
        </w:rPr>
        <w:t>中标人</w:t>
      </w:r>
      <w:r>
        <w:rPr>
          <w:rFonts w:hint="eastAsia" w:ascii="宋体" w:hAnsi="宋体"/>
          <w:color w:val="auto"/>
          <w:sz w:val="24"/>
        </w:rPr>
        <w:t>确定之日起2个工作日内，在省级以上财政部门指定的媒体上公告中标结果。在公告中标结果的同时，采购代理机构将向</w:t>
      </w:r>
      <w:r>
        <w:rPr>
          <w:rFonts w:hint="eastAsia" w:ascii="宋体" w:hAnsi="宋体"/>
          <w:color w:val="auto"/>
          <w:sz w:val="24"/>
          <w:lang w:eastAsia="zh-CN"/>
        </w:rPr>
        <w:t>中标人</w:t>
      </w:r>
      <w:r>
        <w:rPr>
          <w:rFonts w:hint="eastAsia" w:ascii="宋体" w:hAnsi="宋体"/>
          <w:color w:val="auto"/>
          <w:sz w:val="24"/>
        </w:rPr>
        <w:t>发出中标通知书。中标通知书对采购人和</w:t>
      </w:r>
      <w:r>
        <w:rPr>
          <w:rFonts w:hint="eastAsia" w:ascii="宋体" w:hAnsi="宋体"/>
          <w:color w:val="auto"/>
          <w:sz w:val="24"/>
          <w:lang w:eastAsia="zh-CN"/>
        </w:rPr>
        <w:t>中标人</w:t>
      </w:r>
      <w:r>
        <w:rPr>
          <w:rFonts w:hint="eastAsia" w:ascii="宋体" w:hAnsi="宋体"/>
          <w:color w:val="auto"/>
          <w:sz w:val="24"/>
        </w:rPr>
        <w:t>具有同等法律效力。</w:t>
      </w:r>
      <w:r>
        <w:rPr>
          <w:rFonts w:ascii="宋体" w:hAnsi="宋体" w:cs="宋体"/>
          <w:color w:val="auto"/>
          <w:kern w:val="0"/>
          <w:sz w:val="24"/>
        </w:rPr>
        <w:t>中标通知书发出后，采购人不得违法改变中标结果，</w:t>
      </w:r>
      <w:r>
        <w:rPr>
          <w:rFonts w:hint="eastAsia" w:ascii="宋体" w:hAnsi="宋体" w:cs="宋体"/>
          <w:color w:val="auto"/>
          <w:kern w:val="0"/>
          <w:sz w:val="24"/>
          <w:lang w:eastAsia="zh-CN"/>
        </w:rPr>
        <w:t>中标人</w:t>
      </w:r>
      <w:r>
        <w:rPr>
          <w:rFonts w:ascii="宋体" w:hAnsi="宋体" w:cs="宋体"/>
          <w:color w:val="auto"/>
          <w:kern w:val="0"/>
          <w:sz w:val="24"/>
        </w:rPr>
        <w:t>无正当理由不得放弃中标</w:t>
      </w:r>
      <w:r>
        <w:rPr>
          <w:rFonts w:hint="eastAsia" w:ascii="宋体" w:hAnsi="宋体"/>
          <w:color w:val="auto"/>
          <w:sz w:val="24"/>
        </w:rPr>
        <w:t xml:space="preserve">。 </w:t>
      </w:r>
    </w:p>
    <w:p w14:paraId="2DEB683B">
      <w:pPr>
        <w:spacing w:line="500" w:lineRule="exact"/>
        <w:ind w:firstLine="480" w:firstLineChars="200"/>
        <w:rPr>
          <w:rFonts w:ascii="宋体" w:hAnsi="宋体"/>
          <w:color w:val="auto"/>
          <w:sz w:val="24"/>
        </w:rPr>
      </w:pPr>
      <w:r>
        <w:rPr>
          <w:rFonts w:hint="eastAsia" w:ascii="宋体" w:hAnsi="宋体"/>
          <w:color w:val="auto"/>
          <w:sz w:val="24"/>
        </w:rPr>
        <w:t>21.3《中标通知书》发出同时采购代理机构将落标书面通知没有中标的其它投标人。</w:t>
      </w:r>
    </w:p>
    <w:p w14:paraId="67DFDE79">
      <w:pPr>
        <w:tabs>
          <w:tab w:val="left" w:pos="3402"/>
        </w:tabs>
        <w:spacing w:line="500" w:lineRule="exact"/>
        <w:ind w:firstLine="480" w:firstLineChars="200"/>
        <w:rPr>
          <w:rFonts w:ascii="宋体" w:hAnsi="宋体"/>
          <w:color w:val="auto"/>
          <w:sz w:val="24"/>
        </w:rPr>
      </w:pPr>
      <w:r>
        <w:rPr>
          <w:rFonts w:hint="eastAsia" w:ascii="宋体" w:hAnsi="宋体"/>
          <w:color w:val="auto"/>
          <w:sz w:val="24"/>
        </w:rPr>
        <w:t>21.4《中标通知书》将作为签订合同的依据。《合同》签订后，《中标通知书》成为《合同》的一部分。</w:t>
      </w:r>
    </w:p>
    <w:p w14:paraId="6715D45D">
      <w:pPr>
        <w:spacing w:line="500" w:lineRule="exact"/>
        <w:ind w:firstLine="480" w:firstLineChars="200"/>
        <w:rPr>
          <w:rFonts w:ascii="宋体" w:hAnsi="宋体"/>
          <w:color w:val="auto"/>
          <w:sz w:val="24"/>
        </w:rPr>
      </w:pPr>
      <w:r>
        <w:rPr>
          <w:rFonts w:hint="eastAsia" w:ascii="宋体" w:hAnsi="宋体"/>
          <w:color w:val="auto"/>
          <w:sz w:val="24"/>
        </w:rPr>
        <w:t>21.5未中标的</w:t>
      </w:r>
      <w:r>
        <w:rPr>
          <w:rFonts w:hint="eastAsia" w:ascii="宋体" w:hAnsi="宋体" w:cs="宋体"/>
          <w:color w:val="auto"/>
          <w:kern w:val="0"/>
          <w:sz w:val="24"/>
        </w:rPr>
        <w:t>供应商需</w:t>
      </w:r>
      <w:r>
        <w:rPr>
          <w:rFonts w:hint="eastAsia" w:ascii="宋体" w:hAnsi="宋体"/>
          <w:color w:val="auto"/>
          <w:sz w:val="24"/>
        </w:rPr>
        <w:t>领取并回传《落标通知书》。</w:t>
      </w:r>
    </w:p>
    <w:p w14:paraId="3D4D36B1">
      <w:pPr>
        <w:pStyle w:val="165"/>
        <w:tabs>
          <w:tab w:val="left" w:pos="3402"/>
        </w:tabs>
        <w:spacing w:line="500" w:lineRule="exact"/>
        <w:ind w:firstLine="480" w:firstLineChars="200"/>
        <w:jc w:val="both"/>
        <w:rPr>
          <w:rFonts w:ascii="宋体" w:hAnsi="宋体"/>
          <w:color w:val="auto"/>
        </w:rPr>
      </w:pPr>
      <w:bookmarkStart w:id="225" w:name="_Toc454261736"/>
      <w:bookmarkStart w:id="226" w:name="_Toc459182021"/>
      <w:bookmarkStart w:id="227" w:name="_Toc465925949"/>
      <w:bookmarkStart w:id="228" w:name="_Toc455123572"/>
      <w:bookmarkStart w:id="229" w:name="_Toc456960175"/>
      <w:bookmarkStart w:id="230" w:name="_Toc457326672"/>
      <w:bookmarkStart w:id="231" w:name="_Toc466638490"/>
      <w:bookmarkStart w:id="232" w:name="_Toc453194066"/>
      <w:bookmarkStart w:id="233" w:name="_Toc465925118"/>
      <w:bookmarkStart w:id="234" w:name="_Toc467233176"/>
      <w:bookmarkStart w:id="235" w:name="_Toc455386180"/>
      <w:bookmarkStart w:id="236" w:name="_Toc459751910"/>
      <w:bookmarkStart w:id="237" w:name="_Toc457478990"/>
      <w:bookmarkStart w:id="238" w:name="_Toc456121605"/>
      <w:bookmarkStart w:id="239" w:name="_Toc456959652"/>
      <w:bookmarkStart w:id="240" w:name="_Toc458102628"/>
      <w:bookmarkStart w:id="241" w:name="_Toc457422022"/>
      <w:bookmarkStart w:id="242" w:name="_Toc456971858"/>
      <w:bookmarkStart w:id="243" w:name="_Toc457415306"/>
      <w:bookmarkStart w:id="244" w:name="_Toc460344879"/>
      <w:bookmarkStart w:id="245" w:name="_Toc458102719"/>
      <w:bookmarkStart w:id="246" w:name="_Toc463726694"/>
      <w:bookmarkStart w:id="247" w:name="_Toc456180271"/>
      <w:bookmarkStart w:id="248" w:name="_Toc467589696"/>
      <w:bookmarkStart w:id="249" w:name="_Toc459137676"/>
      <w:bookmarkStart w:id="250" w:name="_Toc457368415"/>
      <w:bookmarkStart w:id="251" w:name="_Toc457415198"/>
      <w:bookmarkStart w:id="252" w:name="_Toc456183451"/>
      <w:r>
        <w:rPr>
          <w:rFonts w:hint="eastAsia" w:ascii="宋体" w:hAnsi="宋体"/>
          <w:color w:val="auto"/>
        </w:rPr>
        <w:t>21.6自政府采购合同签订之日起5个工作日内</w:t>
      </w:r>
      <w:r>
        <w:rPr>
          <w:rFonts w:hint="eastAsia" w:ascii="宋体" w:hAnsi="宋体"/>
          <w:color w:val="auto"/>
          <w:lang w:eastAsia="zh-CN"/>
        </w:rPr>
        <w:t>，中标人</w:t>
      </w:r>
      <w:r>
        <w:rPr>
          <w:rFonts w:hint="eastAsia" w:ascii="宋体" w:hAnsi="宋体" w:cs="宋体"/>
          <w:color w:val="auto"/>
        </w:rPr>
        <w:t>需</w:t>
      </w:r>
      <w:r>
        <w:rPr>
          <w:rFonts w:hint="eastAsia" w:ascii="宋体" w:hAnsi="宋体"/>
          <w:color w:val="auto"/>
        </w:rPr>
        <w:t>将政府采购合同送达存档。</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67330B09">
      <w:pPr>
        <w:pStyle w:val="165"/>
        <w:tabs>
          <w:tab w:val="left" w:pos="3402"/>
        </w:tabs>
        <w:spacing w:line="500" w:lineRule="exact"/>
        <w:jc w:val="both"/>
        <w:outlineLvl w:val="1"/>
        <w:rPr>
          <w:rFonts w:ascii="宋体" w:hAnsi="宋体"/>
          <w:color w:val="auto"/>
        </w:rPr>
      </w:pPr>
      <w:bookmarkStart w:id="253" w:name="_Toc456183452"/>
      <w:bookmarkStart w:id="254" w:name="_Toc455386181"/>
      <w:bookmarkStart w:id="255" w:name="_Toc457368416"/>
      <w:bookmarkStart w:id="256" w:name="_Toc801"/>
      <w:bookmarkStart w:id="257" w:name="_Toc29511"/>
      <w:bookmarkStart w:id="258" w:name="_Toc457422023"/>
      <w:r>
        <w:rPr>
          <w:rFonts w:hint="eastAsia" w:ascii="宋体" w:hAnsi="宋体"/>
          <w:bCs/>
          <w:color w:val="auto"/>
        </w:rPr>
        <w:t>22</w:t>
      </w:r>
      <w:r>
        <w:rPr>
          <w:rFonts w:hint="eastAsia" w:ascii="宋体" w:hAnsi="宋体"/>
          <w:color w:val="auto"/>
        </w:rPr>
        <w:t>. 签订合同</w:t>
      </w:r>
      <w:bookmarkEnd w:id="253"/>
      <w:bookmarkEnd w:id="254"/>
      <w:bookmarkEnd w:id="255"/>
      <w:bookmarkEnd w:id="256"/>
      <w:bookmarkEnd w:id="257"/>
      <w:bookmarkEnd w:id="258"/>
    </w:p>
    <w:p w14:paraId="72F4D4DB">
      <w:pPr>
        <w:tabs>
          <w:tab w:val="left" w:pos="3402"/>
        </w:tabs>
        <w:spacing w:line="500" w:lineRule="exact"/>
        <w:ind w:firstLine="480" w:firstLineChars="200"/>
        <w:rPr>
          <w:rFonts w:ascii="宋体" w:hAnsi="宋体"/>
          <w:color w:val="auto"/>
          <w:sz w:val="24"/>
        </w:rPr>
      </w:pPr>
      <w:r>
        <w:rPr>
          <w:rFonts w:hint="eastAsia" w:ascii="宋体" w:hAnsi="宋体"/>
          <w:color w:val="auto"/>
          <w:sz w:val="24"/>
        </w:rPr>
        <w:t>22.1采购人应当自中标通知书发出之日起30日内，按照招标文件和</w:t>
      </w:r>
      <w:r>
        <w:rPr>
          <w:rFonts w:hint="eastAsia" w:ascii="宋体" w:hAnsi="宋体"/>
          <w:color w:val="auto"/>
          <w:sz w:val="24"/>
          <w:lang w:eastAsia="zh-CN"/>
        </w:rPr>
        <w:t>中标人</w:t>
      </w:r>
      <w:r>
        <w:rPr>
          <w:rFonts w:hint="eastAsia" w:ascii="宋体" w:hAnsi="宋体"/>
          <w:color w:val="auto"/>
          <w:sz w:val="24"/>
        </w:rPr>
        <w:t>投标文件的规定，与</w:t>
      </w:r>
      <w:r>
        <w:rPr>
          <w:rFonts w:hint="eastAsia" w:ascii="宋体" w:hAnsi="宋体"/>
          <w:color w:val="auto"/>
          <w:sz w:val="24"/>
          <w:lang w:eastAsia="zh-CN"/>
        </w:rPr>
        <w:t>中标人</w:t>
      </w:r>
      <w:r>
        <w:rPr>
          <w:rFonts w:hint="eastAsia" w:ascii="宋体" w:hAnsi="宋体"/>
          <w:color w:val="auto"/>
          <w:sz w:val="24"/>
        </w:rPr>
        <w:t>签订书面合同。所签订的合同不得对招标文件确定的事项和</w:t>
      </w:r>
      <w:r>
        <w:rPr>
          <w:rFonts w:hint="eastAsia" w:ascii="宋体" w:hAnsi="宋体"/>
          <w:color w:val="auto"/>
          <w:sz w:val="24"/>
          <w:lang w:eastAsia="zh-CN"/>
        </w:rPr>
        <w:t>中标人</w:t>
      </w:r>
      <w:r>
        <w:rPr>
          <w:rFonts w:hint="eastAsia" w:ascii="宋体" w:hAnsi="宋体"/>
          <w:color w:val="auto"/>
          <w:sz w:val="24"/>
        </w:rPr>
        <w:t>投标文件作实质性修改。采购人不得向</w:t>
      </w:r>
      <w:r>
        <w:rPr>
          <w:rFonts w:hint="eastAsia" w:ascii="宋体" w:hAnsi="宋体"/>
          <w:color w:val="auto"/>
          <w:sz w:val="24"/>
          <w:lang w:eastAsia="zh-CN"/>
        </w:rPr>
        <w:t>中标人</w:t>
      </w:r>
      <w:r>
        <w:rPr>
          <w:rFonts w:hint="eastAsia" w:ascii="宋体" w:hAnsi="宋体"/>
          <w:color w:val="auto"/>
          <w:sz w:val="24"/>
        </w:rPr>
        <w:t>提出任何不合理的要求作为签订合同的条件。采购人与</w:t>
      </w:r>
      <w:r>
        <w:rPr>
          <w:rFonts w:hint="eastAsia" w:ascii="宋体" w:hAnsi="宋体"/>
          <w:color w:val="auto"/>
          <w:sz w:val="24"/>
          <w:lang w:eastAsia="zh-CN"/>
        </w:rPr>
        <w:t>中标人</w:t>
      </w:r>
      <w:r>
        <w:rPr>
          <w:rFonts w:hint="eastAsia" w:ascii="宋体" w:hAnsi="宋体"/>
          <w:color w:val="auto"/>
          <w:sz w:val="24"/>
        </w:rPr>
        <w:t>应当根据合同的约定依法履行合同义务。政府采购合同的履行、违约责任和解决争议的方法等适用《中华人民共和国合同法》。</w:t>
      </w:r>
    </w:p>
    <w:p w14:paraId="26011BA6">
      <w:pPr>
        <w:tabs>
          <w:tab w:val="left" w:pos="3402"/>
        </w:tabs>
        <w:spacing w:line="500" w:lineRule="exact"/>
        <w:ind w:firstLine="480" w:firstLineChars="200"/>
        <w:rPr>
          <w:rFonts w:ascii="宋体" w:hAnsi="宋体"/>
          <w:color w:val="auto"/>
          <w:sz w:val="24"/>
        </w:rPr>
      </w:pPr>
      <w:r>
        <w:rPr>
          <w:rFonts w:hint="eastAsia" w:ascii="宋体" w:hAnsi="宋体"/>
          <w:color w:val="auto"/>
          <w:sz w:val="24"/>
        </w:rPr>
        <w:t>22.2招标文件、招标文件的修改文件、</w:t>
      </w:r>
      <w:r>
        <w:rPr>
          <w:rFonts w:hint="eastAsia" w:ascii="宋体" w:hAnsi="宋体"/>
          <w:color w:val="auto"/>
          <w:sz w:val="24"/>
          <w:lang w:eastAsia="zh-CN"/>
        </w:rPr>
        <w:t>中标人</w:t>
      </w:r>
      <w:r>
        <w:rPr>
          <w:rFonts w:hint="eastAsia" w:ascii="宋体" w:hAnsi="宋体"/>
          <w:color w:val="auto"/>
          <w:sz w:val="24"/>
        </w:rPr>
        <w:t>的投标文件、补充或修改的文件及澄清或承诺文件等，均为双方签订《合同》的组成部分，并与《合同》一并作为本招标文件所列采购项目的互补性法律文件，与《合同》具有同等法律效力。</w:t>
      </w:r>
    </w:p>
    <w:p w14:paraId="11D3E298">
      <w:pPr>
        <w:tabs>
          <w:tab w:val="left" w:pos="3402"/>
        </w:tabs>
        <w:spacing w:line="500" w:lineRule="exact"/>
        <w:ind w:firstLine="480" w:firstLineChars="200"/>
        <w:rPr>
          <w:rFonts w:ascii="宋体" w:hAnsi="宋体"/>
          <w:color w:val="auto"/>
          <w:sz w:val="24"/>
        </w:rPr>
      </w:pPr>
      <w:r>
        <w:rPr>
          <w:rFonts w:hint="eastAsia" w:ascii="宋体" w:hAnsi="宋体"/>
          <w:color w:val="auto"/>
          <w:sz w:val="24"/>
        </w:rPr>
        <w:t>22.3采购人在合同履行中，需追加与合同标的相同的服务的，在不改变合同其他条款的前提下，可与供应商协商签订补充合同，但所有补充合同的采购金额不得超过原合同采购金额的百分之十。</w:t>
      </w:r>
    </w:p>
    <w:p w14:paraId="14E0B226">
      <w:pPr>
        <w:tabs>
          <w:tab w:val="left" w:pos="3402"/>
        </w:tabs>
        <w:spacing w:line="500" w:lineRule="exact"/>
        <w:ind w:firstLine="480" w:firstLineChars="200"/>
        <w:rPr>
          <w:rFonts w:ascii="宋体" w:hAnsi="宋体"/>
          <w:color w:val="auto"/>
          <w:sz w:val="24"/>
        </w:rPr>
      </w:pPr>
      <w:r>
        <w:rPr>
          <w:rFonts w:hint="eastAsia" w:ascii="宋体" w:hAnsi="宋体"/>
          <w:color w:val="auto"/>
          <w:sz w:val="24"/>
        </w:rPr>
        <w:t>22.4</w:t>
      </w:r>
      <w:r>
        <w:rPr>
          <w:rFonts w:hint="eastAsia" w:ascii="宋体" w:hAnsi="宋体" w:cs="宋体"/>
          <w:color w:val="auto"/>
          <w:kern w:val="0"/>
          <w:sz w:val="24"/>
          <w:lang w:eastAsia="zh-CN"/>
        </w:rPr>
        <w:t>中标人</w:t>
      </w:r>
      <w:r>
        <w:rPr>
          <w:rFonts w:hint="eastAsia" w:ascii="宋体" w:hAnsi="宋体" w:cs="宋体"/>
          <w:color w:val="auto"/>
          <w:kern w:val="0"/>
          <w:sz w:val="24"/>
        </w:rPr>
        <w:t>拒绝与采购人签订合同的，采购人可以重新开展政府采购活动。</w:t>
      </w:r>
    </w:p>
    <w:p w14:paraId="5B521532">
      <w:pPr>
        <w:tabs>
          <w:tab w:val="left" w:pos="3402"/>
        </w:tabs>
        <w:spacing w:line="500" w:lineRule="exact"/>
        <w:outlineLvl w:val="1"/>
        <w:rPr>
          <w:rFonts w:ascii="宋体" w:hAnsi="宋体"/>
          <w:color w:val="auto"/>
          <w:sz w:val="24"/>
        </w:rPr>
      </w:pPr>
      <w:bookmarkStart w:id="259" w:name="_Toc8538"/>
      <w:bookmarkStart w:id="260" w:name="_Toc455386182"/>
      <w:bookmarkStart w:id="261" w:name="_Toc457368417"/>
      <w:bookmarkStart w:id="262" w:name="_Toc6811"/>
      <w:bookmarkStart w:id="263" w:name="_Toc456183453"/>
      <w:bookmarkStart w:id="264" w:name="_Toc457422024"/>
      <w:r>
        <w:rPr>
          <w:rFonts w:hint="eastAsia" w:ascii="宋体" w:hAnsi="宋体"/>
          <w:color w:val="auto"/>
          <w:sz w:val="24"/>
        </w:rPr>
        <w:t>23. 招标项目行政监督部门</w:t>
      </w:r>
      <w:bookmarkEnd w:id="259"/>
      <w:bookmarkEnd w:id="260"/>
      <w:bookmarkEnd w:id="261"/>
      <w:bookmarkEnd w:id="262"/>
      <w:bookmarkEnd w:id="263"/>
      <w:bookmarkEnd w:id="264"/>
    </w:p>
    <w:p w14:paraId="1BF88B6D">
      <w:pPr>
        <w:tabs>
          <w:tab w:val="left" w:pos="3402"/>
        </w:tabs>
        <w:spacing w:line="500" w:lineRule="exact"/>
        <w:ind w:firstLine="480" w:firstLineChars="200"/>
        <w:rPr>
          <w:rFonts w:ascii="宋体" w:hAnsi="宋体"/>
          <w:color w:val="auto"/>
          <w:sz w:val="24"/>
        </w:rPr>
      </w:pPr>
      <w:r>
        <w:rPr>
          <w:rFonts w:hint="eastAsia" w:ascii="宋体" w:hAnsi="宋体"/>
          <w:color w:val="auto"/>
          <w:sz w:val="24"/>
        </w:rPr>
        <w:t>23.1招标项目行政监督部门可视情依法派员对本采购活动的全程进行监督。</w:t>
      </w:r>
    </w:p>
    <w:p w14:paraId="1BFAD160">
      <w:pPr>
        <w:tabs>
          <w:tab w:val="left" w:pos="540"/>
          <w:tab w:val="left" w:pos="3402"/>
        </w:tabs>
        <w:snapToGrid w:val="0"/>
        <w:spacing w:line="500" w:lineRule="exact"/>
        <w:ind w:firstLine="480" w:firstLineChars="200"/>
        <w:rPr>
          <w:rFonts w:ascii="宋体" w:hAnsi="宋体"/>
          <w:color w:val="auto"/>
          <w:sz w:val="24"/>
        </w:rPr>
      </w:pPr>
      <w:r>
        <w:rPr>
          <w:rFonts w:hint="eastAsia" w:ascii="宋体" w:hAnsi="宋体"/>
          <w:color w:val="auto"/>
          <w:sz w:val="24"/>
        </w:rPr>
        <w:t>23.2投标人如对采购活动有异议，可以按照有关规定向投标须知前附表第7项所述招标项目行政监督部门投诉。</w:t>
      </w:r>
    </w:p>
    <w:p w14:paraId="4212B6BA">
      <w:pPr>
        <w:tabs>
          <w:tab w:val="left" w:pos="3402"/>
        </w:tabs>
        <w:spacing w:line="500" w:lineRule="exact"/>
        <w:outlineLvl w:val="1"/>
        <w:rPr>
          <w:rFonts w:ascii="宋体" w:hAnsi="宋体"/>
          <w:color w:val="auto"/>
          <w:sz w:val="24"/>
        </w:rPr>
      </w:pPr>
      <w:bookmarkStart w:id="265" w:name="_Toc380652579"/>
      <w:bookmarkStart w:id="266" w:name="_Toc17257"/>
      <w:bookmarkStart w:id="267" w:name="_Toc428461443"/>
      <w:bookmarkStart w:id="268" w:name="_Toc19034"/>
      <w:bookmarkStart w:id="269" w:name="_Toc402858120"/>
      <w:r>
        <w:rPr>
          <w:rFonts w:hint="eastAsia" w:ascii="宋体" w:hAnsi="宋体"/>
          <w:color w:val="auto"/>
          <w:sz w:val="24"/>
        </w:rPr>
        <w:t>24.履约保证金</w:t>
      </w:r>
      <w:bookmarkEnd w:id="265"/>
      <w:bookmarkEnd w:id="266"/>
      <w:bookmarkEnd w:id="267"/>
      <w:bookmarkEnd w:id="268"/>
      <w:bookmarkEnd w:id="269"/>
    </w:p>
    <w:p w14:paraId="1DBD212C">
      <w:pPr>
        <w:tabs>
          <w:tab w:val="left" w:pos="3402"/>
        </w:tabs>
        <w:spacing w:line="500" w:lineRule="exact"/>
        <w:ind w:firstLine="480" w:firstLineChars="200"/>
        <w:rPr>
          <w:rFonts w:ascii="宋体" w:hAnsi="宋体"/>
          <w:color w:val="auto"/>
          <w:sz w:val="24"/>
        </w:rPr>
      </w:pPr>
      <w:r>
        <w:rPr>
          <w:rFonts w:hint="eastAsia" w:ascii="宋体" w:hAnsi="宋体"/>
          <w:color w:val="auto"/>
          <w:sz w:val="24"/>
        </w:rPr>
        <w:t>24.1 在投标人须知前附表中第15</w:t>
      </w:r>
      <w:r>
        <w:rPr>
          <w:rFonts w:ascii="宋体" w:hAnsi="宋体"/>
          <w:color w:val="auto"/>
          <w:sz w:val="24"/>
        </w:rPr>
        <w:t>项号</w:t>
      </w:r>
      <w:r>
        <w:rPr>
          <w:rFonts w:hint="eastAsia" w:ascii="宋体" w:hAnsi="宋体"/>
          <w:color w:val="auto"/>
          <w:sz w:val="24"/>
        </w:rPr>
        <w:t>所规定的履约保证金</w:t>
      </w:r>
      <w:r>
        <w:rPr>
          <w:rFonts w:ascii="宋体" w:hAnsi="宋体"/>
          <w:color w:val="auto"/>
          <w:sz w:val="24"/>
        </w:rPr>
        <w:t>。</w:t>
      </w:r>
    </w:p>
    <w:p w14:paraId="5E8F507D">
      <w:pPr>
        <w:tabs>
          <w:tab w:val="left" w:pos="3402"/>
        </w:tabs>
        <w:spacing w:line="500" w:lineRule="exact"/>
        <w:ind w:firstLine="480" w:firstLineChars="200"/>
        <w:rPr>
          <w:rFonts w:ascii="宋体" w:hAnsi="宋体"/>
          <w:color w:val="auto"/>
          <w:sz w:val="24"/>
        </w:rPr>
      </w:pPr>
      <w:r>
        <w:rPr>
          <w:rFonts w:hint="eastAsia" w:ascii="宋体" w:hAnsi="宋体"/>
          <w:color w:val="auto"/>
          <w:sz w:val="24"/>
        </w:rPr>
        <w:t xml:space="preserve">24.2 </w:t>
      </w:r>
      <w:r>
        <w:rPr>
          <w:rFonts w:hint="eastAsia" w:ascii="宋体" w:hAnsi="宋体"/>
          <w:color w:val="auto"/>
          <w:sz w:val="24"/>
          <w:lang w:eastAsia="zh-CN"/>
        </w:rPr>
        <w:t>中标人</w:t>
      </w:r>
      <w:r>
        <w:rPr>
          <w:rFonts w:hint="eastAsia" w:ascii="宋体" w:hAnsi="宋体"/>
          <w:color w:val="auto"/>
          <w:sz w:val="24"/>
        </w:rPr>
        <w:t>不能按本章第24.1项要求提交履约保证金的，视为放弃中标，给采购人造成的损失</w:t>
      </w:r>
      <w:r>
        <w:rPr>
          <w:rFonts w:hint="eastAsia" w:ascii="宋体" w:hAnsi="宋体"/>
          <w:color w:val="auto"/>
          <w:sz w:val="24"/>
          <w:lang w:eastAsia="zh-CN"/>
        </w:rPr>
        <w:t>中标人</w:t>
      </w:r>
      <w:r>
        <w:rPr>
          <w:rFonts w:hint="eastAsia" w:ascii="宋体" w:hAnsi="宋体"/>
          <w:color w:val="auto"/>
          <w:sz w:val="24"/>
        </w:rPr>
        <w:t>还应当对超过部分予以赔偿。</w:t>
      </w:r>
    </w:p>
    <w:p w14:paraId="2AD21AE7">
      <w:pPr>
        <w:tabs>
          <w:tab w:val="left" w:pos="540"/>
          <w:tab w:val="left" w:pos="3402"/>
        </w:tabs>
        <w:snapToGrid w:val="0"/>
        <w:spacing w:line="500" w:lineRule="exact"/>
        <w:ind w:firstLine="482" w:firstLineChars="200"/>
        <w:rPr>
          <w:rFonts w:ascii="宋体" w:hAnsi="宋体"/>
          <w:b/>
          <w:color w:val="auto"/>
          <w:sz w:val="24"/>
        </w:rPr>
      </w:pPr>
    </w:p>
    <w:p w14:paraId="5B0274C6">
      <w:pPr>
        <w:spacing w:line="500" w:lineRule="exact"/>
        <w:ind w:firstLine="482" w:firstLineChars="200"/>
        <w:jc w:val="center"/>
        <w:outlineLvl w:val="1"/>
        <w:rPr>
          <w:rFonts w:ascii="宋体" w:hAnsi="宋体"/>
          <w:b/>
          <w:color w:val="auto"/>
          <w:sz w:val="24"/>
        </w:rPr>
      </w:pPr>
      <w:bookmarkStart w:id="270" w:name="_Toc505712679"/>
      <w:bookmarkStart w:id="271" w:name="_Toc9405"/>
      <w:bookmarkStart w:id="272" w:name="_Toc23589"/>
      <w:r>
        <w:rPr>
          <w:rFonts w:hint="eastAsia" w:ascii="宋体" w:hAnsi="宋体"/>
          <w:b/>
          <w:color w:val="auto"/>
          <w:sz w:val="24"/>
        </w:rPr>
        <w:t>七、质疑与答复</w:t>
      </w:r>
      <w:bookmarkEnd w:id="270"/>
      <w:bookmarkEnd w:id="271"/>
      <w:bookmarkEnd w:id="272"/>
    </w:p>
    <w:p w14:paraId="12303D3A">
      <w:pPr>
        <w:widowControl/>
        <w:spacing w:line="500" w:lineRule="exact"/>
        <w:outlineLvl w:val="1"/>
        <w:rPr>
          <w:rFonts w:ascii="宋体" w:hAnsi="宋体"/>
          <w:color w:val="auto"/>
          <w:sz w:val="24"/>
        </w:rPr>
      </w:pPr>
      <w:bookmarkStart w:id="273" w:name="_Toc505712680"/>
      <w:bookmarkStart w:id="274" w:name="_Toc19729"/>
      <w:bookmarkStart w:id="275" w:name="_Toc12600"/>
      <w:r>
        <w:rPr>
          <w:rFonts w:hint="eastAsia" w:ascii="宋体" w:hAnsi="宋体"/>
          <w:color w:val="auto"/>
          <w:sz w:val="24"/>
        </w:rPr>
        <w:t xml:space="preserve">25. </w:t>
      </w:r>
      <w:r>
        <w:rPr>
          <w:rFonts w:ascii="宋体" w:hAnsi="宋体"/>
          <w:color w:val="auto"/>
          <w:sz w:val="24"/>
        </w:rPr>
        <w:t>质疑</w:t>
      </w:r>
      <w:bookmarkEnd w:id="273"/>
      <w:bookmarkEnd w:id="274"/>
      <w:bookmarkEnd w:id="275"/>
    </w:p>
    <w:p w14:paraId="0F36DC1D">
      <w:pPr>
        <w:widowControl/>
        <w:spacing w:line="500" w:lineRule="exact"/>
        <w:ind w:firstLine="480" w:firstLineChars="200"/>
        <w:rPr>
          <w:rFonts w:ascii="宋体" w:hAnsi="宋体"/>
          <w:color w:val="auto"/>
          <w:sz w:val="24"/>
        </w:rPr>
      </w:pPr>
      <w:r>
        <w:rPr>
          <w:rFonts w:hint="eastAsia" w:ascii="宋体" w:hAnsi="宋体"/>
          <w:color w:val="auto"/>
          <w:sz w:val="24"/>
        </w:rPr>
        <w:t>25</w:t>
      </w:r>
      <w:r>
        <w:rPr>
          <w:rFonts w:ascii="宋体" w:hAnsi="宋体"/>
          <w:color w:val="auto"/>
          <w:sz w:val="24"/>
        </w:rPr>
        <w:t>.1</w:t>
      </w:r>
      <w:r>
        <w:rPr>
          <w:rFonts w:hint="eastAsia" w:ascii="宋体" w:hAnsi="宋体"/>
          <w:color w:val="auto"/>
          <w:sz w:val="24"/>
        </w:rPr>
        <w:t>参与本项目采购活动的</w:t>
      </w:r>
      <w:r>
        <w:rPr>
          <w:rFonts w:hint="eastAsia" w:ascii="宋体" w:hAnsi="宋体" w:cs="宋体"/>
          <w:color w:val="auto"/>
          <w:kern w:val="0"/>
          <w:sz w:val="24"/>
        </w:rPr>
        <w:t>供应商</w:t>
      </w:r>
      <w:r>
        <w:rPr>
          <w:rFonts w:hint="eastAsia" w:ascii="宋体" w:hAnsi="宋体"/>
          <w:color w:val="auto"/>
          <w:sz w:val="24"/>
        </w:rPr>
        <w:t>认为采购文件、采购过程和成交结果使自己的权益受到损害的，可以在知道或者应知其权益受到损害之日起七个工作日内，以书面形式</w:t>
      </w:r>
      <w:r>
        <w:rPr>
          <w:rFonts w:ascii="宋体" w:hAnsi="宋体"/>
          <w:color w:val="auto"/>
          <w:sz w:val="24"/>
        </w:rPr>
        <w:t>(接受原件，不接受复印件)</w:t>
      </w:r>
      <w:r>
        <w:rPr>
          <w:rFonts w:hint="eastAsia" w:ascii="宋体" w:hAnsi="宋体"/>
          <w:color w:val="auto"/>
          <w:sz w:val="24"/>
        </w:rPr>
        <w:t>向采购人或采购代理机构提出质疑。并参照</w:t>
      </w:r>
      <w:r>
        <w:rPr>
          <w:rFonts w:hint="eastAsia" w:ascii="宋体" w:hAnsi="宋体" w:cs="宋体"/>
          <w:color w:val="auto"/>
          <w:kern w:val="0"/>
          <w:sz w:val="24"/>
        </w:rPr>
        <w:t>《政府采购质疑和投诉办法》(财政部令第94号)第十二条规定提交质疑函和必要的证明材料</w:t>
      </w:r>
      <w:bookmarkStart w:id="276" w:name="_Toc505712681"/>
      <w:r>
        <w:rPr>
          <w:rFonts w:hint="eastAsia" w:ascii="宋体" w:hAnsi="宋体" w:cs="宋体"/>
          <w:color w:val="auto"/>
          <w:kern w:val="0"/>
          <w:sz w:val="24"/>
        </w:rPr>
        <w:t>。</w:t>
      </w:r>
      <w:r>
        <w:rPr>
          <w:rFonts w:hint="eastAsia" w:ascii="宋体" w:hAnsi="宋体"/>
          <w:color w:val="auto"/>
          <w:sz w:val="24"/>
        </w:rPr>
        <w:t>质疑函格式如下：</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0"/>
      </w:tblGrid>
      <w:tr w14:paraId="4FB9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20" w:type="dxa"/>
            <w:tcBorders>
              <w:top w:val="single" w:color="auto" w:sz="4" w:space="0"/>
              <w:left w:val="single" w:color="auto" w:sz="4" w:space="0"/>
              <w:bottom w:val="single" w:color="auto" w:sz="4" w:space="0"/>
              <w:right w:val="single" w:color="auto" w:sz="4" w:space="0"/>
            </w:tcBorders>
          </w:tcPr>
          <w:p w14:paraId="1FC8E5ED">
            <w:pPr>
              <w:adjustRightInd w:val="0"/>
              <w:snapToGrid w:val="0"/>
              <w:spacing w:beforeLines="100" w:line="500" w:lineRule="exact"/>
              <w:jc w:val="center"/>
              <w:rPr>
                <w:rFonts w:ascii="宋体" w:hAnsi="宋体" w:cs="仿宋"/>
                <w:bCs/>
                <w:color w:val="auto"/>
                <w:sz w:val="24"/>
              </w:rPr>
            </w:pPr>
            <w:r>
              <w:rPr>
                <w:rFonts w:hint="eastAsia" w:ascii="宋体" w:hAnsi="宋体" w:cs="仿宋"/>
                <w:bCs/>
                <w:color w:val="auto"/>
                <w:sz w:val="24"/>
              </w:rPr>
              <w:t>质疑函</w:t>
            </w:r>
          </w:p>
          <w:p w14:paraId="3849D7C5">
            <w:pPr>
              <w:adjustRightInd w:val="0"/>
              <w:snapToGrid w:val="0"/>
              <w:spacing w:beforeLines="100" w:line="500" w:lineRule="exact"/>
              <w:rPr>
                <w:rFonts w:ascii="宋体" w:hAnsi="宋体" w:cs="仿宋"/>
                <w:b/>
                <w:bCs/>
                <w:color w:val="auto"/>
                <w:sz w:val="24"/>
              </w:rPr>
            </w:pPr>
            <w:r>
              <w:rPr>
                <w:rFonts w:hint="eastAsia" w:ascii="宋体" w:hAnsi="宋体" w:cs="仿宋"/>
                <w:bCs/>
                <w:color w:val="auto"/>
                <w:sz w:val="24"/>
              </w:rPr>
              <w:t>一、质疑供应商基本信息</w:t>
            </w:r>
          </w:p>
          <w:p w14:paraId="695452D0">
            <w:pPr>
              <w:adjustRightInd w:val="0"/>
              <w:snapToGrid w:val="0"/>
              <w:spacing w:line="500" w:lineRule="exact"/>
              <w:rPr>
                <w:rFonts w:ascii="宋体" w:hAnsi="宋体" w:cs="仿宋"/>
                <w:color w:val="auto"/>
                <w:sz w:val="24"/>
                <w:u w:val="dotted"/>
              </w:rPr>
            </w:pPr>
            <w:r>
              <w:rPr>
                <w:rFonts w:hint="eastAsia" w:ascii="宋体" w:hAnsi="宋体" w:cs="仿宋"/>
                <w:color w:val="auto"/>
                <w:sz w:val="24"/>
              </w:rPr>
              <w:t>质疑供应商：</w:t>
            </w:r>
          </w:p>
          <w:p w14:paraId="60355BF7">
            <w:pPr>
              <w:adjustRightInd w:val="0"/>
              <w:snapToGrid w:val="0"/>
              <w:spacing w:line="500" w:lineRule="exact"/>
              <w:rPr>
                <w:rFonts w:ascii="宋体" w:hAnsi="宋体" w:cs="仿宋"/>
                <w:color w:val="auto"/>
                <w:sz w:val="24"/>
              </w:rPr>
            </w:pPr>
            <w:r>
              <w:rPr>
                <w:rFonts w:hint="eastAsia" w:ascii="宋体" w:hAnsi="宋体" w:cs="仿宋"/>
                <w:color w:val="auto"/>
                <w:sz w:val="24"/>
              </w:rPr>
              <w:t>地址：邮编：</w:t>
            </w:r>
          </w:p>
          <w:p w14:paraId="4B24FDF7">
            <w:pPr>
              <w:adjustRightInd w:val="0"/>
              <w:snapToGrid w:val="0"/>
              <w:spacing w:line="500" w:lineRule="exact"/>
              <w:rPr>
                <w:rFonts w:ascii="宋体" w:hAnsi="宋体" w:cs="仿宋"/>
                <w:color w:val="auto"/>
                <w:sz w:val="24"/>
              </w:rPr>
            </w:pPr>
            <w:r>
              <w:rPr>
                <w:rFonts w:hint="eastAsia" w:ascii="宋体" w:hAnsi="宋体" w:cs="仿宋"/>
                <w:color w:val="auto"/>
                <w:sz w:val="24"/>
              </w:rPr>
              <w:t>联系人：联系电话：</w:t>
            </w:r>
          </w:p>
          <w:p w14:paraId="72487FBA">
            <w:pPr>
              <w:adjustRightInd w:val="0"/>
              <w:snapToGrid w:val="0"/>
              <w:spacing w:line="500" w:lineRule="exact"/>
              <w:rPr>
                <w:rFonts w:ascii="宋体" w:hAnsi="宋体" w:cs="仿宋"/>
                <w:color w:val="auto"/>
                <w:sz w:val="24"/>
                <w:u w:val="dotted"/>
              </w:rPr>
            </w:pPr>
            <w:r>
              <w:rPr>
                <w:rFonts w:hint="eastAsia" w:ascii="宋体" w:hAnsi="宋体" w:cs="仿宋"/>
                <w:color w:val="auto"/>
                <w:sz w:val="24"/>
              </w:rPr>
              <w:t>授权代表：</w:t>
            </w:r>
          </w:p>
          <w:p w14:paraId="774FD3C3">
            <w:pPr>
              <w:adjustRightInd w:val="0"/>
              <w:snapToGrid w:val="0"/>
              <w:spacing w:line="500" w:lineRule="exact"/>
              <w:rPr>
                <w:rFonts w:ascii="宋体" w:hAnsi="宋体" w:cs="仿宋"/>
                <w:color w:val="auto"/>
                <w:sz w:val="24"/>
              </w:rPr>
            </w:pPr>
            <w:r>
              <w:rPr>
                <w:rFonts w:hint="eastAsia" w:ascii="宋体" w:hAnsi="宋体" w:cs="仿宋"/>
                <w:color w:val="auto"/>
                <w:sz w:val="24"/>
              </w:rPr>
              <w:t>联系电话：</w:t>
            </w:r>
          </w:p>
          <w:p w14:paraId="6FD7A6AF">
            <w:pPr>
              <w:adjustRightInd w:val="0"/>
              <w:snapToGrid w:val="0"/>
              <w:spacing w:line="500" w:lineRule="exact"/>
              <w:rPr>
                <w:rFonts w:ascii="宋体" w:hAnsi="宋体" w:cs="仿宋"/>
                <w:color w:val="auto"/>
                <w:sz w:val="24"/>
              </w:rPr>
            </w:pPr>
            <w:r>
              <w:rPr>
                <w:rFonts w:hint="eastAsia" w:ascii="宋体" w:hAnsi="宋体" w:cs="仿宋"/>
                <w:color w:val="auto"/>
                <w:sz w:val="24"/>
              </w:rPr>
              <w:t>地址：邮编：</w:t>
            </w:r>
          </w:p>
          <w:p w14:paraId="727A38DA">
            <w:pPr>
              <w:adjustRightInd w:val="0"/>
              <w:snapToGrid w:val="0"/>
              <w:spacing w:line="500" w:lineRule="exact"/>
              <w:rPr>
                <w:rFonts w:ascii="宋体" w:hAnsi="宋体" w:cs="仿宋"/>
                <w:bCs/>
                <w:color w:val="auto"/>
                <w:sz w:val="24"/>
              </w:rPr>
            </w:pPr>
            <w:r>
              <w:rPr>
                <w:rFonts w:hint="eastAsia" w:ascii="宋体" w:hAnsi="宋体" w:cs="仿宋"/>
                <w:bCs/>
                <w:color w:val="auto"/>
                <w:sz w:val="24"/>
              </w:rPr>
              <w:t>二、质疑项目基本情况</w:t>
            </w:r>
          </w:p>
          <w:p w14:paraId="1C295A8D">
            <w:pPr>
              <w:adjustRightInd w:val="0"/>
              <w:snapToGrid w:val="0"/>
              <w:spacing w:line="500" w:lineRule="exact"/>
              <w:rPr>
                <w:rFonts w:ascii="宋体" w:hAnsi="宋体" w:cs="仿宋"/>
                <w:color w:val="auto"/>
                <w:sz w:val="24"/>
              </w:rPr>
            </w:pPr>
            <w:r>
              <w:rPr>
                <w:rFonts w:hint="eastAsia" w:ascii="宋体" w:hAnsi="宋体" w:cs="仿宋"/>
                <w:color w:val="auto"/>
                <w:sz w:val="24"/>
              </w:rPr>
              <w:t>质疑项目的名称：</w:t>
            </w:r>
          </w:p>
          <w:p w14:paraId="1542BD31">
            <w:pPr>
              <w:adjustRightInd w:val="0"/>
              <w:snapToGrid w:val="0"/>
              <w:spacing w:line="500" w:lineRule="exact"/>
              <w:rPr>
                <w:rFonts w:ascii="宋体" w:hAnsi="宋体" w:cs="仿宋"/>
                <w:color w:val="auto"/>
                <w:sz w:val="24"/>
              </w:rPr>
            </w:pPr>
            <w:r>
              <w:rPr>
                <w:rFonts w:hint="eastAsia" w:ascii="宋体" w:hAnsi="宋体" w:cs="仿宋"/>
                <w:color w:val="auto"/>
                <w:sz w:val="24"/>
              </w:rPr>
              <w:t>质疑项目的编号：包号：</w:t>
            </w:r>
          </w:p>
          <w:p w14:paraId="75197C23">
            <w:pPr>
              <w:adjustRightInd w:val="0"/>
              <w:snapToGrid w:val="0"/>
              <w:spacing w:line="500" w:lineRule="exact"/>
              <w:rPr>
                <w:rFonts w:ascii="宋体" w:hAnsi="宋体" w:cs="仿宋"/>
                <w:color w:val="auto"/>
                <w:sz w:val="24"/>
                <w:u w:val="dotted"/>
              </w:rPr>
            </w:pPr>
            <w:r>
              <w:rPr>
                <w:rFonts w:hint="eastAsia" w:ascii="宋体" w:hAnsi="宋体" w:cs="仿宋"/>
                <w:color w:val="auto"/>
                <w:sz w:val="24"/>
              </w:rPr>
              <w:t>采购人名称：</w:t>
            </w:r>
          </w:p>
          <w:p w14:paraId="043B95BD">
            <w:pPr>
              <w:adjustRightInd w:val="0"/>
              <w:snapToGrid w:val="0"/>
              <w:spacing w:line="500" w:lineRule="exact"/>
              <w:rPr>
                <w:rFonts w:ascii="宋体" w:hAnsi="宋体" w:cs="仿宋"/>
                <w:color w:val="auto"/>
                <w:sz w:val="24"/>
              </w:rPr>
            </w:pPr>
            <w:r>
              <w:rPr>
                <w:rFonts w:hint="eastAsia" w:ascii="宋体" w:hAnsi="宋体" w:cs="仿宋"/>
                <w:color w:val="auto"/>
                <w:sz w:val="24"/>
              </w:rPr>
              <w:t>采购文件获取日期：</w:t>
            </w:r>
          </w:p>
          <w:p w14:paraId="77B48556">
            <w:pPr>
              <w:adjustRightInd w:val="0"/>
              <w:snapToGrid w:val="0"/>
              <w:spacing w:line="500" w:lineRule="exact"/>
              <w:rPr>
                <w:rFonts w:ascii="宋体" w:hAnsi="宋体" w:cs="仿宋"/>
                <w:bCs/>
                <w:color w:val="auto"/>
                <w:sz w:val="24"/>
              </w:rPr>
            </w:pPr>
            <w:r>
              <w:rPr>
                <w:rFonts w:hint="eastAsia" w:ascii="宋体" w:hAnsi="宋体" w:cs="仿宋"/>
                <w:bCs/>
                <w:color w:val="auto"/>
                <w:sz w:val="24"/>
              </w:rPr>
              <w:t>三、质疑事项具体内容</w:t>
            </w:r>
          </w:p>
          <w:p w14:paraId="479FD6DA">
            <w:pPr>
              <w:adjustRightInd w:val="0"/>
              <w:snapToGrid w:val="0"/>
              <w:spacing w:line="500" w:lineRule="exact"/>
              <w:rPr>
                <w:rFonts w:ascii="宋体" w:hAnsi="宋体" w:cs="仿宋"/>
                <w:color w:val="auto"/>
                <w:sz w:val="24"/>
                <w:u w:val="dotted"/>
              </w:rPr>
            </w:pPr>
            <w:r>
              <w:rPr>
                <w:rFonts w:hint="eastAsia" w:ascii="宋体" w:hAnsi="宋体" w:cs="仿宋"/>
                <w:color w:val="auto"/>
                <w:sz w:val="24"/>
              </w:rPr>
              <w:t>质疑事项1：</w:t>
            </w:r>
          </w:p>
          <w:p w14:paraId="4AF3CB12">
            <w:pPr>
              <w:adjustRightInd w:val="0"/>
              <w:snapToGrid w:val="0"/>
              <w:spacing w:line="500" w:lineRule="exact"/>
              <w:rPr>
                <w:rFonts w:ascii="宋体" w:hAnsi="宋体" w:cs="仿宋"/>
                <w:color w:val="auto"/>
                <w:sz w:val="24"/>
                <w:u w:val="dotted"/>
              </w:rPr>
            </w:pPr>
            <w:r>
              <w:rPr>
                <w:rFonts w:hint="eastAsia" w:ascii="宋体" w:hAnsi="宋体" w:cs="仿宋"/>
                <w:color w:val="auto"/>
                <w:sz w:val="24"/>
              </w:rPr>
              <w:t>事实依据：</w:t>
            </w:r>
          </w:p>
          <w:p w14:paraId="0CDB7D21">
            <w:pPr>
              <w:adjustRightInd w:val="0"/>
              <w:snapToGrid w:val="0"/>
              <w:spacing w:line="500" w:lineRule="exact"/>
              <w:rPr>
                <w:rFonts w:ascii="宋体" w:hAnsi="宋体" w:cs="仿宋"/>
                <w:color w:val="auto"/>
                <w:sz w:val="24"/>
              </w:rPr>
            </w:pPr>
          </w:p>
          <w:p w14:paraId="503AE0A3">
            <w:pPr>
              <w:adjustRightInd w:val="0"/>
              <w:snapToGrid w:val="0"/>
              <w:spacing w:line="500" w:lineRule="exact"/>
              <w:rPr>
                <w:rFonts w:ascii="宋体" w:hAnsi="宋体" w:cs="仿宋"/>
                <w:color w:val="auto"/>
                <w:sz w:val="24"/>
                <w:u w:val="dotted"/>
              </w:rPr>
            </w:pPr>
            <w:r>
              <w:rPr>
                <w:rFonts w:hint="eastAsia" w:ascii="宋体" w:hAnsi="宋体" w:cs="仿宋"/>
                <w:color w:val="auto"/>
                <w:sz w:val="24"/>
              </w:rPr>
              <w:t>法律依据：</w:t>
            </w:r>
          </w:p>
          <w:p w14:paraId="547E5639">
            <w:pPr>
              <w:adjustRightInd w:val="0"/>
              <w:snapToGrid w:val="0"/>
              <w:spacing w:line="500" w:lineRule="exact"/>
              <w:rPr>
                <w:rFonts w:ascii="宋体" w:hAnsi="宋体" w:cs="仿宋"/>
                <w:color w:val="auto"/>
                <w:sz w:val="24"/>
                <w:u w:val="dotted"/>
              </w:rPr>
            </w:pPr>
          </w:p>
          <w:p w14:paraId="1A466E9C">
            <w:pPr>
              <w:adjustRightInd w:val="0"/>
              <w:snapToGrid w:val="0"/>
              <w:spacing w:line="500" w:lineRule="exact"/>
              <w:rPr>
                <w:rFonts w:ascii="宋体" w:hAnsi="宋体" w:cs="仿宋"/>
                <w:color w:val="auto"/>
                <w:sz w:val="24"/>
                <w:u w:val="dotted"/>
              </w:rPr>
            </w:pPr>
            <w:r>
              <w:rPr>
                <w:rFonts w:hint="eastAsia" w:ascii="宋体" w:hAnsi="宋体" w:cs="仿宋"/>
                <w:color w:val="auto"/>
                <w:sz w:val="24"/>
              </w:rPr>
              <w:t>质疑事项2</w:t>
            </w:r>
          </w:p>
          <w:p w14:paraId="73F40C78">
            <w:pPr>
              <w:adjustRightInd w:val="0"/>
              <w:snapToGrid w:val="0"/>
              <w:spacing w:line="500" w:lineRule="exact"/>
              <w:rPr>
                <w:rFonts w:ascii="宋体" w:hAnsi="宋体" w:cs="仿宋"/>
                <w:color w:val="auto"/>
                <w:sz w:val="24"/>
              </w:rPr>
            </w:pPr>
            <w:r>
              <w:rPr>
                <w:rFonts w:hint="eastAsia" w:ascii="宋体" w:hAnsi="宋体" w:cs="仿宋"/>
                <w:color w:val="auto"/>
                <w:sz w:val="24"/>
              </w:rPr>
              <w:t>……</w:t>
            </w:r>
          </w:p>
          <w:p w14:paraId="3AD9357F">
            <w:pPr>
              <w:adjustRightInd w:val="0"/>
              <w:snapToGrid w:val="0"/>
              <w:spacing w:line="500" w:lineRule="exact"/>
              <w:rPr>
                <w:rFonts w:ascii="宋体" w:hAnsi="宋体" w:cs="仿宋"/>
                <w:bCs/>
                <w:color w:val="auto"/>
                <w:sz w:val="24"/>
              </w:rPr>
            </w:pPr>
            <w:r>
              <w:rPr>
                <w:rFonts w:hint="eastAsia" w:ascii="宋体" w:hAnsi="宋体" w:cs="仿宋"/>
                <w:bCs/>
                <w:color w:val="auto"/>
                <w:sz w:val="24"/>
              </w:rPr>
              <w:t>四、与质疑事项相关的质疑请求</w:t>
            </w:r>
          </w:p>
          <w:p w14:paraId="4D323B42">
            <w:pPr>
              <w:adjustRightInd w:val="0"/>
              <w:snapToGrid w:val="0"/>
              <w:spacing w:line="500" w:lineRule="exact"/>
              <w:rPr>
                <w:rFonts w:ascii="宋体" w:hAnsi="宋体" w:cs="仿宋"/>
                <w:color w:val="auto"/>
                <w:sz w:val="24"/>
                <w:u w:val="dotted"/>
              </w:rPr>
            </w:pPr>
            <w:r>
              <w:rPr>
                <w:rFonts w:hint="eastAsia" w:ascii="宋体" w:hAnsi="宋体" w:cs="仿宋"/>
                <w:color w:val="auto"/>
                <w:sz w:val="24"/>
              </w:rPr>
              <w:t>请求：</w:t>
            </w:r>
          </w:p>
          <w:p w14:paraId="053B1BB2">
            <w:pPr>
              <w:spacing w:line="500" w:lineRule="exact"/>
              <w:rPr>
                <w:rFonts w:ascii="宋体" w:hAnsi="宋体"/>
                <w:color w:val="auto"/>
                <w:sz w:val="24"/>
              </w:rPr>
            </w:pPr>
            <w:r>
              <w:rPr>
                <w:rFonts w:hint="eastAsia" w:ascii="宋体" w:hAnsi="宋体"/>
                <w:color w:val="auto"/>
                <w:sz w:val="24"/>
              </w:rPr>
              <w:t xml:space="preserve">签字(签章)：                   公章：                      </w:t>
            </w:r>
          </w:p>
          <w:p w14:paraId="44DDBC29">
            <w:pPr>
              <w:spacing w:line="500" w:lineRule="exact"/>
              <w:rPr>
                <w:rFonts w:ascii="宋体" w:hAnsi="宋体"/>
                <w:color w:val="auto"/>
                <w:sz w:val="24"/>
                <w:u w:val="single"/>
              </w:rPr>
            </w:pPr>
            <w:r>
              <w:rPr>
                <w:rFonts w:hint="eastAsia" w:ascii="宋体" w:hAnsi="宋体"/>
                <w:color w:val="auto"/>
                <w:sz w:val="24"/>
              </w:rPr>
              <w:t xml:space="preserve">日期：                  </w:t>
            </w:r>
          </w:p>
          <w:p w14:paraId="4F6A8A88">
            <w:pPr>
              <w:spacing w:line="500" w:lineRule="exact"/>
              <w:rPr>
                <w:rFonts w:ascii="宋体" w:hAnsi="宋体"/>
                <w:color w:val="auto"/>
                <w:sz w:val="24"/>
              </w:rPr>
            </w:pPr>
            <w:r>
              <w:rPr>
                <w:rFonts w:hint="eastAsia" w:ascii="宋体" w:hAnsi="宋体"/>
                <w:color w:val="auto"/>
                <w:sz w:val="24"/>
              </w:rPr>
              <w:t>注：</w:t>
            </w:r>
          </w:p>
          <w:p w14:paraId="77B24A45">
            <w:pPr>
              <w:spacing w:line="500" w:lineRule="exact"/>
              <w:rPr>
                <w:rFonts w:ascii="宋体" w:hAnsi="宋体"/>
                <w:color w:val="auto"/>
                <w:sz w:val="24"/>
              </w:rPr>
            </w:pPr>
            <w:r>
              <w:rPr>
                <w:rFonts w:ascii="宋体" w:hAnsi="宋体"/>
                <w:color w:val="auto"/>
                <w:sz w:val="24"/>
              </w:rPr>
              <w:t>1.供应商提出质疑时，应提交质疑函和必要的证明材料。</w:t>
            </w:r>
          </w:p>
          <w:p w14:paraId="2311D34C">
            <w:pPr>
              <w:spacing w:line="500" w:lineRule="exact"/>
              <w:rPr>
                <w:rFonts w:ascii="宋体" w:hAnsi="宋体"/>
                <w:color w:val="auto"/>
                <w:sz w:val="24"/>
              </w:rPr>
            </w:pPr>
            <w:r>
              <w:rPr>
                <w:rFonts w:ascii="宋体" w:hAnsi="宋体"/>
                <w:color w:val="auto"/>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D90506">
            <w:pPr>
              <w:spacing w:line="500" w:lineRule="exact"/>
              <w:rPr>
                <w:rFonts w:ascii="宋体" w:hAnsi="宋体"/>
                <w:color w:val="auto"/>
                <w:sz w:val="24"/>
              </w:rPr>
            </w:pPr>
            <w:r>
              <w:rPr>
                <w:rFonts w:ascii="宋体" w:hAnsi="宋体"/>
                <w:color w:val="auto"/>
                <w:sz w:val="24"/>
              </w:rPr>
              <w:t>3.质疑供应商若对项目的某一分包进行质疑，质疑函中应列明具体分包号。</w:t>
            </w:r>
          </w:p>
          <w:p w14:paraId="7C0A9E74">
            <w:pPr>
              <w:spacing w:line="500" w:lineRule="exact"/>
              <w:rPr>
                <w:rFonts w:ascii="宋体" w:hAnsi="宋体"/>
                <w:color w:val="auto"/>
                <w:sz w:val="24"/>
              </w:rPr>
            </w:pPr>
            <w:r>
              <w:rPr>
                <w:rFonts w:ascii="宋体" w:hAnsi="宋体"/>
                <w:color w:val="auto"/>
                <w:sz w:val="24"/>
              </w:rPr>
              <w:t>4.质疑函的质疑事项应具体、明确，并有必要的事实依据和法律依据。</w:t>
            </w:r>
          </w:p>
          <w:p w14:paraId="5F6FE9FA">
            <w:pPr>
              <w:spacing w:line="500" w:lineRule="exact"/>
              <w:rPr>
                <w:rFonts w:ascii="宋体" w:hAnsi="宋体"/>
                <w:color w:val="auto"/>
                <w:sz w:val="24"/>
              </w:rPr>
            </w:pPr>
            <w:r>
              <w:rPr>
                <w:rFonts w:ascii="宋体" w:hAnsi="宋体"/>
                <w:color w:val="auto"/>
                <w:sz w:val="24"/>
              </w:rPr>
              <w:t>5.质疑函的质疑请求应与质疑事项相关。</w:t>
            </w:r>
          </w:p>
          <w:p w14:paraId="4C157A8E">
            <w:pPr>
              <w:spacing w:line="500" w:lineRule="exact"/>
              <w:rPr>
                <w:rFonts w:ascii="仿宋_GB2312" w:eastAsia="仿宋_GB2312"/>
                <w:color w:val="auto"/>
                <w:sz w:val="30"/>
                <w:szCs w:val="30"/>
              </w:rPr>
            </w:pPr>
            <w:r>
              <w:rPr>
                <w:rFonts w:ascii="宋体" w:hAnsi="宋体"/>
                <w:color w:val="auto"/>
                <w:sz w:val="24"/>
              </w:rPr>
              <w:t>6.质疑供应商为自然人的，质疑函应由本人签字；质疑供应商为法人或者其他组织的，质疑函应由法定代表人、主要负责人，或者其授权代表签字或者盖章，并加盖公章。</w:t>
            </w:r>
          </w:p>
        </w:tc>
      </w:tr>
    </w:tbl>
    <w:p w14:paraId="55EB0706">
      <w:pPr>
        <w:widowControl/>
        <w:spacing w:line="500" w:lineRule="exact"/>
        <w:ind w:firstLine="480" w:firstLineChars="200"/>
        <w:rPr>
          <w:rFonts w:ascii="宋体" w:hAnsi="宋体" w:cs="宋体"/>
          <w:color w:val="auto"/>
          <w:kern w:val="0"/>
          <w:sz w:val="24"/>
        </w:rPr>
      </w:pPr>
      <w:r>
        <w:rPr>
          <w:rFonts w:hint="eastAsia" w:ascii="宋体" w:hAnsi="宋体" w:cs="宋体"/>
          <w:color w:val="auto"/>
          <w:kern w:val="0"/>
          <w:sz w:val="24"/>
        </w:rPr>
        <w:t>25.2</w:t>
      </w:r>
      <w:r>
        <w:rPr>
          <w:rFonts w:hint="eastAsia" w:ascii="宋体" w:hAnsi="宋体"/>
          <w:color w:val="auto"/>
          <w:sz w:val="24"/>
        </w:rPr>
        <w:t>参照</w:t>
      </w:r>
      <w:r>
        <w:rPr>
          <w:rFonts w:hint="eastAsia" w:ascii="宋体" w:hAnsi="宋体" w:cs="宋体"/>
          <w:color w:val="auto"/>
          <w:kern w:val="0"/>
          <w:sz w:val="24"/>
        </w:rPr>
        <w:t>《政府采购质疑和投诉办法》(财政部令第94号)第十六条的规定：对采购过程、中标或者成交结果提出的质疑，合格供应商符合法定数量时，可以从合格的中标或者成交候选人中另行确定中标、成交供应商的，应当依法另行确定中标、成交供应商；否则应当重新开展采购活动。</w:t>
      </w:r>
    </w:p>
    <w:p w14:paraId="1DF81571">
      <w:pPr>
        <w:widowControl/>
        <w:spacing w:line="500" w:lineRule="exact"/>
        <w:outlineLvl w:val="1"/>
        <w:rPr>
          <w:rFonts w:ascii="宋体" w:hAnsi="宋体"/>
          <w:color w:val="auto"/>
          <w:sz w:val="24"/>
        </w:rPr>
      </w:pPr>
      <w:bookmarkStart w:id="277" w:name="_Toc24917"/>
      <w:bookmarkStart w:id="278" w:name="_Toc28493"/>
      <w:r>
        <w:rPr>
          <w:rFonts w:hint="eastAsia" w:ascii="宋体" w:hAnsi="宋体"/>
          <w:color w:val="auto"/>
          <w:sz w:val="24"/>
        </w:rPr>
        <w:t>26. 答复</w:t>
      </w:r>
      <w:bookmarkEnd w:id="276"/>
      <w:bookmarkEnd w:id="277"/>
      <w:bookmarkEnd w:id="278"/>
    </w:p>
    <w:p w14:paraId="19B601AE">
      <w:pPr>
        <w:widowControl/>
        <w:spacing w:line="500" w:lineRule="exact"/>
        <w:ind w:firstLine="480" w:firstLineChars="200"/>
        <w:rPr>
          <w:rFonts w:ascii="宋体" w:hAnsi="宋体"/>
          <w:b/>
          <w:color w:val="auto"/>
          <w:sz w:val="30"/>
          <w:szCs w:val="30"/>
        </w:rPr>
      </w:pPr>
      <w:r>
        <w:rPr>
          <w:rFonts w:hint="eastAsia" w:ascii="宋体" w:hAnsi="宋体"/>
          <w:color w:val="auto"/>
          <w:sz w:val="24"/>
        </w:rPr>
        <w:t>26.1</w:t>
      </w:r>
      <w:r>
        <w:rPr>
          <w:rFonts w:ascii="宋体" w:hAnsi="宋体"/>
          <w:color w:val="auto"/>
          <w:sz w:val="24"/>
        </w:rPr>
        <w:t>采购人</w:t>
      </w:r>
      <w:r>
        <w:rPr>
          <w:rFonts w:hint="eastAsia" w:ascii="宋体" w:hAnsi="宋体"/>
          <w:color w:val="auto"/>
          <w:sz w:val="24"/>
        </w:rPr>
        <w:t>将</w:t>
      </w:r>
      <w:r>
        <w:rPr>
          <w:rFonts w:ascii="宋体" w:hAnsi="宋体"/>
          <w:color w:val="auto"/>
          <w:sz w:val="24"/>
        </w:rPr>
        <w:t>在收到</w:t>
      </w:r>
      <w:r>
        <w:rPr>
          <w:rFonts w:hint="eastAsia" w:ascii="宋体" w:hAnsi="宋体"/>
          <w:color w:val="auto"/>
          <w:sz w:val="24"/>
        </w:rPr>
        <w:t>供应商</w:t>
      </w:r>
      <w:r>
        <w:rPr>
          <w:rFonts w:ascii="宋体" w:hAnsi="宋体"/>
          <w:color w:val="auto"/>
          <w:sz w:val="24"/>
        </w:rPr>
        <w:t>的书面质疑后七个工作日内作出答复，并以书面形式通知质疑供应商和其他有关供应商，但答复的内容不得涉及商业秘密。</w:t>
      </w:r>
      <w:r>
        <w:rPr>
          <w:rFonts w:hint="eastAsia" w:ascii="宋体" w:hAnsi="宋体"/>
          <w:color w:val="auto"/>
          <w:sz w:val="24"/>
        </w:rPr>
        <w:t>供应商也可以向采购代理机构提出质疑，采购代理机构将依照规定就采购人委托授权范围内的事项作出答复。</w:t>
      </w:r>
    </w:p>
    <w:p w14:paraId="24188711">
      <w:pPr>
        <w:snapToGrid w:val="0"/>
        <w:spacing w:line="500" w:lineRule="exact"/>
        <w:ind w:firstLine="570"/>
        <w:rPr>
          <w:rFonts w:ascii="宋体" w:hAnsi="宋体"/>
          <w:color w:val="auto"/>
          <w:szCs w:val="21"/>
        </w:rPr>
      </w:pPr>
      <w:r>
        <w:rPr>
          <w:rFonts w:ascii="宋体" w:hAnsi="宋体"/>
          <w:color w:val="auto"/>
          <w:szCs w:val="21"/>
        </w:rPr>
        <w:br w:type="page"/>
      </w:r>
    </w:p>
    <w:p w14:paraId="44E4F837">
      <w:pPr>
        <w:snapToGrid w:val="0"/>
        <w:spacing w:line="360" w:lineRule="auto"/>
        <w:ind w:firstLine="573"/>
        <w:jc w:val="center"/>
        <w:outlineLvl w:val="0"/>
        <w:rPr>
          <w:rFonts w:ascii="宋体" w:hAnsi="宋体"/>
          <w:b/>
          <w:bCs/>
          <w:color w:val="auto"/>
          <w:sz w:val="36"/>
          <w:szCs w:val="36"/>
        </w:rPr>
      </w:pPr>
      <w:bookmarkStart w:id="279" w:name="_Toc27563"/>
      <w:bookmarkStart w:id="280" w:name="_Toc419485042"/>
      <w:bookmarkStart w:id="281" w:name="_Toc8612"/>
      <w:r>
        <w:rPr>
          <w:rFonts w:hint="eastAsia" w:ascii="宋体" w:hAnsi="宋体"/>
          <w:b/>
          <w:color w:val="auto"/>
          <w:sz w:val="36"/>
          <w:szCs w:val="36"/>
        </w:rPr>
        <w:t xml:space="preserve">第三章  </w:t>
      </w:r>
      <w:r>
        <w:rPr>
          <w:rFonts w:hint="eastAsia" w:ascii="宋体" w:hAnsi="宋体"/>
          <w:b/>
          <w:bCs/>
          <w:color w:val="auto"/>
          <w:sz w:val="36"/>
          <w:szCs w:val="36"/>
        </w:rPr>
        <w:t>招标内容及要求</w:t>
      </w:r>
      <w:bookmarkEnd w:id="279"/>
      <w:bookmarkEnd w:id="280"/>
      <w:bookmarkEnd w:id="281"/>
    </w:p>
    <w:p w14:paraId="127A39E5">
      <w:pPr>
        <w:keepNext w:val="0"/>
        <w:keepLines w:val="0"/>
        <w:pageBreakBefore w:val="0"/>
        <w:widowControl w:val="0"/>
        <w:kinsoku/>
        <w:wordWrap/>
        <w:overflowPunct/>
        <w:topLinePunct w:val="0"/>
        <w:autoSpaceDE/>
        <w:autoSpaceDN/>
        <w:bidi w:val="0"/>
        <w:adjustRightInd/>
        <w:snapToGrid/>
        <w:spacing w:line="500" w:lineRule="exact"/>
        <w:ind w:firstLine="482"/>
        <w:jc w:val="both"/>
        <w:textAlignment w:val="auto"/>
        <w:outlineLvl w:val="1"/>
        <w:rPr>
          <w:rFonts w:hint="eastAsia" w:ascii="宋体" w:hAnsi="宋体"/>
          <w:b/>
          <w:bCs/>
          <w:color w:val="auto"/>
          <w:sz w:val="24"/>
          <w:szCs w:val="24"/>
          <w:lang w:val="en-US" w:eastAsia="zh-CN"/>
        </w:rPr>
      </w:pPr>
      <w:bookmarkStart w:id="282" w:name="_Toc4819"/>
      <w:bookmarkStart w:id="283" w:name="_Toc392583050"/>
      <w:bookmarkStart w:id="284" w:name="_Toc361421115"/>
      <w:bookmarkStart w:id="285" w:name="_Toc403148359"/>
      <w:bookmarkStart w:id="286" w:name="_Toc326331740"/>
      <w:bookmarkStart w:id="287" w:name="_Toc325446800"/>
      <w:bookmarkStart w:id="288" w:name="_Toc531246760"/>
      <w:bookmarkStart w:id="289" w:name="_Toc448323570"/>
      <w:bookmarkStart w:id="290" w:name="_Toc27496915"/>
      <w:r>
        <w:rPr>
          <w:rFonts w:hint="eastAsia" w:ascii="宋体" w:hAnsi="宋体"/>
          <w:b/>
          <w:bCs/>
          <w:color w:val="auto"/>
          <w:sz w:val="24"/>
          <w:szCs w:val="24"/>
          <w:lang w:val="en-US" w:eastAsia="zh-CN"/>
        </w:rPr>
        <w:t>合同包一</w:t>
      </w:r>
      <w:bookmarkEnd w:id="282"/>
      <w:r>
        <w:rPr>
          <w:rFonts w:hint="eastAsia" w:ascii="宋体" w:hAnsi="宋体"/>
          <w:b/>
          <w:bCs/>
          <w:color w:val="auto"/>
          <w:sz w:val="24"/>
          <w:szCs w:val="24"/>
          <w:lang w:val="en-US" w:eastAsia="zh-CN"/>
        </w:rPr>
        <w:t>招标内容及要求</w:t>
      </w:r>
    </w:p>
    <w:p w14:paraId="63A13578">
      <w:pPr>
        <w:pStyle w:val="38"/>
        <w:widowControl/>
        <w:spacing w:before="75" w:beforeAutospacing="0" w:after="75" w:afterAutospacing="0"/>
      </w:pPr>
    </w:p>
    <w:p w14:paraId="5EBC7C24">
      <w:pPr>
        <w:pStyle w:val="38"/>
        <w:keepNext w:val="0"/>
        <w:keepLines w:val="0"/>
        <w:pageBreakBefore w:val="0"/>
        <w:widowControl/>
        <w:numPr>
          <w:ilvl w:val="0"/>
          <w:numId w:val="0"/>
        </w:numPr>
        <w:kinsoku/>
        <w:wordWrap/>
        <w:overflowPunct/>
        <w:topLinePunct w:val="0"/>
        <w:autoSpaceDE/>
        <w:autoSpaceDN/>
        <w:bidi w:val="0"/>
        <w:adjustRightInd/>
        <w:snapToGrid/>
        <w:spacing w:before="75" w:beforeAutospacing="0" w:after="75" w:afterAutospacing="0" w:line="500" w:lineRule="exact"/>
        <w:textAlignment w:val="auto"/>
        <w:outlineLvl w:val="1"/>
      </w:pPr>
      <w:bookmarkStart w:id="291" w:name="_Toc27809"/>
      <w:r>
        <w:rPr>
          <w:rFonts w:hint="eastAsia"/>
          <w:lang w:val="en-US" w:eastAsia="zh-CN"/>
        </w:rPr>
        <w:t>一、</w:t>
      </w:r>
      <w:r>
        <w:t>项目概况（采购标的）</w:t>
      </w:r>
      <w:bookmarkEnd w:id="291"/>
    </w:p>
    <w:p w14:paraId="39047193">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cs="宋体"/>
          <w:sz w:val="24"/>
        </w:rPr>
      </w:pPr>
      <w:r>
        <w:rPr>
          <w:rFonts w:hint="eastAsia" w:ascii="宋体" w:hAnsi="宋体" w:cs="宋体"/>
          <w:bCs/>
          <w:sz w:val="24"/>
        </w:rPr>
        <w:t>1.本项目为2025年度工会会员生日慰问品及节日慰问品遴选供应商项目，以公开招标方式入围</w:t>
      </w:r>
      <w:r>
        <w:rPr>
          <w:rFonts w:hint="eastAsia" w:ascii="宋体" w:hAnsi="宋体" w:cs="宋体"/>
          <w:bCs/>
          <w:sz w:val="24"/>
          <w:lang w:val="en-US" w:eastAsia="zh-CN"/>
        </w:rPr>
        <w:t>4</w:t>
      </w:r>
      <w:r>
        <w:rPr>
          <w:rFonts w:hint="eastAsia" w:ascii="宋体" w:hAnsi="宋体" w:cs="宋体"/>
          <w:bCs/>
          <w:sz w:val="24"/>
        </w:rPr>
        <w:t>家</w:t>
      </w:r>
      <w:r>
        <w:rPr>
          <w:rFonts w:hint="eastAsia" w:ascii="宋体" w:hAnsi="宋体" w:cs="宋体"/>
          <w:bCs/>
          <w:color w:val="auto"/>
          <w:sz w:val="24"/>
        </w:rPr>
        <w:t>供应商作为承接本项目的</w:t>
      </w:r>
      <w:r>
        <w:rPr>
          <w:rFonts w:hint="eastAsia" w:ascii="宋体" w:hAnsi="宋体" w:cs="宋体"/>
          <w:bCs/>
          <w:color w:val="auto"/>
          <w:sz w:val="24"/>
          <w:lang w:eastAsia="zh-CN"/>
        </w:rPr>
        <w:t>超市</w:t>
      </w:r>
      <w:r>
        <w:rPr>
          <w:rFonts w:hint="eastAsia" w:ascii="宋体" w:hAnsi="宋体" w:cs="宋体"/>
          <w:bCs/>
          <w:color w:val="auto"/>
          <w:sz w:val="24"/>
        </w:rPr>
        <w:t>供货单位（也将另外遴选2家电商平台供应商与本项目遴选的</w:t>
      </w:r>
      <w:r>
        <w:rPr>
          <w:rFonts w:hint="eastAsia" w:ascii="宋体" w:hAnsi="宋体" w:cs="宋体"/>
          <w:bCs/>
          <w:color w:val="auto"/>
          <w:sz w:val="24"/>
          <w:lang w:val="en-US" w:eastAsia="zh-CN"/>
        </w:rPr>
        <w:t>4</w:t>
      </w:r>
      <w:r>
        <w:rPr>
          <w:rFonts w:hint="eastAsia" w:ascii="宋体" w:hAnsi="宋体" w:cs="宋体"/>
          <w:bCs/>
          <w:color w:val="auto"/>
          <w:sz w:val="24"/>
          <w:lang w:eastAsia="zh-CN"/>
        </w:rPr>
        <w:t>家超市</w:t>
      </w:r>
      <w:r>
        <w:rPr>
          <w:rFonts w:hint="eastAsia" w:ascii="宋体" w:hAnsi="宋体" w:cs="宋体"/>
          <w:bCs/>
          <w:color w:val="auto"/>
          <w:sz w:val="24"/>
        </w:rPr>
        <w:t>共</w:t>
      </w:r>
      <w:r>
        <w:rPr>
          <w:rFonts w:hint="eastAsia" w:ascii="宋体" w:hAnsi="宋体" w:cs="宋体"/>
          <w:bCs/>
          <w:color w:val="auto"/>
          <w:sz w:val="24"/>
          <w:lang w:val="en-US" w:eastAsia="zh-CN"/>
        </w:rPr>
        <w:t>6</w:t>
      </w:r>
      <w:r>
        <w:rPr>
          <w:rFonts w:hint="eastAsia" w:ascii="宋体" w:hAnsi="宋体" w:cs="宋体"/>
          <w:bCs/>
          <w:color w:val="auto"/>
          <w:sz w:val="24"/>
        </w:rPr>
        <w:t>家供应商供全校教职工选</w:t>
      </w:r>
      <w:r>
        <w:rPr>
          <w:rFonts w:hint="eastAsia" w:ascii="宋体" w:hAnsi="宋体" w:cs="宋体"/>
          <w:bCs/>
          <w:color w:val="auto"/>
          <w:sz w:val="24"/>
          <w:lang w:eastAsia="zh-CN"/>
        </w:rPr>
        <w:t>择</w:t>
      </w:r>
      <w:r>
        <w:rPr>
          <w:rFonts w:hint="eastAsia" w:ascii="宋体" w:hAnsi="宋体" w:cs="宋体"/>
          <w:bCs/>
          <w:color w:val="auto"/>
          <w:sz w:val="24"/>
        </w:rPr>
        <w:t>）。</w:t>
      </w:r>
      <w:r>
        <w:rPr>
          <w:rFonts w:hint="eastAsia" w:ascii="宋体" w:hAnsi="宋体" w:cs="宋体"/>
          <w:bCs/>
          <w:sz w:val="24"/>
        </w:rPr>
        <w:t>教职工均可自主选择任意一家入围供应商，在</w:t>
      </w:r>
      <w:bookmarkStart w:id="292" w:name="OLE_LINK7"/>
      <w:r>
        <w:rPr>
          <w:rFonts w:hint="eastAsia" w:ascii="宋体" w:hAnsi="宋体" w:cs="宋体"/>
          <w:bCs/>
          <w:sz w:val="24"/>
        </w:rPr>
        <w:t>供应商</w:t>
      </w:r>
      <w:r>
        <w:rPr>
          <w:rFonts w:hint="eastAsia" w:ascii="宋体" w:hAnsi="宋体" w:cs="宋体"/>
          <w:sz w:val="24"/>
        </w:rPr>
        <w:t>商超</w:t>
      </w:r>
      <w:bookmarkEnd w:id="292"/>
      <w:r>
        <w:rPr>
          <w:rFonts w:hint="eastAsia" w:ascii="宋体" w:hAnsi="宋体" w:cs="宋体"/>
          <w:sz w:val="24"/>
        </w:rPr>
        <w:t>提货</w:t>
      </w:r>
      <w:r>
        <w:rPr>
          <w:rFonts w:hint="eastAsia" w:ascii="宋体" w:hAnsi="宋体" w:cs="宋体"/>
          <w:bCs/>
          <w:sz w:val="24"/>
        </w:rPr>
        <w:t>或者</w:t>
      </w:r>
      <w:r>
        <w:rPr>
          <w:rFonts w:hint="eastAsia" w:ascii="宋体" w:hAnsi="宋体" w:cs="宋体"/>
          <w:sz w:val="24"/>
        </w:rPr>
        <w:t>供应商APP</w:t>
      </w:r>
      <w:r>
        <w:rPr>
          <w:rFonts w:hint="eastAsia" w:ascii="宋体" w:hAnsi="宋体" w:cs="宋体"/>
          <w:kern w:val="0"/>
          <w:sz w:val="24"/>
        </w:rPr>
        <w:t>（或小程序）</w:t>
      </w:r>
      <w:r>
        <w:rPr>
          <w:rFonts w:hint="eastAsia" w:ascii="宋体" w:hAnsi="宋体" w:cs="宋体"/>
          <w:sz w:val="24"/>
        </w:rPr>
        <w:t>选购</w:t>
      </w:r>
      <w:r>
        <w:rPr>
          <w:rFonts w:hint="eastAsia" w:ascii="宋体" w:hAnsi="宋体" w:cs="宋体"/>
          <w:bCs/>
          <w:sz w:val="24"/>
        </w:rPr>
        <w:t>。</w:t>
      </w:r>
    </w:p>
    <w:p w14:paraId="6A0B1C9E">
      <w:pPr>
        <w:pStyle w:val="38"/>
        <w:keepNext w:val="0"/>
        <w:keepLines w:val="0"/>
        <w:pageBreakBefore w:val="0"/>
        <w:widowControl/>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cs="宋体"/>
          <w:bCs/>
          <w:color w:val="000000" w:themeColor="text1"/>
          <w:kern w:val="2"/>
          <w14:textFill>
            <w14:solidFill>
              <w14:schemeClr w14:val="tx1"/>
            </w14:solidFill>
          </w14:textFill>
        </w:rPr>
      </w:pPr>
      <w:r>
        <w:rPr>
          <w:rFonts w:hint="eastAsia" w:ascii="宋体" w:hAnsi="宋体" w:cs="宋体"/>
          <w:bCs/>
          <w:color w:val="000000" w:themeColor="text1"/>
          <w:kern w:val="2"/>
          <w14:textFill>
            <w14:solidFill>
              <w14:schemeClr w14:val="tx1"/>
            </w14:solidFill>
          </w14:textFill>
        </w:rPr>
        <w:t>2.采购预算与人员数量预估：</w:t>
      </w:r>
    </w:p>
    <w:p w14:paraId="2E776215">
      <w:pPr>
        <w:pStyle w:val="38"/>
        <w:keepNext w:val="0"/>
        <w:keepLines w:val="0"/>
        <w:pageBreakBefore w:val="0"/>
        <w:widowControl/>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cs="宋体"/>
          <w:bCs/>
          <w:color w:val="000000" w:themeColor="text1"/>
          <w:kern w:val="2"/>
          <w14:textFill>
            <w14:solidFill>
              <w14:schemeClr w14:val="tx1"/>
            </w14:solidFill>
          </w14:textFill>
        </w:rPr>
      </w:pPr>
      <w:r>
        <w:rPr>
          <w:rFonts w:hint="eastAsia" w:ascii="宋体" w:hAnsi="宋体" w:cs="宋体"/>
          <w:bCs/>
          <w:color w:val="000000" w:themeColor="text1"/>
          <w:kern w:val="2"/>
          <w:lang w:val="en-US" w:eastAsia="zh-CN"/>
          <w14:textFill>
            <w14:solidFill>
              <w14:schemeClr w14:val="tx1"/>
            </w14:solidFill>
          </w14:textFill>
        </w:rPr>
        <w:t>2.1</w:t>
      </w:r>
      <w:r>
        <w:rPr>
          <w:rFonts w:hint="eastAsia" w:ascii="宋体" w:hAnsi="宋体" w:cs="宋体"/>
          <w:bCs/>
          <w:color w:val="000000" w:themeColor="text1"/>
          <w:kern w:val="2"/>
          <w14:textFill>
            <w14:solidFill>
              <w14:schemeClr w14:val="tx1"/>
            </w14:solidFill>
          </w14:textFill>
        </w:rPr>
        <w:t>超市供货供应商(教职工会员)</w:t>
      </w:r>
      <w:r>
        <w:rPr>
          <w:rFonts w:hint="eastAsia" w:ascii="宋体" w:hAnsi="宋体" w:cs="宋体"/>
          <w:bCs/>
          <w:color w:val="000000" w:themeColor="text1"/>
          <w:kern w:val="2"/>
          <w14:textFill>
            <w14:solidFill>
              <w14:schemeClr w14:val="tx1"/>
            </w14:solidFill>
          </w14:textFill>
        </w:rPr>
        <w:tab/>
      </w:r>
    </w:p>
    <w:p w14:paraId="570B0AF6">
      <w:pPr>
        <w:pStyle w:val="38"/>
        <w:keepNext w:val="0"/>
        <w:keepLines w:val="0"/>
        <w:pageBreakBefore w:val="0"/>
        <w:widowControl/>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cs="宋体"/>
          <w:bCs/>
          <w:color w:val="000000" w:themeColor="text1"/>
          <w:kern w:val="2"/>
          <w14:textFill>
            <w14:solidFill>
              <w14:schemeClr w14:val="tx1"/>
            </w14:solidFill>
          </w14:textFill>
        </w:rPr>
      </w:pPr>
      <w:r>
        <w:rPr>
          <w:rFonts w:hint="eastAsia" w:ascii="宋体" w:hAnsi="宋体" w:cs="宋体"/>
          <w:bCs/>
          <w:color w:val="000000" w:themeColor="text1"/>
          <w:kern w:val="2"/>
          <w14:textFill>
            <w14:solidFill>
              <w14:schemeClr w14:val="tx1"/>
            </w14:solidFill>
          </w14:textFill>
        </w:rPr>
        <w:t>本校2025年度教职工会员约为1650人，每人每年节日慰问品发放金额为2100元，本项目全年分二次采购，单次采购每人实际结算金额为1200元和900元</w:t>
      </w:r>
      <w:r>
        <w:rPr>
          <w:rFonts w:hint="eastAsia" w:ascii="宋体" w:hAnsi="宋体" w:cs="宋体"/>
          <w:bCs/>
          <w:color w:val="000000" w:themeColor="text1"/>
          <w:kern w:val="2"/>
          <w:lang w:eastAsia="zh-CN"/>
          <w14:textFill>
            <w14:solidFill>
              <w14:schemeClr w14:val="tx1"/>
            </w14:solidFill>
          </w14:textFill>
        </w:rPr>
        <w:t>（教职工下半年可以重新选择供应商）</w:t>
      </w:r>
      <w:r>
        <w:rPr>
          <w:rFonts w:hint="eastAsia" w:ascii="宋体" w:hAnsi="宋体" w:cs="宋体"/>
          <w:bCs/>
          <w:color w:val="000000" w:themeColor="text1"/>
          <w:kern w:val="2"/>
          <w14:textFill>
            <w14:solidFill>
              <w14:schemeClr w14:val="tx1"/>
            </w14:solidFill>
          </w14:textFill>
        </w:rPr>
        <w:t>,每个阶段实际采购慰问品数量、金额（单价）以采购人发出或确认的订单为准，即按实结算。  </w:t>
      </w:r>
    </w:p>
    <w:p w14:paraId="443737E4">
      <w:pPr>
        <w:pStyle w:val="38"/>
        <w:keepNext w:val="0"/>
        <w:keepLines w:val="0"/>
        <w:pageBreakBefore w:val="0"/>
        <w:widowControl/>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cs="宋体"/>
          <w:bCs/>
          <w:color w:val="000000" w:themeColor="text1"/>
          <w:kern w:val="2"/>
          <w14:textFill>
            <w14:solidFill>
              <w14:schemeClr w14:val="tx1"/>
            </w14:solidFill>
          </w14:textFill>
        </w:rPr>
      </w:pPr>
      <w:r>
        <w:rPr>
          <w:rFonts w:hint="eastAsia" w:ascii="宋体" w:hAnsi="宋体" w:cs="宋体"/>
          <w:bCs/>
          <w:color w:val="000000" w:themeColor="text1"/>
          <w:kern w:val="2"/>
          <w:lang w:val="en-US" w:eastAsia="zh-CN"/>
          <w14:textFill>
            <w14:solidFill>
              <w14:schemeClr w14:val="tx1"/>
            </w14:solidFill>
          </w14:textFill>
        </w:rPr>
        <w:t>2.2</w:t>
      </w:r>
      <w:r>
        <w:rPr>
          <w:rFonts w:hint="eastAsia" w:ascii="宋体" w:hAnsi="宋体" w:cs="宋体"/>
          <w:bCs/>
          <w:color w:val="000000" w:themeColor="text1"/>
          <w:kern w:val="2"/>
          <w14:textFill>
            <w14:solidFill>
              <w14:schemeClr w14:val="tx1"/>
            </w14:solidFill>
          </w14:textFill>
        </w:rPr>
        <w:tab/>
      </w:r>
      <w:r>
        <w:rPr>
          <w:rFonts w:hint="eastAsia" w:ascii="宋体" w:hAnsi="宋体" w:cs="宋体"/>
          <w:bCs/>
          <w:color w:val="000000" w:themeColor="text1"/>
          <w:kern w:val="2"/>
          <w14:textFill>
            <w14:solidFill>
              <w14:schemeClr w14:val="tx1"/>
            </w14:solidFill>
          </w14:textFill>
        </w:rPr>
        <w:t>超市供货供应商(离退休人员)</w:t>
      </w:r>
    </w:p>
    <w:p w14:paraId="0FE7AC98">
      <w:pPr>
        <w:pStyle w:val="38"/>
        <w:keepNext w:val="0"/>
        <w:keepLines w:val="0"/>
        <w:pageBreakBefore w:val="0"/>
        <w:widowControl/>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cs="宋体"/>
          <w:bCs/>
          <w:color w:val="000000" w:themeColor="text1"/>
          <w:kern w:val="2"/>
          <w14:textFill>
            <w14:solidFill>
              <w14:schemeClr w14:val="tx1"/>
            </w14:solidFill>
          </w14:textFill>
        </w:rPr>
      </w:pPr>
      <w:r>
        <w:rPr>
          <w:rFonts w:hint="eastAsia" w:ascii="宋体" w:hAnsi="宋体" w:cs="宋体"/>
          <w:bCs/>
          <w:color w:val="000000" w:themeColor="text1"/>
          <w:kern w:val="2"/>
          <w14:textFill>
            <w14:solidFill>
              <w14:schemeClr w14:val="tx1"/>
            </w14:solidFill>
          </w14:textFill>
        </w:rPr>
        <w:t>离退休人员数量约200份，每位离退休人员按预算的每年每人300元采购，合计金额约为6.00万元，每年分2批次采购（具体采购时间由采购人与入围供应商协议商定），每次采购货款按当次实际采购据实结算。采购人根据上级有关政策和人员变动有权更改本项目的规模和金额，不因此承担任何责任，亦无义务向入围供应商解释其原因。</w:t>
      </w:r>
    </w:p>
    <w:p w14:paraId="1DE18B45">
      <w:pPr>
        <w:pStyle w:val="253"/>
        <w:keepNext w:val="0"/>
        <w:keepLines w:val="0"/>
        <w:pageBreakBefore w:val="0"/>
        <w:kinsoku/>
        <w:wordWrap/>
        <w:overflowPunct/>
        <w:topLinePunct w:val="0"/>
        <w:autoSpaceDE/>
        <w:autoSpaceDN/>
        <w:bidi w:val="0"/>
        <w:spacing w:line="500" w:lineRule="exact"/>
        <w:ind w:firstLine="480" w:firstLineChars="200"/>
        <w:textAlignment w:val="auto"/>
        <w:rPr>
          <w:bCs/>
          <w:sz w:val="24"/>
          <w:lang w:val="en-US" w:eastAsia="zh-CN" w:bidi="ar-SA"/>
        </w:rPr>
      </w:pPr>
      <w:r>
        <w:rPr>
          <w:rFonts w:hint="eastAsia"/>
          <w:bCs/>
          <w:sz w:val="24"/>
          <w:lang w:val="en-US" w:eastAsia="zh-CN" w:bidi="ar-SA"/>
        </w:rPr>
        <w:t>3.报价要求：</w:t>
      </w:r>
      <w:r>
        <w:rPr>
          <w:rFonts w:hint="eastAsia"/>
          <w:bCs/>
          <w:sz w:val="24"/>
          <w:lang w:eastAsia="zh-CN"/>
        </w:rPr>
        <w:t>本次采购项目</w:t>
      </w:r>
      <w:r>
        <w:rPr>
          <w:rFonts w:hint="eastAsia"/>
          <w:bCs/>
          <w:sz w:val="24"/>
          <w:lang w:val="en-US" w:eastAsia="zh-CN"/>
        </w:rPr>
        <w:t>投标人</w:t>
      </w:r>
      <w:r>
        <w:rPr>
          <w:rFonts w:hint="eastAsia"/>
          <w:bCs/>
          <w:sz w:val="24"/>
          <w:lang w:eastAsia="zh-CN"/>
        </w:rPr>
        <w:t>的报价统一采取折扣以百分比形式进行报价（保留小数点后一位），</w:t>
      </w:r>
      <w:r>
        <w:rPr>
          <w:rFonts w:hint="eastAsia"/>
          <w:bCs/>
          <w:sz w:val="24"/>
          <w:lang w:val="en-US" w:eastAsia="zh-CN" w:bidi="ar-SA"/>
        </w:rPr>
        <w:t>以</w:t>
      </w:r>
      <w:r>
        <w:rPr>
          <w:rFonts w:hint="eastAsia"/>
          <w:bCs/>
          <w:sz w:val="24"/>
          <w:lang w:eastAsia="zh-CN"/>
        </w:rPr>
        <w:t>职工慰问品</w:t>
      </w:r>
      <w:r>
        <w:rPr>
          <w:rFonts w:hint="eastAsia"/>
          <w:bCs/>
          <w:sz w:val="24"/>
          <w:lang w:val="en-US" w:eastAsia="zh-CN" w:bidi="ar-SA"/>
        </w:rPr>
        <w:t>2100元/人为例：如果</w:t>
      </w:r>
      <w:r>
        <w:rPr>
          <w:rFonts w:hint="eastAsia"/>
          <w:bCs/>
          <w:sz w:val="24"/>
          <w:lang w:val="en-US" w:eastAsia="zh-CN"/>
        </w:rPr>
        <w:t>中标人</w:t>
      </w:r>
      <w:r>
        <w:rPr>
          <w:rFonts w:hint="eastAsia"/>
          <w:bCs/>
          <w:sz w:val="24"/>
          <w:lang w:eastAsia="zh-CN"/>
        </w:rPr>
        <w:t>的报价为</w:t>
      </w:r>
      <w:r>
        <w:rPr>
          <w:rFonts w:hint="eastAsia"/>
          <w:bCs/>
          <w:sz w:val="24"/>
          <w:lang w:val="en-US" w:eastAsia="zh-CN"/>
        </w:rPr>
        <w:t>9</w:t>
      </w:r>
      <w:r>
        <w:rPr>
          <w:rFonts w:hint="eastAsia"/>
          <w:bCs/>
          <w:sz w:val="24"/>
          <w:lang w:eastAsia="zh-CN"/>
        </w:rPr>
        <w:t>0%, 那么实际结算</w:t>
      </w:r>
      <w:r>
        <w:rPr>
          <w:rFonts w:hint="eastAsia"/>
          <w:bCs/>
          <w:sz w:val="24"/>
          <w:lang w:val="en-US" w:eastAsia="zh-CN"/>
        </w:rPr>
        <w:t>2100</w:t>
      </w:r>
      <w:r>
        <w:rPr>
          <w:rFonts w:hint="eastAsia"/>
          <w:bCs/>
          <w:sz w:val="24"/>
          <w:lang w:eastAsia="zh-CN"/>
        </w:rPr>
        <w:t>元时就可领取</w:t>
      </w:r>
      <w:r>
        <w:rPr>
          <w:rFonts w:hint="eastAsia"/>
          <w:bCs/>
          <w:sz w:val="24"/>
          <w:lang w:val="en-US" w:eastAsia="zh-CN"/>
        </w:rPr>
        <w:t>2333.33</w:t>
      </w:r>
      <w:r>
        <w:rPr>
          <w:rFonts w:hint="eastAsia"/>
          <w:bCs/>
          <w:sz w:val="24"/>
          <w:lang w:eastAsia="zh-CN"/>
        </w:rPr>
        <w:t>元的慰问品，</w:t>
      </w:r>
      <w:r>
        <w:rPr>
          <w:rFonts w:hint="eastAsia"/>
          <w:bCs/>
          <w:sz w:val="24"/>
        </w:rPr>
        <w:t>计算公式</w:t>
      </w:r>
      <w:r>
        <w:rPr>
          <w:rFonts w:hint="eastAsia"/>
          <w:bCs/>
          <w:sz w:val="24"/>
          <w:lang w:eastAsia="zh-CN"/>
        </w:rPr>
        <w:t>为</w:t>
      </w:r>
      <w:r>
        <w:rPr>
          <w:rFonts w:hint="eastAsia"/>
          <w:bCs/>
          <w:sz w:val="24"/>
          <w:lang w:val="en-US" w:eastAsia="zh-CN"/>
        </w:rPr>
        <w:t>21</w:t>
      </w:r>
      <w:r>
        <w:rPr>
          <w:rFonts w:hint="eastAsia"/>
          <w:bCs/>
          <w:sz w:val="24"/>
        </w:rPr>
        <w:t>00÷0.</w:t>
      </w:r>
      <w:r>
        <w:rPr>
          <w:rFonts w:hint="eastAsia"/>
          <w:bCs/>
          <w:sz w:val="24"/>
          <w:lang w:val="en-US" w:eastAsia="zh-CN"/>
        </w:rPr>
        <w:t>9</w:t>
      </w:r>
      <w:r>
        <w:rPr>
          <w:rFonts w:hint="eastAsia"/>
          <w:bCs/>
          <w:sz w:val="24"/>
        </w:rPr>
        <w:t>=</w:t>
      </w:r>
      <w:r>
        <w:rPr>
          <w:rFonts w:hint="eastAsia"/>
          <w:bCs/>
          <w:sz w:val="24"/>
          <w:lang w:val="en-US" w:eastAsia="zh-CN"/>
        </w:rPr>
        <w:t>2333.33</w:t>
      </w:r>
      <w:r>
        <w:rPr>
          <w:rFonts w:hint="eastAsia"/>
          <w:bCs/>
          <w:sz w:val="24"/>
        </w:rPr>
        <w:t>元</w:t>
      </w:r>
      <w:r>
        <w:rPr>
          <w:rFonts w:hint="eastAsia"/>
          <w:bCs/>
          <w:sz w:val="24"/>
          <w:lang w:eastAsia="zh-CN"/>
        </w:rPr>
        <w:t>（</w:t>
      </w:r>
      <w:r>
        <w:rPr>
          <w:rFonts w:hint="eastAsia"/>
          <w:bCs/>
          <w:sz w:val="24"/>
          <w:lang w:val="en-US" w:eastAsia="zh-CN"/>
        </w:rPr>
        <w:t>计算结果四舍五入保留两位小数</w:t>
      </w:r>
      <w:r>
        <w:rPr>
          <w:rFonts w:hint="eastAsia"/>
          <w:bCs/>
          <w:sz w:val="24"/>
          <w:lang w:eastAsia="zh-CN"/>
        </w:rPr>
        <w:t>），</w:t>
      </w:r>
      <w:r>
        <w:rPr>
          <w:rFonts w:hint="eastAsia"/>
          <w:bCs/>
          <w:sz w:val="24"/>
          <w:lang w:val="en-US" w:eastAsia="zh-CN" w:bidi="ar-SA"/>
        </w:rPr>
        <w:t>中标供应商报价在合同履约期间保持不变，即不因市场价格或政策性价格的调整而增减。</w:t>
      </w:r>
    </w:p>
    <w:p w14:paraId="258777DA">
      <w:pPr>
        <w:pStyle w:val="38"/>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textAlignment w:val="auto"/>
        <w:outlineLvl w:val="1"/>
        <w:rPr>
          <w:rFonts w:ascii="宋体" w:hAnsi="宋体" w:cs="宋体"/>
          <w:bCs/>
          <w:kern w:val="2"/>
        </w:rPr>
      </w:pPr>
      <w:bookmarkStart w:id="293" w:name="_Toc19485"/>
      <w:r>
        <w:rPr>
          <w:rFonts w:hint="eastAsia" w:ascii="宋体" w:hAnsi="宋体" w:cs="宋体"/>
          <w:bCs/>
          <w:kern w:val="2"/>
        </w:rPr>
        <w:t>二、技术和服务要求（以“★”标示的内容为不允许负偏离的实质性要求）</w:t>
      </w:r>
      <w:bookmarkEnd w:id="293"/>
    </w:p>
    <w:p w14:paraId="1460CF1F">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ascii="宋体" w:hAnsi="宋体" w:cs="宋体"/>
          <w:bCs/>
          <w:kern w:val="2"/>
        </w:rPr>
      </w:pPr>
      <w:r>
        <w:rPr>
          <w:rFonts w:hint="eastAsia" w:ascii="宋体" w:hAnsi="宋体" w:cs="宋体"/>
          <w:bCs/>
          <w:kern w:val="2"/>
        </w:rPr>
        <w:t>（一）慰问品采购范围及质量要求</w:t>
      </w:r>
    </w:p>
    <w:p w14:paraId="04F296A1">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ascii="宋体" w:hAnsi="宋体" w:cs="宋体"/>
        </w:rPr>
      </w:pPr>
      <w:r>
        <w:rPr>
          <w:rFonts w:hint="eastAsia" w:ascii="宋体" w:hAnsi="宋体" w:cs="宋体"/>
          <w:bCs/>
          <w:kern w:val="2"/>
        </w:rPr>
        <w:t>1.采购范围</w:t>
      </w:r>
      <w:r>
        <w:rPr>
          <w:rFonts w:hint="eastAsia" w:ascii="宋体" w:hAnsi="宋体" w:cs="宋体"/>
          <w:bCs/>
          <w:kern w:val="2"/>
          <w:lang w:eastAsia="zh-CN"/>
        </w:rPr>
        <w:t>：</w:t>
      </w:r>
      <w:r>
        <w:rPr>
          <w:rFonts w:hint="eastAsia" w:ascii="宋体" w:hAnsi="宋体" w:cs="宋体"/>
          <w:bCs/>
          <w:kern w:val="2"/>
        </w:rPr>
        <w:t>慰问品原则上为符合中国传统节日习惯的用品和职工群众必需的生活用品等，如月饼、粽子、米、面、油、肉、蛋、奶、水果、干果</w:t>
      </w:r>
      <w:r>
        <w:rPr>
          <w:rFonts w:hint="eastAsia" w:ascii="宋体" w:hAnsi="宋体" w:cs="宋体"/>
          <w:bCs/>
          <w:kern w:val="2"/>
          <w:lang w:eastAsia="zh-CN"/>
        </w:rPr>
        <w:t>、蛋糕</w:t>
      </w:r>
      <w:r>
        <w:rPr>
          <w:rFonts w:hint="eastAsia" w:ascii="宋体" w:hAnsi="宋体" w:cs="宋体"/>
          <w:bCs/>
          <w:kern w:val="2"/>
        </w:rPr>
        <w:t>及日常生</w:t>
      </w:r>
      <w:r>
        <w:rPr>
          <w:rFonts w:hint="eastAsia" w:ascii="宋体" w:hAnsi="宋体" w:cs="宋体"/>
        </w:rPr>
        <w:t>活用品等。</w:t>
      </w:r>
    </w:p>
    <w:p w14:paraId="4BFDA314">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pPr>
      <w:r>
        <w:rPr>
          <w:rFonts w:hint="eastAsia" w:ascii="宋体" w:hAnsi="宋体" w:cs="宋体"/>
        </w:rPr>
        <w:t>2.投标人卖场在售的商品须达</w:t>
      </w:r>
      <w:r>
        <w:rPr>
          <w:rFonts w:hint="eastAsia" w:ascii="宋体" w:hAnsi="宋体" w:cs="宋体"/>
          <w:lang w:val="en-US" w:eastAsia="zh-CN"/>
        </w:rPr>
        <w:t>2</w:t>
      </w:r>
      <w:r>
        <w:rPr>
          <w:rFonts w:hint="eastAsia" w:ascii="宋体" w:hAnsi="宋体" w:cs="宋体"/>
        </w:rPr>
        <w:t>000种（应提供卖场商品的清单）。</w:t>
      </w:r>
    </w:p>
    <w:p w14:paraId="592E9028">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hint="eastAsia" w:ascii="宋体" w:hAnsi="宋体" w:cs="宋体"/>
        </w:rPr>
      </w:pPr>
      <w:r>
        <w:rPr>
          <w:rFonts w:hint="eastAsia" w:ascii="宋体" w:hAnsi="宋体" w:cs="宋体"/>
        </w:rPr>
        <w:t>3.中标人提供的所有物品，必须符合国家质量及安全标准，一经发现伪劣假冒产品、以次充好产品，要依法依规进行赔偿(投标人需提供承诺函进行承诺，否则视为不响应该条款)。</w:t>
      </w:r>
    </w:p>
    <w:p w14:paraId="5CDA13E4">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pPr>
      <w:r>
        <w:rPr>
          <w:rFonts w:hint="eastAsia" w:ascii="宋体" w:hAnsi="宋体" w:cs="宋体"/>
        </w:rPr>
        <w:t>4.因产品质量问题发生的食物中毒等事故，由中标人承担经济赔偿责任及其他</w:t>
      </w:r>
      <w:r>
        <w:rPr>
          <w:rFonts w:hint="eastAsia" w:ascii="宋体" w:hAnsi="宋体" w:cs="宋体"/>
          <w:lang w:eastAsia="zh-CN"/>
        </w:rPr>
        <w:t>相关</w:t>
      </w:r>
      <w:r>
        <w:rPr>
          <w:rFonts w:hint="eastAsia" w:ascii="宋体" w:hAnsi="宋体" w:cs="宋体"/>
        </w:rPr>
        <w:t>法律责任，要依法依规进行赔偿(投标人需提供承诺函进行承诺，否则视为不响应该条款)。</w:t>
      </w:r>
    </w:p>
    <w:p w14:paraId="3D8827DF">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pPr>
      <w:r>
        <w:rPr>
          <w:rFonts w:hint="eastAsia" w:ascii="宋体" w:hAnsi="宋体" w:cs="宋体"/>
        </w:rPr>
        <w:t>5、投标人具有仓储、运输、配送能力及完备的售后服务体系。</w:t>
      </w:r>
    </w:p>
    <w:p w14:paraId="2B978785">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ascii="宋体" w:hAnsi="宋体" w:cs="宋体"/>
        </w:rPr>
      </w:pPr>
      <w:r>
        <w:rPr>
          <w:rFonts w:hint="eastAsia" w:ascii="宋体" w:hAnsi="宋体" w:cs="宋体"/>
        </w:rPr>
        <w:t>（二）慰问品选提方式</w:t>
      </w:r>
    </w:p>
    <w:p w14:paraId="020A03AE">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color w:val="auto"/>
        </w:rPr>
      </w:pPr>
      <w:r>
        <w:rPr>
          <w:rFonts w:hint="eastAsia" w:ascii="宋体" w:hAnsi="宋体" w:cs="宋体"/>
        </w:rPr>
        <w:t>1、</w:t>
      </w:r>
      <w:r>
        <w:rPr>
          <w:rFonts w:hint="eastAsia" w:ascii="宋体" w:hAnsi="宋体" w:cs="宋体"/>
          <w:lang w:eastAsia="zh-CN"/>
        </w:rPr>
        <w:t>中标人</w:t>
      </w:r>
      <w:r>
        <w:rPr>
          <w:rFonts w:hint="eastAsia" w:ascii="宋体" w:hAnsi="宋体" w:cs="宋体"/>
        </w:rPr>
        <w:t>按采购人要求，在1</w:t>
      </w:r>
      <w:r>
        <w:rPr>
          <w:rFonts w:hint="eastAsia" w:ascii="宋体" w:hAnsi="宋体" w:cs="宋体"/>
          <w:lang w:val="en-US" w:eastAsia="zh-CN"/>
        </w:rPr>
        <w:t>5</w:t>
      </w:r>
      <w:r>
        <w:rPr>
          <w:rFonts w:hint="eastAsia" w:ascii="宋体" w:hAnsi="宋体" w:cs="宋体"/>
        </w:rPr>
        <w:t>个工作日内，提供本商场的慰问品</w:t>
      </w:r>
      <w:r>
        <w:rPr>
          <w:rFonts w:hint="eastAsia" w:ascii="宋体" w:hAnsi="宋体" w:cs="宋体"/>
          <w:lang w:eastAsia="zh-CN"/>
        </w:rPr>
        <w:t>提货</w:t>
      </w:r>
      <w:r>
        <w:rPr>
          <w:rFonts w:hint="eastAsia" w:ascii="宋体" w:hAnsi="宋体" w:cs="宋体"/>
        </w:rPr>
        <w:t>券（</w:t>
      </w:r>
      <w:r>
        <w:rPr>
          <w:rFonts w:hint="eastAsia" w:ascii="宋体" w:hAnsi="宋体" w:cs="宋体"/>
          <w:lang w:eastAsia="zh-CN"/>
        </w:rPr>
        <w:t>提货券</w:t>
      </w:r>
      <w:r>
        <w:rPr>
          <w:rFonts w:hint="eastAsia" w:ascii="宋体" w:hAnsi="宋体" w:cs="宋体"/>
        </w:rPr>
        <w:t>不记名、不挂失）</w:t>
      </w:r>
      <w:r>
        <w:rPr>
          <w:rFonts w:hint="eastAsia" w:ascii="宋体" w:hAnsi="宋体" w:cs="宋体"/>
          <w:color w:val="auto"/>
        </w:rPr>
        <w:t>。</w:t>
      </w:r>
      <w:r>
        <w:rPr>
          <w:rFonts w:hint="eastAsia" w:ascii="宋体" w:hAnsi="宋体" w:cs="宋体"/>
          <w:color w:val="auto"/>
          <w:lang w:eastAsia="zh-CN"/>
        </w:rPr>
        <w:t>提货</w:t>
      </w:r>
      <w:r>
        <w:rPr>
          <w:rFonts w:hint="eastAsia" w:ascii="宋体" w:hAnsi="宋体" w:cs="宋体"/>
          <w:color w:val="auto"/>
        </w:rPr>
        <w:t>券具体内容</w:t>
      </w:r>
      <w:r>
        <w:rPr>
          <w:rFonts w:hint="eastAsia" w:ascii="宋体" w:hAnsi="宋体" w:cs="宋体"/>
          <w:color w:val="auto"/>
          <w:lang w:eastAsia="zh-CN"/>
        </w:rPr>
        <w:t>及金额</w:t>
      </w:r>
      <w:r>
        <w:rPr>
          <w:rFonts w:hint="eastAsia" w:ascii="宋体" w:hAnsi="宋体" w:cs="宋体"/>
          <w:color w:val="auto"/>
        </w:rPr>
        <w:t>按采购人的要求实施。</w:t>
      </w:r>
    </w:p>
    <w:p w14:paraId="459D5039">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pPr>
      <w:r>
        <w:rPr>
          <w:rFonts w:hint="eastAsia" w:ascii="宋体" w:hAnsi="宋体" w:cs="宋体"/>
        </w:rPr>
        <w:t>2</w:t>
      </w:r>
      <w:r>
        <w:rPr>
          <w:rFonts w:hint="eastAsia" w:ascii="宋体" w:hAnsi="宋体" w:cs="宋体"/>
          <w:lang w:eastAsia="zh-CN"/>
        </w:rPr>
        <w:t>、</w:t>
      </w:r>
      <w:r>
        <w:rPr>
          <w:rFonts w:hint="eastAsia" w:ascii="宋体" w:hAnsi="宋体" w:cs="宋体"/>
        </w:rPr>
        <w:t>教职工会员在规定的时限内凭</w:t>
      </w:r>
      <w:r>
        <w:rPr>
          <w:rFonts w:hint="eastAsia" w:ascii="宋体" w:hAnsi="宋体" w:cs="宋体"/>
          <w:lang w:eastAsia="zh-CN"/>
        </w:rPr>
        <w:t>提货</w:t>
      </w:r>
      <w:r>
        <w:rPr>
          <w:rFonts w:hint="eastAsia" w:ascii="宋体" w:hAnsi="宋体" w:cs="宋体"/>
        </w:rPr>
        <w:t>券进商场选提节日</w:t>
      </w:r>
      <w:r>
        <w:rPr>
          <w:rFonts w:hint="eastAsia" w:ascii="宋体" w:hAnsi="宋体" w:cs="宋体"/>
          <w:lang w:eastAsia="zh-CN"/>
        </w:rPr>
        <w:t>、生日</w:t>
      </w:r>
      <w:r>
        <w:rPr>
          <w:rFonts w:hint="eastAsia" w:ascii="宋体" w:hAnsi="宋体" w:cs="宋体"/>
        </w:rPr>
        <w:t>慰问品。凡符合中国传统节日习惯的</w:t>
      </w:r>
      <w:r>
        <w:rPr>
          <w:rFonts w:hint="eastAsia" w:ascii="宋体" w:hAnsi="宋体" w:cs="宋体"/>
          <w:lang w:eastAsia="zh-CN"/>
        </w:rPr>
        <w:t>食</w:t>
      </w:r>
      <w:r>
        <w:rPr>
          <w:rFonts w:hint="eastAsia" w:ascii="宋体" w:hAnsi="宋体" w:cs="宋体"/>
        </w:rPr>
        <w:t>品和职工群众日常生活用品等</w:t>
      </w:r>
      <w:r>
        <w:rPr>
          <w:rFonts w:hint="eastAsia" w:ascii="宋体" w:hAnsi="宋体" w:cs="宋体"/>
          <w:lang w:eastAsia="zh-CN"/>
        </w:rPr>
        <w:t>均可选提</w:t>
      </w:r>
      <w:r>
        <w:rPr>
          <w:rFonts w:hint="eastAsia" w:ascii="宋体" w:hAnsi="宋体" w:cs="宋体"/>
        </w:rPr>
        <w:t>，</w:t>
      </w:r>
      <w:r>
        <w:rPr>
          <w:rFonts w:hint="eastAsia" w:ascii="宋体" w:hAnsi="宋体" w:cs="宋体"/>
          <w:lang w:eastAsia="zh-CN"/>
        </w:rPr>
        <w:t>并</w:t>
      </w:r>
      <w:r>
        <w:rPr>
          <w:rFonts w:hint="eastAsia" w:ascii="宋体" w:hAnsi="宋体" w:cs="宋体"/>
        </w:rPr>
        <w:t>享受</w:t>
      </w:r>
      <w:r>
        <w:rPr>
          <w:rFonts w:hint="eastAsia" w:ascii="宋体" w:hAnsi="宋体" w:cs="宋体"/>
          <w:lang w:eastAsia="zh-CN"/>
        </w:rPr>
        <w:t>超市所有优惠活动（包括但不限于</w:t>
      </w:r>
      <w:r>
        <w:rPr>
          <w:rFonts w:hint="eastAsia" w:ascii="宋体" w:hAnsi="宋体" w:cs="宋体"/>
        </w:rPr>
        <w:t>会员价、促销价、特价</w:t>
      </w:r>
      <w:r>
        <w:rPr>
          <w:rFonts w:hint="eastAsia" w:ascii="宋体" w:hAnsi="宋体" w:cs="宋体"/>
          <w:lang w:eastAsia="zh-CN"/>
        </w:rPr>
        <w:t>等</w:t>
      </w:r>
      <w:r>
        <w:rPr>
          <w:rFonts w:hint="eastAsia" w:ascii="宋体" w:hAnsi="宋体" w:cs="宋体"/>
        </w:rPr>
        <w:t>所有活动价</w:t>
      </w:r>
      <w:r>
        <w:rPr>
          <w:rFonts w:hint="eastAsia" w:ascii="宋体" w:hAnsi="宋体" w:cs="宋体"/>
          <w:lang w:eastAsia="zh-CN"/>
        </w:rPr>
        <w:t>）；</w:t>
      </w:r>
      <w:r>
        <w:rPr>
          <w:rFonts w:hint="eastAsia" w:ascii="宋体" w:hAnsi="宋体" w:cs="宋体"/>
        </w:rPr>
        <w:t>每次慰问品选提期限为</w:t>
      </w:r>
      <w:r>
        <w:rPr>
          <w:rFonts w:hint="eastAsia" w:ascii="宋体" w:hAnsi="宋体" w:cs="宋体"/>
          <w:lang w:val="en-US" w:eastAsia="zh-CN"/>
        </w:rPr>
        <w:t>3</w:t>
      </w:r>
      <w:r>
        <w:rPr>
          <w:rFonts w:hint="eastAsia" w:ascii="宋体" w:hAnsi="宋体" w:cs="宋体"/>
        </w:rPr>
        <w:t>个月，具体按合同执行。</w:t>
      </w:r>
    </w:p>
    <w:p w14:paraId="36F7A454">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pPr>
      <w:r>
        <w:rPr>
          <w:rFonts w:hint="eastAsia" w:ascii="宋体" w:hAnsi="宋体" w:cs="宋体"/>
        </w:rPr>
        <w:t>3</w:t>
      </w:r>
      <w:r>
        <w:rPr>
          <w:rFonts w:hint="eastAsia" w:ascii="宋体" w:hAnsi="宋体" w:cs="宋体"/>
          <w:lang w:eastAsia="zh-CN"/>
        </w:rPr>
        <w:t>、</w:t>
      </w:r>
      <w:r>
        <w:rPr>
          <w:rFonts w:hint="eastAsia" w:ascii="宋体" w:hAnsi="宋体" w:cs="宋体"/>
        </w:rPr>
        <w:t>中标人需指定一名业务员进行业务对接，协调相关事宜。</w:t>
      </w:r>
    </w:p>
    <w:p w14:paraId="3AC5D3FF">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color w:val="FF0000"/>
        </w:rPr>
      </w:pPr>
      <w:r>
        <w:rPr>
          <w:rFonts w:hint="eastAsia" w:ascii="宋体" w:hAnsi="宋体" w:cs="宋体"/>
        </w:rPr>
        <w:t>4、投标人在漳州市区（芗城区、龙文区）应至少有一个固定营业场所，在漳州市区（芗城区、龙文区）所有连锁经营卖场均可作为提货点（提交承诺函）。</w:t>
      </w:r>
    </w:p>
    <w:p w14:paraId="770EDC3A">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5.中标人的报价是本项目要求的全部工作内容的价格体现。</w:t>
      </w:r>
    </w:p>
    <w:p w14:paraId="17B2DB54">
      <w:pPr>
        <w:pStyle w:val="252"/>
        <w:keepNext w:val="0"/>
        <w:keepLines w:val="0"/>
        <w:pageBreakBefore w:val="0"/>
        <w:kinsoku/>
        <w:wordWrap/>
        <w:overflowPunct/>
        <w:topLinePunct w:val="0"/>
        <w:autoSpaceDE/>
        <w:autoSpaceDN/>
        <w:bidi w:val="0"/>
        <w:spacing w:line="500" w:lineRule="exact"/>
        <w:ind w:firstLine="480"/>
        <w:jc w:val="left"/>
        <w:textAlignment w:val="auto"/>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注：凡标有最低一级序号的指标项即为一项技术条款，无论是否隶属于上一级编号。以上内容为客观不可量化的内容，均为实质性要求，</w:t>
      </w:r>
      <w:r>
        <w:rPr>
          <w:rFonts w:hint="eastAsia" w:ascii="宋体" w:hAnsi="宋体" w:eastAsia="宋体" w:cs="宋体"/>
          <w:color w:val="000000" w:themeColor="text1"/>
          <w:sz w:val="24"/>
          <w:lang w:val="en-US" w:eastAsia="zh-CN"/>
          <w14:textFill>
            <w14:solidFill>
              <w14:schemeClr w14:val="tx1"/>
            </w14:solidFill>
          </w14:textFill>
        </w:rPr>
        <w:t>投标人</w:t>
      </w:r>
      <w:r>
        <w:rPr>
          <w:rFonts w:ascii="宋体" w:hAnsi="宋体" w:eastAsia="宋体" w:cs="宋体"/>
          <w:color w:val="000000" w:themeColor="text1"/>
          <w:sz w:val="24"/>
          <w14:textFill>
            <w14:solidFill>
              <w14:schemeClr w14:val="tx1"/>
            </w14:solidFill>
          </w14:textFill>
        </w:rPr>
        <w:t>须全部满足以上服务要求，若有一项不满足，按照无效响应处理。</w:t>
      </w:r>
    </w:p>
    <w:p w14:paraId="62BC8D75">
      <w:pPr>
        <w:pStyle w:val="38"/>
        <w:keepNext w:val="0"/>
        <w:keepLines w:val="0"/>
        <w:pageBreakBefore w:val="0"/>
        <w:widowControl/>
        <w:kinsoku/>
        <w:wordWrap/>
        <w:overflowPunct/>
        <w:topLinePunct w:val="0"/>
        <w:autoSpaceDE/>
        <w:autoSpaceDN/>
        <w:bidi w:val="0"/>
        <w:spacing w:before="0" w:beforeAutospacing="0" w:after="0" w:afterAutospacing="0" w:line="500" w:lineRule="exact"/>
        <w:textAlignment w:val="auto"/>
        <w:rPr>
          <w:rFonts w:hint="eastAsia" w:ascii="宋体" w:hAnsi="宋体" w:cs="宋体"/>
          <w:color w:val="000000" w:themeColor="text1"/>
          <w14:textFill>
            <w14:solidFill>
              <w14:schemeClr w14:val="tx1"/>
            </w14:solidFill>
          </w14:textFill>
        </w:rPr>
      </w:pPr>
    </w:p>
    <w:p w14:paraId="714FBB68">
      <w:pPr>
        <w:pStyle w:val="38"/>
        <w:keepNext w:val="0"/>
        <w:keepLines w:val="0"/>
        <w:pageBreakBefore w:val="0"/>
        <w:widowControl/>
        <w:kinsoku/>
        <w:wordWrap/>
        <w:overflowPunct/>
        <w:topLinePunct w:val="0"/>
        <w:autoSpaceDE/>
        <w:autoSpaceDN/>
        <w:bidi w:val="0"/>
        <w:adjustRightInd/>
        <w:snapToGrid/>
        <w:spacing w:before="75" w:beforeAutospacing="0" w:after="75" w:afterAutospacing="0" w:line="500" w:lineRule="exact"/>
        <w:textAlignment w:val="auto"/>
        <w:outlineLvl w:val="1"/>
        <w:rPr>
          <w:rFonts w:ascii="宋体" w:hAnsi="宋体" w:cs="宋体"/>
          <w:color w:val="000000" w:themeColor="text1"/>
          <w14:textFill>
            <w14:solidFill>
              <w14:schemeClr w14:val="tx1"/>
            </w14:solidFill>
          </w14:textFill>
        </w:rPr>
      </w:pPr>
      <w:bookmarkStart w:id="294" w:name="_Toc18468"/>
      <w:r>
        <w:rPr>
          <w:rFonts w:hint="eastAsia" w:ascii="宋体" w:hAnsi="宋体" w:cs="宋体"/>
          <w:color w:val="000000" w:themeColor="text1"/>
          <w14:textFill>
            <w14:solidFill>
              <w14:schemeClr w14:val="tx1"/>
            </w14:solidFill>
          </w14:textFill>
        </w:rPr>
        <w:t>三、商务条件（以“★”标示的内容为不允许负偏离的实质性要求）</w:t>
      </w:r>
      <w:bookmarkEnd w:id="294"/>
    </w:p>
    <w:p w14:paraId="6DBA1798">
      <w:pPr>
        <w:pStyle w:val="38"/>
        <w:keepNext w:val="0"/>
        <w:keepLines w:val="0"/>
        <w:pageBreakBefore w:val="0"/>
        <w:widowControl/>
        <w:kinsoku/>
        <w:wordWrap/>
        <w:overflowPunct/>
        <w:topLinePunct w:val="0"/>
        <w:autoSpaceDE/>
        <w:autoSpaceDN/>
        <w:bidi w:val="0"/>
        <w:spacing w:before="75" w:beforeAutospacing="0" w:after="75" w:afterAutospacing="0" w:line="500" w:lineRule="exac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包：1</w:t>
      </w:r>
      <w:r>
        <w:rPr>
          <w:rFonts w:hint="eastAsia" w:ascii="宋体" w:hAnsi="宋体" w:cs="宋体"/>
          <w:color w:val="000000" w:themeColor="text1"/>
          <w14:textFill>
            <w14:solidFill>
              <w14:schemeClr w14:val="tx1"/>
            </w14:solidFill>
          </w14:textFill>
        </w:rPr>
        <w:br w:type="textWrapping"/>
      </w:r>
      <w:r>
        <w:rPr>
          <w:rFonts w:hint="eastAsia" w:ascii="宋体" w:hAnsi="宋体" w:cs="宋体"/>
          <w:color w:val="000000" w:themeColor="text1"/>
          <w14:textFill>
            <w14:solidFill>
              <w14:schemeClr w14:val="tx1"/>
            </w14:solidFill>
          </w14:textFill>
        </w:rPr>
        <w:t>1、交付地点</w:t>
      </w:r>
      <w:r>
        <w:rPr>
          <w:rFonts w:hint="eastAsia" w:ascii="宋体" w:hAnsi="宋体" w:cs="宋体"/>
          <w:color w:val="000000" w:themeColor="text1"/>
          <w:lang w:eastAsia="zh-CN"/>
          <w14:textFill>
            <w14:solidFill>
              <w14:schemeClr w14:val="tx1"/>
            </w14:solidFill>
          </w14:textFill>
        </w:rPr>
        <w:t>（提货券）：</w:t>
      </w:r>
      <w:r>
        <w:rPr>
          <w:rFonts w:hint="eastAsia" w:ascii="宋体" w:hAnsi="宋体" w:cs="宋体"/>
          <w:color w:val="000000" w:themeColor="text1"/>
          <w14:textFill>
            <w14:solidFill>
              <w14:schemeClr w14:val="tx1"/>
            </w14:solidFill>
          </w14:textFill>
        </w:rPr>
        <w:t>福建省漳州市芗城区</w:t>
      </w:r>
      <w:r>
        <w:rPr>
          <w:rFonts w:hint="eastAsia" w:ascii="宋体" w:hAnsi="宋体" w:cs="宋体"/>
          <w:color w:val="000000" w:themeColor="text1"/>
          <w:lang w:eastAsia="zh-CN"/>
          <w14:textFill>
            <w14:solidFill>
              <w14:schemeClr w14:val="tx1"/>
            </w14:solidFill>
          </w14:textFill>
        </w:rPr>
        <w:t>县前直街</w:t>
      </w:r>
      <w:r>
        <w:rPr>
          <w:rFonts w:hint="eastAsia" w:ascii="宋体" w:hAnsi="宋体" w:cs="宋体"/>
          <w:color w:val="000000" w:themeColor="text1"/>
          <w:lang w:val="en-US" w:eastAsia="zh-CN"/>
          <w14:textFill>
            <w14:solidFill>
              <w14:schemeClr w14:val="tx1"/>
            </w14:solidFill>
          </w14:textFill>
        </w:rPr>
        <w:t>36号</w:t>
      </w:r>
      <w:r>
        <w:rPr>
          <w:rFonts w:hint="eastAsia" w:ascii="宋体" w:hAnsi="宋体" w:cs="宋体"/>
          <w:color w:val="000000" w:themeColor="text1"/>
          <w14:textFill>
            <w14:solidFill>
              <w14:schemeClr w14:val="tx1"/>
            </w14:solidFill>
          </w14:textFill>
        </w:rPr>
        <w:t>闽南师范大学</w:t>
      </w:r>
      <w:r>
        <w:rPr>
          <w:rFonts w:hint="eastAsia" w:ascii="宋体" w:hAnsi="宋体" w:cs="宋体"/>
          <w:color w:val="000000" w:themeColor="text1"/>
          <w14:textFill>
            <w14:solidFill>
              <w14:schemeClr w14:val="tx1"/>
            </w14:solidFill>
          </w14:textFill>
        </w:rPr>
        <w:br w:type="textWrapping"/>
      </w:r>
      <w:r>
        <w:rPr>
          <w:rFonts w:hint="eastAsia" w:ascii="宋体" w:hAnsi="宋体" w:cs="宋体"/>
          <w:color w:val="000000" w:themeColor="text1"/>
          <w14:textFill>
            <w14:solidFill>
              <w14:schemeClr w14:val="tx1"/>
            </w14:solidFill>
          </w14:textFill>
        </w:rPr>
        <w:t>2、交付时间：</w:t>
      </w:r>
      <w:r>
        <w:rPr>
          <w:rFonts w:hint="eastAsia" w:ascii="宋体" w:hAnsi="宋体" w:cs="宋体"/>
          <w:color w:val="000000" w:themeColor="text1"/>
          <w:lang w:eastAsia="zh-CN"/>
          <w14:textFill>
            <w14:solidFill>
              <w14:schemeClr w14:val="tx1"/>
            </w14:solidFill>
          </w14:textFill>
        </w:rPr>
        <w:t>中标人</w:t>
      </w:r>
      <w:r>
        <w:rPr>
          <w:rFonts w:hint="eastAsia" w:ascii="宋体" w:hAnsi="宋体" w:cs="宋体"/>
          <w:color w:val="000000" w:themeColor="text1"/>
          <w14:textFill>
            <w14:solidFill>
              <w14:schemeClr w14:val="tx1"/>
            </w14:solidFill>
          </w14:textFill>
        </w:rPr>
        <w:t>按采购人要求，在1</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个工作日内，提供本商场的慰问品</w:t>
      </w:r>
      <w:r>
        <w:rPr>
          <w:rFonts w:hint="eastAsia" w:ascii="宋体" w:hAnsi="宋体" w:cs="宋体"/>
          <w:color w:val="000000" w:themeColor="text1"/>
          <w:lang w:eastAsia="zh-CN"/>
          <w14:textFill>
            <w14:solidFill>
              <w14:schemeClr w14:val="tx1"/>
            </w14:solidFill>
          </w14:textFill>
        </w:rPr>
        <w:t>提货</w:t>
      </w:r>
      <w:r>
        <w:rPr>
          <w:rFonts w:hint="eastAsia" w:ascii="宋体" w:hAnsi="宋体" w:cs="宋体"/>
          <w:color w:val="000000" w:themeColor="text1"/>
          <w14:textFill>
            <w14:solidFill>
              <w14:schemeClr w14:val="tx1"/>
            </w14:solidFill>
          </w14:textFill>
        </w:rPr>
        <w:t>券（</w:t>
      </w:r>
      <w:r>
        <w:rPr>
          <w:rFonts w:hint="eastAsia" w:ascii="宋体" w:hAnsi="宋体" w:cs="宋体"/>
          <w:color w:val="000000" w:themeColor="text1"/>
          <w:lang w:eastAsia="zh-CN"/>
          <w14:textFill>
            <w14:solidFill>
              <w14:schemeClr w14:val="tx1"/>
            </w14:solidFill>
          </w14:textFill>
        </w:rPr>
        <w:t>提货</w:t>
      </w:r>
      <w:r>
        <w:rPr>
          <w:rFonts w:hint="eastAsia" w:ascii="宋体" w:hAnsi="宋体" w:cs="宋体"/>
          <w:color w:val="000000" w:themeColor="text1"/>
          <w14:textFill>
            <w14:solidFill>
              <w14:schemeClr w14:val="tx1"/>
            </w14:solidFill>
          </w14:textFill>
        </w:rPr>
        <w:t>券不记名、不挂失）。</w:t>
      </w:r>
      <w:r>
        <w:rPr>
          <w:rFonts w:hint="eastAsia" w:ascii="宋体" w:hAnsi="宋体" w:cs="宋体"/>
          <w:color w:val="000000" w:themeColor="text1"/>
          <w14:textFill>
            <w14:solidFill>
              <w14:schemeClr w14:val="tx1"/>
            </w14:solidFill>
          </w14:textFill>
        </w:rPr>
        <w:br w:type="textWrapping"/>
      </w:r>
      <w:r>
        <w:rPr>
          <w:rFonts w:hint="eastAsia" w:ascii="宋体" w:hAnsi="宋体" w:cs="宋体"/>
          <w:color w:val="000000" w:themeColor="text1"/>
          <w14:textFill>
            <w14:solidFill>
              <w14:schemeClr w14:val="tx1"/>
            </w14:solidFill>
          </w14:textFill>
        </w:rPr>
        <w:t>3、交付条件：符合招标文件要求，验收合格</w:t>
      </w:r>
      <w:r>
        <w:rPr>
          <w:rFonts w:hint="eastAsia" w:ascii="宋体" w:hAnsi="宋体" w:cs="宋体"/>
          <w:color w:val="000000" w:themeColor="text1"/>
          <w14:textFill>
            <w14:solidFill>
              <w14:schemeClr w14:val="tx1"/>
            </w14:solidFill>
          </w14:textFill>
        </w:rPr>
        <w:br w:type="textWrapping"/>
      </w:r>
      <w:r>
        <w:rPr>
          <w:rFonts w:hint="eastAsia" w:ascii="宋体" w:hAnsi="宋体" w:cs="宋体"/>
          <w:color w:val="000000" w:themeColor="text1"/>
          <w14:textFill>
            <w14:solidFill>
              <w14:schemeClr w14:val="tx1"/>
            </w14:solidFill>
          </w14:textFill>
        </w:rPr>
        <w:t>4、是否收取履约保证金：是。</w:t>
      </w:r>
      <w:r>
        <w:rPr>
          <w:rFonts w:hint="eastAsia" w:asciiTheme="minorEastAsia" w:hAnsiTheme="minorEastAsia"/>
          <w:color w:val="000000" w:themeColor="text1"/>
          <w:sz w:val="24"/>
          <w:lang w:val="en-US" w:eastAsia="zh-CN"/>
          <w14:textFill>
            <w14:solidFill>
              <w14:schemeClr w14:val="tx1"/>
            </w14:solidFill>
          </w14:textFill>
        </w:rPr>
        <w:t>入围4家供应商</w:t>
      </w:r>
      <w:r>
        <w:rPr>
          <w:rFonts w:asciiTheme="minorEastAsia" w:hAnsiTheme="minorEastAsia"/>
          <w:color w:val="000000" w:themeColor="text1"/>
          <w:sz w:val="24"/>
          <w14:textFill>
            <w14:solidFill>
              <w14:schemeClr w14:val="tx1"/>
            </w14:solidFill>
          </w14:textFill>
        </w:rPr>
        <w:t>在签订政府采购合同</w:t>
      </w:r>
      <w:r>
        <w:rPr>
          <w:rFonts w:hint="eastAsia" w:asciiTheme="minorEastAsia" w:hAnsiTheme="minorEastAsia"/>
          <w:color w:val="000000" w:themeColor="text1"/>
          <w:sz w:val="24"/>
          <w14:textFill>
            <w14:solidFill>
              <w14:schemeClr w14:val="tx1"/>
            </w14:solidFill>
          </w14:textFill>
        </w:rPr>
        <w:t>时</w:t>
      </w:r>
      <w:r>
        <w:rPr>
          <w:rFonts w:asciiTheme="minorEastAsia" w:hAnsiTheme="minorEastAsia"/>
          <w:color w:val="000000" w:themeColor="text1"/>
          <w:sz w:val="24"/>
          <w14:textFill>
            <w14:solidFill>
              <w14:schemeClr w14:val="tx1"/>
            </w14:solidFill>
          </w14:textFill>
        </w:rPr>
        <w:t>应向采购人缴</w:t>
      </w:r>
      <w:r>
        <w:rPr>
          <w:rFonts w:hint="eastAsia" w:asciiTheme="minorEastAsia" w:hAnsiTheme="minorEastAsia"/>
          <w:color w:val="000000" w:themeColor="text1"/>
          <w:sz w:val="24"/>
          <w:lang w:val="en-US" w:eastAsia="zh-CN"/>
          <w14:textFill>
            <w14:solidFill>
              <w14:schemeClr w14:val="tx1"/>
            </w14:solidFill>
          </w14:textFill>
        </w:rPr>
        <w:t>28000元</w:t>
      </w:r>
      <w:r>
        <w:rPr>
          <w:rFonts w:asciiTheme="minorEastAsia" w:hAnsiTheme="minorEastAsia"/>
          <w:color w:val="000000" w:themeColor="text1"/>
          <w:sz w:val="24"/>
          <w14:textFill>
            <w14:solidFill>
              <w14:schemeClr w14:val="tx1"/>
            </w14:solidFill>
          </w14:textFill>
        </w:rPr>
        <w:t>履约保证金，该履约保证金于</w:t>
      </w:r>
      <w:r>
        <w:rPr>
          <w:rFonts w:hint="eastAsia" w:asciiTheme="minorEastAsia" w:hAnsiTheme="minorEastAsia"/>
          <w:color w:val="000000" w:themeColor="text1"/>
          <w:sz w:val="24"/>
          <w:lang w:val="en-US" w:eastAsia="zh-CN"/>
          <w14:textFill>
            <w14:solidFill>
              <w14:schemeClr w14:val="tx1"/>
            </w14:solidFill>
          </w14:textFill>
        </w:rPr>
        <w:t>服务结束</w:t>
      </w:r>
      <w:r>
        <w:rPr>
          <w:rFonts w:asciiTheme="minorEastAsia" w:hAnsiTheme="minorEastAsia"/>
          <w:color w:val="000000" w:themeColor="text1"/>
          <w:sz w:val="24"/>
          <w14:textFill>
            <w14:solidFill>
              <w14:schemeClr w14:val="tx1"/>
            </w14:solidFill>
          </w14:textFill>
        </w:rPr>
        <w:t>满中标人无违约的前提下无息退还。</w:t>
      </w:r>
    </w:p>
    <w:p w14:paraId="451ADDDA">
      <w:pPr>
        <w:pStyle w:val="38"/>
        <w:keepNext w:val="0"/>
        <w:keepLines w:val="0"/>
        <w:pageBreakBefore w:val="0"/>
        <w:widowControl/>
        <w:kinsoku/>
        <w:wordWrap/>
        <w:overflowPunct/>
        <w:topLinePunct w:val="0"/>
        <w:autoSpaceDE/>
        <w:autoSpaceDN/>
        <w:bidi w:val="0"/>
        <w:spacing w:before="75" w:beforeAutospacing="0" w:after="75" w:afterAutospacing="0" w:line="500" w:lineRule="exact"/>
        <w:textAlignment w:val="auto"/>
        <w:rPr>
          <w:rFonts w:ascii="宋体" w:hAnsi="宋体" w:cs="宋体"/>
        </w:rPr>
      </w:pPr>
      <w:r>
        <w:rPr>
          <w:rFonts w:hint="eastAsia" w:ascii="宋体" w:hAnsi="宋体" w:cs="宋体"/>
        </w:rPr>
        <w:t>5、是否邀请投标人参与验收：否</w:t>
      </w:r>
      <w:r>
        <w:rPr>
          <w:rFonts w:hint="eastAsia" w:ascii="宋体" w:hAnsi="宋体" w:cs="宋体"/>
        </w:rPr>
        <w:br w:type="textWrapping"/>
      </w:r>
      <w:r>
        <w:rPr>
          <w:rFonts w:hint="eastAsia" w:ascii="宋体" w:hAnsi="宋体" w:cs="宋体"/>
        </w:rPr>
        <w:t>6、验收方式数据表格</w:t>
      </w:r>
    </w:p>
    <w:tbl>
      <w:tblPr>
        <w:tblStyle w:val="41"/>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48"/>
        <w:gridCol w:w="7791"/>
      </w:tblGrid>
      <w:tr w14:paraId="1AD442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outset" w:color="auto" w:sz="6" w:space="0"/>
              <w:left w:val="outset" w:color="auto" w:sz="6" w:space="0"/>
              <w:bottom w:val="outset" w:color="auto" w:sz="6" w:space="0"/>
              <w:right w:val="outset" w:color="auto" w:sz="6" w:space="0"/>
            </w:tcBorders>
            <w:vAlign w:val="center"/>
          </w:tcPr>
          <w:p w14:paraId="4C290769">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验收期次</w:t>
            </w:r>
          </w:p>
        </w:tc>
        <w:tc>
          <w:tcPr>
            <w:tcW w:w="4000" w:type="pct"/>
            <w:tcBorders>
              <w:top w:val="outset" w:color="auto" w:sz="6" w:space="0"/>
              <w:left w:val="outset" w:color="auto" w:sz="6" w:space="0"/>
              <w:bottom w:val="outset" w:color="auto" w:sz="6" w:space="0"/>
              <w:right w:val="outset" w:color="auto" w:sz="6" w:space="0"/>
            </w:tcBorders>
            <w:vAlign w:val="center"/>
          </w:tcPr>
          <w:p w14:paraId="1AA071EE">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验收期次说明</w:t>
            </w:r>
          </w:p>
        </w:tc>
      </w:tr>
      <w:tr w14:paraId="33BF4E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E8487D1">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1</w:t>
            </w:r>
          </w:p>
        </w:tc>
        <w:tc>
          <w:tcPr>
            <w:tcW w:w="0" w:type="auto"/>
            <w:tcBorders>
              <w:top w:val="outset" w:color="auto" w:sz="6" w:space="0"/>
              <w:left w:val="outset" w:color="auto" w:sz="6" w:space="0"/>
              <w:bottom w:val="outset" w:color="auto" w:sz="6" w:space="0"/>
              <w:right w:val="outset" w:color="auto" w:sz="6" w:space="0"/>
            </w:tcBorders>
            <w:vAlign w:val="center"/>
          </w:tcPr>
          <w:p w14:paraId="385E16CD">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验收合格</w:t>
            </w:r>
          </w:p>
        </w:tc>
      </w:tr>
    </w:tbl>
    <w:p w14:paraId="22A3E881">
      <w:pPr>
        <w:keepNext w:val="0"/>
        <w:keepLines w:val="0"/>
        <w:pageBreakBefore w:val="0"/>
        <w:widowControl/>
        <w:kinsoku/>
        <w:wordWrap/>
        <w:overflowPunct/>
        <w:topLinePunct w:val="0"/>
        <w:autoSpaceDE/>
        <w:autoSpaceDN/>
        <w:bidi w:val="0"/>
        <w:spacing w:line="500" w:lineRule="exact"/>
        <w:jc w:val="left"/>
        <w:textAlignment w:val="auto"/>
      </w:pPr>
      <w:r>
        <w:rPr>
          <w:rStyle w:val="44"/>
          <w:rFonts w:ascii="宋体" w:hAnsi="宋体" w:cs="宋体"/>
          <w:bCs/>
          <w:kern w:val="0"/>
          <w:sz w:val="24"/>
          <w:lang w:bidi="ar"/>
        </w:rPr>
        <w:t>7、支付方式数据表格</w:t>
      </w:r>
    </w:p>
    <w:tbl>
      <w:tblPr>
        <w:tblStyle w:val="41"/>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48"/>
        <w:gridCol w:w="1948"/>
        <w:gridCol w:w="5843"/>
      </w:tblGrid>
      <w:tr w14:paraId="5CF9A5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outset" w:color="auto" w:sz="6" w:space="0"/>
              <w:left w:val="outset" w:color="auto" w:sz="6" w:space="0"/>
              <w:bottom w:val="outset" w:color="auto" w:sz="6" w:space="0"/>
              <w:right w:val="outset" w:color="auto" w:sz="6" w:space="0"/>
            </w:tcBorders>
            <w:vAlign w:val="center"/>
          </w:tcPr>
          <w:p w14:paraId="051BA777">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支付期次</w:t>
            </w:r>
          </w:p>
        </w:tc>
        <w:tc>
          <w:tcPr>
            <w:tcW w:w="1000" w:type="pct"/>
            <w:tcBorders>
              <w:top w:val="outset" w:color="auto" w:sz="6" w:space="0"/>
              <w:left w:val="outset" w:color="auto" w:sz="6" w:space="0"/>
              <w:bottom w:val="outset" w:color="auto" w:sz="6" w:space="0"/>
              <w:right w:val="outset" w:color="auto" w:sz="6" w:space="0"/>
            </w:tcBorders>
            <w:vAlign w:val="center"/>
          </w:tcPr>
          <w:p w14:paraId="6701A8B8">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支付比例(%)</w:t>
            </w:r>
          </w:p>
        </w:tc>
        <w:tc>
          <w:tcPr>
            <w:tcW w:w="3000" w:type="pct"/>
            <w:tcBorders>
              <w:top w:val="outset" w:color="auto" w:sz="6" w:space="0"/>
              <w:left w:val="outset" w:color="auto" w:sz="6" w:space="0"/>
              <w:bottom w:val="outset" w:color="auto" w:sz="6" w:space="0"/>
              <w:right w:val="outset" w:color="auto" w:sz="6" w:space="0"/>
            </w:tcBorders>
            <w:vAlign w:val="center"/>
          </w:tcPr>
          <w:p w14:paraId="7F8C97E4">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支付期次说明</w:t>
            </w:r>
          </w:p>
        </w:tc>
      </w:tr>
      <w:tr w14:paraId="505FF0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6CE2D23">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1</w:t>
            </w:r>
          </w:p>
        </w:tc>
        <w:tc>
          <w:tcPr>
            <w:tcW w:w="0" w:type="auto"/>
            <w:tcBorders>
              <w:top w:val="outset" w:color="auto" w:sz="6" w:space="0"/>
              <w:left w:val="outset" w:color="auto" w:sz="6" w:space="0"/>
              <w:bottom w:val="outset" w:color="auto" w:sz="6" w:space="0"/>
              <w:right w:val="outset" w:color="auto" w:sz="6" w:space="0"/>
            </w:tcBorders>
            <w:vAlign w:val="center"/>
          </w:tcPr>
          <w:p w14:paraId="497D4F7A">
            <w:pPr>
              <w:keepNext w:val="0"/>
              <w:keepLines w:val="0"/>
              <w:pageBreakBefore w:val="0"/>
              <w:widowControl/>
              <w:kinsoku/>
              <w:wordWrap/>
              <w:overflowPunct/>
              <w:topLinePunct w:val="0"/>
              <w:autoSpaceDE/>
              <w:autoSpaceDN/>
              <w:bidi w:val="0"/>
              <w:spacing w:line="500" w:lineRule="exact"/>
              <w:jc w:val="left"/>
              <w:textAlignment w:val="auto"/>
            </w:pPr>
            <w:r>
              <w:rPr>
                <w:rFonts w:ascii="宋体" w:hAnsi="宋体" w:cs="宋体"/>
                <w:kern w:val="0"/>
                <w:sz w:val="24"/>
                <w:lang w:bidi="ar"/>
              </w:rPr>
              <w:t>100</w:t>
            </w:r>
          </w:p>
        </w:tc>
        <w:tc>
          <w:tcPr>
            <w:tcW w:w="0" w:type="auto"/>
            <w:tcBorders>
              <w:top w:val="outset" w:color="auto" w:sz="6" w:space="0"/>
              <w:left w:val="outset" w:color="auto" w:sz="6" w:space="0"/>
              <w:bottom w:val="outset" w:color="auto" w:sz="6" w:space="0"/>
              <w:right w:val="outset" w:color="auto" w:sz="6" w:space="0"/>
            </w:tcBorders>
            <w:vAlign w:val="center"/>
          </w:tcPr>
          <w:p w14:paraId="6967E746">
            <w:pPr>
              <w:keepNext w:val="0"/>
              <w:keepLines w:val="0"/>
              <w:pageBreakBefore w:val="0"/>
              <w:widowControl/>
              <w:kinsoku/>
              <w:wordWrap/>
              <w:overflowPunct/>
              <w:topLinePunct w:val="0"/>
              <w:autoSpaceDE/>
              <w:autoSpaceDN/>
              <w:bidi w:val="0"/>
              <w:spacing w:line="500" w:lineRule="exact"/>
              <w:jc w:val="left"/>
              <w:textAlignment w:val="auto"/>
              <w:rPr>
                <w:rFonts w:hint="eastAsia" w:eastAsia="宋体"/>
                <w:lang w:eastAsia="zh-CN"/>
              </w:rPr>
            </w:pPr>
            <w:r>
              <w:rPr>
                <w:rFonts w:ascii="宋体" w:hAnsi="宋体" w:cs="宋体"/>
                <w:kern w:val="0"/>
                <w:sz w:val="24"/>
                <w:lang w:bidi="ar"/>
              </w:rPr>
              <w:t>双方合同签订后，中标人按采购人要求提供慰问品</w:t>
            </w:r>
            <w:r>
              <w:rPr>
                <w:rFonts w:hint="eastAsia" w:ascii="宋体" w:hAnsi="宋体" w:cs="宋体"/>
                <w:kern w:val="0"/>
                <w:sz w:val="24"/>
                <w:lang w:eastAsia="zh-CN" w:bidi="ar"/>
              </w:rPr>
              <w:t>提货</w:t>
            </w:r>
            <w:r>
              <w:rPr>
                <w:rFonts w:ascii="宋体" w:hAnsi="宋体" w:cs="宋体"/>
                <w:kern w:val="0"/>
                <w:sz w:val="24"/>
                <w:lang w:bidi="ar"/>
              </w:rPr>
              <w:t>券，并按时送达采购人指定地点。在采购期限结束，经验收合格后（验收合格指教职工无投诉或投诉已妥善处理）</w:t>
            </w:r>
            <w:r>
              <w:rPr>
                <w:rFonts w:hint="eastAsia" w:ascii="宋体" w:hAnsi="宋体" w:cs="宋体"/>
                <w:kern w:val="0"/>
                <w:sz w:val="24"/>
                <w:lang w:val="en-US" w:eastAsia="zh-CN" w:bidi="ar"/>
              </w:rPr>
              <w:t>1个月内</w:t>
            </w:r>
            <w:r>
              <w:rPr>
                <w:rFonts w:ascii="宋体" w:hAnsi="宋体" w:cs="宋体"/>
                <w:kern w:val="0"/>
                <w:sz w:val="24"/>
                <w:lang w:bidi="ar"/>
              </w:rPr>
              <w:t>，提供发票及货物清单按实结算，采购人以对公转账的方式付清货款</w:t>
            </w:r>
            <w:r>
              <w:rPr>
                <w:rFonts w:hint="eastAsia" w:ascii="宋体" w:hAnsi="宋体" w:cs="宋体"/>
                <w:kern w:val="0"/>
                <w:sz w:val="24"/>
                <w:lang w:eastAsia="zh-CN" w:bidi="ar"/>
              </w:rPr>
              <w:t>。</w:t>
            </w:r>
          </w:p>
        </w:tc>
      </w:tr>
    </w:tbl>
    <w:p w14:paraId="5A54CDA1">
      <w:pPr>
        <w:pStyle w:val="252"/>
        <w:keepNext w:val="0"/>
        <w:keepLines w:val="0"/>
        <w:pageBreakBefore w:val="0"/>
        <w:kinsoku/>
        <w:wordWrap/>
        <w:overflowPunct/>
        <w:topLinePunct w:val="0"/>
        <w:autoSpaceDE/>
        <w:autoSpaceDN/>
        <w:bidi w:val="0"/>
        <w:spacing w:line="500" w:lineRule="exact"/>
        <w:jc w:val="left"/>
        <w:textAlignment w:val="auto"/>
      </w:pPr>
      <w:bookmarkStart w:id="295" w:name="_Toc46942069"/>
      <w:r>
        <w:t>其他商务要求</w:t>
      </w:r>
    </w:p>
    <w:p w14:paraId="4744BC84">
      <w:pPr>
        <w:pStyle w:val="252"/>
        <w:keepNext w:val="0"/>
        <w:keepLines w:val="0"/>
        <w:pageBreakBefore w:val="0"/>
        <w:kinsoku/>
        <w:wordWrap/>
        <w:overflowPunct/>
        <w:topLinePunct w:val="0"/>
        <w:autoSpaceDE/>
        <w:autoSpaceDN/>
        <w:bidi w:val="0"/>
        <w:spacing w:line="500" w:lineRule="exact"/>
        <w:ind w:firstLine="480"/>
        <w:jc w:val="left"/>
        <w:textAlignment w:val="auto"/>
      </w:pPr>
      <w:r>
        <w:rPr>
          <w:rFonts w:hint="eastAsia" w:ascii="宋体" w:hAnsi="宋体" w:eastAsia="宋体" w:cs="宋体"/>
          <w:color w:val="000000"/>
          <w:sz w:val="24"/>
          <w:lang w:val="en-US" w:eastAsia="zh-CN"/>
        </w:rPr>
        <w:t>8</w:t>
      </w:r>
      <w:r>
        <w:rPr>
          <w:rFonts w:ascii="宋体" w:hAnsi="宋体" w:eastAsia="宋体" w:cs="宋体"/>
          <w:color w:val="000000"/>
          <w:sz w:val="24"/>
        </w:rPr>
        <w:t>、体系认证</w:t>
      </w:r>
    </w:p>
    <w:p w14:paraId="078C7B96">
      <w:pPr>
        <w:pStyle w:val="252"/>
        <w:keepNext w:val="0"/>
        <w:keepLines w:val="0"/>
        <w:pageBreakBefore w:val="0"/>
        <w:kinsoku/>
        <w:wordWrap/>
        <w:overflowPunct/>
        <w:topLinePunct w:val="0"/>
        <w:autoSpaceDE/>
        <w:autoSpaceDN/>
        <w:bidi w:val="0"/>
        <w:spacing w:line="500" w:lineRule="exact"/>
        <w:ind w:firstLine="480" w:firstLineChars="200"/>
        <w:jc w:val="both"/>
        <w:textAlignment w:val="auto"/>
      </w:pPr>
      <w:r>
        <w:rPr>
          <w:rFonts w:hint="eastAsia" w:ascii="宋体" w:hAnsi="宋体" w:eastAsia="宋体" w:cs="宋体"/>
          <w:color w:val="000000"/>
          <w:sz w:val="24"/>
          <w:lang w:val="en-US" w:eastAsia="zh-CN"/>
        </w:rPr>
        <w:t>8</w:t>
      </w:r>
      <w:r>
        <w:rPr>
          <w:rFonts w:ascii="宋体" w:hAnsi="宋体" w:eastAsia="宋体" w:cs="宋体"/>
          <w:color w:val="000000"/>
          <w:sz w:val="24"/>
        </w:rPr>
        <w:t>.1根据本项目质量控制能力要求具有</w:t>
      </w:r>
      <w:r>
        <w:rPr>
          <w:rFonts w:hint="eastAsia" w:ascii="宋体" w:hAnsi="宋体" w:eastAsia="宋体" w:cs="宋体"/>
          <w:color w:val="000000"/>
          <w:sz w:val="24"/>
        </w:rPr>
        <w:t>职业健康安全管理体系认证证书，食品安全管理体系认证证书，环境管理体系认证证书，质量管理体系认证证书</w:t>
      </w:r>
      <w:r>
        <w:rPr>
          <w:rFonts w:ascii="宋体" w:hAnsi="宋体" w:eastAsia="宋体" w:cs="宋体"/>
          <w:color w:val="000000"/>
          <w:sz w:val="24"/>
        </w:rPr>
        <w:t>的要求，树立“以品质为重，以服务为尊”的工作理念，主张“尊重、信赖、责任、品质”的服务手段，创立安全保障。</w:t>
      </w:r>
    </w:p>
    <w:bookmarkEnd w:id="295"/>
    <w:p w14:paraId="3F6B525B">
      <w:pPr>
        <w:keepNext w:val="0"/>
        <w:keepLines w:val="0"/>
        <w:pageBreakBefore w:val="0"/>
        <w:widowControl/>
        <w:kinsoku/>
        <w:wordWrap/>
        <w:overflowPunct/>
        <w:topLinePunct w:val="0"/>
        <w:autoSpaceDE/>
        <w:autoSpaceDN/>
        <w:bidi w:val="0"/>
        <w:spacing w:line="500" w:lineRule="exact"/>
        <w:ind w:firstLine="482" w:firstLineChars="200"/>
        <w:textAlignment w:val="auto"/>
        <w:outlineLvl w:val="9"/>
        <w:rPr>
          <w:rFonts w:ascii="宋体" w:hAnsi="宋体" w:cs="宋体"/>
          <w:b/>
          <w:sz w:val="24"/>
        </w:rPr>
      </w:pPr>
      <w:bookmarkStart w:id="296" w:name="_Toc46942070"/>
      <w:r>
        <w:rPr>
          <w:rFonts w:hint="eastAsia" w:ascii="宋体" w:hAnsi="宋体" w:cs="宋体"/>
          <w:b/>
          <w:sz w:val="24"/>
          <w:lang w:val="en-US" w:eastAsia="zh-CN"/>
        </w:rPr>
        <w:t>9</w:t>
      </w:r>
      <w:r>
        <w:rPr>
          <w:rFonts w:hint="eastAsia" w:ascii="宋体" w:hAnsi="宋体" w:cs="宋体"/>
          <w:b/>
          <w:sz w:val="24"/>
          <w:lang w:eastAsia="zh-CN"/>
        </w:rPr>
        <w:t>、</w:t>
      </w:r>
      <w:r>
        <w:rPr>
          <w:rFonts w:hint="eastAsia" w:ascii="宋体" w:hAnsi="宋体" w:cs="宋体"/>
          <w:b/>
          <w:sz w:val="24"/>
        </w:rPr>
        <w:t>售后服务</w:t>
      </w:r>
      <w:bookmarkEnd w:id="296"/>
      <w:r>
        <w:rPr>
          <w:rFonts w:hint="eastAsia" w:ascii="宋体" w:hAnsi="宋体" w:cs="宋体"/>
          <w:b/>
          <w:sz w:val="24"/>
        </w:rPr>
        <w:t xml:space="preserve">： </w:t>
      </w:r>
    </w:p>
    <w:p w14:paraId="2269A84C">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（1）入围供应商对所提供的产品提供“三包”服务，对质量不合格产品实行及时</w:t>
      </w:r>
      <w:r>
        <w:rPr>
          <w:rFonts w:hint="eastAsia" w:ascii="宋体" w:hAnsi="宋体" w:cs="宋体"/>
          <w:sz w:val="24"/>
          <w:lang w:eastAsia="zh-CN"/>
        </w:rPr>
        <w:t>包修、</w:t>
      </w:r>
      <w:r>
        <w:rPr>
          <w:rFonts w:hint="eastAsia" w:ascii="宋体" w:hAnsi="宋体" w:cs="宋体"/>
          <w:sz w:val="24"/>
        </w:rPr>
        <w:t xml:space="preserve">包换、包退。 </w:t>
      </w:r>
    </w:p>
    <w:p w14:paraId="66CF235E">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 xml:space="preserve">（2）入围供应商应对采购的慰问品按国家有关标准进行包装和配送，不得短斤少两、以次充好，否则采购人有权拒收，由此产生的费用由入围供应商承担。 </w:t>
      </w:r>
    </w:p>
    <w:p w14:paraId="7B90880C">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（3）商品在交付采购人时</w:t>
      </w:r>
      <w:r>
        <w:rPr>
          <w:rFonts w:hint="eastAsia" w:ascii="宋体" w:hAnsi="宋体" w:cs="宋体"/>
          <w:sz w:val="24"/>
          <w:lang w:eastAsia="zh-CN"/>
        </w:rPr>
        <w:t>应</w:t>
      </w:r>
      <w:r>
        <w:rPr>
          <w:rFonts w:hint="eastAsia" w:ascii="宋体" w:hAnsi="宋体" w:cs="宋体"/>
          <w:sz w:val="24"/>
        </w:rPr>
        <w:t>接近生产日期，剩余保质期限应大于保质期的三分之二。</w:t>
      </w:r>
    </w:p>
    <w:p w14:paraId="196D78F9">
      <w:pPr>
        <w:keepNext w:val="0"/>
        <w:keepLines w:val="0"/>
        <w:pageBreakBefore w:val="0"/>
        <w:widowControl/>
        <w:kinsoku/>
        <w:wordWrap/>
        <w:overflowPunct/>
        <w:topLinePunct w:val="0"/>
        <w:autoSpaceDE/>
        <w:autoSpaceDN/>
        <w:bidi w:val="0"/>
        <w:spacing w:line="500" w:lineRule="exact"/>
        <w:ind w:firstLine="482" w:firstLineChars="200"/>
        <w:textAlignment w:val="auto"/>
        <w:outlineLvl w:val="9"/>
        <w:rPr>
          <w:rFonts w:hint="eastAsia" w:ascii="宋体" w:hAnsi="宋体" w:cs="宋体"/>
          <w:b/>
          <w:sz w:val="24"/>
        </w:rPr>
      </w:pPr>
      <w:bookmarkStart w:id="297" w:name="_Toc46942071"/>
      <w:r>
        <w:rPr>
          <w:rFonts w:hint="eastAsia" w:ascii="宋体" w:hAnsi="宋体" w:cs="宋体"/>
          <w:b/>
          <w:sz w:val="24"/>
          <w:lang w:val="en-US" w:eastAsia="zh-CN"/>
        </w:rPr>
        <w:t>10</w:t>
      </w:r>
      <w:r>
        <w:rPr>
          <w:rFonts w:hint="eastAsia" w:ascii="宋体" w:hAnsi="宋体" w:cs="宋体"/>
          <w:b/>
          <w:sz w:val="24"/>
          <w:lang w:eastAsia="zh-CN"/>
        </w:rPr>
        <w:t>、</w:t>
      </w:r>
      <w:r>
        <w:rPr>
          <w:rFonts w:hint="eastAsia" w:ascii="宋体" w:hAnsi="宋体" w:cs="宋体"/>
          <w:b/>
          <w:sz w:val="24"/>
        </w:rPr>
        <w:t>违约责任与合同解除条件</w:t>
      </w:r>
      <w:bookmarkEnd w:id="297"/>
    </w:p>
    <w:p w14:paraId="785D8CF1">
      <w:pPr>
        <w:keepNext w:val="0"/>
        <w:keepLines w:val="0"/>
        <w:pageBreakBefore w:val="0"/>
        <w:widowControl/>
        <w:kinsoku/>
        <w:wordWrap/>
        <w:overflowPunct/>
        <w:topLinePunct w:val="0"/>
        <w:autoSpaceDE/>
        <w:autoSpaceDN/>
        <w:bidi w:val="0"/>
        <w:spacing w:line="500" w:lineRule="exact"/>
        <w:ind w:firstLine="480" w:firstLineChars="200"/>
        <w:textAlignment w:val="auto"/>
        <w:outlineLvl w:val="9"/>
        <w:rPr>
          <w:rFonts w:hint="default"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）入围</w:t>
      </w:r>
      <w:r>
        <w:rPr>
          <w:rFonts w:hint="default" w:ascii="宋体" w:hAnsi="宋体" w:eastAsia="宋体" w:cs="宋体"/>
          <w:color w:val="auto"/>
          <w:sz w:val="24"/>
        </w:rPr>
        <w:t>供应商</w:t>
      </w:r>
      <w:r>
        <w:rPr>
          <w:rFonts w:hint="eastAsia" w:ascii="宋体" w:hAnsi="宋体" w:eastAsia="宋体" w:cs="宋体"/>
          <w:color w:val="auto"/>
          <w:sz w:val="24"/>
          <w:lang w:eastAsia="zh-CN"/>
        </w:rPr>
        <w:t>无正当理由拒绝</w:t>
      </w:r>
      <w:r>
        <w:rPr>
          <w:rFonts w:hint="default" w:ascii="宋体" w:hAnsi="宋体" w:eastAsia="宋体" w:cs="宋体"/>
          <w:color w:val="auto"/>
          <w:sz w:val="24"/>
        </w:rPr>
        <w:t>按时签订</w:t>
      </w:r>
      <w:r>
        <w:rPr>
          <w:rFonts w:hint="eastAsia" w:ascii="宋体" w:hAnsi="宋体" w:eastAsia="宋体" w:cs="宋体"/>
          <w:color w:val="auto"/>
          <w:sz w:val="24"/>
          <w:lang w:eastAsia="zh-CN"/>
        </w:rPr>
        <w:t>合同</w:t>
      </w:r>
      <w:r>
        <w:rPr>
          <w:rFonts w:hint="default" w:ascii="宋体" w:hAnsi="宋体" w:eastAsia="宋体" w:cs="宋体"/>
          <w:color w:val="auto"/>
          <w:sz w:val="24"/>
        </w:rPr>
        <w:t>的，视为</w:t>
      </w:r>
      <w:r>
        <w:rPr>
          <w:rFonts w:hint="eastAsia" w:ascii="宋体" w:hAnsi="宋体" w:eastAsia="宋体" w:cs="宋体"/>
          <w:color w:val="auto"/>
          <w:sz w:val="24"/>
          <w:lang w:eastAsia="zh-CN"/>
        </w:rPr>
        <w:t>入围</w:t>
      </w:r>
      <w:r>
        <w:rPr>
          <w:rFonts w:hint="default" w:ascii="宋体" w:hAnsi="宋体" w:eastAsia="宋体" w:cs="宋体"/>
          <w:color w:val="auto"/>
          <w:sz w:val="24"/>
        </w:rPr>
        <w:t>供应商违约，</w:t>
      </w:r>
      <w:r>
        <w:rPr>
          <w:rFonts w:hint="eastAsia" w:ascii="宋体" w:hAnsi="宋体" w:eastAsia="宋体" w:cs="宋体"/>
          <w:color w:val="auto"/>
          <w:sz w:val="24"/>
          <w:lang w:eastAsia="zh-CN"/>
        </w:rPr>
        <w:t>没</w:t>
      </w:r>
      <w:r>
        <w:rPr>
          <w:rFonts w:hint="eastAsia" w:ascii="宋体" w:hAnsi="宋体" w:cs="宋体"/>
          <w:color w:val="auto"/>
          <w:sz w:val="24"/>
          <w:lang w:eastAsia="zh-CN"/>
        </w:rPr>
        <w:t>收</w:t>
      </w:r>
      <w:r>
        <w:rPr>
          <w:rFonts w:hint="eastAsia" w:ascii="宋体" w:hAnsi="宋体" w:eastAsia="宋体" w:cs="宋体"/>
          <w:color w:val="auto"/>
          <w:sz w:val="24"/>
          <w:lang w:eastAsia="zh-CN"/>
        </w:rPr>
        <w:t>投标保证金</w:t>
      </w:r>
      <w:r>
        <w:rPr>
          <w:rFonts w:hint="default" w:ascii="宋体" w:hAnsi="宋体" w:eastAsia="宋体" w:cs="宋体"/>
          <w:color w:val="auto"/>
          <w:sz w:val="24"/>
        </w:rPr>
        <w:t>。</w:t>
      </w:r>
    </w:p>
    <w:p w14:paraId="74FAD911">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lang w:eastAsia="zh-CN"/>
        </w:rPr>
        <w:t>）成交</w:t>
      </w:r>
      <w:r>
        <w:rPr>
          <w:rFonts w:hint="eastAsia" w:ascii="宋体" w:hAnsi="宋体" w:cs="宋体"/>
          <w:color w:val="auto"/>
          <w:sz w:val="24"/>
        </w:rPr>
        <w:t>供应商</w:t>
      </w:r>
      <w:r>
        <w:rPr>
          <w:rFonts w:hint="eastAsia" w:ascii="宋体" w:hAnsi="宋体" w:cs="宋体"/>
          <w:color w:val="auto"/>
          <w:sz w:val="24"/>
          <w:lang w:eastAsia="zh-CN"/>
        </w:rPr>
        <w:t>擅自</w:t>
      </w:r>
      <w:r>
        <w:rPr>
          <w:rFonts w:hint="eastAsia" w:ascii="宋体" w:hAnsi="宋体" w:cs="宋体"/>
          <w:color w:val="auto"/>
          <w:sz w:val="24"/>
        </w:rPr>
        <w:t>终止合同的，应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p>
    <w:p w14:paraId="23DA9722">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lang w:eastAsia="zh-CN"/>
        </w:rPr>
        <w:t>）成交</w:t>
      </w:r>
      <w:r>
        <w:rPr>
          <w:rFonts w:hint="eastAsia" w:ascii="宋体" w:hAnsi="宋体" w:cs="宋体"/>
          <w:color w:val="auto"/>
          <w:sz w:val="24"/>
        </w:rPr>
        <w:t>供应商无</w:t>
      </w:r>
      <w:r>
        <w:rPr>
          <w:rFonts w:hint="eastAsia" w:ascii="宋体" w:hAnsi="宋体" w:cs="宋体"/>
          <w:color w:val="auto"/>
          <w:sz w:val="24"/>
          <w:lang w:eastAsia="zh-CN"/>
        </w:rPr>
        <w:t>正当理由拒</w:t>
      </w:r>
      <w:r>
        <w:rPr>
          <w:rFonts w:hint="eastAsia" w:ascii="宋体" w:hAnsi="宋体" w:cs="宋体"/>
          <w:color w:val="auto"/>
          <w:sz w:val="24"/>
        </w:rPr>
        <w:t>不参加采购人</w:t>
      </w:r>
      <w:r>
        <w:rPr>
          <w:rFonts w:hint="eastAsia" w:ascii="宋体" w:hAnsi="宋体" w:cs="宋体"/>
          <w:color w:val="auto"/>
          <w:sz w:val="24"/>
          <w:lang w:eastAsia="zh-CN"/>
        </w:rPr>
        <w:t>召集的</w:t>
      </w:r>
      <w:r>
        <w:rPr>
          <w:rFonts w:hint="eastAsia" w:ascii="宋体" w:hAnsi="宋体" w:cs="宋体"/>
          <w:color w:val="auto"/>
          <w:sz w:val="24"/>
        </w:rPr>
        <w:t>协调会</w:t>
      </w:r>
      <w:r>
        <w:rPr>
          <w:rFonts w:hint="eastAsia" w:ascii="宋体" w:hAnsi="宋体" w:cs="宋体"/>
          <w:color w:val="auto"/>
          <w:sz w:val="24"/>
          <w:lang w:eastAsia="zh-CN"/>
        </w:rPr>
        <w:t>的</w:t>
      </w:r>
      <w:r>
        <w:rPr>
          <w:rFonts w:hint="eastAsia" w:ascii="宋体" w:hAnsi="宋体" w:cs="宋体"/>
          <w:color w:val="auto"/>
          <w:sz w:val="24"/>
        </w:rPr>
        <w:t>，应向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2000元</w:t>
      </w:r>
      <w:r>
        <w:rPr>
          <w:rFonts w:hint="eastAsia" w:ascii="宋体" w:hAnsi="宋体" w:cs="宋体"/>
          <w:color w:val="auto"/>
          <w:sz w:val="24"/>
          <w:lang w:eastAsia="zh-CN"/>
        </w:rPr>
        <w:t>；</w:t>
      </w:r>
      <w:r>
        <w:rPr>
          <w:rFonts w:hint="eastAsia" w:ascii="宋体" w:hAnsi="宋体" w:cs="宋体"/>
          <w:color w:val="auto"/>
          <w:sz w:val="24"/>
        </w:rPr>
        <w:t>无</w:t>
      </w:r>
      <w:r>
        <w:rPr>
          <w:rFonts w:hint="eastAsia" w:ascii="宋体" w:hAnsi="宋体" w:cs="宋体"/>
          <w:color w:val="auto"/>
          <w:sz w:val="24"/>
          <w:lang w:eastAsia="zh-CN"/>
        </w:rPr>
        <w:t>正当理由再</w:t>
      </w:r>
      <w:r>
        <w:rPr>
          <w:rFonts w:hint="eastAsia" w:ascii="宋体" w:hAnsi="宋体" w:cs="宋体"/>
          <w:color w:val="auto"/>
          <w:sz w:val="24"/>
        </w:rPr>
        <w:t>次不参加</w:t>
      </w:r>
      <w:r>
        <w:rPr>
          <w:rFonts w:hint="eastAsia" w:ascii="宋体" w:hAnsi="宋体" w:cs="宋体"/>
          <w:color w:val="auto"/>
          <w:sz w:val="24"/>
          <w:lang w:eastAsia="zh-CN"/>
        </w:rPr>
        <w:t>的</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lang w:val="en-US" w:eastAsia="zh-CN"/>
        </w:rPr>
        <w:t>5</w:t>
      </w:r>
      <w:r>
        <w:rPr>
          <w:rFonts w:hint="eastAsia" w:ascii="宋体" w:hAnsi="宋体" w:cs="宋体"/>
          <w:color w:val="auto"/>
          <w:sz w:val="24"/>
        </w:rPr>
        <w:t>000元</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33667464">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w:t>
      </w:r>
      <w:r>
        <w:rPr>
          <w:rFonts w:hint="eastAsia" w:ascii="宋体" w:hAnsi="宋体" w:cs="宋体"/>
          <w:color w:val="auto"/>
          <w:sz w:val="24"/>
          <w:lang w:eastAsia="zh-CN"/>
        </w:rPr>
        <w:t>擅自</w:t>
      </w:r>
      <w:r>
        <w:rPr>
          <w:rFonts w:hint="eastAsia" w:ascii="宋体" w:hAnsi="宋体" w:cs="宋体"/>
          <w:color w:val="auto"/>
          <w:sz w:val="24"/>
        </w:rPr>
        <w:t>将合同业务转包、分包他人</w:t>
      </w:r>
      <w:r>
        <w:rPr>
          <w:rFonts w:hint="eastAsia" w:ascii="宋体" w:hAnsi="宋体" w:cs="宋体"/>
          <w:color w:val="auto"/>
          <w:sz w:val="24"/>
          <w:lang w:eastAsia="zh-CN"/>
        </w:rPr>
        <w:t>的</w:t>
      </w:r>
      <w:r>
        <w:rPr>
          <w:rFonts w:hint="eastAsia" w:ascii="宋体" w:hAnsi="宋体" w:cs="宋体"/>
          <w:color w:val="auto"/>
          <w:sz w:val="24"/>
        </w:rPr>
        <w:t>，应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采购人有权终止合同。</w:t>
      </w:r>
    </w:p>
    <w:p w14:paraId="4383464E">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w:t>
      </w:r>
      <w:r>
        <w:rPr>
          <w:rFonts w:hint="default" w:ascii="宋体" w:hAnsi="宋体" w:eastAsia="宋体" w:cs="宋体"/>
          <w:color w:val="auto"/>
          <w:sz w:val="24"/>
        </w:rPr>
        <w:t>成交供应商提供的产品实际情况与响应文件不符，或未按合同规定的质量要求交货的，采购人有权拒收，</w:t>
      </w:r>
      <w:r>
        <w:rPr>
          <w:rFonts w:hint="eastAsia" w:ascii="宋体" w:hAnsi="宋体" w:cs="宋体"/>
          <w:color w:val="auto"/>
          <w:sz w:val="24"/>
          <w:lang w:eastAsia="zh-CN"/>
        </w:rPr>
        <w:t>成交</w:t>
      </w:r>
      <w:r>
        <w:rPr>
          <w:rFonts w:hint="eastAsia" w:ascii="宋体" w:hAnsi="宋体" w:cs="宋体"/>
          <w:color w:val="auto"/>
          <w:sz w:val="24"/>
        </w:rPr>
        <w:t>供应商应向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lang w:val="en-US" w:eastAsia="zh-CN"/>
        </w:rPr>
        <w:t>5</w:t>
      </w:r>
      <w:r>
        <w:rPr>
          <w:rFonts w:hint="eastAsia" w:ascii="宋体" w:hAnsi="宋体" w:cs="宋体"/>
          <w:color w:val="auto"/>
          <w:sz w:val="24"/>
        </w:rPr>
        <w:t>000元</w:t>
      </w:r>
      <w:r>
        <w:rPr>
          <w:rFonts w:hint="eastAsia" w:ascii="宋体" w:hAnsi="宋体" w:cs="宋体"/>
          <w:color w:val="auto"/>
          <w:sz w:val="24"/>
          <w:lang w:eastAsia="zh-CN"/>
        </w:rPr>
        <w:t>；再次出现该情形的</w:t>
      </w:r>
      <w:r>
        <w:rPr>
          <w:rFonts w:hint="eastAsia" w:ascii="宋体" w:hAnsi="宋体" w:cs="宋体"/>
          <w:color w:val="auto"/>
          <w:sz w:val="24"/>
        </w:rPr>
        <w:t>，</w:t>
      </w:r>
      <w:r>
        <w:rPr>
          <w:rFonts w:hint="eastAsia" w:ascii="宋体" w:hAnsi="宋体" w:cs="宋体"/>
          <w:color w:val="auto"/>
          <w:sz w:val="24"/>
          <w:lang w:eastAsia="zh-CN"/>
        </w:rPr>
        <w:t>没收履约保证金；第三次出现该情形的</w:t>
      </w:r>
      <w:r>
        <w:rPr>
          <w:rFonts w:hint="eastAsia" w:ascii="宋体" w:hAnsi="宋体" w:cs="宋体"/>
          <w:color w:val="auto"/>
          <w:sz w:val="24"/>
        </w:rPr>
        <w:t>，采购人有权终止合同。</w:t>
      </w:r>
    </w:p>
    <w:p w14:paraId="37607C58">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6</w:t>
      </w:r>
      <w:r>
        <w:rPr>
          <w:rFonts w:hint="eastAsia" w:ascii="宋体" w:hAnsi="宋体" w:cs="宋体"/>
          <w:color w:val="auto"/>
          <w:sz w:val="24"/>
        </w:rPr>
        <w:t>）合同履行期内出现商品质量问题(发霉、变质、变味、过期、掺假、掺杂，短斤少两等)且情节严重的，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0BB4279A">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7</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供应商所提供服务不符合要求的，采购方有权</w:t>
      </w:r>
      <w:r>
        <w:rPr>
          <w:rFonts w:hint="eastAsia" w:ascii="宋体" w:hAnsi="宋体" w:cs="宋体"/>
          <w:color w:val="auto"/>
          <w:sz w:val="24"/>
          <w:lang w:eastAsia="zh-CN"/>
        </w:rPr>
        <w:t>责令成交</w:t>
      </w:r>
      <w:r>
        <w:rPr>
          <w:rFonts w:hint="eastAsia" w:ascii="宋体" w:hAnsi="宋体" w:cs="宋体"/>
          <w:color w:val="auto"/>
          <w:sz w:val="24"/>
        </w:rPr>
        <w:t>供应商进行整改，在规定时间内未完成整改的，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69A6A3E7">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供应商不能按时组织供货造成采购人不能正常开展工作</w:t>
      </w:r>
      <w:r>
        <w:rPr>
          <w:rFonts w:hint="eastAsia" w:ascii="宋体" w:hAnsi="宋体" w:cs="宋体"/>
          <w:color w:val="auto"/>
          <w:sz w:val="24"/>
          <w:lang w:eastAsia="zh-CN"/>
        </w:rPr>
        <w:t>的</w:t>
      </w:r>
      <w:r>
        <w:rPr>
          <w:rFonts w:hint="eastAsia" w:ascii="宋体" w:hAnsi="宋体" w:cs="宋体"/>
          <w:color w:val="auto"/>
          <w:sz w:val="24"/>
        </w:rPr>
        <w:t>，给予警告</w:t>
      </w:r>
      <w:r>
        <w:rPr>
          <w:rFonts w:hint="eastAsia" w:ascii="宋体" w:hAnsi="宋体" w:cs="宋体"/>
          <w:color w:val="auto"/>
          <w:sz w:val="24"/>
          <w:lang w:eastAsia="zh-CN"/>
        </w:rPr>
        <w:t>；再</w:t>
      </w:r>
      <w:r>
        <w:rPr>
          <w:rFonts w:hint="eastAsia" w:ascii="宋体" w:hAnsi="宋体" w:cs="宋体"/>
          <w:color w:val="auto"/>
          <w:sz w:val="24"/>
        </w:rPr>
        <w:t>次</w:t>
      </w:r>
      <w:r>
        <w:rPr>
          <w:rFonts w:hint="eastAsia" w:ascii="宋体" w:hAnsi="宋体" w:cs="宋体"/>
          <w:color w:val="auto"/>
          <w:sz w:val="24"/>
          <w:lang w:eastAsia="zh-CN"/>
        </w:rPr>
        <w:t>出现该情形的，没收履约保证金；第三次出现该情形的，</w:t>
      </w:r>
      <w:r>
        <w:rPr>
          <w:rFonts w:hint="eastAsia" w:ascii="宋体" w:hAnsi="宋体" w:cs="宋体"/>
          <w:color w:val="auto"/>
          <w:sz w:val="24"/>
        </w:rPr>
        <w:t>采购人有权单方终止合同。</w:t>
      </w:r>
    </w:p>
    <w:p w14:paraId="176686AC">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）合同履行期间</w:t>
      </w:r>
      <w:r>
        <w:rPr>
          <w:rFonts w:hint="eastAsia" w:ascii="宋体" w:hAnsi="宋体" w:cs="宋体"/>
          <w:color w:val="auto"/>
          <w:sz w:val="24"/>
          <w:lang w:eastAsia="zh-CN"/>
        </w:rPr>
        <w:t>未</w:t>
      </w:r>
      <w:r>
        <w:rPr>
          <w:rFonts w:hint="eastAsia" w:ascii="宋体" w:hAnsi="宋体" w:cs="宋体"/>
          <w:color w:val="auto"/>
          <w:sz w:val="24"/>
        </w:rPr>
        <w:t>能</w:t>
      </w:r>
      <w:r>
        <w:rPr>
          <w:rFonts w:hint="eastAsia" w:ascii="宋体" w:hAnsi="宋体" w:cs="宋体"/>
          <w:color w:val="auto"/>
          <w:sz w:val="24"/>
          <w:lang w:eastAsia="zh-CN"/>
        </w:rPr>
        <w:t>按照招标文件要求或者合同的约定</w:t>
      </w:r>
      <w:r>
        <w:rPr>
          <w:rFonts w:hint="eastAsia" w:ascii="宋体" w:hAnsi="宋体" w:cs="宋体"/>
          <w:color w:val="auto"/>
          <w:sz w:val="24"/>
        </w:rPr>
        <w:t>按时交</w:t>
      </w:r>
      <w:r>
        <w:rPr>
          <w:rFonts w:hint="eastAsia" w:ascii="宋体" w:hAnsi="宋体" w:cs="宋体"/>
          <w:color w:val="auto"/>
          <w:sz w:val="24"/>
          <w:lang w:eastAsia="zh-CN"/>
        </w:rPr>
        <w:t>货</w:t>
      </w:r>
      <w:r>
        <w:rPr>
          <w:rFonts w:hint="eastAsia" w:ascii="宋体" w:hAnsi="宋体" w:cs="宋体"/>
          <w:color w:val="auto"/>
          <w:sz w:val="24"/>
        </w:rPr>
        <w:t>的，每逾期一日</w:t>
      </w:r>
      <w:r>
        <w:rPr>
          <w:rFonts w:hint="eastAsia" w:ascii="宋体" w:hAnsi="宋体" w:cs="宋体"/>
          <w:color w:val="auto"/>
          <w:sz w:val="24"/>
          <w:lang w:eastAsia="zh-CN"/>
        </w:rPr>
        <w:t>应</w:t>
      </w:r>
      <w:r>
        <w:rPr>
          <w:rFonts w:hint="default" w:ascii="宋体" w:hAnsi="宋体" w:eastAsia="宋体" w:cs="宋体"/>
          <w:color w:val="auto"/>
          <w:sz w:val="24"/>
        </w:rPr>
        <w:t>按迟交货物金额的1</w:t>
      </w:r>
      <w:r>
        <w:rPr>
          <w:rFonts w:hint="eastAsia" w:ascii="宋体" w:hAnsi="宋体" w:eastAsia="宋体" w:cs="宋体"/>
          <w:color w:val="auto"/>
          <w:sz w:val="24"/>
          <w:lang w:val="en-US" w:eastAsia="zh-CN"/>
        </w:rPr>
        <w:t>0</w:t>
      </w:r>
      <w:r>
        <w:rPr>
          <w:rFonts w:hint="default" w:ascii="宋体" w:hAnsi="宋体" w:eastAsia="宋体" w:cs="宋体"/>
          <w:color w:val="auto"/>
          <w:sz w:val="24"/>
        </w:rPr>
        <w:t>%</w:t>
      </w:r>
      <w:r>
        <w:rPr>
          <w:rFonts w:hint="eastAsia" w:ascii="宋体" w:hAnsi="宋体" w:eastAsia="宋体" w:cs="宋体"/>
          <w:color w:val="auto"/>
          <w:sz w:val="24"/>
          <w:lang w:eastAsia="zh-CN"/>
        </w:rPr>
        <w:t>支付违约金，</w:t>
      </w:r>
      <w:r>
        <w:rPr>
          <w:rFonts w:hint="eastAsia" w:ascii="宋体" w:hAnsi="宋体" w:cs="宋体"/>
          <w:color w:val="auto"/>
          <w:sz w:val="24"/>
        </w:rPr>
        <w:t>逾期超过十五日的，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05430AFA">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0</w:t>
      </w:r>
      <w:r>
        <w:rPr>
          <w:rFonts w:hint="eastAsia" w:ascii="宋体" w:hAnsi="宋体" w:cs="宋体"/>
          <w:color w:val="auto"/>
          <w:sz w:val="24"/>
        </w:rPr>
        <w:t>）</w:t>
      </w:r>
      <w:r>
        <w:rPr>
          <w:rFonts w:hint="default" w:ascii="宋体" w:hAnsi="宋体" w:eastAsia="宋体" w:cs="宋体"/>
          <w:color w:val="auto"/>
          <w:sz w:val="24"/>
        </w:rPr>
        <w:t>违约金</w:t>
      </w:r>
      <w:r>
        <w:rPr>
          <w:rFonts w:hint="eastAsia" w:ascii="宋体" w:hAnsi="宋体" w:cs="宋体"/>
          <w:color w:val="auto"/>
          <w:sz w:val="24"/>
          <w:lang w:eastAsia="zh-CN"/>
        </w:rPr>
        <w:t>可以直接</w:t>
      </w:r>
      <w:r>
        <w:rPr>
          <w:rFonts w:hint="default" w:ascii="宋体" w:hAnsi="宋体" w:eastAsia="宋体" w:cs="宋体"/>
          <w:color w:val="auto"/>
          <w:sz w:val="24"/>
        </w:rPr>
        <w:t>从</w:t>
      </w:r>
      <w:r>
        <w:rPr>
          <w:rFonts w:hint="eastAsia" w:ascii="宋体" w:hAnsi="宋体" w:cs="宋体"/>
          <w:color w:val="auto"/>
          <w:sz w:val="24"/>
          <w:lang w:eastAsia="zh-CN"/>
        </w:rPr>
        <w:t>应付</w:t>
      </w:r>
      <w:r>
        <w:rPr>
          <w:rFonts w:hint="default" w:ascii="宋体" w:hAnsi="宋体" w:eastAsia="宋体" w:cs="宋体"/>
          <w:color w:val="auto"/>
          <w:sz w:val="24"/>
        </w:rPr>
        <w:t>货款中扣除。</w:t>
      </w:r>
    </w:p>
    <w:p w14:paraId="78BD49B3">
      <w:pPr>
        <w:pStyle w:val="38"/>
        <w:keepNext w:val="0"/>
        <w:keepLines w:val="0"/>
        <w:pageBreakBefore w:val="0"/>
        <w:widowControl/>
        <w:kinsoku/>
        <w:wordWrap/>
        <w:overflowPunct/>
        <w:topLinePunct w:val="0"/>
        <w:autoSpaceDE/>
        <w:autoSpaceDN/>
        <w:bidi w:val="0"/>
        <w:adjustRightInd/>
        <w:snapToGrid/>
        <w:spacing w:before="75" w:beforeAutospacing="0" w:after="75" w:afterAutospacing="0" w:line="500" w:lineRule="exact"/>
        <w:textAlignment w:val="auto"/>
        <w:outlineLvl w:val="1"/>
        <w:rPr>
          <w:rFonts w:ascii="宋体" w:hAnsi="宋体" w:cs="宋体"/>
          <w:color w:val="auto"/>
        </w:rPr>
      </w:pPr>
      <w:bookmarkStart w:id="298" w:name="_Toc8457"/>
      <w:r>
        <w:rPr>
          <w:color w:val="auto"/>
        </w:rPr>
        <w:t> </w:t>
      </w:r>
      <w:r>
        <w:rPr>
          <w:rFonts w:ascii="宋体" w:hAnsi="宋体" w:cs="宋体"/>
          <w:b/>
          <w:color w:val="auto"/>
        </w:rPr>
        <w:t>四、其他事项</w:t>
      </w:r>
      <w:bookmarkEnd w:id="298"/>
    </w:p>
    <w:p w14:paraId="151F4542">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hint="default" w:ascii="宋体" w:hAnsi="宋体" w:eastAsia="宋体" w:cs="宋体"/>
          <w:color w:val="auto"/>
          <w:sz w:val="24"/>
        </w:rPr>
      </w:pP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ascii="宋体" w:hAnsi="宋体" w:eastAsia="宋体" w:cs="宋体"/>
          <w:color w:val="auto"/>
          <w:sz w:val="24"/>
        </w:rPr>
        <w:t>本招标文件未明确的其它约定事项或条款，待采购人与入围供应商签订合同时，由双方协商订立。</w:t>
      </w:r>
    </w:p>
    <w:p w14:paraId="1CC16A92">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hint="default" w:ascii="宋体" w:hAnsi="宋体" w:eastAsia="宋体" w:cs="宋体"/>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w:t>
      </w:r>
      <w:r>
        <w:rPr>
          <w:rFonts w:ascii="宋体" w:hAnsi="宋体" w:eastAsia="宋体" w:cs="宋体"/>
          <w:color w:val="auto"/>
          <w:sz w:val="24"/>
        </w:rPr>
        <w:t>如某一入围供应商因故放弃合同或被取消入围资格，采购人可选择重新</w:t>
      </w:r>
      <w:r>
        <w:rPr>
          <w:rFonts w:ascii="宋体" w:hAnsi="宋体" w:eastAsia="宋体" w:cs="宋体"/>
          <w:sz w:val="24"/>
        </w:rPr>
        <w:t>组织采购或直接由剩余入围供应商承接其业务。</w:t>
      </w:r>
    </w:p>
    <w:p w14:paraId="1AAA43D1">
      <w:pPr>
        <w:keepNext w:val="0"/>
        <w:keepLines w:val="0"/>
        <w:pageBreakBefore w:val="0"/>
        <w:widowControl w:val="0"/>
        <w:kinsoku/>
        <w:wordWrap/>
        <w:overflowPunct/>
        <w:topLinePunct w:val="0"/>
        <w:autoSpaceDE/>
        <w:autoSpaceDN/>
        <w:bidi w:val="0"/>
        <w:adjustRightInd/>
        <w:snapToGrid/>
        <w:spacing w:line="500" w:lineRule="exact"/>
        <w:ind w:firstLine="480"/>
        <w:jc w:val="center"/>
        <w:textAlignment w:val="auto"/>
        <w:outlineLvl w:val="9"/>
        <w:rPr>
          <w:rFonts w:hint="default" w:ascii="宋体" w:hAnsi="宋体"/>
          <w:b/>
          <w:bCs/>
          <w:color w:val="auto"/>
          <w:sz w:val="36"/>
          <w:lang w:val="en-US" w:eastAsia="zh-CN"/>
        </w:rPr>
      </w:pPr>
    </w:p>
    <w:p w14:paraId="7CB87CF9">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473A7D72">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118F1D75">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0F0F5F2D">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74AC342B">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10CA5DA9">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63E3DC24">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46493319">
      <w:pPr>
        <w:keepNext w:val="0"/>
        <w:keepLines w:val="0"/>
        <w:pageBreakBefore w:val="0"/>
        <w:widowControl w:val="0"/>
        <w:kinsoku/>
        <w:wordWrap/>
        <w:overflowPunct/>
        <w:topLinePunct w:val="0"/>
        <w:autoSpaceDE/>
        <w:autoSpaceDN/>
        <w:bidi w:val="0"/>
        <w:adjustRightInd/>
        <w:snapToGrid/>
        <w:spacing w:line="420" w:lineRule="exact"/>
        <w:ind w:firstLine="482"/>
        <w:jc w:val="both"/>
        <w:textAlignment w:val="auto"/>
        <w:outlineLvl w:val="1"/>
        <w:rPr>
          <w:rFonts w:hint="default" w:ascii="宋体" w:hAnsi="宋体" w:eastAsia="宋体"/>
          <w:b/>
          <w:bCs/>
          <w:color w:val="auto"/>
          <w:sz w:val="24"/>
          <w:szCs w:val="24"/>
          <w:lang w:val="en-US" w:eastAsia="zh-CN"/>
        </w:rPr>
      </w:pPr>
      <w:bookmarkStart w:id="299" w:name="_Toc6681"/>
      <w:r>
        <w:rPr>
          <w:rFonts w:hint="eastAsia" w:ascii="宋体" w:hAnsi="宋体"/>
          <w:b/>
          <w:bCs/>
          <w:color w:val="auto"/>
          <w:sz w:val="24"/>
          <w:szCs w:val="24"/>
          <w:lang w:val="en-US" w:eastAsia="zh-CN"/>
        </w:rPr>
        <w:t>合同包二</w:t>
      </w:r>
      <w:bookmarkEnd w:id="299"/>
      <w:r>
        <w:rPr>
          <w:rFonts w:hint="eastAsia" w:ascii="宋体" w:hAnsi="宋体"/>
          <w:b/>
          <w:bCs/>
          <w:color w:val="auto"/>
          <w:sz w:val="24"/>
          <w:szCs w:val="24"/>
          <w:lang w:val="en-US" w:eastAsia="zh-CN"/>
        </w:rPr>
        <w:t>招标内容及要求</w:t>
      </w:r>
    </w:p>
    <w:p w14:paraId="50A81516">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4E15103E">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ascii="宋体" w:hAnsi="宋体" w:cs="宋体"/>
          <w:b/>
          <w:bCs/>
          <w:kern w:val="0"/>
          <w:sz w:val="24"/>
        </w:rPr>
      </w:pPr>
      <w:bookmarkStart w:id="300" w:name="_Toc9115"/>
      <w:r>
        <w:rPr>
          <w:rFonts w:hint="eastAsia" w:ascii="宋体" w:hAnsi="宋体" w:cs="宋体"/>
          <w:b/>
          <w:bCs/>
          <w:kern w:val="0"/>
          <w:sz w:val="24"/>
        </w:rPr>
        <w:t>一、项目概况（采购标的）</w:t>
      </w:r>
      <w:bookmarkEnd w:id="300"/>
    </w:p>
    <w:p w14:paraId="6009C031">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cs="宋体"/>
          <w:sz w:val="24"/>
        </w:rPr>
      </w:pPr>
      <w:r>
        <w:rPr>
          <w:rFonts w:hint="eastAsia" w:ascii="宋体" w:hAnsi="宋体" w:cs="宋体"/>
          <w:bCs/>
          <w:sz w:val="24"/>
        </w:rPr>
        <w:t>1.本项目为2025年度工会会员生日慰问品及节日慰问品遴选供应商项目，以公开招标方式入围2家供应商作为承接本项目</w:t>
      </w:r>
      <w:r>
        <w:rPr>
          <w:rFonts w:hint="eastAsia" w:ascii="宋体" w:hAnsi="宋体" w:cs="宋体"/>
          <w:bCs/>
          <w:color w:val="auto"/>
          <w:sz w:val="24"/>
        </w:rPr>
        <w:t>的</w:t>
      </w:r>
      <w:r>
        <w:rPr>
          <w:rFonts w:hint="eastAsia" w:ascii="宋体" w:hAnsi="宋体" w:cs="宋体"/>
          <w:bCs/>
          <w:color w:val="auto"/>
          <w:sz w:val="24"/>
          <w:lang w:eastAsia="zh-CN"/>
        </w:rPr>
        <w:t>电商</w:t>
      </w:r>
      <w:r>
        <w:rPr>
          <w:rFonts w:hint="eastAsia" w:ascii="宋体" w:hAnsi="宋体" w:cs="宋体"/>
          <w:bCs/>
          <w:color w:val="auto"/>
          <w:sz w:val="24"/>
        </w:rPr>
        <w:t>供货单位（也将另外遴选4家超市</w:t>
      </w:r>
      <w:r>
        <w:rPr>
          <w:rFonts w:hint="eastAsia" w:ascii="宋体" w:hAnsi="宋体" w:cs="宋体"/>
          <w:bCs/>
          <w:color w:val="auto"/>
          <w:sz w:val="24"/>
          <w:lang w:eastAsia="zh-CN"/>
        </w:rPr>
        <w:t>，</w:t>
      </w:r>
      <w:r>
        <w:rPr>
          <w:rFonts w:hint="eastAsia" w:ascii="宋体" w:hAnsi="宋体" w:cs="宋体"/>
          <w:bCs/>
          <w:color w:val="auto"/>
          <w:sz w:val="24"/>
        </w:rPr>
        <w:t>与本项目遴选的2家电商平台供应商共</w:t>
      </w:r>
      <w:r>
        <w:rPr>
          <w:rFonts w:hint="eastAsia" w:ascii="宋体" w:hAnsi="宋体" w:cs="宋体"/>
          <w:bCs/>
          <w:color w:val="auto"/>
          <w:sz w:val="24"/>
          <w:lang w:val="en-US" w:eastAsia="zh-CN"/>
        </w:rPr>
        <w:t>6</w:t>
      </w:r>
      <w:r>
        <w:rPr>
          <w:rFonts w:hint="eastAsia" w:ascii="宋体" w:hAnsi="宋体" w:cs="宋体"/>
          <w:bCs/>
          <w:color w:val="auto"/>
          <w:sz w:val="24"/>
        </w:rPr>
        <w:t>家供应商供全校教职工选</w:t>
      </w:r>
      <w:r>
        <w:rPr>
          <w:rFonts w:hint="eastAsia" w:ascii="宋体" w:hAnsi="宋体" w:cs="宋体"/>
          <w:bCs/>
          <w:color w:val="auto"/>
          <w:sz w:val="24"/>
          <w:lang w:eastAsia="zh-CN"/>
        </w:rPr>
        <w:t>择</w:t>
      </w:r>
      <w:r>
        <w:rPr>
          <w:rFonts w:hint="eastAsia" w:ascii="宋体" w:hAnsi="宋体" w:cs="宋体"/>
          <w:bCs/>
          <w:color w:val="auto"/>
          <w:sz w:val="24"/>
        </w:rPr>
        <w:t>）。</w:t>
      </w:r>
      <w:r>
        <w:rPr>
          <w:rFonts w:hint="eastAsia" w:ascii="宋体" w:hAnsi="宋体" w:cs="宋体"/>
          <w:bCs/>
          <w:sz w:val="24"/>
        </w:rPr>
        <w:t>教职工均可自主选择任意一家入围供应商，在供应商的</w:t>
      </w:r>
      <w:r>
        <w:rPr>
          <w:rFonts w:hint="eastAsia" w:ascii="宋体" w:hAnsi="宋体" w:cs="宋体"/>
          <w:sz w:val="24"/>
        </w:rPr>
        <w:t>手机APP</w:t>
      </w:r>
      <w:r>
        <w:rPr>
          <w:rFonts w:hint="eastAsia" w:ascii="宋体" w:hAnsi="宋体" w:cs="宋体"/>
          <w:kern w:val="0"/>
          <w:sz w:val="24"/>
        </w:rPr>
        <w:t>（或小程序）</w:t>
      </w:r>
      <w:r>
        <w:rPr>
          <w:rFonts w:hint="eastAsia" w:ascii="宋体" w:hAnsi="宋体" w:cs="宋体"/>
          <w:sz w:val="24"/>
        </w:rPr>
        <w:t>或指定</w:t>
      </w:r>
      <w:r>
        <w:rPr>
          <w:rFonts w:hint="eastAsia" w:ascii="宋体" w:hAnsi="宋体" w:cs="宋体"/>
          <w:sz w:val="24"/>
          <w:lang w:eastAsia="zh-CN"/>
        </w:rPr>
        <w:t>的</w:t>
      </w:r>
      <w:r>
        <w:rPr>
          <w:rFonts w:hint="eastAsia" w:ascii="宋体" w:hAnsi="宋体" w:cs="宋体"/>
          <w:sz w:val="24"/>
        </w:rPr>
        <w:t>线下商超选购</w:t>
      </w:r>
      <w:r>
        <w:rPr>
          <w:rFonts w:hint="eastAsia" w:ascii="宋体" w:hAnsi="宋体" w:cs="宋体"/>
          <w:bCs/>
          <w:sz w:val="24"/>
        </w:rPr>
        <w:t>。</w:t>
      </w:r>
    </w:p>
    <w:p w14:paraId="5ACD38D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cs="宋体"/>
          <w:bCs/>
          <w:sz w:val="24"/>
          <w:lang w:eastAsia="zh-CN"/>
        </w:rPr>
      </w:pPr>
      <w:r>
        <w:rPr>
          <w:rFonts w:hint="eastAsia" w:ascii="宋体" w:hAnsi="宋体" w:cs="宋体"/>
          <w:bCs/>
          <w:sz w:val="24"/>
        </w:rPr>
        <w:t>2.要求</w:t>
      </w:r>
      <w:r>
        <w:rPr>
          <w:rFonts w:hint="eastAsia" w:ascii="宋体" w:hAnsi="宋体" w:cs="宋体"/>
          <w:bCs/>
          <w:sz w:val="24"/>
          <w:lang w:eastAsia="zh-CN"/>
        </w:rPr>
        <w:t>投标</w:t>
      </w:r>
      <w:r>
        <w:rPr>
          <w:rFonts w:hint="eastAsia" w:ascii="宋体" w:hAnsi="宋体" w:cs="宋体"/>
          <w:bCs/>
          <w:sz w:val="24"/>
        </w:rPr>
        <w:t>供应商根据本招标文件要求，在充分了解采购人需求的基础上</w:t>
      </w:r>
      <w:r>
        <w:rPr>
          <w:rFonts w:hint="eastAsia" w:ascii="宋体" w:hAnsi="宋体" w:cs="宋体"/>
          <w:bCs/>
          <w:sz w:val="24"/>
          <w:lang w:eastAsia="zh-CN"/>
        </w:rPr>
        <w:t>积极投标。</w:t>
      </w:r>
    </w:p>
    <w:p w14:paraId="22E14D64">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cs="宋体"/>
          <w:bCs/>
          <w:sz w:val="24"/>
        </w:rPr>
      </w:pPr>
      <w:r>
        <w:rPr>
          <w:rFonts w:hint="eastAsia" w:ascii="宋体" w:hAnsi="宋体" w:cs="宋体"/>
          <w:bCs/>
          <w:sz w:val="24"/>
        </w:rPr>
        <w:t>3.采购预算与人员数量预估：2025年度教职工会员约为1650人，每人每年节日慰问品发放金额为2100元，本项目全年分二次采购，单次采购每人实际结算金额为1200元和900元,每个阶段实际采购慰问品数量、金额（单价）以采购人发出或确认的订单为准，即按实结算。</w:t>
      </w:r>
    </w:p>
    <w:p w14:paraId="50ED5D85">
      <w:pPr>
        <w:pStyle w:val="253"/>
        <w:keepNext w:val="0"/>
        <w:keepLines w:val="0"/>
        <w:pageBreakBefore w:val="0"/>
        <w:kinsoku/>
        <w:wordWrap/>
        <w:overflowPunct/>
        <w:topLinePunct w:val="0"/>
        <w:autoSpaceDE/>
        <w:autoSpaceDN/>
        <w:bidi w:val="0"/>
        <w:spacing w:line="500" w:lineRule="exact"/>
        <w:ind w:firstLine="480" w:firstLineChars="200"/>
        <w:textAlignment w:val="auto"/>
        <w:rPr>
          <w:bCs/>
          <w:sz w:val="24"/>
          <w:lang w:val="en-US" w:eastAsia="zh-CN" w:bidi="ar-SA"/>
        </w:rPr>
      </w:pPr>
      <w:r>
        <w:rPr>
          <w:rFonts w:hint="eastAsia"/>
          <w:bCs/>
          <w:sz w:val="24"/>
          <w:lang w:val="en-US" w:eastAsia="zh-CN"/>
        </w:rPr>
        <w:t>4.</w:t>
      </w:r>
      <w:r>
        <w:rPr>
          <w:rFonts w:hint="eastAsia"/>
          <w:bCs/>
          <w:sz w:val="24"/>
          <w:lang w:val="en-US" w:eastAsia="zh-CN" w:bidi="ar-SA"/>
        </w:rPr>
        <w:t>报价要求：</w:t>
      </w:r>
      <w:r>
        <w:rPr>
          <w:rFonts w:hint="eastAsia"/>
          <w:bCs/>
          <w:sz w:val="24"/>
          <w:lang w:eastAsia="zh-CN"/>
        </w:rPr>
        <w:t>本次采购项目</w:t>
      </w:r>
      <w:r>
        <w:rPr>
          <w:rFonts w:hint="eastAsia"/>
          <w:bCs/>
          <w:sz w:val="24"/>
          <w:lang w:val="en-US" w:eastAsia="zh-CN"/>
        </w:rPr>
        <w:t>投标人</w:t>
      </w:r>
      <w:r>
        <w:rPr>
          <w:rFonts w:hint="eastAsia"/>
          <w:bCs/>
          <w:sz w:val="24"/>
          <w:lang w:eastAsia="zh-CN"/>
        </w:rPr>
        <w:t>的报价统一采取折扣以百分比形式进行报价（保留小数点后一位），</w:t>
      </w:r>
      <w:r>
        <w:rPr>
          <w:rFonts w:hint="eastAsia"/>
          <w:bCs/>
          <w:sz w:val="24"/>
          <w:lang w:val="en-US" w:eastAsia="zh-CN" w:bidi="ar-SA"/>
        </w:rPr>
        <w:t>以</w:t>
      </w:r>
      <w:r>
        <w:rPr>
          <w:rFonts w:hint="eastAsia"/>
          <w:bCs/>
          <w:sz w:val="24"/>
          <w:lang w:eastAsia="zh-CN"/>
        </w:rPr>
        <w:t>职工慰问品</w:t>
      </w:r>
      <w:r>
        <w:rPr>
          <w:rFonts w:hint="eastAsia"/>
          <w:bCs/>
          <w:sz w:val="24"/>
          <w:lang w:val="en-US" w:eastAsia="zh-CN" w:bidi="ar-SA"/>
        </w:rPr>
        <w:t>2100元/人为例：如果</w:t>
      </w:r>
      <w:r>
        <w:rPr>
          <w:rFonts w:hint="eastAsia"/>
          <w:bCs/>
          <w:sz w:val="24"/>
          <w:lang w:val="en-US" w:eastAsia="zh-CN"/>
        </w:rPr>
        <w:t>中标人</w:t>
      </w:r>
      <w:r>
        <w:rPr>
          <w:rFonts w:hint="eastAsia"/>
          <w:bCs/>
          <w:sz w:val="24"/>
          <w:lang w:eastAsia="zh-CN"/>
        </w:rPr>
        <w:t>的报价为</w:t>
      </w:r>
      <w:r>
        <w:rPr>
          <w:rFonts w:hint="eastAsia"/>
          <w:bCs/>
          <w:sz w:val="24"/>
          <w:lang w:val="en-US" w:eastAsia="zh-CN"/>
        </w:rPr>
        <w:t>9</w:t>
      </w:r>
      <w:r>
        <w:rPr>
          <w:rFonts w:hint="eastAsia"/>
          <w:bCs/>
          <w:sz w:val="24"/>
          <w:lang w:eastAsia="zh-CN"/>
        </w:rPr>
        <w:t>0%, 那么实际结算</w:t>
      </w:r>
      <w:r>
        <w:rPr>
          <w:rFonts w:hint="eastAsia"/>
          <w:bCs/>
          <w:sz w:val="24"/>
          <w:lang w:val="en-US" w:eastAsia="zh-CN"/>
        </w:rPr>
        <w:t>2100</w:t>
      </w:r>
      <w:r>
        <w:rPr>
          <w:rFonts w:hint="eastAsia"/>
          <w:bCs/>
          <w:sz w:val="24"/>
          <w:lang w:eastAsia="zh-CN"/>
        </w:rPr>
        <w:t>元时就可领取</w:t>
      </w:r>
      <w:r>
        <w:rPr>
          <w:rFonts w:hint="eastAsia"/>
          <w:bCs/>
          <w:sz w:val="24"/>
          <w:lang w:val="en-US" w:eastAsia="zh-CN"/>
        </w:rPr>
        <w:t>2333.33</w:t>
      </w:r>
      <w:r>
        <w:rPr>
          <w:rFonts w:hint="eastAsia"/>
          <w:bCs/>
          <w:sz w:val="24"/>
          <w:lang w:eastAsia="zh-CN"/>
        </w:rPr>
        <w:t>元的慰问品，</w:t>
      </w:r>
      <w:r>
        <w:rPr>
          <w:rFonts w:hint="eastAsia"/>
          <w:bCs/>
          <w:sz w:val="24"/>
        </w:rPr>
        <w:t>计算公式</w:t>
      </w:r>
      <w:r>
        <w:rPr>
          <w:rFonts w:hint="eastAsia"/>
          <w:bCs/>
          <w:sz w:val="24"/>
          <w:lang w:eastAsia="zh-CN"/>
        </w:rPr>
        <w:t>为</w:t>
      </w:r>
      <w:r>
        <w:rPr>
          <w:rFonts w:hint="eastAsia"/>
          <w:bCs/>
          <w:sz w:val="24"/>
          <w:lang w:val="en-US" w:eastAsia="zh-CN"/>
        </w:rPr>
        <w:t>21</w:t>
      </w:r>
      <w:r>
        <w:rPr>
          <w:rFonts w:hint="eastAsia"/>
          <w:bCs/>
          <w:sz w:val="24"/>
        </w:rPr>
        <w:t>00÷0.</w:t>
      </w:r>
      <w:r>
        <w:rPr>
          <w:rFonts w:hint="eastAsia"/>
          <w:bCs/>
          <w:sz w:val="24"/>
          <w:lang w:val="en-US" w:eastAsia="zh-CN"/>
        </w:rPr>
        <w:t>9</w:t>
      </w:r>
      <w:r>
        <w:rPr>
          <w:rFonts w:hint="eastAsia"/>
          <w:bCs/>
          <w:sz w:val="24"/>
        </w:rPr>
        <w:t>=</w:t>
      </w:r>
      <w:r>
        <w:rPr>
          <w:rFonts w:hint="eastAsia"/>
          <w:bCs/>
          <w:sz w:val="24"/>
          <w:lang w:val="en-US" w:eastAsia="zh-CN"/>
        </w:rPr>
        <w:t>2333.33</w:t>
      </w:r>
      <w:r>
        <w:rPr>
          <w:rFonts w:hint="eastAsia"/>
          <w:bCs/>
          <w:sz w:val="24"/>
        </w:rPr>
        <w:t>元</w:t>
      </w:r>
      <w:r>
        <w:rPr>
          <w:rFonts w:hint="eastAsia"/>
          <w:bCs/>
          <w:sz w:val="24"/>
          <w:lang w:eastAsia="zh-CN"/>
        </w:rPr>
        <w:t>（</w:t>
      </w:r>
      <w:r>
        <w:rPr>
          <w:rFonts w:hint="eastAsia"/>
          <w:bCs/>
          <w:sz w:val="24"/>
          <w:lang w:val="en-US" w:eastAsia="zh-CN"/>
        </w:rPr>
        <w:t>计算结果四舍五入保留两位小数</w:t>
      </w:r>
      <w:r>
        <w:rPr>
          <w:rFonts w:hint="eastAsia"/>
          <w:bCs/>
          <w:sz w:val="24"/>
          <w:lang w:eastAsia="zh-CN"/>
        </w:rPr>
        <w:t>）；</w:t>
      </w:r>
      <w:r>
        <w:rPr>
          <w:rFonts w:hint="eastAsia"/>
          <w:bCs/>
          <w:sz w:val="24"/>
          <w:lang w:val="en-US" w:eastAsia="zh-CN" w:bidi="ar-SA"/>
        </w:rPr>
        <w:t>中标供应商报价在合同履约期间保持不变，即不因市场价格或政策性价格的调整而增减。</w:t>
      </w:r>
    </w:p>
    <w:p w14:paraId="37CB9672">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ascii="宋体" w:hAnsi="宋体" w:cs="宋体"/>
          <w:color w:val="FF0000"/>
          <w:sz w:val="24"/>
        </w:rPr>
      </w:pPr>
      <w:bookmarkStart w:id="301" w:name="_Toc26926"/>
      <w:r>
        <w:rPr>
          <w:rFonts w:hint="eastAsia" w:ascii="宋体" w:hAnsi="宋体" w:cs="宋体"/>
          <w:b/>
          <w:bCs/>
          <w:kern w:val="0"/>
          <w:sz w:val="24"/>
        </w:rPr>
        <w:t>二、技术和服务要求</w:t>
      </w:r>
      <w:bookmarkEnd w:id="301"/>
    </w:p>
    <w:p w14:paraId="5174F6EA">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bookmarkStart w:id="302" w:name="_Toc46942062"/>
      <w:bookmarkStart w:id="303" w:name="_Hlk79437938"/>
      <w:bookmarkStart w:id="304" w:name="_Toc516216258"/>
      <w:r>
        <w:rPr>
          <w:rFonts w:hint="eastAsia" w:ascii="宋体" w:hAnsi="宋体" w:cs="宋体"/>
          <w:b/>
          <w:sz w:val="24"/>
        </w:rPr>
        <w:t>（一）采购范围</w:t>
      </w:r>
      <w:bookmarkEnd w:id="302"/>
    </w:p>
    <w:p w14:paraId="20A0EBD3">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米、面、油、肉、蛋、奶、水果、干果、</w:t>
      </w:r>
      <w:r>
        <w:rPr>
          <w:rFonts w:hint="eastAsia" w:ascii="宋体" w:hAnsi="宋体" w:cs="宋体"/>
          <w:bCs/>
          <w:sz w:val="24"/>
          <w:lang w:eastAsia="zh-CN"/>
        </w:rPr>
        <w:t>蛋糕、</w:t>
      </w:r>
      <w:r>
        <w:rPr>
          <w:rFonts w:hint="eastAsia" w:ascii="宋体" w:hAnsi="宋体" w:cs="宋体"/>
          <w:bCs/>
          <w:sz w:val="24"/>
        </w:rPr>
        <w:t>普通月饼、粽子、日用品等符合中国传统节日</w:t>
      </w:r>
      <w:r>
        <w:rPr>
          <w:rFonts w:hint="eastAsia" w:ascii="宋体" w:hAnsi="宋体" w:cs="宋体"/>
          <w:bCs/>
          <w:sz w:val="24"/>
          <w:lang w:eastAsia="zh-CN"/>
        </w:rPr>
        <w:t>、生日</w:t>
      </w:r>
      <w:r>
        <w:rPr>
          <w:rFonts w:hint="eastAsia" w:ascii="宋体" w:hAnsi="宋体" w:cs="宋体"/>
          <w:bCs/>
          <w:sz w:val="24"/>
        </w:rPr>
        <w:t>的食品和职工群众必需的日常生活用品等。</w:t>
      </w:r>
    </w:p>
    <w:p w14:paraId="7509F9CA">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r>
        <w:rPr>
          <w:rFonts w:hint="eastAsia" w:ascii="宋体" w:hAnsi="宋体" w:cs="宋体"/>
          <w:b/>
          <w:sz w:val="24"/>
        </w:rPr>
        <w:t>（二）供货时间</w:t>
      </w:r>
    </w:p>
    <w:p w14:paraId="419BAE51">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hint="eastAsia" w:ascii="宋体" w:hAnsi="宋体" w:cs="宋体"/>
          <w:bCs/>
          <w:sz w:val="24"/>
        </w:rPr>
      </w:pPr>
      <w:r>
        <w:rPr>
          <w:rFonts w:hint="eastAsia" w:ascii="宋体" w:hAnsi="宋体" w:cs="宋体"/>
          <w:bCs/>
          <w:sz w:val="24"/>
          <w:lang w:val="zh-CN"/>
        </w:rPr>
        <w:t>1.</w:t>
      </w:r>
      <w:r>
        <w:rPr>
          <w:rFonts w:hint="eastAsia" w:ascii="宋体" w:hAnsi="宋体" w:cs="宋体"/>
          <w:bCs/>
          <w:sz w:val="24"/>
        </w:rPr>
        <w:t>从合同签订之日起</w:t>
      </w:r>
      <w:r>
        <w:rPr>
          <w:rFonts w:hint="eastAsia" w:ascii="宋体" w:hAnsi="宋体" w:cs="宋体"/>
          <w:bCs/>
          <w:sz w:val="24"/>
          <w:lang w:eastAsia="zh-CN"/>
        </w:rPr>
        <w:t>一年内</w:t>
      </w:r>
      <w:r>
        <w:rPr>
          <w:rFonts w:hint="eastAsia" w:ascii="宋体" w:hAnsi="宋体" w:cs="宋体"/>
          <w:bCs/>
          <w:sz w:val="24"/>
        </w:rPr>
        <w:t>供货。</w:t>
      </w:r>
    </w:p>
    <w:p w14:paraId="3C7E740B">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hint="eastAsia" w:ascii="宋体" w:hAnsi="宋体" w:cs="宋体"/>
          <w:bCs/>
          <w:sz w:val="24"/>
        </w:rPr>
      </w:pPr>
      <w:r>
        <w:rPr>
          <w:rFonts w:hint="eastAsia" w:ascii="宋体" w:hAnsi="宋体" w:cs="宋体"/>
          <w:bCs/>
          <w:sz w:val="24"/>
        </w:rPr>
        <w:t>2.提货券有效使用期限不得少于3个月。</w:t>
      </w:r>
    </w:p>
    <w:p w14:paraId="3E9D2152">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hint="eastAsia" w:ascii="宋体" w:hAnsi="宋体" w:cs="宋体"/>
          <w:bCs/>
          <w:sz w:val="24"/>
        </w:rPr>
      </w:pPr>
      <w:r>
        <w:rPr>
          <w:rFonts w:hint="eastAsia" w:ascii="宋体" w:hAnsi="宋体" w:cs="宋体"/>
          <w:bCs/>
          <w:sz w:val="24"/>
        </w:rPr>
        <w:t>3.根据采购人要求配送</w:t>
      </w:r>
      <w:r>
        <w:rPr>
          <w:rFonts w:hint="eastAsia" w:ascii="宋体" w:hAnsi="宋体" w:cs="宋体"/>
          <w:bCs/>
          <w:sz w:val="24"/>
          <w:lang w:eastAsia="zh-CN"/>
        </w:rPr>
        <w:t>慰问品</w:t>
      </w:r>
      <w:r>
        <w:rPr>
          <w:rFonts w:hint="eastAsia" w:ascii="宋体" w:hAnsi="宋体" w:cs="宋体"/>
          <w:bCs/>
          <w:sz w:val="24"/>
        </w:rPr>
        <w:t>。</w:t>
      </w:r>
    </w:p>
    <w:p w14:paraId="14FCCA8F">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r>
        <w:rPr>
          <w:rFonts w:hint="eastAsia" w:ascii="宋体" w:hAnsi="宋体" w:cs="宋体"/>
          <w:b/>
          <w:sz w:val="24"/>
        </w:rPr>
        <w:t>（三）供货方式</w:t>
      </w:r>
    </w:p>
    <w:p w14:paraId="3DCFF5DB">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1.采购人在规定的供货时间前将主动联系入围供应商，确定本次慰问品供货相关事宜。入围供应商须指派至少3人（含项目负责人）为本项目服务，并指定一名项目负责人对接。</w:t>
      </w:r>
    </w:p>
    <w:p w14:paraId="70F43CA6">
      <w:pPr>
        <w:keepNext w:val="0"/>
        <w:keepLines w:val="0"/>
        <w:pageBreakBefore w:val="0"/>
        <w:tabs>
          <w:tab w:val="left" w:pos="-420"/>
          <w:tab w:val="left" w:pos="105"/>
          <w:tab w:val="left" w:pos="840"/>
          <w:tab w:val="left" w:pos="1575"/>
        </w:tabs>
        <w:kinsoku/>
        <w:wordWrap/>
        <w:overflowPunct/>
        <w:topLinePunct w:val="0"/>
        <w:autoSpaceDE/>
        <w:autoSpaceDN/>
        <w:bidi w:val="0"/>
        <w:snapToGrid/>
        <w:spacing w:line="500" w:lineRule="exact"/>
        <w:ind w:firstLine="480" w:firstLineChars="200"/>
        <w:jc w:val="left"/>
        <w:textAlignment w:val="auto"/>
        <w:outlineLvl w:val="9"/>
        <w:rPr>
          <w:rFonts w:ascii="宋体" w:hAnsi="宋体" w:cs="宋体"/>
          <w:bCs/>
          <w:color w:val="auto"/>
          <w:sz w:val="24"/>
        </w:rPr>
      </w:pPr>
      <w:r>
        <w:rPr>
          <w:rFonts w:hint="eastAsia" w:ascii="宋体" w:hAnsi="宋体" w:cs="宋体"/>
          <w:bCs/>
          <w:sz w:val="24"/>
        </w:rPr>
        <w:t>2.由</w:t>
      </w:r>
      <w:r>
        <w:rPr>
          <w:rFonts w:hint="eastAsia" w:ascii="宋体" w:hAnsi="宋体" w:cs="宋体"/>
          <w:bCs/>
          <w:color w:val="auto"/>
          <w:sz w:val="24"/>
        </w:rPr>
        <w:t>每位教职工在6家入围供应商（</w:t>
      </w:r>
      <w:r>
        <w:rPr>
          <w:rFonts w:hint="eastAsia" w:ascii="宋体" w:hAnsi="宋体" w:cs="宋体"/>
          <w:bCs/>
          <w:color w:val="auto"/>
          <w:sz w:val="24"/>
          <w:lang w:eastAsia="zh-CN"/>
        </w:rPr>
        <w:t>包含本项目入围的</w:t>
      </w:r>
      <w:r>
        <w:rPr>
          <w:rFonts w:hint="eastAsia" w:ascii="宋体" w:hAnsi="宋体" w:cs="宋体"/>
          <w:bCs/>
          <w:color w:val="auto"/>
          <w:sz w:val="24"/>
        </w:rPr>
        <w:t>2家电商平台</w:t>
      </w:r>
      <w:r>
        <w:rPr>
          <w:rFonts w:hint="eastAsia" w:ascii="宋体" w:hAnsi="宋体" w:cs="宋体"/>
          <w:bCs/>
          <w:color w:val="auto"/>
          <w:sz w:val="24"/>
          <w:lang w:eastAsia="zh-CN"/>
        </w:rPr>
        <w:t>供应商</w:t>
      </w:r>
      <w:r>
        <w:rPr>
          <w:rFonts w:hint="eastAsia" w:ascii="宋体" w:hAnsi="宋体" w:cs="宋体"/>
          <w:bCs/>
          <w:color w:val="auto"/>
          <w:sz w:val="24"/>
        </w:rPr>
        <w:t>）中选择其中一家供应商（教职工下半年可重新选择供应商），在该供应商提供的手机APP</w:t>
      </w:r>
      <w:r>
        <w:rPr>
          <w:rFonts w:hint="eastAsia" w:ascii="宋体" w:hAnsi="宋体" w:cs="宋体"/>
          <w:color w:val="auto"/>
          <w:kern w:val="0"/>
          <w:sz w:val="24"/>
        </w:rPr>
        <w:t>(或小程序)</w:t>
      </w:r>
      <w:r>
        <w:rPr>
          <w:rFonts w:hint="eastAsia" w:ascii="宋体" w:hAnsi="宋体" w:cs="宋体"/>
          <w:bCs/>
          <w:color w:val="auto"/>
          <w:sz w:val="24"/>
        </w:rPr>
        <w:t>或</w:t>
      </w:r>
      <w:r>
        <w:rPr>
          <w:rFonts w:hint="eastAsia" w:ascii="宋体" w:hAnsi="宋体" w:cs="宋体"/>
          <w:color w:val="auto"/>
          <w:sz w:val="24"/>
        </w:rPr>
        <w:t>线下商超</w:t>
      </w:r>
      <w:r>
        <w:rPr>
          <w:rFonts w:hint="eastAsia" w:ascii="宋体" w:hAnsi="宋体" w:cs="宋体"/>
          <w:bCs/>
          <w:color w:val="auto"/>
          <w:sz w:val="24"/>
        </w:rPr>
        <w:t>中选择商品，供应商根据每位教职工选择商品的情况，进行物品的采购及包装，在</w:t>
      </w:r>
      <w:r>
        <w:rPr>
          <w:rFonts w:hint="eastAsia" w:ascii="宋体" w:hAnsi="宋体" w:cs="宋体"/>
          <w:bCs/>
          <w:color w:val="auto"/>
          <w:sz w:val="24"/>
          <w:lang w:eastAsia="zh-CN"/>
        </w:rPr>
        <w:t>按时</w:t>
      </w:r>
      <w:r>
        <w:rPr>
          <w:rFonts w:hint="eastAsia" w:ascii="宋体" w:hAnsi="宋体" w:cs="宋体"/>
          <w:bCs/>
          <w:color w:val="auto"/>
          <w:sz w:val="24"/>
        </w:rPr>
        <w:t>送到每位教职工下单的指定地点。</w:t>
      </w:r>
    </w:p>
    <w:p w14:paraId="79710165">
      <w:pPr>
        <w:keepNext w:val="0"/>
        <w:keepLines w:val="0"/>
        <w:pageBreakBefore w:val="0"/>
        <w:tabs>
          <w:tab w:val="left" w:pos="-420"/>
          <w:tab w:val="left" w:pos="105"/>
          <w:tab w:val="left" w:pos="840"/>
          <w:tab w:val="left" w:pos="1575"/>
        </w:tabs>
        <w:kinsoku/>
        <w:wordWrap/>
        <w:overflowPunct/>
        <w:topLinePunct w:val="0"/>
        <w:autoSpaceDE/>
        <w:autoSpaceDN/>
        <w:bidi w:val="0"/>
        <w:snapToGrid/>
        <w:spacing w:line="500" w:lineRule="exact"/>
        <w:ind w:firstLine="480" w:firstLineChars="200"/>
        <w:jc w:val="left"/>
        <w:textAlignment w:val="auto"/>
        <w:outlineLvl w:val="9"/>
        <w:rPr>
          <w:rFonts w:ascii="宋体" w:hAnsi="宋体" w:cs="宋体"/>
          <w:bCs/>
          <w:sz w:val="24"/>
        </w:rPr>
      </w:pPr>
      <w:r>
        <w:rPr>
          <w:rFonts w:hint="eastAsia" w:ascii="宋体" w:hAnsi="宋体" w:cs="宋体"/>
          <w:bCs/>
          <w:sz w:val="24"/>
        </w:rPr>
        <w:t>3.入围供应商提供的提</w:t>
      </w:r>
      <w:r>
        <w:rPr>
          <w:rFonts w:hint="eastAsia" w:ascii="宋体" w:hAnsi="宋体" w:cs="宋体"/>
          <w:bCs/>
          <w:sz w:val="24"/>
          <w:lang w:eastAsia="zh-CN"/>
        </w:rPr>
        <w:t>货</w:t>
      </w:r>
      <w:r>
        <w:rPr>
          <w:rFonts w:hint="eastAsia" w:ascii="宋体" w:hAnsi="宋体" w:cs="宋体"/>
          <w:bCs/>
          <w:sz w:val="24"/>
        </w:rPr>
        <w:t>券应能在漳州同品牌的互联网商城、手机APP、线下商超所有门店通用。</w:t>
      </w:r>
    </w:p>
    <w:p w14:paraId="121BCC75">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bookmarkStart w:id="305" w:name="_Toc46942064"/>
      <w:r>
        <w:rPr>
          <w:rFonts w:hint="eastAsia" w:ascii="宋体" w:hAnsi="宋体" w:cs="宋体"/>
          <w:b/>
          <w:sz w:val="24"/>
        </w:rPr>
        <w:t>（四）商品质量要求</w:t>
      </w:r>
      <w:bookmarkEnd w:id="305"/>
    </w:p>
    <w:p w14:paraId="1ED38613">
      <w:pPr>
        <w:keepNext w:val="0"/>
        <w:keepLines w:val="0"/>
        <w:pageBreakBefore w:val="0"/>
        <w:widowControl/>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1.供应商提供的货物应当查验供货者的经营许可证和出厂检验合格证以及生产、经营、流通等其他合格证明，并且在送达每位职工时所供的货物应在保质期的三分之二以内。供应商须将相关材料存档，以便随时查看相关证明材料。</w:t>
      </w:r>
    </w:p>
    <w:p w14:paraId="5CD9451C">
      <w:pPr>
        <w:keepNext w:val="0"/>
        <w:keepLines w:val="0"/>
        <w:pageBreakBefore w:val="0"/>
        <w:widowControl/>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2.</w:t>
      </w:r>
      <w:r>
        <w:rPr>
          <w:rFonts w:hint="eastAsia" w:ascii="宋体" w:hAnsi="宋体" w:cs="宋体"/>
          <w:bCs/>
          <w:sz w:val="24"/>
          <w:lang w:eastAsia="zh-CN"/>
        </w:rPr>
        <w:t>供应商</w:t>
      </w:r>
      <w:r>
        <w:rPr>
          <w:rFonts w:hint="eastAsia" w:ascii="宋体" w:hAnsi="宋体" w:cs="宋体"/>
          <w:bCs/>
          <w:sz w:val="24"/>
        </w:rPr>
        <w:t>所</w:t>
      </w:r>
      <w:r>
        <w:rPr>
          <w:rFonts w:hint="eastAsia" w:ascii="宋体" w:hAnsi="宋体" w:cs="宋体"/>
          <w:bCs/>
          <w:sz w:val="24"/>
          <w:lang w:eastAsia="zh-CN"/>
        </w:rPr>
        <w:t>提供</w:t>
      </w:r>
      <w:r>
        <w:rPr>
          <w:rFonts w:hint="eastAsia" w:ascii="宋体" w:hAnsi="宋体" w:cs="宋体"/>
          <w:bCs/>
          <w:sz w:val="24"/>
        </w:rPr>
        <w:t>的货物如出现质量问题，应在2小时内派项目负责人协调解决处理，并按照我国食品安全法、</w:t>
      </w:r>
      <w:r>
        <w:rPr>
          <w:rFonts w:hint="eastAsia" w:asciiTheme="minorEastAsia" w:hAnsiTheme="minorEastAsia" w:eastAsiaTheme="minorEastAsia" w:cstheme="minorEastAsia"/>
          <w:bCs/>
          <w:sz w:val="24"/>
        </w:rPr>
        <w:t>产品质量法、消费者权益保护法</w:t>
      </w:r>
      <w:r>
        <w:rPr>
          <w:rFonts w:hint="eastAsia" w:ascii="宋体" w:hAnsi="宋体" w:cs="宋体"/>
          <w:bCs/>
          <w:sz w:val="24"/>
        </w:rPr>
        <w:t>及其它相关法律的规定承担一切责任。</w:t>
      </w:r>
    </w:p>
    <w:p w14:paraId="517DB7D4">
      <w:pPr>
        <w:keepNext w:val="0"/>
        <w:keepLines w:val="0"/>
        <w:pageBreakBefore w:val="0"/>
        <w:widowControl/>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3.供应商所采购的货物严格按照国家三包政策，特别是我国食品安全法、</w:t>
      </w:r>
      <w:r>
        <w:rPr>
          <w:rFonts w:hint="eastAsia" w:asciiTheme="minorEastAsia" w:hAnsiTheme="minorEastAsia" w:eastAsiaTheme="minorEastAsia" w:cstheme="minorEastAsia"/>
          <w:bCs/>
          <w:sz w:val="24"/>
        </w:rPr>
        <w:t>产品质量法、消费者权益保护法</w:t>
      </w:r>
      <w:r>
        <w:rPr>
          <w:rFonts w:hint="eastAsia" w:ascii="宋体" w:hAnsi="宋体" w:cs="宋体"/>
          <w:bCs/>
          <w:sz w:val="24"/>
        </w:rPr>
        <w:t>等有关规定执行，若所采购的货物在</w:t>
      </w:r>
      <w:r>
        <w:rPr>
          <w:rFonts w:hint="eastAsia" w:ascii="宋体" w:hAnsi="宋体" w:cs="宋体"/>
          <w:bCs/>
          <w:color w:val="auto"/>
          <w:sz w:val="24"/>
        </w:rPr>
        <w:t>送货途中出现破损的，入围供应商将</w:t>
      </w:r>
      <w:r>
        <w:rPr>
          <w:rFonts w:hint="eastAsia" w:ascii="宋体" w:hAnsi="宋体" w:cs="宋体"/>
          <w:color w:val="auto"/>
          <w:sz w:val="24"/>
        </w:rPr>
        <w:t>在2天内</w:t>
      </w:r>
      <w:r>
        <w:rPr>
          <w:rFonts w:hint="eastAsia" w:ascii="宋体" w:hAnsi="宋体" w:cs="宋体"/>
          <w:bCs/>
          <w:color w:val="auto"/>
          <w:sz w:val="24"/>
        </w:rPr>
        <w:t>免费更换，并保证供货质量、进度</w:t>
      </w:r>
      <w:r>
        <w:rPr>
          <w:rFonts w:hint="eastAsia" w:ascii="宋体" w:hAnsi="宋体" w:cs="宋体"/>
          <w:bCs/>
          <w:sz w:val="24"/>
        </w:rPr>
        <w:t>不受影响。</w:t>
      </w:r>
    </w:p>
    <w:p w14:paraId="03366267">
      <w:pPr>
        <w:keepNext w:val="0"/>
        <w:keepLines w:val="0"/>
        <w:pageBreakBefore w:val="0"/>
        <w:widowControl/>
        <w:kinsoku/>
        <w:wordWrap/>
        <w:overflowPunct/>
        <w:topLinePunct w:val="0"/>
        <w:autoSpaceDE/>
        <w:autoSpaceDN/>
        <w:bidi w:val="0"/>
        <w:snapToGrid/>
        <w:spacing w:line="500" w:lineRule="exact"/>
        <w:ind w:firstLine="480" w:firstLineChars="200"/>
        <w:textAlignment w:val="auto"/>
        <w:outlineLvl w:val="9"/>
        <w:rPr>
          <w:rFonts w:ascii="宋体" w:hAnsi="宋体" w:cs="宋体"/>
          <w:bCs/>
          <w:sz w:val="24"/>
        </w:rPr>
      </w:pPr>
      <w:r>
        <w:rPr>
          <w:rFonts w:hint="eastAsia" w:ascii="宋体" w:hAnsi="宋体" w:cs="宋体"/>
          <w:bCs/>
          <w:sz w:val="24"/>
        </w:rPr>
        <w:t>4.供应商承诺</w:t>
      </w:r>
      <w:r>
        <w:rPr>
          <w:rFonts w:hint="eastAsia" w:ascii="宋体" w:hAnsi="宋体" w:cs="宋体"/>
          <w:bCs/>
          <w:color w:val="auto"/>
          <w:sz w:val="24"/>
        </w:rPr>
        <w:t>绝不降低采购货物的质量标准和档次</w:t>
      </w:r>
      <w:r>
        <w:rPr>
          <w:rFonts w:hint="eastAsia" w:ascii="宋体" w:hAnsi="宋体" w:cs="宋体"/>
          <w:bCs/>
          <w:color w:val="auto"/>
          <w:sz w:val="24"/>
          <w:lang w:eastAsia="zh-CN"/>
        </w:rPr>
        <w:t>，</w:t>
      </w:r>
      <w:r>
        <w:rPr>
          <w:rFonts w:hint="eastAsia" w:ascii="宋体" w:hAnsi="宋体" w:cs="宋体"/>
          <w:bCs/>
          <w:color w:val="auto"/>
          <w:sz w:val="24"/>
        </w:rPr>
        <w:t>保证所提供的货物是原厂原装，未经拆封的产品。所提供的货物质量等级、生产、</w:t>
      </w:r>
      <w:r>
        <w:rPr>
          <w:rFonts w:hint="eastAsia" w:ascii="宋体" w:hAnsi="宋体" w:cs="宋体"/>
          <w:bCs/>
          <w:sz w:val="24"/>
        </w:rPr>
        <w:t>技术标准均符合我国食品安全法、</w:t>
      </w:r>
      <w:r>
        <w:rPr>
          <w:rFonts w:hint="eastAsia" w:asciiTheme="minorEastAsia" w:hAnsiTheme="minorEastAsia" w:eastAsiaTheme="minorEastAsia" w:cstheme="minorEastAsia"/>
          <w:bCs/>
          <w:sz w:val="24"/>
        </w:rPr>
        <w:t>产品质量法</w:t>
      </w:r>
      <w:r>
        <w:rPr>
          <w:rFonts w:hint="eastAsia" w:ascii="宋体" w:hAnsi="宋体" w:cs="宋体"/>
          <w:bCs/>
          <w:sz w:val="24"/>
        </w:rPr>
        <w:t>等国家行业的规范和质量标准。</w:t>
      </w:r>
    </w:p>
    <w:p w14:paraId="3FDF7A1F">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bookmarkStart w:id="306" w:name="_Toc46942065"/>
      <w:r>
        <w:rPr>
          <w:rFonts w:hint="eastAsia" w:ascii="宋体" w:hAnsi="宋体" w:cs="宋体"/>
          <w:b/>
          <w:sz w:val="24"/>
        </w:rPr>
        <w:t>（五）供货</w:t>
      </w:r>
      <w:r>
        <w:rPr>
          <w:rFonts w:hint="eastAsia" w:ascii="宋体" w:hAnsi="宋体" w:cs="宋体"/>
          <w:b/>
          <w:sz w:val="24"/>
          <w:lang w:eastAsia="zh-CN"/>
        </w:rPr>
        <w:t>配送</w:t>
      </w:r>
      <w:r>
        <w:rPr>
          <w:rFonts w:hint="eastAsia" w:ascii="宋体" w:hAnsi="宋体" w:cs="宋体"/>
          <w:b/>
          <w:sz w:val="24"/>
        </w:rPr>
        <w:t>及验收</w:t>
      </w:r>
      <w:bookmarkEnd w:id="306"/>
    </w:p>
    <w:p w14:paraId="0955C67A">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1.慰问品品类</w:t>
      </w:r>
    </w:p>
    <w:p w14:paraId="1E220715">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（1）入围供应商须在每个批次提供至</w:t>
      </w:r>
      <w:r>
        <w:rPr>
          <w:rFonts w:hint="eastAsia" w:ascii="宋体" w:hAnsi="宋体" w:cs="宋体"/>
          <w:color w:val="auto"/>
          <w:sz w:val="24"/>
        </w:rPr>
        <w:t>少</w:t>
      </w:r>
      <w:r>
        <w:rPr>
          <w:rFonts w:hint="eastAsia" w:ascii="宋体" w:hAnsi="宋体" w:cs="宋体"/>
          <w:color w:val="auto"/>
          <w:sz w:val="24"/>
          <w:lang w:val="en-US" w:eastAsia="zh-CN"/>
        </w:rPr>
        <w:t>2</w:t>
      </w:r>
      <w:r>
        <w:rPr>
          <w:rFonts w:hint="eastAsia" w:ascii="宋体" w:hAnsi="宋体" w:cs="宋体"/>
          <w:color w:val="auto"/>
          <w:sz w:val="24"/>
        </w:rPr>
        <w:t>000种</w:t>
      </w:r>
      <w:r>
        <w:rPr>
          <w:rFonts w:hint="eastAsia" w:ascii="宋体" w:hAnsi="宋体" w:cs="宋体"/>
          <w:sz w:val="24"/>
        </w:rPr>
        <w:t>及以上慰问品供采购人选择，慰问品</w:t>
      </w:r>
      <w:r>
        <w:rPr>
          <w:rFonts w:hint="eastAsia" w:ascii="宋体" w:hAnsi="宋体" w:cs="宋体"/>
          <w:sz w:val="24"/>
          <w:lang w:eastAsia="zh-CN"/>
        </w:rPr>
        <w:t>提供须事先与</w:t>
      </w:r>
      <w:r>
        <w:rPr>
          <w:rFonts w:hint="eastAsia" w:ascii="宋体" w:hAnsi="宋体" w:cs="宋体"/>
          <w:sz w:val="24"/>
        </w:rPr>
        <w:t>采购人</w:t>
      </w:r>
      <w:r>
        <w:rPr>
          <w:rFonts w:hint="eastAsia" w:ascii="宋体" w:hAnsi="宋体" w:cs="宋体"/>
          <w:sz w:val="24"/>
          <w:lang w:eastAsia="zh-CN"/>
        </w:rPr>
        <w:t>沟通</w:t>
      </w:r>
      <w:r>
        <w:rPr>
          <w:rFonts w:hint="eastAsia" w:ascii="宋体" w:hAnsi="宋体" w:cs="宋体"/>
          <w:sz w:val="24"/>
        </w:rPr>
        <w:t>，采购人有权根据职工反馈意见进行调整，入围供应商须按照采购人调整意见供货。</w:t>
      </w:r>
    </w:p>
    <w:p w14:paraId="56F5A758">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（2）在所有的备选慰问品采购方案中，必须明确并提供采购方案所包含的种类、数量、各种货物的制造商、品牌、生产地、生产日期、保质期、市场价格及图片等相关信息。方案内货品必须是入围供应商手机APP</w:t>
      </w:r>
      <w:r>
        <w:rPr>
          <w:rFonts w:hint="eastAsia" w:ascii="宋体" w:hAnsi="宋体" w:cs="宋体"/>
          <w:kern w:val="0"/>
          <w:sz w:val="24"/>
        </w:rPr>
        <w:t>（或小程序）</w:t>
      </w:r>
      <w:r>
        <w:rPr>
          <w:rFonts w:hint="eastAsia" w:ascii="宋体" w:hAnsi="宋体" w:cs="宋体"/>
          <w:sz w:val="24"/>
        </w:rPr>
        <w:t>、线下商超在售商品。方案内货品价格不得高于入围供应商手机APP</w:t>
      </w:r>
      <w:r>
        <w:rPr>
          <w:rFonts w:hint="eastAsia" w:ascii="宋体" w:hAnsi="宋体" w:cs="宋体"/>
          <w:kern w:val="0"/>
          <w:sz w:val="24"/>
        </w:rPr>
        <w:t>（或小程序）</w:t>
      </w:r>
      <w:r>
        <w:rPr>
          <w:rFonts w:hint="eastAsia" w:ascii="宋体" w:hAnsi="宋体" w:cs="宋体"/>
          <w:sz w:val="24"/>
        </w:rPr>
        <w:t>、线下商超的会员价、特价或活动商品的最低结算价，并同时享受手机APP</w:t>
      </w:r>
      <w:r>
        <w:rPr>
          <w:rFonts w:hint="eastAsia" w:ascii="宋体" w:hAnsi="宋体" w:cs="宋体"/>
          <w:kern w:val="0"/>
          <w:sz w:val="24"/>
        </w:rPr>
        <w:t>（或小程序）</w:t>
      </w:r>
      <w:r>
        <w:rPr>
          <w:rFonts w:hint="eastAsia" w:ascii="宋体" w:hAnsi="宋体" w:cs="宋体"/>
          <w:sz w:val="24"/>
        </w:rPr>
        <w:t>、线下商超的所有优惠活动(包含但不限于特价商品、优惠券、满减券等活动）。</w:t>
      </w:r>
    </w:p>
    <w:p w14:paraId="5320C395">
      <w:pPr>
        <w:keepNext w:val="0"/>
        <w:keepLines w:val="0"/>
        <w:pageBreakBefore w:val="0"/>
        <w:kinsoku/>
        <w:wordWrap/>
        <w:overflowPunct/>
        <w:topLinePunct w:val="0"/>
        <w:autoSpaceDE/>
        <w:autoSpaceDN/>
        <w:bidi w:val="0"/>
        <w:snapToGrid/>
        <w:spacing w:line="500" w:lineRule="exact"/>
        <w:ind w:left="479" w:leftChars="228" w:firstLine="0" w:firstLineChars="0"/>
        <w:textAlignment w:val="auto"/>
        <w:outlineLvl w:val="9"/>
        <w:rPr>
          <w:rFonts w:hint="eastAsia" w:ascii="宋体" w:hAnsi="宋体" w:cs="宋体"/>
          <w:sz w:val="24"/>
          <w:lang w:eastAsia="zh-CN"/>
        </w:rPr>
      </w:pPr>
      <w:r>
        <w:rPr>
          <w:rFonts w:hint="eastAsia" w:ascii="宋体" w:hAnsi="宋体" w:cs="宋体"/>
          <w:sz w:val="24"/>
        </w:rPr>
        <w:t>2.供应商</w:t>
      </w:r>
      <w:r>
        <w:rPr>
          <w:rFonts w:hint="eastAsia" w:ascii="宋体" w:hAnsi="宋体" w:cs="宋体"/>
          <w:sz w:val="24"/>
          <w:lang w:eastAsia="zh-CN"/>
        </w:rPr>
        <w:t>应确保库存量，承诺发货时间并在预计的时间内送达。</w:t>
      </w:r>
    </w:p>
    <w:p w14:paraId="73A7FF85">
      <w:pPr>
        <w:keepNext w:val="0"/>
        <w:keepLines w:val="0"/>
        <w:pageBreakBefore w:val="0"/>
        <w:kinsoku/>
        <w:wordWrap/>
        <w:overflowPunct/>
        <w:topLinePunct w:val="0"/>
        <w:autoSpaceDE/>
        <w:autoSpaceDN/>
        <w:bidi w:val="0"/>
        <w:snapToGrid/>
        <w:spacing w:line="500" w:lineRule="exact"/>
        <w:ind w:left="479" w:leftChars="228" w:firstLine="0" w:firstLineChars="0"/>
        <w:textAlignment w:val="auto"/>
        <w:outlineLvl w:val="9"/>
        <w:rPr>
          <w:rFonts w:hint="eastAsia" w:ascii="宋体" w:hAnsi="宋体" w:eastAsia="宋体" w:cs="宋体"/>
          <w:sz w:val="24"/>
          <w:lang w:eastAsia="zh-CN"/>
        </w:rPr>
      </w:pPr>
      <w:r>
        <w:rPr>
          <w:rFonts w:hint="eastAsia" w:ascii="宋体" w:hAnsi="宋体" w:cs="宋体"/>
          <w:sz w:val="24"/>
        </w:rPr>
        <w:t>3.入围供应商应按采购人下单的产地、品名、规格、数量、质量送货</w:t>
      </w:r>
      <w:r>
        <w:rPr>
          <w:rFonts w:hint="eastAsia" w:ascii="宋体" w:hAnsi="宋体" w:cs="宋体"/>
          <w:sz w:val="24"/>
          <w:lang w:eastAsia="zh-CN"/>
        </w:rPr>
        <w:t>。</w:t>
      </w:r>
    </w:p>
    <w:p w14:paraId="4DB55482">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4.货物验收实行索证制度，确保可追溯。必要时供货方必须出具符合国家标准的检验证明。采购人对检验证明有异议的，有权提取物品到相关部门检测，若检测结果未达到合同约定的质量要求的，检测费用由入围供应商承担，并承担相应违约责任。</w:t>
      </w:r>
    </w:p>
    <w:p w14:paraId="3DB89F8A">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5.入围供应商</w:t>
      </w:r>
      <w:r>
        <w:rPr>
          <w:rFonts w:hint="eastAsia" w:ascii="宋体" w:hAnsi="宋体" w:cs="宋体"/>
          <w:sz w:val="24"/>
          <w:lang w:eastAsia="zh-CN"/>
        </w:rPr>
        <w:t>要确保物流的安全，</w:t>
      </w:r>
      <w:r>
        <w:rPr>
          <w:rFonts w:hint="eastAsia" w:ascii="宋体" w:hAnsi="宋体" w:cs="宋体"/>
          <w:sz w:val="24"/>
        </w:rPr>
        <w:t>食品与其他商品分开包装，对易破损的物品应当做好相应的保护工作，如有破损的现象，由入围供应商调换并承担损失。采购人对商品质量有疑义，有权提取物品到相关部门检测，检测费用由入围供应商承担。若检测结果未达到合同约定的质量要求的，按本项目的合同约定追究其违约责任。</w:t>
      </w:r>
    </w:p>
    <w:p w14:paraId="758C2E91">
      <w:pPr>
        <w:keepNext w:val="0"/>
        <w:keepLines w:val="0"/>
        <w:pageBreakBefore w:val="0"/>
        <w:kinsoku/>
        <w:wordWrap/>
        <w:overflowPunct/>
        <w:topLinePunct w:val="0"/>
        <w:autoSpaceDE/>
        <w:autoSpaceDN/>
        <w:bidi w:val="0"/>
        <w:snapToGrid/>
        <w:spacing w:line="500" w:lineRule="exact"/>
        <w:ind w:firstLine="480" w:firstLineChars="200"/>
        <w:textAlignment w:val="auto"/>
        <w:outlineLvl w:val="9"/>
        <w:rPr>
          <w:rFonts w:ascii="宋体" w:hAnsi="宋体" w:cs="宋体"/>
          <w:sz w:val="24"/>
        </w:rPr>
      </w:pPr>
      <w:r>
        <w:rPr>
          <w:rFonts w:hint="eastAsia" w:ascii="宋体" w:hAnsi="宋体" w:cs="宋体"/>
          <w:sz w:val="24"/>
        </w:rPr>
        <w:t>6.供应商货物送达后，要提供</w:t>
      </w:r>
      <w:r>
        <w:rPr>
          <w:rFonts w:hint="eastAsia" w:ascii="宋体" w:hAnsi="宋体" w:cs="宋体"/>
          <w:sz w:val="24"/>
          <w:lang w:eastAsia="zh-CN"/>
        </w:rPr>
        <w:t>订</w:t>
      </w:r>
      <w:r>
        <w:rPr>
          <w:rFonts w:hint="eastAsia" w:ascii="宋体" w:hAnsi="宋体" w:cs="宋体"/>
          <w:sz w:val="24"/>
        </w:rPr>
        <w:t>货清单，经双方验收无误后确认签收。</w:t>
      </w:r>
    </w:p>
    <w:p w14:paraId="463F4DC5">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bookmarkStart w:id="307" w:name="_Toc46942066"/>
      <w:r>
        <w:rPr>
          <w:rFonts w:hint="eastAsia" w:ascii="宋体" w:hAnsi="宋体" w:cs="宋体"/>
          <w:b/>
          <w:sz w:val="24"/>
        </w:rPr>
        <w:t>（六）货物配送</w:t>
      </w:r>
      <w:bookmarkEnd w:id="307"/>
    </w:p>
    <w:p w14:paraId="04EA5271">
      <w:pPr>
        <w:keepNext w:val="0"/>
        <w:keepLines w:val="0"/>
        <w:pageBreakBefore w:val="0"/>
        <w:tabs>
          <w:tab w:val="left" w:pos="-420"/>
          <w:tab w:val="left" w:pos="105"/>
          <w:tab w:val="left" w:pos="840"/>
          <w:tab w:val="left" w:pos="1575"/>
        </w:tabs>
        <w:kinsoku/>
        <w:wordWrap/>
        <w:overflowPunct/>
        <w:topLinePunct w:val="0"/>
        <w:autoSpaceDE/>
        <w:autoSpaceDN/>
        <w:bidi w:val="0"/>
        <w:snapToGrid/>
        <w:spacing w:line="500" w:lineRule="exact"/>
        <w:ind w:firstLine="480" w:firstLineChars="200"/>
        <w:jc w:val="left"/>
        <w:textAlignment w:val="auto"/>
        <w:outlineLvl w:val="9"/>
        <w:rPr>
          <w:rFonts w:hint="eastAsia" w:ascii="宋体" w:hAnsi="宋体" w:eastAsia="宋体" w:cs="宋体"/>
          <w:sz w:val="24"/>
          <w:lang w:eastAsia="zh-CN"/>
        </w:rPr>
      </w:pPr>
      <w:r>
        <w:rPr>
          <w:rFonts w:hint="eastAsia" w:ascii="宋体" w:hAnsi="宋体" w:cs="宋体"/>
          <w:sz w:val="24"/>
        </w:rPr>
        <w:t>入围供应商</w:t>
      </w:r>
      <w:r>
        <w:rPr>
          <w:rFonts w:hint="eastAsia" w:ascii="宋体" w:hAnsi="宋体" w:cs="宋体"/>
          <w:sz w:val="24"/>
          <w:lang w:eastAsia="zh-CN"/>
        </w:rPr>
        <w:t>要</w:t>
      </w:r>
      <w:r>
        <w:rPr>
          <w:rFonts w:hint="eastAsia" w:ascii="宋体" w:hAnsi="宋体" w:cs="宋体"/>
          <w:sz w:val="24"/>
        </w:rPr>
        <w:t>在规定时间内</w:t>
      </w:r>
      <w:r>
        <w:rPr>
          <w:rFonts w:hint="eastAsia" w:ascii="宋体" w:hAnsi="宋体" w:cs="宋体"/>
          <w:sz w:val="24"/>
          <w:lang w:eastAsia="zh-CN"/>
        </w:rPr>
        <w:t>将采购物品</w:t>
      </w:r>
      <w:r>
        <w:rPr>
          <w:rFonts w:hint="eastAsia" w:ascii="宋体" w:hAnsi="宋体" w:cs="宋体"/>
          <w:sz w:val="24"/>
        </w:rPr>
        <w:t>配送至采购人指定地点（包括全省、全国范围），</w:t>
      </w:r>
      <w:r>
        <w:rPr>
          <w:rFonts w:hint="eastAsia" w:ascii="宋体" w:hAnsi="宋体" w:cs="宋体"/>
          <w:sz w:val="24"/>
          <w:lang w:eastAsia="zh-CN"/>
        </w:rPr>
        <w:t>确保物品的质量与安全，</w:t>
      </w:r>
      <w:r>
        <w:rPr>
          <w:rFonts w:hint="eastAsia" w:ascii="宋体" w:hAnsi="宋体" w:cs="宋体"/>
          <w:sz w:val="24"/>
        </w:rPr>
        <w:t>货物装卸及配送费由入围供应商负责</w:t>
      </w:r>
      <w:r>
        <w:rPr>
          <w:rFonts w:hint="eastAsia" w:ascii="宋体" w:hAnsi="宋体" w:cs="宋体"/>
          <w:sz w:val="24"/>
          <w:lang w:eastAsia="zh-CN"/>
        </w:rPr>
        <w:t>。</w:t>
      </w:r>
    </w:p>
    <w:p w14:paraId="33661B6E">
      <w:pPr>
        <w:keepNext w:val="0"/>
        <w:keepLines w:val="0"/>
        <w:pageBreakBefore w:val="0"/>
        <w:widowControl/>
        <w:kinsoku/>
        <w:wordWrap/>
        <w:overflowPunct/>
        <w:topLinePunct w:val="0"/>
        <w:autoSpaceDE/>
        <w:autoSpaceDN/>
        <w:bidi w:val="0"/>
        <w:snapToGrid/>
        <w:spacing w:line="500" w:lineRule="exact"/>
        <w:ind w:firstLine="482" w:firstLineChars="200"/>
        <w:textAlignment w:val="auto"/>
        <w:outlineLvl w:val="9"/>
        <w:rPr>
          <w:rFonts w:ascii="宋体" w:hAnsi="宋体" w:cs="宋体"/>
          <w:b/>
          <w:sz w:val="24"/>
        </w:rPr>
      </w:pPr>
      <w:bookmarkStart w:id="308" w:name="_Toc46942067"/>
      <w:r>
        <w:rPr>
          <w:rFonts w:hint="eastAsia" w:ascii="宋体" w:hAnsi="宋体" w:cs="宋体"/>
          <w:b/>
          <w:sz w:val="24"/>
        </w:rPr>
        <w:t>（七）采购数量及金额</w:t>
      </w:r>
      <w:bookmarkEnd w:id="308"/>
    </w:p>
    <w:p w14:paraId="3479EDC0">
      <w:pPr>
        <w:pStyle w:val="253"/>
        <w:keepNext w:val="0"/>
        <w:keepLines w:val="0"/>
        <w:pageBreakBefore w:val="0"/>
        <w:kinsoku/>
        <w:wordWrap/>
        <w:overflowPunct/>
        <w:topLinePunct w:val="0"/>
        <w:autoSpaceDE/>
        <w:autoSpaceDN/>
        <w:bidi w:val="0"/>
        <w:snapToGrid/>
        <w:spacing w:line="500" w:lineRule="exact"/>
        <w:ind w:firstLine="480" w:firstLineChars="200"/>
        <w:jc w:val="left"/>
        <w:textAlignment w:val="auto"/>
        <w:outlineLvl w:val="9"/>
        <w:rPr>
          <w:rFonts w:hint="eastAsia"/>
          <w:color w:val="000000" w:themeColor="text1"/>
          <w:sz w:val="24"/>
          <w14:textFill>
            <w14:solidFill>
              <w14:schemeClr w14:val="tx1"/>
            </w14:solidFill>
          </w14:textFill>
        </w:rPr>
      </w:pPr>
      <w:r>
        <w:rPr>
          <w:rFonts w:hint="eastAsia"/>
          <w:sz w:val="24"/>
        </w:rPr>
        <w:t>实际采购数量以采购人供货计划通知为准。采购人有权保留更改本项目的规模和金额，</w:t>
      </w:r>
      <w:r>
        <w:rPr>
          <w:rFonts w:hint="eastAsia"/>
          <w:sz w:val="24"/>
          <w:lang w:eastAsia="zh-CN"/>
        </w:rPr>
        <w:t>并</w:t>
      </w:r>
      <w:r>
        <w:rPr>
          <w:rFonts w:hint="eastAsia"/>
          <w:color w:val="000000" w:themeColor="text1"/>
          <w:sz w:val="24"/>
          <w14:textFill>
            <w14:solidFill>
              <w14:schemeClr w14:val="tx1"/>
            </w14:solidFill>
          </w14:textFill>
        </w:rPr>
        <w:t>不对此承担责任，亦无义务向入围供应商解释其原因</w:t>
      </w:r>
      <w:r>
        <w:rPr>
          <w:rFonts w:hint="eastAsia"/>
          <w:bCs/>
          <w:color w:val="000000" w:themeColor="text1"/>
          <w:sz w:val="24"/>
          <w:lang w:eastAsia="zh-CN"/>
          <w14:textFill>
            <w14:solidFill>
              <w14:schemeClr w14:val="tx1"/>
            </w14:solidFill>
          </w14:textFill>
        </w:rPr>
        <w:t>，供应商应</w:t>
      </w:r>
      <w:r>
        <w:rPr>
          <w:rFonts w:hint="eastAsia"/>
          <w:bCs/>
          <w:color w:val="000000" w:themeColor="text1"/>
          <w:sz w:val="24"/>
          <w14:textFill>
            <w14:solidFill>
              <w14:schemeClr w14:val="tx1"/>
            </w14:solidFill>
          </w14:textFill>
        </w:rPr>
        <w:t>自</w:t>
      </w:r>
      <w:r>
        <w:rPr>
          <w:rFonts w:hint="eastAsia" w:asciiTheme="minorEastAsia" w:hAnsiTheme="minorEastAsia" w:eastAsiaTheme="minorEastAsia" w:cstheme="minorEastAsia"/>
          <w:bCs/>
          <w:color w:val="000000" w:themeColor="text1"/>
          <w:sz w:val="24"/>
          <w14:textFill>
            <w14:solidFill>
              <w14:schemeClr w14:val="tx1"/>
            </w14:solidFill>
          </w14:textFill>
        </w:rPr>
        <w:t>行评估</w:t>
      </w:r>
      <w:r>
        <w:rPr>
          <w:rFonts w:hint="eastAsia" w:asciiTheme="minorEastAsia" w:hAnsiTheme="minorEastAsia" w:eastAsiaTheme="minorEastAsia" w:cstheme="minorEastAsia"/>
          <w:bCs/>
          <w:color w:val="000000" w:themeColor="text1"/>
          <w:sz w:val="24"/>
          <w:lang w:eastAsia="zh-CN"/>
          <w14:textFill>
            <w14:solidFill>
              <w14:schemeClr w14:val="tx1"/>
            </w14:solidFill>
          </w14:textFill>
        </w:rPr>
        <w:t>可能</w:t>
      </w:r>
      <w:r>
        <w:rPr>
          <w:rFonts w:hint="eastAsia" w:asciiTheme="minorEastAsia" w:hAnsiTheme="minorEastAsia" w:eastAsiaTheme="minorEastAsia" w:cstheme="minorEastAsia"/>
          <w:bCs/>
          <w:color w:val="000000" w:themeColor="text1"/>
          <w:sz w:val="24"/>
          <w14:textFill>
            <w14:solidFill>
              <w14:schemeClr w14:val="tx1"/>
            </w14:solidFill>
          </w14:textFill>
        </w:rPr>
        <w:t>承担</w:t>
      </w:r>
      <w:r>
        <w:rPr>
          <w:rFonts w:hint="eastAsia" w:asciiTheme="minorEastAsia" w:hAnsiTheme="minorEastAsia" w:eastAsiaTheme="minorEastAsia" w:cstheme="minorEastAsia"/>
          <w:bCs/>
          <w:color w:val="000000" w:themeColor="text1"/>
          <w:sz w:val="24"/>
          <w:lang w:eastAsia="zh-CN"/>
          <w14:textFill>
            <w14:solidFill>
              <w14:schemeClr w14:val="tx1"/>
            </w14:solidFill>
          </w14:textFill>
        </w:rPr>
        <w:t>的</w:t>
      </w:r>
      <w:r>
        <w:rPr>
          <w:rFonts w:hint="eastAsia" w:asciiTheme="minorEastAsia" w:hAnsiTheme="minorEastAsia" w:eastAsiaTheme="minorEastAsia" w:cstheme="minorEastAsia"/>
          <w:bCs/>
          <w:color w:val="000000" w:themeColor="text1"/>
          <w:sz w:val="24"/>
          <w14:textFill>
            <w14:solidFill>
              <w14:schemeClr w14:val="tx1"/>
            </w14:solidFill>
          </w14:textFill>
        </w:rPr>
        <w:t>风险</w:t>
      </w:r>
      <w:r>
        <w:rPr>
          <w:rFonts w:hint="eastAsia"/>
          <w:color w:val="000000" w:themeColor="text1"/>
          <w:sz w:val="24"/>
          <w14:textFill>
            <w14:solidFill>
              <w14:schemeClr w14:val="tx1"/>
            </w14:solidFill>
          </w14:textFill>
        </w:rPr>
        <w:t>。</w:t>
      </w:r>
    </w:p>
    <w:p w14:paraId="766BEDC6">
      <w:pPr>
        <w:pStyle w:val="252"/>
        <w:keepNext w:val="0"/>
        <w:keepLines w:val="0"/>
        <w:pageBreakBefore w:val="0"/>
        <w:kinsoku/>
        <w:wordWrap/>
        <w:overflowPunct/>
        <w:topLinePunct w:val="0"/>
        <w:autoSpaceDE/>
        <w:autoSpaceDN/>
        <w:bidi w:val="0"/>
        <w:spacing w:line="500" w:lineRule="exact"/>
        <w:ind w:firstLine="480"/>
        <w:jc w:val="left"/>
        <w:textAlignment w:val="auto"/>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注：凡标有最低一级序号的指标项即为一项技术条款，无论是否隶属于上一级编号。以上内容为客观不可量化的内容，均为实质性要求，</w:t>
      </w:r>
      <w:r>
        <w:rPr>
          <w:rFonts w:hint="eastAsia" w:ascii="宋体" w:hAnsi="宋体" w:eastAsia="宋体" w:cs="宋体"/>
          <w:color w:val="000000" w:themeColor="text1"/>
          <w:sz w:val="24"/>
          <w:lang w:val="en-US" w:eastAsia="zh-CN"/>
          <w14:textFill>
            <w14:solidFill>
              <w14:schemeClr w14:val="tx1"/>
            </w14:solidFill>
          </w14:textFill>
        </w:rPr>
        <w:t>投标人</w:t>
      </w:r>
      <w:r>
        <w:rPr>
          <w:rFonts w:ascii="宋体" w:hAnsi="宋体" w:eastAsia="宋体" w:cs="宋体"/>
          <w:color w:val="000000" w:themeColor="text1"/>
          <w:sz w:val="24"/>
          <w14:textFill>
            <w14:solidFill>
              <w14:schemeClr w14:val="tx1"/>
            </w14:solidFill>
          </w14:textFill>
        </w:rPr>
        <w:t>须全部满足以上服务要求，若有一项不满足，按照无效响应处理。</w:t>
      </w:r>
    </w:p>
    <w:p w14:paraId="78313CD1">
      <w:pPr>
        <w:pStyle w:val="253"/>
        <w:keepNext w:val="0"/>
        <w:keepLines w:val="0"/>
        <w:pageBreakBefore w:val="0"/>
        <w:kinsoku/>
        <w:wordWrap/>
        <w:overflowPunct/>
        <w:topLinePunct w:val="0"/>
        <w:autoSpaceDE/>
        <w:autoSpaceDN/>
        <w:bidi w:val="0"/>
        <w:snapToGrid/>
        <w:spacing w:line="500" w:lineRule="exact"/>
        <w:ind w:firstLine="480" w:firstLineChars="200"/>
        <w:jc w:val="left"/>
        <w:textAlignment w:val="auto"/>
        <w:outlineLvl w:val="9"/>
        <w:rPr>
          <w:rFonts w:hint="eastAsia"/>
          <w:sz w:val="24"/>
          <w:lang w:eastAsia="zh-CN"/>
        </w:rPr>
      </w:pPr>
    </w:p>
    <w:p w14:paraId="28C04B77">
      <w:pPr>
        <w:pStyle w:val="253"/>
        <w:keepNext w:val="0"/>
        <w:keepLines w:val="0"/>
        <w:pageBreakBefore w:val="0"/>
        <w:widowControl w:val="0"/>
        <w:kinsoku/>
        <w:wordWrap/>
        <w:overflowPunct/>
        <w:topLinePunct w:val="0"/>
        <w:autoSpaceDE/>
        <w:autoSpaceDN/>
        <w:bidi w:val="0"/>
        <w:adjustRightInd/>
        <w:snapToGrid/>
        <w:spacing w:line="500" w:lineRule="exact"/>
        <w:ind w:firstLine="0"/>
        <w:jc w:val="left"/>
        <w:textAlignment w:val="auto"/>
        <w:outlineLvl w:val="1"/>
        <w:rPr>
          <w:b/>
          <w:bCs/>
          <w:sz w:val="24"/>
        </w:rPr>
      </w:pPr>
      <w:bookmarkStart w:id="309" w:name="_Toc29083"/>
      <w:r>
        <w:rPr>
          <w:rFonts w:hint="eastAsia"/>
          <w:b/>
          <w:bCs/>
          <w:sz w:val="24"/>
          <w:lang w:eastAsia="zh-CN"/>
        </w:rPr>
        <w:t>三</w:t>
      </w:r>
      <w:r>
        <w:rPr>
          <w:rFonts w:hint="eastAsia"/>
          <w:b/>
          <w:bCs/>
          <w:sz w:val="24"/>
        </w:rPr>
        <w:t>、商务条件（以下内容</w:t>
      </w:r>
      <w:r>
        <w:rPr>
          <w:rFonts w:hint="eastAsia"/>
          <w:b/>
          <w:bCs/>
          <w:sz w:val="24"/>
          <w:lang w:eastAsia="zh-CN"/>
        </w:rPr>
        <w:t>为</w:t>
      </w:r>
      <w:r>
        <w:rPr>
          <w:rFonts w:hint="eastAsia"/>
          <w:b/>
          <w:bCs/>
          <w:sz w:val="24"/>
        </w:rPr>
        <w:t>不允许负偏离</w:t>
      </w:r>
      <w:r>
        <w:rPr>
          <w:rFonts w:hint="eastAsia"/>
          <w:b/>
          <w:bCs/>
          <w:sz w:val="24"/>
          <w:lang w:eastAsia="zh-CN"/>
        </w:rPr>
        <w:t>的实质性条款</w:t>
      </w:r>
      <w:r>
        <w:rPr>
          <w:rFonts w:hint="eastAsia"/>
          <w:b/>
          <w:bCs/>
          <w:sz w:val="24"/>
        </w:rPr>
        <w:t>）</w:t>
      </w:r>
      <w:bookmarkEnd w:id="309"/>
    </w:p>
    <w:p w14:paraId="583BACBF">
      <w:pPr>
        <w:pStyle w:val="253"/>
        <w:keepNext w:val="0"/>
        <w:keepLines w:val="0"/>
        <w:pageBreakBefore w:val="0"/>
        <w:tabs>
          <w:tab w:val="left" w:pos="373"/>
        </w:tabs>
        <w:kinsoku/>
        <w:wordWrap/>
        <w:overflowPunct/>
        <w:topLinePunct w:val="0"/>
        <w:autoSpaceDE/>
        <w:autoSpaceDN/>
        <w:bidi w:val="0"/>
        <w:spacing w:line="500" w:lineRule="exact"/>
        <w:ind w:firstLine="482" w:firstLineChars="200"/>
        <w:jc w:val="left"/>
        <w:textAlignment w:val="auto"/>
        <w:rPr>
          <w:rFonts w:hint="eastAsia" w:eastAsia="宋体"/>
          <w:sz w:val="24"/>
          <w:lang w:eastAsia="zh-CN"/>
        </w:rPr>
      </w:pPr>
      <w:bookmarkStart w:id="310" w:name="bookmark216"/>
      <w:r>
        <w:rPr>
          <w:rFonts w:hint="eastAsia"/>
          <w:b/>
          <w:bCs/>
          <w:sz w:val="24"/>
        </w:rPr>
        <w:t>1</w:t>
      </w:r>
      <w:bookmarkEnd w:id="310"/>
      <w:r>
        <w:rPr>
          <w:rFonts w:hint="eastAsia"/>
          <w:b/>
          <w:bCs/>
          <w:sz w:val="24"/>
          <w:lang w:val="en-US" w:eastAsia="zh-CN"/>
        </w:rPr>
        <w:t>.服务</w:t>
      </w:r>
      <w:r>
        <w:rPr>
          <w:rFonts w:hint="eastAsia"/>
          <w:b/>
          <w:bCs/>
          <w:sz w:val="24"/>
        </w:rPr>
        <w:t>地点：</w:t>
      </w:r>
      <w:r>
        <w:rPr>
          <w:rFonts w:hint="eastAsia"/>
          <w:sz w:val="24"/>
          <w:lang w:eastAsia="zh-CN"/>
        </w:rPr>
        <w:t>线上商城或线下商超。</w:t>
      </w:r>
    </w:p>
    <w:p w14:paraId="5F5E230A">
      <w:pPr>
        <w:pStyle w:val="253"/>
        <w:keepNext w:val="0"/>
        <w:keepLines w:val="0"/>
        <w:pageBreakBefore w:val="0"/>
        <w:tabs>
          <w:tab w:val="left" w:pos="373"/>
        </w:tabs>
        <w:kinsoku/>
        <w:wordWrap/>
        <w:overflowPunct/>
        <w:topLinePunct w:val="0"/>
        <w:autoSpaceDE/>
        <w:autoSpaceDN/>
        <w:bidi w:val="0"/>
        <w:spacing w:line="500" w:lineRule="exact"/>
        <w:ind w:firstLine="482" w:firstLineChars="200"/>
        <w:jc w:val="left"/>
        <w:textAlignment w:val="auto"/>
        <w:rPr>
          <w:sz w:val="24"/>
          <w:lang w:eastAsia="zh-CN"/>
        </w:rPr>
      </w:pPr>
      <w:bookmarkStart w:id="311" w:name="bookmark217"/>
      <w:r>
        <w:rPr>
          <w:rFonts w:hint="eastAsia"/>
          <w:b/>
          <w:bCs/>
          <w:sz w:val="24"/>
        </w:rPr>
        <w:t>2</w:t>
      </w:r>
      <w:bookmarkEnd w:id="311"/>
      <w:r>
        <w:rPr>
          <w:rFonts w:hint="eastAsia"/>
          <w:b/>
          <w:bCs/>
          <w:sz w:val="24"/>
          <w:lang w:val="en-US" w:eastAsia="zh-CN"/>
        </w:rPr>
        <w:t>.服务</w:t>
      </w:r>
      <w:r>
        <w:rPr>
          <w:rFonts w:hint="eastAsia"/>
          <w:b/>
          <w:bCs/>
          <w:sz w:val="24"/>
        </w:rPr>
        <w:t>时间：</w:t>
      </w:r>
      <w:r>
        <w:rPr>
          <w:rFonts w:hint="eastAsia"/>
          <w:sz w:val="24"/>
          <w:lang w:eastAsia="zh-CN"/>
        </w:rPr>
        <w:t>入围供应商</w:t>
      </w:r>
      <w:r>
        <w:rPr>
          <w:rFonts w:hint="eastAsia"/>
          <w:sz w:val="24"/>
        </w:rPr>
        <w:t>根据采购人指定时间完成</w:t>
      </w:r>
      <w:bookmarkStart w:id="312" w:name="bookmark218"/>
      <w:r>
        <w:rPr>
          <w:rFonts w:hint="eastAsia"/>
          <w:sz w:val="24"/>
          <w:lang w:eastAsia="zh-CN"/>
        </w:rPr>
        <w:t>。</w:t>
      </w:r>
    </w:p>
    <w:p w14:paraId="1801C5E6">
      <w:pPr>
        <w:pStyle w:val="253"/>
        <w:keepNext w:val="0"/>
        <w:keepLines w:val="0"/>
        <w:pageBreakBefore w:val="0"/>
        <w:tabs>
          <w:tab w:val="left" w:pos="373"/>
        </w:tabs>
        <w:kinsoku/>
        <w:wordWrap/>
        <w:overflowPunct/>
        <w:topLinePunct w:val="0"/>
        <w:autoSpaceDE/>
        <w:autoSpaceDN/>
        <w:bidi w:val="0"/>
        <w:spacing w:line="500" w:lineRule="exact"/>
        <w:ind w:firstLine="482" w:firstLineChars="200"/>
        <w:jc w:val="left"/>
        <w:textAlignment w:val="auto"/>
        <w:rPr>
          <w:sz w:val="24"/>
        </w:rPr>
      </w:pPr>
      <w:r>
        <w:rPr>
          <w:rFonts w:hint="eastAsia"/>
          <w:b/>
          <w:bCs/>
          <w:sz w:val="24"/>
        </w:rPr>
        <w:t>3</w:t>
      </w:r>
      <w:bookmarkEnd w:id="312"/>
      <w:r>
        <w:rPr>
          <w:rFonts w:hint="eastAsia"/>
          <w:b/>
          <w:bCs/>
          <w:sz w:val="24"/>
          <w:lang w:val="en-US" w:eastAsia="zh-CN"/>
        </w:rPr>
        <w:t>.</w:t>
      </w:r>
      <w:r>
        <w:rPr>
          <w:rFonts w:hint="eastAsia"/>
          <w:b/>
          <w:bCs/>
          <w:sz w:val="24"/>
        </w:rPr>
        <w:t>交付条件：</w:t>
      </w:r>
      <w:r>
        <w:rPr>
          <w:rFonts w:hint="eastAsia"/>
          <w:sz w:val="24"/>
          <w:lang w:eastAsia="zh-CN"/>
        </w:rPr>
        <w:t>根据采购人要求提供电子提货券。</w:t>
      </w:r>
    </w:p>
    <w:p w14:paraId="0F9BAC33">
      <w:pPr>
        <w:pStyle w:val="253"/>
        <w:keepNext w:val="0"/>
        <w:keepLines w:val="0"/>
        <w:pageBreakBefore w:val="0"/>
        <w:tabs>
          <w:tab w:val="left" w:pos="373"/>
        </w:tabs>
        <w:kinsoku/>
        <w:wordWrap/>
        <w:overflowPunct/>
        <w:topLinePunct w:val="0"/>
        <w:autoSpaceDE/>
        <w:autoSpaceDN/>
        <w:bidi w:val="0"/>
        <w:spacing w:line="500" w:lineRule="exact"/>
        <w:ind w:firstLine="482" w:firstLineChars="200"/>
        <w:jc w:val="left"/>
        <w:textAlignment w:val="auto"/>
        <w:rPr>
          <w:sz w:val="24"/>
          <w:lang w:eastAsia="zh-CN"/>
        </w:rPr>
      </w:pPr>
      <w:bookmarkStart w:id="313" w:name="bookmark219"/>
      <w:r>
        <w:rPr>
          <w:rFonts w:hint="eastAsia"/>
          <w:b/>
          <w:bCs/>
          <w:sz w:val="24"/>
        </w:rPr>
        <w:t>4</w:t>
      </w:r>
      <w:bookmarkEnd w:id="313"/>
      <w:r>
        <w:rPr>
          <w:rFonts w:hint="eastAsia"/>
          <w:b/>
          <w:bCs/>
          <w:sz w:val="24"/>
          <w:lang w:val="en-US" w:eastAsia="zh-CN"/>
        </w:rPr>
        <w:t>.</w:t>
      </w:r>
      <w:r>
        <w:rPr>
          <w:rFonts w:hint="eastAsia"/>
          <w:b/>
          <w:bCs/>
          <w:sz w:val="24"/>
        </w:rPr>
        <w:t>履约保证金</w:t>
      </w:r>
      <w:r>
        <w:rPr>
          <w:rFonts w:hint="eastAsia"/>
          <w:b/>
          <w:bCs/>
          <w:color w:val="auto"/>
          <w:sz w:val="24"/>
          <w:lang w:eastAsia="zh-CN"/>
        </w:rPr>
        <w:t>：</w:t>
      </w:r>
      <w:r>
        <w:rPr>
          <w:rFonts w:hint="eastAsia"/>
          <w:color w:val="auto"/>
          <w:sz w:val="24"/>
          <w:lang w:eastAsia="zh-CN"/>
        </w:rPr>
        <w:t>缴纳。</w:t>
      </w:r>
      <w:r>
        <w:rPr>
          <w:rFonts w:hint="eastAsia" w:asciiTheme="minorEastAsia" w:hAnsiTheme="minorEastAsia"/>
          <w:color w:val="FF0000"/>
          <w:sz w:val="24"/>
          <w:lang w:val="en-US" w:eastAsia="zh-CN"/>
        </w:rPr>
        <w:t>入围2家供应商</w:t>
      </w:r>
      <w:r>
        <w:rPr>
          <w:rFonts w:asciiTheme="minorEastAsia" w:hAnsiTheme="minorEastAsia"/>
          <w:color w:val="FF0000"/>
          <w:sz w:val="24"/>
        </w:rPr>
        <w:t>在签订政府采购合同</w:t>
      </w:r>
      <w:r>
        <w:rPr>
          <w:rFonts w:hint="eastAsia" w:asciiTheme="minorEastAsia" w:hAnsiTheme="minorEastAsia"/>
          <w:color w:val="FF0000"/>
          <w:sz w:val="24"/>
        </w:rPr>
        <w:t>时</w:t>
      </w:r>
      <w:r>
        <w:rPr>
          <w:rFonts w:asciiTheme="minorEastAsia" w:hAnsiTheme="minorEastAsia"/>
          <w:color w:val="FF0000"/>
          <w:sz w:val="24"/>
        </w:rPr>
        <w:t>应向采购人缴</w:t>
      </w:r>
      <w:r>
        <w:rPr>
          <w:rFonts w:hint="eastAsia" w:asciiTheme="minorEastAsia" w:hAnsiTheme="minorEastAsia"/>
          <w:color w:val="FF0000"/>
          <w:sz w:val="24"/>
          <w:lang w:val="en-US" w:eastAsia="zh-CN"/>
        </w:rPr>
        <w:t>28000元</w:t>
      </w:r>
      <w:r>
        <w:rPr>
          <w:rFonts w:asciiTheme="minorEastAsia" w:hAnsiTheme="minorEastAsia"/>
          <w:color w:val="FF0000"/>
          <w:sz w:val="24"/>
        </w:rPr>
        <w:t>履约保证金，该履约保证金于</w:t>
      </w:r>
      <w:r>
        <w:rPr>
          <w:rFonts w:hint="eastAsia" w:asciiTheme="minorEastAsia" w:hAnsiTheme="minorEastAsia"/>
          <w:color w:val="FF0000"/>
          <w:sz w:val="24"/>
          <w:lang w:val="en-US" w:eastAsia="zh-CN"/>
        </w:rPr>
        <w:t>服务结束</w:t>
      </w:r>
      <w:r>
        <w:rPr>
          <w:rFonts w:asciiTheme="minorEastAsia" w:hAnsiTheme="minorEastAsia"/>
          <w:color w:val="FF0000"/>
          <w:sz w:val="24"/>
        </w:rPr>
        <w:t>满中标人无违约的前提下无息退还。</w:t>
      </w:r>
    </w:p>
    <w:bookmarkEnd w:id="303"/>
    <w:bookmarkEnd w:id="304"/>
    <w:p w14:paraId="1A19265A">
      <w:pPr>
        <w:keepNext w:val="0"/>
        <w:keepLines w:val="0"/>
        <w:pageBreakBefore w:val="0"/>
        <w:kinsoku/>
        <w:wordWrap/>
        <w:overflowPunct/>
        <w:topLinePunct w:val="0"/>
        <w:autoSpaceDE/>
        <w:autoSpaceDN/>
        <w:bidi w:val="0"/>
        <w:spacing w:line="500" w:lineRule="exact"/>
        <w:ind w:firstLine="482" w:firstLineChars="200"/>
        <w:textAlignment w:val="auto"/>
        <w:rPr>
          <w:rFonts w:ascii="宋体" w:hAnsi="宋体" w:cs="宋体"/>
          <w:sz w:val="24"/>
        </w:rPr>
      </w:pPr>
      <w:r>
        <w:rPr>
          <w:rFonts w:hint="eastAsia" w:ascii="宋体" w:hAnsi="宋体" w:cs="宋体"/>
          <w:b/>
          <w:bCs/>
          <w:sz w:val="24"/>
        </w:rPr>
        <w:t>5.是否邀请其他投标人参与验收：</w:t>
      </w:r>
      <w:r>
        <w:rPr>
          <w:rFonts w:hint="eastAsia" w:ascii="宋体" w:hAnsi="宋体" w:cs="宋体"/>
          <w:sz w:val="24"/>
        </w:rPr>
        <w:t>否。</w:t>
      </w:r>
    </w:p>
    <w:p w14:paraId="06FBAFB1">
      <w:pPr>
        <w:keepNext w:val="0"/>
        <w:keepLines w:val="0"/>
        <w:pageBreakBefore w:val="0"/>
        <w:kinsoku/>
        <w:wordWrap/>
        <w:overflowPunct/>
        <w:topLinePunct w:val="0"/>
        <w:autoSpaceDE/>
        <w:autoSpaceDN/>
        <w:bidi w:val="0"/>
        <w:spacing w:line="500" w:lineRule="exact"/>
        <w:ind w:firstLine="482" w:firstLineChars="200"/>
        <w:textAlignment w:val="auto"/>
        <w:rPr>
          <w:rFonts w:ascii="宋体" w:hAnsi="宋体" w:cs="宋体"/>
          <w:sz w:val="24"/>
        </w:rPr>
      </w:pPr>
      <w:r>
        <w:rPr>
          <w:rFonts w:hint="eastAsia" w:ascii="宋体" w:hAnsi="宋体" w:cs="宋体"/>
          <w:b/>
          <w:bCs/>
          <w:sz w:val="24"/>
        </w:rPr>
        <w:t>6.验收方式：</w:t>
      </w:r>
      <w:r>
        <w:rPr>
          <w:rFonts w:hint="eastAsia" w:ascii="宋体" w:hAnsi="宋体" w:cs="宋体"/>
          <w:sz w:val="24"/>
        </w:rPr>
        <w:t>按照招标文件、中标人的投标文件及合同约定进行验收。</w:t>
      </w:r>
    </w:p>
    <w:p w14:paraId="24554B60">
      <w:pPr>
        <w:keepNext w:val="0"/>
        <w:keepLines w:val="0"/>
        <w:pageBreakBefore w:val="0"/>
        <w:kinsoku/>
        <w:wordWrap/>
        <w:overflowPunct/>
        <w:topLinePunct w:val="0"/>
        <w:autoSpaceDE/>
        <w:autoSpaceDN/>
        <w:bidi w:val="0"/>
        <w:spacing w:line="500" w:lineRule="exact"/>
        <w:ind w:firstLine="482" w:firstLineChars="200"/>
        <w:textAlignment w:val="auto"/>
        <w:rPr>
          <w:rFonts w:hint="eastAsia" w:ascii="宋体" w:hAnsi="宋体" w:eastAsia="宋体" w:cs="宋体"/>
          <w:sz w:val="24"/>
          <w:lang w:eastAsia="zh-CN"/>
        </w:rPr>
      </w:pPr>
      <w:r>
        <w:rPr>
          <w:rFonts w:hint="eastAsia" w:ascii="宋体" w:hAnsi="宋体" w:cs="宋体"/>
          <w:b/>
          <w:bCs/>
          <w:sz w:val="24"/>
        </w:rPr>
        <w:t>7.支付方式：</w:t>
      </w:r>
      <w:r>
        <w:rPr>
          <w:rFonts w:ascii="宋体" w:hAnsi="宋体" w:cs="宋体"/>
          <w:kern w:val="0"/>
          <w:sz w:val="24"/>
          <w:lang w:bidi="ar"/>
        </w:rPr>
        <w:t>双方合同签订后，中标人按采购人要求提供</w:t>
      </w:r>
      <w:r>
        <w:rPr>
          <w:rFonts w:hint="eastAsia" w:ascii="宋体" w:hAnsi="宋体" w:cs="宋体"/>
          <w:kern w:val="0"/>
          <w:sz w:val="24"/>
          <w:lang w:bidi="ar"/>
        </w:rPr>
        <w:t>电子</w:t>
      </w:r>
      <w:r>
        <w:rPr>
          <w:rFonts w:hint="eastAsia" w:ascii="宋体" w:hAnsi="宋体" w:cs="宋体"/>
          <w:kern w:val="0"/>
          <w:sz w:val="24"/>
          <w:lang w:eastAsia="zh-CN" w:bidi="ar"/>
        </w:rPr>
        <w:t>提货</w:t>
      </w:r>
      <w:r>
        <w:rPr>
          <w:rFonts w:hint="eastAsia" w:ascii="宋体" w:hAnsi="宋体" w:cs="宋体"/>
          <w:kern w:val="0"/>
          <w:sz w:val="24"/>
          <w:lang w:bidi="ar"/>
        </w:rPr>
        <w:t>券</w:t>
      </w:r>
      <w:r>
        <w:rPr>
          <w:rFonts w:ascii="宋体" w:hAnsi="宋体" w:cs="宋体"/>
          <w:kern w:val="0"/>
          <w:sz w:val="24"/>
          <w:lang w:bidi="ar"/>
        </w:rPr>
        <w:t>，在采购期</w:t>
      </w:r>
      <w:r>
        <w:rPr>
          <w:rFonts w:hint="eastAsia" w:ascii="宋体" w:hAnsi="宋体" w:cs="宋体"/>
          <w:kern w:val="0"/>
          <w:sz w:val="24"/>
          <w:lang w:val="en-US" w:eastAsia="zh-CN" w:bidi="ar"/>
        </w:rPr>
        <w:t>3个月后，</w:t>
      </w:r>
      <w:r>
        <w:rPr>
          <w:rFonts w:ascii="宋体" w:hAnsi="宋体" w:cs="宋体"/>
          <w:kern w:val="0"/>
          <w:sz w:val="24"/>
          <w:lang w:bidi="ar"/>
        </w:rPr>
        <w:t>经验收合格（验收合格指教职工无投诉或投诉已妥善处理）</w:t>
      </w:r>
      <w:r>
        <w:rPr>
          <w:rFonts w:hint="eastAsia" w:ascii="宋体" w:hAnsi="宋体" w:cs="宋体"/>
          <w:kern w:val="0"/>
          <w:sz w:val="24"/>
          <w:lang w:val="en-US" w:eastAsia="zh-CN" w:bidi="ar"/>
        </w:rPr>
        <w:t>1个月内</w:t>
      </w:r>
      <w:r>
        <w:rPr>
          <w:rFonts w:ascii="宋体" w:hAnsi="宋体" w:cs="宋体"/>
          <w:kern w:val="0"/>
          <w:sz w:val="24"/>
          <w:lang w:bidi="ar"/>
        </w:rPr>
        <w:t>，提供发票及货物清单按实结算，采购人以对公转账的方式付清货款</w:t>
      </w:r>
      <w:r>
        <w:rPr>
          <w:rFonts w:hint="eastAsia" w:ascii="宋体" w:hAnsi="宋体" w:cs="宋体"/>
          <w:kern w:val="0"/>
          <w:sz w:val="24"/>
          <w:lang w:eastAsia="zh-CN" w:bidi="ar"/>
        </w:rPr>
        <w:t>。</w:t>
      </w:r>
    </w:p>
    <w:p w14:paraId="56E33FAB">
      <w:pPr>
        <w:keepNext w:val="0"/>
        <w:keepLines w:val="0"/>
        <w:pageBreakBefore w:val="0"/>
        <w:widowControl/>
        <w:kinsoku/>
        <w:wordWrap/>
        <w:overflowPunct/>
        <w:topLinePunct w:val="0"/>
        <w:autoSpaceDE/>
        <w:autoSpaceDN/>
        <w:bidi w:val="0"/>
        <w:spacing w:line="500" w:lineRule="exact"/>
        <w:ind w:firstLine="482" w:firstLineChars="200"/>
        <w:textAlignment w:val="auto"/>
        <w:outlineLvl w:val="9"/>
        <w:rPr>
          <w:rFonts w:ascii="宋体" w:hAnsi="宋体" w:cs="宋体"/>
          <w:b/>
          <w:sz w:val="24"/>
        </w:rPr>
      </w:pPr>
      <w:r>
        <w:rPr>
          <w:rFonts w:hint="eastAsia" w:ascii="宋体" w:hAnsi="宋体" w:cs="宋体"/>
          <w:b/>
          <w:sz w:val="24"/>
        </w:rPr>
        <w:t xml:space="preserve">8.售后服务： </w:t>
      </w:r>
    </w:p>
    <w:p w14:paraId="0340C232">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（1）入围供应商对所提供的产品提供“三包”服务，对质量不合格产品实行及时包</w:t>
      </w:r>
      <w:r>
        <w:rPr>
          <w:rFonts w:hint="eastAsia" w:ascii="宋体" w:hAnsi="宋体" w:cs="宋体"/>
          <w:sz w:val="24"/>
          <w:lang w:eastAsia="zh-CN"/>
        </w:rPr>
        <w:t>修、</w:t>
      </w:r>
      <w:r>
        <w:rPr>
          <w:rFonts w:hint="eastAsia" w:ascii="宋体" w:hAnsi="宋体" w:cs="宋体"/>
          <w:sz w:val="24"/>
        </w:rPr>
        <w:t xml:space="preserve">包退、包换。 </w:t>
      </w:r>
    </w:p>
    <w:p w14:paraId="10115AEC">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 xml:space="preserve">（2）入围供应商应对采购的慰问品按国家有关标准进行包装和配送，不得短斤少两、以次充好，否则采购人有权拒收，由此产生的费用由入围供应商承担。 </w:t>
      </w:r>
    </w:p>
    <w:p w14:paraId="3D2ECAE5">
      <w:pPr>
        <w:keepNext w:val="0"/>
        <w:keepLines w:val="0"/>
        <w:pageBreakBefore w:val="0"/>
        <w:kinsoku/>
        <w:wordWrap/>
        <w:overflowPunct/>
        <w:topLinePunct w:val="0"/>
        <w:autoSpaceDE/>
        <w:autoSpaceDN/>
        <w:bidi w:val="0"/>
        <w:spacing w:line="500" w:lineRule="exact"/>
        <w:ind w:firstLine="480" w:firstLineChars="200"/>
        <w:textAlignment w:val="auto"/>
        <w:outlineLvl w:val="9"/>
        <w:rPr>
          <w:rFonts w:ascii="宋体" w:hAnsi="宋体" w:cs="宋体"/>
          <w:sz w:val="24"/>
        </w:rPr>
      </w:pPr>
      <w:r>
        <w:rPr>
          <w:rFonts w:hint="eastAsia" w:ascii="宋体" w:hAnsi="宋体" w:cs="宋体"/>
          <w:sz w:val="24"/>
        </w:rPr>
        <w:t>（3）商品在交付采购人时</w:t>
      </w:r>
      <w:r>
        <w:rPr>
          <w:rFonts w:hint="eastAsia" w:ascii="宋体" w:hAnsi="宋体" w:cs="宋体"/>
          <w:sz w:val="24"/>
          <w:lang w:eastAsia="zh-CN"/>
        </w:rPr>
        <w:t>要</w:t>
      </w:r>
      <w:r>
        <w:rPr>
          <w:rFonts w:hint="eastAsia" w:ascii="宋体" w:hAnsi="宋体" w:cs="宋体"/>
          <w:sz w:val="24"/>
        </w:rPr>
        <w:t>接近生产日期，剩余保质期限应大于总保质期的三分之二。</w:t>
      </w:r>
    </w:p>
    <w:p w14:paraId="4C2C8736">
      <w:pPr>
        <w:keepNext w:val="0"/>
        <w:keepLines w:val="0"/>
        <w:pageBreakBefore w:val="0"/>
        <w:widowControl/>
        <w:kinsoku/>
        <w:wordWrap/>
        <w:overflowPunct/>
        <w:topLinePunct w:val="0"/>
        <w:autoSpaceDE/>
        <w:autoSpaceDN/>
        <w:bidi w:val="0"/>
        <w:spacing w:line="500" w:lineRule="exact"/>
        <w:ind w:firstLine="482" w:firstLineChars="200"/>
        <w:textAlignment w:val="auto"/>
        <w:outlineLvl w:val="9"/>
        <w:rPr>
          <w:rFonts w:ascii="宋体" w:hAnsi="宋体" w:cs="宋体"/>
          <w:b/>
          <w:sz w:val="24"/>
        </w:rPr>
      </w:pPr>
      <w:r>
        <w:rPr>
          <w:rFonts w:hint="eastAsia" w:ascii="宋体" w:hAnsi="宋体" w:cs="宋体"/>
          <w:b/>
          <w:sz w:val="24"/>
        </w:rPr>
        <w:t>9.违约责任与合同解除条件</w:t>
      </w:r>
    </w:p>
    <w:p w14:paraId="720BC231">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default"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）入围</w:t>
      </w:r>
      <w:r>
        <w:rPr>
          <w:rFonts w:hint="default" w:ascii="宋体" w:hAnsi="宋体" w:eastAsia="宋体" w:cs="宋体"/>
          <w:color w:val="auto"/>
          <w:sz w:val="24"/>
        </w:rPr>
        <w:t>供应商</w:t>
      </w:r>
      <w:r>
        <w:rPr>
          <w:rFonts w:hint="eastAsia" w:ascii="宋体" w:hAnsi="宋体" w:eastAsia="宋体" w:cs="宋体"/>
          <w:color w:val="auto"/>
          <w:sz w:val="24"/>
          <w:lang w:eastAsia="zh-CN"/>
        </w:rPr>
        <w:t>无正当理由拒绝</w:t>
      </w:r>
      <w:r>
        <w:rPr>
          <w:rFonts w:hint="default" w:ascii="宋体" w:hAnsi="宋体" w:eastAsia="宋体" w:cs="宋体"/>
          <w:color w:val="auto"/>
          <w:sz w:val="24"/>
        </w:rPr>
        <w:t>按时签订</w:t>
      </w:r>
      <w:r>
        <w:rPr>
          <w:rFonts w:hint="eastAsia" w:ascii="宋体" w:hAnsi="宋体" w:eastAsia="宋体" w:cs="宋体"/>
          <w:color w:val="auto"/>
          <w:sz w:val="24"/>
          <w:lang w:eastAsia="zh-CN"/>
        </w:rPr>
        <w:t>合同</w:t>
      </w:r>
      <w:r>
        <w:rPr>
          <w:rFonts w:hint="default" w:ascii="宋体" w:hAnsi="宋体" w:eastAsia="宋体" w:cs="宋体"/>
          <w:color w:val="auto"/>
          <w:sz w:val="24"/>
        </w:rPr>
        <w:t>的，视为</w:t>
      </w:r>
      <w:r>
        <w:rPr>
          <w:rFonts w:hint="eastAsia" w:ascii="宋体" w:hAnsi="宋体" w:eastAsia="宋体" w:cs="宋体"/>
          <w:color w:val="auto"/>
          <w:sz w:val="24"/>
          <w:lang w:eastAsia="zh-CN"/>
        </w:rPr>
        <w:t>入围</w:t>
      </w:r>
      <w:r>
        <w:rPr>
          <w:rFonts w:hint="default" w:ascii="宋体" w:hAnsi="宋体" w:eastAsia="宋体" w:cs="宋体"/>
          <w:color w:val="auto"/>
          <w:sz w:val="24"/>
        </w:rPr>
        <w:t>供应商违约，</w:t>
      </w:r>
      <w:r>
        <w:rPr>
          <w:rFonts w:hint="eastAsia" w:ascii="宋体" w:hAnsi="宋体" w:eastAsia="宋体" w:cs="宋体"/>
          <w:color w:val="auto"/>
          <w:sz w:val="24"/>
          <w:lang w:eastAsia="zh-CN"/>
        </w:rPr>
        <w:t>没有投标保证金</w:t>
      </w:r>
      <w:r>
        <w:rPr>
          <w:rFonts w:hint="default" w:ascii="宋体" w:hAnsi="宋体" w:eastAsia="宋体" w:cs="宋体"/>
          <w:color w:val="auto"/>
          <w:sz w:val="24"/>
        </w:rPr>
        <w:t>。</w:t>
      </w:r>
    </w:p>
    <w:p w14:paraId="000128AB">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2</w:t>
      </w:r>
      <w:r>
        <w:rPr>
          <w:rFonts w:hint="eastAsia" w:ascii="宋体" w:hAnsi="宋体" w:cs="宋体"/>
          <w:color w:val="auto"/>
          <w:sz w:val="24"/>
          <w:lang w:eastAsia="zh-CN"/>
        </w:rPr>
        <w:t>）成交</w:t>
      </w:r>
      <w:r>
        <w:rPr>
          <w:rFonts w:hint="eastAsia" w:ascii="宋体" w:hAnsi="宋体" w:cs="宋体"/>
          <w:color w:val="auto"/>
          <w:sz w:val="24"/>
        </w:rPr>
        <w:t>供应商</w:t>
      </w:r>
      <w:r>
        <w:rPr>
          <w:rFonts w:hint="eastAsia" w:ascii="宋体" w:hAnsi="宋体" w:cs="宋体"/>
          <w:color w:val="auto"/>
          <w:sz w:val="24"/>
          <w:lang w:eastAsia="zh-CN"/>
        </w:rPr>
        <w:t>擅自</w:t>
      </w:r>
      <w:r>
        <w:rPr>
          <w:rFonts w:hint="eastAsia" w:ascii="宋体" w:hAnsi="宋体" w:cs="宋体"/>
          <w:color w:val="auto"/>
          <w:sz w:val="24"/>
        </w:rPr>
        <w:t>终止合同的，应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p>
    <w:p w14:paraId="6A751024">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lang w:eastAsia="zh-CN"/>
        </w:rPr>
        <w:t>）成交</w:t>
      </w:r>
      <w:r>
        <w:rPr>
          <w:rFonts w:hint="eastAsia" w:ascii="宋体" w:hAnsi="宋体" w:cs="宋体"/>
          <w:color w:val="auto"/>
          <w:sz w:val="24"/>
        </w:rPr>
        <w:t>供应商无</w:t>
      </w:r>
      <w:r>
        <w:rPr>
          <w:rFonts w:hint="eastAsia" w:ascii="宋体" w:hAnsi="宋体" w:cs="宋体"/>
          <w:color w:val="auto"/>
          <w:sz w:val="24"/>
          <w:lang w:eastAsia="zh-CN"/>
        </w:rPr>
        <w:t>正当理由拒</w:t>
      </w:r>
      <w:r>
        <w:rPr>
          <w:rFonts w:hint="eastAsia" w:ascii="宋体" w:hAnsi="宋体" w:cs="宋体"/>
          <w:color w:val="auto"/>
          <w:sz w:val="24"/>
        </w:rPr>
        <w:t>不参加采购人</w:t>
      </w:r>
      <w:r>
        <w:rPr>
          <w:rFonts w:hint="eastAsia" w:ascii="宋体" w:hAnsi="宋体" w:cs="宋体"/>
          <w:color w:val="auto"/>
          <w:sz w:val="24"/>
          <w:lang w:eastAsia="zh-CN"/>
        </w:rPr>
        <w:t>召集的</w:t>
      </w:r>
      <w:r>
        <w:rPr>
          <w:rFonts w:hint="eastAsia" w:ascii="宋体" w:hAnsi="宋体" w:cs="宋体"/>
          <w:color w:val="auto"/>
          <w:sz w:val="24"/>
        </w:rPr>
        <w:t>协调会</w:t>
      </w:r>
      <w:r>
        <w:rPr>
          <w:rFonts w:hint="eastAsia" w:ascii="宋体" w:hAnsi="宋体" w:cs="宋体"/>
          <w:color w:val="auto"/>
          <w:sz w:val="24"/>
          <w:lang w:eastAsia="zh-CN"/>
        </w:rPr>
        <w:t>的</w:t>
      </w:r>
      <w:r>
        <w:rPr>
          <w:rFonts w:hint="eastAsia" w:ascii="宋体" w:hAnsi="宋体" w:cs="宋体"/>
          <w:color w:val="auto"/>
          <w:sz w:val="24"/>
        </w:rPr>
        <w:t>，应向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2000元</w:t>
      </w:r>
      <w:r>
        <w:rPr>
          <w:rFonts w:hint="eastAsia" w:ascii="宋体" w:hAnsi="宋体" w:cs="宋体"/>
          <w:color w:val="auto"/>
          <w:sz w:val="24"/>
          <w:lang w:eastAsia="zh-CN"/>
        </w:rPr>
        <w:t>；</w:t>
      </w:r>
      <w:r>
        <w:rPr>
          <w:rFonts w:hint="eastAsia" w:ascii="宋体" w:hAnsi="宋体" w:cs="宋体"/>
          <w:color w:val="auto"/>
          <w:sz w:val="24"/>
        </w:rPr>
        <w:t>无</w:t>
      </w:r>
      <w:r>
        <w:rPr>
          <w:rFonts w:hint="eastAsia" w:ascii="宋体" w:hAnsi="宋体" w:cs="宋体"/>
          <w:color w:val="auto"/>
          <w:sz w:val="24"/>
          <w:lang w:eastAsia="zh-CN"/>
        </w:rPr>
        <w:t>正当理由再</w:t>
      </w:r>
      <w:r>
        <w:rPr>
          <w:rFonts w:hint="eastAsia" w:ascii="宋体" w:hAnsi="宋体" w:cs="宋体"/>
          <w:color w:val="auto"/>
          <w:sz w:val="24"/>
        </w:rPr>
        <w:t>次不参加</w:t>
      </w:r>
      <w:r>
        <w:rPr>
          <w:rFonts w:hint="eastAsia" w:ascii="宋体" w:hAnsi="宋体" w:cs="宋体"/>
          <w:color w:val="auto"/>
          <w:sz w:val="24"/>
          <w:lang w:eastAsia="zh-CN"/>
        </w:rPr>
        <w:t>的</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lang w:val="en-US" w:eastAsia="zh-CN"/>
        </w:rPr>
        <w:t>5</w:t>
      </w:r>
      <w:r>
        <w:rPr>
          <w:rFonts w:hint="eastAsia" w:ascii="宋体" w:hAnsi="宋体" w:cs="宋体"/>
          <w:color w:val="auto"/>
          <w:sz w:val="24"/>
        </w:rPr>
        <w:t>000元</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144D769C">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w:t>
      </w:r>
      <w:r>
        <w:rPr>
          <w:rFonts w:hint="eastAsia" w:ascii="宋体" w:hAnsi="宋体" w:cs="宋体"/>
          <w:color w:val="auto"/>
          <w:sz w:val="24"/>
          <w:lang w:eastAsia="zh-CN"/>
        </w:rPr>
        <w:t>擅自</w:t>
      </w:r>
      <w:r>
        <w:rPr>
          <w:rFonts w:hint="eastAsia" w:ascii="宋体" w:hAnsi="宋体" w:cs="宋体"/>
          <w:color w:val="auto"/>
          <w:sz w:val="24"/>
        </w:rPr>
        <w:t>将合同业务转包、分包他人</w:t>
      </w:r>
      <w:r>
        <w:rPr>
          <w:rFonts w:hint="eastAsia" w:ascii="宋体" w:hAnsi="宋体" w:cs="宋体"/>
          <w:color w:val="auto"/>
          <w:sz w:val="24"/>
          <w:lang w:eastAsia="zh-CN"/>
        </w:rPr>
        <w:t>的</w:t>
      </w:r>
      <w:r>
        <w:rPr>
          <w:rFonts w:hint="eastAsia" w:ascii="宋体" w:hAnsi="宋体" w:cs="宋体"/>
          <w:color w:val="auto"/>
          <w:sz w:val="24"/>
        </w:rPr>
        <w:t>，应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采购人有权终止合同。</w:t>
      </w:r>
    </w:p>
    <w:p w14:paraId="044155D0">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w:t>
      </w:r>
      <w:r>
        <w:rPr>
          <w:rFonts w:hint="default" w:ascii="宋体" w:hAnsi="宋体" w:eastAsia="宋体" w:cs="宋体"/>
          <w:color w:val="auto"/>
          <w:sz w:val="24"/>
        </w:rPr>
        <w:t>成交供应商提供的产品实际情况与响应文件不符，或未按合同规定的质量要求交货的，采购人有权拒收，</w:t>
      </w:r>
      <w:r>
        <w:rPr>
          <w:rFonts w:hint="eastAsia" w:ascii="宋体" w:hAnsi="宋体" w:cs="宋体"/>
          <w:color w:val="auto"/>
          <w:sz w:val="24"/>
          <w:lang w:eastAsia="zh-CN"/>
        </w:rPr>
        <w:t>成交</w:t>
      </w:r>
      <w:r>
        <w:rPr>
          <w:rFonts w:hint="eastAsia" w:ascii="宋体" w:hAnsi="宋体" w:cs="宋体"/>
          <w:color w:val="auto"/>
          <w:sz w:val="24"/>
        </w:rPr>
        <w:t>供应商应向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lang w:val="en-US" w:eastAsia="zh-CN"/>
        </w:rPr>
        <w:t>5</w:t>
      </w:r>
      <w:r>
        <w:rPr>
          <w:rFonts w:hint="eastAsia" w:ascii="宋体" w:hAnsi="宋体" w:cs="宋体"/>
          <w:color w:val="auto"/>
          <w:sz w:val="24"/>
        </w:rPr>
        <w:t>000元</w:t>
      </w:r>
      <w:r>
        <w:rPr>
          <w:rFonts w:hint="eastAsia" w:ascii="宋体" w:hAnsi="宋体" w:cs="宋体"/>
          <w:color w:val="auto"/>
          <w:sz w:val="24"/>
          <w:lang w:eastAsia="zh-CN"/>
        </w:rPr>
        <w:t>；再次出现该情形的</w:t>
      </w:r>
      <w:r>
        <w:rPr>
          <w:rFonts w:hint="eastAsia" w:ascii="宋体" w:hAnsi="宋体" w:cs="宋体"/>
          <w:color w:val="auto"/>
          <w:sz w:val="24"/>
        </w:rPr>
        <w:t>，</w:t>
      </w:r>
      <w:r>
        <w:rPr>
          <w:rFonts w:hint="eastAsia" w:ascii="宋体" w:hAnsi="宋体" w:cs="宋体"/>
          <w:color w:val="auto"/>
          <w:sz w:val="24"/>
          <w:lang w:eastAsia="zh-CN"/>
        </w:rPr>
        <w:t>没收履约保证金；第三次出现该情形的</w:t>
      </w:r>
      <w:r>
        <w:rPr>
          <w:rFonts w:hint="eastAsia" w:ascii="宋体" w:hAnsi="宋体" w:cs="宋体"/>
          <w:color w:val="auto"/>
          <w:sz w:val="24"/>
        </w:rPr>
        <w:t>，采购人有权终止合同。</w:t>
      </w:r>
    </w:p>
    <w:p w14:paraId="43D1B671">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6</w:t>
      </w:r>
      <w:r>
        <w:rPr>
          <w:rFonts w:hint="eastAsia" w:ascii="宋体" w:hAnsi="宋体" w:cs="宋体"/>
          <w:color w:val="auto"/>
          <w:sz w:val="24"/>
        </w:rPr>
        <w:t>）合同履行期内出现商品质量问题(发霉、变质、变味、过期、掺假、掺杂，短斤少两等)且情节严重的，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53564207">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7</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供应商所提供服务不符合要求的，采购方有权</w:t>
      </w:r>
      <w:r>
        <w:rPr>
          <w:rFonts w:hint="eastAsia" w:ascii="宋体" w:hAnsi="宋体" w:cs="宋体"/>
          <w:color w:val="auto"/>
          <w:sz w:val="24"/>
          <w:lang w:eastAsia="zh-CN"/>
        </w:rPr>
        <w:t>责令成交</w:t>
      </w:r>
      <w:r>
        <w:rPr>
          <w:rFonts w:hint="eastAsia" w:ascii="宋体" w:hAnsi="宋体" w:cs="宋体"/>
          <w:color w:val="auto"/>
          <w:sz w:val="24"/>
        </w:rPr>
        <w:t>供应商进行整改，在规定时间内未完成整改的，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79FFD79B">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w:t>
      </w:r>
      <w:r>
        <w:rPr>
          <w:rFonts w:hint="eastAsia" w:ascii="宋体" w:hAnsi="宋体" w:cs="宋体"/>
          <w:color w:val="auto"/>
          <w:sz w:val="24"/>
          <w:lang w:eastAsia="zh-CN"/>
        </w:rPr>
        <w:t>成交</w:t>
      </w:r>
      <w:r>
        <w:rPr>
          <w:rFonts w:hint="eastAsia" w:ascii="宋体" w:hAnsi="宋体" w:cs="宋体"/>
          <w:color w:val="auto"/>
          <w:sz w:val="24"/>
        </w:rPr>
        <w:t>供应商不能按时组织供货造成采购人不能正常开展工作</w:t>
      </w:r>
      <w:r>
        <w:rPr>
          <w:rFonts w:hint="eastAsia" w:ascii="宋体" w:hAnsi="宋体" w:cs="宋体"/>
          <w:color w:val="auto"/>
          <w:sz w:val="24"/>
          <w:lang w:eastAsia="zh-CN"/>
        </w:rPr>
        <w:t>的</w:t>
      </w:r>
      <w:r>
        <w:rPr>
          <w:rFonts w:hint="eastAsia" w:ascii="宋体" w:hAnsi="宋体" w:cs="宋体"/>
          <w:color w:val="auto"/>
          <w:sz w:val="24"/>
        </w:rPr>
        <w:t>，给予警告</w:t>
      </w:r>
      <w:r>
        <w:rPr>
          <w:rFonts w:hint="eastAsia" w:ascii="宋体" w:hAnsi="宋体" w:cs="宋体"/>
          <w:color w:val="auto"/>
          <w:sz w:val="24"/>
          <w:lang w:eastAsia="zh-CN"/>
        </w:rPr>
        <w:t>；再</w:t>
      </w:r>
      <w:r>
        <w:rPr>
          <w:rFonts w:hint="eastAsia" w:ascii="宋体" w:hAnsi="宋体" w:cs="宋体"/>
          <w:color w:val="auto"/>
          <w:sz w:val="24"/>
        </w:rPr>
        <w:t>次</w:t>
      </w:r>
      <w:r>
        <w:rPr>
          <w:rFonts w:hint="eastAsia" w:ascii="宋体" w:hAnsi="宋体" w:cs="宋体"/>
          <w:color w:val="auto"/>
          <w:sz w:val="24"/>
          <w:lang w:eastAsia="zh-CN"/>
        </w:rPr>
        <w:t>出现该情形的，没收履约保证金；第三次出现该情形的，</w:t>
      </w:r>
      <w:r>
        <w:rPr>
          <w:rFonts w:hint="eastAsia" w:ascii="宋体" w:hAnsi="宋体" w:cs="宋体"/>
          <w:color w:val="auto"/>
          <w:sz w:val="24"/>
        </w:rPr>
        <w:t>采购人有权单方终止合同。</w:t>
      </w:r>
    </w:p>
    <w:p w14:paraId="33B48343">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）合同履行期间</w:t>
      </w:r>
      <w:r>
        <w:rPr>
          <w:rFonts w:hint="eastAsia" w:ascii="宋体" w:hAnsi="宋体" w:cs="宋体"/>
          <w:color w:val="auto"/>
          <w:sz w:val="24"/>
          <w:lang w:eastAsia="zh-CN"/>
        </w:rPr>
        <w:t>未</w:t>
      </w:r>
      <w:r>
        <w:rPr>
          <w:rFonts w:hint="eastAsia" w:ascii="宋体" w:hAnsi="宋体" w:cs="宋体"/>
          <w:color w:val="auto"/>
          <w:sz w:val="24"/>
        </w:rPr>
        <w:t>能</w:t>
      </w:r>
      <w:r>
        <w:rPr>
          <w:rFonts w:hint="eastAsia" w:ascii="宋体" w:hAnsi="宋体" w:cs="宋体"/>
          <w:color w:val="auto"/>
          <w:sz w:val="24"/>
          <w:lang w:eastAsia="zh-CN"/>
        </w:rPr>
        <w:t>按照招标文件要求或者合同的约定</w:t>
      </w:r>
      <w:r>
        <w:rPr>
          <w:rFonts w:hint="eastAsia" w:ascii="宋体" w:hAnsi="宋体" w:cs="宋体"/>
          <w:color w:val="auto"/>
          <w:sz w:val="24"/>
        </w:rPr>
        <w:t>按时交</w:t>
      </w:r>
      <w:r>
        <w:rPr>
          <w:rFonts w:hint="eastAsia" w:ascii="宋体" w:hAnsi="宋体" w:cs="宋体"/>
          <w:color w:val="auto"/>
          <w:sz w:val="24"/>
          <w:lang w:eastAsia="zh-CN"/>
        </w:rPr>
        <w:t>货</w:t>
      </w:r>
      <w:r>
        <w:rPr>
          <w:rFonts w:hint="eastAsia" w:ascii="宋体" w:hAnsi="宋体" w:cs="宋体"/>
          <w:color w:val="auto"/>
          <w:sz w:val="24"/>
        </w:rPr>
        <w:t>的，每逾期一日</w:t>
      </w:r>
      <w:r>
        <w:rPr>
          <w:rFonts w:hint="eastAsia" w:ascii="宋体" w:hAnsi="宋体" w:cs="宋体"/>
          <w:color w:val="auto"/>
          <w:sz w:val="24"/>
          <w:lang w:eastAsia="zh-CN"/>
        </w:rPr>
        <w:t>应</w:t>
      </w:r>
      <w:r>
        <w:rPr>
          <w:rFonts w:hint="default" w:ascii="宋体" w:hAnsi="宋体" w:eastAsia="宋体" w:cs="宋体"/>
          <w:color w:val="auto"/>
          <w:sz w:val="24"/>
        </w:rPr>
        <w:t>按迟交货物金额的1</w:t>
      </w:r>
      <w:r>
        <w:rPr>
          <w:rFonts w:hint="eastAsia" w:ascii="宋体" w:hAnsi="宋体" w:eastAsia="宋体" w:cs="宋体"/>
          <w:color w:val="auto"/>
          <w:sz w:val="24"/>
          <w:lang w:val="en-US" w:eastAsia="zh-CN"/>
        </w:rPr>
        <w:t>0</w:t>
      </w:r>
      <w:r>
        <w:rPr>
          <w:rFonts w:hint="default" w:ascii="宋体" w:hAnsi="宋体" w:eastAsia="宋体" w:cs="宋体"/>
          <w:color w:val="auto"/>
          <w:sz w:val="24"/>
        </w:rPr>
        <w:t>%</w:t>
      </w:r>
      <w:r>
        <w:rPr>
          <w:rFonts w:hint="eastAsia" w:ascii="宋体" w:hAnsi="宋体" w:eastAsia="宋体" w:cs="宋体"/>
          <w:color w:val="auto"/>
          <w:sz w:val="24"/>
          <w:lang w:eastAsia="zh-CN"/>
        </w:rPr>
        <w:t>支付违约金，</w:t>
      </w:r>
      <w:r>
        <w:rPr>
          <w:rFonts w:hint="eastAsia" w:ascii="宋体" w:hAnsi="宋体" w:cs="宋体"/>
          <w:color w:val="auto"/>
          <w:sz w:val="24"/>
        </w:rPr>
        <w:t>逾期超过十五日的，</w:t>
      </w:r>
      <w:r>
        <w:rPr>
          <w:rFonts w:hint="eastAsia" w:ascii="宋体" w:hAnsi="宋体" w:cs="宋体"/>
          <w:color w:val="auto"/>
          <w:sz w:val="24"/>
          <w:lang w:eastAsia="zh-CN"/>
        </w:rPr>
        <w:t>成交</w:t>
      </w:r>
      <w:r>
        <w:rPr>
          <w:rFonts w:hint="eastAsia" w:ascii="宋体" w:hAnsi="宋体" w:cs="宋体"/>
          <w:color w:val="auto"/>
          <w:sz w:val="24"/>
        </w:rPr>
        <w:t>供应商应</w:t>
      </w:r>
      <w:r>
        <w:rPr>
          <w:rFonts w:hint="eastAsia" w:ascii="宋体" w:hAnsi="宋体" w:cs="宋体"/>
          <w:color w:val="auto"/>
          <w:sz w:val="24"/>
          <w:lang w:eastAsia="zh-CN"/>
        </w:rPr>
        <w:t>按照</w:t>
      </w:r>
      <w:r>
        <w:rPr>
          <w:rFonts w:hint="eastAsia"/>
          <w:color w:val="auto"/>
          <w:sz w:val="24"/>
        </w:rPr>
        <w:t>订货</w:t>
      </w:r>
      <w:r>
        <w:rPr>
          <w:rFonts w:hint="eastAsia" w:ascii="宋体" w:hAnsi="宋体" w:cs="宋体"/>
          <w:color w:val="auto"/>
          <w:sz w:val="24"/>
        </w:rPr>
        <w:t>款的30%向</w:t>
      </w:r>
      <w:r>
        <w:rPr>
          <w:rFonts w:hint="eastAsia"/>
          <w:color w:val="auto"/>
          <w:sz w:val="24"/>
        </w:rPr>
        <w:t>采购人</w:t>
      </w:r>
      <w:r>
        <w:rPr>
          <w:rFonts w:hint="eastAsia" w:ascii="宋体" w:hAnsi="宋体" w:cs="宋体"/>
          <w:color w:val="auto"/>
          <w:sz w:val="24"/>
          <w:lang w:eastAsia="zh-CN"/>
        </w:rPr>
        <w:t>支付</w:t>
      </w:r>
      <w:r>
        <w:rPr>
          <w:rFonts w:hint="eastAsia" w:ascii="宋体" w:hAnsi="宋体" w:cs="宋体"/>
          <w:color w:val="auto"/>
          <w:sz w:val="24"/>
        </w:rPr>
        <w:t>违约金</w:t>
      </w:r>
      <w:r>
        <w:rPr>
          <w:rFonts w:hint="eastAsia" w:ascii="宋体" w:hAnsi="宋体" w:cs="宋体"/>
          <w:color w:val="auto"/>
          <w:sz w:val="24"/>
          <w:lang w:eastAsia="zh-CN"/>
        </w:rPr>
        <w:t>，且</w:t>
      </w:r>
      <w:r>
        <w:rPr>
          <w:rFonts w:hint="eastAsia" w:ascii="宋体" w:hAnsi="宋体" w:cs="宋体"/>
          <w:color w:val="auto"/>
          <w:sz w:val="24"/>
        </w:rPr>
        <w:t>采购人有权单方终止合同。</w:t>
      </w:r>
    </w:p>
    <w:p w14:paraId="4308D4B9">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outlineLvl w:val="9"/>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0</w:t>
      </w:r>
      <w:r>
        <w:rPr>
          <w:rFonts w:hint="eastAsia" w:ascii="宋体" w:hAnsi="宋体" w:cs="宋体"/>
          <w:color w:val="auto"/>
          <w:sz w:val="24"/>
        </w:rPr>
        <w:t>）</w:t>
      </w:r>
      <w:r>
        <w:rPr>
          <w:rFonts w:hint="default" w:ascii="宋体" w:hAnsi="宋体" w:eastAsia="宋体" w:cs="宋体"/>
          <w:color w:val="auto"/>
          <w:sz w:val="24"/>
        </w:rPr>
        <w:t>违约金</w:t>
      </w:r>
      <w:r>
        <w:rPr>
          <w:rFonts w:hint="eastAsia" w:ascii="宋体" w:hAnsi="宋体" w:cs="宋体"/>
          <w:color w:val="auto"/>
          <w:sz w:val="24"/>
          <w:lang w:eastAsia="zh-CN"/>
        </w:rPr>
        <w:t>可以直接</w:t>
      </w:r>
      <w:r>
        <w:rPr>
          <w:rFonts w:hint="default" w:ascii="宋体" w:hAnsi="宋体" w:eastAsia="宋体" w:cs="宋体"/>
          <w:color w:val="auto"/>
          <w:sz w:val="24"/>
        </w:rPr>
        <w:t>从</w:t>
      </w:r>
      <w:r>
        <w:rPr>
          <w:rFonts w:hint="eastAsia" w:ascii="宋体" w:hAnsi="宋体" w:cs="宋体"/>
          <w:color w:val="auto"/>
          <w:sz w:val="24"/>
          <w:lang w:eastAsia="zh-CN"/>
        </w:rPr>
        <w:t>应付</w:t>
      </w:r>
      <w:r>
        <w:rPr>
          <w:rFonts w:hint="default" w:ascii="宋体" w:hAnsi="宋体" w:eastAsia="宋体" w:cs="宋体"/>
          <w:color w:val="auto"/>
          <w:sz w:val="24"/>
        </w:rPr>
        <w:t>货款中扣除。</w:t>
      </w:r>
    </w:p>
    <w:p w14:paraId="4A190ACE">
      <w:pPr>
        <w:pStyle w:val="252"/>
        <w:keepNext w:val="0"/>
        <w:keepLines w:val="0"/>
        <w:pageBreakBefore w:val="0"/>
        <w:widowControl/>
        <w:kinsoku/>
        <w:wordWrap/>
        <w:overflowPunct/>
        <w:topLinePunct w:val="0"/>
        <w:autoSpaceDE/>
        <w:autoSpaceDN/>
        <w:bidi w:val="0"/>
        <w:adjustRightInd w:val="0"/>
        <w:snapToGrid w:val="0"/>
        <w:spacing w:line="500" w:lineRule="exact"/>
        <w:jc w:val="both"/>
        <w:textAlignment w:val="auto"/>
        <w:outlineLvl w:val="1"/>
        <w:rPr>
          <w:rFonts w:hint="default" w:ascii="宋体" w:hAnsi="宋体" w:eastAsia="宋体" w:cs="宋体"/>
          <w:bCs/>
          <w:sz w:val="24"/>
          <w:szCs w:val="24"/>
        </w:rPr>
      </w:pPr>
      <w:bookmarkStart w:id="314" w:name="_Toc3736"/>
      <w:r>
        <w:rPr>
          <w:rFonts w:ascii="宋体" w:hAnsi="宋体" w:eastAsia="宋体" w:cs="宋体"/>
          <w:bCs/>
          <w:sz w:val="24"/>
          <w:szCs w:val="24"/>
        </w:rPr>
        <w:t>四、其他事项</w:t>
      </w:r>
      <w:bookmarkEnd w:id="314"/>
    </w:p>
    <w:p w14:paraId="75D6CF9A">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hint="default" w:ascii="宋体" w:hAnsi="宋体" w:eastAsia="宋体" w:cs="宋体"/>
          <w:sz w:val="24"/>
        </w:rPr>
      </w:pPr>
      <w:r>
        <w:rPr>
          <w:rFonts w:ascii="宋体" w:hAnsi="宋体" w:eastAsia="宋体" w:cs="宋体"/>
          <w:bCs/>
          <w:sz w:val="24"/>
          <w:szCs w:val="24"/>
        </w:rPr>
        <w:t>1.</w:t>
      </w:r>
      <w:r>
        <w:rPr>
          <w:rFonts w:ascii="宋体" w:hAnsi="宋体" w:eastAsia="宋体" w:cs="宋体"/>
          <w:sz w:val="24"/>
        </w:rPr>
        <w:t>本招标文件未明确的其它约定事项或条款，待采购人与入围供应商签订合同时，由双方协商订立。</w:t>
      </w:r>
    </w:p>
    <w:p w14:paraId="00C448D5">
      <w:pPr>
        <w:pStyle w:val="252"/>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ascii="宋体" w:hAnsi="宋体" w:eastAsia="宋体" w:cs="宋体"/>
          <w:sz w:val="24"/>
        </w:rPr>
      </w:pPr>
      <w:r>
        <w:rPr>
          <w:rFonts w:hint="eastAsia" w:ascii="宋体" w:hAnsi="宋体" w:eastAsia="宋体" w:cs="宋体"/>
          <w:sz w:val="24"/>
          <w:lang w:val="en-US" w:eastAsia="zh-CN"/>
        </w:rPr>
        <w:t>2</w:t>
      </w:r>
      <w:r>
        <w:rPr>
          <w:rFonts w:ascii="宋体" w:hAnsi="宋体" w:eastAsia="宋体" w:cs="宋体"/>
          <w:sz w:val="24"/>
        </w:rPr>
        <w:t>.如某一入围供应商因故放弃合同或被取消入围资格，采购人可选择重新组织采购或直接由剩余入围供应商承接其业务。</w:t>
      </w:r>
    </w:p>
    <w:p w14:paraId="1FABF51C">
      <w:pPr>
        <w:pStyle w:val="252"/>
        <w:adjustRightInd w:val="0"/>
        <w:snapToGrid w:val="0"/>
        <w:spacing w:line="360" w:lineRule="auto"/>
        <w:ind w:firstLine="480" w:firstLineChars="200"/>
        <w:jc w:val="both"/>
        <w:rPr>
          <w:rFonts w:ascii="宋体" w:hAnsi="宋体" w:eastAsia="宋体" w:cs="宋体"/>
          <w:sz w:val="24"/>
        </w:rPr>
      </w:pPr>
    </w:p>
    <w:p w14:paraId="7B090423">
      <w:pPr>
        <w:pStyle w:val="252"/>
        <w:adjustRightInd w:val="0"/>
        <w:snapToGrid w:val="0"/>
        <w:spacing w:line="360" w:lineRule="auto"/>
        <w:ind w:firstLine="480" w:firstLineChars="200"/>
        <w:jc w:val="both"/>
        <w:rPr>
          <w:rFonts w:ascii="宋体" w:hAnsi="宋体" w:eastAsia="宋体" w:cs="宋体"/>
          <w:sz w:val="24"/>
        </w:rPr>
      </w:pPr>
    </w:p>
    <w:p w14:paraId="3EDFE9CF">
      <w:pPr>
        <w:pStyle w:val="252"/>
        <w:adjustRightInd w:val="0"/>
        <w:snapToGrid w:val="0"/>
        <w:spacing w:line="360" w:lineRule="auto"/>
        <w:ind w:firstLine="480" w:firstLineChars="200"/>
        <w:jc w:val="both"/>
        <w:rPr>
          <w:rFonts w:ascii="宋体" w:hAnsi="宋体" w:eastAsia="宋体" w:cs="宋体"/>
          <w:sz w:val="24"/>
        </w:rPr>
      </w:pPr>
    </w:p>
    <w:p w14:paraId="135616A4">
      <w:pPr>
        <w:pStyle w:val="252"/>
        <w:adjustRightInd w:val="0"/>
        <w:snapToGrid w:val="0"/>
        <w:spacing w:line="360" w:lineRule="auto"/>
        <w:ind w:firstLine="480" w:firstLineChars="200"/>
        <w:jc w:val="both"/>
        <w:rPr>
          <w:rFonts w:ascii="宋体" w:hAnsi="宋体" w:eastAsia="宋体" w:cs="宋体"/>
          <w:sz w:val="24"/>
        </w:rPr>
      </w:pPr>
    </w:p>
    <w:p w14:paraId="7A1EA3D4">
      <w:pPr>
        <w:pStyle w:val="252"/>
        <w:adjustRightInd w:val="0"/>
        <w:snapToGrid w:val="0"/>
        <w:spacing w:line="360" w:lineRule="auto"/>
        <w:ind w:firstLine="480" w:firstLineChars="200"/>
        <w:jc w:val="both"/>
        <w:rPr>
          <w:rFonts w:ascii="宋体" w:hAnsi="宋体" w:eastAsia="宋体" w:cs="宋体"/>
          <w:sz w:val="24"/>
        </w:rPr>
      </w:pPr>
    </w:p>
    <w:p w14:paraId="3965A7C6">
      <w:pPr>
        <w:pStyle w:val="252"/>
        <w:adjustRightInd w:val="0"/>
        <w:snapToGrid w:val="0"/>
        <w:spacing w:line="360" w:lineRule="auto"/>
        <w:ind w:firstLine="480" w:firstLineChars="200"/>
        <w:jc w:val="both"/>
        <w:rPr>
          <w:rFonts w:ascii="宋体" w:hAnsi="宋体" w:eastAsia="宋体" w:cs="宋体"/>
          <w:sz w:val="24"/>
        </w:rPr>
      </w:pPr>
    </w:p>
    <w:p w14:paraId="4A8D7EEB">
      <w:pPr>
        <w:pStyle w:val="252"/>
        <w:adjustRightInd w:val="0"/>
        <w:snapToGrid w:val="0"/>
        <w:spacing w:line="360" w:lineRule="auto"/>
        <w:ind w:firstLine="480" w:firstLineChars="200"/>
        <w:jc w:val="both"/>
        <w:rPr>
          <w:rFonts w:ascii="宋体" w:hAnsi="宋体" w:eastAsia="宋体" w:cs="宋体"/>
          <w:sz w:val="24"/>
        </w:rPr>
      </w:pPr>
    </w:p>
    <w:p w14:paraId="06E7B162">
      <w:pPr>
        <w:pStyle w:val="252"/>
        <w:adjustRightInd w:val="0"/>
        <w:snapToGrid w:val="0"/>
        <w:spacing w:line="360" w:lineRule="auto"/>
        <w:ind w:firstLine="480" w:firstLineChars="200"/>
        <w:jc w:val="both"/>
        <w:rPr>
          <w:rFonts w:ascii="宋体" w:hAnsi="宋体" w:eastAsia="宋体" w:cs="宋体"/>
          <w:sz w:val="24"/>
        </w:rPr>
      </w:pPr>
    </w:p>
    <w:p w14:paraId="564E6085">
      <w:pPr>
        <w:pStyle w:val="252"/>
        <w:adjustRightInd w:val="0"/>
        <w:snapToGrid w:val="0"/>
        <w:spacing w:line="360" w:lineRule="auto"/>
        <w:ind w:firstLine="480" w:firstLineChars="200"/>
        <w:jc w:val="both"/>
        <w:rPr>
          <w:rFonts w:ascii="宋体" w:hAnsi="宋体" w:eastAsia="宋体" w:cs="宋体"/>
          <w:sz w:val="24"/>
        </w:rPr>
      </w:pPr>
    </w:p>
    <w:p w14:paraId="3D4DF9A8">
      <w:pPr>
        <w:pStyle w:val="252"/>
        <w:adjustRightInd w:val="0"/>
        <w:snapToGrid w:val="0"/>
        <w:spacing w:line="360" w:lineRule="auto"/>
        <w:ind w:firstLine="480" w:firstLineChars="200"/>
        <w:jc w:val="both"/>
        <w:rPr>
          <w:rFonts w:ascii="宋体" w:hAnsi="宋体" w:eastAsia="宋体" w:cs="宋体"/>
          <w:sz w:val="24"/>
        </w:rPr>
      </w:pPr>
    </w:p>
    <w:p w14:paraId="4F52A5B4">
      <w:pPr>
        <w:pStyle w:val="252"/>
        <w:adjustRightInd w:val="0"/>
        <w:snapToGrid w:val="0"/>
        <w:spacing w:line="360" w:lineRule="auto"/>
        <w:ind w:firstLine="480" w:firstLineChars="200"/>
        <w:jc w:val="both"/>
        <w:rPr>
          <w:rFonts w:ascii="宋体" w:hAnsi="宋体" w:eastAsia="宋体" w:cs="宋体"/>
          <w:sz w:val="24"/>
        </w:rPr>
      </w:pPr>
    </w:p>
    <w:p w14:paraId="1BD20565">
      <w:pPr>
        <w:pStyle w:val="252"/>
        <w:adjustRightInd w:val="0"/>
        <w:snapToGrid w:val="0"/>
        <w:spacing w:line="360" w:lineRule="auto"/>
        <w:ind w:firstLine="480" w:firstLineChars="200"/>
        <w:jc w:val="both"/>
        <w:rPr>
          <w:rFonts w:ascii="宋体" w:hAnsi="宋体" w:eastAsia="宋体" w:cs="宋体"/>
          <w:sz w:val="24"/>
        </w:rPr>
      </w:pPr>
    </w:p>
    <w:p w14:paraId="1B37B91D">
      <w:pPr>
        <w:pStyle w:val="252"/>
        <w:adjustRightInd w:val="0"/>
        <w:snapToGrid w:val="0"/>
        <w:spacing w:line="360" w:lineRule="auto"/>
        <w:ind w:firstLine="480" w:firstLineChars="200"/>
        <w:jc w:val="both"/>
        <w:rPr>
          <w:rFonts w:ascii="宋体" w:hAnsi="宋体" w:eastAsia="宋体" w:cs="宋体"/>
          <w:sz w:val="24"/>
        </w:rPr>
      </w:pPr>
    </w:p>
    <w:p w14:paraId="0704C224">
      <w:pPr>
        <w:pStyle w:val="252"/>
        <w:adjustRightInd w:val="0"/>
        <w:snapToGrid w:val="0"/>
        <w:spacing w:line="360" w:lineRule="auto"/>
        <w:ind w:firstLine="480" w:firstLineChars="200"/>
        <w:jc w:val="both"/>
        <w:rPr>
          <w:rFonts w:ascii="宋体" w:hAnsi="宋体" w:eastAsia="宋体" w:cs="宋体"/>
          <w:sz w:val="24"/>
        </w:rPr>
      </w:pPr>
    </w:p>
    <w:p w14:paraId="3B12CECF">
      <w:pPr>
        <w:pStyle w:val="252"/>
        <w:adjustRightInd w:val="0"/>
        <w:snapToGrid w:val="0"/>
        <w:spacing w:line="360" w:lineRule="auto"/>
        <w:ind w:firstLine="480" w:firstLineChars="200"/>
        <w:jc w:val="both"/>
        <w:rPr>
          <w:rFonts w:ascii="宋体" w:hAnsi="宋体" w:eastAsia="宋体" w:cs="宋体"/>
          <w:sz w:val="24"/>
        </w:rPr>
      </w:pPr>
    </w:p>
    <w:p w14:paraId="6D0CC16A">
      <w:pPr>
        <w:pStyle w:val="252"/>
        <w:adjustRightInd w:val="0"/>
        <w:snapToGrid w:val="0"/>
        <w:spacing w:line="360" w:lineRule="auto"/>
        <w:ind w:firstLine="480" w:firstLineChars="200"/>
        <w:jc w:val="both"/>
        <w:rPr>
          <w:rFonts w:ascii="宋体" w:hAnsi="宋体" w:eastAsia="宋体" w:cs="宋体"/>
          <w:sz w:val="24"/>
        </w:rPr>
      </w:pPr>
    </w:p>
    <w:p w14:paraId="02666E25">
      <w:pPr>
        <w:pStyle w:val="252"/>
        <w:adjustRightInd w:val="0"/>
        <w:snapToGrid w:val="0"/>
        <w:spacing w:line="360" w:lineRule="auto"/>
        <w:ind w:firstLine="480" w:firstLineChars="200"/>
        <w:jc w:val="both"/>
        <w:rPr>
          <w:rFonts w:ascii="宋体" w:hAnsi="宋体" w:eastAsia="宋体" w:cs="宋体"/>
          <w:sz w:val="24"/>
        </w:rPr>
      </w:pPr>
    </w:p>
    <w:p w14:paraId="11D7B6E3">
      <w:pPr>
        <w:pStyle w:val="252"/>
        <w:adjustRightInd w:val="0"/>
        <w:snapToGrid w:val="0"/>
        <w:spacing w:line="360" w:lineRule="auto"/>
        <w:ind w:firstLine="480" w:firstLineChars="200"/>
        <w:jc w:val="both"/>
        <w:rPr>
          <w:rFonts w:ascii="宋体" w:hAnsi="宋体" w:eastAsia="宋体" w:cs="宋体"/>
          <w:sz w:val="24"/>
        </w:rPr>
      </w:pPr>
    </w:p>
    <w:p w14:paraId="55B696E7">
      <w:pPr>
        <w:pStyle w:val="252"/>
        <w:adjustRightInd w:val="0"/>
        <w:snapToGrid w:val="0"/>
        <w:spacing w:line="360" w:lineRule="auto"/>
        <w:ind w:firstLine="480" w:firstLineChars="200"/>
        <w:jc w:val="both"/>
        <w:rPr>
          <w:rFonts w:ascii="宋体" w:hAnsi="宋体" w:eastAsia="宋体" w:cs="宋体"/>
          <w:sz w:val="24"/>
        </w:rPr>
      </w:pPr>
    </w:p>
    <w:p w14:paraId="2E22DFA9">
      <w:pPr>
        <w:pStyle w:val="252"/>
        <w:adjustRightInd w:val="0"/>
        <w:snapToGrid w:val="0"/>
        <w:spacing w:line="360" w:lineRule="auto"/>
        <w:ind w:firstLine="480" w:firstLineChars="200"/>
        <w:jc w:val="both"/>
        <w:rPr>
          <w:rFonts w:ascii="宋体" w:hAnsi="宋体" w:eastAsia="宋体" w:cs="宋体"/>
          <w:sz w:val="24"/>
        </w:rPr>
      </w:pPr>
    </w:p>
    <w:p w14:paraId="29BE1F20">
      <w:pPr>
        <w:pStyle w:val="252"/>
        <w:adjustRightInd w:val="0"/>
        <w:snapToGrid w:val="0"/>
        <w:spacing w:line="360" w:lineRule="auto"/>
        <w:ind w:firstLine="480" w:firstLineChars="200"/>
        <w:jc w:val="both"/>
        <w:rPr>
          <w:rFonts w:ascii="宋体" w:hAnsi="宋体" w:eastAsia="宋体" w:cs="宋体"/>
          <w:sz w:val="24"/>
        </w:rPr>
      </w:pPr>
    </w:p>
    <w:p w14:paraId="7CB66DD0">
      <w:pPr>
        <w:pStyle w:val="252"/>
        <w:adjustRightInd w:val="0"/>
        <w:snapToGrid w:val="0"/>
        <w:spacing w:line="360" w:lineRule="auto"/>
        <w:ind w:firstLine="480" w:firstLineChars="200"/>
        <w:jc w:val="both"/>
        <w:rPr>
          <w:rFonts w:ascii="宋体" w:hAnsi="宋体" w:eastAsia="宋体" w:cs="宋体"/>
          <w:sz w:val="24"/>
        </w:rPr>
      </w:pPr>
    </w:p>
    <w:p w14:paraId="42026401">
      <w:pPr>
        <w:pStyle w:val="252"/>
        <w:adjustRightInd w:val="0"/>
        <w:snapToGrid w:val="0"/>
        <w:spacing w:line="360" w:lineRule="auto"/>
        <w:ind w:firstLine="480" w:firstLineChars="200"/>
        <w:jc w:val="both"/>
        <w:rPr>
          <w:rFonts w:ascii="宋体" w:hAnsi="宋体" w:eastAsia="宋体" w:cs="宋体"/>
          <w:sz w:val="24"/>
        </w:rPr>
      </w:pPr>
    </w:p>
    <w:p w14:paraId="4FB5D9CD">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3D3CBCB2">
      <w:pPr>
        <w:keepNext w:val="0"/>
        <w:keepLines w:val="0"/>
        <w:pageBreakBefore w:val="0"/>
        <w:widowControl w:val="0"/>
        <w:kinsoku/>
        <w:wordWrap/>
        <w:overflowPunct/>
        <w:topLinePunct w:val="0"/>
        <w:autoSpaceDE/>
        <w:autoSpaceDN/>
        <w:bidi w:val="0"/>
        <w:adjustRightInd/>
        <w:spacing w:line="420" w:lineRule="exact"/>
        <w:ind w:firstLine="480"/>
        <w:jc w:val="center"/>
        <w:textAlignment w:val="auto"/>
        <w:outlineLvl w:val="9"/>
        <w:rPr>
          <w:rFonts w:ascii="宋体" w:hAnsi="宋体"/>
          <w:b/>
          <w:bCs/>
          <w:color w:val="auto"/>
          <w:sz w:val="36"/>
        </w:rPr>
      </w:pPr>
    </w:p>
    <w:p w14:paraId="4B0F74C8">
      <w:pPr>
        <w:pStyle w:val="252"/>
        <w:jc w:val="center"/>
        <w:outlineLvl w:val="1"/>
      </w:pPr>
      <w:bookmarkStart w:id="315" w:name="_Toc2801"/>
      <w:bookmarkStart w:id="316" w:name="_Toc4043"/>
      <w:r>
        <w:rPr>
          <w:rFonts w:hint="eastAsia" w:ascii="宋体" w:hAnsi="宋体"/>
          <w:b/>
          <w:bCs/>
          <w:color w:val="auto"/>
          <w:sz w:val="36"/>
        </w:rPr>
        <w:t xml:space="preserve">第四章 </w:t>
      </w:r>
      <w:bookmarkEnd w:id="283"/>
      <w:bookmarkEnd w:id="284"/>
      <w:bookmarkEnd w:id="285"/>
      <w:bookmarkEnd w:id="286"/>
      <w:bookmarkEnd w:id="287"/>
      <w:bookmarkEnd w:id="288"/>
      <w:bookmarkEnd w:id="289"/>
      <w:bookmarkEnd w:id="290"/>
      <w:bookmarkEnd w:id="315"/>
      <w:r>
        <w:rPr>
          <w:rFonts w:ascii="仿宋_GB2312" w:hAnsi="仿宋_GB2312" w:eastAsia="仿宋_GB2312" w:cs="仿宋_GB2312"/>
          <w:b/>
          <w:sz w:val="36"/>
        </w:rPr>
        <w:t xml:space="preserve"> 福建省政府采购合同（服务类）</w:t>
      </w:r>
      <w:bookmarkEnd w:id="316"/>
    </w:p>
    <w:p w14:paraId="46F29EE3">
      <w:pPr>
        <w:pStyle w:val="252"/>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eastAsia="宋体" w:cs="宋体"/>
        </w:rPr>
      </w:pPr>
      <w:r>
        <w:rPr>
          <w:rFonts w:hint="eastAsia" w:ascii="宋体" w:hAnsi="宋体" w:eastAsia="宋体" w:cs="宋体"/>
          <w:b/>
          <w:sz w:val="28"/>
        </w:rPr>
        <w:t>参考文本</w:t>
      </w:r>
    </w:p>
    <w:p w14:paraId="614F3E6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合同编号：</w:t>
      </w:r>
    </w:p>
    <w:p w14:paraId="1CD208D0">
      <w:pPr>
        <w:pStyle w:val="252"/>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eastAsia="宋体" w:cs="宋体"/>
        </w:rPr>
      </w:pPr>
      <w:r>
        <w:rPr>
          <w:rFonts w:hint="eastAsia" w:ascii="宋体" w:hAnsi="宋体" w:eastAsia="宋体" w:cs="宋体"/>
          <w:b/>
          <w:sz w:val="24"/>
        </w:rPr>
        <w:t>编制说明</w:t>
      </w:r>
      <w:r>
        <w:rPr>
          <w:rFonts w:hint="eastAsia" w:ascii="宋体" w:hAnsi="宋体" w:eastAsia="宋体" w:cs="宋体"/>
        </w:rPr>
        <w:br w:type="textWrapping"/>
      </w:r>
    </w:p>
    <w:p w14:paraId="319EA4FA">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1.签订合同应遵守《中华人民共和国政府采购法》及其实施条例、《中华人民共和国民法典》等法律法规及其他有关规定。</w:t>
      </w:r>
    </w:p>
    <w:p w14:paraId="0C277A4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2.签订合同时，采购人与中标(成交)人应结合采购文件规定填列相应内容。采购文件已有约定的，双方均不得对约定进行变更或调整；采购文件未作规定的，双方可通过友好协商进行约定。</w:t>
      </w:r>
    </w:p>
    <w:p w14:paraId="33350E5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3.政府有关主管部门对若干合同有规范文本的，可使用相应合同文本。</w:t>
      </w:r>
    </w:p>
    <w:p w14:paraId="44563EDA">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4.本合同范本仅供参考，采购人应当根据采购项目的实际需求对合同条款进行修改、补充。</w:t>
      </w:r>
    </w:p>
    <w:p w14:paraId="16894C8E">
      <w:pPr>
        <w:pStyle w:val="252"/>
        <w:keepNext w:val="0"/>
        <w:keepLines w:val="0"/>
        <w:pageBreakBefore w:val="0"/>
        <w:widowControl/>
        <w:kinsoku/>
        <w:wordWrap/>
        <w:overflowPunct/>
        <w:topLinePunct w:val="0"/>
        <w:autoSpaceDE/>
        <w:autoSpaceDN/>
        <w:bidi w:val="0"/>
        <w:adjustRightInd/>
        <w:snapToGrid/>
        <w:ind w:left="0"/>
        <w:jc w:val="left"/>
        <w:textAlignment w:val="auto"/>
        <w:outlineLvl w:val="9"/>
        <w:rPr>
          <w:rFonts w:hint="eastAsia" w:ascii="宋体" w:hAnsi="宋体" w:eastAsia="宋体" w:cs="宋体"/>
        </w:rPr>
      </w:pPr>
      <w:r>
        <w:rPr>
          <w:rFonts w:hint="eastAsia" w:ascii="宋体" w:hAnsi="宋体" w:eastAsia="宋体" w:cs="宋体"/>
        </w:rPr>
        <w:t>甲方：</w:t>
      </w:r>
    </w:p>
    <w:p w14:paraId="4FF6C8F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住所地：________________</w:t>
      </w:r>
    </w:p>
    <w:p w14:paraId="6C695EE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联系人：________________</w:t>
      </w:r>
    </w:p>
    <w:p w14:paraId="2EBBB5D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联系电话：______________</w:t>
      </w:r>
    </w:p>
    <w:p w14:paraId="7906331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传真：________________</w:t>
      </w:r>
    </w:p>
    <w:p w14:paraId="00E3B0C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电子邮箱：________________</w:t>
      </w:r>
      <w:r>
        <w:rPr>
          <w:rFonts w:hint="eastAsia" w:ascii="宋体" w:hAnsi="宋体" w:eastAsia="宋体" w:cs="宋体"/>
        </w:rPr>
        <w:br w:type="textWrapping"/>
      </w:r>
    </w:p>
    <w:p w14:paraId="08283F93">
      <w:pPr>
        <w:pStyle w:val="252"/>
        <w:keepNext w:val="0"/>
        <w:keepLines w:val="0"/>
        <w:pageBreakBefore w:val="0"/>
        <w:widowControl/>
        <w:kinsoku/>
        <w:wordWrap/>
        <w:overflowPunct/>
        <w:topLinePunct w:val="0"/>
        <w:autoSpaceDE/>
        <w:autoSpaceDN/>
        <w:bidi w:val="0"/>
        <w:adjustRightInd/>
        <w:snapToGrid/>
        <w:ind w:left="0"/>
        <w:jc w:val="left"/>
        <w:textAlignment w:val="auto"/>
        <w:outlineLvl w:val="9"/>
        <w:rPr>
          <w:rFonts w:hint="eastAsia" w:ascii="宋体" w:hAnsi="宋体" w:eastAsia="宋体" w:cs="宋体"/>
        </w:rPr>
      </w:pPr>
      <w:r>
        <w:rPr>
          <w:rFonts w:hint="eastAsia" w:ascii="宋体" w:hAnsi="宋体" w:eastAsia="宋体" w:cs="宋体"/>
        </w:rPr>
        <w:t xml:space="preserve"> 乙方： ________________</w:t>
      </w:r>
    </w:p>
    <w:p w14:paraId="276A75A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住所地： ________________</w:t>
      </w:r>
    </w:p>
    <w:p w14:paraId="014D0DA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联系人：______________</w:t>
      </w:r>
    </w:p>
    <w:p w14:paraId="34634D73">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联系电话：______________</w:t>
      </w:r>
    </w:p>
    <w:p w14:paraId="4BC0B136">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传真：________________</w:t>
      </w:r>
    </w:p>
    <w:p w14:paraId="60A3B7D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电子邮箱：________________</w:t>
      </w:r>
    </w:p>
    <w:p w14:paraId="38C37FE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根据项目编号为___________ 的 __________项目（以下简称：“本项目”）的采购结果，遵循平等、自愿、公平和诚实信用的原则，双方签署本合同，具体内容如下：</w:t>
      </w:r>
    </w:p>
    <w:p w14:paraId="67EE8DA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一、合同组成部分</w:t>
      </w:r>
    </w:p>
    <w:p w14:paraId="16427C5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1.1本合同条款及附件；</w:t>
      </w:r>
    </w:p>
    <w:p w14:paraId="5A3A701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1.2采购文件及其附件、补充文件；</w:t>
      </w:r>
    </w:p>
    <w:p w14:paraId="456072E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1.3乙方的响应文件及其附件、补充文件；</w:t>
      </w:r>
    </w:p>
    <w:p w14:paraId="0B947C9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1.4其他文件或材料：</w:t>
      </w:r>
    </w:p>
    <w:p w14:paraId="23923209">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二、合同标的</w:t>
      </w:r>
      <w:r>
        <w:rPr>
          <w:rFonts w:hint="eastAsia" w:ascii="宋体" w:hAnsi="宋体" w:eastAsia="宋体" w:cs="宋体"/>
        </w:rPr>
        <w:br w:type="textWrapping"/>
      </w:r>
    </w:p>
    <w:p w14:paraId="1127D74D">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三、价格形式及合同价款</w:t>
      </w:r>
    </w:p>
    <w:p w14:paraId="4056082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0"/>
        </w:rPr>
        <w:t xml:space="preserve"> 3.1价格形式</w:t>
      </w:r>
    </w:p>
    <w:p w14:paraId="474D0ACC">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固定单价合同。完成约定服务事项的含税合同单价为：人民币（大写）元（￥ _____________元）。</w:t>
      </w:r>
    </w:p>
    <w:p w14:paraId="76EAF5A4">
      <w:pPr>
        <w:pStyle w:val="252"/>
        <w:keepNext w:val="0"/>
        <w:keepLines w:val="0"/>
        <w:pageBreakBefore w:val="0"/>
        <w:widowControl/>
        <w:kinsoku/>
        <w:wordWrap/>
        <w:overflowPunct/>
        <w:topLinePunct w:val="0"/>
        <w:autoSpaceDE/>
        <w:autoSpaceDN/>
        <w:bidi w:val="0"/>
        <w:adjustRightInd/>
        <w:snapToGrid/>
        <w:spacing w:line="300" w:lineRule="auto"/>
        <w:jc w:val="left"/>
        <w:textAlignment w:val="auto"/>
        <w:outlineLvl w:val="9"/>
        <w:rPr>
          <w:rFonts w:hint="eastAsia" w:ascii="宋体" w:hAnsi="宋体" w:eastAsia="宋体" w:cs="宋体"/>
        </w:rPr>
      </w:pPr>
      <w:r>
        <w:rPr>
          <w:rFonts w:hint="eastAsia" w:ascii="宋体" w:hAnsi="宋体" w:eastAsia="宋体" w:cs="宋体"/>
        </w:rPr>
        <w:t xml:space="preserve"> 固定总价合同。完成约定服务事项的含税服务费用为：人民币（大写）元（￥_____________ 元）。</w:t>
      </w:r>
    </w:p>
    <w:p w14:paraId="55E9F58E">
      <w:pPr>
        <w:pStyle w:val="252"/>
        <w:keepNext w:val="0"/>
        <w:keepLines w:val="0"/>
        <w:pageBreakBefore w:val="0"/>
        <w:widowControl/>
        <w:kinsoku/>
        <w:wordWrap/>
        <w:overflowPunct/>
        <w:topLinePunct w:val="0"/>
        <w:autoSpaceDE/>
        <w:autoSpaceDN/>
        <w:bidi w:val="0"/>
        <w:adjustRightInd/>
        <w:snapToGrid/>
        <w:spacing w:line="300" w:lineRule="auto"/>
        <w:jc w:val="left"/>
        <w:textAlignment w:val="auto"/>
        <w:outlineLvl w:val="9"/>
        <w:rPr>
          <w:rFonts w:hint="eastAsia" w:ascii="宋体" w:hAnsi="宋体" w:eastAsia="宋体" w:cs="宋体"/>
        </w:rPr>
      </w:pPr>
      <w:r>
        <w:rPr>
          <w:rFonts w:hint="eastAsia" w:ascii="宋体" w:hAnsi="宋体" w:eastAsia="宋体" w:cs="宋体"/>
        </w:rPr>
        <w:t xml:space="preserve"> 其他方式。</w:t>
      </w:r>
    </w:p>
    <w:p w14:paraId="3E5DEBD4">
      <w:pPr>
        <w:pStyle w:val="252"/>
        <w:keepNext w:val="0"/>
        <w:keepLines w:val="0"/>
        <w:pageBreakBefore w:val="0"/>
        <w:widowControl/>
        <w:kinsoku/>
        <w:wordWrap/>
        <w:overflowPunct/>
        <w:topLinePunct w:val="0"/>
        <w:autoSpaceDE/>
        <w:autoSpaceDN/>
        <w:bidi w:val="0"/>
        <w:adjustRightInd/>
        <w:snapToGrid/>
        <w:spacing w:line="300" w:lineRule="auto"/>
        <w:jc w:val="left"/>
        <w:textAlignment w:val="auto"/>
        <w:outlineLvl w:val="9"/>
        <w:rPr>
          <w:rFonts w:hint="eastAsia" w:ascii="宋体" w:hAnsi="宋体" w:eastAsia="宋体" w:cs="宋体"/>
        </w:rPr>
      </w:pPr>
      <w:r>
        <w:rPr>
          <w:rFonts w:hint="eastAsia" w:ascii="宋体" w:hAnsi="宋体" w:eastAsia="宋体" w:cs="宋体"/>
          <w:b/>
          <w:sz w:val="20"/>
        </w:rPr>
        <w:t xml:space="preserve"> 3.2合同价款包含范围</w:t>
      </w:r>
    </w:p>
    <w:p w14:paraId="5C13B86C">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0"/>
        </w:rPr>
        <w:t xml:space="preserve"> 3.3其他需说明的事项：</w:t>
      </w:r>
    </w:p>
    <w:p w14:paraId="017E986D">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四、合同标的及服务范围、地点和时间</w:t>
      </w:r>
    </w:p>
    <w:p w14:paraId="3987E29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4.1项目名称： _____________</w:t>
      </w:r>
    </w:p>
    <w:p w14:paraId="71C96CA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4.2服务范围：_____________</w:t>
      </w:r>
    </w:p>
    <w:p w14:paraId="0E0CF699">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4.3服务地点：_____________</w:t>
      </w:r>
    </w:p>
    <w:p w14:paraId="48E2A79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4.4服务完成时间：_____________</w:t>
      </w:r>
    </w:p>
    <w:p w14:paraId="1BAFF9E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五、服务内容、质量标准和要求</w:t>
      </w:r>
    </w:p>
    <w:p w14:paraId="05F2843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5.1服务工作量的计量方式：_____________</w:t>
      </w:r>
    </w:p>
    <w:p w14:paraId="3CF8035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5.2服务内容：_____________</w:t>
      </w:r>
    </w:p>
    <w:p w14:paraId="6562D4A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5.3技术保障、服务人员组成、所涉及的货物的质量标准：</w:t>
      </w:r>
    </w:p>
    <w:p w14:paraId="1B28D3E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（1）服务技术保障：_____________</w:t>
      </w:r>
    </w:p>
    <w:p w14:paraId="4EC3C2A9">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（2）服务人员组成：_____________</w:t>
      </w:r>
    </w:p>
    <w:p w14:paraId="74781E0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（3）服务设备及物资投入及质量标准：_____________</w:t>
      </w:r>
    </w:p>
    <w:p w14:paraId="343DCD6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5.4服务质量标准及要求：</w:t>
      </w:r>
    </w:p>
    <w:p w14:paraId="1CDEA1C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4D3ACF2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4160282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5.4.3其他要求：</w:t>
      </w:r>
    </w:p>
    <w:p w14:paraId="3BBCBA6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六、服务履约验收或考核</w:t>
      </w:r>
    </w:p>
    <w:p w14:paraId="56FCF9C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7DC3F839">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七、甲方的权利与义务</w:t>
      </w:r>
    </w:p>
    <w:p w14:paraId="5A1507B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7.1甲方委派___________为联系人，联系方式 ___________，负责与乙方联系。如甲方联系人发生变更，甲方应书面告知乙方。</w:t>
      </w:r>
    </w:p>
    <w:p w14:paraId="21A1D28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7.2甲方应为乙方开展服务工作提供必要的工作条件，以及对内对外沟通和配合协助。</w:t>
      </w:r>
    </w:p>
    <w:p w14:paraId="041D5A93">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7.3甲方应于___________之前提供服务所需的全部资料，并对所提供材料真实性、完整性、合法性负责。</w:t>
      </w:r>
    </w:p>
    <w:p w14:paraId="4F91276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58B0F58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7.5甲方应按本合同约定及时足额支付服务费用及相关费用。</w:t>
      </w:r>
    </w:p>
    <w:p w14:paraId="624B1C3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7.6其他</w:t>
      </w:r>
    </w:p>
    <w:p w14:paraId="15DAC7E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八、乙方的权利与义务</w:t>
      </w:r>
    </w:p>
    <w:p w14:paraId="309F9B12">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8.1乙方委派___________为联系人，联系方式 ___________，负责与甲方联系。如乙方联系人发生变更，乙方应书面告知甲方</w:t>
      </w:r>
    </w:p>
    <w:p w14:paraId="1390551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8.2乙方应国家法律法规和{{乙方的权利与义务-响应要求-福建}}等要求开展{{乙方的权利与义务-开展服务-福建}}服务；</w:t>
      </w:r>
    </w:p>
    <w:p w14:paraId="576AF2E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8.3乙方及其所委派服务人员应按标准或协议约定方式出具服务成果，并对其真实性和合法性负法律责任；</w:t>
      </w:r>
    </w:p>
    <w:p w14:paraId="09046A7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8.4乙方对执行业务过程中知悉的国家秘密或甲方的商业秘密保密。除非国家法律法规及行业规范另有规定,或经甲方同意,乙方不得将其知悉的商业秘密和甲方提供的资料对外泄露。</w:t>
      </w:r>
    </w:p>
    <w:p w14:paraId="342A901D">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8.5乙方对服务业务应当单独建档，保存完整的工作记录，并对服务过程使用和暂存甲方的文件、材料和财物应当妥善保管。</w:t>
      </w:r>
    </w:p>
    <w:p w14:paraId="5F71C90C">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8.6服务工作结束后,乙方将根据情况对甲方服务相关的管理制度及其他事项等提出改进意见。</w:t>
      </w:r>
    </w:p>
    <w:p w14:paraId="003CC6A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8.7乙方完全遵守《中华人民共和国劳动合同法》有关规定和《中华人民共和国妇女权益保障法》中关于“劳动和社会保障权益”的有关要求。</w:t>
      </w:r>
    </w:p>
    <w:p w14:paraId="2C1E1DFA">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8.8其他</w:t>
      </w:r>
    </w:p>
    <w:p w14:paraId="72571D5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九、资金支付方式、时间和条件</w:t>
      </w:r>
      <w:r>
        <w:rPr>
          <w:rFonts w:hint="eastAsia" w:ascii="宋体" w:hAnsi="宋体" w:eastAsia="宋体" w:cs="宋体"/>
        </w:rPr>
        <w:br w:type="textWrapping"/>
      </w:r>
    </w:p>
    <w:p w14:paraId="083CE49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十、履约保证金</w:t>
      </w:r>
    </w:p>
    <w:p w14:paraId="06F87F2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□有，□无。具体如下：（按照采购文件规定填写）。</w:t>
      </w:r>
    </w:p>
    <w:p w14:paraId="1626C68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10.1乙方向甲方缴纳人民币 / 元作为本合同的履约保证金。</w:t>
      </w:r>
    </w:p>
    <w:p w14:paraId="0C0969E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10.2履约保证金缴纳形式：支票/汇票/电汇/保函等非现金形式。</w:t>
      </w:r>
    </w:p>
    <w:p w14:paraId="5F21FC2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10.3履约保证金合同履行完毕前有效，合同履行完毕后一次性结清退还。</w:t>
      </w:r>
    </w:p>
    <w:p w14:paraId="7A50588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十一、合同期限</w:t>
      </w:r>
      <w:r>
        <w:rPr>
          <w:rFonts w:hint="eastAsia" w:ascii="宋体" w:hAnsi="宋体" w:eastAsia="宋体" w:cs="宋体"/>
        </w:rPr>
        <w:br w:type="textWrapping"/>
      </w:r>
    </w:p>
    <w:p w14:paraId="22445AA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十二、保密条款</w:t>
      </w:r>
    </w:p>
    <w:p w14:paraId="14DED76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12.1对于在采购和合同履行过程中所获悉的属于保密的内容，甲、乙双方均负有保密义务。</w:t>
      </w:r>
    </w:p>
    <w:p w14:paraId="1512F81A">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12.2其他</w:t>
      </w:r>
    </w:p>
    <w:p w14:paraId="7CF6DED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十三、违约责任</w:t>
      </w:r>
    </w:p>
    <w:p w14:paraId="1A703F26">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13.1甲方违约责任</w:t>
      </w:r>
    </w:p>
    <w:p w14:paraId="3C51F3E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（1）甲方无正当理由拒绝乙方提供合格服务的，甲方应向乙方偿付所拒收合同总价________的违约金</w:t>
      </w:r>
    </w:p>
    <w:p w14:paraId="480FDF5C">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（2）甲方无故逾期验收和办理合同款项支付手续的,甲方应按逾期付款总额每日________向乙方支付违约金。</w:t>
      </w:r>
    </w:p>
    <w:p w14:paraId="4D53A34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（3）其他违约情形</w:t>
      </w:r>
    </w:p>
    <w:p w14:paraId="5C97443D">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13.2乙方违约责任</w:t>
      </w:r>
    </w:p>
    <w:p w14:paraId="452FF40B">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（1）乙方逾期履行服务的，乙方应按逾期交付总额每日________向甲方支付违约金，由甲方从待付货款中扣除。乙方无正当理由逾期超过约定日期________仍不能交付的，视为“乙方不按合同约定履约”；</w:t>
      </w:r>
    </w:p>
    <w:p w14:paraId="68E1B12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（2）乙方所履行的服务不符合合同规定及《采购文件》规定标准的，甲方有权拒绝，乙方愿意整改但逾期履行的，按乙方逾期履行处理。乙方拒绝整改的，视为“乙方不按合同约定履约”</w:t>
      </w:r>
    </w:p>
    <w:p w14:paraId="257665B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（3）乙方不按合同约定履约的，甲方可以解除采购合同，并对乙方已缴纳的履约保证金作“不予退还”处理。同时，乙方须按以下约定向甲方支付违约金：</w:t>
      </w:r>
    </w:p>
    <w:p w14:paraId="090F24C2">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（4）其他违约情形</w:t>
      </w:r>
    </w:p>
    <w:p w14:paraId="55E275A6">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十四、不可抗力事件处理</w:t>
      </w:r>
    </w:p>
    <w:p w14:paraId="4B102F63">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5B82F94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十五、解决争议的方法</w:t>
      </w:r>
    </w:p>
    <w:p w14:paraId="30E4F02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15.1甲、乙双方协商解决。</w:t>
      </w:r>
    </w:p>
    <w:p w14:paraId="455525C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15.2若协商解决不成，双方明确按以下第_种方式解决：</w:t>
      </w:r>
    </w:p>
    <w:p w14:paraId="2E34210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1、提交仲裁委员会仲裁，具体如下：</w:t>
      </w:r>
    </w:p>
    <w:p w14:paraId="2EE4345E">
      <w:pPr>
        <w:pStyle w:val="252"/>
        <w:keepNext w:val="0"/>
        <w:keepLines w:val="0"/>
        <w:pageBreakBefore w:val="0"/>
        <w:widowControl/>
        <w:kinsoku/>
        <w:wordWrap/>
        <w:overflowPunct/>
        <w:topLinePunct w:val="0"/>
        <w:autoSpaceDE/>
        <w:autoSpaceDN/>
        <w:bidi w:val="0"/>
        <w:adjustRightInd/>
        <w:snapToGrid/>
        <w:spacing w:line="300" w:lineRule="auto"/>
        <w:jc w:val="left"/>
        <w:textAlignment w:val="auto"/>
        <w:outlineLvl w:val="9"/>
        <w:rPr>
          <w:rFonts w:hint="eastAsia" w:ascii="宋体" w:hAnsi="宋体" w:eastAsia="宋体" w:cs="宋体"/>
        </w:rPr>
      </w:pPr>
      <w:r>
        <w:rPr>
          <w:rFonts w:hint="eastAsia" w:ascii="宋体" w:hAnsi="宋体" w:eastAsia="宋体" w:cs="宋体"/>
        </w:rPr>
        <w:t xml:space="preserve"> 2、向人民法院提起诉讼。</w:t>
      </w:r>
    </w:p>
    <w:p w14:paraId="3E7A61FC">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十六、合同其他条款</w:t>
      </w:r>
      <w:r>
        <w:rPr>
          <w:rFonts w:hint="eastAsia" w:ascii="宋体" w:hAnsi="宋体" w:eastAsia="宋体" w:cs="宋体"/>
        </w:rPr>
        <w:br w:type="textWrapping"/>
      </w:r>
    </w:p>
    <w:p w14:paraId="038236A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十七、其他约定</w:t>
      </w:r>
    </w:p>
    <w:p w14:paraId="7A5CC13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17.1合同文件与本合同具有同等法律效力。</w:t>
      </w:r>
    </w:p>
    <w:p w14:paraId="4939C46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7B734488">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17.3本合同未尽事宜，遵照《中华人民共和国民法典》有关条文执行。</w:t>
      </w:r>
    </w:p>
    <w:p w14:paraId="584652C6">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17.4本合同正本一式_______份，具有同等法律效力，甲方、乙方各执_______份；副本_______份，_______</w:t>
      </w:r>
    </w:p>
    <w:p w14:paraId="34EBD36F">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17.5本合同已用于政府采购合同融资，为本项目提供合同融资的金融机构为：_______，甲方应及时将资金支付到本合同乙方账号。</w:t>
      </w:r>
    </w:p>
    <w:p w14:paraId="23F359A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中标（成交）供应商应于采购合同签订之日起_______内，向发放政采贷的金融机构提交政府采购中标（成交）通知书和政府采购合同，贷款金额以政府采购合同金额为限。</w:t>
      </w:r>
    </w:p>
    <w:p w14:paraId="79658601">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17.6其他</w:t>
      </w:r>
    </w:p>
    <w:p w14:paraId="060A3532">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b/>
          <w:sz w:val="24"/>
        </w:rPr>
        <w:t xml:space="preserve"> 十八、合同附件</w:t>
      </w:r>
      <w:r>
        <w:rPr>
          <w:rFonts w:hint="eastAsia" w:ascii="宋体" w:hAnsi="宋体" w:eastAsia="宋体" w:cs="宋体"/>
        </w:rPr>
        <w:br w:type="textWrapping"/>
      </w:r>
    </w:p>
    <w:p w14:paraId="78D1344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甲方（采购人）：</w:t>
      </w:r>
    </w:p>
    <w:p w14:paraId="6894473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法定（授权）代表人：</w:t>
      </w:r>
    </w:p>
    <w:p w14:paraId="08728D16">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纳税人识别号：</w:t>
      </w:r>
    </w:p>
    <w:p w14:paraId="754B8F00">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开户银行：</w:t>
      </w:r>
    </w:p>
    <w:p w14:paraId="3881FE02">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账号：</w:t>
      </w:r>
    </w:p>
    <w:p w14:paraId="209C758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乙方（中标或</w:t>
      </w:r>
      <w:r>
        <w:rPr>
          <w:rFonts w:hint="eastAsia" w:ascii="宋体" w:hAnsi="宋体" w:eastAsia="宋体" w:cs="宋体"/>
          <w:lang w:eastAsia="zh-CN"/>
        </w:rPr>
        <w:t>中标人</w:t>
      </w:r>
      <w:r>
        <w:rPr>
          <w:rFonts w:hint="eastAsia" w:ascii="宋体" w:hAnsi="宋体" w:eastAsia="宋体" w:cs="宋体"/>
        </w:rPr>
        <w:t>）：</w:t>
      </w:r>
    </w:p>
    <w:p w14:paraId="45BAFF0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法定（授权）代表人：</w:t>
      </w:r>
    </w:p>
    <w:p w14:paraId="0FF9CA47">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纳税人识别号：</w:t>
      </w:r>
    </w:p>
    <w:p w14:paraId="5C263DFE">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开户银行：</w:t>
      </w:r>
    </w:p>
    <w:p w14:paraId="74BFEB09">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 xml:space="preserve"> 账号：</w:t>
      </w:r>
    </w:p>
    <w:p w14:paraId="39E47344">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签订地点：_____________</w:t>
      </w:r>
    </w:p>
    <w:p w14:paraId="0B000CF5">
      <w:pPr>
        <w:pStyle w:val="252"/>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rPr>
      </w:pPr>
      <w:r>
        <w:rPr>
          <w:rFonts w:hint="eastAsia" w:ascii="宋体" w:hAnsi="宋体" w:eastAsia="宋体" w:cs="宋体"/>
        </w:rPr>
        <w:t>签订日期：____年___月___日</w:t>
      </w:r>
    </w:p>
    <w:p w14:paraId="736E59B1">
      <w:pPr>
        <w:pStyle w:val="252"/>
        <w:keepNext w:val="0"/>
        <w:keepLines w:val="0"/>
        <w:pageBreakBefore w:val="0"/>
        <w:widowControl/>
        <w:kinsoku/>
        <w:wordWrap/>
        <w:overflowPunct/>
        <w:topLinePunct w:val="0"/>
        <w:autoSpaceDE/>
        <w:autoSpaceDN/>
        <w:bidi w:val="0"/>
        <w:adjustRightInd/>
        <w:snapToGrid/>
        <w:textAlignment w:val="auto"/>
        <w:outlineLvl w:val="9"/>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D36EEDF">
      <w:pPr>
        <w:pStyle w:val="252"/>
        <w:keepNext w:val="0"/>
        <w:keepLines w:val="0"/>
        <w:pageBreakBefore w:val="0"/>
        <w:kinsoku/>
        <w:wordWrap/>
        <w:overflowPunct/>
        <w:topLinePunct w:val="0"/>
        <w:autoSpaceDE/>
        <w:autoSpaceDN/>
        <w:bidi w:val="0"/>
        <w:adjustRightInd/>
        <w:snapToGrid/>
        <w:jc w:val="left"/>
        <w:textAlignment w:val="auto"/>
        <w:outlineLvl w:val="9"/>
        <w:rPr>
          <w:color w:val="auto"/>
        </w:rPr>
      </w:pPr>
    </w:p>
    <w:p w14:paraId="37D6DF9F">
      <w:pPr>
        <w:rPr>
          <w:rFonts w:ascii="宋体" w:hAnsi="宋体"/>
          <w:b/>
          <w:color w:val="auto"/>
          <w:sz w:val="52"/>
          <w:szCs w:val="52"/>
        </w:rPr>
      </w:pPr>
    </w:p>
    <w:p w14:paraId="7047421C">
      <w:pPr>
        <w:keepNext w:val="0"/>
        <w:keepLines w:val="0"/>
        <w:pageBreakBefore w:val="0"/>
        <w:widowControl w:val="0"/>
        <w:shd w:val="clear"/>
        <w:kinsoku/>
        <w:wordWrap/>
        <w:overflowPunct/>
        <w:topLinePunct w:val="0"/>
        <w:autoSpaceDE/>
        <w:autoSpaceDN/>
        <w:bidi w:val="0"/>
        <w:adjustRightInd/>
        <w:snapToGrid/>
        <w:jc w:val="center"/>
        <w:textAlignment w:val="auto"/>
        <w:outlineLvl w:val="1"/>
        <w:rPr>
          <w:rFonts w:ascii="宋体" w:hAnsi="宋体"/>
          <w:b/>
          <w:color w:val="000000" w:themeColor="text1"/>
          <w:sz w:val="52"/>
          <w:szCs w:val="52"/>
          <w:highlight w:val="none"/>
          <w14:textFill>
            <w14:solidFill>
              <w14:schemeClr w14:val="tx1"/>
            </w14:solidFill>
          </w14:textFill>
        </w:rPr>
      </w:pPr>
      <w:bookmarkStart w:id="317" w:name="_Toc532977018"/>
      <w:bookmarkStart w:id="318" w:name="_Toc534987943"/>
      <w:bookmarkStart w:id="319" w:name="_Toc5772"/>
      <w:bookmarkStart w:id="320" w:name="_Toc21220"/>
      <w:r>
        <w:rPr>
          <w:rFonts w:hint="eastAsia" w:ascii="宋体" w:hAnsi="宋体"/>
          <w:b/>
          <w:color w:val="000000" w:themeColor="text1"/>
          <w:sz w:val="52"/>
          <w:szCs w:val="52"/>
          <w:highlight w:val="none"/>
          <w14:textFill>
            <w14:solidFill>
              <w14:schemeClr w14:val="tx1"/>
            </w14:solidFill>
          </w14:textFill>
        </w:rPr>
        <w:t>第五章  投标文件格式</w:t>
      </w:r>
      <w:bookmarkEnd w:id="317"/>
      <w:bookmarkEnd w:id="318"/>
      <w:bookmarkEnd w:id="319"/>
      <w:bookmarkEnd w:id="320"/>
    </w:p>
    <w:p w14:paraId="3F6325D1">
      <w:pPr>
        <w:shd w:val="clear"/>
        <w:spacing w:line="420" w:lineRule="exact"/>
        <w:ind w:firstLine="480" w:firstLineChars="200"/>
        <w:rPr>
          <w:rFonts w:ascii="宋体" w:hAnsi="宋体"/>
          <w:color w:val="000000" w:themeColor="text1"/>
          <w:sz w:val="24"/>
          <w:highlight w:val="none"/>
          <w:u w:val="single"/>
          <w14:textFill>
            <w14:solidFill>
              <w14:schemeClr w14:val="tx1"/>
            </w14:solidFill>
          </w14:textFill>
        </w:rPr>
      </w:pPr>
    </w:p>
    <w:p w14:paraId="796341D0">
      <w:pPr>
        <w:shd w:val="clear"/>
        <w:spacing w:before="120"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注释：</w:t>
      </w:r>
      <w:r>
        <w:rPr>
          <w:rFonts w:ascii="宋体" w:hAnsi="宋体"/>
          <w:color w:val="000000" w:themeColor="text1"/>
          <w:sz w:val="24"/>
          <w:highlight w:val="none"/>
          <w14:textFill>
            <w14:solidFill>
              <w14:schemeClr w14:val="tx1"/>
            </w14:solidFill>
          </w14:textFill>
        </w:rPr>
        <w:t xml:space="preserve"> </w:t>
      </w:r>
    </w:p>
    <w:p w14:paraId="59FBDCE8">
      <w:pPr>
        <w:shd w:val="clear"/>
        <w:spacing w:line="5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《投标文件格式》是投标人的部分投标文件格式和签订合同时所需文件的格式。投标人应参照这些格式文件制作投标文件。</w:t>
      </w:r>
    </w:p>
    <w:p w14:paraId="00F96AD1">
      <w:pPr>
        <w:rPr>
          <w:rFonts w:ascii="宋体" w:hAnsi="宋体"/>
          <w:b/>
          <w:color w:val="auto"/>
          <w:sz w:val="52"/>
          <w:szCs w:val="52"/>
        </w:rPr>
      </w:pPr>
    </w:p>
    <w:p w14:paraId="0B323105">
      <w:pPr>
        <w:rPr>
          <w:rFonts w:ascii="宋体" w:hAnsi="宋体"/>
          <w:b/>
          <w:color w:val="auto"/>
          <w:sz w:val="52"/>
          <w:szCs w:val="52"/>
        </w:rPr>
      </w:pPr>
    </w:p>
    <w:p w14:paraId="47487A92">
      <w:pPr>
        <w:rPr>
          <w:rFonts w:ascii="宋体" w:hAnsi="宋体"/>
          <w:b/>
          <w:color w:val="auto"/>
          <w:sz w:val="52"/>
          <w:szCs w:val="52"/>
        </w:rPr>
      </w:pPr>
    </w:p>
    <w:p w14:paraId="49DFDC0D">
      <w:pPr>
        <w:rPr>
          <w:rFonts w:ascii="宋体" w:hAnsi="宋体"/>
          <w:b/>
          <w:color w:val="auto"/>
          <w:sz w:val="52"/>
          <w:szCs w:val="52"/>
        </w:rPr>
      </w:pPr>
    </w:p>
    <w:p w14:paraId="3970E11A">
      <w:pPr>
        <w:rPr>
          <w:rFonts w:ascii="宋体" w:hAnsi="宋体"/>
          <w:b/>
          <w:color w:val="auto"/>
          <w:sz w:val="52"/>
          <w:szCs w:val="52"/>
        </w:rPr>
      </w:pPr>
    </w:p>
    <w:p w14:paraId="034ACC81">
      <w:pPr>
        <w:rPr>
          <w:rFonts w:ascii="宋体" w:hAnsi="宋体"/>
          <w:b/>
          <w:color w:val="auto"/>
          <w:sz w:val="52"/>
          <w:szCs w:val="52"/>
        </w:rPr>
      </w:pPr>
    </w:p>
    <w:p w14:paraId="67CE1570">
      <w:pPr>
        <w:rPr>
          <w:rFonts w:ascii="宋体" w:hAnsi="宋体"/>
          <w:b/>
          <w:color w:val="auto"/>
          <w:sz w:val="52"/>
          <w:szCs w:val="52"/>
        </w:rPr>
      </w:pPr>
    </w:p>
    <w:p w14:paraId="08D241FB">
      <w:pPr>
        <w:rPr>
          <w:rFonts w:ascii="宋体" w:hAnsi="宋体"/>
          <w:b/>
          <w:color w:val="auto"/>
          <w:sz w:val="52"/>
          <w:szCs w:val="52"/>
        </w:rPr>
      </w:pPr>
    </w:p>
    <w:p w14:paraId="62D01E20">
      <w:pPr>
        <w:rPr>
          <w:rFonts w:ascii="宋体" w:hAnsi="宋体"/>
          <w:b/>
          <w:color w:val="auto"/>
          <w:sz w:val="52"/>
          <w:szCs w:val="52"/>
        </w:rPr>
      </w:pPr>
    </w:p>
    <w:p w14:paraId="0AA4C7FF">
      <w:pPr>
        <w:rPr>
          <w:rFonts w:ascii="宋体" w:hAnsi="宋体"/>
          <w:b/>
          <w:color w:val="auto"/>
          <w:sz w:val="52"/>
          <w:szCs w:val="52"/>
        </w:rPr>
      </w:pPr>
    </w:p>
    <w:p w14:paraId="152223AA">
      <w:pPr>
        <w:rPr>
          <w:rFonts w:ascii="宋体" w:hAnsi="宋体"/>
          <w:b/>
          <w:color w:val="auto"/>
          <w:sz w:val="52"/>
          <w:szCs w:val="52"/>
        </w:rPr>
      </w:pPr>
    </w:p>
    <w:p w14:paraId="6137097E">
      <w:pPr>
        <w:rPr>
          <w:rFonts w:ascii="宋体" w:hAnsi="宋体"/>
          <w:b/>
          <w:color w:val="auto"/>
          <w:sz w:val="52"/>
          <w:szCs w:val="52"/>
        </w:rPr>
      </w:pPr>
    </w:p>
    <w:p w14:paraId="591D9664">
      <w:pPr>
        <w:rPr>
          <w:rFonts w:ascii="宋体" w:hAnsi="宋体"/>
          <w:b/>
          <w:color w:val="auto"/>
          <w:sz w:val="52"/>
          <w:szCs w:val="52"/>
        </w:rPr>
      </w:pPr>
    </w:p>
    <w:p w14:paraId="5E6A1062">
      <w:pPr>
        <w:rPr>
          <w:rFonts w:ascii="宋体" w:hAnsi="宋体"/>
          <w:b/>
          <w:color w:val="auto"/>
          <w:sz w:val="52"/>
          <w:szCs w:val="52"/>
        </w:rPr>
      </w:pPr>
    </w:p>
    <w:p w14:paraId="4784B7E0">
      <w:pPr>
        <w:rPr>
          <w:rFonts w:ascii="宋体" w:hAnsi="宋体"/>
          <w:b/>
          <w:color w:val="auto"/>
          <w:sz w:val="52"/>
          <w:szCs w:val="52"/>
        </w:rPr>
      </w:pPr>
    </w:p>
    <w:p w14:paraId="70FAB72B">
      <w:pPr>
        <w:rPr>
          <w:rFonts w:ascii="宋体" w:hAnsi="宋体"/>
          <w:b/>
          <w:color w:val="auto"/>
          <w:sz w:val="52"/>
          <w:szCs w:val="52"/>
        </w:rPr>
      </w:pPr>
    </w:p>
    <w:p w14:paraId="73720A5B">
      <w:pPr>
        <w:rPr>
          <w:rFonts w:ascii="宋体" w:hAnsi="宋体"/>
          <w:b/>
          <w:color w:val="auto"/>
          <w:sz w:val="52"/>
          <w:szCs w:val="52"/>
        </w:rPr>
      </w:pPr>
    </w:p>
    <w:p w14:paraId="0D5CEB19">
      <w:pPr>
        <w:rPr>
          <w:rFonts w:ascii="宋体" w:hAnsi="宋体"/>
          <w:b/>
          <w:color w:val="auto"/>
          <w:sz w:val="52"/>
          <w:szCs w:val="52"/>
        </w:rPr>
      </w:pPr>
    </w:p>
    <w:p w14:paraId="1F2C7113">
      <w:pPr>
        <w:jc w:val="center"/>
        <w:rPr>
          <w:rFonts w:ascii="宋体" w:hAnsi="宋体"/>
          <w:b/>
          <w:bCs/>
          <w:color w:val="auto"/>
          <w:sz w:val="72"/>
          <w:szCs w:val="72"/>
        </w:rPr>
      </w:pPr>
      <w:r>
        <w:rPr>
          <w:rFonts w:hint="eastAsia" w:ascii="宋体" w:hAnsi="宋体"/>
          <w:b/>
          <w:bCs/>
          <w:color w:val="auto"/>
          <w:sz w:val="72"/>
          <w:szCs w:val="72"/>
        </w:rPr>
        <w:t>福建省政府采购</w:t>
      </w:r>
    </w:p>
    <w:p w14:paraId="23B896BD">
      <w:pPr>
        <w:jc w:val="center"/>
        <w:rPr>
          <w:rFonts w:ascii="宋体" w:hAnsi="宋体"/>
          <w:b/>
          <w:bCs/>
          <w:color w:val="auto"/>
          <w:sz w:val="72"/>
          <w:szCs w:val="72"/>
        </w:rPr>
      </w:pPr>
      <w:r>
        <w:rPr>
          <w:rFonts w:hint="eastAsia" w:ascii="宋体" w:hAnsi="宋体"/>
          <w:b/>
          <w:bCs/>
          <w:color w:val="auto"/>
          <w:sz w:val="72"/>
          <w:szCs w:val="72"/>
        </w:rPr>
        <w:t>货物和服务项目</w:t>
      </w:r>
    </w:p>
    <w:p w14:paraId="082C80F0">
      <w:pPr>
        <w:jc w:val="center"/>
        <w:rPr>
          <w:rFonts w:ascii="宋体" w:hAnsi="宋体"/>
          <w:b/>
          <w:bCs/>
          <w:color w:val="auto"/>
          <w:sz w:val="72"/>
          <w:szCs w:val="72"/>
        </w:rPr>
      </w:pPr>
    </w:p>
    <w:p w14:paraId="65B046DC">
      <w:pPr>
        <w:jc w:val="center"/>
        <w:rPr>
          <w:rFonts w:ascii="宋体" w:hAnsi="宋体"/>
          <w:b/>
          <w:color w:val="auto"/>
          <w:sz w:val="72"/>
        </w:rPr>
      </w:pPr>
      <w:r>
        <w:rPr>
          <w:rFonts w:hint="eastAsia" w:ascii="宋体" w:hAnsi="宋体"/>
          <w:b/>
          <w:color w:val="auto"/>
          <w:sz w:val="72"/>
        </w:rPr>
        <w:t>投标文件</w:t>
      </w:r>
    </w:p>
    <w:p w14:paraId="18D2FAD4">
      <w:pPr>
        <w:jc w:val="center"/>
        <w:rPr>
          <w:rFonts w:ascii="宋体" w:hAnsi="宋体"/>
          <w:b/>
          <w:color w:val="auto"/>
          <w:sz w:val="72"/>
        </w:rPr>
      </w:pPr>
      <w:r>
        <w:rPr>
          <w:rFonts w:hint="eastAsia" w:ascii="宋体" w:hAnsi="宋体"/>
          <w:b/>
          <w:color w:val="auto"/>
          <w:sz w:val="72"/>
        </w:rPr>
        <w:t>(技术商务部分)</w:t>
      </w:r>
    </w:p>
    <w:p w14:paraId="4C9738DE">
      <w:pPr>
        <w:spacing w:line="360" w:lineRule="auto"/>
        <w:rPr>
          <w:rFonts w:ascii="宋体" w:hAnsi="宋体"/>
          <w:b/>
          <w:color w:val="auto"/>
          <w:sz w:val="30"/>
          <w:szCs w:val="30"/>
        </w:rPr>
      </w:pPr>
    </w:p>
    <w:p w14:paraId="7A39CCC2">
      <w:pPr>
        <w:spacing w:line="360" w:lineRule="auto"/>
        <w:rPr>
          <w:rFonts w:ascii="宋体" w:hAnsi="宋体"/>
          <w:b/>
          <w:color w:val="auto"/>
          <w:sz w:val="30"/>
          <w:szCs w:val="30"/>
        </w:rPr>
      </w:pPr>
    </w:p>
    <w:p w14:paraId="09A9D35C">
      <w:pPr>
        <w:spacing w:line="360" w:lineRule="auto"/>
        <w:ind w:firstLine="2409" w:firstLineChars="800"/>
        <w:rPr>
          <w:rFonts w:ascii="宋体" w:hAnsi="宋体"/>
          <w:b/>
          <w:color w:val="auto"/>
          <w:sz w:val="30"/>
          <w:szCs w:val="30"/>
        </w:rPr>
      </w:pPr>
      <w:r>
        <w:rPr>
          <w:rFonts w:hint="eastAsia" w:ascii="宋体" w:hAnsi="宋体"/>
          <w:b/>
          <w:color w:val="auto"/>
          <w:sz w:val="30"/>
          <w:szCs w:val="30"/>
        </w:rPr>
        <w:t>项 目 名 称:</w:t>
      </w:r>
      <w:r>
        <w:rPr>
          <w:rFonts w:hint="eastAsia" w:ascii="宋体" w:hAnsi="宋体"/>
          <w:b/>
          <w:color w:val="auto"/>
          <w:sz w:val="30"/>
          <w:szCs w:val="30"/>
          <w:u w:val="single"/>
        </w:rPr>
        <w:t xml:space="preserve">               </w:t>
      </w:r>
    </w:p>
    <w:p w14:paraId="3C99CAFD">
      <w:pPr>
        <w:spacing w:line="360" w:lineRule="auto"/>
        <w:ind w:firstLine="2409" w:firstLineChars="800"/>
        <w:rPr>
          <w:rFonts w:ascii="宋体" w:hAnsi="宋体"/>
          <w:b/>
          <w:color w:val="auto"/>
          <w:sz w:val="30"/>
          <w:szCs w:val="30"/>
          <w:u w:val="single"/>
        </w:rPr>
      </w:pPr>
      <w:r>
        <w:rPr>
          <w:rFonts w:hint="eastAsia" w:ascii="宋体" w:hAnsi="宋体"/>
          <w:b/>
          <w:color w:val="auto"/>
          <w:sz w:val="30"/>
          <w:szCs w:val="30"/>
        </w:rPr>
        <w:t>招 标 编 号:</w:t>
      </w:r>
      <w:r>
        <w:rPr>
          <w:rFonts w:hint="eastAsia" w:ascii="宋体" w:hAnsi="宋体"/>
          <w:b/>
          <w:color w:val="auto"/>
          <w:sz w:val="30"/>
          <w:szCs w:val="30"/>
          <w:u w:val="single"/>
        </w:rPr>
        <w:t xml:space="preserve">               </w:t>
      </w:r>
    </w:p>
    <w:p w14:paraId="4FB18C2D">
      <w:pPr>
        <w:spacing w:line="360" w:lineRule="auto"/>
        <w:ind w:firstLine="2409" w:firstLineChars="800"/>
        <w:rPr>
          <w:rFonts w:ascii="宋体" w:hAnsi="宋体"/>
          <w:b/>
          <w:color w:val="auto"/>
          <w:sz w:val="30"/>
          <w:szCs w:val="30"/>
        </w:rPr>
      </w:pPr>
      <w:r>
        <w:rPr>
          <w:rFonts w:hint="eastAsia" w:ascii="宋体" w:hAnsi="宋体"/>
          <w:b/>
          <w:color w:val="auto"/>
          <w:sz w:val="30"/>
          <w:szCs w:val="30"/>
        </w:rPr>
        <w:t>合 同 包 号:</w:t>
      </w:r>
      <w:r>
        <w:rPr>
          <w:rFonts w:hint="eastAsia" w:ascii="宋体" w:hAnsi="宋体"/>
          <w:b/>
          <w:color w:val="auto"/>
          <w:sz w:val="30"/>
          <w:szCs w:val="30"/>
          <w:u w:val="single"/>
        </w:rPr>
        <w:t xml:space="preserve">               </w:t>
      </w:r>
    </w:p>
    <w:p w14:paraId="1B692D99">
      <w:pPr>
        <w:spacing w:line="360" w:lineRule="auto"/>
        <w:rPr>
          <w:rFonts w:ascii="宋体" w:hAnsi="宋体"/>
          <w:b/>
          <w:color w:val="auto"/>
          <w:sz w:val="30"/>
          <w:szCs w:val="30"/>
        </w:rPr>
      </w:pPr>
    </w:p>
    <w:p w14:paraId="57594510">
      <w:pPr>
        <w:spacing w:line="360" w:lineRule="auto"/>
        <w:rPr>
          <w:rFonts w:ascii="宋体" w:hAnsi="宋体"/>
          <w:b/>
          <w:color w:val="auto"/>
          <w:sz w:val="30"/>
          <w:szCs w:val="30"/>
        </w:rPr>
      </w:pPr>
    </w:p>
    <w:p w14:paraId="43DB3F8C">
      <w:pPr>
        <w:spacing w:line="360" w:lineRule="auto"/>
        <w:rPr>
          <w:rFonts w:ascii="宋体" w:hAnsi="宋体"/>
          <w:b/>
          <w:color w:val="auto"/>
          <w:sz w:val="30"/>
          <w:szCs w:val="30"/>
          <w:u w:val="single"/>
        </w:rPr>
      </w:pPr>
      <w:r>
        <w:rPr>
          <w:rFonts w:hint="eastAsia" w:ascii="宋体" w:hAnsi="宋体"/>
          <w:b/>
          <w:color w:val="auto"/>
          <w:sz w:val="30"/>
          <w:szCs w:val="30"/>
        </w:rPr>
        <w:t xml:space="preserve">               投标人名称 :</w:t>
      </w:r>
      <w:r>
        <w:rPr>
          <w:rFonts w:hint="eastAsia" w:ascii="宋体" w:hAnsi="宋体"/>
          <w:b/>
          <w:color w:val="auto"/>
          <w:sz w:val="30"/>
          <w:szCs w:val="30"/>
          <w:u w:val="single"/>
        </w:rPr>
        <w:t xml:space="preserve">               </w:t>
      </w:r>
    </w:p>
    <w:p w14:paraId="5271817E">
      <w:pPr>
        <w:spacing w:line="360" w:lineRule="auto"/>
        <w:rPr>
          <w:rFonts w:ascii="宋体" w:hAnsi="宋体"/>
          <w:b/>
          <w:color w:val="auto"/>
          <w:sz w:val="30"/>
          <w:szCs w:val="30"/>
        </w:rPr>
      </w:pPr>
      <w:r>
        <w:rPr>
          <w:rFonts w:hint="eastAsia" w:ascii="宋体" w:hAnsi="宋体"/>
          <w:b/>
          <w:color w:val="auto"/>
          <w:sz w:val="30"/>
          <w:szCs w:val="30"/>
        </w:rPr>
        <w:t xml:space="preserve">               日      期 :</w:t>
      </w:r>
      <w:r>
        <w:rPr>
          <w:rFonts w:hint="eastAsia" w:ascii="宋体" w:hAnsi="宋体"/>
          <w:b/>
          <w:color w:val="auto"/>
          <w:sz w:val="30"/>
          <w:szCs w:val="30"/>
          <w:u w:val="single"/>
        </w:rPr>
        <w:t xml:space="preserve">               </w:t>
      </w:r>
    </w:p>
    <w:p w14:paraId="6ADF6762">
      <w:pPr>
        <w:spacing w:line="440" w:lineRule="exact"/>
        <w:rPr>
          <w:rFonts w:ascii="宋体" w:hAnsi="宋体"/>
          <w:color w:val="auto"/>
          <w:sz w:val="24"/>
        </w:rPr>
      </w:pPr>
      <w:r>
        <w:rPr>
          <w:rFonts w:ascii="宋体" w:hAnsi="宋体"/>
          <w:color w:val="auto"/>
          <w:sz w:val="24"/>
        </w:rPr>
        <w:br w:type="page"/>
      </w:r>
    </w:p>
    <w:p w14:paraId="15842F41">
      <w:pPr>
        <w:pStyle w:val="4"/>
        <w:keepNext w:val="0"/>
        <w:keepLines w:val="0"/>
        <w:pageBreakBefore w:val="0"/>
        <w:widowControl w:val="0"/>
        <w:kinsoku/>
        <w:wordWrap/>
        <w:overflowPunct/>
        <w:topLinePunct w:val="0"/>
        <w:autoSpaceDE/>
        <w:autoSpaceDN/>
        <w:bidi w:val="0"/>
        <w:adjustRightInd/>
        <w:snapToGrid w:val="0"/>
        <w:spacing w:line="420" w:lineRule="atLeast"/>
        <w:ind w:firstLine="0"/>
        <w:jc w:val="center"/>
        <w:textAlignment w:val="auto"/>
        <w:outlineLvl w:val="9"/>
        <w:rPr>
          <w:rFonts w:ascii="宋体" w:hAnsi="宋体" w:eastAsia="宋体"/>
          <w:b/>
          <w:bCs/>
          <w:color w:val="auto"/>
          <w:sz w:val="32"/>
        </w:rPr>
      </w:pPr>
      <w:bookmarkStart w:id="321" w:name="_Toc527638866"/>
      <w:bookmarkStart w:id="322" w:name="_Toc75346890"/>
      <w:bookmarkStart w:id="323" w:name="_Toc484079353"/>
      <w:r>
        <w:rPr>
          <w:rFonts w:hint="eastAsia" w:ascii="宋体" w:hAnsi="宋体" w:eastAsia="宋体"/>
          <w:b/>
          <w:bCs/>
          <w:color w:val="auto"/>
          <w:sz w:val="32"/>
        </w:rPr>
        <w:t>目    录</w:t>
      </w:r>
      <w:bookmarkEnd w:id="321"/>
      <w:bookmarkEnd w:id="322"/>
      <w:bookmarkEnd w:id="323"/>
    </w:p>
    <w:p w14:paraId="56A6C288">
      <w:pPr>
        <w:spacing w:line="500" w:lineRule="exact"/>
        <w:ind w:firstLine="360" w:firstLineChars="150"/>
        <w:jc w:val="center"/>
        <w:rPr>
          <w:rFonts w:ascii="宋体" w:hAnsi="宋体"/>
          <w:b/>
          <w:bCs/>
          <w:color w:val="auto"/>
          <w:sz w:val="32"/>
        </w:rPr>
      </w:pPr>
      <w:bookmarkStart w:id="324" w:name="_Toc428285941"/>
      <w:bookmarkStart w:id="325" w:name="_Toc464493014"/>
      <w:bookmarkStart w:id="326" w:name="_Toc471817447"/>
      <w:bookmarkStart w:id="327" w:name="_Toc471766131"/>
      <w:bookmarkStart w:id="328" w:name="_Toc484079354"/>
      <w:bookmarkStart w:id="329" w:name="_Toc495398341"/>
      <w:bookmarkStart w:id="330" w:name="_Toc476586717"/>
      <w:bookmarkStart w:id="331" w:name="_Toc483550847"/>
      <w:bookmarkStart w:id="332" w:name="_Toc479240033"/>
      <w:bookmarkStart w:id="333" w:name="_Toc483551031"/>
      <w:bookmarkStart w:id="334" w:name="_Toc463724459"/>
      <w:r>
        <w:rPr>
          <w:rFonts w:hint="eastAsia" w:ascii="宋体" w:hAnsi="宋体"/>
          <w:color w:val="auto"/>
          <w:sz w:val="24"/>
        </w:rPr>
        <w:t>(技术商务部分)</w:t>
      </w:r>
      <w:bookmarkEnd w:id="324"/>
      <w:bookmarkEnd w:id="325"/>
      <w:bookmarkEnd w:id="326"/>
      <w:bookmarkEnd w:id="327"/>
      <w:bookmarkEnd w:id="328"/>
      <w:bookmarkEnd w:id="329"/>
      <w:bookmarkEnd w:id="330"/>
      <w:bookmarkEnd w:id="331"/>
      <w:bookmarkEnd w:id="332"/>
      <w:bookmarkEnd w:id="333"/>
      <w:bookmarkEnd w:id="334"/>
    </w:p>
    <w:p w14:paraId="497917C0">
      <w:pPr>
        <w:spacing w:line="500" w:lineRule="exact"/>
        <w:ind w:firstLine="360" w:firstLineChars="150"/>
        <w:rPr>
          <w:rFonts w:ascii="宋体" w:hAnsi="宋体"/>
          <w:color w:val="auto"/>
          <w:sz w:val="24"/>
        </w:rPr>
      </w:pPr>
      <w:bookmarkStart w:id="335" w:name="_Toc420281986"/>
      <w:r>
        <w:rPr>
          <w:rFonts w:hint="eastAsia" w:ascii="宋体" w:hAnsi="宋体"/>
          <w:color w:val="auto"/>
          <w:sz w:val="24"/>
        </w:rPr>
        <w:t>1. 投 标 书</w:t>
      </w:r>
      <w:bookmarkEnd w:id="335"/>
    </w:p>
    <w:p w14:paraId="330826A8">
      <w:pPr>
        <w:spacing w:line="500" w:lineRule="exact"/>
        <w:ind w:firstLine="360" w:firstLineChars="150"/>
        <w:rPr>
          <w:rFonts w:ascii="宋体" w:hAnsi="宋体"/>
          <w:color w:val="auto"/>
          <w:sz w:val="24"/>
        </w:rPr>
      </w:pPr>
      <w:r>
        <w:rPr>
          <w:rFonts w:hint="eastAsia" w:ascii="宋体" w:hAnsi="宋体"/>
          <w:color w:val="auto"/>
          <w:sz w:val="24"/>
        </w:rPr>
        <w:t>2. 技术、商务部分投标主要内容摘录表</w:t>
      </w:r>
    </w:p>
    <w:p w14:paraId="5D431542">
      <w:pPr>
        <w:spacing w:line="500" w:lineRule="exact"/>
        <w:ind w:left="359" w:leftChars="171"/>
        <w:rPr>
          <w:rFonts w:ascii="宋体" w:hAnsi="宋体"/>
          <w:color w:val="auto"/>
          <w:sz w:val="24"/>
        </w:rPr>
      </w:pPr>
      <w:r>
        <w:rPr>
          <w:rFonts w:hint="eastAsia" w:ascii="宋体" w:hAnsi="宋体"/>
          <w:color w:val="auto"/>
          <w:sz w:val="24"/>
        </w:rPr>
        <w:t>3. 偏离表</w:t>
      </w:r>
    </w:p>
    <w:p w14:paraId="3F1167E9">
      <w:pPr>
        <w:spacing w:line="500" w:lineRule="exact"/>
        <w:ind w:left="359" w:leftChars="171"/>
        <w:rPr>
          <w:rFonts w:ascii="宋体" w:hAnsi="宋体"/>
          <w:color w:val="auto"/>
          <w:sz w:val="24"/>
        </w:rPr>
      </w:pPr>
      <w:r>
        <w:rPr>
          <w:rFonts w:hint="eastAsia" w:ascii="宋体" w:hAnsi="宋体"/>
          <w:color w:val="auto"/>
          <w:sz w:val="24"/>
        </w:rPr>
        <w:t>4. 投标人的资格证明文件</w:t>
      </w:r>
    </w:p>
    <w:p w14:paraId="7984EB89">
      <w:pPr>
        <w:spacing w:line="500" w:lineRule="exact"/>
        <w:ind w:firstLine="720" w:firstLineChars="300"/>
        <w:rPr>
          <w:rFonts w:ascii="宋体" w:hAnsi="宋体"/>
          <w:color w:val="auto"/>
          <w:sz w:val="24"/>
        </w:rPr>
      </w:pPr>
      <w:r>
        <w:rPr>
          <w:rFonts w:hint="eastAsia" w:ascii="宋体" w:hAnsi="宋体"/>
          <w:color w:val="auto"/>
          <w:sz w:val="24"/>
        </w:rPr>
        <w:t>关于资格的声明函</w:t>
      </w:r>
    </w:p>
    <w:p w14:paraId="705EE647">
      <w:pPr>
        <w:spacing w:line="500" w:lineRule="exact"/>
        <w:ind w:firstLine="720" w:firstLineChars="300"/>
        <w:rPr>
          <w:rFonts w:ascii="宋体" w:hAnsi="宋体"/>
          <w:color w:val="auto"/>
          <w:sz w:val="24"/>
        </w:rPr>
      </w:pPr>
      <w:r>
        <w:rPr>
          <w:rFonts w:hint="eastAsia" w:ascii="宋体" w:hAnsi="宋体"/>
          <w:color w:val="auto"/>
          <w:sz w:val="24"/>
        </w:rPr>
        <w:t>投标人的资格声明</w:t>
      </w:r>
    </w:p>
    <w:p w14:paraId="329351EF">
      <w:pPr>
        <w:spacing w:line="500" w:lineRule="exact"/>
        <w:ind w:left="718" w:leftChars="342"/>
        <w:rPr>
          <w:rFonts w:hint="eastAsia" w:ascii="宋体" w:hAnsi="宋体"/>
          <w:color w:val="auto"/>
          <w:sz w:val="24"/>
          <w:lang w:val="en-US" w:eastAsia="zh-CN"/>
        </w:rPr>
      </w:pPr>
      <w:r>
        <w:rPr>
          <w:rFonts w:hint="eastAsia" w:ascii="宋体" w:hAnsi="宋体"/>
          <w:color w:val="auto"/>
          <w:sz w:val="24"/>
        </w:rPr>
        <w:t>法人代表授权书</w:t>
      </w:r>
      <w:r>
        <w:rPr>
          <w:rFonts w:hint="eastAsia" w:ascii="宋体" w:hAnsi="宋体"/>
          <w:color w:val="auto"/>
          <w:sz w:val="24"/>
        </w:rPr>
        <w:cr/>
      </w:r>
      <w:r>
        <w:rPr>
          <w:rFonts w:hint="eastAsia" w:ascii="宋体" w:hAnsi="宋体"/>
          <w:color w:val="auto"/>
          <w:sz w:val="24"/>
          <w:lang w:val="en-US" w:eastAsia="zh-CN"/>
        </w:rPr>
        <w:t>资格承诺函</w:t>
      </w:r>
    </w:p>
    <w:p w14:paraId="758AA735">
      <w:pPr>
        <w:spacing w:line="500" w:lineRule="exact"/>
        <w:ind w:left="718" w:leftChars="342"/>
        <w:rPr>
          <w:rFonts w:hint="default" w:ascii="宋体" w:hAnsi="宋体"/>
          <w:color w:val="auto"/>
          <w:sz w:val="24"/>
          <w:lang w:val="en-US" w:eastAsia="zh-CN"/>
        </w:rPr>
      </w:pPr>
      <w:r>
        <w:rPr>
          <w:rFonts w:hint="eastAsia" w:ascii="宋体" w:hAnsi="宋体"/>
          <w:color w:val="auto"/>
          <w:sz w:val="24"/>
          <w:lang w:val="en-US" w:eastAsia="zh-CN"/>
        </w:rPr>
        <w:t>其他资格证明材料（若有）</w:t>
      </w:r>
    </w:p>
    <w:p w14:paraId="4D829AEE">
      <w:pPr>
        <w:spacing w:line="500" w:lineRule="exact"/>
        <w:ind w:firstLine="360" w:firstLineChars="150"/>
        <w:rPr>
          <w:rFonts w:ascii="宋体" w:hAnsi="宋体"/>
          <w:color w:val="auto"/>
          <w:sz w:val="24"/>
        </w:rPr>
      </w:pPr>
      <w:r>
        <w:rPr>
          <w:rFonts w:hint="eastAsia" w:ascii="宋体" w:hAnsi="宋体"/>
          <w:color w:val="auto"/>
          <w:sz w:val="24"/>
        </w:rPr>
        <w:t>5</w:t>
      </w:r>
      <w:r>
        <w:rPr>
          <w:rFonts w:ascii="宋体" w:hAnsi="宋体"/>
          <w:color w:val="auto"/>
          <w:sz w:val="24"/>
        </w:rPr>
        <w:t>.</w:t>
      </w:r>
      <w:r>
        <w:rPr>
          <w:rFonts w:hint="eastAsia" w:ascii="宋体" w:hAnsi="宋体"/>
          <w:color w:val="auto"/>
          <w:sz w:val="24"/>
        </w:rPr>
        <w:t xml:space="preserve"> 采购代理服务费承诺书</w:t>
      </w:r>
    </w:p>
    <w:p w14:paraId="69F6EC2D">
      <w:pPr>
        <w:spacing w:line="500" w:lineRule="exact"/>
        <w:ind w:firstLine="360" w:firstLineChars="150"/>
        <w:rPr>
          <w:rFonts w:ascii="宋体" w:hAnsi="宋体"/>
          <w:color w:val="auto"/>
          <w:sz w:val="24"/>
        </w:rPr>
      </w:pPr>
      <w:r>
        <w:rPr>
          <w:rFonts w:hint="eastAsia" w:ascii="宋体" w:hAnsi="宋体"/>
          <w:color w:val="auto"/>
          <w:sz w:val="24"/>
        </w:rPr>
        <w:t>6. 投标人提</w:t>
      </w:r>
      <w:r>
        <w:rPr>
          <w:rFonts w:hint="eastAsia" w:ascii="宋体" w:hAnsi="宋体"/>
          <w:bCs/>
          <w:color w:val="auto"/>
          <w:sz w:val="24"/>
        </w:rPr>
        <w:t>供</w:t>
      </w:r>
      <w:r>
        <w:rPr>
          <w:rFonts w:hint="eastAsia" w:ascii="宋体" w:hAnsi="宋体"/>
          <w:color w:val="auto"/>
          <w:sz w:val="24"/>
        </w:rPr>
        <w:t>的资料</w:t>
      </w:r>
    </w:p>
    <w:p w14:paraId="58AE26F1">
      <w:pPr>
        <w:pStyle w:val="79"/>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ascii="宋体" w:hAnsi="宋体" w:eastAsia="宋体"/>
          <w:b/>
          <w:color w:val="auto"/>
          <w:sz w:val="36"/>
        </w:rPr>
      </w:pPr>
      <w:bookmarkStart w:id="336" w:name="_Toc334625556"/>
      <w:r>
        <w:rPr>
          <w:rFonts w:ascii="宋体" w:hAnsi="宋体" w:eastAsia="宋体"/>
          <w:b/>
          <w:color w:val="auto"/>
          <w:sz w:val="36"/>
        </w:rPr>
        <w:br w:type="page"/>
      </w:r>
    </w:p>
    <w:p w14:paraId="2D651E54">
      <w:pPr>
        <w:spacing w:line="500" w:lineRule="exact"/>
        <w:jc w:val="center"/>
        <w:outlineLvl w:val="1"/>
        <w:rPr>
          <w:rFonts w:ascii="宋体" w:hAnsi="宋体"/>
          <w:b/>
          <w:color w:val="auto"/>
          <w:sz w:val="36"/>
        </w:rPr>
      </w:pPr>
      <w:bookmarkStart w:id="337" w:name="_Toc484079355"/>
      <w:bookmarkStart w:id="338" w:name="_Toc527638867"/>
      <w:bookmarkStart w:id="339" w:name="_Toc2035"/>
      <w:bookmarkStart w:id="340" w:name="_Toc75346891"/>
      <w:r>
        <w:rPr>
          <w:rFonts w:hint="eastAsia" w:ascii="宋体" w:hAnsi="宋体"/>
          <w:b/>
          <w:color w:val="auto"/>
          <w:sz w:val="36"/>
        </w:rPr>
        <w:t>投  标  书</w:t>
      </w:r>
      <w:bookmarkEnd w:id="336"/>
      <w:bookmarkEnd w:id="337"/>
      <w:bookmarkEnd w:id="338"/>
      <w:bookmarkEnd w:id="339"/>
      <w:bookmarkEnd w:id="340"/>
    </w:p>
    <w:p w14:paraId="77457E98">
      <w:pPr>
        <w:spacing w:line="500" w:lineRule="exact"/>
        <w:rPr>
          <w:rFonts w:ascii="宋体" w:hAnsi="宋体"/>
          <w:color w:val="auto"/>
          <w:sz w:val="24"/>
        </w:rPr>
      </w:pPr>
      <w:r>
        <w:rPr>
          <w:rFonts w:hint="eastAsia" w:ascii="宋体" w:hAnsi="宋体"/>
          <w:color w:val="auto"/>
          <w:sz w:val="24"/>
        </w:rPr>
        <w:t>致:</w:t>
      </w:r>
      <w:r>
        <w:rPr>
          <w:rFonts w:hint="eastAsia" w:ascii="宋体" w:hAnsi="宋体"/>
          <w:color w:val="auto"/>
          <w:sz w:val="24"/>
          <w:u w:val="single"/>
        </w:rPr>
        <w:t xml:space="preserve">               </w:t>
      </w:r>
    </w:p>
    <w:p w14:paraId="6BD727DD">
      <w:pPr>
        <w:spacing w:line="500" w:lineRule="exact"/>
        <w:ind w:firstLine="480" w:firstLineChars="200"/>
        <w:rPr>
          <w:rFonts w:ascii="宋体" w:hAnsi="宋体"/>
          <w:color w:val="auto"/>
          <w:sz w:val="24"/>
        </w:rPr>
      </w:pPr>
      <w:r>
        <w:rPr>
          <w:rFonts w:hint="eastAsia" w:ascii="宋体" w:hAnsi="宋体"/>
          <w:color w:val="auto"/>
          <w:sz w:val="24"/>
        </w:rPr>
        <w:t xml:space="preserve">根据贵方为 </w:t>
      </w:r>
      <w:r>
        <w:rPr>
          <w:rFonts w:hint="eastAsia" w:ascii="宋体" w:hAnsi="宋体"/>
          <w:color w:val="auto"/>
          <w:sz w:val="24"/>
          <w:u w:val="single"/>
        </w:rPr>
        <w:t xml:space="preserve">               </w:t>
      </w:r>
      <w:r>
        <w:rPr>
          <w:rFonts w:hint="eastAsia" w:ascii="宋体" w:hAnsi="宋体"/>
          <w:color w:val="auto"/>
          <w:sz w:val="24"/>
        </w:rPr>
        <w:t xml:space="preserve">项目的投标邀请(招标编号): </w:t>
      </w:r>
      <w:r>
        <w:rPr>
          <w:rFonts w:hint="eastAsia" w:ascii="宋体" w:hAnsi="宋体"/>
          <w:color w:val="auto"/>
          <w:sz w:val="24"/>
          <w:u w:val="single"/>
        </w:rPr>
        <w:t xml:space="preserve">                 </w:t>
      </w:r>
      <w:r>
        <w:rPr>
          <w:rFonts w:hint="eastAsia" w:ascii="宋体" w:hAnsi="宋体"/>
          <w:color w:val="auto"/>
          <w:sz w:val="24"/>
        </w:rPr>
        <w:t>，本签字代表</w:t>
      </w:r>
      <w:r>
        <w:rPr>
          <w:rFonts w:hint="eastAsia" w:ascii="宋体" w:hAnsi="宋体"/>
          <w:color w:val="auto"/>
          <w:sz w:val="24"/>
          <w:u w:val="single"/>
        </w:rPr>
        <w:t xml:space="preserve">              </w:t>
      </w:r>
      <w:r>
        <w:rPr>
          <w:rFonts w:hint="eastAsia" w:ascii="宋体" w:hAnsi="宋体"/>
          <w:color w:val="auto"/>
          <w:sz w:val="24"/>
        </w:rPr>
        <w:t>(全名、职务)正式授权并代表投标人</w:t>
      </w:r>
      <w:r>
        <w:rPr>
          <w:rFonts w:hint="eastAsia" w:ascii="宋体" w:hAnsi="宋体"/>
          <w:color w:val="auto"/>
          <w:sz w:val="24"/>
          <w:u w:val="single"/>
        </w:rPr>
        <w:t xml:space="preserve">                  </w:t>
      </w:r>
      <w:r>
        <w:rPr>
          <w:rFonts w:hint="eastAsia" w:ascii="宋体" w:hAnsi="宋体"/>
          <w:color w:val="auto"/>
          <w:sz w:val="24"/>
        </w:rPr>
        <w:t>(投标人名称、地址)提交下述文件。</w:t>
      </w:r>
    </w:p>
    <w:p w14:paraId="364B238C">
      <w:pPr>
        <w:spacing w:line="500" w:lineRule="exact"/>
        <w:ind w:firstLine="480" w:firstLineChars="200"/>
        <w:rPr>
          <w:rFonts w:ascii="宋体" w:hAnsi="宋体"/>
          <w:color w:val="auto"/>
          <w:sz w:val="24"/>
        </w:rPr>
      </w:pPr>
      <w:r>
        <w:rPr>
          <w:rFonts w:hint="eastAsia" w:ascii="宋体" w:hAnsi="宋体"/>
          <w:color w:val="auto"/>
          <w:sz w:val="24"/>
        </w:rPr>
        <w:t>1.技术商务部分</w:t>
      </w:r>
    </w:p>
    <w:p w14:paraId="5832EE68">
      <w:pPr>
        <w:spacing w:line="500" w:lineRule="exact"/>
        <w:ind w:firstLine="480" w:firstLineChars="200"/>
        <w:rPr>
          <w:rFonts w:ascii="宋体" w:hAnsi="宋体"/>
          <w:color w:val="auto"/>
          <w:sz w:val="24"/>
        </w:rPr>
      </w:pPr>
      <w:r>
        <w:rPr>
          <w:rFonts w:hint="eastAsia" w:ascii="宋体" w:hAnsi="宋体"/>
          <w:color w:val="auto"/>
          <w:sz w:val="24"/>
        </w:rPr>
        <w:t>(1) 技术、商务部分投标主要内容摘录表(附件1)；</w:t>
      </w:r>
    </w:p>
    <w:p w14:paraId="58221DB0">
      <w:pPr>
        <w:spacing w:line="500" w:lineRule="exact"/>
        <w:ind w:firstLine="480" w:firstLineChars="200"/>
        <w:rPr>
          <w:rFonts w:ascii="宋体" w:hAnsi="宋体"/>
          <w:color w:val="auto"/>
          <w:sz w:val="24"/>
        </w:rPr>
      </w:pPr>
      <w:r>
        <w:rPr>
          <w:rFonts w:hint="eastAsia" w:ascii="宋体" w:hAnsi="宋体"/>
          <w:color w:val="auto"/>
          <w:sz w:val="24"/>
        </w:rPr>
        <w:t>(2) 偏离表(附件2)；</w:t>
      </w:r>
    </w:p>
    <w:p w14:paraId="49C01EF2">
      <w:pPr>
        <w:spacing w:line="500" w:lineRule="exact"/>
        <w:ind w:firstLine="480" w:firstLineChars="200"/>
        <w:rPr>
          <w:rFonts w:ascii="宋体" w:hAnsi="宋体"/>
          <w:color w:val="auto"/>
          <w:sz w:val="24"/>
        </w:rPr>
      </w:pPr>
      <w:r>
        <w:rPr>
          <w:rFonts w:hint="eastAsia" w:ascii="宋体" w:hAnsi="宋体"/>
          <w:color w:val="auto"/>
          <w:sz w:val="24"/>
        </w:rPr>
        <w:t>(3) 投标人的资格证明文件(附件3)；</w:t>
      </w:r>
    </w:p>
    <w:p w14:paraId="2A945562">
      <w:pPr>
        <w:spacing w:line="500" w:lineRule="exact"/>
        <w:rPr>
          <w:rFonts w:ascii="宋体" w:hAnsi="宋体"/>
          <w:color w:val="auto"/>
          <w:sz w:val="24"/>
        </w:rPr>
      </w:pPr>
      <w:r>
        <w:rPr>
          <w:rFonts w:hint="eastAsia" w:ascii="宋体" w:hAnsi="宋体"/>
          <w:color w:val="auto"/>
          <w:sz w:val="24"/>
        </w:rPr>
        <w:t xml:space="preserve">    (4) 采购代理服务费承诺书(附件4)；</w:t>
      </w:r>
    </w:p>
    <w:p w14:paraId="3D883D98">
      <w:pPr>
        <w:spacing w:line="500" w:lineRule="exact"/>
        <w:ind w:firstLine="480"/>
        <w:rPr>
          <w:rFonts w:ascii="宋体" w:hAnsi="宋体"/>
          <w:color w:val="auto"/>
          <w:sz w:val="24"/>
        </w:rPr>
      </w:pPr>
      <w:r>
        <w:rPr>
          <w:rFonts w:ascii="宋体" w:hAnsi="宋体"/>
          <w:color w:val="auto"/>
          <w:sz w:val="24"/>
        </w:rPr>
        <w:t>(</w:t>
      </w:r>
      <w:r>
        <w:rPr>
          <w:rFonts w:hint="eastAsia" w:ascii="宋体" w:hAnsi="宋体"/>
          <w:color w:val="auto"/>
          <w:sz w:val="24"/>
        </w:rPr>
        <w:t>5</w:t>
      </w:r>
      <w:r>
        <w:rPr>
          <w:rFonts w:ascii="宋体" w:hAnsi="宋体"/>
          <w:color w:val="auto"/>
          <w:sz w:val="24"/>
        </w:rPr>
        <w:t xml:space="preserve">) </w:t>
      </w:r>
      <w:r>
        <w:rPr>
          <w:rFonts w:hint="eastAsia" w:ascii="宋体" w:hAnsi="宋体"/>
          <w:color w:val="auto"/>
          <w:sz w:val="24"/>
        </w:rPr>
        <w:t>投标人提供的资料(附件5)；</w:t>
      </w:r>
    </w:p>
    <w:p w14:paraId="0F927750">
      <w:pPr>
        <w:spacing w:line="500" w:lineRule="exact"/>
        <w:rPr>
          <w:rFonts w:ascii="宋体" w:hAnsi="宋体"/>
          <w:color w:val="auto"/>
          <w:sz w:val="24"/>
        </w:rPr>
      </w:pPr>
      <w:r>
        <w:rPr>
          <w:rFonts w:hint="eastAsia" w:ascii="宋体" w:hAnsi="宋体"/>
          <w:color w:val="auto"/>
          <w:sz w:val="24"/>
        </w:rPr>
        <w:t xml:space="preserve">    据此函，签字代表宣布同意如下:</w:t>
      </w:r>
    </w:p>
    <w:p w14:paraId="29028A33">
      <w:pPr>
        <w:spacing w:line="500" w:lineRule="exact"/>
        <w:ind w:firstLine="480" w:firstLineChars="200"/>
        <w:rPr>
          <w:rFonts w:ascii="宋体" w:hAnsi="宋体"/>
          <w:color w:val="auto"/>
          <w:sz w:val="24"/>
        </w:rPr>
      </w:pPr>
      <w:r>
        <w:rPr>
          <w:rFonts w:hint="eastAsia" w:ascii="宋体" w:hAnsi="宋体"/>
          <w:color w:val="auto"/>
          <w:sz w:val="24"/>
        </w:rPr>
        <w:t>1.投标人已详细审查全部招标文件，包括修改文件(如有的话)和有关附件，将自行承担因对全部招标文件理解不正确或误解而产生的相应后果。</w:t>
      </w:r>
    </w:p>
    <w:p w14:paraId="6CF346A8">
      <w:pPr>
        <w:spacing w:line="500" w:lineRule="exact"/>
        <w:rPr>
          <w:rFonts w:ascii="宋体" w:hAnsi="宋体"/>
          <w:color w:val="auto"/>
          <w:sz w:val="24"/>
        </w:rPr>
      </w:pPr>
      <w:r>
        <w:rPr>
          <w:rFonts w:hint="eastAsia" w:ascii="宋体" w:hAnsi="宋体"/>
          <w:color w:val="auto"/>
          <w:sz w:val="24"/>
        </w:rPr>
        <w:t xml:space="preserve">    2.投标人保证遵守招标文件的全部规定，投标人所提交的材料中所含的信息均为真实、准确、完整，复印件均与原件一致，且不具有任何误导性。</w:t>
      </w:r>
    </w:p>
    <w:p w14:paraId="18717EAA">
      <w:pPr>
        <w:spacing w:line="500" w:lineRule="exact"/>
        <w:rPr>
          <w:rFonts w:ascii="宋体" w:hAnsi="宋体"/>
          <w:color w:val="auto"/>
          <w:sz w:val="24"/>
        </w:rPr>
      </w:pPr>
      <w:r>
        <w:rPr>
          <w:rFonts w:hint="eastAsia" w:ascii="宋体" w:hAnsi="宋体"/>
          <w:color w:val="auto"/>
          <w:sz w:val="24"/>
        </w:rPr>
        <w:t xml:space="preserve">    3.投标人将按招标文件的规定履行合同责任和义务。</w:t>
      </w:r>
    </w:p>
    <w:p w14:paraId="0D61EF67">
      <w:pPr>
        <w:spacing w:line="500" w:lineRule="exact"/>
        <w:rPr>
          <w:rFonts w:ascii="宋体" w:hAnsi="宋体"/>
          <w:color w:val="auto"/>
          <w:sz w:val="24"/>
        </w:rPr>
      </w:pPr>
      <w:r>
        <w:rPr>
          <w:rFonts w:hint="eastAsia" w:ascii="宋体" w:hAnsi="宋体"/>
          <w:color w:val="auto"/>
          <w:sz w:val="24"/>
        </w:rPr>
        <w:t xml:space="preserve">    4.本投标文件自开标日起投标有效期为:在招标文件投标人须知前附表第</w:t>
      </w:r>
      <w:r>
        <w:rPr>
          <w:rFonts w:ascii="宋体" w:hAnsi="宋体"/>
          <w:color w:val="auto"/>
          <w:sz w:val="24"/>
        </w:rPr>
        <w:t>3</w:t>
      </w:r>
      <w:r>
        <w:rPr>
          <w:rFonts w:hint="eastAsia" w:ascii="宋体" w:hAnsi="宋体"/>
          <w:color w:val="auto"/>
          <w:sz w:val="24"/>
        </w:rPr>
        <w:t>项号所规定的期限内保持有效。</w:t>
      </w:r>
    </w:p>
    <w:p w14:paraId="240D215C">
      <w:pPr>
        <w:spacing w:line="500" w:lineRule="exact"/>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5</w:t>
      </w:r>
      <w:r>
        <w:rPr>
          <w:rFonts w:hint="eastAsia" w:ascii="宋体" w:hAnsi="宋体"/>
          <w:color w:val="auto"/>
          <w:sz w:val="24"/>
        </w:rPr>
        <w:t>.投标人同意提供按照招标采购单位可能要求的与其投标有关的一切数据或资料，完全理解贵方不一定要接受最低的投标或收到的任何投标。</w:t>
      </w:r>
    </w:p>
    <w:p w14:paraId="7876AE46">
      <w:pPr>
        <w:spacing w:line="500" w:lineRule="exact"/>
        <w:ind w:firstLine="480" w:firstLineChars="200"/>
        <w:rPr>
          <w:rFonts w:ascii="宋体" w:hAnsi="宋体"/>
          <w:color w:val="auto"/>
          <w:sz w:val="24"/>
        </w:rPr>
      </w:pPr>
      <w:r>
        <w:rPr>
          <w:rFonts w:hint="eastAsia" w:ascii="宋体" w:hAnsi="宋体"/>
          <w:color w:val="auto"/>
          <w:sz w:val="24"/>
          <w:lang w:val="en-US" w:eastAsia="zh-CN"/>
        </w:rPr>
        <w:t>6</w:t>
      </w:r>
      <w:r>
        <w:rPr>
          <w:rFonts w:hint="eastAsia" w:ascii="宋体" w:hAnsi="宋体"/>
          <w:color w:val="auto"/>
          <w:sz w:val="24"/>
        </w:rPr>
        <w:t>.与本投标有关的一切正式往来通讯请寄:</w:t>
      </w:r>
    </w:p>
    <w:p w14:paraId="77034BE3">
      <w:pPr>
        <w:spacing w:line="500" w:lineRule="exact"/>
        <w:rPr>
          <w:rFonts w:ascii="宋体" w:hAnsi="宋体"/>
          <w:color w:val="auto"/>
          <w:sz w:val="24"/>
          <w:u w:val="single"/>
        </w:rPr>
      </w:pPr>
      <w:r>
        <w:rPr>
          <w:rFonts w:hint="eastAsia" w:ascii="宋体" w:hAnsi="宋体"/>
          <w:color w:val="auto"/>
          <w:sz w:val="24"/>
        </w:rPr>
        <w:t xml:space="preserve">      地址: </w:t>
      </w:r>
      <w:r>
        <w:rPr>
          <w:rFonts w:hint="eastAsia" w:ascii="宋体" w:hAnsi="宋体"/>
          <w:color w:val="auto"/>
          <w:sz w:val="24"/>
          <w:u w:val="single"/>
        </w:rPr>
        <w:t xml:space="preserve">                </w:t>
      </w:r>
      <w:r>
        <w:rPr>
          <w:rFonts w:hint="eastAsia" w:ascii="宋体" w:hAnsi="宋体"/>
          <w:color w:val="auto"/>
          <w:sz w:val="24"/>
        </w:rPr>
        <w:t xml:space="preserve"> 邮编: </w:t>
      </w:r>
      <w:r>
        <w:rPr>
          <w:rFonts w:hint="eastAsia" w:ascii="宋体" w:hAnsi="宋体"/>
          <w:color w:val="auto"/>
          <w:sz w:val="24"/>
          <w:u w:val="single"/>
        </w:rPr>
        <w:t xml:space="preserve">                 </w:t>
      </w:r>
    </w:p>
    <w:p w14:paraId="63ED5A83">
      <w:pPr>
        <w:spacing w:line="500" w:lineRule="exact"/>
        <w:rPr>
          <w:rFonts w:ascii="宋体" w:hAnsi="宋体"/>
          <w:color w:val="auto"/>
          <w:sz w:val="24"/>
          <w:u w:val="single"/>
        </w:rPr>
      </w:pPr>
      <w:r>
        <w:rPr>
          <w:rFonts w:hint="eastAsia" w:ascii="宋体" w:hAnsi="宋体"/>
          <w:color w:val="auto"/>
          <w:sz w:val="24"/>
        </w:rPr>
        <w:t xml:space="preserve">      电话: </w:t>
      </w:r>
      <w:r>
        <w:rPr>
          <w:rFonts w:hint="eastAsia" w:ascii="宋体" w:hAnsi="宋体"/>
          <w:color w:val="auto"/>
          <w:sz w:val="24"/>
          <w:u w:val="single"/>
        </w:rPr>
        <w:t xml:space="preserve">                </w:t>
      </w:r>
      <w:r>
        <w:rPr>
          <w:rFonts w:hint="eastAsia" w:ascii="宋体" w:hAnsi="宋体"/>
          <w:color w:val="auto"/>
          <w:sz w:val="24"/>
        </w:rPr>
        <w:t xml:space="preserve"> 传真: </w:t>
      </w:r>
      <w:r>
        <w:rPr>
          <w:rFonts w:hint="eastAsia" w:ascii="宋体" w:hAnsi="宋体"/>
          <w:color w:val="auto"/>
          <w:sz w:val="24"/>
          <w:u w:val="single"/>
        </w:rPr>
        <w:t xml:space="preserve">                 </w:t>
      </w:r>
    </w:p>
    <w:p w14:paraId="2A466127">
      <w:pPr>
        <w:spacing w:line="500" w:lineRule="exact"/>
        <w:rPr>
          <w:rFonts w:ascii="宋体" w:hAnsi="宋体"/>
          <w:color w:val="auto"/>
          <w:sz w:val="24"/>
          <w:u w:val="single"/>
        </w:rPr>
      </w:pPr>
      <w:r>
        <w:rPr>
          <w:rFonts w:hint="eastAsia" w:ascii="宋体" w:hAnsi="宋体"/>
          <w:color w:val="auto"/>
          <w:sz w:val="24"/>
        </w:rPr>
        <w:t xml:space="preserve">      投标人代表签字: </w:t>
      </w:r>
      <w:r>
        <w:rPr>
          <w:rFonts w:hint="eastAsia" w:ascii="宋体" w:hAnsi="宋体"/>
          <w:color w:val="auto"/>
          <w:sz w:val="24"/>
          <w:u w:val="single"/>
        </w:rPr>
        <w:t xml:space="preserve">                </w:t>
      </w:r>
    </w:p>
    <w:p w14:paraId="5F24CC0D">
      <w:pPr>
        <w:spacing w:line="500" w:lineRule="exact"/>
        <w:rPr>
          <w:rFonts w:ascii="宋体" w:hAnsi="宋体"/>
          <w:color w:val="auto"/>
          <w:sz w:val="24"/>
        </w:rPr>
      </w:pPr>
      <w:r>
        <w:rPr>
          <w:rFonts w:hint="eastAsia" w:ascii="宋体" w:hAnsi="宋体"/>
          <w:color w:val="auto"/>
          <w:sz w:val="24"/>
        </w:rPr>
        <w:t xml:space="preserve">      投标人(全称并加盖公章):</w:t>
      </w:r>
      <w:r>
        <w:rPr>
          <w:rFonts w:hint="eastAsia" w:ascii="宋体" w:hAnsi="宋体"/>
          <w:color w:val="auto"/>
          <w:sz w:val="24"/>
          <w:u w:val="single"/>
        </w:rPr>
        <w:t xml:space="preserve">                       </w:t>
      </w:r>
    </w:p>
    <w:p w14:paraId="2F627897">
      <w:pPr>
        <w:tabs>
          <w:tab w:val="left" w:pos="5355"/>
        </w:tabs>
        <w:spacing w:line="500" w:lineRule="exact"/>
        <w:rPr>
          <w:rFonts w:ascii="宋体" w:hAnsi="宋体"/>
          <w:color w:val="auto"/>
          <w:sz w:val="24"/>
        </w:rPr>
      </w:pPr>
      <w:r>
        <w:rPr>
          <w:rFonts w:hint="eastAsia" w:ascii="宋体" w:hAnsi="宋体"/>
          <w:color w:val="auto"/>
          <w:sz w:val="24"/>
        </w:rPr>
        <w:t xml:space="preserve">      日  期: </w:t>
      </w:r>
      <w:r>
        <w:rPr>
          <w:rFonts w:hint="eastAsia" w:ascii="宋体" w:hAnsi="宋体"/>
          <w:color w:val="auto"/>
          <w:sz w:val="24"/>
          <w:u w:val="single"/>
        </w:rPr>
        <w:t xml:space="preserve">                       </w:t>
      </w:r>
    </w:p>
    <w:p w14:paraId="7332C402">
      <w:pPr>
        <w:tabs>
          <w:tab w:val="left" w:pos="5355"/>
        </w:tabs>
        <w:spacing w:line="500" w:lineRule="exact"/>
        <w:jc w:val="right"/>
        <w:rPr>
          <w:rFonts w:ascii="宋体" w:hAnsi="宋体"/>
          <w:color w:val="auto"/>
          <w:szCs w:val="21"/>
        </w:rPr>
      </w:pPr>
      <w:r>
        <w:rPr>
          <w:rFonts w:ascii="宋体" w:hAnsi="宋体"/>
          <w:color w:val="auto"/>
          <w:sz w:val="24"/>
        </w:rPr>
        <w:br w:type="page"/>
      </w:r>
      <w:bookmarkStart w:id="341" w:name="_Toc333846106"/>
      <w:r>
        <w:rPr>
          <w:rFonts w:hint="eastAsia" w:ascii="宋体" w:hAnsi="宋体"/>
          <w:color w:val="auto"/>
          <w:szCs w:val="21"/>
        </w:rPr>
        <w:t>附件1</w:t>
      </w:r>
    </w:p>
    <w:p w14:paraId="19C0692F">
      <w:pPr>
        <w:spacing w:line="500" w:lineRule="exact"/>
        <w:ind w:firstLine="723" w:firstLineChars="200"/>
        <w:jc w:val="center"/>
        <w:outlineLvl w:val="1"/>
        <w:rPr>
          <w:rFonts w:ascii="宋体" w:hAnsi="宋体" w:cs="黑体"/>
          <w:b/>
          <w:color w:val="auto"/>
          <w:sz w:val="36"/>
          <w:szCs w:val="20"/>
        </w:rPr>
      </w:pPr>
      <w:bookmarkStart w:id="342" w:name="_Toc527638868"/>
      <w:bookmarkStart w:id="343" w:name="_Toc75346892"/>
      <w:bookmarkStart w:id="344" w:name="_Toc514079745"/>
      <w:bookmarkStart w:id="345" w:name="_Toc13926"/>
      <w:r>
        <w:rPr>
          <w:rFonts w:hint="eastAsia" w:ascii="宋体" w:hAnsi="宋体"/>
          <w:b/>
          <w:color w:val="auto"/>
          <w:sz w:val="36"/>
        </w:rPr>
        <w:t>一、</w:t>
      </w:r>
      <w:bookmarkStart w:id="346" w:name="_Toc466268366"/>
      <w:bookmarkStart w:id="347" w:name="_Toc421862215"/>
      <w:bookmarkStart w:id="348" w:name="_Toc435794672"/>
      <w:bookmarkStart w:id="349" w:name="_Toc342202202"/>
      <w:r>
        <w:rPr>
          <w:rFonts w:hint="eastAsia" w:ascii="宋体" w:hAnsi="宋体" w:cs="黑体"/>
          <w:b/>
          <w:color w:val="auto"/>
          <w:sz w:val="36"/>
          <w:szCs w:val="20"/>
        </w:rPr>
        <w:t>技术、商务部分投标主要内容摘录表</w:t>
      </w:r>
      <w:bookmarkEnd w:id="342"/>
      <w:bookmarkEnd w:id="343"/>
      <w:bookmarkEnd w:id="344"/>
      <w:bookmarkEnd w:id="345"/>
      <w:bookmarkEnd w:id="346"/>
      <w:bookmarkEnd w:id="347"/>
      <w:bookmarkEnd w:id="348"/>
      <w:bookmarkEnd w:id="349"/>
    </w:p>
    <w:p w14:paraId="657AFD85">
      <w:pPr>
        <w:spacing w:line="500" w:lineRule="exact"/>
        <w:jc w:val="center"/>
        <w:rPr>
          <w:rFonts w:ascii="宋体" w:hAnsi="宋体" w:cs="黑体"/>
          <w:b/>
          <w:color w:val="auto"/>
          <w:sz w:val="36"/>
          <w:szCs w:val="20"/>
        </w:rPr>
      </w:pPr>
      <w:bookmarkStart w:id="350" w:name="_Toc403467591"/>
      <w:bookmarkStart w:id="351" w:name="_Toc351395712"/>
      <w:bookmarkStart w:id="352" w:name="_Toc351740823"/>
      <w:bookmarkStart w:id="353" w:name="_Toc346300392"/>
      <w:bookmarkStart w:id="354" w:name="_Toc419485076"/>
      <w:bookmarkStart w:id="355" w:name="_Toc363065289"/>
      <w:bookmarkStart w:id="356" w:name="_Toc351968274"/>
      <w:bookmarkStart w:id="357" w:name="_Toc362102305"/>
      <w:bookmarkStart w:id="358" w:name="_Toc363150252"/>
      <w:bookmarkStart w:id="359" w:name="_Toc383442793"/>
      <w:r>
        <w:rPr>
          <w:rFonts w:hint="eastAsia" w:ascii="宋体" w:hAnsi="宋体" w:cs="黑体"/>
          <w:b/>
          <w:color w:val="auto"/>
          <w:sz w:val="36"/>
          <w:szCs w:val="20"/>
        </w:rPr>
        <w:t>(一)技术部分投标主要内容摘录表</w:t>
      </w:r>
      <w:bookmarkEnd w:id="350"/>
      <w:bookmarkEnd w:id="351"/>
      <w:bookmarkEnd w:id="352"/>
      <w:bookmarkEnd w:id="353"/>
      <w:bookmarkEnd w:id="354"/>
      <w:bookmarkEnd w:id="355"/>
      <w:bookmarkEnd w:id="356"/>
      <w:bookmarkEnd w:id="357"/>
      <w:bookmarkEnd w:id="358"/>
      <w:bookmarkEnd w:id="359"/>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4"/>
        <w:gridCol w:w="5170"/>
        <w:gridCol w:w="2130"/>
      </w:tblGrid>
      <w:tr w14:paraId="21DB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32066B25">
            <w:pPr>
              <w:spacing w:line="500" w:lineRule="exact"/>
              <w:jc w:val="center"/>
              <w:rPr>
                <w:rFonts w:ascii="宋体" w:hAnsi="宋体"/>
                <w:color w:val="auto"/>
                <w:sz w:val="24"/>
              </w:rPr>
            </w:pPr>
            <w:r>
              <w:rPr>
                <w:rFonts w:ascii="宋体" w:hAnsi="宋体"/>
                <w:color w:val="auto"/>
                <w:sz w:val="24"/>
              </w:rPr>
              <w:t>序号</w:t>
            </w:r>
          </w:p>
        </w:tc>
        <w:tc>
          <w:tcPr>
            <w:tcW w:w="5170" w:type="dxa"/>
            <w:noWrap w:val="0"/>
            <w:vAlign w:val="center"/>
          </w:tcPr>
          <w:p w14:paraId="2A8B0D5A">
            <w:pPr>
              <w:spacing w:line="500" w:lineRule="exact"/>
              <w:jc w:val="center"/>
              <w:rPr>
                <w:rFonts w:ascii="宋体" w:hAnsi="宋体"/>
                <w:color w:val="auto"/>
                <w:sz w:val="24"/>
              </w:rPr>
            </w:pPr>
            <w:r>
              <w:rPr>
                <w:rFonts w:ascii="宋体" w:hAnsi="宋体"/>
                <w:color w:val="auto"/>
                <w:sz w:val="24"/>
              </w:rPr>
              <w:t>投标文件技术部分内容</w:t>
            </w:r>
          </w:p>
        </w:tc>
        <w:tc>
          <w:tcPr>
            <w:tcW w:w="2130" w:type="dxa"/>
            <w:noWrap w:val="0"/>
            <w:vAlign w:val="center"/>
          </w:tcPr>
          <w:p w14:paraId="79D3D7FF">
            <w:pPr>
              <w:spacing w:line="500" w:lineRule="exact"/>
              <w:jc w:val="center"/>
              <w:rPr>
                <w:rFonts w:ascii="宋体" w:hAnsi="宋体"/>
                <w:color w:val="auto"/>
                <w:sz w:val="24"/>
              </w:rPr>
            </w:pPr>
            <w:r>
              <w:rPr>
                <w:rFonts w:ascii="宋体" w:hAnsi="宋体"/>
                <w:color w:val="auto"/>
                <w:sz w:val="24"/>
              </w:rPr>
              <w:t>对应页码</w:t>
            </w:r>
          </w:p>
        </w:tc>
      </w:tr>
      <w:tr w14:paraId="7537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691F8370">
            <w:pPr>
              <w:spacing w:line="500" w:lineRule="exact"/>
              <w:jc w:val="center"/>
              <w:rPr>
                <w:rFonts w:ascii="宋体" w:hAnsi="宋体"/>
                <w:color w:val="auto"/>
                <w:sz w:val="24"/>
              </w:rPr>
            </w:pPr>
            <w:r>
              <w:rPr>
                <w:rFonts w:ascii="宋体" w:hAnsi="宋体"/>
                <w:color w:val="auto"/>
                <w:sz w:val="24"/>
              </w:rPr>
              <w:t>1</w:t>
            </w:r>
          </w:p>
        </w:tc>
        <w:tc>
          <w:tcPr>
            <w:tcW w:w="5170" w:type="dxa"/>
            <w:noWrap w:val="0"/>
            <w:vAlign w:val="center"/>
          </w:tcPr>
          <w:p w14:paraId="178E5DD9">
            <w:pPr>
              <w:spacing w:line="500" w:lineRule="exact"/>
              <w:jc w:val="center"/>
              <w:rPr>
                <w:rFonts w:ascii="宋体" w:hAnsi="宋体"/>
                <w:color w:val="auto"/>
                <w:sz w:val="24"/>
              </w:rPr>
            </w:pPr>
          </w:p>
        </w:tc>
        <w:tc>
          <w:tcPr>
            <w:tcW w:w="2130" w:type="dxa"/>
            <w:noWrap w:val="0"/>
            <w:vAlign w:val="center"/>
          </w:tcPr>
          <w:p w14:paraId="692CCBE3">
            <w:pPr>
              <w:spacing w:line="500" w:lineRule="exact"/>
              <w:jc w:val="center"/>
              <w:rPr>
                <w:rFonts w:ascii="宋体" w:hAnsi="宋体"/>
                <w:b/>
                <w:color w:val="auto"/>
                <w:sz w:val="24"/>
              </w:rPr>
            </w:pPr>
          </w:p>
        </w:tc>
      </w:tr>
      <w:tr w14:paraId="02AB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7C119EDA">
            <w:pPr>
              <w:spacing w:line="500" w:lineRule="exact"/>
              <w:jc w:val="center"/>
              <w:rPr>
                <w:rFonts w:ascii="宋体" w:hAnsi="宋体"/>
                <w:color w:val="auto"/>
                <w:sz w:val="24"/>
              </w:rPr>
            </w:pPr>
            <w:r>
              <w:rPr>
                <w:rFonts w:ascii="宋体" w:hAnsi="宋体"/>
                <w:color w:val="auto"/>
                <w:sz w:val="24"/>
              </w:rPr>
              <w:t>2</w:t>
            </w:r>
          </w:p>
        </w:tc>
        <w:tc>
          <w:tcPr>
            <w:tcW w:w="5170" w:type="dxa"/>
            <w:noWrap w:val="0"/>
            <w:vAlign w:val="center"/>
          </w:tcPr>
          <w:p w14:paraId="5E2F05D0">
            <w:pPr>
              <w:spacing w:line="500" w:lineRule="exact"/>
              <w:jc w:val="center"/>
              <w:rPr>
                <w:rFonts w:ascii="宋体" w:hAnsi="宋体"/>
                <w:color w:val="auto"/>
                <w:sz w:val="24"/>
              </w:rPr>
            </w:pPr>
          </w:p>
        </w:tc>
        <w:tc>
          <w:tcPr>
            <w:tcW w:w="2130" w:type="dxa"/>
            <w:noWrap w:val="0"/>
            <w:vAlign w:val="center"/>
          </w:tcPr>
          <w:p w14:paraId="5DF19705">
            <w:pPr>
              <w:spacing w:line="500" w:lineRule="exact"/>
              <w:jc w:val="center"/>
              <w:rPr>
                <w:rFonts w:ascii="宋体" w:hAnsi="宋体"/>
                <w:b/>
                <w:color w:val="auto"/>
                <w:sz w:val="24"/>
              </w:rPr>
            </w:pPr>
          </w:p>
        </w:tc>
      </w:tr>
      <w:tr w14:paraId="61CD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0DA09EE5">
            <w:pPr>
              <w:spacing w:line="500" w:lineRule="exact"/>
              <w:jc w:val="center"/>
              <w:rPr>
                <w:rFonts w:ascii="宋体" w:hAnsi="宋体"/>
                <w:color w:val="auto"/>
                <w:sz w:val="24"/>
              </w:rPr>
            </w:pPr>
            <w:r>
              <w:rPr>
                <w:rFonts w:ascii="宋体" w:hAnsi="宋体"/>
                <w:color w:val="auto"/>
                <w:sz w:val="24"/>
              </w:rPr>
              <w:t>3</w:t>
            </w:r>
          </w:p>
        </w:tc>
        <w:tc>
          <w:tcPr>
            <w:tcW w:w="5170" w:type="dxa"/>
            <w:noWrap w:val="0"/>
            <w:vAlign w:val="center"/>
          </w:tcPr>
          <w:p w14:paraId="40D91FC2">
            <w:pPr>
              <w:spacing w:line="500" w:lineRule="exact"/>
              <w:jc w:val="center"/>
              <w:rPr>
                <w:rFonts w:ascii="宋体" w:hAnsi="宋体"/>
                <w:color w:val="auto"/>
                <w:sz w:val="24"/>
              </w:rPr>
            </w:pPr>
          </w:p>
        </w:tc>
        <w:tc>
          <w:tcPr>
            <w:tcW w:w="2130" w:type="dxa"/>
            <w:noWrap w:val="0"/>
            <w:vAlign w:val="center"/>
          </w:tcPr>
          <w:p w14:paraId="04301617">
            <w:pPr>
              <w:spacing w:line="500" w:lineRule="exact"/>
              <w:jc w:val="center"/>
              <w:rPr>
                <w:rFonts w:ascii="宋体" w:hAnsi="宋体"/>
                <w:b/>
                <w:color w:val="auto"/>
                <w:sz w:val="24"/>
              </w:rPr>
            </w:pPr>
          </w:p>
        </w:tc>
      </w:tr>
      <w:tr w14:paraId="5171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502B9551">
            <w:pPr>
              <w:spacing w:line="500" w:lineRule="exact"/>
              <w:jc w:val="center"/>
              <w:rPr>
                <w:rFonts w:ascii="宋体" w:hAnsi="宋体"/>
                <w:color w:val="auto"/>
                <w:sz w:val="24"/>
              </w:rPr>
            </w:pPr>
            <w:r>
              <w:rPr>
                <w:rFonts w:ascii="宋体" w:hAnsi="宋体"/>
                <w:color w:val="auto"/>
                <w:sz w:val="24"/>
              </w:rPr>
              <w:t>……</w:t>
            </w:r>
          </w:p>
        </w:tc>
        <w:tc>
          <w:tcPr>
            <w:tcW w:w="5170" w:type="dxa"/>
            <w:noWrap w:val="0"/>
            <w:vAlign w:val="center"/>
          </w:tcPr>
          <w:p w14:paraId="560FB7A5">
            <w:pPr>
              <w:spacing w:line="500" w:lineRule="exact"/>
              <w:jc w:val="center"/>
              <w:rPr>
                <w:rFonts w:ascii="宋体" w:hAnsi="宋体"/>
                <w:color w:val="auto"/>
                <w:sz w:val="24"/>
              </w:rPr>
            </w:pPr>
          </w:p>
        </w:tc>
        <w:tc>
          <w:tcPr>
            <w:tcW w:w="2130" w:type="dxa"/>
            <w:noWrap w:val="0"/>
            <w:vAlign w:val="center"/>
          </w:tcPr>
          <w:p w14:paraId="0CBE5F1F">
            <w:pPr>
              <w:spacing w:line="500" w:lineRule="exact"/>
              <w:jc w:val="center"/>
              <w:rPr>
                <w:rFonts w:ascii="宋体" w:hAnsi="宋体"/>
                <w:b/>
                <w:color w:val="auto"/>
                <w:sz w:val="24"/>
              </w:rPr>
            </w:pPr>
          </w:p>
        </w:tc>
      </w:tr>
    </w:tbl>
    <w:p w14:paraId="318354CF">
      <w:pPr>
        <w:spacing w:line="500" w:lineRule="exact"/>
        <w:rPr>
          <w:rFonts w:ascii="宋体" w:hAnsi="宋体"/>
          <w:color w:val="auto"/>
          <w:sz w:val="24"/>
        </w:rPr>
      </w:pPr>
    </w:p>
    <w:p w14:paraId="666A47A0">
      <w:pPr>
        <w:spacing w:line="500" w:lineRule="exact"/>
        <w:jc w:val="center"/>
        <w:rPr>
          <w:rFonts w:ascii="宋体" w:hAnsi="宋体"/>
          <w:b/>
          <w:color w:val="auto"/>
          <w:sz w:val="36"/>
          <w:szCs w:val="20"/>
        </w:rPr>
      </w:pPr>
      <w:r>
        <w:rPr>
          <w:rFonts w:hint="eastAsia" w:ascii="宋体" w:hAnsi="宋体"/>
          <w:b/>
          <w:color w:val="auto"/>
          <w:sz w:val="36"/>
          <w:szCs w:val="20"/>
        </w:rPr>
        <w:t>(二)商务部分投标主要内容摘录表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4"/>
        <w:gridCol w:w="5170"/>
        <w:gridCol w:w="2130"/>
      </w:tblGrid>
      <w:tr w14:paraId="5F13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0811167E">
            <w:pPr>
              <w:spacing w:line="0" w:lineRule="atLeast"/>
              <w:jc w:val="center"/>
              <w:rPr>
                <w:rFonts w:ascii="宋体" w:hAnsi="宋体"/>
                <w:color w:val="auto"/>
                <w:sz w:val="24"/>
              </w:rPr>
            </w:pPr>
            <w:r>
              <w:rPr>
                <w:rFonts w:ascii="宋体" w:hAnsi="宋体"/>
                <w:color w:val="auto"/>
                <w:sz w:val="24"/>
              </w:rPr>
              <w:t>序号</w:t>
            </w:r>
          </w:p>
        </w:tc>
        <w:tc>
          <w:tcPr>
            <w:tcW w:w="5170" w:type="dxa"/>
            <w:noWrap w:val="0"/>
            <w:vAlign w:val="center"/>
          </w:tcPr>
          <w:p w14:paraId="0AC4CB18">
            <w:pPr>
              <w:spacing w:line="0" w:lineRule="atLeast"/>
              <w:jc w:val="center"/>
              <w:rPr>
                <w:rFonts w:ascii="宋体" w:hAnsi="宋体"/>
                <w:color w:val="auto"/>
                <w:sz w:val="24"/>
              </w:rPr>
            </w:pPr>
            <w:r>
              <w:rPr>
                <w:rFonts w:ascii="宋体" w:hAnsi="宋体"/>
                <w:color w:val="auto"/>
                <w:sz w:val="24"/>
              </w:rPr>
              <w:t>投标文件商务部分内容</w:t>
            </w:r>
          </w:p>
        </w:tc>
        <w:tc>
          <w:tcPr>
            <w:tcW w:w="2130" w:type="dxa"/>
            <w:noWrap w:val="0"/>
            <w:vAlign w:val="center"/>
          </w:tcPr>
          <w:p w14:paraId="06E6E5C7">
            <w:pPr>
              <w:spacing w:line="0" w:lineRule="atLeast"/>
              <w:jc w:val="center"/>
              <w:rPr>
                <w:rFonts w:ascii="宋体" w:hAnsi="宋体"/>
                <w:color w:val="auto"/>
                <w:sz w:val="24"/>
              </w:rPr>
            </w:pPr>
            <w:r>
              <w:rPr>
                <w:rFonts w:ascii="宋体" w:hAnsi="宋体"/>
                <w:color w:val="auto"/>
                <w:sz w:val="24"/>
              </w:rPr>
              <w:t>对应页码</w:t>
            </w:r>
          </w:p>
        </w:tc>
      </w:tr>
      <w:tr w14:paraId="5AF2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3E627456">
            <w:pPr>
              <w:spacing w:line="0" w:lineRule="atLeast"/>
              <w:jc w:val="center"/>
              <w:rPr>
                <w:rFonts w:ascii="宋体" w:hAnsi="宋体"/>
                <w:color w:val="auto"/>
                <w:sz w:val="24"/>
              </w:rPr>
            </w:pPr>
            <w:r>
              <w:rPr>
                <w:rFonts w:ascii="宋体" w:hAnsi="宋体"/>
                <w:color w:val="auto"/>
                <w:sz w:val="24"/>
              </w:rPr>
              <w:t>1</w:t>
            </w:r>
          </w:p>
        </w:tc>
        <w:tc>
          <w:tcPr>
            <w:tcW w:w="5170" w:type="dxa"/>
            <w:noWrap w:val="0"/>
            <w:vAlign w:val="center"/>
          </w:tcPr>
          <w:p w14:paraId="39212271">
            <w:pPr>
              <w:spacing w:line="0" w:lineRule="atLeast"/>
              <w:jc w:val="center"/>
              <w:rPr>
                <w:rFonts w:ascii="宋体" w:hAnsi="宋体"/>
                <w:color w:val="auto"/>
                <w:sz w:val="24"/>
              </w:rPr>
            </w:pPr>
          </w:p>
        </w:tc>
        <w:tc>
          <w:tcPr>
            <w:tcW w:w="2130" w:type="dxa"/>
            <w:noWrap w:val="0"/>
            <w:vAlign w:val="center"/>
          </w:tcPr>
          <w:p w14:paraId="32F05FDD">
            <w:pPr>
              <w:spacing w:line="0" w:lineRule="atLeast"/>
              <w:jc w:val="center"/>
              <w:rPr>
                <w:rFonts w:ascii="宋体" w:hAnsi="宋体"/>
                <w:b/>
                <w:color w:val="auto"/>
                <w:sz w:val="24"/>
              </w:rPr>
            </w:pPr>
          </w:p>
        </w:tc>
      </w:tr>
      <w:tr w14:paraId="3606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024A669B">
            <w:pPr>
              <w:spacing w:line="0" w:lineRule="atLeast"/>
              <w:jc w:val="center"/>
              <w:rPr>
                <w:rFonts w:ascii="宋体" w:hAnsi="宋体"/>
                <w:color w:val="auto"/>
                <w:sz w:val="24"/>
              </w:rPr>
            </w:pPr>
            <w:r>
              <w:rPr>
                <w:rFonts w:ascii="宋体" w:hAnsi="宋体"/>
                <w:color w:val="auto"/>
                <w:sz w:val="24"/>
              </w:rPr>
              <w:t>2</w:t>
            </w:r>
          </w:p>
        </w:tc>
        <w:tc>
          <w:tcPr>
            <w:tcW w:w="5170" w:type="dxa"/>
            <w:noWrap w:val="0"/>
            <w:vAlign w:val="center"/>
          </w:tcPr>
          <w:p w14:paraId="65AF28FA">
            <w:pPr>
              <w:spacing w:line="0" w:lineRule="atLeast"/>
              <w:jc w:val="center"/>
              <w:rPr>
                <w:rFonts w:ascii="宋体" w:hAnsi="宋体"/>
                <w:color w:val="auto"/>
                <w:sz w:val="24"/>
              </w:rPr>
            </w:pPr>
          </w:p>
        </w:tc>
        <w:tc>
          <w:tcPr>
            <w:tcW w:w="2130" w:type="dxa"/>
            <w:noWrap w:val="0"/>
            <w:vAlign w:val="center"/>
          </w:tcPr>
          <w:p w14:paraId="13B3C965">
            <w:pPr>
              <w:spacing w:line="0" w:lineRule="atLeast"/>
              <w:jc w:val="center"/>
              <w:rPr>
                <w:rFonts w:ascii="宋体" w:hAnsi="宋体"/>
                <w:b/>
                <w:color w:val="auto"/>
                <w:sz w:val="24"/>
              </w:rPr>
            </w:pPr>
          </w:p>
        </w:tc>
      </w:tr>
      <w:tr w14:paraId="7D57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0B87BE46">
            <w:pPr>
              <w:spacing w:line="0" w:lineRule="atLeast"/>
              <w:jc w:val="center"/>
              <w:rPr>
                <w:rFonts w:ascii="宋体" w:hAnsi="宋体"/>
                <w:color w:val="auto"/>
                <w:sz w:val="24"/>
              </w:rPr>
            </w:pPr>
            <w:r>
              <w:rPr>
                <w:rFonts w:ascii="宋体" w:hAnsi="宋体"/>
                <w:color w:val="auto"/>
                <w:sz w:val="24"/>
              </w:rPr>
              <w:t>3</w:t>
            </w:r>
          </w:p>
        </w:tc>
        <w:tc>
          <w:tcPr>
            <w:tcW w:w="5170" w:type="dxa"/>
            <w:noWrap w:val="0"/>
            <w:vAlign w:val="center"/>
          </w:tcPr>
          <w:p w14:paraId="2953F2CD">
            <w:pPr>
              <w:spacing w:line="0" w:lineRule="atLeast"/>
              <w:jc w:val="center"/>
              <w:rPr>
                <w:rFonts w:ascii="宋体" w:hAnsi="宋体"/>
                <w:color w:val="auto"/>
                <w:sz w:val="24"/>
              </w:rPr>
            </w:pPr>
          </w:p>
        </w:tc>
        <w:tc>
          <w:tcPr>
            <w:tcW w:w="2130" w:type="dxa"/>
            <w:noWrap w:val="0"/>
            <w:vAlign w:val="center"/>
          </w:tcPr>
          <w:p w14:paraId="53A016E0">
            <w:pPr>
              <w:spacing w:line="0" w:lineRule="atLeast"/>
              <w:jc w:val="center"/>
              <w:rPr>
                <w:rFonts w:ascii="宋体" w:hAnsi="宋体"/>
                <w:b/>
                <w:color w:val="auto"/>
                <w:sz w:val="24"/>
              </w:rPr>
            </w:pPr>
          </w:p>
        </w:tc>
      </w:tr>
      <w:tr w14:paraId="175E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34" w:type="dxa"/>
            <w:noWrap w:val="0"/>
            <w:vAlign w:val="center"/>
          </w:tcPr>
          <w:p w14:paraId="206E6111">
            <w:pPr>
              <w:spacing w:line="0" w:lineRule="atLeast"/>
              <w:jc w:val="center"/>
              <w:rPr>
                <w:rFonts w:ascii="宋体" w:hAnsi="宋体"/>
                <w:color w:val="auto"/>
                <w:sz w:val="24"/>
              </w:rPr>
            </w:pPr>
            <w:r>
              <w:rPr>
                <w:rFonts w:ascii="宋体" w:hAnsi="宋体"/>
                <w:color w:val="auto"/>
                <w:sz w:val="24"/>
              </w:rPr>
              <w:t>……</w:t>
            </w:r>
          </w:p>
        </w:tc>
        <w:tc>
          <w:tcPr>
            <w:tcW w:w="5170" w:type="dxa"/>
            <w:noWrap w:val="0"/>
            <w:vAlign w:val="center"/>
          </w:tcPr>
          <w:p w14:paraId="57DB358C">
            <w:pPr>
              <w:spacing w:line="0" w:lineRule="atLeast"/>
              <w:jc w:val="center"/>
              <w:rPr>
                <w:rFonts w:ascii="宋体" w:hAnsi="宋体"/>
                <w:color w:val="auto"/>
                <w:sz w:val="24"/>
              </w:rPr>
            </w:pPr>
          </w:p>
        </w:tc>
        <w:tc>
          <w:tcPr>
            <w:tcW w:w="2130" w:type="dxa"/>
            <w:noWrap w:val="0"/>
            <w:vAlign w:val="center"/>
          </w:tcPr>
          <w:p w14:paraId="17B3961D">
            <w:pPr>
              <w:spacing w:line="0" w:lineRule="atLeast"/>
              <w:jc w:val="center"/>
              <w:rPr>
                <w:rFonts w:ascii="宋体" w:hAnsi="宋体"/>
                <w:b/>
                <w:color w:val="auto"/>
                <w:sz w:val="24"/>
              </w:rPr>
            </w:pPr>
          </w:p>
        </w:tc>
      </w:tr>
    </w:tbl>
    <w:p w14:paraId="69BDCDD9">
      <w:pPr>
        <w:spacing w:line="500" w:lineRule="exact"/>
        <w:rPr>
          <w:rFonts w:ascii="宋体" w:hAnsi="宋体"/>
          <w:color w:val="auto"/>
          <w:sz w:val="24"/>
        </w:rPr>
      </w:pPr>
      <w:r>
        <w:rPr>
          <w:rFonts w:hint="eastAsia" w:ascii="宋体" w:hAnsi="宋体"/>
          <w:color w:val="auto"/>
          <w:sz w:val="24"/>
        </w:rPr>
        <w:t>注：</w:t>
      </w:r>
    </w:p>
    <w:p w14:paraId="799D63D9">
      <w:pPr>
        <w:spacing w:line="500" w:lineRule="exact"/>
        <w:ind w:firstLine="480" w:firstLineChars="200"/>
        <w:rPr>
          <w:rFonts w:ascii="宋体" w:hAnsi="宋体"/>
          <w:color w:val="auto"/>
          <w:sz w:val="24"/>
        </w:rPr>
      </w:pPr>
      <w:r>
        <w:rPr>
          <w:rFonts w:hint="eastAsia" w:ascii="宋体" w:hAnsi="宋体"/>
          <w:color w:val="auto"/>
          <w:sz w:val="24"/>
        </w:rPr>
        <w:t>投标人可将投标文件中能够反映技术部分评分内容、商务部分评分内容的详细信息所对应的页码填写完整，且所填写的内容均为真实、准确、完整，且不具有任何误导性。如因投标人所填内容有误或填写的内容不完全，从而影响了评标委员会对其投标文件的判定，投标人应自行承担因对全部招标文件理解不正确或误解而产生的相应后果。</w:t>
      </w:r>
    </w:p>
    <w:p w14:paraId="2A948228">
      <w:pPr>
        <w:spacing w:line="500" w:lineRule="exact"/>
        <w:ind w:firstLine="480" w:firstLineChars="200"/>
        <w:rPr>
          <w:rFonts w:ascii="宋体" w:hAnsi="宋体"/>
          <w:color w:val="auto"/>
          <w:sz w:val="24"/>
        </w:rPr>
      </w:pPr>
    </w:p>
    <w:p w14:paraId="6999AA80">
      <w:pPr>
        <w:spacing w:line="500" w:lineRule="exact"/>
        <w:ind w:firstLine="480" w:firstLineChars="200"/>
        <w:rPr>
          <w:rFonts w:ascii="宋体" w:hAnsi="宋体"/>
          <w:color w:val="auto"/>
          <w:sz w:val="24"/>
        </w:rPr>
      </w:pPr>
    </w:p>
    <w:p w14:paraId="671753C8">
      <w:pPr>
        <w:spacing w:line="500" w:lineRule="exact"/>
        <w:ind w:firstLine="480" w:firstLineChars="200"/>
        <w:rPr>
          <w:rFonts w:ascii="宋体" w:hAnsi="宋体"/>
          <w:color w:val="auto"/>
          <w:sz w:val="24"/>
        </w:rPr>
      </w:pPr>
    </w:p>
    <w:p w14:paraId="59F84C9C">
      <w:pPr>
        <w:spacing w:line="500" w:lineRule="exact"/>
        <w:ind w:firstLine="480" w:firstLineChars="200"/>
        <w:rPr>
          <w:rFonts w:ascii="宋体" w:hAnsi="宋体"/>
          <w:color w:val="auto"/>
          <w:sz w:val="24"/>
        </w:rPr>
      </w:pPr>
      <w:r>
        <w:rPr>
          <w:rFonts w:hint="eastAsia" w:ascii="宋体" w:hAnsi="宋体"/>
          <w:color w:val="auto"/>
          <w:sz w:val="24"/>
        </w:rPr>
        <w:t>投 标 人(全称并加盖公章)：</w:t>
      </w:r>
      <w:r>
        <w:rPr>
          <w:rFonts w:hint="eastAsia" w:ascii="宋体" w:hAnsi="宋体"/>
          <w:color w:val="auto"/>
          <w:sz w:val="24"/>
          <w:u w:val="single"/>
        </w:rPr>
        <w:t xml:space="preserve">                 </w:t>
      </w:r>
    </w:p>
    <w:p w14:paraId="4D4691AC">
      <w:pPr>
        <w:spacing w:line="500" w:lineRule="exact"/>
        <w:ind w:firstLine="480" w:firstLineChars="200"/>
        <w:rPr>
          <w:rFonts w:ascii="宋体" w:hAnsi="宋体"/>
          <w:color w:val="auto"/>
          <w:sz w:val="24"/>
        </w:rPr>
      </w:pPr>
      <w:r>
        <w:rPr>
          <w:rFonts w:hint="eastAsia" w:ascii="宋体" w:hAnsi="宋体"/>
          <w:color w:val="auto"/>
          <w:sz w:val="24"/>
        </w:rPr>
        <w:t>投标人代表签字：</w:t>
      </w:r>
      <w:r>
        <w:rPr>
          <w:rFonts w:hint="eastAsia" w:ascii="宋体" w:hAnsi="宋体"/>
          <w:color w:val="auto"/>
          <w:sz w:val="24"/>
          <w:u w:val="single"/>
        </w:rPr>
        <w:t xml:space="preserve">                           </w:t>
      </w:r>
    </w:p>
    <w:p w14:paraId="114E836A">
      <w:pPr>
        <w:spacing w:line="500" w:lineRule="exact"/>
        <w:ind w:firstLine="480" w:firstLineChars="200"/>
        <w:rPr>
          <w:rFonts w:ascii="宋体" w:hAnsi="宋体"/>
          <w:b/>
          <w:color w:val="auto"/>
          <w:sz w:val="36"/>
        </w:rPr>
      </w:pPr>
      <w:r>
        <w:rPr>
          <w:rFonts w:hint="eastAsia" w:ascii="宋体" w:hAnsi="宋体"/>
          <w:color w:val="auto"/>
          <w:sz w:val="24"/>
        </w:rPr>
        <w:t>日      期：</w:t>
      </w:r>
      <w:r>
        <w:rPr>
          <w:rFonts w:hint="eastAsia" w:ascii="宋体" w:hAnsi="宋体"/>
          <w:color w:val="auto"/>
          <w:sz w:val="24"/>
          <w:u w:val="single"/>
        </w:rPr>
        <w:t xml:space="preserve">                               </w:t>
      </w:r>
    </w:p>
    <w:p w14:paraId="7E9976F1">
      <w:pPr>
        <w:tabs>
          <w:tab w:val="left" w:pos="5355"/>
        </w:tabs>
        <w:spacing w:line="500" w:lineRule="exact"/>
        <w:jc w:val="right"/>
        <w:rPr>
          <w:rFonts w:ascii="宋体" w:hAnsi="宋体"/>
          <w:color w:val="auto"/>
          <w:szCs w:val="21"/>
        </w:rPr>
      </w:pPr>
      <w:r>
        <w:rPr>
          <w:rFonts w:ascii="宋体" w:hAnsi="宋体"/>
          <w:color w:val="auto"/>
          <w:szCs w:val="21"/>
        </w:rPr>
        <w:br w:type="page"/>
      </w:r>
    </w:p>
    <w:p w14:paraId="2EDDCF66">
      <w:pPr>
        <w:tabs>
          <w:tab w:val="left" w:pos="5355"/>
        </w:tabs>
        <w:spacing w:line="500" w:lineRule="exact"/>
        <w:jc w:val="right"/>
        <w:rPr>
          <w:rFonts w:ascii="宋体" w:hAnsi="宋体"/>
          <w:color w:val="auto"/>
          <w:szCs w:val="21"/>
        </w:rPr>
      </w:pPr>
      <w:r>
        <w:rPr>
          <w:rFonts w:hint="eastAsia" w:ascii="宋体" w:hAnsi="宋体"/>
          <w:color w:val="auto"/>
          <w:szCs w:val="21"/>
        </w:rPr>
        <w:t>附件2</w:t>
      </w:r>
    </w:p>
    <w:bookmarkEnd w:id="341"/>
    <w:p w14:paraId="17AC1341">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宋体" w:hAnsi="宋体"/>
          <w:color w:val="auto"/>
        </w:rPr>
      </w:pPr>
      <w:bookmarkStart w:id="360" w:name="_Toc484079358"/>
      <w:bookmarkStart w:id="361" w:name="_Toc527638869"/>
      <w:bookmarkStart w:id="362" w:name="_Toc75346893"/>
      <w:bookmarkStart w:id="363" w:name="_Toc10266"/>
      <w:r>
        <w:rPr>
          <w:rFonts w:hint="eastAsia" w:ascii="宋体" w:hAnsi="宋体" w:eastAsia="宋体"/>
          <w:b/>
          <w:color w:val="auto"/>
          <w:sz w:val="36"/>
        </w:rPr>
        <w:t>二、</w:t>
      </w:r>
      <w:bookmarkEnd w:id="360"/>
      <w:r>
        <w:rPr>
          <w:rFonts w:hint="eastAsia" w:ascii="宋体" w:hAnsi="宋体" w:eastAsia="宋体"/>
          <w:b/>
          <w:color w:val="auto"/>
          <w:sz w:val="36"/>
        </w:rPr>
        <w:t>偏离表</w:t>
      </w:r>
      <w:bookmarkEnd w:id="361"/>
      <w:bookmarkEnd w:id="362"/>
      <w:r>
        <w:rPr>
          <w:rFonts w:hint="eastAsia" w:ascii="宋体" w:hAnsi="宋体"/>
          <w:color w:val="auto"/>
        </w:rPr>
        <w:cr/>
      </w:r>
      <w:bookmarkEnd w:id="363"/>
    </w:p>
    <w:p w14:paraId="24AB2D4B">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ascii="宋体" w:hAnsi="宋体"/>
          <w:color w:val="auto"/>
          <w:sz w:val="24"/>
        </w:rPr>
      </w:pPr>
      <w:r>
        <w:rPr>
          <w:rFonts w:hint="eastAsia" w:ascii="宋体" w:hAnsi="宋体"/>
          <w:color w:val="auto"/>
          <w:sz w:val="24"/>
        </w:rPr>
        <w:t>投标人名称:                                                   招标编号:</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2700"/>
        <w:gridCol w:w="2700"/>
        <w:gridCol w:w="2520"/>
      </w:tblGrid>
      <w:tr w14:paraId="7481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noWrap w:val="0"/>
            <w:vAlign w:val="center"/>
          </w:tcPr>
          <w:p w14:paraId="3B9743B9">
            <w:pPr>
              <w:spacing w:line="500" w:lineRule="exact"/>
              <w:jc w:val="center"/>
              <w:rPr>
                <w:rFonts w:ascii="宋体" w:hAnsi="宋体"/>
                <w:color w:val="auto"/>
                <w:sz w:val="24"/>
              </w:rPr>
            </w:pPr>
            <w:r>
              <w:rPr>
                <w:rFonts w:hint="eastAsia" w:ascii="宋体" w:hAnsi="宋体"/>
                <w:color w:val="auto"/>
                <w:sz w:val="24"/>
              </w:rPr>
              <w:t>合同包</w:t>
            </w:r>
          </w:p>
        </w:tc>
        <w:tc>
          <w:tcPr>
            <w:tcW w:w="2700" w:type="dxa"/>
            <w:noWrap w:val="0"/>
            <w:vAlign w:val="center"/>
          </w:tcPr>
          <w:p w14:paraId="2A920926">
            <w:pPr>
              <w:spacing w:line="500" w:lineRule="exact"/>
              <w:jc w:val="center"/>
              <w:rPr>
                <w:rFonts w:ascii="宋体" w:hAnsi="宋体"/>
                <w:color w:val="auto"/>
                <w:sz w:val="24"/>
              </w:rPr>
            </w:pPr>
            <w:r>
              <w:rPr>
                <w:rFonts w:hint="eastAsia" w:ascii="宋体" w:hAnsi="宋体"/>
                <w:color w:val="auto"/>
                <w:sz w:val="24"/>
              </w:rPr>
              <w:t>招标文件第三章招标内容及要求</w:t>
            </w:r>
          </w:p>
        </w:tc>
        <w:tc>
          <w:tcPr>
            <w:tcW w:w="2700" w:type="dxa"/>
            <w:noWrap w:val="0"/>
            <w:vAlign w:val="center"/>
          </w:tcPr>
          <w:p w14:paraId="668A3DA1">
            <w:pPr>
              <w:spacing w:line="500" w:lineRule="exact"/>
              <w:jc w:val="center"/>
              <w:rPr>
                <w:rFonts w:ascii="宋体" w:hAnsi="宋体"/>
                <w:color w:val="auto"/>
                <w:sz w:val="24"/>
              </w:rPr>
            </w:pPr>
            <w:r>
              <w:rPr>
                <w:rFonts w:hint="eastAsia" w:ascii="宋体" w:hAnsi="宋体"/>
                <w:color w:val="auto"/>
                <w:sz w:val="24"/>
              </w:rPr>
              <w:t>投标响应</w:t>
            </w:r>
          </w:p>
        </w:tc>
        <w:tc>
          <w:tcPr>
            <w:tcW w:w="2520" w:type="dxa"/>
            <w:noWrap w:val="0"/>
            <w:vAlign w:val="center"/>
          </w:tcPr>
          <w:p w14:paraId="1C0B9344">
            <w:pPr>
              <w:spacing w:line="500" w:lineRule="exact"/>
              <w:jc w:val="center"/>
              <w:rPr>
                <w:rFonts w:ascii="宋体" w:hAnsi="宋体"/>
                <w:color w:val="auto"/>
                <w:sz w:val="24"/>
              </w:rPr>
            </w:pPr>
            <w:r>
              <w:rPr>
                <w:rFonts w:hint="eastAsia" w:ascii="宋体" w:hAnsi="宋体"/>
                <w:color w:val="auto"/>
                <w:sz w:val="24"/>
              </w:rPr>
              <w:t>偏离说明</w:t>
            </w:r>
          </w:p>
        </w:tc>
      </w:tr>
      <w:tr w14:paraId="41EA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noWrap w:val="0"/>
            <w:vAlign w:val="center"/>
          </w:tcPr>
          <w:p w14:paraId="48C30733">
            <w:pPr>
              <w:spacing w:line="500" w:lineRule="exact"/>
              <w:rPr>
                <w:rFonts w:ascii="宋体" w:hAnsi="宋体"/>
                <w:color w:val="auto"/>
                <w:sz w:val="24"/>
              </w:rPr>
            </w:pPr>
          </w:p>
        </w:tc>
        <w:tc>
          <w:tcPr>
            <w:tcW w:w="2700" w:type="dxa"/>
            <w:noWrap w:val="0"/>
            <w:vAlign w:val="center"/>
          </w:tcPr>
          <w:p w14:paraId="68AD55E3">
            <w:pPr>
              <w:spacing w:line="500" w:lineRule="exact"/>
              <w:rPr>
                <w:rFonts w:ascii="宋体" w:hAnsi="宋体"/>
                <w:color w:val="auto"/>
                <w:sz w:val="24"/>
              </w:rPr>
            </w:pPr>
          </w:p>
        </w:tc>
        <w:tc>
          <w:tcPr>
            <w:tcW w:w="2700" w:type="dxa"/>
            <w:noWrap w:val="0"/>
            <w:vAlign w:val="center"/>
          </w:tcPr>
          <w:p w14:paraId="6B746890">
            <w:pPr>
              <w:spacing w:line="500" w:lineRule="exact"/>
              <w:rPr>
                <w:rFonts w:ascii="宋体" w:hAnsi="宋体"/>
                <w:color w:val="auto"/>
                <w:sz w:val="24"/>
              </w:rPr>
            </w:pPr>
          </w:p>
        </w:tc>
        <w:tc>
          <w:tcPr>
            <w:tcW w:w="2520" w:type="dxa"/>
            <w:noWrap w:val="0"/>
            <w:vAlign w:val="center"/>
          </w:tcPr>
          <w:p w14:paraId="4DCE82B9">
            <w:pPr>
              <w:spacing w:line="500" w:lineRule="exact"/>
              <w:rPr>
                <w:rFonts w:ascii="宋体" w:hAnsi="宋体"/>
                <w:color w:val="auto"/>
                <w:sz w:val="24"/>
              </w:rPr>
            </w:pPr>
          </w:p>
        </w:tc>
      </w:tr>
      <w:tr w14:paraId="286F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noWrap w:val="0"/>
            <w:vAlign w:val="center"/>
          </w:tcPr>
          <w:p w14:paraId="4488A930">
            <w:pPr>
              <w:spacing w:line="500" w:lineRule="exact"/>
              <w:rPr>
                <w:rFonts w:ascii="宋体" w:hAnsi="宋体"/>
                <w:color w:val="auto"/>
                <w:sz w:val="24"/>
              </w:rPr>
            </w:pPr>
          </w:p>
        </w:tc>
        <w:tc>
          <w:tcPr>
            <w:tcW w:w="2700" w:type="dxa"/>
            <w:noWrap w:val="0"/>
            <w:vAlign w:val="center"/>
          </w:tcPr>
          <w:p w14:paraId="672BD53F">
            <w:pPr>
              <w:spacing w:line="500" w:lineRule="exact"/>
              <w:rPr>
                <w:rFonts w:ascii="宋体" w:hAnsi="宋体"/>
                <w:color w:val="auto"/>
                <w:sz w:val="24"/>
              </w:rPr>
            </w:pPr>
          </w:p>
        </w:tc>
        <w:tc>
          <w:tcPr>
            <w:tcW w:w="2700" w:type="dxa"/>
            <w:noWrap w:val="0"/>
            <w:vAlign w:val="center"/>
          </w:tcPr>
          <w:p w14:paraId="431E47D4">
            <w:pPr>
              <w:spacing w:line="500" w:lineRule="exact"/>
              <w:rPr>
                <w:rFonts w:ascii="宋体" w:hAnsi="宋体"/>
                <w:color w:val="auto"/>
                <w:sz w:val="24"/>
              </w:rPr>
            </w:pPr>
          </w:p>
        </w:tc>
        <w:tc>
          <w:tcPr>
            <w:tcW w:w="2520" w:type="dxa"/>
            <w:noWrap w:val="0"/>
            <w:vAlign w:val="center"/>
          </w:tcPr>
          <w:p w14:paraId="3972B5F1">
            <w:pPr>
              <w:spacing w:line="500" w:lineRule="exact"/>
              <w:rPr>
                <w:rFonts w:ascii="宋体" w:hAnsi="宋体"/>
                <w:color w:val="auto"/>
                <w:sz w:val="24"/>
              </w:rPr>
            </w:pPr>
          </w:p>
        </w:tc>
      </w:tr>
      <w:tr w14:paraId="2AFC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noWrap w:val="0"/>
            <w:vAlign w:val="center"/>
          </w:tcPr>
          <w:p w14:paraId="10D367C1">
            <w:pPr>
              <w:spacing w:line="500" w:lineRule="exact"/>
              <w:rPr>
                <w:rFonts w:ascii="宋体" w:hAnsi="宋体"/>
                <w:color w:val="auto"/>
                <w:sz w:val="24"/>
              </w:rPr>
            </w:pPr>
          </w:p>
        </w:tc>
        <w:tc>
          <w:tcPr>
            <w:tcW w:w="2700" w:type="dxa"/>
            <w:noWrap w:val="0"/>
            <w:vAlign w:val="center"/>
          </w:tcPr>
          <w:p w14:paraId="0FD7C27E">
            <w:pPr>
              <w:spacing w:line="500" w:lineRule="exact"/>
              <w:rPr>
                <w:rFonts w:ascii="宋体" w:hAnsi="宋体"/>
                <w:color w:val="auto"/>
                <w:sz w:val="24"/>
              </w:rPr>
            </w:pPr>
          </w:p>
        </w:tc>
        <w:tc>
          <w:tcPr>
            <w:tcW w:w="2700" w:type="dxa"/>
            <w:noWrap w:val="0"/>
            <w:vAlign w:val="center"/>
          </w:tcPr>
          <w:p w14:paraId="13E8B422">
            <w:pPr>
              <w:spacing w:line="500" w:lineRule="exact"/>
              <w:rPr>
                <w:rFonts w:ascii="宋体" w:hAnsi="宋体"/>
                <w:color w:val="auto"/>
                <w:sz w:val="24"/>
              </w:rPr>
            </w:pPr>
          </w:p>
        </w:tc>
        <w:tc>
          <w:tcPr>
            <w:tcW w:w="2520" w:type="dxa"/>
            <w:noWrap w:val="0"/>
            <w:vAlign w:val="center"/>
          </w:tcPr>
          <w:p w14:paraId="7C5BED34">
            <w:pPr>
              <w:spacing w:line="500" w:lineRule="exact"/>
              <w:rPr>
                <w:rFonts w:ascii="宋体" w:hAnsi="宋体"/>
                <w:color w:val="auto"/>
                <w:sz w:val="24"/>
              </w:rPr>
            </w:pPr>
          </w:p>
        </w:tc>
      </w:tr>
      <w:tr w14:paraId="4300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noWrap w:val="0"/>
            <w:vAlign w:val="center"/>
          </w:tcPr>
          <w:p w14:paraId="5E51914E">
            <w:pPr>
              <w:spacing w:line="500" w:lineRule="exact"/>
              <w:rPr>
                <w:rFonts w:ascii="宋体" w:hAnsi="宋体"/>
                <w:color w:val="auto"/>
                <w:sz w:val="24"/>
              </w:rPr>
            </w:pPr>
          </w:p>
        </w:tc>
        <w:tc>
          <w:tcPr>
            <w:tcW w:w="2700" w:type="dxa"/>
            <w:noWrap w:val="0"/>
            <w:vAlign w:val="center"/>
          </w:tcPr>
          <w:p w14:paraId="4A4AAAB8">
            <w:pPr>
              <w:spacing w:line="500" w:lineRule="exact"/>
              <w:rPr>
                <w:rFonts w:ascii="宋体" w:hAnsi="宋体"/>
                <w:color w:val="auto"/>
                <w:sz w:val="24"/>
              </w:rPr>
            </w:pPr>
          </w:p>
        </w:tc>
        <w:tc>
          <w:tcPr>
            <w:tcW w:w="2700" w:type="dxa"/>
            <w:noWrap w:val="0"/>
            <w:vAlign w:val="center"/>
          </w:tcPr>
          <w:p w14:paraId="759E12FA">
            <w:pPr>
              <w:spacing w:line="500" w:lineRule="exact"/>
              <w:rPr>
                <w:rFonts w:ascii="宋体" w:hAnsi="宋体"/>
                <w:color w:val="auto"/>
                <w:sz w:val="24"/>
              </w:rPr>
            </w:pPr>
          </w:p>
        </w:tc>
        <w:tc>
          <w:tcPr>
            <w:tcW w:w="2520" w:type="dxa"/>
            <w:noWrap w:val="0"/>
            <w:vAlign w:val="center"/>
          </w:tcPr>
          <w:p w14:paraId="6625032F">
            <w:pPr>
              <w:spacing w:line="500" w:lineRule="exact"/>
              <w:rPr>
                <w:rFonts w:ascii="宋体" w:hAnsi="宋体"/>
                <w:color w:val="auto"/>
                <w:sz w:val="24"/>
              </w:rPr>
            </w:pPr>
          </w:p>
        </w:tc>
      </w:tr>
      <w:tr w14:paraId="0D974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800" w:type="dxa"/>
            <w:noWrap w:val="0"/>
            <w:vAlign w:val="center"/>
          </w:tcPr>
          <w:p w14:paraId="29FCF267">
            <w:pPr>
              <w:spacing w:line="500" w:lineRule="exact"/>
              <w:rPr>
                <w:rFonts w:ascii="宋体" w:hAnsi="宋体"/>
                <w:color w:val="auto"/>
                <w:sz w:val="24"/>
              </w:rPr>
            </w:pPr>
          </w:p>
        </w:tc>
        <w:tc>
          <w:tcPr>
            <w:tcW w:w="2700" w:type="dxa"/>
            <w:noWrap w:val="0"/>
            <w:vAlign w:val="center"/>
          </w:tcPr>
          <w:p w14:paraId="0DBB7C19">
            <w:pPr>
              <w:spacing w:line="500" w:lineRule="exact"/>
              <w:rPr>
                <w:rFonts w:ascii="宋体" w:hAnsi="宋体"/>
                <w:color w:val="auto"/>
                <w:sz w:val="24"/>
              </w:rPr>
            </w:pPr>
          </w:p>
        </w:tc>
        <w:tc>
          <w:tcPr>
            <w:tcW w:w="2700" w:type="dxa"/>
            <w:noWrap w:val="0"/>
            <w:vAlign w:val="center"/>
          </w:tcPr>
          <w:p w14:paraId="53186D27">
            <w:pPr>
              <w:spacing w:line="500" w:lineRule="exact"/>
              <w:rPr>
                <w:rFonts w:ascii="宋体" w:hAnsi="宋体"/>
                <w:color w:val="auto"/>
                <w:sz w:val="24"/>
              </w:rPr>
            </w:pPr>
          </w:p>
        </w:tc>
        <w:tc>
          <w:tcPr>
            <w:tcW w:w="2520" w:type="dxa"/>
            <w:noWrap w:val="0"/>
            <w:vAlign w:val="center"/>
          </w:tcPr>
          <w:p w14:paraId="171B5171">
            <w:pPr>
              <w:spacing w:line="500" w:lineRule="exact"/>
              <w:rPr>
                <w:rFonts w:ascii="宋体" w:hAnsi="宋体"/>
                <w:color w:val="auto"/>
                <w:sz w:val="24"/>
              </w:rPr>
            </w:pPr>
          </w:p>
        </w:tc>
      </w:tr>
      <w:tr w14:paraId="433D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noWrap w:val="0"/>
            <w:vAlign w:val="center"/>
          </w:tcPr>
          <w:p w14:paraId="0AAE7561">
            <w:pPr>
              <w:spacing w:line="500" w:lineRule="exact"/>
              <w:rPr>
                <w:rFonts w:ascii="宋体" w:hAnsi="宋体"/>
                <w:color w:val="auto"/>
                <w:sz w:val="24"/>
              </w:rPr>
            </w:pPr>
          </w:p>
        </w:tc>
        <w:tc>
          <w:tcPr>
            <w:tcW w:w="2700" w:type="dxa"/>
            <w:noWrap w:val="0"/>
            <w:vAlign w:val="center"/>
          </w:tcPr>
          <w:p w14:paraId="3928550E">
            <w:pPr>
              <w:spacing w:line="500" w:lineRule="exact"/>
              <w:rPr>
                <w:rFonts w:ascii="宋体" w:hAnsi="宋体"/>
                <w:color w:val="auto"/>
                <w:sz w:val="24"/>
              </w:rPr>
            </w:pPr>
          </w:p>
        </w:tc>
        <w:tc>
          <w:tcPr>
            <w:tcW w:w="2700" w:type="dxa"/>
            <w:noWrap w:val="0"/>
            <w:vAlign w:val="center"/>
          </w:tcPr>
          <w:p w14:paraId="2A5CC97B">
            <w:pPr>
              <w:spacing w:line="500" w:lineRule="exact"/>
              <w:rPr>
                <w:rFonts w:ascii="宋体" w:hAnsi="宋体"/>
                <w:color w:val="auto"/>
                <w:sz w:val="24"/>
              </w:rPr>
            </w:pPr>
          </w:p>
        </w:tc>
        <w:tc>
          <w:tcPr>
            <w:tcW w:w="2520" w:type="dxa"/>
            <w:noWrap w:val="0"/>
            <w:vAlign w:val="center"/>
          </w:tcPr>
          <w:p w14:paraId="1773AAD8">
            <w:pPr>
              <w:spacing w:line="500" w:lineRule="exact"/>
              <w:rPr>
                <w:rFonts w:ascii="宋体" w:hAnsi="宋体"/>
                <w:color w:val="auto"/>
                <w:sz w:val="24"/>
              </w:rPr>
            </w:pPr>
          </w:p>
        </w:tc>
      </w:tr>
      <w:tr w14:paraId="1293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800" w:type="dxa"/>
            <w:noWrap w:val="0"/>
            <w:vAlign w:val="center"/>
          </w:tcPr>
          <w:p w14:paraId="7747C792">
            <w:pPr>
              <w:spacing w:line="500" w:lineRule="exact"/>
              <w:rPr>
                <w:rFonts w:ascii="宋体" w:hAnsi="宋体"/>
                <w:color w:val="auto"/>
                <w:sz w:val="24"/>
              </w:rPr>
            </w:pPr>
          </w:p>
        </w:tc>
        <w:tc>
          <w:tcPr>
            <w:tcW w:w="2700" w:type="dxa"/>
            <w:noWrap w:val="0"/>
            <w:vAlign w:val="center"/>
          </w:tcPr>
          <w:p w14:paraId="67F80C79">
            <w:pPr>
              <w:spacing w:line="500" w:lineRule="exact"/>
              <w:rPr>
                <w:rFonts w:ascii="宋体" w:hAnsi="宋体"/>
                <w:color w:val="auto"/>
                <w:sz w:val="24"/>
              </w:rPr>
            </w:pPr>
          </w:p>
        </w:tc>
        <w:tc>
          <w:tcPr>
            <w:tcW w:w="2700" w:type="dxa"/>
            <w:noWrap w:val="0"/>
            <w:vAlign w:val="center"/>
          </w:tcPr>
          <w:p w14:paraId="0701BB39">
            <w:pPr>
              <w:spacing w:line="500" w:lineRule="exact"/>
              <w:rPr>
                <w:rFonts w:ascii="宋体" w:hAnsi="宋体"/>
                <w:color w:val="auto"/>
                <w:sz w:val="24"/>
              </w:rPr>
            </w:pPr>
          </w:p>
        </w:tc>
        <w:tc>
          <w:tcPr>
            <w:tcW w:w="2520" w:type="dxa"/>
            <w:noWrap w:val="0"/>
            <w:vAlign w:val="center"/>
          </w:tcPr>
          <w:p w14:paraId="0823F0E9">
            <w:pPr>
              <w:spacing w:line="500" w:lineRule="exact"/>
              <w:rPr>
                <w:rFonts w:ascii="宋体" w:hAnsi="宋体"/>
                <w:color w:val="auto"/>
                <w:sz w:val="24"/>
              </w:rPr>
            </w:pPr>
          </w:p>
        </w:tc>
      </w:tr>
    </w:tbl>
    <w:p w14:paraId="48765D10">
      <w:pPr>
        <w:spacing w:line="500" w:lineRule="exact"/>
        <w:rPr>
          <w:rFonts w:ascii="宋体" w:hAnsi="宋体"/>
          <w:color w:val="auto"/>
          <w:sz w:val="24"/>
        </w:rPr>
      </w:pPr>
      <w:r>
        <w:rPr>
          <w:rFonts w:hint="eastAsia" w:ascii="宋体" w:hAnsi="宋体"/>
          <w:color w:val="auto"/>
          <w:sz w:val="24"/>
        </w:rPr>
        <w:t>注:</w:t>
      </w:r>
    </w:p>
    <w:p w14:paraId="1D1AF7ED">
      <w:pPr>
        <w:spacing w:line="500" w:lineRule="exact"/>
        <w:ind w:firstLine="480" w:firstLineChars="200"/>
        <w:rPr>
          <w:rFonts w:hint="eastAsia" w:ascii="宋体" w:hAnsi="宋体"/>
          <w:color w:val="auto"/>
          <w:sz w:val="24"/>
        </w:rPr>
      </w:pPr>
      <w:r>
        <w:rPr>
          <w:rFonts w:hint="eastAsia" w:ascii="宋体" w:hAnsi="宋体"/>
          <w:color w:val="auto"/>
          <w:sz w:val="24"/>
        </w:rPr>
        <w:t>(1)投标人应如实详细填写偏离表，应将第三章招标内容及要求中第二点技术要求逐条详细列在偏离表中，若投标人在投标文件中没有对招标文件规定的各项要求提出不满足或不响应或负偏离，则视为投标人能够完全理解并全部满足本招标文件规定的各相关条款要求。</w:t>
      </w:r>
    </w:p>
    <w:p w14:paraId="06C8310E">
      <w:pPr>
        <w:spacing w:line="500" w:lineRule="exact"/>
        <w:ind w:firstLine="480" w:firstLineChars="200"/>
        <w:rPr>
          <w:rFonts w:hint="eastAsia" w:ascii="宋体" w:hAnsi="宋体"/>
          <w:color w:val="auto"/>
          <w:sz w:val="24"/>
        </w:rPr>
      </w:pPr>
    </w:p>
    <w:p w14:paraId="76050340">
      <w:pPr>
        <w:spacing w:line="500" w:lineRule="exact"/>
        <w:ind w:firstLine="480" w:firstLineChars="200"/>
        <w:rPr>
          <w:rFonts w:ascii="宋体" w:hAnsi="宋体"/>
          <w:color w:val="auto"/>
          <w:sz w:val="24"/>
          <w:szCs w:val="20"/>
        </w:rPr>
      </w:pPr>
    </w:p>
    <w:p w14:paraId="02DA2983">
      <w:pPr>
        <w:tabs>
          <w:tab w:val="left" w:pos="5355"/>
        </w:tabs>
        <w:spacing w:line="500" w:lineRule="exact"/>
        <w:ind w:firstLine="480" w:firstLineChars="200"/>
        <w:rPr>
          <w:rFonts w:ascii="宋体" w:hAnsi="宋体"/>
          <w:color w:val="auto"/>
          <w:sz w:val="24"/>
          <w:u w:val="single"/>
        </w:rPr>
      </w:pPr>
      <w:r>
        <w:rPr>
          <w:rFonts w:hint="eastAsia" w:ascii="宋体" w:hAnsi="宋体"/>
          <w:color w:val="auto"/>
          <w:sz w:val="24"/>
          <w:szCs w:val="20"/>
        </w:rPr>
        <w:t>投标人代表签字:</w:t>
      </w:r>
      <w:r>
        <w:rPr>
          <w:rFonts w:hint="eastAsia" w:ascii="宋体" w:hAnsi="宋体"/>
          <w:color w:val="auto"/>
          <w:sz w:val="24"/>
          <w:u w:val="single"/>
        </w:rPr>
        <w:t xml:space="preserve">            </w:t>
      </w:r>
    </w:p>
    <w:p w14:paraId="7038DADF">
      <w:pPr>
        <w:tabs>
          <w:tab w:val="left" w:pos="5355"/>
        </w:tabs>
        <w:spacing w:line="500" w:lineRule="exact"/>
        <w:jc w:val="right"/>
        <w:rPr>
          <w:rFonts w:ascii="宋体" w:hAnsi="宋体"/>
          <w:color w:val="auto"/>
        </w:rPr>
      </w:pPr>
      <w:r>
        <w:rPr>
          <w:rFonts w:ascii="宋体" w:hAnsi="宋体"/>
          <w:color w:val="auto"/>
          <w:sz w:val="24"/>
          <w:u w:val="single"/>
        </w:rPr>
        <w:br w:type="page"/>
      </w:r>
      <w:r>
        <w:rPr>
          <w:rFonts w:hint="eastAsia" w:ascii="宋体" w:hAnsi="宋体"/>
          <w:color w:val="auto"/>
        </w:rPr>
        <w:t>附件3</w:t>
      </w:r>
    </w:p>
    <w:p w14:paraId="3E15829F">
      <w:pPr>
        <w:spacing w:line="500" w:lineRule="exact"/>
        <w:jc w:val="center"/>
        <w:outlineLvl w:val="1"/>
        <w:rPr>
          <w:rFonts w:ascii="宋体" w:hAnsi="宋体"/>
          <w:b/>
          <w:color w:val="auto"/>
          <w:sz w:val="36"/>
        </w:rPr>
      </w:pPr>
      <w:bookmarkStart w:id="364" w:name="_Toc27142"/>
      <w:bookmarkStart w:id="365" w:name="_Toc527638870"/>
      <w:bookmarkStart w:id="366" w:name="_Toc484079359"/>
      <w:bookmarkStart w:id="367" w:name="_Toc75346894"/>
      <w:r>
        <w:rPr>
          <w:rFonts w:hint="eastAsia" w:ascii="宋体" w:hAnsi="宋体"/>
          <w:b/>
          <w:color w:val="auto"/>
          <w:sz w:val="36"/>
        </w:rPr>
        <w:t>三、投标人的资格证明文件</w:t>
      </w:r>
      <w:bookmarkEnd w:id="364"/>
      <w:bookmarkEnd w:id="365"/>
      <w:bookmarkEnd w:id="366"/>
      <w:bookmarkEnd w:id="367"/>
    </w:p>
    <w:p w14:paraId="6B624907">
      <w:pPr>
        <w:spacing w:line="500" w:lineRule="exact"/>
        <w:jc w:val="right"/>
        <w:rPr>
          <w:rFonts w:ascii="宋体" w:hAnsi="宋体"/>
          <w:color w:val="auto"/>
        </w:rPr>
      </w:pPr>
      <w:bookmarkStart w:id="368" w:name="_Toc419485081"/>
      <w:bookmarkStart w:id="369" w:name="_Toc403467596"/>
      <w:bookmarkStart w:id="370" w:name="_Toc363065294"/>
      <w:bookmarkStart w:id="371" w:name="_Toc333941306"/>
      <w:bookmarkStart w:id="372" w:name="_Toc346044005"/>
      <w:bookmarkStart w:id="373" w:name="_Toc334790914"/>
      <w:bookmarkStart w:id="374" w:name="_Toc363116346"/>
      <w:bookmarkStart w:id="375" w:name="_Toc363150257"/>
      <w:bookmarkStart w:id="376" w:name="_Toc346300397"/>
      <w:bookmarkStart w:id="377" w:name="_Toc334625562"/>
      <w:bookmarkStart w:id="378" w:name="_Toc333939914"/>
      <w:bookmarkStart w:id="379" w:name="_Toc333150972"/>
      <w:bookmarkStart w:id="380" w:name="_Toc333923000"/>
      <w:bookmarkStart w:id="381" w:name="_Toc383442798"/>
      <w:bookmarkStart w:id="382" w:name="_Toc334625877"/>
      <w:bookmarkStart w:id="383" w:name="_Toc339987067"/>
      <w:bookmarkStart w:id="384" w:name="_Toc351395717"/>
      <w:bookmarkStart w:id="385" w:name="_Toc339987483"/>
      <w:bookmarkStart w:id="386" w:name="_Toc420281992"/>
      <w:bookmarkStart w:id="387" w:name="_Toc351740828"/>
      <w:bookmarkStart w:id="388" w:name="_Toc362102310"/>
      <w:bookmarkStart w:id="389" w:name="_Toc351968279"/>
      <w:bookmarkStart w:id="390" w:name="_Toc330200641"/>
      <w:r>
        <w:rPr>
          <w:rFonts w:hint="eastAsia" w:ascii="宋体" w:hAnsi="宋体"/>
          <w:color w:val="auto"/>
        </w:rPr>
        <w:t>附件3-1</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40E0D5AB">
      <w:pPr>
        <w:tabs>
          <w:tab w:val="left" w:pos="5355"/>
        </w:tabs>
        <w:spacing w:line="500" w:lineRule="exact"/>
        <w:jc w:val="center"/>
        <w:outlineLvl w:val="1"/>
        <w:rPr>
          <w:rFonts w:ascii="宋体" w:hAnsi="宋体"/>
          <w:color w:val="auto"/>
          <w:sz w:val="24"/>
          <w:u w:val="single"/>
        </w:rPr>
      </w:pPr>
      <w:bookmarkStart w:id="391" w:name="_Toc484079360"/>
      <w:bookmarkStart w:id="392" w:name="_Toc527638871"/>
      <w:bookmarkStart w:id="393" w:name="_Toc75346895"/>
      <w:bookmarkStart w:id="394" w:name="_Toc29853"/>
      <w:r>
        <w:rPr>
          <w:rFonts w:hint="eastAsia" w:ascii="宋体" w:hAnsi="宋体"/>
          <w:b/>
          <w:color w:val="auto"/>
          <w:sz w:val="36"/>
        </w:rPr>
        <w:t>关于资格的声明函</w:t>
      </w:r>
      <w:bookmarkEnd w:id="391"/>
      <w:bookmarkEnd w:id="392"/>
      <w:bookmarkEnd w:id="393"/>
      <w:bookmarkEnd w:id="394"/>
    </w:p>
    <w:p w14:paraId="4502D585">
      <w:pPr>
        <w:spacing w:line="500" w:lineRule="exact"/>
        <w:rPr>
          <w:rFonts w:ascii="宋体" w:hAnsi="宋体"/>
          <w:color w:val="auto"/>
          <w:sz w:val="24"/>
          <w:u w:val="single"/>
        </w:rPr>
      </w:pPr>
    </w:p>
    <w:p w14:paraId="6C5D122B">
      <w:pPr>
        <w:spacing w:line="500" w:lineRule="exact"/>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w:t>
      </w:r>
    </w:p>
    <w:p w14:paraId="45B9EDC9">
      <w:pPr>
        <w:spacing w:line="500" w:lineRule="exact"/>
        <w:rPr>
          <w:rFonts w:ascii="宋体" w:hAnsi="宋体"/>
          <w:color w:val="auto"/>
          <w:sz w:val="24"/>
        </w:rPr>
      </w:pPr>
    </w:p>
    <w:p w14:paraId="50488B0C">
      <w:pPr>
        <w:spacing w:line="500" w:lineRule="exact"/>
        <w:ind w:firstLine="480" w:firstLineChars="200"/>
        <w:rPr>
          <w:rFonts w:ascii="宋体" w:hAnsi="宋体"/>
          <w:color w:val="auto"/>
          <w:sz w:val="24"/>
        </w:rPr>
      </w:pPr>
      <w:r>
        <w:rPr>
          <w:rFonts w:hint="eastAsia" w:ascii="宋体" w:hAnsi="宋体"/>
          <w:color w:val="auto"/>
          <w:sz w:val="24"/>
        </w:rPr>
        <w:t>关于贵方</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日第</w:t>
      </w:r>
      <w:r>
        <w:rPr>
          <w:rFonts w:hint="eastAsia" w:ascii="宋体" w:hAnsi="宋体"/>
          <w:color w:val="auto"/>
          <w:sz w:val="24"/>
          <w:u w:val="single"/>
        </w:rPr>
        <w:t xml:space="preserve">     </w:t>
      </w:r>
      <w:r>
        <w:rPr>
          <w:rFonts w:hint="eastAsia" w:ascii="宋体" w:hAnsi="宋体"/>
          <w:color w:val="auto"/>
          <w:sz w:val="24"/>
        </w:rPr>
        <w:t xml:space="preserve"> (招标编号)投标邀请，本签字人愿意参加投标，提供招标文件“招标货物及要求”中规定的</w:t>
      </w:r>
      <w:r>
        <w:rPr>
          <w:rFonts w:hint="eastAsia" w:ascii="宋体" w:hAnsi="宋体"/>
          <w:color w:val="auto"/>
          <w:sz w:val="24"/>
          <w:u w:val="single"/>
        </w:rPr>
        <w:t xml:space="preserve">          </w:t>
      </w:r>
      <w:r>
        <w:rPr>
          <w:rFonts w:hint="eastAsia" w:ascii="宋体" w:hAnsi="宋体"/>
          <w:color w:val="auto"/>
          <w:sz w:val="24"/>
        </w:rPr>
        <w:t>(合同包/品目号)</w:t>
      </w:r>
      <w:r>
        <w:rPr>
          <w:rFonts w:hint="eastAsia" w:ascii="宋体" w:hAnsi="宋体"/>
          <w:color w:val="auto"/>
          <w:sz w:val="24"/>
          <w:u w:val="single"/>
        </w:rPr>
        <w:t xml:space="preserve">         </w:t>
      </w:r>
      <w:r>
        <w:rPr>
          <w:rFonts w:hint="eastAsia" w:ascii="宋体" w:hAnsi="宋体"/>
          <w:color w:val="auto"/>
          <w:sz w:val="24"/>
        </w:rPr>
        <w:t>(货物名称)，并证明提交的下列文件和说明是准确的和真实的。</w:t>
      </w:r>
      <w:r>
        <w:rPr>
          <w:rFonts w:hint="eastAsia" w:ascii="宋体" w:hAnsi="宋体"/>
          <w:color w:val="auto"/>
          <w:sz w:val="24"/>
        </w:rPr>
        <w:cr/>
      </w:r>
    </w:p>
    <w:p w14:paraId="7D68C44C">
      <w:pPr>
        <w:spacing w:line="500" w:lineRule="exact"/>
        <w:ind w:firstLine="480" w:firstLineChars="200"/>
        <w:rPr>
          <w:rFonts w:ascii="宋体" w:hAnsi="宋体"/>
          <w:color w:val="auto"/>
          <w:sz w:val="24"/>
        </w:rPr>
      </w:pPr>
      <w:r>
        <w:rPr>
          <w:rFonts w:hint="eastAsia" w:ascii="宋体" w:hAnsi="宋体"/>
          <w:color w:val="auto"/>
          <w:sz w:val="24"/>
        </w:rPr>
        <w:t>1．本签字人确认资格文件中的说明以及投标文件中所有提交的文件和材料是真实的、准确的。</w:t>
      </w:r>
    </w:p>
    <w:p w14:paraId="7A84B53A">
      <w:pPr>
        <w:spacing w:line="500" w:lineRule="exact"/>
        <w:ind w:firstLine="480" w:firstLineChars="200"/>
        <w:rPr>
          <w:rFonts w:ascii="宋体" w:hAnsi="宋体"/>
          <w:color w:val="auto"/>
          <w:sz w:val="24"/>
        </w:rPr>
      </w:pPr>
      <w:r>
        <w:rPr>
          <w:rFonts w:ascii="宋体" w:hAnsi="宋体"/>
          <w:color w:val="auto"/>
          <w:sz w:val="24"/>
        </w:rPr>
        <w:t>2．我方的资格声明按投标人须知前附表第11项号规定的份数，随投标文件一同递交。</w:t>
      </w:r>
    </w:p>
    <w:p w14:paraId="15FBE35A">
      <w:pPr>
        <w:spacing w:line="500" w:lineRule="exact"/>
        <w:rPr>
          <w:rFonts w:ascii="宋体" w:hAnsi="宋体"/>
          <w:color w:val="auto"/>
          <w:sz w:val="24"/>
        </w:rPr>
      </w:pPr>
    </w:p>
    <w:p w14:paraId="110B58D0">
      <w:pPr>
        <w:spacing w:line="500" w:lineRule="exact"/>
        <w:rPr>
          <w:rFonts w:ascii="宋体" w:hAnsi="宋体"/>
          <w:color w:val="auto"/>
          <w:sz w:val="24"/>
        </w:rPr>
      </w:pPr>
    </w:p>
    <w:p w14:paraId="6A053E77">
      <w:pPr>
        <w:spacing w:line="500" w:lineRule="exact"/>
        <w:rPr>
          <w:rFonts w:ascii="宋体" w:hAnsi="宋体"/>
          <w:color w:val="auto"/>
          <w:sz w:val="24"/>
        </w:rPr>
      </w:pPr>
    </w:p>
    <w:p w14:paraId="0074F221">
      <w:pPr>
        <w:spacing w:line="500" w:lineRule="exact"/>
        <w:ind w:firstLine="480" w:firstLineChars="200"/>
        <w:rPr>
          <w:rFonts w:ascii="宋体" w:hAnsi="宋体"/>
          <w:color w:val="auto"/>
          <w:sz w:val="24"/>
        </w:rPr>
      </w:pPr>
      <w:r>
        <w:rPr>
          <w:rFonts w:hint="eastAsia" w:ascii="宋体" w:hAnsi="宋体"/>
          <w:color w:val="auto"/>
          <w:sz w:val="24"/>
        </w:rPr>
        <w:t>投标人(全称并加盖公章):</w:t>
      </w:r>
      <w:r>
        <w:rPr>
          <w:rFonts w:hint="eastAsia" w:ascii="宋体" w:hAnsi="宋体"/>
          <w:color w:val="auto"/>
          <w:sz w:val="24"/>
          <w:u w:val="single"/>
        </w:rPr>
        <w:t xml:space="preserve">            </w:t>
      </w:r>
    </w:p>
    <w:p w14:paraId="2FB822E8">
      <w:pPr>
        <w:spacing w:line="500" w:lineRule="exact"/>
        <w:ind w:firstLine="480" w:firstLineChars="200"/>
        <w:rPr>
          <w:rFonts w:ascii="宋体" w:hAnsi="宋体"/>
          <w:color w:val="auto"/>
          <w:sz w:val="24"/>
        </w:rPr>
      </w:pPr>
      <w:r>
        <w:rPr>
          <w:rFonts w:hint="eastAsia" w:ascii="宋体" w:hAnsi="宋体"/>
          <w:color w:val="auto"/>
          <w:sz w:val="24"/>
        </w:rPr>
        <w:t>地     址:</w:t>
      </w:r>
      <w:r>
        <w:rPr>
          <w:rFonts w:hint="eastAsia" w:ascii="宋体" w:hAnsi="宋体"/>
          <w:color w:val="auto"/>
          <w:sz w:val="24"/>
          <w:u w:val="single"/>
        </w:rPr>
        <w:t xml:space="preserve">                         </w:t>
      </w:r>
    </w:p>
    <w:p w14:paraId="4957E4E7">
      <w:pPr>
        <w:spacing w:line="500" w:lineRule="exact"/>
        <w:ind w:firstLine="480" w:firstLineChars="200"/>
        <w:rPr>
          <w:rFonts w:ascii="宋体" w:hAnsi="宋体"/>
          <w:color w:val="auto"/>
          <w:sz w:val="24"/>
        </w:rPr>
      </w:pPr>
      <w:r>
        <w:rPr>
          <w:rFonts w:hint="eastAsia" w:ascii="宋体" w:hAnsi="宋体"/>
          <w:color w:val="auto"/>
          <w:sz w:val="24"/>
        </w:rPr>
        <w:t>邮     编:</w:t>
      </w:r>
      <w:r>
        <w:rPr>
          <w:rFonts w:hint="eastAsia" w:ascii="宋体" w:hAnsi="宋体"/>
          <w:color w:val="auto"/>
          <w:sz w:val="24"/>
          <w:u w:val="single"/>
        </w:rPr>
        <w:t xml:space="preserve">                         </w:t>
      </w:r>
    </w:p>
    <w:p w14:paraId="58256937">
      <w:pPr>
        <w:spacing w:line="500" w:lineRule="exact"/>
        <w:ind w:firstLine="480" w:firstLineChars="200"/>
        <w:rPr>
          <w:rFonts w:ascii="宋体" w:hAnsi="宋体"/>
          <w:color w:val="auto"/>
          <w:sz w:val="24"/>
        </w:rPr>
      </w:pPr>
      <w:r>
        <w:rPr>
          <w:rFonts w:hint="eastAsia" w:ascii="宋体" w:hAnsi="宋体"/>
          <w:color w:val="auto"/>
          <w:sz w:val="24"/>
        </w:rPr>
        <w:t>电 话/传 真:</w:t>
      </w:r>
      <w:r>
        <w:rPr>
          <w:rFonts w:hint="eastAsia" w:ascii="宋体" w:hAnsi="宋体"/>
          <w:color w:val="auto"/>
          <w:sz w:val="24"/>
          <w:u w:val="single"/>
        </w:rPr>
        <w:t xml:space="preserve">                       </w:t>
      </w:r>
    </w:p>
    <w:p w14:paraId="22DC1E73">
      <w:pPr>
        <w:spacing w:line="500" w:lineRule="exact"/>
        <w:ind w:firstLine="480" w:firstLineChars="200"/>
        <w:rPr>
          <w:rFonts w:ascii="宋体" w:hAnsi="宋体"/>
          <w:color w:val="auto"/>
          <w:sz w:val="24"/>
        </w:rPr>
      </w:pPr>
      <w:r>
        <w:rPr>
          <w:rFonts w:hint="eastAsia" w:ascii="宋体" w:hAnsi="宋体"/>
          <w:color w:val="auto"/>
          <w:sz w:val="24"/>
          <w:szCs w:val="20"/>
        </w:rPr>
        <w:t>投标人代表签字:</w:t>
      </w:r>
      <w:r>
        <w:rPr>
          <w:rFonts w:hint="eastAsia" w:ascii="宋体" w:hAnsi="宋体"/>
          <w:color w:val="auto"/>
          <w:sz w:val="24"/>
        </w:rPr>
        <w:t xml:space="preserve"> </w:t>
      </w:r>
      <w:r>
        <w:rPr>
          <w:rFonts w:hint="eastAsia" w:ascii="宋体" w:hAnsi="宋体"/>
          <w:color w:val="auto"/>
          <w:sz w:val="24"/>
          <w:u w:val="single"/>
        </w:rPr>
        <w:t xml:space="preserve">                   </w:t>
      </w:r>
    </w:p>
    <w:p w14:paraId="4258B58B">
      <w:pPr>
        <w:tabs>
          <w:tab w:val="left" w:pos="5355"/>
        </w:tabs>
        <w:spacing w:line="500" w:lineRule="exact"/>
        <w:jc w:val="right"/>
        <w:rPr>
          <w:rFonts w:ascii="宋体" w:hAnsi="宋体"/>
          <w:color w:val="auto"/>
          <w:sz w:val="24"/>
          <w:u w:val="single"/>
        </w:rPr>
      </w:pPr>
      <w:r>
        <w:rPr>
          <w:rFonts w:ascii="宋体" w:hAnsi="宋体"/>
          <w:color w:val="auto"/>
          <w:sz w:val="24"/>
          <w:u w:val="single"/>
        </w:rPr>
        <w:br w:type="page"/>
      </w:r>
      <w:r>
        <w:rPr>
          <w:rFonts w:hint="eastAsia" w:ascii="宋体" w:hAnsi="宋体"/>
          <w:color w:val="auto"/>
          <w:szCs w:val="21"/>
        </w:rPr>
        <w:t>附件3-2</w:t>
      </w:r>
    </w:p>
    <w:p w14:paraId="28036BCD">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ascii="宋体" w:hAnsi="宋体"/>
          <w:color w:val="auto"/>
          <w:sz w:val="24"/>
        </w:rPr>
      </w:pPr>
      <w:bookmarkStart w:id="395" w:name="_Toc484079361"/>
      <w:bookmarkStart w:id="396" w:name="_Toc527638872"/>
      <w:bookmarkStart w:id="397" w:name="_Toc75346896"/>
      <w:r>
        <w:rPr>
          <w:rFonts w:hint="eastAsia" w:ascii="宋体" w:hAnsi="宋体"/>
          <w:b/>
          <w:color w:val="auto"/>
          <w:sz w:val="36"/>
        </w:rPr>
        <w:t>投标人的资格声明</w:t>
      </w:r>
      <w:bookmarkEnd w:id="395"/>
      <w:bookmarkEnd w:id="396"/>
      <w:bookmarkEnd w:id="397"/>
      <w:r>
        <w:rPr>
          <w:rFonts w:hint="eastAsia" w:ascii="宋体" w:hAnsi="宋体"/>
          <w:color w:val="auto"/>
          <w:sz w:val="36"/>
        </w:rPr>
        <w:cr/>
      </w:r>
    </w:p>
    <w:p w14:paraId="19E79B61">
      <w:pPr>
        <w:spacing w:line="500" w:lineRule="exact"/>
        <w:ind w:left="240" w:hanging="240" w:hangingChars="100"/>
        <w:rPr>
          <w:rFonts w:ascii="宋体" w:hAnsi="宋体"/>
          <w:color w:val="auto"/>
          <w:sz w:val="24"/>
        </w:rPr>
      </w:pPr>
      <w:r>
        <w:rPr>
          <w:rFonts w:hint="eastAsia" w:ascii="宋体" w:hAnsi="宋体"/>
          <w:color w:val="auto"/>
          <w:sz w:val="24"/>
        </w:rPr>
        <w:t>1．投标人概况:</w:t>
      </w:r>
    </w:p>
    <w:p w14:paraId="72DE73C8">
      <w:pPr>
        <w:spacing w:line="500" w:lineRule="exact"/>
        <w:ind w:left="239" w:leftChars="114" w:firstLine="240" w:firstLineChars="100"/>
        <w:rPr>
          <w:rFonts w:ascii="宋体" w:hAnsi="宋体"/>
          <w:color w:val="auto"/>
          <w:sz w:val="24"/>
          <w:u w:val="single"/>
        </w:rPr>
      </w:pPr>
      <w:r>
        <w:rPr>
          <w:rFonts w:hint="eastAsia" w:ascii="宋体" w:hAnsi="宋体"/>
          <w:color w:val="auto"/>
          <w:sz w:val="24"/>
        </w:rPr>
        <w:t>A．投标人名称:</w:t>
      </w:r>
      <w:r>
        <w:rPr>
          <w:rFonts w:hint="eastAsia" w:ascii="宋体" w:hAnsi="宋体"/>
          <w:color w:val="auto"/>
          <w:sz w:val="24"/>
          <w:u w:val="single"/>
        </w:rPr>
        <w:t xml:space="preserve">                                     </w:t>
      </w:r>
      <w:r>
        <w:rPr>
          <w:rFonts w:hint="eastAsia" w:ascii="宋体" w:hAnsi="宋体"/>
          <w:color w:val="auto"/>
          <w:sz w:val="24"/>
          <w:u w:val="single"/>
        </w:rPr>
        <w:cr/>
      </w:r>
      <w:r>
        <w:rPr>
          <w:rFonts w:hint="eastAsia" w:ascii="宋体" w:hAnsi="宋体"/>
          <w:color w:val="auto"/>
          <w:sz w:val="24"/>
        </w:rPr>
        <w:t xml:space="preserve">  B．注册地址:</w:t>
      </w:r>
      <w:r>
        <w:rPr>
          <w:rFonts w:hint="eastAsia" w:ascii="宋体" w:hAnsi="宋体"/>
          <w:color w:val="auto"/>
          <w:sz w:val="24"/>
          <w:u w:val="single"/>
        </w:rPr>
        <w:t xml:space="preserve">                                       </w:t>
      </w:r>
      <w:r>
        <w:rPr>
          <w:rFonts w:hint="eastAsia" w:ascii="宋体" w:hAnsi="宋体"/>
          <w:color w:val="auto"/>
          <w:sz w:val="24"/>
          <w:u w:val="single"/>
        </w:rPr>
        <w:cr/>
      </w:r>
      <w:r>
        <w:rPr>
          <w:rFonts w:hint="eastAsia" w:ascii="宋体" w:hAnsi="宋体"/>
          <w:color w:val="auto"/>
          <w:sz w:val="24"/>
        </w:rPr>
        <w:t xml:space="preserve">     传真:</w:t>
      </w:r>
      <w:r>
        <w:rPr>
          <w:rFonts w:hint="eastAsia" w:ascii="宋体" w:hAnsi="宋体"/>
          <w:color w:val="auto"/>
          <w:sz w:val="24"/>
          <w:u w:val="single"/>
        </w:rPr>
        <w:t xml:space="preserve">           </w:t>
      </w:r>
      <w:r>
        <w:rPr>
          <w:rFonts w:hint="eastAsia" w:ascii="宋体" w:hAnsi="宋体"/>
          <w:color w:val="auto"/>
          <w:sz w:val="24"/>
        </w:rPr>
        <w:t>电话:</w:t>
      </w:r>
      <w:r>
        <w:rPr>
          <w:rFonts w:hint="eastAsia" w:ascii="宋体" w:hAnsi="宋体"/>
          <w:color w:val="auto"/>
          <w:sz w:val="24"/>
          <w:u w:val="single"/>
        </w:rPr>
        <w:t xml:space="preserve">         </w:t>
      </w:r>
      <w:r>
        <w:rPr>
          <w:rFonts w:hint="eastAsia" w:ascii="宋体" w:hAnsi="宋体"/>
          <w:color w:val="auto"/>
          <w:sz w:val="24"/>
        </w:rPr>
        <w:t xml:space="preserve">  邮编:</w:t>
      </w:r>
      <w:r>
        <w:rPr>
          <w:rFonts w:hint="eastAsia" w:ascii="宋体" w:hAnsi="宋体"/>
          <w:color w:val="auto"/>
          <w:sz w:val="24"/>
          <w:u w:val="single"/>
        </w:rPr>
        <w:t xml:space="preserve">         </w:t>
      </w:r>
      <w:r>
        <w:rPr>
          <w:rFonts w:hint="eastAsia" w:ascii="宋体" w:hAnsi="宋体"/>
          <w:color w:val="auto"/>
          <w:sz w:val="24"/>
        </w:rPr>
        <w:cr/>
      </w:r>
      <w:r>
        <w:rPr>
          <w:rFonts w:hint="eastAsia" w:ascii="宋体" w:hAnsi="宋体"/>
          <w:color w:val="auto"/>
          <w:sz w:val="24"/>
        </w:rPr>
        <w:t xml:space="preserve">  C．成立或注册日期:</w:t>
      </w:r>
      <w:r>
        <w:rPr>
          <w:rFonts w:hint="eastAsia" w:ascii="宋体" w:hAnsi="宋体"/>
          <w:color w:val="auto"/>
          <w:sz w:val="24"/>
          <w:u w:val="single"/>
        </w:rPr>
        <w:t xml:space="preserve">                                 </w:t>
      </w:r>
    </w:p>
    <w:p w14:paraId="28B69B35">
      <w:pPr>
        <w:spacing w:line="500" w:lineRule="exact"/>
        <w:rPr>
          <w:rFonts w:ascii="宋体" w:hAnsi="宋体"/>
          <w:color w:val="auto"/>
          <w:sz w:val="24"/>
        </w:rPr>
      </w:pPr>
      <w:r>
        <w:rPr>
          <w:rFonts w:hint="eastAsia" w:ascii="宋体" w:hAnsi="宋体"/>
          <w:color w:val="auto"/>
          <w:sz w:val="24"/>
        </w:rPr>
        <w:t xml:space="preserve">    D．法人代表:</w:t>
      </w:r>
      <w:r>
        <w:rPr>
          <w:rFonts w:hint="eastAsia" w:ascii="宋体" w:hAnsi="宋体"/>
          <w:color w:val="auto"/>
          <w:sz w:val="24"/>
          <w:u w:val="single"/>
        </w:rPr>
        <w:t xml:space="preserve">                         </w:t>
      </w:r>
      <w:r>
        <w:rPr>
          <w:rFonts w:hint="eastAsia" w:ascii="宋体" w:hAnsi="宋体"/>
          <w:color w:val="auto"/>
          <w:sz w:val="24"/>
        </w:rPr>
        <w:t>(姓名、职务)</w:t>
      </w:r>
    </w:p>
    <w:p w14:paraId="6F1E7BEF">
      <w:pPr>
        <w:spacing w:line="500" w:lineRule="exact"/>
        <w:rPr>
          <w:rFonts w:ascii="宋体" w:hAnsi="宋体"/>
          <w:color w:val="auto"/>
          <w:sz w:val="24"/>
          <w:u w:val="single"/>
        </w:rPr>
      </w:pPr>
      <w:r>
        <w:rPr>
          <w:rFonts w:hint="eastAsia" w:ascii="宋体" w:hAnsi="宋体"/>
          <w:color w:val="auto"/>
          <w:sz w:val="24"/>
        </w:rPr>
        <w:t xml:space="preserve">       实收资本:</w:t>
      </w:r>
      <w:r>
        <w:rPr>
          <w:rFonts w:hint="eastAsia" w:ascii="宋体" w:hAnsi="宋体"/>
          <w:color w:val="auto"/>
          <w:sz w:val="24"/>
          <w:u w:val="single"/>
        </w:rPr>
        <w:t xml:space="preserve">                                           </w:t>
      </w:r>
    </w:p>
    <w:p w14:paraId="6F972E07">
      <w:pPr>
        <w:spacing w:line="500" w:lineRule="exact"/>
        <w:rPr>
          <w:rFonts w:ascii="宋体" w:hAnsi="宋体"/>
          <w:color w:val="auto"/>
          <w:sz w:val="24"/>
        </w:rPr>
      </w:pPr>
      <w:r>
        <w:rPr>
          <w:rFonts w:hint="eastAsia" w:ascii="宋体" w:hAnsi="宋体"/>
          <w:color w:val="auto"/>
          <w:sz w:val="24"/>
        </w:rPr>
        <w:t xml:space="preserve">       其中 国家资本:</w:t>
      </w:r>
      <w:r>
        <w:rPr>
          <w:rFonts w:hint="eastAsia" w:ascii="宋体" w:hAnsi="宋体"/>
          <w:color w:val="auto"/>
          <w:sz w:val="24"/>
          <w:u w:val="single"/>
        </w:rPr>
        <w:t xml:space="preserve">              </w:t>
      </w:r>
      <w:r>
        <w:rPr>
          <w:rFonts w:hint="eastAsia" w:ascii="宋体" w:hAnsi="宋体"/>
          <w:color w:val="auto"/>
          <w:sz w:val="24"/>
        </w:rPr>
        <w:t xml:space="preserve"> 法人资本:</w:t>
      </w:r>
      <w:r>
        <w:rPr>
          <w:rFonts w:hint="eastAsia" w:ascii="宋体" w:hAnsi="宋体"/>
          <w:color w:val="auto"/>
          <w:sz w:val="24"/>
          <w:u w:val="single"/>
        </w:rPr>
        <w:t xml:space="preserve">             </w:t>
      </w:r>
    </w:p>
    <w:p w14:paraId="2BF36B67">
      <w:pPr>
        <w:spacing w:line="500" w:lineRule="exact"/>
        <w:rPr>
          <w:rFonts w:ascii="宋体" w:hAnsi="宋体"/>
          <w:color w:val="auto"/>
          <w:sz w:val="24"/>
        </w:rPr>
      </w:pPr>
      <w:r>
        <w:rPr>
          <w:rFonts w:hint="eastAsia" w:ascii="宋体" w:hAnsi="宋体"/>
          <w:color w:val="auto"/>
          <w:sz w:val="24"/>
        </w:rPr>
        <w:t xml:space="preserve">       个人资本:</w:t>
      </w:r>
      <w:r>
        <w:rPr>
          <w:rFonts w:hint="eastAsia" w:ascii="宋体" w:hAnsi="宋体"/>
          <w:color w:val="auto"/>
          <w:sz w:val="24"/>
          <w:u w:val="single"/>
        </w:rPr>
        <w:t xml:space="preserve">              </w:t>
      </w:r>
      <w:r>
        <w:rPr>
          <w:rFonts w:hint="eastAsia" w:ascii="宋体" w:hAnsi="宋体"/>
          <w:color w:val="auto"/>
          <w:sz w:val="24"/>
        </w:rPr>
        <w:t xml:space="preserve"> 外商资本:</w:t>
      </w:r>
      <w:r>
        <w:rPr>
          <w:rFonts w:hint="eastAsia" w:ascii="宋体" w:hAnsi="宋体"/>
          <w:color w:val="auto"/>
          <w:sz w:val="24"/>
          <w:u w:val="single"/>
        </w:rPr>
        <w:t xml:space="preserve">             </w:t>
      </w:r>
    </w:p>
    <w:p w14:paraId="762901DE">
      <w:pPr>
        <w:spacing w:line="500" w:lineRule="exact"/>
        <w:rPr>
          <w:rFonts w:ascii="宋体" w:hAnsi="宋体"/>
          <w:color w:val="auto"/>
          <w:sz w:val="24"/>
        </w:rPr>
      </w:pPr>
      <w:r>
        <w:rPr>
          <w:rFonts w:hint="eastAsia" w:ascii="宋体" w:hAnsi="宋体"/>
          <w:color w:val="auto"/>
          <w:sz w:val="24"/>
        </w:rPr>
        <w:t xml:space="preserve">    E．最近资产负债表(到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 xml:space="preserve">月 </w:t>
      </w:r>
      <w:r>
        <w:rPr>
          <w:rFonts w:hint="eastAsia" w:ascii="宋体" w:hAnsi="宋体"/>
          <w:color w:val="auto"/>
          <w:sz w:val="24"/>
          <w:u w:val="single"/>
        </w:rPr>
        <w:t xml:space="preserve">        </w:t>
      </w:r>
      <w:r>
        <w:rPr>
          <w:rFonts w:hint="eastAsia" w:ascii="宋体" w:hAnsi="宋体"/>
          <w:color w:val="auto"/>
          <w:sz w:val="24"/>
        </w:rPr>
        <w:t>日为止)。</w:t>
      </w:r>
    </w:p>
    <w:p w14:paraId="1CE24ED1">
      <w:pPr>
        <w:spacing w:line="500" w:lineRule="exact"/>
        <w:rPr>
          <w:rFonts w:ascii="宋体" w:hAnsi="宋体"/>
          <w:color w:val="auto"/>
          <w:sz w:val="24"/>
          <w:u w:val="single"/>
        </w:rPr>
      </w:pPr>
      <w:r>
        <w:rPr>
          <w:rFonts w:hint="eastAsia" w:ascii="宋体" w:hAnsi="宋体"/>
          <w:color w:val="auto"/>
          <w:sz w:val="24"/>
        </w:rPr>
        <w:t xml:space="preserve">       (1)固定资产合计:</w:t>
      </w:r>
      <w:r>
        <w:rPr>
          <w:rFonts w:hint="eastAsia" w:ascii="宋体" w:hAnsi="宋体"/>
          <w:color w:val="auto"/>
          <w:sz w:val="24"/>
          <w:u w:val="single"/>
        </w:rPr>
        <w:t xml:space="preserve">                                     </w:t>
      </w:r>
    </w:p>
    <w:p w14:paraId="49CDF777">
      <w:pPr>
        <w:spacing w:line="500" w:lineRule="exact"/>
        <w:rPr>
          <w:rFonts w:ascii="宋体" w:hAnsi="宋体"/>
          <w:color w:val="auto"/>
          <w:sz w:val="24"/>
        </w:rPr>
      </w:pPr>
      <w:r>
        <w:rPr>
          <w:rFonts w:hint="eastAsia" w:ascii="宋体" w:hAnsi="宋体"/>
          <w:color w:val="auto"/>
          <w:sz w:val="24"/>
        </w:rPr>
        <w:t xml:space="preserve">       (2)流动资产合计:</w:t>
      </w:r>
      <w:r>
        <w:rPr>
          <w:rFonts w:hint="eastAsia" w:ascii="宋体" w:hAnsi="宋体"/>
          <w:color w:val="auto"/>
          <w:sz w:val="24"/>
          <w:u w:val="single"/>
        </w:rPr>
        <w:t xml:space="preserve">                                     </w:t>
      </w:r>
    </w:p>
    <w:p w14:paraId="3988953F">
      <w:pPr>
        <w:spacing w:line="500" w:lineRule="exact"/>
        <w:rPr>
          <w:rFonts w:ascii="宋体" w:hAnsi="宋体"/>
          <w:color w:val="auto"/>
          <w:sz w:val="24"/>
        </w:rPr>
      </w:pPr>
      <w:r>
        <w:rPr>
          <w:rFonts w:hint="eastAsia" w:ascii="宋体" w:hAnsi="宋体"/>
          <w:color w:val="auto"/>
          <w:sz w:val="24"/>
        </w:rPr>
        <w:t xml:space="preserve">       (3)长期负债合计:</w:t>
      </w:r>
      <w:r>
        <w:rPr>
          <w:rFonts w:hint="eastAsia" w:ascii="宋体" w:hAnsi="宋体"/>
          <w:color w:val="auto"/>
          <w:sz w:val="24"/>
          <w:u w:val="single"/>
        </w:rPr>
        <w:t xml:space="preserve">                                     </w:t>
      </w:r>
    </w:p>
    <w:p w14:paraId="0B2E7FC6">
      <w:pPr>
        <w:spacing w:line="500" w:lineRule="exact"/>
        <w:rPr>
          <w:rFonts w:ascii="宋体" w:hAnsi="宋体"/>
          <w:color w:val="auto"/>
          <w:sz w:val="24"/>
        </w:rPr>
      </w:pPr>
      <w:r>
        <w:rPr>
          <w:rFonts w:hint="eastAsia" w:ascii="宋体" w:hAnsi="宋体"/>
          <w:color w:val="auto"/>
          <w:sz w:val="24"/>
        </w:rPr>
        <w:t xml:space="preserve">       (4)流动负债合计:</w:t>
      </w:r>
      <w:r>
        <w:rPr>
          <w:rFonts w:hint="eastAsia" w:ascii="宋体" w:hAnsi="宋体"/>
          <w:color w:val="auto"/>
          <w:sz w:val="24"/>
          <w:u w:val="single"/>
        </w:rPr>
        <w:t xml:space="preserve">                                     </w:t>
      </w:r>
    </w:p>
    <w:p w14:paraId="1EDD0B08">
      <w:pPr>
        <w:spacing w:line="500" w:lineRule="exact"/>
        <w:rPr>
          <w:rFonts w:ascii="宋体" w:hAnsi="宋体"/>
          <w:color w:val="auto"/>
          <w:sz w:val="24"/>
        </w:rPr>
      </w:pPr>
      <w:r>
        <w:rPr>
          <w:rFonts w:hint="eastAsia" w:ascii="宋体" w:hAnsi="宋体"/>
          <w:color w:val="auto"/>
          <w:sz w:val="24"/>
        </w:rPr>
        <w:t xml:space="preserve">    </w:t>
      </w:r>
      <w:r>
        <w:rPr>
          <w:rFonts w:ascii="宋体" w:hAnsi="宋体"/>
          <w:color w:val="auto"/>
          <w:sz w:val="24"/>
        </w:rPr>
        <w:t>F．最近资产损益表(</w:t>
      </w:r>
      <w:r>
        <w:rPr>
          <w:rFonts w:hint="eastAsia" w:ascii="宋体" w:hAnsi="宋体"/>
          <w:color w:val="auto"/>
          <w:sz w:val="24"/>
        </w:rPr>
        <w:t xml:space="preserve">到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 xml:space="preserve">月 </w:t>
      </w:r>
      <w:r>
        <w:rPr>
          <w:rFonts w:hint="eastAsia" w:ascii="宋体" w:hAnsi="宋体"/>
          <w:color w:val="auto"/>
          <w:sz w:val="24"/>
          <w:u w:val="single"/>
        </w:rPr>
        <w:t xml:space="preserve">        </w:t>
      </w:r>
      <w:r>
        <w:rPr>
          <w:rFonts w:hint="eastAsia" w:ascii="宋体" w:hAnsi="宋体"/>
          <w:color w:val="auto"/>
          <w:sz w:val="24"/>
        </w:rPr>
        <w:t>日为止</w:t>
      </w:r>
      <w:r>
        <w:rPr>
          <w:rFonts w:ascii="宋体" w:hAnsi="宋体"/>
          <w:color w:val="auto"/>
          <w:sz w:val="24"/>
        </w:rPr>
        <w:t>)。</w:t>
      </w:r>
    </w:p>
    <w:p w14:paraId="48E905AC">
      <w:pPr>
        <w:spacing w:line="500" w:lineRule="exact"/>
        <w:ind w:firstLine="480" w:firstLineChars="200"/>
        <w:rPr>
          <w:rFonts w:ascii="宋体" w:hAnsi="宋体"/>
          <w:color w:val="auto"/>
          <w:sz w:val="24"/>
        </w:rPr>
      </w:pPr>
      <w:r>
        <w:rPr>
          <w:rFonts w:hint="eastAsia" w:ascii="宋体" w:hAnsi="宋体"/>
          <w:color w:val="auto"/>
          <w:sz w:val="24"/>
        </w:rPr>
        <w:t>(1)本年(期)利润总额累计:</w:t>
      </w:r>
      <w:r>
        <w:rPr>
          <w:rFonts w:hint="eastAsia" w:ascii="宋体" w:hAnsi="宋体"/>
          <w:color w:val="auto"/>
          <w:sz w:val="24"/>
          <w:u w:val="single"/>
        </w:rPr>
        <w:t xml:space="preserve">                                  </w:t>
      </w:r>
    </w:p>
    <w:p w14:paraId="3677003C">
      <w:pPr>
        <w:spacing w:line="500" w:lineRule="exact"/>
        <w:ind w:firstLine="480" w:firstLineChars="200"/>
        <w:rPr>
          <w:rFonts w:ascii="宋体" w:hAnsi="宋体"/>
          <w:color w:val="auto"/>
          <w:sz w:val="24"/>
        </w:rPr>
      </w:pPr>
      <w:r>
        <w:rPr>
          <w:rFonts w:hint="eastAsia" w:ascii="宋体" w:hAnsi="宋体"/>
          <w:color w:val="auto"/>
          <w:sz w:val="24"/>
        </w:rPr>
        <w:t xml:space="preserve">(2)本年(期)净利润累计: </w:t>
      </w:r>
      <w:r>
        <w:rPr>
          <w:rFonts w:hint="eastAsia" w:ascii="宋体" w:hAnsi="宋体"/>
          <w:color w:val="auto"/>
          <w:sz w:val="24"/>
          <w:u w:val="single"/>
        </w:rPr>
        <w:t xml:space="preserve">                                   </w:t>
      </w:r>
    </w:p>
    <w:p w14:paraId="646E5860">
      <w:pPr>
        <w:spacing w:line="500" w:lineRule="exact"/>
        <w:rPr>
          <w:rFonts w:hint="eastAsia" w:ascii="宋体" w:hAnsi="宋体" w:eastAsia="宋体"/>
          <w:color w:val="auto"/>
          <w:sz w:val="24"/>
          <w:lang w:eastAsia="zh-CN"/>
        </w:rPr>
      </w:pPr>
      <w:r>
        <w:rPr>
          <w:rFonts w:hint="eastAsia" w:ascii="宋体" w:hAnsi="宋体"/>
          <w:color w:val="auto"/>
          <w:sz w:val="24"/>
        </w:rPr>
        <w:t>2．我方在此声明，我方具备并满足下列各项条款的规定。本声明如有虚假或不实之处，我方将失去合格投标人资格</w:t>
      </w:r>
      <w:r>
        <w:rPr>
          <w:rFonts w:hint="eastAsia" w:ascii="宋体" w:hAnsi="宋体"/>
          <w:color w:val="auto"/>
          <w:sz w:val="24"/>
          <w:lang w:eastAsia="zh-CN"/>
        </w:rPr>
        <w:t>。</w:t>
      </w:r>
    </w:p>
    <w:p w14:paraId="1CF7D0BD">
      <w:pPr>
        <w:spacing w:line="500" w:lineRule="exact"/>
        <w:ind w:firstLine="480" w:firstLineChars="200"/>
        <w:rPr>
          <w:rFonts w:ascii="宋体" w:hAnsi="宋体"/>
          <w:color w:val="auto"/>
          <w:sz w:val="24"/>
        </w:rPr>
      </w:pPr>
      <w:r>
        <w:rPr>
          <w:rFonts w:hint="eastAsia" w:ascii="宋体" w:hAnsi="宋体"/>
          <w:color w:val="auto"/>
          <w:sz w:val="24"/>
        </w:rPr>
        <w:t xml:space="preserve">(1)具有独立承担民事责任的能力； </w:t>
      </w:r>
    </w:p>
    <w:p w14:paraId="69540641">
      <w:pPr>
        <w:spacing w:line="500" w:lineRule="exact"/>
        <w:rPr>
          <w:rFonts w:ascii="宋体" w:hAnsi="宋体"/>
          <w:color w:val="auto"/>
          <w:sz w:val="24"/>
        </w:rPr>
      </w:pPr>
      <w:r>
        <w:rPr>
          <w:rFonts w:hint="eastAsia" w:ascii="宋体" w:hAnsi="宋体"/>
          <w:color w:val="auto"/>
          <w:sz w:val="24"/>
        </w:rPr>
        <w:t xml:space="preserve">　　(2)具有良好的商业信誉和健全的财务会计制度； </w:t>
      </w:r>
    </w:p>
    <w:p w14:paraId="6BE8EF30">
      <w:pPr>
        <w:spacing w:line="500" w:lineRule="exact"/>
        <w:rPr>
          <w:rFonts w:ascii="宋体" w:hAnsi="宋体"/>
          <w:color w:val="auto"/>
          <w:sz w:val="24"/>
        </w:rPr>
      </w:pPr>
      <w:r>
        <w:rPr>
          <w:rFonts w:hint="eastAsia" w:ascii="宋体" w:hAnsi="宋体"/>
          <w:color w:val="auto"/>
          <w:sz w:val="24"/>
        </w:rPr>
        <w:t xml:space="preserve">　　(3)具有履行合同所必需的货物和专业技术能力； </w:t>
      </w:r>
    </w:p>
    <w:p w14:paraId="2E70662B">
      <w:pPr>
        <w:spacing w:line="500" w:lineRule="exact"/>
        <w:rPr>
          <w:rFonts w:ascii="宋体" w:hAnsi="宋体"/>
          <w:color w:val="auto"/>
          <w:sz w:val="24"/>
        </w:rPr>
      </w:pPr>
      <w:r>
        <w:rPr>
          <w:rFonts w:hint="eastAsia" w:ascii="宋体" w:hAnsi="宋体"/>
          <w:color w:val="auto"/>
          <w:sz w:val="24"/>
        </w:rPr>
        <w:t xml:space="preserve">　　(4)有依法缴纳税收和社会保障资金的良好记录； </w:t>
      </w:r>
    </w:p>
    <w:p w14:paraId="4D541BEA">
      <w:pPr>
        <w:tabs>
          <w:tab w:val="left" w:pos="5355"/>
        </w:tabs>
        <w:spacing w:line="500" w:lineRule="exact"/>
        <w:ind w:firstLine="480"/>
        <w:rPr>
          <w:rFonts w:ascii="宋体" w:hAnsi="宋体"/>
          <w:color w:val="auto"/>
          <w:sz w:val="24"/>
        </w:rPr>
      </w:pPr>
      <w:r>
        <w:rPr>
          <w:rFonts w:hint="eastAsia" w:ascii="宋体" w:hAnsi="宋体"/>
          <w:color w:val="auto"/>
          <w:sz w:val="24"/>
        </w:rPr>
        <w:t>(5)近三年内，在经营活动中没有重大违法记录；</w:t>
      </w:r>
    </w:p>
    <w:p w14:paraId="46BB4610">
      <w:pPr>
        <w:tabs>
          <w:tab w:val="left" w:pos="5355"/>
        </w:tabs>
        <w:spacing w:line="500" w:lineRule="exact"/>
        <w:ind w:firstLine="480"/>
        <w:rPr>
          <w:rFonts w:ascii="宋体" w:hAnsi="宋体"/>
          <w:color w:val="auto"/>
          <w:sz w:val="24"/>
        </w:rPr>
      </w:pPr>
      <w:r>
        <w:rPr>
          <w:rFonts w:ascii="宋体" w:hAnsi="宋体"/>
          <w:color w:val="auto"/>
          <w:sz w:val="24"/>
        </w:rPr>
        <w:t>(6)不存在招标文件第二章投标人须知第3点“合格的投标人” 条款的第3.5、3.6项所列关联情形。</w:t>
      </w:r>
    </w:p>
    <w:p w14:paraId="291A8995">
      <w:pPr>
        <w:tabs>
          <w:tab w:val="left" w:pos="5355"/>
        </w:tabs>
        <w:spacing w:line="500" w:lineRule="exact"/>
        <w:ind w:firstLine="480"/>
        <w:rPr>
          <w:rFonts w:ascii="宋体" w:hAnsi="宋体"/>
          <w:color w:val="auto"/>
          <w:sz w:val="24"/>
        </w:rPr>
      </w:pPr>
      <w:r>
        <w:rPr>
          <w:rFonts w:ascii="宋体" w:hAnsi="宋体"/>
          <w:color w:val="auto"/>
          <w:sz w:val="24"/>
        </w:rPr>
        <w:t>(7)未被列入失信被执行人、重大税收违法案件当事人名单、政府采购严重违法失信行为记录名单。</w:t>
      </w:r>
    </w:p>
    <w:p w14:paraId="303167C6">
      <w:pPr>
        <w:tabs>
          <w:tab w:val="left" w:pos="5355"/>
        </w:tabs>
        <w:spacing w:line="500" w:lineRule="exact"/>
        <w:ind w:firstLine="480"/>
        <w:rPr>
          <w:rFonts w:ascii="宋体" w:hAnsi="宋体"/>
          <w:color w:val="auto"/>
          <w:sz w:val="24"/>
        </w:rPr>
      </w:pPr>
      <w:r>
        <w:rPr>
          <w:rFonts w:hint="eastAsia" w:ascii="宋体" w:hAnsi="宋体"/>
          <w:color w:val="auto"/>
          <w:sz w:val="24"/>
        </w:rPr>
        <w:t>(8)</w:t>
      </w:r>
      <w:r>
        <w:rPr>
          <w:rFonts w:hint="eastAsia" w:ascii="宋体" w:hAnsi="宋体"/>
          <w:color w:val="auto"/>
          <w:sz w:val="24"/>
          <w:szCs w:val="20"/>
        </w:rPr>
        <w:t xml:space="preserve"> 在参加政府采购活动前三年内无行贿犯罪记录。</w:t>
      </w:r>
    </w:p>
    <w:p w14:paraId="078D2BA5">
      <w:pPr>
        <w:spacing w:line="500" w:lineRule="exact"/>
        <w:rPr>
          <w:rFonts w:ascii="宋体" w:hAnsi="宋体"/>
          <w:color w:val="auto"/>
          <w:sz w:val="24"/>
        </w:rPr>
      </w:pPr>
      <w:r>
        <w:rPr>
          <w:rFonts w:hint="eastAsia" w:ascii="宋体" w:hAnsi="宋体"/>
          <w:color w:val="auto"/>
          <w:sz w:val="24"/>
        </w:rPr>
        <w:t>3. 法人营业执照见附件3－4。</w:t>
      </w:r>
    </w:p>
    <w:p w14:paraId="0A661071">
      <w:pPr>
        <w:spacing w:line="500" w:lineRule="exact"/>
        <w:ind w:firstLine="480" w:firstLineChars="200"/>
        <w:rPr>
          <w:rFonts w:ascii="宋体" w:hAnsi="宋体"/>
          <w:color w:val="auto"/>
          <w:sz w:val="24"/>
        </w:rPr>
      </w:pPr>
      <w:r>
        <w:rPr>
          <w:rFonts w:hint="eastAsia" w:ascii="宋体" w:hAnsi="宋体"/>
          <w:color w:val="auto"/>
          <w:sz w:val="24"/>
        </w:rPr>
        <w:t>就我方全部所知，兹证明上述声明是真实、正确的，并已提供了全部现有资料和数据，我方同意根据贵方要求出示文件予以证实。</w:t>
      </w:r>
    </w:p>
    <w:p w14:paraId="27A6CD97">
      <w:pPr>
        <w:spacing w:line="500" w:lineRule="exact"/>
        <w:rPr>
          <w:rFonts w:ascii="宋体" w:hAnsi="宋体"/>
          <w:color w:val="auto"/>
          <w:sz w:val="24"/>
        </w:rPr>
      </w:pPr>
    </w:p>
    <w:p w14:paraId="0AC0614E">
      <w:pPr>
        <w:spacing w:line="500" w:lineRule="exact"/>
        <w:rPr>
          <w:rFonts w:ascii="宋体" w:hAnsi="宋体"/>
          <w:color w:val="auto"/>
          <w:sz w:val="24"/>
        </w:rPr>
      </w:pPr>
    </w:p>
    <w:p w14:paraId="72206C8B">
      <w:pPr>
        <w:spacing w:line="500" w:lineRule="exact"/>
        <w:rPr>
          <w:rFonts w:ascii="宋体" w:hAnsi="宋体"/>
          <w:color w:val="auto"/>
          <w:sz w:val="24"/>
        </w:rPr>
      </w:pPr>
    </w:p>
    <w:p w14:paraId="46FDB958">
      <w:pPr>
        <w:spacing w:line="500" w:lineRule="exact"/>
        <w:ind w:firstLine="480" w:firstLineChars="200"/>
        <w:rPr>
          <w:rFonts w:ascii="宋体" w:hAnsi="宋体"/>
          <w:color w:val="auto"/>
          <w:sz w:val="24"/>
        </w:rPr>
      </w:pPr>
      <w:r>
        <w:rPr>
          <w:rFonts w:hint="eastAsia" w:ascii="宋体" w:hAnsi="宋体"/>
          <w:color w:val="auto"/>
          <w:sz w:val="24"/>
        </w:rPr>
        <w:t>投标人(全称并加盖公章):</w:t>
      </w:r>
      <w:r>
        <w:rPr>
          <w:rFonts w:hint="eastAsia" w:ascii="宋体" w:hAnsi="宋体"/>
          <w:color w:val="auto"/>
          <w:sz w:val="24"/>
          <w:u w:val="single"/>
        </w:rPr>
        <w:t xml:space="preserve">                    </w:t>
      </w:r>
    </w:p>
    <w:p w14:paraId="2A7B8CD0">
      <w:pPr>
        <w:spacing w:line="500" w:lineRule="exact"/>
        <w:rPr>
          <w:rFonts w:ascii="宋体" w:hAnsi="宋体"/>
          <w:color w:val="auto"/>
          <w:sz w:val="24"/>
          <w:u w:val="single"/>
        </w:rPr>
      </w:pPr>
      <w:r>
        <w:rPr>
          <w:rFonts w:hint="eastAsia" w:ascii="宋体" w:hAnsi="宋体"/>
          <w:color w:val="auto"/>
          <w:sz w:val="24"/>
        </w:rPr>
        <w:t xml:space="preserve">    投标人代表签字:</w:t>
      </w:r>
      <w:r>
        <w:rPr>
          <w:rFonts w:hint="eastAsia" w:ascii="宋体" w:hAnsi="宋体"/>
          <w:color w:val="auto"/>
          <w:sz w:val="24"/>
          <w:u w:val="single"/>
        </w:rPr>
        <w:t xml:space="preserve">                            </w:t>
      </w:r>
    </w:p>
    <w:p w14:paraId="321F168C">
      <w:pPr>
        <w:spacing w:line="500" w:lineRule="exact"/>
        <w:rPr>
          <w:rFonts w:ascii="宋体" w:hAnsi="宋体"/>
          <w:color w:val="auto"/>
          <w:sz w:val="24"/>
        </w:rPr>
      </w:pPr>
      <w:r>
        <w:rPr>
          <w:rFonts w:hint="eastAsia" w:ascii="宋体" w:hAnsi="宋体"/>
          <w:color w:val="auto"/>
          <w:sz w:val="24"/>
        </w:rPr>
        <w:t xml:space="preserve">    日      期:</w:t>
      </w:r>
      <w:r>
        <w:rPr>
          <w:rFonts w:hint="eastAsia" w:ascii="宋体" w:hAnsi="宋体"/>
          <w:color w:val="auto"/>
          <w:sz w:val="24"/>
          <w:u w:val="single"/>
        </w:rPr>
        <w:t xml:space="preserve">                                </w:t>
      </w:r>
    </w:p>
    <w:p w14:paraId="34958E3E">
      <w:pPr>
        <w:spacing w:line="500" w:lineRule="exact"/>
        <w:ind w:firstLine="480" w:firstLineChars="200"/>
        <w:rPr>
          <w:rFonts w:ascii="宋体" w:hAnsi="宋体"/>
          <w:color w:val="auto"/>
          <w:sz w:val="24"/>
        </w:rPr>
      </w:pPr>
      <w:r>
        <w:rPr>
          <w:rFonts w:hint="eastAsia" w:ascii="宋体" w:hAnsi="宋体"/>
          <w:color w:val="auto"/>
          <w:sz w:val="24"/>
        </w:rPr>
        <w:t>传      真:</w:t>
      </w:r>
      <w:r>
        <w:rPr>
          <w:rFonts w:hint="eastAsia" w:ascii="宋体" w:hAnsi="宋体"/>
          <w:color w:val="auto"/>
          <w:sz w:val="24"/>
          <w:u w:val="single"/>
        </w:rPr>
        <w:t xml:space="preserve">                                </w:t>
      </w:r>
    </w:p>
    <w:p w14:paraId="5F8A3A55">
      <w:pPr>
        <w:spacing w:line="500" w:lineRule="exact"/>
        <w:ind w:firstLine="480" w:firstLineChars="200"/>
        <w:rPr>
          <w:rFonts w:ascii="宋体" w:hAnsi="宋体"/>
          <w:color w:val="auto"/>
          <w:sz w:val="24"/>
          <w:u w:val="single"/>
        </w:rPr>
      </w:pPr>
      <w:r>
        <w:rPr>
          <w:rFonts w:hint="eastAsia" w:ascii="宋体" w:hAnsi="宋体"/>
          <w:color w:val="auto"/>
          <w:sz w:val="24"/>
        </w:rPr>
        <w:t>电      话:</w:t>
      </w:r>
      <w:r>
        <w:rPr>
          <w:rFonts w:hint="eastAsia" w:ascii="宋体" w:hAnsi="宋体"/>
          <w:color w:val="auto"/>
          <w:sz w:val="24"/>
          <w:u w:val="single"/>
        </w:rPr>
        <w:t xml:space="preserve">                                </w:t>
      </w:r>
    </w:p>
    <w:p w14:paraId="716EA7D2">
      <w:pPr>
        <w:spacing w:line="500" w:lineRule="exact"/>
        <w:ind w:firstLine="480" w:firstLineChars="200"/>
        <w:jc w:val="right"/>
        <w:rPr>
          <w:rFonts w:ascii="宋体" w:hAnsi="宋体"/>
          <w:color w:val="auto"/>
          <w:sz w:val="24"/>
        </w:rPr>
      </w:pPr>
      <w:r>
        <w:rPr>
          <w:rFonts w:ascii="宋体" w:hAnsi="宋体"/>
          <w:color w:val="auto"/>
          <w:sz w:val="24"/>
          <w:u w:val="single"/>
        </w:rPr>
        <w:br w:type="page"/>
      </w:r>
      <w:r>
        <w:rPr>
          <w:rFonts w:hint="eastAsia" w:ascii="宋体" w:hAnsi="宋体"/>
          <w:color w:val="auto"/>
          <w:szCs w:val="21"/>
        </w:rPr>
        <w:t>附件3-3</w:t>
      </w:r>
    </w:p>
    <w:p w14:paraId="1695BC02">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宋体" w:hAnsi="宋体"/>
          <w:b/>
          <w:color w:val="auto"/>
          <w:sz w:val="36"/>
        </w:rPr>
      </w:pPr>
      <w:bookmarkStart w:id="398" w:name="_Toc479240041"/>
      <w:bookmarkStart w:id="399" w:name="_Toc527638873"/>
      <w:bookmarkStart w:id="400" w:name="_Toc75346897"/>
      <w:bookmarkStart w:id="401" w:name="_Toc484079362"/>
      <w:bookmarkStart w:id="402" w:name="_Toc25458"/>
      <w:r>
        <w:rPr>
          <w:rFonts w:hint="eastAsia" w:ascii="宋体" w:hAnsi="宋体"/>
          <w:b/>
          <w:color w:val="auto"/>
          <w:sz w:val="36"/>
        </w:rPr>
        <w:t>法定代表人授权书</w:t>
      </w:r>
      <w:bookmarkEnd w:id="398"/>
      <w:bookmarkEnd w:id="399"/>
      <w:bookmarkEnd w:id="400"/>
      <w:bookmarkEnd w:id="401"/>
      <w:bookmarkEnd w:id="402"/>
    </w:p>
    <w:p w14:paraId="1EB6B547">
      <w:pPr>
        <w:keepNext w:val="0"/>
        <w:keepLines w:val="0"/>
        <w:pageBreakBefore w:val="0"/>
        <w:widowControl w:val="0"/>
        <w:kinsoku/>
        <w:wordWrap/>
        <w:overflowPunct/>
        <w:topLinePunct w:val="0"/>
        <w:autoSpaceDE/>
        <w:autoSpaceDN/>
        <w:bidi w:val="0"/>
        <w:adjustRightInd/>
        <w:snapToGrid/>
        <w:spacing w:line="500" w:lineRule="exact"/>
        <w:jc w:val="left"/>
        <w:textAlignment w:val="auto"/>
        <w:outlineLvl w:val="9"/>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w:t>
      </w:r>
    </w:p>
    <w:p w14:paraId="3A84ED18">
      <w:pPr>
        <w:pStyle w:val="22"/>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u w:val="single"/>
        </w:rPr>
        <w:t>(投标人全称)</w:t>
      </w:r>
      <w:r>
        <w:rPr>
          <w:rFonts w:hint="eastAsia" w:ascii="宋体" w:hAnsi="宋体" w:eastAsia="宋体"/>
          <w:color w:val="auto"/>
          <w:sz w:val="24"/>
        </w:rPr>
        <w:t>法定代表人</w:t>
      </w:r>
      <w:r>
        <w:rPr>
          <w:rFonts w:hint="eastAsia" w:ascii="宋体" w:hAnsi="宋体" w:eastAsia="宋体"/>
          <w:color w:val="auto"/>
          <w:sz w:val="24"/>
          <w:u w:val="single"/>
        </w:rPr>
        <w:t xml:space="preserve">        </w:t>
      </w:r>
      <w:r>
        <w:rPr>
          <w:rFonts w:hint="eastAsia" w:ascii="宋体" w:hAnsi="宋体" w:eastAsia="宋体"/>
          <w:color w:val="auto"/>
          <w:sz w:val="24"/>
        </w:rPr>
        <w:t xml:space="preserve"> 授权</w:t>
      </w:r>
      <w:r>
        <w:rPr>
          <w:rFonts w:hint="eastAsia" w:ascii="宋体" w:hAnsi="宋体" w:eastAsia="宋体"/>
          <w:color w:val="auto"/>
          <w:sz w:val="24"/>
          <w:u w:val="single"/>
        </w:rPr>
        <w:t xml:space="preserve">  (投标人代表姓名)</w:t>
      </w:r>
      <w:r>
        <w:rPr>
          <w:rFonts w:hint="eastAsia" w:ascii="宋体" w:hAnsi="宋体" w:eastAsia="宋体"/>
          <w:color w:val="auto"/>
          <w:sz w:val="24"/>
        </w:rPr>
        <w:t>为投标人的委托代理人，代表本公司参加贵司组织的</w:t>
      </w:r>
      <w:r>
        <w:rPr>
          <w:rFonts w:hint="eastAsia" w:ascii="宋体" w:hAnsi="宋体" w:eastAsia="宋体"/>
          <w:color w:val="auto"/>
          <w:sz w:val="24"/>
          <w:u w:val="single"/>
        </w:rPr>
        <w:t xml:space="preserve">            </w:t>
      </w:r>
      <w:r>
        <w:rPr>
          <w:rFonts w:hint="eastAsia" w:ascii="宋体" w:hAnsi="宋体" w:eastAsia="宋体"/>
          <w:color w:val="auto"/>
          <w:sz w:val="24"/>
        </w:rPr>
        <w:t>项目(招标编号</w:t>
      </w:r>
      <w:r>
        <w:rPr>
          <w:rFonts w:hint="eastAsia" w:ascii="宋体" w:hAnsi="宋体" w:eastAsia="宋体"/>
          <w:color w:val="auto"/>
          <w:sz w:val="24"/>
          <w:u w:val="single"/>
        </w:rPr>
        <w:t xml:space="preserve">       </w:t>
      </w:r>
      <w:r>
        <w:rPr>
          <w:rFonts w:hint="eastAsia" w:ascii="宋体" w:hAnsi="宋体" w:eastAsia="宋体"/>
          <w:color w:val="auto"/>
          <w:sz w:val="24"/>
        </w:rPr>
        <w:t>)招标活动，全权代表本公司处理投标过程的一切事宜，包括但不限于:投标、参与开标、谈判、签约等。投标人的委托代理人在投标过程中所签署的一切文件和处理与之有关的一切事务，本公司均予以认可并对此承担责任。投标人的委托代理人无转委权。特此授权。</w:t>
      </w:r>
    </w:p>
    <w:p w14:paraId="78095A1C">
      <w:pPr>
        <w:pStyle w:val="22"/>
        <w:snapToGrid w:val="0"/>
        <w:spacing w:line="500" w:lineRule="exact"/>
        <w:ind w:firstLine="480" w:firstLineChars="200"/>
        <w:rPr>
          <w:rFonts w:ascii="宋体" w:hAnsi="宋体" w:eastAsia="宋体"/>
          <w:color w:val="auto"/>
          <w:sz w:val="24"/>
        </w:rPr>
      </w:pPr>
      <w:r>
        <w:rPr>
          <w:rFonts w:hint="eastAsia" w:ascii="宋体" w:hAnsi="宋体" w:eastAsia="宋体"/>
          <w:color w:val="auto"/>
          <w:sz w:val="24"/>
        </w:rPr>
        <w:t>本授权书自出具之日起生效。</w:t>
      </w:r>
    </w:p>
    <w:p w14:paraId="600595D4">
      <w:pPr>
        <w:spacing w:line="500" w:lineRule="exact"/>
        <w:rPr>
          <w:rFonts w:ascii="宋体" w:hAnsi="宋体"/>
          <w:color w:val="auto"/>
          <w:sz w:val="24"/>
        </w:rPr>
      </w:pPr>
      <w:r>
        <w:rPr>
          <w:rFonts w:hint="eastAsia" w:ascii="宋体" w:hAnsi="宋体"/>
          <w:color w:val="auto"/>
          <w:sz w:val="24"/>
        </w:rPr>
        <w:t>投标人的委托代理人: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性别:</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身份证号:</w:t>
      </w:r>
      <w:r>
        <w:rPr>
          <w:rFonts w:ascii="宋体" w:hAnsi="宋体"/>
          <w:color w:val="auto"/>
          <w:sz w:val="24"/>
          <w:u w:val="single"/>
        </w:rPr>
        <w:t xml:space="preserve">   </w:t>
      </w:r>
      <w:r>
        <w:rPr>
          <w:rFonts w:hint="eastAsia" w:ascii="宋体" w:hAnsi="宋体"/>
          <w:color w:val="auto"/>
          <w:sz w:val="24"/>
          <w:u w:val="single"/>
        </w:rPr>
        <w:t xml:space="preserve">               </w:t>
      </w:r>
    </w:p>
    <w:p w14:paraId="2CC89B86">
      <w:pPr>
        <w:spacing w:line="500" w:lineRule="exact"/>
        <w:rPr>
          <w:rFonts w:ascii="宋体" w:hAnsi="宋体"/>
          <w:color w:val="auto"/>
          <w:sz w:val="24"/>
        </w:rPr>
      </w:pPr>
      <w:r>
        <w:rPr>
          <w:rFonts w:hint="eastAsia" w:ascii="宋体" w:hAnsi="宋体"/>
          <w:color w:val="auto"/>
          <w:sz w:val="24"/>
        </w:rPr>
        <w:t>单位:</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部门:</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职务:</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57560155">
      <w:pPr>
        <w:spacing w:line="500" w:lineRule="exact"/>
        <w:rPr>
          <w:rFonts w:ascii="宋体" w:hAnsi="宋体"/>
          <w:color w:val="auto"/>
          <w:sz w:val="24"/>
        </w:rPr>
      </w:pPr>
      <w:r>
        <w:rPr>
          <w:rFonts w:hint="eastAsia" w:ascii="宋体" w:hAnsi="宋体"/>
          <w:color w:val="auto"/>
          <w:sz w:val="24"/>
        </w:rPr>
        <w:t>详细通讯地址:</w:t>
      </w:r>
      <w:r>
        <w:rPr>
          <w:rFonts w:hint="eastAsia" w:ascii="宋体" w:hAnsi="宋体"/>
          <w:color w:val="auto"/>
          <w:sz w:val="24"/>
          <w:u w:val="single"/>
        </w:rPr>
        <w:t xml:space="preserve">          </w:t>
      </w:r>
      <w:r>
        <w:rPr>
          <w:rFonts w:hint="eastAsia" w:ascii="宋体" w:hAnsi="宋体"/>
          <w:color w:val="auto"/>
          <w:sz w:val="24"/>
        </w:rPr>
        <w:t xml:space="preserve"> </w:t>
      </w:r>
      <w:r>
        <w:rPr>
          <w:rFonts w:hint="eastAsia" w:ascii="宋体" w:hAnsi="宋体"/>
          <w:b/>
          <w:bCs/>
          <w:color w:val="auto"/>
          <w:sz w:val="24"/>
        </w:rPr>
        <w:t xml:space="preserve"> </w:t>
      </w:r>
      <w:r>
        <w:rPr>
          <w:rFonts w:hint="eastAsia" w:ascii="宋体" w:hAnsi="宋体"/>
          <w:color w:val="auto"/>
          <w:sz w:val="24"/>
        </w:rPr>
        <w:t>邮政编码</w:t>
      </w:r>
      <w:r>
        <w:rPr>
          <w:rFonts w:ascii="宋体" w:hAnsi="宋体"/>
          <w:color w:val="auto"/>
          <w:sz w:val="24"/>
        </w:rPr>
        <w:t>:</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 手机: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01893525">
      <w:pPr>
        <w:spacing w:line="500" w:lineRule="exact"/>
        <w:rPr>
          <w:rFonts w:ascii="宋体" w:hAnsi="宋体"/>
          <w:color w:val="auto"/>
          <w:sz w:val="24"/>
        </w:rPr>
      </w:pPr>
      <w:r>
        <w:rPr>
          <w:rFonts w:hint="eastAsia" w:ascii="宋体" w:hAnsi="宋体"/>
          <w:color w:val="auto"/>
          <w:sz w:val="24"/>
        </w:rPr>
        <w:t>附:法定代表人和被授权人身份证件</w:t>
      </w:r>
      <w:r>
        <w:rPr>
          <w:rFonts w:ascii="宋体" w:hAnsi="宋体"/>
          <w:color w:val="auto"/>
          <w:sz w:val="24"/>
        </w:rPr>
        <w:t>(</w:t>
      </w:r>
      <w:r>
        <w:rPr>
          <w:rFonts w:hint="eastAsia" w:ascii="宋体" w:hAnsi="宋体"/>
          <w:color w:val="auto"/>
          <w:sz w:val="24"/>
        </w:rPr>
        <w:t>注:</w:t>
      </w:r>
      <w:r>
        <w:rPr>
          <w:rFonts w:ascii="宋体" w:hAnsi="宋体"/>
          <w:color w:val="auto"/>
          <w:sz w:val="24"/>
        </w:rPr>
        <w:t>身份证件须加盖投标人公章)</w:t>
      </w:r>
    </w:p>
    <w:p w14:paraId="5D6B7ADB">
      <w:pPr>
        <w:spacing w:line="500" w:lineRule="exact"/>
        <w:ind w:firstLine="3600" w:firstLineChars="1500"/>
        <w:rPr>
          <w:rFonts w:ascii="宋体" w:hAnsi="宋体"/>
          <w:color w:val="auto"/>
          <w:sz w:val="24"/>
        </w:rPr>
      </w:pPr>
    </w:p>
    <w:p w14:paraId="2DA28BFD">
      <w:pPr>
        <w:spacing w:line="500" w:lineRule="exact"/>
        <w:ind w:firstLine="3600" w:firstLineChars="1500"/>
        <w:rPr>
          <w:rFonts w:ascii="宋体" w:hAnsi="宋体"/>
          <w:color w:val="auto"/>
          <w:sz w:val="24"/>
        </w:rPr>
      </w:pPr>
      <w:r>
        <w:rPr>
          <w:rFonts w:hint="eastAsia" w:ascii="宋体" w:hAnsi="宋体"/>
          <w:color w:val="auto"/>
          <w:sz w:val="24"/>
        </w:rPr>
        <w:t>授权人</w:t>
      </w:r>
    </w:p>
    <w:p w14:paraId="1ADBE87D">
      <w:pPr>
        <w:spacing w:line="500" w:lineRule="exact"/>
        <w:ind w:firstLine="3600" w:firstLineChars="1500"/>
        <w:rPr>
          <w:rFonts w:ascii="宋体" w:hAnsi="宋体"/>
          <w:color w:val="auto"/>
          <w:sz w:val="24"/>
        </w:rPr>
      </w:pPr>
      <w:r>
        <w:rPr>
          <w:rFonts w:hint="eastAsia" w:ascii="宋体" w:hAnsi="宋体"/>
          <w:color w:val="auto"/>
          <w:sz w:val="24"/>
        </w:rPr>
        <w:t>投标人(全称并加盖公章):</w:t>
      </w:r>
      <w:r>
        <w:rPr>
          <w:rFonts w:hint="eastAsia" w:ascii="宋体" w:hAnsi="宋体"/>
          <w:color w:val="auto"/>
          <w:sz w:val="24"/>
          <w:u w:val="single"/>
        </w:rPr>
        <w:t xml:space="preserve">            </w:t>
      </w:r>
    </w:p>
    <w:p w14:paraId="1FD4BE67">
      <w:pPr>
        <w:spacing w:line="500" w:lineRule="exact"/>
        <w:rPr>
          <w:rFonts w:ascii="宋体" w:hAnsi="宋体"/>
          <w:color w:val="auto"/>
          <w:sz w:val="24"/>
        </w:rPr>
      </w:pPr>
    </w:p>
    <w:p w14:paraId="7A3C6AD1">
      <w:pPr>
        <w:spacing w:line="500" w:lineRule="exact"/>
        <w:ind w:firstLine="3600" w:firstLineChars="1500"/>
        <w:rPr>
          <w:rFonts w:ascii="宋体" w:hAnsi="宋体"/>
          <w:color w:val="auto"/>
          <w:sz w:val="24"/>
        </w:rPr>
      </w:pPr>
      <w:r>
        <w:rPr>
          <w:rFonts w:hint="eastAsia" w:ascii="宋体" w:hAnsi="宋体"/>
          <w:color w:val="auto"/>
          <w:sz w:val="24"/>
        </w:rPr>
        <w:t>法定代表人签字:</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p>
    <w:p w14:paraId="139B1FB7">
      <w:pPr>
        <w:spacing w:line="500" w:lineRule="exact"/>
        <w:rPr>
          <w:rFonts w:ascii="宋体" w:hAnsi="宋体"/>
          <w:color w:val="auto"/>
          <w:sz w:val="24"/>
        </w:rPr>
      </w:pPr>
    </w:p>
    <w:p w14:paraId="1E897478">
      <w:pPr>
        <w:spacing w:line="500" w:lineRule="exact"/>
        <w:ind w:firstLine="3600" w:firstLineChars="1500"/>
        <w:rPr>
          <w:rFonts w:ascii="宋体" w:hAnsi="宋体"/>
          <w:color w:val="auto"/>
          <w:sz w:val="24"/>
        </w:rPr>
      </w:pPr>
      <w:r>
        <w:rPr>
          <w:rFonts w:hint="eastAsia" w:ascii="宋体" w:hAnsi="宋体"/>
          <w:color w:val="auto"/>
          <w:sz w:val="24"/>
        </w:rPr>
        <w:t>日     期:</w:t>
      </w:r>
      <w:r>
        <w:rPr>
          <w:rFonts w:hint="eastAsia" w:ascii="宋体" w:hAnsi="宋体"/>
          <w:color w:val="auto"/>
          <w:sz w:val="24"/>
          <w:u w:val="single"/>
        </w:rPr>
        <w:t xml:space="preserve">                          </w:t>
      </w:r>
    </w:p>
    <w:p w14:paraId="0F11A6A4">
      <w:pPr>
        <w:spacing w:line="500" w:lineRule="exact"/>
        <w:rPr>
          <w:rFonts w:ascii="宋体" w:hAnsi="宋体"/>
          <w:color w:val="auto"/>
          <w:sz w:val="24"/>
        </w:rPr>
      </w:pPr>
    </w:p>
    <w:p w14:paraId="700440F5">
      <w:pPr>
        <w:spacing w:line="500" w:lineRule="exact"/>
        <w:ind w:firstLine="3600" w:firstLineChars="1500"/>
        <w:rPr>
          <w:rFonts w:ascii="宋体" w:hAnsi="宋体"/>
          <w:color w:val="auto"/>
          <w:sz w:val="24"/>
        </w:rPr>
      </w:pPr>
      <w:r>
        <w:rPr>
          <w:rFonts w:hint="eastAsia" w:ascii="宋体" w:hAnsi="宋体"/>
          <w:color w:val="auto"/>
          <w:sz w:val="24"/>
        </w:rPr>
        <w:t>被授权人</w:t>
      </w:r>
    </w:p>
    <w:p w14:paraId="0CDC1D23">
      <w:pPr>
        <w:spacing w:line="500" w:lineRule="exact"/>
        <w:ind w:firstLine="3600" w:firstLineChars="1500"/>
        <w:rPr>
          <w:rFonts w:ascii="宋体" w:hAnsi="宋体"/>
          <w:color w:val="auto"/>
          <w:sz w:val="24"/>
        </w:rPr>
      </w:pPr>
      <w:r>
        <w:rPr>
          <w:rFonts w:hint="eastAsia" w:ascii="宋体" w:hAnsi="宋体"/>
          <w:color w:val="auto"/>
          <w:sz w:val="24"/>
        </w:rPr>
        <w:t>投标人的委托代理人签字:</w:t>
      </w:r>
      <w:r>
        <w:rPr>
          <w:rFonts w:hint="eastAsia" w:ascii="宋体" w:hAnsi="宋体"/>
          <w:color w:val="auto"/>
          <w:sz w:val="24"/>
          <w:u w:val="single"/>
        </w:rPr>
        <w:t xml:space="preserve">                    </w:t>
      </w:r>
    </w:p>
    <w:p w14:paraId="11884222">
      <w:pPr>
        <w:spacing w:line="500" w:lineRule="exact"/>
        <w:rPr>
          <w:rFonts w:ascii="宋体" w:hAnsi="宋体"/>
          <w:color w:val="auto"/>
          <w:sz w:val="24"/>
        </w:rPr>
      </w:pPr>
    </w:p>
    <w:p w14:paraId="6A3E0D15">
      <w:pPr>
        <w:tabs>
          <w:tab w:val="left" w:pos="5355"/>
        </w:tabs>
        <w:spacing w:line="500" w:lineRule="exact"/>
        <w:ind w:firstLine="3720" w:firstLineChars="1550"/>
        <w:rPr>
          <w:rFonts w:ascii="宋体" w:hAnsi="宋体"/>
          <w:color w:val="auto"/>
          <w:sz w:val="24"/>
          <w:u w:val="single"/>
        </w:rPr>
      </w:pPr>
      <w:r>
        <w:rPr>
          <w:rFonts w:hint="eastAsia" w:ascii="宋体" w:hAnsi="宋体"/>
          <w:color w:val="auto"/>
          <w:sz w:val="24"/>
        </w:rPr>
        <w:t>日     期:</w:t>
      </w:r>
      <w:r>
        <w:rPr>
          <w:rFonts w:hint="eastAsia" w:ascii="宋体" w:hAnsi="宋体"/>
          <w:color w:val="auto"/>
          <w:sz w:val="24"/>
          <w:u w:val="single"/>
        </w:rPr>
        <w:t xml:space="preserve">                         </w:t>
      </w:r>
    </w:p>
    <w:p w14:paraId="24D813A9">
      <w:pPr>
        <w:tabs>
          <w:tab w:val="left" w:pos="5355"/>
        </w:tabs>
        <w:spacing w:line="500" w:lineRule="exact"/>
        <w:ind w:firstLine="4800" w:firstLineChars="2000"/>
        <w:jc w:val="right"/>
        <w:rPr>
          <w:rFonts w:ascii="宋体" w:hAnsi="宋体"/>
          <w:color w:val="auto"/>
          <w:sz w:val="24"/>
          <w:u w:val="single"/>
        </w:rPr>
      </w:pPr>
      <w:r>
        <w:rPr>
          <w:rFonts w:ascii="宋体" w:hAnsi="宋体"/>
          <w:color w:val="auto"/>
          <w:sz w:val="24"/>
          <w:u w:val="single"/>
        </w:rPr>
        <w:br w:type="page"/>
      </w:r>
      <w:r>
        <w:rPr>
          <w:rFonts w:hint="eastAsia" w:ascii="宋体" w:hAnsi="宋体"/>
          <w:color w:val="auto"/>
          <w:szCs w:val="21"/>
        </w:rPr>
        <w:t>附3-4</w:t>
      </w:r>
    </w:p>
    <w:p w14:paraId="53483059">
      <w:pPr>
        <w:spacing w:line="500" w:lineRule="exact"/>
        <w:jc w:val="center"/>
        <w:outlineLvl w:val="1"/>
        <w:rPr>
          <w:rFonts w:ascii="宋体" w:hAnsi="宋体"/>
          <w:b/>
          <w:color w:val="auto"/>
          <w:sz w:val="36"/>
        </w:rPr>
      </w:pPr>
      <w:bookmarkStart w:id="403" w:name="_Toc484079363"/>
      <w:bookmarkStart w:id="404" w:name="_Toc75346898"/>
      <w:bookmarkStart w:id="405" w:name="_Toc11282"/>
      <w:bookmarkStart w:id="406" w:name="_Toc479240042"/>
      <w:bookmarkStart w:id="407" w:name="_Toc527638874"/>
      <w:r>
        <w:rPr>
          <w:rFonts w:hint="eastAsia" w:ascii="宋体" w:hAnsi="宋体"/>
          <w:b/>
          <w:color w:val="auto"/>
          <w:sz w:val="36"/>
        </w:rPr>
        <w:t>法人营业执照、税务登记证(或统一社会信用代码营业执照)</w:t>
      </w:r>
      <w:bookmarkEnd w:id="403"/>
      <w:bookmarkEnd w:id="404"/>
      <w:bookmarkEnd w:id="405"/>
      <w:bookmarkEnd w:id="406"/>
      <w:bookmarkEnd w:id="407"/>
    </w:p>
    <w:p w14:paraId="2F2CC5F3">
      <w:pPr>
        <w:spacing w:line="500" w:lineRule="exact"/>
        <w:rPr>
          <w:rFonts w:ascii="宋体" w:hAnsi="宋体"/>
          <w:color w:val="auto"/>
        </w:rPr>
      </w:pPr>
    </w:p>
    <w:p w14:paraId="70666EED">
      <w:pPr>
        <w:spacing w:line="500" w:lineRule="exact"/>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w:t>
      </w:r>
    </w:p>
    <w:p w14:paraId="53BE691A">
      <w:pPr>
        <w:spacing w:line="500" w:lineRule="exact"/>
        <w:rPr>
          <w:rFonts w:ascii="宋体" w:hAnsi="宋体"/>
          <w:color w:val="auto"/>
          <w:sz w:val="24"/>
          <w:szCs w:val="20"/>
        </w:rPr>
      </w:pPr>
    </w:p>
    <w:p w14:paraId="0BA0511D">
      <w:pPr>
        <w:spacing w:line="500" w:lineRule="exact"/>
        <w:ind w:firstLine="480" w:firstLineChars="200"/>
        <w:rPr>
          <w:rFonts w:ascii="宋体" w:hAnsi="宋体"/>
          <w:color w:val="auto"/>
          <w:sz w:val="24"/>
        </w:rPr>
      </w:pPr>
      <w:r>
        <w:rPr>
          <w:rFonts w:hint="eastAsia" w:ascii="宋体" w:hAnsi="宋体"/>
          <w:color w:val="auto"/>
          <w:sz w:val="24"/>
        </w:rPr>
        <w:t>现附上我方法人营业执照复印件和税务登记证复印件；或统一社会信用代码营业执照复印件，该证件真实有效。</w:t>
      </w:r>
    </w:p>
    <w:p w14:paraId="7027775F">
      <w:pPr>
        <w:spacing w:line="500" w:lineRule="exact"/>
        <w:rPr>
          <w:rFonts w:ascii="宋体" w:hAnsi="宋体"/>
          <w:color w:val="auto"/>
          <w:sz w:val="24"/>
        </w:rPr>
      </w:pPr>
    </w:p>
    <w:p w14:paraId="03DA1420">
      <w:pPr>
        <w:pStyle w:val="17"/>
        <w:spacing w:line="500" w:lineRule="exact"/>
        <w:ind w:firstLine="480" w:firstLineChars="200"/>
        <w:rPr>
          <w:rFonts w:ascii="宋体" w:hAnsi="宋体"/>
          <w:color w:val="auto"/>
          <w:sz w:val="24"/>
        </w:rPr>
      </w:pPr>
      <w:r>
        <w:rPr>
          <w:rFonts w:hint="eastAsia" w:ascii="宋体" w:hAnsi="宋体"/>
          <w:color w:val="auto"/>
          <w:sz w:val="24"/>
        </w:rPr>
        <w:t>(注:以上证件由企业加盖公章。)</w:t>
      </w:r>
    </w:p>
    <w:p w14:paraId="0597ECED">
      <w:pPr>
        <w:spacing w:line="500" w:lineRule="exact"/>
        <w:rPr>
          <w:rFonts w:ascii="宋体" w:hAnsi="宋体"/>
          <w:color w:val="auto"/>
          <w:sz w:val="24"/>
          <w:szCs w:val="20"/>
        </w:rPr>
      </w:pPr>
    </w:p>
    <w:p w14:paraId="3746797E">
      <w:pPr>
        <w:spacing w:line="500" w:lineRule="exact"/>
        <w:rPr>
          <w:rFonts w:ascii="宋体" w:hAnsi="宋体"/>
          <w:color w:val="auto"/>
          <w:sz w:val="24"/>
          <w:szCs w:val="20"/>
        </w:rPr>
      </w:pPr>
    </w:p>
    <w:p w14:paraId="4D04FA37">
      <w:pPr>
        <w:spacing w:line="500" w:lineRule="exact"/>
        <w:rPr>
          <w:rFonts w:ascii="宋体" w:hAnsi="宋体"/>
          <w:color w:val="auto"/>
          <w:sz w:val="24"/>
          <w:szCs w:val="20"/>
        </w:rPr>
      </w:pPr>
    </w:p>
    <w:p w14:paraId="65FBC9C5">
      <w:pPr>
        <w:spacing w:line="500" w:lineRule="exact"/>
        <w:rPr>
          <w:rFonts w:ascii="宋体" w:hAnsi="宋体"/>
          <w:color w:val="auto"/>
          <w:sz w:val="24"/>
        </w:rPr>
      </w:pPr>
      <w:r>
        <w:rPr>
          <w:rFonts w:hint="eastAsia" w:ascii="宋体" w:hAnsi="宋体"/>
          <w:color w:val="auto"/>
          <w:sz w:val="24"/>
        </w:rPr>
        <w:t xml:space="preserve">    投 标 人(全称并加盖公章):</w:t>
      </w:r>
      <w:r>
        <w:rPr>
          <w:rFonts w:hint="eastAsia" w:ascii="宋体" w:hAnsi="宋体"/>
          <w:color w:val="auto"/>
          <w:sz w:val="24"/>
          <w:u w:val="single"/>
        </w:rPr>
        <w:t xml:space="preserve">                 </w:t>
      </w:r>
    </w:p>
    <w:p w14:paraId="74C96CAB">
      <w:pPr>
        <w:spacing w:line="500" w:lineRule="exact"/>
        <w:rPr>
          <w:rFonts w:ascii="宋体" w:hAnsi="宋体"/>
          <w:color w:val="auto"/>
          <w:sz w:val="24"/>
        </w:rPr>
      </w:pPr>
      <w:r>
        <w:rPr>
          <w:rFonts w:hint="eastAsia" w:ascii="宋体" w:hAnsi="宋体"/>
          <w:color w:val="auto"/>
          <w:sz w:val="24"/>
        </w:rPr>
        <w:t xml:space="preserve">    投标人代表签字:</w:t>
      </w:r>
      <w:r>
        <w:rPr>
          <w:rFonts w:hint="eastAsia" w:ascii="宋体" w:hAnsi="宋体"/>
          <w:color w:val="auto"/>
          <w:sz w:val="24"/>
          <w:u w:val="single"/>
        </w:rPr>
        <w:t xml:space="preserve">                            </w:t>
      </w:r>
    </w:p>
    <w:p w14:paraId="4FCC872D">
      <w:pPr>
        <w:spacing w:line="500" w:lineRule="exact"/>
        <w:ind w:right="480" w:firstLine="480" w:firstLineChars="200"/>
        <w:rPr>
          <w:rFonts w:ascii="宋体" w:hAnsi="宋体"/>
          <w:color w:val="auto"/>
          <w:sz w:val="24"/>
          <w:u w:val="single"/>
        </w:rPr>
      </w:pPr>
      <w:r>
        <w:rPr>
          <w:rFonts w:hint="eastAsia" w:ascii="宋体" w:hAnsi="宋体"/>
          <w:color w:val="auto"/>
          <w:sz w:val="24"/>
        </w:rPr>
        <w:t>日      期:</w:t>
      </w:r>
      <w:r>
        <w:rPr>
          <w:rFonts w:hint="eastAsia" w:ascii="宋体" w:hAnsi="宋体"/>
          <w:color w:val="auto"/>
          <w:sz w:val="24"/>
          <w:u w:val="single"/>
        </w:rPr>
        <w:t xml:space="preserve">                                </w:t>
      </w:r>
    </w:p>
    <w:p w14:paraId="76879223">
      <w:pPr>
        <w:spacing w:line="500" w:lineRule="exact"/>
        <w:ind w:right="480" w:firstLine="371" w:firstLineChars="177"/>
        <w:rPr>
          <w:rFonts w:ascii="宋体" w:hAnsi="宋体"/>
          <w:color w:val="auto"/>
          <w:sz w:val="24"/>
          <w:u w:val="single"/>
        </w:rPr>
      </w:pPr>
      <w:r>
        <w:rPr>
          <w:rFonts w:ascii="宋体" w:hAnsi="宋体"/>
          <w:color w:val="auto"/>
          <w:szCs w:val="21"/>
        </w:rPr>
        <w:br w:type="page"/>
      </w:r>
    </w:p>
    <w:p w14:paraId="19B213BF">
      <w:pPr>
        <w:autoSpaceDE w:val="0"/>
        <w:autoSpaceDN w:val="0"/>
        <w:adjustRightInd w:val="0"/>
        <w:jc w:val="center"/>
        <w:outlineLvl w:val="1"/>
        <w:rPr>
          <w:rFonts w:ascii="宋体" w:hAnsi="宋体"/>
          <w:b/>
          <w:sz w:val="36"/>
        </w:rPr>
      </w:pPr>
      <w:bookmarkStart w:id="408" w:name="_Toc4107"/>
      <w:bookmarkStart w:id="409" w:name="_Toc20714"/>
      <w:r>
        <w:rPr>
          <w:rFonts w:hint="eastAsia" w:ascii="宋体" w:hAnsi="宋体"/>
          <w:b/>
          <w:sz w:val="36"/>
        </w:rPr>
        <w:t>资格承诺函</w:t>
      </w:r>
      <w:bookmarkEnd w:id="408"/>
      <w:bookmarkEnd w:id="409"/>
    </w:p>
    <w:p w14:paraId="00FC29BA">
      <w:pPr>
        <w:pStyle w:val="4"/>
        <w:rPr>
          <w:rFonts w:eastAsia="宋体"/>
        </w:rPr>
      </w:pPr>
    </w:p>
    <w:p w14:paraId="34D93B12">
      <w:pPr>
        <w:autoSpaceDE w:val="0"/>
        <w:autoSpaceDN w:val="0"/>
        <w:adjustRightInd w:val="0"/>
        <w:spacing w:line="500" w:lineRule="exact"/>
        <w:jc w:val="left"/>
        <w:rPr>
          <w:rFonts w:ascii="宋体" w:hAnsi="宋体" w:cs="*FangSong-4470-Identity-H"/>
          <w:kern w:val="0"/>
          <w:sz w:val="24"/>
          <w:u w:val="single"/>
        </w:rPr>
      </w:pPr>
      <w:r>
        <w:rPr>
          <w:rFonts w:hint="eastAsia" w:ascii="宋体" w:hAnsi="宋体" w:cs="*FangSong-4470-Identity-H"/>
          <w:kern w:val="0"/>
          <w:sz w:val="24"/>
        </w:rPr>
        <w:t>致：</w:t>
      </w:r>
      <w:r>
        <w:rPr>
          <w:rFonts w:ascii="宋体" w:hAnsi="宋体" w:cs="*FangSong-4470-Identity-H"/>
          <w:kern w:val="0"/>
          <w:sz w:val="24"/>
          <w:u w:val="single"/>
        </w:rPr>
        <w:t xml:space="preserve"> </w:t>
      </w:r>
      <w:r>
        <w:rPr>
          <w:rFonts w:hint="eastAsia" w:ascii="宋体" w:hAnsi="宋体" w:cs="*FangSong-4470-Identity-H"/>
          <w:kern w:val="0"/>
          <w:sz w:val="24"/>
          <w:u w:val="single"/>
        </w:rPr>
        <w:t>(</w:t>
      </w:r>
      <w:r>
        <w:rPr>
          <w:rFonts w:hint="eastAsia" w:ascii="宋体" w:hAnsi="宋体" w:cs="*FangSong-4470-Identity-H"/>
          <w:kern w:val="0"/>
          <w:sz w:val="24"/>
          <w:u w:val="single"/>
          <w:lang w:eastAsia="zh-CN"/>
        </w:rPr>
        <w:t>招标</w:t>
      </w:r>
      <w:r>
        <w:rPr>
          <w:rFonts w:hint="eastAsia" w:ascii="宋体" w:hAnsi="宋体" w:cs="*FangSong-4470-Identity-H"/>
          <w:kern w:val="0"/>
          <w:sz w:val="24"/>
          <w:u w:val="single"/>
        </w:rPr>
        <w:t>人、</w:t>
      </w:r>
      <w:r>
        <w:rPr>
          <w:rFonts w:hint="eastAsia" w:ascii="宋体" w:hAnsi="宋体" w:cs="*FangSong-4470-Identity-H"/>
          <w:kern w:val="0"/>
          <w:sz w:val="24"/>
          <w:u w:val="single"/>
          <w:lang w:eastAsia="zh-CN"/>
        </w:rPr>
        <w:t>招标代理机构</w:t>
      </w:r>
      <w:r>
        <w:rPr>
          <w:rFonts w:hint="eastAsia" w:ascii="宋体" w:hAnsi="宋体" w:cs="*FangSong-4470-Identity-H"/>
          <w:kern w:val="0"/>
          <w:sz w:val="24"/>
          <w:u w:val="single"/>
        </w:rPr>
        <w:t>)</w:t>
      </w:r>
    </w:p>
    <w:p w14:paraId="5B4000C6">
      <w:pPr>
        <w:pStyle w:val="4"/>
        <w:rPr>
          <w:rFonts w:eastAsia="宋体"/>
        </w:rPr>
      </w:pPr>
    </w:p>
    <w:p w14:paraId="28D493B6">
      <w:pPr>
        <w:autoSpaceDE w:val="0"/>
        <w:autoSpaceDN w:val="0"/>
        <w:adjustRightInd w:val="0"/>
        <w:spacing w:line="500" w:lineRule="exact"/>
        <w:ind w:firstLine="480" w:firstLineChars="200"/>
        <w:jc w:val="left"/>
        <w:rPr>
          <w:rFonts w:ascii="宋体" w:hAnsi="宋体" w:cs="*FangSong-4470-Identity-H"/>
          <w:kern w:val="0"/>
          <w:sz w:val="24"/>
        </w:rPr>
      </w:pPr>
      <w:r>
        <w:rPr>
          <w:rFonts w:hint="eastAsia" w:ascii="宋体" w:hAnsi="宋体" w:cs="*FangSong-4470-Identity-H"/>
          <w:kern w:val="0"/>
          <w:sz w:val="24"/>
        </w:rPr>
        <w:t>我单位参与</w:t>
      </w:r>
      <w:r>
        <w:rPr>
          <w:rFonts w:hint="eastAsia" w:ascii="宋体" w:hAnsi="宋体" w:cs="*FangSong-4470-Identity-H"/>
          <w:kern w:val="0"/>
          <w:sz w:val="24"/>
          <w:u w:val="single"/>
        </w:rPr>
        <w:t>(项目名称)</w:t>
      </w:r>
      <w:r>
        <w:rPr>
          <w:rFonts w:ascii="宋体" w:hAnsi="宋体" w:cs="*FangSong-4470-Identity-H"/>
          <w:kern w:val="0"/>
          <w:sz w:val="24"/>
          <w:u w:val="single"/>
        </w:rPr>
        <w:t xml:space="preserve"> </w:t>
      </w:r>
      <w:r>
        <w:rPr>
          <w:rFonts w:hint="eastAsia" w:ascii="宋体" w:hAnsi="宋体" w:cs="*FangSong-4470-Identity-H"/>
          <w:kern w:val="0"/>
          <w:sz w:val="24"/>
          <w:u w:val="single"/>
        </w:rPr>
        <w:t>(项目编号：</w:t>
      </w:r>
      <w:r>
        <w:rPr>
          <w:rFonts w:ascii="宋体" w:hAnsi="宋体" w:cs="*FangSong-4470-Identity-H"/>
          <w:kern w:val="0"/>
          <w:sz w:val="24"/>
          <w:u w:val="single"/>
        </w:rPr>
        <w:t xml:space="preserve"> </w:t>
      </w:r>
      <w:r>
        <w:rPr>
          <w:rFonts w:hint="eastAsia" w:ascii="宋体" w:hAnsi="宋体" w:cs="*FangSong-4470-Identity-H"/>
          <w:kern w:val="0"/>
          <w:sz w:val="24"/>
          <w:u w:val="single"/>
        </w:rPr>
        <w:t>)</w:t>
      </w:r>
      <w:r>
        <w:rPr>
          <w:rFonts w:hint="eastAsia" w:ascii="宋体" w:hAnsi="宋体" w:cs="*FangSong-4470-Identity-H"/>
          <w:kern w:val="0"/>
          <w:sz w:val="24"/>
        </w:rPr>
        <w:t>项目的采购活动，</w:t>
      </w:r>
      <w:r>
        <w:rPr>
          <w:rFonts w:ascii="宋体" w:hAnsi="宋体" w:cs="*FangSong-4470-Identity-H"/>
          <w:kern w:val="0"/>
          <w:sz w:val="24"/>
        </w:rPr>
        <w:t xml:space="preserve"> </w:t>
      </w:r>
      <w:r>
        <w:rPr>
          <w:rFonts w:hint="eastAsia" w:ascii="宋体" w:hAnsi="宋体" w:cs="*FangSong-4470-Identity-H"/>
          <w:kern w:val="0"/>
          <w:sz w:val="24"/>
        </w:rPr>
        <w:t>现承诺如下：</w:t>
      </w:r>
    </w:p>
    <w:p w14:paraId="26F830E2">
      <w:pPr>
        <w:tabs>
          <w:tab w:val="left" w:pos="5355"/>
        </w:tabs>
        <w:spacing w:line="500" w:lineRule="exact"/>
        <w:ind w:firstLine="480" w:firstLineChars="200"/>
        <w:jc w:val="left"/>
        <w:rPr>
          <w:rFonts w:ascii="宋体" w:hAnsi="宋体" w:cs="*FangSong-4470-Identity-H"/>
          <w:kern w:val="0"/>
          <w:sz w:val="24"/>
        </w:rPr>
      </w:pPr>
      <w:r>
        <w:rPr>
          <w:rFonts w:ascii="宋体" w:hAnsi="宋体" w:cs="*FangSong-4470-Identity-H"/>
          <w:kern w:val="0"/>
          <w:sz w:val="24"/>
        </w:rPr>
        <w:t xml:space="preserve">1. </w:t>
      </w:r>
      <w:r>
        <w:rPr>
          <w:rFonts w:hint="eastAsia" w:ascii="宋体" w:hAnsi="宋体" w:cs="*FangSong-4470-Identity-H"/>
          <w:kern w:val="0"/>
          <w:sz w:val="24"/>
        </w:rPr>
        <w:t>我单位具有符合采购文件资格要求的财务状况报告。</w:t>
      </w:r>
    </w:p>
    <w:p w14:paraId="36DB7288">
      <w:pPr>
        <w:tabs>
          <w:tab w:val="left" w:pos="5355"/>
        </w:tabs>
        <w:spacing w:line="500" w:lineRule="exact"/>
        <w:ind w:firstLine="480" w:firstLineChars="200"/>
        <w:jc w:val="left"/>
        <w:rPr>
          <w:rFonts w:ascii="宋体" w:hAnsi="宋体"/>
          <w:sz w:val="24"/>
        </w:rPr>
      </w:pPr>
      <w:r>
        <w:rPr>
          <w:rFonts w:hint="eastAsia" w:ascii="宋体" w:hAnsi="宋体"/>
          <w:sz w:val="24"/>
        </w:rPr>
        <w:t>2. 我单位具有符合采购文件资格要求的依法缴纳税收证明材料。</w:t>
      </w:r>
    </w:p>
    <w:p w14:paraId="290D1FCC">
      <w:pPr>
        <w:tabs>
          <w:tab w:val="left" w:pos="5355"/>
        </w:tabs>
        <w:spacing w:line="500" w:lineRule="exact"/>
        <w:ind w:firstLine="480" w:firstLineChars="200"/>
        <w:jc w:val="left"/>
        <w:rPr>
          <w:rFonts w:ascii="宋体" w:hAnsi="宋体"/>
          <w:sz w:val="24"/>
        </w:rPr>
      </w:pPr>
      <w:r>
        <w:rPr>
          <w:rFonts w:hint="eastAsia" w:ascii="宋体" w:hAnsi="宋体"/>
          <w:sz w:val="24"/>
        </w:rPr>
        <w:t>3.我单位具有符合采购文件资格要求的依法缴纳社会保障资金证明材料。</w:t>
      </w:r>
    </w:p>
    <w:p w14:paraId="7058F6A7">
      <w:pPr>
        <w:tabs>
          <w:tab w:val="left" w:pos="5355"/>
        </w:tabs>
        <w:spacing w:line="500" w:lineRule="exact"/>
        <w:ind w:firstLine="480" w:firstLineChars="200"/>
        <w:jc w:val="left"/>
        <w:rPr>
          <w:rFonts w:ascii="宋体" w:hAnsi="宋体"/>
          <w:sz w:val="24"/>
        </w:rPr>
      </w:pPr>
      <w:r>
        <w:rPr>
          <w:rFonts w:hint="eastAsia" w:ascii="宋体" w:hAnsi="宋体"/>
          <w:sz w:val="24"/>
        </w:rPr>
        <w:t>若我单位承诺不实， 自愿承担提供虚假材料谋取中标、成交的法律责任。</w:t>
      </w:r>
    </w:p>
    <w:p w14:paraId="1A9F72B1">
      <w:pPr>
        <w:pStyle w:val="4"/>
        <w:rPr>
          <w:rFonts w:eastAsia="宋体"/>
        </w:rPr>
      </w:pPr>
    </w:p>
    <w:p w14:paraId="2E3F9F75">
      <w:pPr>
        <w:pStyle w:val="4"/>
        <w:rPr>
          <w:rFonts w:eastAsia="宋体"/>
        </w:rPr>
      </w:pPr>
    </w:p>
    <w:p w14:paraId="5037743F">
      <w:pPr>
        <w:pStyle w:val="4"/>
        <w:rPr>
          <w:rFonts w:eastAsia="宋体"/>
        </w:rPr>
      </w:pPr>
    </w:p>
    <w:p w14:paraId="5FB4155D">
      <w:pPr>
        <w:tabs>
          <w:tab w:val="left" w:pos="5355"/>
        </w:tabs>
        <w:spacing w:line="500" w:lineRule="exact"/>
        <w:jc w:val="center"/>
        <w:rPr>
          <w:rFonts w:ascii="宋体" w:hAnsi="宋体"/>
          <w:sz w:val="24"/>
          <w:u w:val="single"/>
        </w:rPr>
      </w:pPr>
      <w:r>
        <w:rPr>
          <w:rFonts w:hint="eastAsia" w:ascii="宋体" w:hAnsi="宋体"/>
          <w:sz w:val="24"/>
        </w:rPr>
        <w:t>承诺供应商(全称并加盖公章)：</w:t>
      </w:r>
      <w:r>
        <w:rPr>
          <w:rFonts w:hint="eastAsia" w:ascii="宋体" w:hAnsi="宋体"/>
          <w:sz w:val="24"/>
          <w:u w:val="single"/>
        </w:rPr>
        <w:t xml:space="preserve">                </w:t>
      </w:r>
    </w:p>
    <w:p w14:paraId="13D5EAA4">
      <w:pPr>
        <w:tabs>
          <w:tab w:val="left" w:pos="5355"/>
        </w:tabs>
        <w:spacing w:line="500" w:lineRule="exact"/>
        <w:jc w:val="center"/>
        <w:rPr>
          <w:rFonts w:ascii="宋体" w:hAnsi="宋体"/>
          <w:sz w:val="24"/>
        </w:rPr>
      </w:pPr>
      <w:r>
        <w:rPr>
          <w:rFonts w:hint="eastAsia" w:ascii="宋体" w:hAnsi="宋体"/>
          <w:sz w:val="24"/>
        </w:rPr>
        <w:t>单位负责人或授权代表(签字)：</w:t>
      </w:r>
      <w:r>
        <w:rPr>
          <w:rFonts w:hint="eastAsia" w:ascii="宋体" w:hAnsi="宋体"/>
          <w:sz w:val="24"/>
          <w:u w:val="single"/>
        </w:rPr>
        <w:t xml:space="preserve">                </w:t>
      </w:r>
    </w:p>
    <w:p w14:paraId="195EACAA">
      <w:pPr>
        <w:tabs>
          <w:tab w:val="left" w:pos="5355"/>
        </w:tabs>
        <w:spacing w:line="500" w:lineRule="exact"/>
        <w:ind w:firstLine="3120" w:firstLineChars="1300"/>
        <w:rPr>
          <w:rFonts w:ascii="宋体" w:hAnsi="宋体"/>
          <w:sz w:val="24"/>
          <w:u w:val="single"/>
        </w:rPr>
      </w:pPr>
      <w:r>
        <w:rPr>
          <w:rFonts w:hint="eastAsia" w:ascii="宋体" w:hAnsi="宋体"/>
          <w:sz w:val="24"/>
        </w:rPr>
        <w:t>日期：</w:t>
      </w:r>
      <w:r>
        <w:rPr>
          <w:rFonts w:hint="eastAsia" w:ascii="宋体" w:hAnsi="宋体"/>
          <w:sz w:val="24"/>
          <w:u w:val="single"/>
        </w:rPr>
        <w:t xml:space="preserve">                </w:t>
      </w:r>
    </w:p>
    <w:p w14:paraId="3013BE6A">
      <w:pPr>
        <w:pStyle w:val="4"/>
        <w:rPr>
          <w:rFonts w:eastAsia="宋体"/>
        </w:rPr>
      </w:pPr>
    </w:p>
    <w:p w14:paraId="1152FA1A">
      <w:pPr>
        <w:pStyle w:val="4"/>
        <w:rPr>
          <w:rFonts w:eastAsia="宋体"/>
        </w:rPr>
      </w:pPr>
    </w:p>
    <w:p w14:paraId="03A7EE24">
      <w:pPr>
        <w:pStyle w:val="4"/>
        <w:rPr>
          <w:rFonts w:eastAsia="宋体"/>
        </w:rPr>
      </w:pPr>
    </w:p>
    <w:p w14:paraId="09091540">
      <w:pPr>
        <w:pStyle w:val="4"/>
        <w:rPr>
          <w:rFonts w:eastAsia="宋体"/>
        </w:rPr>
      </w:pPr>
    </w:p>
    <w:p w14:paraId="6CED039F">
      <w:pPr>
        <w:spacing w:line="500" w:lineRule="exact"/>
        <w:jc w:val="right"/>
      </w:pPr>
      <w:r>
        <w:rPr>
          <w:rFonts w:hint="eastAsia"/>
        </w:rPr>
        <w:t>说明：1.</w:t>
      </w:r>
      <w:r>
        <w:rPr>
          <w:rFonts w:hint="eastAsia"/>
          <w:lang w:eastAsia="zh-CN"/>
        </w:rPr>
        <w:t>投标人</w:t>
      </w:r>
      <w:r>
        <w:rPr>
          <w:rFonts w:hint="eastAsia"/>
        </w:rPr>
        <w:t>可自行选择是否提供本承诺函，若不提供本承诺函的，应按采购文件要求提供相应的证明材料。2.</w:t>
      </w:r>
      <w:r>
        <w:rPr>
          <w:rFonts w:hint="eastAsia"/>
          <w:lang w:eastAsia="zh-CN"/>
        </w:rPr>
        <w:t>投标人</w:t>
      </w:r>
      <w:r>
        <w:rPr>
          <w:rFonts w:hint="eastAsia"/>
        </w:rPr>
        <w:t>可删减承诺事项，如删去承诺第1项的，则应按采购文件要求提供财务状况报告。</w:t>
      </w:r>
    </w:p>
    <w:p w14:paraId="0E2A2B8E">
      <w:pPr>
        <w:shd w:val="clear"/>
        <w:snapToGrid w:val="0"/>
        <w:spacing w:line="480" w:lineRule="exact"/>
        <w:ind w:firstLine="480" w:firstLineChars="200"/>
        <w:rPr>
          <w:rFonts w:ascii="宋体" w:hAnsi="宋体"/>
          <w:color w:val="000000" w:themeColor="text1"/>
          <w:sz w:val="24"/>
          <w:highlight w:val="none"/>
          <w14:textFill>
            <w14:solidFill>
              <w14:schemeClr w14:val="tx1"/>
            </w14:solidFill>
          </w14:textFill>
        </w:rPr>
      </w:pPr>
    </w:p>
    <w:p w14:paraId="0350CCB6">
      <w:pPr>
        <w:shd w:val="clear"/>
        <w:snapToGrid w:val="0"/>
        <w:spacing w:line="480" w:lineRule="exact"/>
        <w:ind w:firstLine="480" w:firstLineChars="200"/>
        <w:rPr>
          <w:rFonts w:ascii="宋体" w:hAnsi="宋体"/>
          <w:color w:val="000000" w:themeColor="text1"/>
          <w:sz w:val="24"/>
          <w:highlight w:val="none"/>
          <w14:textFill>
            <w14:solidFill>
              <w14:schemeClr w14:val="tx1"/>
            </w14:solidFill>
          </w14:textFill>
        </w:rPr>
      </w:pPr>
    </w:p>
    <w:p w14:paraId="2CF867B8">
      <w:pPr>
        <w:shd w:val="clear"/>
        <w:snapToGrid w:val="0"/>
        <w:spacing w:line="480" w:lineRule="exact"/>
        <w:ind w:firstLine="480" w:firstLineChars="200"/>
        <w:rPr>
          <w:rFonts w:ascii="宋体" w:hAnsi="宋体"/>
          <w:color w:val="000000" w:themeColor="text1"/>
          <w:sz w:val="24"/>
          <w:highlight w:val="none"/>
          <w14:textFill>
            <w14:solidFill>
              <w14:schemeClr w14:val="tx1"/>
            </w14:solidFill>
          </w14:textFill>
        </w:rPr>
      </w:pPr>
    </w:p>
    <w:p w14:paraId="1D3473F4">
      <w:pPr>
        <w:shd w:val="clear"/>
        <w:snapToGrid w:val="0"/>
        <w:spacing w:line="480" w:lineRule="exact"/>
        <w:ind w:firstLine="480" w:firstLineChars="200"/>
        <w:rPr>
          <w:rFonts w:ascii="宋体" w:hAnsi="宋体"/>
          <w:color w:val="000000" w:themeColor="text1"/>
          <w:sz w:val="24"/>
          <w:highlight w:val="none"/>
          <w14:textFill>
            <w14:solidFill>
              <w14:schemeClr w14:val="tx1"/>
            </w14:solidFill>
          </w14:textFill>
        </w:rPr>
      </w:pPr>
    </w:p>
    <w:p w14:paraId="57FF6F2C">
      <w:pPr>
        <w:shd w:val="clear"/>
        <w:snapToGrid w:val="0"/>
        <w:spacing w:line="480" w:lineRule="exact"/>
        <w:ind w:firstLine="480" w:firstLineChars="200"/>
        <w:rPr>
          <w:rFonts w:ascii="宋体" w:hAnsi="宋体"/>
          <w:color w:val="000000" w:themeColor="text1"/>
          <w:sz w:val="24"/>
          <w:highlight w:val="none"/>
          <w14:textFill>
            <w14:solidFill>
              <w14:schemeClr w14:val="tx1"/>
            </w14:solidFill>
          </w14:textFill>
        </w:rPr>
      </w:pPr>
    </w:p>
    <w:p w14:paraId="43C25AAA">
      <w:pPr>
        <w:spacing w:line="500" w:lineRule="exact"/>
        <w:ind w:right="-58" w:firstLine="424" w:firstLineChars="177"/>
        <w:jc w:val="right"/>
        <w:rPr>
          <w:rFonts w:ascii="宋体" w:hAnsi="宋体"/>
          <w:color w:val="auto"/>
          <w:szCs w:val="21"/>
        </w:rPr>
      </w:pPr>
      <w:r>
        <w:rPr>
          <w:rFonts w:ascii="宋体" w:hAnsi="宋体"/>
          <w:color w:val="auto"/>
          <w:sz w:val="24"/>
          <w:u w:val="single"/>
        </w:rPr>
        <w:br w:type="page"/>
      </w:r>
      <w:r>
        <w:rPr>
          <w:rFonts w:hint="eastAsia" w:ascii="宋体" w:hAnsi="宋体"/>
          <w:color w:val="auto"/>
          <w:szCs w:val="21"/>
        </w:rPr>
        <w:t>附件3-8</w:t>
      </w:r>
    </w:p>
    <w:p w14:paraId="1FC91BB9">
      <w:pPr>
        <w:spacing w:line="500" w:lineRule="exact"/>
        <w:jc w:val="center"/>
        <w:outlineLvl w:val="1"/>
        <w:rPr>
          <w:rFonts w:hint="eastAsia" w:ascii="宋体" w:hAnsi="宋体" w:eastAsia="宋体"/>
          <w:b/>
          <w:color w:val="auto"/>
          <w:sz w:val="36"/>
          <w:lang w:eastAsia="zh-CN"/>
        </w:rPr>
      </w:pPr>
      <w:bookmarkStart w:id="410" w:name="_Toc75346902"/>
      <w:bookmarkStart w:id="411" w:name="_Toc29450"/>
      <w:r>
        <w:rPr>
          <w:rFonts w:hint="eastAsia" w:ascii="宋体" w:hAnsi="宋体"/>
          <w:b/>
          <w:color w:val="auto"/>
          <w:sz w:val="36"/>
        </w:rPr>
        <w:t>其它资格证明材料</w:t>
      </w:r>
      <w:r>
        <w:rPr>
          <w:rFonts w:hint="eastAsia" w:ascii="宋体" w:hAnsi="宋体"/>
          <w:b/>
          <w:color w:val="auto"/>
          <w:sz w:val="36"/>
          <w:lang w:eastAsia="zh-CN"/>
        </w:rPr>
        <w:t>(</w:t>
      </w:r>
      <w:r>
        <w:rPr>
          <w:rFonts w:hint="eastAsia" w:ascii="宋体" w:hAnsi="宋体"/>
          <w:b/>
          <w:color w:val="auto"/>
          <w:sz w:val="36"/>
        </w:rPr>
        <w:t>若有</w:t>
      </w:r>
      <w:bookmarkEnd w:id="410"/>
      <w:r>
        <w:rPr>
          <w:rFonts w:hint="eastAsia" w:ascii="宋体" w:hAnsi="宋体"/>
          <w:b/>
          <w:color w:val="auto"/>
          <w:sz w:val="36"/>
          <w:lang w:eastAsia="zh-CN"/>
        </w:rPr>
        <w:t>)</w:t>
      </w:r>
      <w:bookmarkEnd w:id="411"/>
    </w:p>
    <w:p w14:paraId="1189B479">
      <w:pPr>
        <w:spacing w:line="500" w:lineRule="exact"/>
        <w:jc w:val="left"/>
        <w:rPr>
          <w:rFonts w:ascii="宋体" w:hAnsi="宋体"/>
          <w:color w:val="auto"/>
          <w:sz w:val="24"/>
        </w:rPr>
      </w:pPr>
      <w:r>
        <w:rPr>
          <w:rFonts w:hint="eastAsia" w:ascii="宋体" w:hAnsi="宋体"/>
          <w:b/>
          <w:color w:val="auto"/>
          <w:sz w:val="24"/>
          <w:u w:val="single"/>
        </w:rPr>
        <w:t xml:space="preserve">                   </w:t>
      </w:r>
      <w:r>
        <w:rPr>
          <w:rFonts w:hint="eastAsia" w:ascii="宋体" w:hAnsi="宋体"/>
          <w:color w:val="auto"/>
          <w:sz w:val="24"/>
        </w:rPr>
        <w:t xml:space="preserve"> ：</w:t>
      </w:r>
    </w:p>
    <w:p w14:paraId="477DCB18">
      <w:pPr>
        <w:spacing w:line="500" w:lineRule="exact"/>
        <w:ind w:right="-58" w:firstLine="424" w:firstLineChars="177"/>
        <w:jc w:val="left"/>
        <w:rPr>
          <w:rFonts w:ascii="宋体" w:hAnsi="宋体" w:cs="宋体"/>
          <w:color w:val="auto"/>
          <w:kern w:val="0"/>
          <w:sz w:val="24"/>
        </w:rPr>
      </w:pPr>
      <w:r>
        <w:rPr>
          <w:rFonts w:hint="eastAsia" w:ascii="宋体" w:hAnsi="宋体"/>
          <w:color w:val="auto"/>
          <w:sz w:val="24"/>
        </w:rPr>
        <w:t xml:space="preserve"> </w:t>
      </w:r>
    </w:p>
    <w:p w14:paraId="1D3C5E53">
      <w:pPr>
        <w:spacing w:line="500" w:lineRule="exact"/>
        <w:ind w:right="-58" w:firstLine="424" w:firstLineChars="177"/>
        <w:jc w:val="left"/>
        <w:rPr>
          <w:rFonts w:ascii="宋体" w:hAnsi="宋体" w:cs="宋体"/>
          <w:color w:val="auto"/>
          <w:kern w:val="0"/>
          <w:sz w:val="24"/>
        </w:rPr>
      </w:pPr>
    </w:p>
    <w:p w14:paraId="358011B9">
      <w:pPr>
        <w:spacing w:line="500" w:lineRule="exact"/>
        <w:ind w:right="-58" w:firstLine="424" w:firstLineChars="177"/>
        <w:jc w:val="left"/>
        <w:rPr>
          <w:rFonts w:ascii="宋体" w:hAnsi="宋体" w:cs="宋体"/>
          <w:color w:val="auto"/>
          <w:kern w:val="0"/>
          <w:sz w:val="24"/>
        </w:rPr>
      </w:pPr>
    </w:p>
    <w:p w14:paraId="75A3EFDE">
      <w:pPr>
        <w:spacing w:line="500" w:lineRule="exact"/>
        <w:ind w:firstLine="480" w:firstLineChars="200"/>
        <w:rPr>
          <w:rFonts w:ascii="宋体" w:hAnsi="宋体"/>
          <w:color w:val="auto"/>
          <w:sz w:val="24"/>
        </w:rPr>
      </w:pPr>
      <w:r>
        <w:rPr>
          <w:rFonts w:hint="eastAsia" w:ascii="宋体" w:hAnsi="宋体"/>
          <w:color w:val="auto"/>
          <w:sz w:val="24"/>
        </w:rPr>
        <w:t>投标人(全称并加盖公章)：</w:t>
      </w:r>
      <w:r>
        <w:rPr>
          <w:rFonts w:hint="eastAsia" w:ascii="宋体" w:hAnsi="宋体"/>
          <w:color w:val="auto"/>
          <w:sz w:val="24"/>
          <w:u w:val="single"/>
        </w:rPr>
        <w:t xml:space="preserve">                 </w:t>
      </w:r>
    </w:p>
    <w:p w14:paraId="0DC71483">
      <w:pPr>
        <w:spacing w:line="500" w:lineRule="exact"/>
        <w:ind w:firstLine="480" w:firstLineChars="200"/>
        <w:rPr>
          <w:rFonts w:ascii="宋体" w:hAnsi="宋体"/>
          <w:color w:val="auto"/>
          <w:sz w:val="24"/>
        </w:rPr>
      </w:pPr>
      <w:r>
        <w:rPr>
          <w:rFonts w:hint="eastAsia" w:ascii="宋体" w:hAnsi="宋体"/>
          <w:color w:val="auto"/>
          <w:sz w:val="24"/>
        </w:rPr>
        <w:t>投标人代表签字：</w:t>
      </w:r>
      <w:r>
        <w:rPr>
          <w:rFonts w:hint="eastAsia" w:ascii="宋体" w:hAnsi="宋体"/>
          <w:color w:val="auto"/>
          <w:sz w:val="24"/>
          <w:u w:val="single"/>
        </w:rPr>
        <w:t xml:space="preserve">                         </w:t>
      </w:r>
    </w:p>
    <w:p w14:paraId="254DCFE8">
      <w:pPr>
        <w:spacing w:line="500" w:lineRule="exact"/>
        <w:ind w:right="480" w:firstLine="424" w:firstLineChars="177"/>
        <w:rPr>
          <w:rFonts w:ascii="宋体" w:hAnsi="宋体"/>
          <w:color w:val="auto"/>
          <w:sz w:val="24"/>
          <w:u w:val="single"/>
        </w:rPr>
      </w:pPr>
      <w:r>
        <w:rPr>
          <w:rFonts w:hint="eastAsia" w:ascii="宋体" w:hAnsi="宋体"/>
          <w:color w:val="auto"/>
          <w:sz w:val="24"/>
        </w:rPr>
        <w:t>日      期：</w:t>
      </w:r>
      <w:r>
        <w:rPr>
          <w:rFonts w:hint="eastAsia" w:ascii="宋体" w:hAnsi="宋体"/>
          <w:color w:val="auto"/>
          <w:sz w:val="24"/>
          <w:u w:val="single"/>
        </w:rPr>
        <w:t xml:space="preserve">                              </w:t>
      </w:r>
    </w:p>
    <w:p w14:paraId="70EE5212">
      <w:pPr>
        <w:spacing w:line="500" w:lineRule="exact"/>
        <w:ind w:right="-58" w:firstLine="424" w:firstLineChars="177"/>
        <w:jc w:val="left"/>
        <w:rPr>
          <w:rFonts w:ascii="宋体" w:hAnsi="宋体"/>
          <w:color w:val="auto"/>
          <w:sz w:val="24"/>
          <w:u w:val="single"/>
        </w:rPr>
      </w:pPr>
    </w:p>
    <w:p w14:paraId="17450C8F">
      <w:pPr>
        <w:spacing w:line="500" w:lineRule="exact"/>
        <w:ind w:right="210"/>
        <w:jc w:val="right"/>
        <w:rPr>
          <w:rFonts w:ascii="宋体" w:hAnsi="宋体" w:cs="宋体"/>
          <w:color w:val="auto"/>
          <w:szCs w:val="21"/>
        </w:rPr>
      </w:pPr>
      <w:r>
        <w:rPr>
          <w:rFonts w:ascii="宋体" w:hAnsi="宋体"/>
          <w:color w:val="auto"/>
          <w:szCs w:val="21"/>
        </w:rPr>
        <w:br w:type="page"/>
      </w:r>
      <w:r>
        <w:rPr>
          <w:rFonts w:hint="eastAsia" w:ascii="宋体" w:hAnsi="宋体" w:cs="宋体"/>
          <w:color w:val="auto"/>
          <w:szCs w:val="21"/>
        </w:rPr>
        <w:t>附件4</w:t>
      </w:r>
    </w:p>
    <w:p w14:paraId="64FB8451">
      <w:pPr>
        <w:spacing w:line="500" w:lineRule="exact"/>
        <w:jc w:val="center"/>
        <w:outlineLvl w:val="1"/>
        <w:rPr>
          <w:rFonts w:ascii="宋体" w:hAnsi="宋体"/>
          <w:color w:val="auto"/>
        </w:rPr>
      </w:pPr>
      <w:bookmarkStart w:id="412" w:name="_Toc1023"/>
      <w:bookmarkStart w:id="413" w:name="_Toc479791479"/>
      <w:bookmarkStart w:id="414" w:name="_Toc527638878"/>
      <w:bookmarkStart w:id="415" w:name="_Toc75346903"/>
      <w:bookmarkStart w:id="416" w:name="_Toc484079364"/>
      <w:r>
        <w:rPr>
          <w:rFonts w:hint="eastAsia" w:ascii="宋体" w:hAnsi="宋体"/>
          <w:b/>
          <w:bCs/>
          <w:color w:val="auto"/>
          <w:sz w:val="36"/>
        </w:rPr>
        <w:t>四、采购代理服务费承诺书</w:t>
      </w:r>
      <w:bookmarkEnd w:id="412"/>
      <w:bookmarkEnd w:id="413"/>
      <w:bookmarkEnd w:id="414"/>
      <w:bookmarkEnd w:id="415"/>
    </w:p>
    <w:p w14:paraId="30D53F99">
      <w:pPr>
        <w:spacing w:line="500" w:lineRule="exact"/>
        <w:rPr>
          <w:rFonts w:ascii="宋体" w:hAnsi="宋体"/>
          <w:color w:val="auto"/>
          <w:sz w:val="24"/>
        </w:rPr>
      </w:pPr>
      <w:r>
        <w:rPr>
          <w:rFonts w:hint="eastAsia" w:ascii="宋体" w:hAnsi="宋体"/>
          <w:color w:val="auto"/>
          <w:sz w:val="24"/>
        </w:rPr>
        <w:t>致:</w:t>
      </w:r>
      <w:r>
        <w:rPr>
          <w:rFonts w:ascii="宋体" w:hAnsi="宋体"/>
          <w:color w:val="auto"/>
          <w:sz w:val="24"/>
          <w:u w:val="single"/>
        </w:rPr>
        <w:t xml:space="preserve">                </w:t>
      </w:r>
    </w:p>
    <w:p w14:paraId="647EBEA4">
      <w:pPr>
        <w:spacing w:line="500" w:lineRule="exact"/>
        <w:rPr>
          <w:rFonts w:ascii="宋体" w:hAnsi="宋体"/>
          <w:color w:val="auto"/>
          <w:sz w:val="24"/>
        </w:rPr>
      </w:pPr>
      <w:r>
        <w:rPr>
          <w:rFonts w:ascii="宋体" w:hAnsi="宋体"/>
          <w:color w:val="auto"/>
          <w:sz w:val="24"/>
        </w:rPr>
        <w:t xml:space="preserve">  </w:t>
      </w:r>
    </w:p>
    <w:p w14:paraId="7353834B">
      <w:pPr>
        <w:spacing w:line="500" w:lineRule="exact"/>
        <w:ind w:firstLine="480" w:firstLineChars="200"/>
        <w:rPr>
          <w:rFonts w:ascii="宋体" w:hAnsi="宋体"/>
          <w:color w:val="auto"/>
          <w:sz w:val="24"/>
        </w:rPr>
      </w:pPr>
      <w:r>
        <w:rPr>
          <w:rFonts w:hint="eastAsia" w:ascii="宋体" w:hAnsi="宋体"/>
          <w:color w:val="auto"/>
          <w:sz w:val="24"/>
        </w:rPr>
        <w:t>我们在贵公司组织的</w:t>
      </w:r>
      <w:r>
        <w:rPr>
          <w:rFonts w:ascii="宋体" w:hAnsi="宋体"/>
          <w:color w:val="auto"/>
          <w:sz w:val="24"/>
          <w:u w:val="single"/>
        </w:rPr>
        <w:t xml:space="preserve">          </w:t>
      </w:r>
      <w:r>
        <w:rPr>
          <w:rFonts w:hint="eastAsia" w:ascii="宋体" w:hAnsi="宋体"/>
          <w:color w:val="auto"/>
          <w:sz w:val="24"/>
        </w:rPr>
        <w:t>项目招标中报价</w:t>
      </w:r>
      <w:r>
        <w:rPr>
          <w:rFonts w:ascii="宋体" w:hAnsi="宋体"/>
          <w:color w:val="auto"/>
          <w:sz w:val="24"/>
        </w:rPr>
        <w:t>(</w:t>
      </w:r>
      <w:r>
        <w:rPr>
          <w:rFonts w:hint="eastAsia" w:ascii="宋体" w:hAnsi="宋体"/>
          <w:color w:val="auto"/>
          <w:sz w:val="24"/>
        </w:rPr>
        <w:t>招标编号:</w:t>
      </w:r>
      <w:r>
        <w:rPr>
          <w:rFonts w:ascii="宋体" w:hAnsi="宋体"/>
          <w:color w:val="auto"/>
          <w:sz w:val="24"/>
          <w:u w:val="single"/>
        </w:rPr>
        <w:t xml:space="preserve">          </w:t>
      </w:r>
      <w:r>
        <w:rPr>
          <w:rFonts w:ascii="宋体" w:hAnsi="宋体"/>
          <w:color w:val="auto"/>
          <w:sz w:val="24"/>
        </w:rPr>
        <w:t>)</w:t>
      </w:r>
      <w:r>
        <w:rPr>
          <w:rFonts w:hint="eastAsia" w:ascii="宋体" w:hAnsi="宋体"/>
          <w:color w:val="auto"/>
          <w:sz w:val="24"/>
        </w:rPr>
        <w:t>，如果</w:t>
      </w:r>
      <w:r>
        <w:rPr>
          <w:rFonts w:hint="eastAsia" w:ascii="宋体" w:hAnsi="宋体"/>
          <w:color w:val="auto"/>
          <w:sz w:val="24"/>
          <w:lang w:eastAsia="zh-CN"/>
        </w:rPr>
        <w:t>中标人</w:t>
      </w:r>
      <w:r>
        <w:rPr>
          <w:rFonts w:hint="eastAsia" w:ascii="宋体" w:hAnsi="宋体"/>
          <w:color w:val="auto"/>
          <w:sz w:val="24"/>
        </w:rPr>
        <w:t>，我们保证按招标文件的规定，以支票、汇票、电汇、现金或经贵公司认可的其他付款方式，向贵公司缴交采购代理服务费。</w:t>
      </w:r>
    </w:p>
    <w:p w14:paraId="52CD90C9">
      <w:pPr>
        <w:spacing w:line="500" w:lineRule="exact"/>
        <w:ind w:firstLine="480" w:firstLineChars="200"/>
        <w:rPr>
          <w:rFonts w:ascii="宋体" w:hAnsi="宋体"/>
          <w:color w:val="auto"/>
          <w:sz w:val="24"/>
        </w:rPr>
      </w:pPr>
      <w:r>
        <w:rPr>
          <w:rFonts w:hint="eastAsia" w:ascii="宋体" w:hAnsi="宋体"/>
          <w:color w:val="auto"/>
          <w:sz w:val="24"/>
        </w:rPr>
        <w:t>特此承诺！</w:t>
      </w:r>
    </w:p>
    <w:p w14:paraId="0F926A06">
      <w:pPr>
        <w:spacing w:line="500" w:lineRule="exact"/>
        <w:rPr>
          <w:rFonts w:ascii="宋体" w:hAnsi="宋体"/>
          <w:color w:val="auto"/>
          <w:sz w:val="24"/>
        </w:rPr>
      </w:pPr>
    </w:p>
    <w:p w14:paraId="7C450CDD">
      <w:pPr>
        <w:spacing w:line="500" w:lineRule="exact"/>
        <w:rPr>
          <w:rFonts w:ascii="宋体" w:hAnsi="宋体"/>
          <w:color w:val="auto"/>
          <w:sz w:val="24"/>
        </w:rPr>
      </w:pPr>
    </w:p>
    <w:p w14:paraId="4C7ED72B">
      <w:pPr>
        <w:spacing w:line="500" w:lineRule="exact"/>
        <w:rPr>
          <w:rFonts w:ascii="宋体" w:hAnsi="宋体"/>
          <w:color w:val="auto"/>
          <w:sz w:val="24"/>
        </w:rPr>
      </w:pPr>
    </w:p>
    <w:p w14:paraId="095357EE">
      <w:pPr>
        <w:spacing w:line="500" w:lineRule="exact"/>
        <w:ind w:firstLine="480" w:firstLineChars="200"/>
        <w:rPr>
          <w:rFonts w:ascii="宋体" w:hAnsi="宋体"/>
          <w:color w:val="auto"/>
          <w:sz w:val="24"/>
          <w:u w:val="single"/>
        </w:rPr>
      </w:pPr>
      <w:r>
        <w:rPr>
          <w:rFonts w:hint="eastAsia" w:ascii="宋体" w:hAnsi="宋体"/>
          <w:color w:val="auto"/>
          <w:sz w:val="24"/>
        </w:rPr>
        <w:t>投标人</w:t>
      </w:r>
      <w:r>
        <w:rPr>
          <w:rFonts w:ascii="宋体" w:hAnsi="宋体"/>
          <w:color w:val="auto"/>
          <w:sz w:val="24"/>
        </w:rPr>
        <w:t>(</w:t>
      </w:r>
      <w:r>
        <w:rPr>
          <w:rFonts w:hint="eastAsia" w:ascii="宋体" w:hAnsi="宋体"/>
          <w:color w:val="auto"/>
          <w:sz w:val="24"/>
        </w:rPr>
        <w:t>全称并加盖公章</w:t>
      </w:r>
      <w:r>
        <w:rPr>
          <w:rFonts w:ascii="宋体" w:hAnsi="宋体"/>
          <w:color w:val="auto"/>
          <w:sz w:val="24"/>
        </w:rPr>
        <w:t>)</w:t>
      </w:r>
      <w:r>
        <w:rPr>
          <w:rFonts w:hint="eastAsia" w:ascii="宋体" w:hAnsi="宋体"/>
          <w:color w:val="auto"/>
          <w:sz w:val="24"/>
        </w:rPr>
        <w:t>:</w:t>
      </w:r>
      <w:r>
        <w:rPr>
          <w:rFonts w:ascii="宋体" w:hAnsi="宋体"/>
          <w:color w:val="auto"/>
          <w:sz w:val="24"/>
        </w:rPr>
        <w:t xml:space="preserve"> </w:t>
      </w:r>
      <w:r>
        <w:rPr>
          <w:rFonts w:ascii="宋体" w:hAnsi="宋体"/>
          <w:color w:val="auto"/>
          <w:sz w:val="24"/>
          <w:u w:val="single"/>
        </w:rPr>
        <w:t xml:space="preserve">          </w:t>
      </w:r>
    </w:p>
    <w:p w14:paraId="7EA4B770">
      <w:pPr>
        <w:spacing w:line="500" w:lineRule="exact"/>
        <w:ind w:firstLine="480" w:firstLineChars="200"/>
        <w:rPr>
          <w:rFonts w:ascii="宋体" w:hAnsi="宋体"/>
          <w:color w:val="auto"/>
          <w:sz w:val="24"/>
        </w:rPr>
      </w:pPr>
      <w:r>
        <w:rPr>
          <w:rFonts w:hint="eastAsia" w:ascii="宋体" w:hAnsi="宋体"/>
          <w:color w:val="auto"/>
          <w:sz w:val="24"/>
        </w:rPr>
        <w:t>投标人代表签字:</w:t>
      </w:r>
      <w:r>
        <w:rPr>
          <w:rFonts w:ascii="宋体" w:hAnsi="宋体"/>
          <w:color w:val="auto"/>
          <w:sz w:val="24"/>
          <w:u w:val="single"/>
        </w:rPr>
        <w:t xml:space="preserve">                    </w:t>
      </w:r>
    </w:p>
    <w:p w14:paraId="127AC375">
      <w:pPr>
        <w:spacing w:line="500" w:lineRule="exact"/>
        <w:ind w:firstLine="480" w:firstLineChars="200"/>
        <w:rPr>
          <w:rFonts w:ascii="宋体" w:hAnsi="宋体"/>
          <w:color w:val="auto"/>
          <w:sz w:val="24"/>
          <w:u w:val="single"/>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r>
        <w:rPr>
          <w:rFonts w:ascii="宋体" w:hAnsi="宋体"/>
          <w:color w:val="auto"/>
          <w:sz w:val="24"/>
          <w:u w:val="single"/>
        </w:rPr>
        <w:t xml:space="preserve">            </w:t>
      </w: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r>
        <w:rPr>
          <w:rFonts w:ascii="宋体" w:hAnsi="宋体"/>
          <w:color w:val="auto"/>
          <w:sz w:val="24"/>
          <w:u w:val="single"/>
        </w:rPr>
        <w:t xml:space="preserve">          </w:t>
      </w:r>
    </w:p>
    <w:p w14:paraId="48CCE938">
      <w:pPr>
        <w:spacing w:line="500" w:lineRule="exact"/>
        <w:ind w:firstLine="480" w:firstLineChars="200"/>
        <w:rPr>
          <w:rFonts w:ascii="宋体" w:hAnsi="宋体"/>
          <w:color w:val="auto"/>
          <w:sz w:val="24"/>
          <w:u w:val="single"/>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r>
        <w:rPr>
          <w:rFonts w:ascii="宋体" w:hAnsi="宋体"/>
          <w:color w:val="auto"/>
          <w:sz w:val="24"/>
          <w:u w:val="single"/>
        </w:rPr>
        <w:t xml:space="preserve">            </w:t>
      </w:r>
      <w:r>
        <w:rPr>
          <w:rFonts w:hint="eastAsia" w:ascii="宋体" w:hAnsi="宋体"/>
          <w:color w:val="auto"/>
          <w:sz w:val="24"/>
        </w:rPr>
        <w:t>日</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ascii="宋体" w:hAnsi="宋体"/>
          <w:color w:val="auto"/>
          <w:sz w:val="24"/>
          <w:u w:val="single"/>
        </w:rPr>
        <w:t xml:space="preserve">         </w:t>
      </w:r>
    </w:p>
    <w:p w14:paraId="6B1A41E8">
      <w:pPr>
        <w:spacing w:line="500" w:lineRule="exact"/>
        <w:jc w:val="right"/>
        <w:rPr>
          <w:rFonts w:ascii="宋体" w:hAnsi="宋体"/>
          <w:color w:val="auto"/>
          <w:sz w:val="24"/>
        </w:rPr>
      </w:pPr>
      <w:r>
        <w:rPr>
          <w:rFonts w:ascii="宋体" w:hAnsi="宋体"/>
          <w:b/>
          <w:color w:val="auto"/>
          <w:sz w:val="36"/>
        </w:rPr>
        <w:br w:type="page"/>
      </w:r>
      <w:r>
        <w:rPr>
          <w:rFonts w:hint="eastAsia" w:ascii="宋体" w:hAnsi="宋体"/>
          <w:color w:val="auto"/>
        </w:rPr>
        <w:t>附件5</w:t>
      </w:r>
    </w:p>
    <w:p w14:paraId="5DEB7E99">
      <w:pPr>
        <w:spacing w:line="500" w:lineRule="exact"/>
        <w:jc w:val="center"/>
        <w:outlineLvl w:val="1"/>
        <w:rPr>
          <w:rFonts w:ascii="宋体" w:hAnsi="宋体"/>
          <w:b/>
          <w:color w:val="auto"/>
          <w:sz w:val="36"/>
        </w:rPr>
      </w:pPr>
      <w:bookmarkStart w:id="417" w:name="_Toc75346904"/>
      <w:bookmarkStart w:id="418" w:name="_Toc12088"/>
      <w:bookmarkStart w:id="419" w:name="_Toc527638879"/>
      <w:r>
        <w:rPr>
          <w:rFonts w:hint="eastAsia" w:ascii="宋体" w:hAnsi="宋体"/>
          <w:b/>
          <w:color w:val="auto"/>
          <w:sz w:val="36"/>
        </w:rPr>
        <w:t>五、投标人提供的资料</w:t>
      </w:r>
      <w:bookmarkEnd w:id="416"/>
      <w:bookmarkEnd w:id="417"/>
      <w:bookmarkEnd w:id="418"/>
      <w:bookmarkEnd w:id="419"/>
    </w:p>
    <w:p w14:paraId="2C297331">
      <w:pPr>
        <w:spacing w:line="500" w:lineRule="exact"/>
        <w:rPr>
          <w:rFonts w:ascii="宋体" w:hAnsi="宋体"/>
          <w:b/>
          <w:color w:val="auto"/>
          <w:sz w:val="36"/>
        </w:rPr>
      </w:pPr>
    </w:p>
    <w:p w14:paraId="4EBA0ABF">
      <w:pPr>
        <w:spacing w:line="360" w:lineRule="auto"/>
        <w:ind w:firstLine="5591" w:firstLineChars="1997"/>
        <w:rPr>
          <w:rFonts w:ascii="宋体" w:hAnsi="宋体"/>
          <w:color w:val="auto"/>
          <w:sz w:val="28"/>
          <w:szCs w:val="28"/>
        </w:rPr>
      </w:pPr>
    </w:p>
    <w:p w14:paraId="5305D969">
      <w:pPr>
        <w:jc w:val="right"/>
        <w:rPr>
          <w:rFonts w:ascii="宋体" w:hAnsi="宋体"/>
          <w:b/>
          <w:color w:val="auto"/>
          <w:sz w:val="48"/>
          <w:szCs w:val="48"/>
        </w:rPr>
      </w:pPr>
      <w:r>
        <w:rPr>
          <w:rFonts w:ascii="宋体" w:hAnsi="宋体" w:cs="宋体"/>
          <w:color w:val="auto"/>
          <w:sz w:val="24"/>
          <w:u w:val="single"/>
        </w:rPr>
        <w:br w:type="page"/>
      </w:r>
    </w:p>
    <w:p w14:paraId="5B5452D0">
      <w:pPr>
        <w:pStyle w:val="4"/>
        <w:snapToGrid w:val="0"/>
        <w:spacing w:line="360" w:lineRule="auto"/>
        <w:ind w:firstLine="0"/>
        <w:rPr>
          <w:rFonts w:ascii="宋体" w:hAnsi="宋体" w:eastAsia="宋体"/>
          <w:b/>
          <w:color w:val="auto"/>
          <w:sz w:val="48"/>
          <w:szCs w:val="48"/>
        </w:rPr>
      </w:pPr>
    </w:p>
    <w:p w14:paraId="58BE3FCC">
      <w:pPr>
        <w:spacing w:line="500" w:lineRule="exact"/>
        <w:rPr>
          <w:rFonts w:ascii="宋体" w:hAnsi="宋体"/>
          <w:b/>
          <w:color w:val="auto"/>
          <w:sz w:val="24"/>
        </w:rPr>
      </w:pPr>
    </w:p>
    <w:p w14:paraId="37C263C3">
      <w:pPr>
        <w:jc w:val="center"/>
        <w:rPr>
          <w:rFonts w:ascii="宋体" w:hAnsi="宋体"/>
          <w:b/>
          <w:bCs/>
          <w:color w:val="auto"/>
          <w:sz w:val="72"/>
          <w:szCs w:val="72"/>
        </w:rPr>
      </w:pPr>
      <w:r>
        <w:rPr>
          <w:rFonts w:hint="eastAsia" w:ascii="宋体" w:hAnsi="宋体"/>
          <w:b/>
          <w:bCs/>
          <w:color w:val="auto"/>
          <w:sz w:val="72"/>
          <w:szCs w:val="72"/>
        </w:rPr>
        <w:t>福建省政府采购</w:t>
      </w:r>
    </w:p>
    <w:p w14:paraId="0FC900FA">
      <w:pPr>
        <w:jc w:val="center"/>
        <w:rPr>
          <w:rFonts w:ascii="宋体" w:hAnsi="宋体"/>
          <w:b/>
          <w:bCs/>
          <w:color w:val="auto"/>
          <w:sz w:val="72"/>
          <w:szCs w:val="72"/>
        </w:rPr>
      </w:pPr>
      <w:r>
        <w:rPr>
          <w:rFonts w:hint="eastAsia" w:ascii="宋体" w:hAnsi="宋体"/>
          <w:b/>
          <w:bCs/>
          <w:color w:val="auto"/>
          <w:sz w:val="72"/>
          <w:szCs w:val="72"/>
        </w:rPr>
        <w:t>货物和服务项目</w:t>
      </w:r>
    </w:p>
    <w:p w14:paraId="4AD98969">
      <w:pPr>
        <w:jc w:val="center"/>
        <w:rPr>
          <w:rFonts w:ascii="宋体" w:hAnsi="宋体"/>
          <w:b/>
          <w:bCs/>
          <w:color w:val="auto"/>
          <w:w w:val="90"/>
          <w:sz w:val="72"/>
          <w:szCs w:val="72"/>
        </w:rPr>
      </w:pPr>
    </w:p>
    <w:p w14:paraId="78FACA1B">
      <w:pPr>
        <w:jc w:val="center"/>
        <w:rPr>
          <w:rFonts w:ascii="宋体" w:hAnsi="宋体"/>
          <w:b/>
          <w:bCs/>
          <w:color w:val="auto"/>
          <w:sz w:val="72"/>
          <w:szCs w:val="72"/>
        </w:rPr>
      </w:pPr>
    </w:p>
    <w:p w14:paraId="2894F929">
      <w:pPr>
        <w:jc w:val="center"/>
        <w:rPr>
          <w:rFonts w:ascii="宋体" w:hAnsi="宋体"/>
          <w:b/>
          <w:color w:val="auto"/>
          <w:sz w:val="72"/>
        </w:rPr>
      </w:pPr>
      <w:r>
        <w:rPr>
          <w:rFonts w:hint="eastAsia" w:ascii="宋体" w:hAnsi="宋体"/>
          <w:b/>
          <w:color w:val="auto"/>
          <w:sz w:val="72"/>
        </w:rPr>
        <w:t>投标文件</w:t>
      </w:r>
    </w:p>
    <w:p w14:paraId="0F9FF798">
      <w:pPr>
        <w:jc w:val="center"/>
        <w:rPr>
          <w:rFonts w:ascii="宋体" w:hAnsi="宋体"/>
          <w:b/>
          <w:color w:val="auto"/>
          <w:sz w:val="72"/>
        </w:rPr>
      </w:pPr>
      <w:r>
        <w:rPr>
          <w:rFonts w:hint="eastAsia" w:ascii="宋体" w:hAnsi="宋体"/>
          <w:b/>
          <w:color w:val="auto"/>
          <w:sz w:val="72"/>
        </w:rPr>
        <w:t>(报价部分)</w:t>
      </w:r>
    </w:p>
    <w:p w14:paraId="3F8B2099">
      <w:pPr>
        <w:spacing w:line="360" w:lineRule="auto"/>
        <w:rPr>
          <w:rFonts w:ascii="宋体" w:hAnsi="宋体"/>
          <w:b/>
          <w:color w:val="auto"/>
          <w:sz w:val="30"/>
          <w:szCs w:val="30"/>
        </w:rPr>
      </w:pPr>
    </w:p>
    <w:p w14:paraId="47E6F67C">
      <w:pPr>
        <w:spacing w:line="360" w:lineRule="auto"/>
        <w:rPr>
          <w:rFonts w:ascii="宋体" w:hAnsi="宋体"/>
          <w:b/>
          <w:color w:val="auto"/>
          <w:sz w:val="30"/>
          <w:szCs w:val="30"/>
        </w:rPr>
      </w:pPr>
    </w:p>
    <w:p w14:paraId="5C93DC23">
      <w:pPr>
        <w:spacing w:line="360" w:lineRule="auto"/>
        <w:rPr>
          <w:rFonts w:ascii="宋体" w:hAnsi="宋体"/>
          <w:b/>
          <w:color w:val="auto"/>
          <w:sz w:val="30"/>
          <w:szCs w:val="30"/>
        </w:rPr>
      </w:pPr>
    </w:p>
    <w:p w14:paraId="24067910">
      <w:pPr>
        <w:spacing w:line="360" w:lineRule="auto"/>
        <w:ind w:firstLine="2409" w:firstLineChars="800"/>
        <w:rPr>
          <w:rFonts w:ascii="宋体" w:hAnsi="宋体"/>
          <w:b/>
          <w:color w:val="auto"/>
          <w:sz w:val="30"/>
          <w:szCs w:val="30"/>
        </w:rPr>
      </w:pPr>
      <w:r>
        <w:rPr>
          <w:rFonts w:hint="eastAsia" w:ascii="宋体" w:hAnsi="宋体"/>
          <w:b/>
          <w:color w:val="auto"/>
          <w:sz w:val="30"/>
          <w:szCs w:val="30"/>
        </w:rPr>
        <w:t>项 目 名 称:</w:t>
      </w:r>
      <w:r>
        <w:rPr>
          <w:rFonts w:hint="eastAsia" w:ascii="宋体" w:hAnsi="宋体"/>
          <w:b/>
          <w:color w:val="auto"/>
          <w:sz w:val="30"/>
          <w:szCs w:val="30"/>
          <w:u w:val="single"/>
        </w:rPr>
        <w:t xml:space="preserve">               </w:t>
      </w:r>
    </w:p>
    <w:p w14:paraId="4EA44A70">
      <w:pPr>
        <w:spacing w:line="360" w:lineRule="auto"/>
        <w:ind w:firstLine="2409" w:firstLineChars="800"/>
        <w:rPr>
          <w:rFonts w:ascii="宋体" w:hAnsi="宋体"/>
          <w:b/>
          <w:color w:val="auto"/>
          <w:sz w:val="30"/>
          <w:szCs w:val="30"/>
          <w:u w:val="single"/>
        </w:rPr>
      </w:pPr>
      <w:r>
        <w:rPr>
          <w:rFonts w:hint="eastAsia" w:ascii="宋体" w:hAnsi="宋体"/>
          <w:b/>
          <w:color w:val="auto"/>
          <w:sz w:val="30"/>
          <w:szCs w:val="30"/>
        </w:rPr>
        <w:t>招 标 编 号:</w:t>
      </w:r>
      <w:r>
        <w:rPr>
          <w:rFonts w:hint="eastAsia" w:ascii="宋体" w:hAnsi="宋体"/>
          <w:b/>
          <w:color w:val="auto"/>
          <w:sz w:val="30"/>
          <w:szCs w:val="30"/>
          <w:u w:val="single"/>
        </w:rPr>
        <w:t xml:space="preserve">               </w:t>
      </w:r>
    </w:p>
    <w:p w14:paraId="162ABAD6">
      <w:pPr>
        <w:spacing w:line="360" w:lineRule="auto"/>
        <w:ind w:firstLine="2409" w:firstLineChars="800"/>
        <w:rPr>
          <w:rFonts w:ascii="宋体" w:hAnsi="宋体"/>
          <w:b/>
          <w:color w:val="auto"/>
          <w:sz w:val="30"/>
          <w:szCs w:val="30"/>
        </w:rPr>
      </w:pPr>
      <w:r>
        <w:rPr>
          <w:rFonts w:hint="eastAsia" w:ascii="宋体" w:hAnsi="宋体"/>
          <w:b/>
          <w:color w:val="auto"/>
          <w:sz w:val="30"/>
          <w:szCs w:val="30"/>
        </w:rPr>
        <w:t>合 同 包 号:</w:t>
      </w:r>
      <w:r>
        <w:rPr>
          <w:rFonts w:hint="eastAsia" w:ascii="宋体" w:hAnsi="宋体"/>
          <w:b/>
          <w:color w:val="auto"/>
          <w:sz w:val="30"/>
          <w:szCs w:val="30"/>
          <w:u w:val="single"/>
        </w:rPr>
        <w:t xml:space="preserve">               </w:t>
      </w:r>
      <w:r>
        <w:rPr>
          <w:rFonts w:hint="eastAsia" w:ascii="宋体" w:hAnsi="宋体"/>
          <w:b/>
          <w:color w:val="auto"/>
          <w:sz w:val="30"/>
          <w:szCs w:val="30"/>
        </w:rPr>
        <w:t xml:space="preserve">  </w:t>
      </w:r>
    </w:p>
    <w:p w14:paraId="784AF2F9">
      <w:pPr>
        <w:spacing w:line="360" w:lineRule="auto"/>
        <w:rPr>
          <w:rFonts w:ascii="宋体" w:hAnsi="宋体"/>
          <w:b/>
          <w:color w:val="auto"/>
          <w:sz w:val="30"/>
          <w:szCs w:val="30"/>
        </w:rPr>
      </w:pPr>
    </w:p>
    <w:p w14:paraId="5222C72C">
      <w:pPr>
        <w:spacing w:line="360" w:lineRule="auto"/>
        <w:rPr>
          <w:rFonts w:ascii="宋体" w:hAnsi="宋体"/>
          <w:b/>
          <w:color w:val="auto"/>
          <w:sz w:val="30"/>
          <w:szCs w:val="30"/>
        </w:rPr>
      </w:pPr>
    </w:p>
    <w:p w14:paraId="538E1704">
      <w:pPr>
        <w:spacing w:line="360" w:lineRule="auto"/>
        <w:rPr>
          <w:rFonts w:ascii="宋体" w:hAnsi="宋体"/>
          <w:b/>
          <w:color w:val="auto"/>
          <w:sz w:val="30"/>
          <w:szCs w:val="30"/>
        </w:rPr>
      </w:pPr>
    </w:p>
    <w:p w14:paraId="64913720">
      <w:pPr>
        <w:spacing w:line="360" w:lineRule="auto"/>
        <w:rPr>
          <w:rFonts w:ascii="宋体" w:hAnsi="宋体"/>
          <w:b/>
          <w:color w:val="auto"/>
          <w:sz w:val="30"/>
          <w:szCs w:val="30"/>
          <w:u w:val="single"/>
        </w:rPr>
      </w:pPr>
      <w:r>
        <w:rPr>
          <w:rFonts w:hint="eastAsia" w:ascii="宋体" w:hAnsi="宋体"/>
          <w:b/>
          <w:color w:val="auto"/>
          <w:sz w:val="30"/>
          <w:szCs w:val="30"/>
        </w:rPr>
        <w:t xml:space="preserve">                投标人名称 :</w:t>
      </w:r>
      <w:r>
        <w:rPr>
          <w:rFonts w:hint="eastAsia" w:ascii="宋体" w:hAnsi="宋体"/>
          <w:b/>
          <w:color w:val="auto"/>
          <w:sz w:val="30"/>
          <w:szCs w:val="30"/>
          <w:u w:val="single"/>
        </w:rPr>
        <w:t xml:space="preserve">               </w:t>
      </w:r>
    </w:p>
    <w:p w14:paraId="72F1A24D">
      <w:pPr>
        <w:spacing w:line="360" w:lineRule="auto"/>
        <w:rPr>
          <w:rFonts w:ascii="宋体" w:hAnsi="宋体"/>
          <w:b/>
          <w:color w:val="auto"/>
          <w:sz w:val="30"/>
          <w:szCs w:val="30"/>
          <w:u w:val="single"/>
        </w:rPr>
      </w:pPr>
      <w:r>
        <w:rPr>
          <w:rFonts w:hint="eastAsia" w:ascii="宋体" w:hAnsi="宋体"/>
          <w:b/>
          <w:color w:val="auto"/>
          <w:sz w:val="30"/>
          <w:szCs w:val="30"/>
        </w:rPr>
        <w:t xml:space="preserve">                日      期 :</w:t>
      </w:r>
      <w:r>
        <w:rPr>
          <w:rFonts w:hint="eastAsia" w:ascii="宋体" w:hAnsi="宋体"/>
          <w:b/>
          <w:color w:val="auto"/>
          <w:sz w:val="30"/>
          <w:szCs w:val="30"/>
          <w:u w:val="single"/>
        </w:rPr>
        <w:t xml:space="preserve">               </w:t>
      </w:r>
    </w:p>
    <w:p w14:paraId="3CC4AF49">
      <w:pPr>
        <w:pStyle w:val="4"/>
        <w:snapToGrid w:val="0"/>
        <w:spacing w:line="420" w:lineRule="atLeast"/>
        <w:ind w:firstLine="663" w:firstLineChars="275"/>
        <w:rPr>
          <w:rFonts w:ascii="宋体" w:hAnsi="宋体" w:eastAsia="宋体"/>
          <w:b/>
          <w:color w:val="auto"/>
          <w:sz w:val="24"/>
        </w:rPr>
      </w:pPr>
      <w:r>
        <w:rPr>
          <w:rFonts w:ascii="宋体" w:hAnsi="宋体" w:eastAsia="宋体"/>
          <w:b/>
          <w:color w:val="auto"/>
          <w:sz w:val="24"/>
        </w:rPr>
        <w:br w:type="page"/>
      </w:r>
    </w:p>
    <w:p w14:paraId="0954B69D">
      <w:pPr>
        <w:pStyle w:val="4"/>
        <w:snapToGrid w:val="0"/>
        <w:spacing w:line="420" w:lineRule="atLeast"/>
        <w:ind w:firstLine="0"/>
        <w:jc w:val="center"/>
        <w:rPr>
          <w:rFonts w:ascii="宋体" w:hAnsi="宋体" w:eastAsia="宋体"/>
          <w:b/>
          <w:bCs/>
          <w:color w:val="auto"/>
          <w:sz w:val="32"/>
        </w:rPr>
      </w:pPr>
      <w:bookmarkStart w:id="420" w:name="_Toc527638880"/>
      <w:bookmarkStart w:id="421" w:name="_Toc346044012"/>
      <w:bookmarkStart w:id="422" w:name="_Toc484079367"/>
      <w:r>
        <w:rPr>
          <w:rFonts w:hint="eastAsia" w:ascii="宋体" w:hAnsi="宋体" w:eastAsia="宋体"/>
          <w:b/>
          <w:bCs/>
          <w:color w:val="auto"/>
          <w:sz w:val="32"/>
        </w:rPr>
        <w:t>目    录</w:t>
      </w:r>
      <w:bookmarkEnd w:id="420"/>
      <w:bookmarkEnd w:id="421"/>
      <w:bookmarkEnd w:id="422"/>
    </w:p>
    <w:p w14:paraId="439171C7">
      <w:pPr>
        <w:spacing w:line="500" w:lineRule="exact"/>
        <w:ind w:left="359" w:leftChars="171"/>
        <w:jc w:val="center"/>
        <w:rPr>
          <w:rFonts w:ascii="宋体" w:hAnsi="宋体"/>
          <w:color w:val="auto"/>
          <w:sz w:val="24"/>
        </w:rPr>
      </w:pPr>
      <w:bookmarkStart w:id="423" w:name="_Toc428285954"/>
      <w:bookmarkStart w:id="424" w:name="_Toc464493027"/>
      <w:bookmarkStart w:id="425" w:name="_Toc471766145"/>
      <w:bookmarkStart w:id="426" w:name="_Toc479240046"/>
      <w:bookmarkStart w:id="427" w:name="_Toc484079368"/>
      <w:bookmarkStart w:id="428" w:name="_Toc483550860"/>
      <w:bookmarkStart w:id="429" w:name="_Toc463724473"/>
      <w:bookmarkStart w:id="430" w:name="_Toc476586730"/>
      <w:bookmarkStart w:id="431" w:name="_Toc483551045"/>
      <w:bookmarkStart w:id="432" w:name="_Toc495398354"/>
      <w:bookmarkStart w:id="433" w:name="_Toc471817461"/>
      <w:r>
        <w:rPr>
          <w:rFonts w:hint="eastAsia" w:ascii="宋体" w:hAnsi="宋体"/>
          <w:color w:val="auto"/>
          <w:sz w:val="24"/>
        </w:rPr>
        <w:t>(报价部分</w:t>
      </w:r>
      <w:r>
        <w:rPr>
          <w:rFonts w:ascii="宋体" w:hAnsi="宋体"/>
          <w:color w:val="auto"/>
          <w:sz w:val="24"/>
        </w:rPr>
        <w:t>)</w:t>
      </w:r>
      <w:bookmarkEnd w:id="423"/>
      <w:bookmarkEnd w:id="424"/>
      <w:bookmarkEnd w:id="425"/>
      <w:bookmarkEnd w:id="426"/>
      <w:bookmarkEnd w:id="427"/>
      <w:bookmarkEnd w:id="428"/>
      <w:bookmarkEnd w:id="429"/>
      <w:bookmarkEnd w:id="430"/>
      <w:bookmarkEnd w:id="431"/>
      <w:bookmarkEnd w:id="432"/>
      <w:bookmarkEnd w:id="433"/>
    </w:p>
    <w:p w14:paraId="54814283">
      <w:pPr>
        <w:spacing w:line="500" w:lineRule="exact"/>
        <w:ind w:left="359" w:leftChars="171"/>
        <w:rPr>
          <w:rFonts w:ascii="宋体" w:hAnsi="宋体"/>
          <w:color w:val="auto"/>
          <w:sz w:val="24"/>
        </w:rPr>
      </w:pPr>
      <w:r>
        <w:rPr>
          <w:rFonts w:hint="eastAsia" w:ascii="宋体" w:hAnsi="宋体"/>
          <w:color w:val="auto"/>
          <w:sz w:val="24"/>
        </w:rPr>
        <w:t>1. 开标一览表</w:t>
      </w:r>
    </w:p>
    <w:p w14:paraId="3E9BBD0E">
      <w:pPr>
        <w:spacing w:line="500" w:lineRule="exact"/>
        <w:ind w:firstLine="360" w:firstLineChars="150"/>
        <w:rPr>
          <w:rFonts w:ascii="宋体" w:hAnsi="宋体"/>
          <w:color w:val="auto"/>
          <w:sz w:val="24"/>
        </w:rPr>
      </w:pPr>
      <w:r>
        <w:rPr>
          <w:rFonts w:hint="eastAsia" w:ascii="宋体" w:hAnsi="宋体"/>
          <w:color w:val="auto"/>
          <w:sz w:val="24"/>
        </w:rPr>
        <w:t>2. 中小企业声明函</w:t>
      </w:r>
    </w:p>
    <w:p w14:paraId="2D7168AB">
      <w:pPr>
        <w:spacing w:line="500" w:lineRule="exact"/>
        <w:rPr>
          <w:rFonts w:hint="eastAsia" w:ascii="宋体" w:hAnsi="宋体"/>
          <w:color w:val="auto"/>
        </w:rPr>
      </w:pPr>
      <w:r>
        <w:rPr>
          <w:rFonts w:hint="eastAsia" w:ascii="宋体" w:hAnsi="宋体"/>
          <w:color w:val="auto"/>
          <w:sz w:val="24"/>
        </w:rPr>
        <w:t xml:space="preserve">   3.</w:t>
      </w:r>
      <w:r>
        <w:rPr>
          <w:rFonts w:ascii="宋体" w:hAnsi="宋体"/>
          <w:color w:val="auto"/>
        </w:rPr>
        <w:t xml:space="preserve"> </w:t>
      </w:r>
      <w:r>
        <w:rPr>
          <w:rFonts w:hint="eastAsia" w:ascii="宋体" w:hAnsi="宋体"/>
          <w:color w:val="auto"/>
          <w:sz w:val="24"/>
        </w:rPr>
        <w:t>残疾人福利性单位产品统计表</w:t>
      </w:r>
    </w:p>
    <w:p w14:paraId="2C1C506C">
      <w:pPr>
        <w:spacing w:line="500" w:lineRule="exact"/>
        <w:ind w:firstLine="720" w:firstLineChars="300"/>
        <w:rPr>
          <w:rFonts w:hint="eastAsia" w:ascii="宋体" w:hAnsi="宋体"/>
          <w:color w:val="auto"/>
          <w:sz w:val="24"/>
        </w:rPr>
      </w:pPr>
      <w:r>
        <w:rPr>
          <w:rFonts w:ascii="宋体" w:hAnsi="宋体"/>
          <w:color w:val="auto"/>
          <w:sz w:val="24"/>
        </w:rPr>
        <w:t>残疾人福利性单位声明函</w:t>
      </w:r>
    </w:p>
    <w:p w14:paraId="36DC6151">
      <w:pPr>
        <w:spacing w:line="500" w:lineRule="exact"/>
        <w:ind w:left="359" w:leftChars="171"/>
        <w:rPr>
          <w:rFonts w:ascii="宋体" w:hAnsi="宋体"/>
          <w:color w:val="auto"/>
          <w:sz w:val="24"/>
        </w:rPr>
      </w:pPr>
      <w:r>
        <w:rPr>
          <w:rFonts w:hint="eastAsia" w:ascii="宋体" w:hAnsi="宋体"/>
          <w:color w:val="auto"/>
          <w:sz w:val="24"/>
        </w:rPr>
        <w:t>4. 节能(非强制类产品)、环境标志产品加分明细表</w:t>
      </w:r>
    </w:p>
    <w:p w14:paraId="19300287">
      <w:pPr>
        <w:tabs>
          <w:tab w:val="left" w:pos="5355"/>
        </w:tabs>
        <w:spacing w:line="500" w:lineRule="exact"/>
        <w:jc w:val="right"/>
        <w:rPr>
          <w:rFonts w:ascii="宋体" w:hAnsi="宋体"/>
          <w:color w:val="auto"/>
          <w:szCs w:val="21"/>
        </w:rPr>
      </w:pPr>
      <w:r>
        <w:rPr>
          <w:rFonts w:ascii="宋体" w:hAnsi="宋体"/>
          <w:b/>
          <w:color w:val="auto"/>
          <w:sz w:val="24"/>
        </w:rPr>
        <w:br w:type="page"/>
      </w:r>
      <w:r>
        <w:rPr>
          <w:rFonts w:hint="eastAsia" w:ascii="宋体" w:hAnsi="宋体"/>
          <w:color w:val="auto"/>
          <w:szCs w:val="21"/>
        </w:rPr>
        <w:t>附件1</w:t>
      </w:r>
    </w:p>
    <w:p w14:paraId="615E94CA">
      <w:pPr>
        <w:spacing w:line="500" w:lineRule="exact"/>
        <w:jc w:val="center"/>
        <w:outlineLvl w:val="1"/>
        <w:rPr>
          <w:rFonts w:ascii="宋体" w:hAnsi="宋体"/>
          <w:b/>
          <w:color w:val="auto"/>
          <w:sz w:val="36"/>
        </w:rPr>
      </w:pPr>
      <w:bookmarkStart w:id="434" w:name="_Toc527638881"/>
      <w:bookmarkStart w:id="435" w:name="_Toc12144"/>
      <w:bookmarkStart w:id="436" w:name="_Toc484079369"/>
      <w:bookmarkStart w:id="437" w:name="_Toc75346905"/>
      <w:r>
        <w:rPr>
          <w:rFonts w:hint="eastAsia" w:ascii="宋体" w:hAnsi="宋体"/>
          <w:b/>
          <w:color w:val="auto"/>
          <w:sz w:val="36"/>
        </w:rPr>
        <w:t>一、开标一览表</w:t>
      </w:r>
      <w:bookmarkEnd w:id="434"/>
      <w:bookmarkEnd w:id="435"/>
      <w:bookmarkEnd w:id="436"/>
      <w:bookmarkEnd w:id="437"/>
    </w:p>
    <w:p w14:paraId="25DF2EBC">
      <w:pPr>
        <w:spacing w:line="500" w:lineRule="exact"/>
        <w:rPr>
          <w:rFonts w:ascii="宋体" w:hAnsi="宋体"/>
          <w:color w:val="auto"/>
          <w:sz w:val="24"/>
        </w:rPr>
      </w:pPr>
    </w:p>
    <w:p w14:paraId="4D123368">
      <w:pPr>
        <w:spacing w:line="500" w:lineRule="exact"/>
        <w:rPr>
          <w:rFonts w:ascii="宋体" w:hAnsi="宋体"/>
          <w:color w:val="auto"/>
          <w:sz w:val="24"/>
        </w:rPr>
      </w:pPr>
      <w:r>
        <w:rPr>
          <w:rFonts w:hint="eastAsia" w:ascii="宋体" w:hAnsi="宋体"/>
          <w:color w:val="auto"/>
          <w:sz w:val="24"/>
        </w:rPr>
        <w:t xml:space="preserve">投标人名称(全称并加盖公章)：            招标编号：           货币单位: </w:t>
      </w:r>
    </w:p>
    <w:tbl>
      <w:tblPr>
        <w:tblStyle w:val="41"/>
        <w:tblpPr w:leftFromText="180" w:rightFromText="180" w:vertAnchor="text" w:tblpXSpec="center" w:tblpY="1"/>
        <w:tblOverlap w:val="never"/>
        <w:tblW w:w="99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528"/>
        <w:gridCol w:w="4326"/>
        <w:gridCol w:w="992"/>
        <w:gridCol w:w="2410"/>
        <w:gridCol w:w="1033"/>
      </w:tblGrid>
      <w:tr w14:paraId="1EBA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41" w:type="dxa"/>
            <w:tcBorders>
              <w:top w:val="single" w:color="auto" w:sz="4" w:space="0"/>
              <w:left w:val="single" w:color="auto" w:sz="4" w:space="0"/>
              <w:bottom w:val="single" w:color="auto" w:sz="4" w:space="0"/>
              <w:right w:val="single" w:color="auto" w:sz="4" w:space="0"/>
            </w:tcBorders>
            <w:noWrap w:val="0"/>
            <w:vAlign w:val="center"/>
          </w:tcPr>
          <w:p w14:paraId="06912CAE">
            <w:pPr>
              <w:jc w:val="center"/>
              <w:rPr>
                <w:rFonts w:ascii="宋体" w:hAnsi="宋体" w:cs="Courier New"/>
                <w:bCs/>
                <w:color w:val="auto"/>
                <w:kern w:val="0"/>
                <w:sz w:val="24"/>
              </w:rPr>
            </w:pPr>
            <w:r>
              <w:rPr>
                <w:rFonts w:hint="eastAsia" w:ascii="宋体" w:hAnsi="宋体" w:cs="Courier New"/>
                <w:bCs/>
                <w:color w:val="auto"/>
                <w:kern w:val="0"/>
                <w:sz w:val="24"/>
              </w:rPr>
              <w:t>合同包</w:t>
            </w:r>
          </w:p>
        </w:tc>
        <w:tc>
          <w:tcPr>
            <w:tcW w:w="528" w:type="dxa"/>
            <w:tcBorders>
              <w:top w:val="single" w:color="auto" w:sz="4" w:space="0"/>
              <w:left w:val="single" w:color="auto" w:sz="4" w:space="0"/>
              <w:bottom w:val="single" w:color="auto" w:sz="4" w:space="0"/>
              <w:right w:val="single" w:color="auto" w:sz="4" w:space="0"/>
            </w:tcBorders>
            <w:noWrap w:val="0"/>
            <w:vAlign w:val="center"/>
          </w:tcPr>
          <w:p w14:paraId="179DB049">
            <w:pPr>
              <w:jc w:val="center"/>
              <w:rPr>
                <w:rFonts w:ascii="宋体" w:hAnsi="宋体" w:cs="Courier New"/>
                <w:bCs/>
                <w:color w:val="auto"/>
                <w:kern w:val="0"/>
                <w:sz w:val="24"/>
              </w:rPr>
            </w:pPr>
            <w:r>
              <w:rPr>
                <w:rFonts w:hint="eastAsia" w:ascii="宋体" w:hAnsi="宋体" w:cs="Courier New"/>
                <w:bCs/>
                <w:color w:val="auto"/>
                <w:kern w:val="0"/>
                <w:sz w:val="24"/>
              </w:rPr>
              <w:t>品目号</w:t>
            </w:r>
          </w:p>
        </w:tc>
        <w:tc>
          <w:tcPr>
            <w:tcW w:w="4326" w:type="dxa"/>
            <w:tcBorders>
              <w:top w:val="single" w:color="auto" w:sz="4" w:space="0"/>
              <w:left w:val="single" w:color="auto" w:sz="4" w:space="0"/>
              <w:bottom w:val="single" w:color="auto" w:sz="4" w:space="0"/>
              <w:right w:val="single" w:color="auto" w:sz="4" w:space="0"/>
            </w:tcBorders>
            <w:noWrap w:val="0"/>
            <w:vAlign w:val="center"/>
          </w:tcPr>
          <w:p w14:paraId="41C3F9BD">
            <w:pPr>
              <w:jc w:val="center"/>
              <w:rPr>
                <w:rFonts w:ascii="宋体" w:hAnsi="宋体"/>
                <w:color w:val="auto"/>
                <w:sz w:val="24"/>
              </w:rPr>
            </w:pPr>
            <w:r>
              <w:rPr>
                <w:rFonts w:hint="eastAsia" w:ascii="宋体" w:hAnsi="宋体"/>
                <w:color w:val="auto"/>
                <w:sz w:val="24"/>
              </w:rPr>
              <w:t>项目名称</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7201876">
            <w:pPr>
              <w:jc w:val="center"/>
              <w:rPr>
                <w:rFonts w:ascii="宋体" w:hAnsi="宋体"/>
                <w:color w:val="auto"/>
                <w:sz w:val="24"/>
              </w:rPr>
            </w:pPr>
            <w:r>
              <w:rPr>
                <w:rFonts w:hint="eastAsia" w:ascii="宋体" w:hAnsi="宋体"/>
                <w:color w:val="auto"/>
                <w:sz w:val="24"/>
              </w:rPr>
              <w:t>数量</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2F8D14C">
            <w:pPr>
              <w:jc w:val="center"/>
              <w:rPr>
                <w:rFonts w:hint="eastAsia" w:ascii="宋体" w:hAnsi="宋体" w:eastAsia="宋体"/>
                <w:color w:val="auto"/>
                <w:sz w:val="24"/>
                <w:lang w:eastAsia="zh-CN"/>
              </w:rPr>
            </w:pPr>
            <w:r>
              <w:rPr>
                <w:rFonts w:hint="eastAsia" w:ascii="宋体" w:hAnsi="宋体"/>
                <w:color w:val="auto"/>
                <w:sz w:val="24"/>
              </w:rPr>
              <w:t>投标</w:t>
            </w:r>
            <w:r>
              <w:rPr>
                <w:rFonts w:hint="eastAsia" w:ascii="宋体" w:hAnsi="宋体"/>
                <w:color w:val="auto"/>
                <w:sz w:val="24"/>
                <w:lang w:val="en-US" w:eastAsia="zh-CN"/>
              </w:rPr>
              <w:t>折扣</w:t>
            </w:r>
          </w:p>
        </w:tc>
        <w:tc>
          <w:tcPr>
            <w:tcW w:w="1033" w:type="dxa"/>
            <w:tcBorders>
              <w:top w:val="single" w:color="auto" w:sz="4" w:space="0"/>
              <w:left w:val="single" w:color="auto" w:sz="4" w:space="0"/>
              <w:bottom w:val="single" w:color="auto" w:sz="4" w:space="0"/>
              <w:right w:val="single" w:color="auto" w:sz="4" w:space="0"/>
            </w:tcBorders>
            <w:noWrap w:val="0"/>
            <w:vAlign w:val="center"/>
          </w:tcPr>
          <w:p w14:paraId="7A71DEC5">
            <w:pPr>
              <w:jc w:val="center"/>
              <w:rPr>
                <w:rFonts w:ascii="宋体" w:hAnsi="宋体"/>
                <w:color w:val="auto"/>
                <w:sz w:val="24"/>
              </w:rPr>
            </w:pPr>
            <w:r>
              <w:rPr>
                <w:rFonts w:hint="eastAsia" w:ascii="宋体" w:hAnsi="宋体"/>
                <w:color w:val="auto"/>
                <w:sz w:val="24"/>
              </w:rPr>
              <w:t>备注</w:t>
            </w:r>
          </w:p>
        </w:tc>
      </w:tr>
      <w:tr w14:paraId="3378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41" w:type="dxa"/>
            <w:tcBorders>
              <w:top w:val="single" w:color="auto" w:sz="4" w:space="0"/>
              <w:left w:val="single" w:color="auto" w:sz="4" w:space="0"/>
              <w:bottom w:val="single" w:color="auto" w:sz="4" w:space="0"/>
              <w:right w:val="single" w:color="auto" w:sz="4" w:space="0"/>
            </w:tcBorders>
            <w:noWrap w:val="0"/>
            <w:vAlign w:val="center"/>
          </w:tcPr>
          <w:p w14:paraId="08D6FBE4">
            <w:pPr>
              <w:spacing w:line="360" w:lineRule="exact"/>
              <w:jc w:val="center"/>
              <w:rPr>
                <w:rFonts w:ascii="宋体" w:hAnsi="宋体" w:cs="Courier New"/>
                <w:bCs/>
                <w:color w:val="auto"/>
                <w:kern w:val="0"/>
                <w:sz w:val="24"/>
              </w:rPr>
            </w:pPr>
          </w:p>
        </w:tc>
        <w:tc>
          <w:tcPr>
            <w:tcW w:w="528" w:type="dxa"/>
            <w:tcBorders>
              <w:top w:val="single" w:color="auto" w:sz="4" w:space="0"/>
              <w:left w:val="single" w:color="auto" w:sz="4" w:space="0"/>
              <w:bottom w:val="single" w:color="auto" w:sz="4" w:space="0"/>
              <w:right w:val="single" w:color="auto" w:sz="4" w:space="0"/>
            </w:tcBorders>
            <w:noWrap w:val="0"/>
            <w:vAlign w:val="center"/>
          </w:tcPr>
          <w:p w14:paraId="25FEBCF0">
            <w:pPr>
              <w:spacing w:line="360" w:lineRule="exact"/>
              <w:jc w:val="center"/>
              <w:rPr>
                <w:rFonts w:ascii="宋体" w:hAnsi="宋体" w:cs="Courier New"/>
                <w:bCs/>
                <w:color w:val="auto"/>
                <w:kern w:val="0"/>
                <w:sz w:val="24"/>
              </w:rPr>
            </w:pPr>
          </w:p>
        </w:tc>
        <w:tc>
          <w:tcPr>
            <w:tcW w:w="4326" w:type="dxa"/>
            <w:tcBorders>
              <w:top w:val="single" w:color="auto" w:sz="4" w:space="0"/>
              <w:left w:val="single" w:color="auto" w:sz="4" w:space="0"/>
              <w:bottom w:val="single" w:color="auto" w:sz="4" w:space="0"/>
              <w:right w:val="single" w:color="auto" w:sz="4" w:space="0"/>
            </w:tcBorders>
            <w:noWrap w:val="0"/>
            <w:vAlign w:val="center"/>
          </w:tcPr>
          <w:p w14:paraId="7AAF06C8">
            <w:pPr>
              <w:jc w:val="center"/>
              <w:rPr>
                <w:rFonts w:ascii="宋体" w:hAnsi="宋体"/>
                <w:color w:val="auto"/>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A46C40">
            <w:pPr>
              <w:jc w:val="center"/>
              <w:rPr>
                <w:rFonts w:hint="default" w:ascii="宋体" w:hAnsi="宋体" w:eastAsia="宋体"/>
                <w:color w:val="auto"/>
                <w:sz w:val="24"/>
                <w:lang w:val="en-US" w:eastAsia="zh-CN"/>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2E3C96C">
            <w:pPr>
              <w:jc w:val="center"/>
              <w:rPr>
                <w:rFonts w:ascii="宋体" w:hAnsi="宋体"/>
                <w:color w:val="auto"/>
                <w:sz w:val="24"/>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4F55825D">
            <w:pPr>
              <w:widowControl/>
              <w:jc w:val="center"/>
              <w:textAlignment w:val="center"/>
              <w:rPr>
                <w:rFonts w:ascii="宋体" w:hAnsi="宋体"/>
                <w:color w:val="auto"/>
                <w:sz w:val="24"/>
              </w:rPr>
            </w:pPr>
          </w:p>
        </w:tc>
      </w:tr>
    </w:tbl>
    <w:p w14:paraId="1F4ECBF9">
      <w:pPr>
        <w:spacing w:line="500" w:lineRule="exact"/>
        <w:ind w:firstLine="480"/>
        <w:rPr>
          <w:rFonts w:ascii="宋体" w:hAnsi="宋体"/>
          <w:color w:val="auto"/>
          <w:sz w:val="24"/>
        </w:rPr>
      </w:pPr>
    </w:p>
    <w:p w14:paraId="07442E19">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备注：合同包一、合同包二</w:t>
      </w:r>
      <w:r>
        <w:rPr>
          <w:rFonts w:hint="eastAsia" w:ascii="宋体" w:hAnsi="宋体"/>
          <w:color w:val="000000" w:themeColor="text1"/>
          <w:sz w:val="24"/>
          <w14:textFill>
            <w14:solidFill>
              <w14:schemeClr w14:val="tx1"/>
            </w14:solidFill>
          </w14:textFill>
        </w:rPr>
        <w:t>投标人折扣须≤</w:t>
      </w:r>
      <w:r>
        <w:rPr>
          <w:rFonts w:hint="eastAsia" w:ascii="宋体" w:hAnsi="宋体"/>
          <w:color w:val="000000" w:themeColor="text1"/>
          <w:sz w:val="24"/>
          <w:lang w:val="en-US" w:eastAsia="zh-CN"/>
          <w14:textFill>
            <w14:solidFill>
              <w14:schemeClr w14:val="tx1"/>
            </w14:solidFill>
          </w14:textFill>
        </w:rPr>
        <w:t>97</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，投标人折扣超过</w:t>
      </w:r>
      <w:r>
        <w:rPr>
          <w:rFonts w:hint="eastAsia" w:ascii="宋体" w:hAnsi="宋体"/>
          <w:color w:val="000000" w:themeColor="text1"/>
          <w:sz w:val="24"/>
          <w:lang w:val="en-US" w:eastAsia="zh-CN"/>
          <w14:textFill>
            <w14:solidFill>
              <w14:schemeClr w14:val="tx1"/>
            </w14:solidFill>
          </w14:textFill>
        </w:rPr>
        <w:t>97</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的报价为无效报价。</w:t>
      </w:r>
    </w:p>
    <w:p w14:paraId="69954836">
      <w:pPr>
        <w:spacing w:line="500" w:lineRule="exact"/>
        <w:ind w:firstLine="480"/>
        <w:rPr>
          <w:rFonts w:ascii="宋体" w:hAnsi="宋体"/>
          <w:color w:val="auto"/>
          <w:sz w:val="24"/>
        </w:rPr>
      </w:pPr>
    </w:p>
    <w:p w14:paraId="4CF11905">
      <w:pPr>
        <w:tabs>
          <w:tab w:val="left" w:pos="5355"/>
        </w:tabs>
        <w:spacing w:line="500" w:lineRule="exact"/>
        <w:ind w:right="480" w:firstLine="480" w:firstLineChars="200"/>
        <w:rPr>
          <w:rFonts w:ascii="宋体" w:hAnsi="宋体"/>
          <w:color w:val="auto"/>
          <w:sz w:val="24"/>
          <w:u w:val="single"/>
        </w:rPr>
      </w:pPr>
      <w:r>
        <w:rPr>
          <w:rFonts w:hint="eastAsia" w:ascii="宋体" w:hAnsi="宋体"/>
          <w:color w:val="auto"/>
          <w:sz w:val="24"/>
        </w:rPr>
        <w:t>投标人代表签字:</w:t>
      </w:r>
      <w:r>
        <w:rPr>
          <w:rFonts w:hint="eastAsia" w:ascii="宋体" w:hAnsi="宋体"/>
          <w:color w:val="auto"/>
          <w:sz w:val="24"/>
          <w:u w:val="single"/>
        </w:rPr>
        <w:t xml:space="preserve">               </w:t>
      </w:r>
    </w:p>
    <w:p w14:paraId="14355442">
      <w:pPr>
        <w:rPr>
          <w:rFonts w:ascii="宋体" w:hAnsi="宋体"/>
          <w:b/>
          <w:color w:val="auto"/>
          <w:sz w:val="36"/>
          <w:szCs w:val="36"/>
        </w:rPr>
      </w:pPr>
    </w:p>
    <w:p w14:paraId="3ED4418A">
      <w:pPr>
        <w:tabs>
          <w:tab w:val="left" w:pos="5355"/>
        </w:tabs>
        <w:spacing w:line="500" w:lineRule="exact"/>
        <w:rPr>
          <w:rFonts w:ascii="宋体" w:hAnsi="宋体"/>
          <w:color w:val="auto"/>
          <w:sz w:val="24"/>
          <w:u w:val="single"/>
        </w:rPr>
      </w:pPr>
    </w:p>
    <w:p w14:paraId="068B1945">
      <w:pPr>
        <w:tabs>
          <w:tab w:val="left" w:pos="5355"/>
        </w:tabs>
        <w:spacing w:line="380" w:lineRule="atLeast"/>
        <w:jc w:val="right"/>
        <w:rPr>
          <w:rFonts w:hint="eastAsia" w:ascii="宋体" w:hAnsi="宋体"/>
          <w:color w:val="auto"/>
          <w:sz w:val="24"/>
        </w:rPr>
      </w:pPr>
    </w:p>
    <w:p w14:paraId="6B3F63A6">
      <w:pPr>
        <w:tabs>
          <w:tab w:val="left" w:pos="5355"/>
        </w:tabs>
        <w:spacing w:line="380" w:lineRule="atLeast"/>
        <w:jc w:val="right"/>
        <w:rPr>
          <w:rFonts w:hint="eastAsia" w:ascii="宋体" w:hAnsi="宋体"/>
          <w:color w:val="auto"/>
          <w:sz w:val="24"/>
        </w:rPr>
      </w:pPr>
    </w:p>
    <w:p w14:paraId="662A7811">
      <w:pPr>
        <w:tabs>
          <w:tab w:val="left" w:pos="5355"/>
        </w:tabs>
        <w:spacing w:line="380" w:lineRule="atLeast"/>
        <w:jc w:val="right"/>
        <w:rPr>
          <w:rFonts w:hint="eastAsia" w:ascii="宋体" w:hAnsi="宋体"/>
          <w:color w:val="auto"/>
          <w:sz w:val="24"/>
        </w:rPr>
      </w:pPr>
    </w:p>
    <w:p w14:paraId="32AA439A">
      <w:pPr>
        <w:tabs>
          <w:tab w:val="left" w:pos="5355"/>
        </w:tabs>
        <w:spacing w:line="380" w:lineRule="atLeast"/>
        <w:jc w:val="right"/>
        <w:rPr>
          <w:rFonts w:hint="eastAsia" w:ascii="宋体" w:hAnsi="宋体"/>
          <w:color w:val="auto"/>
          <w:sz w:val="24"/>
        </w:rPr>
      </w:pPr>
    </w:p>
    <w:p w14:paraId="4390ABA0">
      <w:pPr>
        <w:tabs>
          <w:tab w:val="left" w:pos="5355"/>
        </w:tabs>
        <w:spacing w:line="380" w:lineRule="atLeast"/>
        <w:jc w:val="right"/>
        <w:rPr>
          <w:rFonts w:hint="eastAsia" w:ascii="宋体" w:hAnsi="宋体"/>
          <w:color w:val="auto"/>
          <w:sz w:val="24"/>
        </w:rPr>
      </w:pPr>
    </w:p>
    <w:p w14:paraId="08B626A8">
      <w:pPr>
        <w:tabs>
          <w:tab w:val="left" w:pos="5355"/>
        </w:tabs>
        <w:spacing w:line="380" w:lineRule="atLeast"/>
        <w:jc w:val="right"/>
        <w:rPr>
          <w:rFonts w:hint="eastAsia" w:ascii="宋体" w:hAnsi="宋体"/>
          <w:color w:val="auto"/>
          <w:sz w:val="24"/>
        </w:rPr>
      </w:pPr>
    </w:p>
    <w:p w14:paraId="0FF0758B">
      <w:pPr>
        <w:tabs>
          <w:tab w:val="left" w:pos="5355"/>
        </w:tabs>
        <w:spacing w:line="380" w:lineRule="atLeast"/>
        <w:jc w:val="right"/>
        <w:rPr>
          <w:rFonts w:hint="eastAsia" w:ascii="宋体" w:hAnsi="宋体"/>
          <w:color w:val="auto"/>
          <w:sz w:val="24"/>
        </w:rPr>
      </w:pPr>
    </w:p>
    <w:p w14:paraId="43308ED2">
      <w:pPr>
        <w:tabs>
          <w:tab w:val="left" w:pos="5355"/>
        </w:tabs>
        <w:spacing w:line="380" w:lineRule="atLeast"/>
        <w:jc w:val="right"/>
        <w:rPr>
          <w:rFonts w:hint="eastAsia" w:ascii="宋体" w:hAnsi="宋体"/>
          <w:color w:val="auto"/>
          <w:sz w:val="24"/>
        </w:rPr>
      </w:pPr>
    </w:p>
    <w:p w14:paraId="04BF8576">
      <w:pPr>
        <w:tabs>
          <w:tab w:val="left" w:pos="5355"/>
        </w:tabs>
        <w:spacing w:line="380" w:lineRule="atLeast"/>
        <w:jc w:val="right"/>
        <w:rPr>
          <w:rFonts w:hint="eastAsia" w:ascii="宋体" w:hAnsi="宋体"/>
          <w:color w:val="auto"/>
          <w:sz w:val="24"/>
        </w:rPr>
      </w:pPr>
    </w:p>
    <w:p w14:paraId="29BA4663">
      <w:pPr>
        <w:tabs>
          <w:tab w:val="left" w:pos="5355"/>
        </w:tabs>
        <w:spacing w:line="380" w:lineRule="atLeast"/>
        <w:jc w:val="right"/>
        <w:rPr>
          <w:rFonts w:hint="eastAsia" w:ascii="宋体" w:hAnsi="宋体"/>
          <w:color w:val="auto"/>
          <w:sz w:val="24"/>
        </w:rPr>
      </w:pPr>
    </w:p>
    <w:p w14:paraId="5E6DC78E">
      <w:pPr>
        <w:tabs>
          <w:tab w:val="left" w:pos="5355"/>
        </w:tabs>
        <w:spacing w:line="380" w:lineRule="atLeast"/>
        <w:jc w:val="right"/>
        <w:rPr>
          <w:rFonts w:hint="eastAsia" w:ascii="宋体" w:hAnsi="宋体"/>
          <w:color w:val="auto"/>
          <w:sz w:val="24"/>
        </w:rPr>
      </w:pPr>
    </w:p>
    <w:p w14:paraId="1A9BFAA3">
      <w:pPr>
        <w:tabs>
          <w:tab w:val="left" w:pos="5355"/>
        </w:tabs>
        <w:spacing w:line="380" w:lineRule="atLeast"/>
        <w:jc w:val="right"/>
        <w:rPr>
          <w:rFonts w:hint="eastAsia" w:ascii="宋体" w:hAnsi="宋体"/>
          <w:color w:val="auto"/>
          <w:sz w:val="24"/>
        </w:rPr>
      </w:pPr>
    </w:p>
    <w:p w14:paraId="4B8950F3">
      <w:pPr>
        <w:tabs>
          <w:tab w:val="left" w:pos="5355"/>
        </w:tabs>
        <w:spacing w:line="380" w:lineRule="atLeast"/>
        <w:jc w:val="right"/>
        <w:rPr>
          <w:rFonts w:hint="eastAsia" w:ascii="宋体" w:hAnsi="宋体"/>
          <w:color w:val="auto"/>
          <w:sz w:val="24"/>
        </w:rPr>
      </w:pPr>
    </w:p>
    <w:p w14:paraId="183A4AA8">
      <w:pPr>
        <w:tabs>
          <w:tab w:val="left" w:pos="5355"/>
        </w:tabs>
        <w:spacing w:line="380" w:lineRule="atLeast"/>
        <w:jc w:val="right"/>
        <w:rPr>
          <w:rFonts w:hint="eastAsia" w:ascii="宋体" w:hAnsi="宋体"/>
          <w:color w:val="auto"/>
          <w:sz w:val="24"/>
        </w:rPr>
      </w:pPr>
    </w:p>
    <w:p w14:paraId="0E8F5307">
      <w:pPr>
        <w:tabs>
          <w:tab w:val="left" w:pos="5355"/>
        </w:tabs>
        <w:spacing w:line="380" w:lineRule="atLeast"/>
        <w:jc w:val="right"/>
        <w:rPr>
          <w:rFonts w:hint="eastAsia" w:ascii="宋体" w:hAnsi="宋体"/>
          <w:color w:val="auto"/>
          <w:sz w:val="24"/>
        </w:rPr>
      </w:pPr>
    </w:p>
    <w:p w14:paraId="74CEFC95">
      <w:pPr>
        <w:tabs>
          <w:tab w:val="left" w:pos="5355"/>
        </w:tabs>
        <w:spacing w:line="380" w:lineRule="atLeast"/>
        <w:jc w:val="right"/>
        <w:rPr>
          <w:rFonts w:hint="eastAsia" w:ascii="宋体" w:hAnsi="宋体"/>
          <w:color w:val="auto"/>
          <w:sz w:val="24"/>
        </w:rPr>
      </w:pPr>
    </w:p>
    <w:p w14:paraId="3DB6D41C">
      <w:pPr>
        <w:tabs>
          <w:tab w:val="left" w:pos="5355"/>
        </w:tabs>
        <w:spacing w:line="380" w:lineRule="atLeast"/>
        <w:jc w:val="right"/>
        <w:rPr>
          <w:rFonts w:hint="eastAsia" w:ascii="宋体" w:hAnsi="宋体"/>
          <w:color w:val="auto"/>
          <w:sz w:val="24"/>
        </w:rPr>
      </w:pPr>
    </w:p>
    <w:p w14:paraId="7BC88616">
      <w:pPr>
        <w:tabs>
          <w:tab w:val="left" w:pos="5355"/>
        </w:tabs>
        <w:spacing w:line="380" w:lineRule="atLeast"/>
        <w:jc w:val="right"/>
        <w:rPr>
          <w:rFonts w:hint="eastAsia" w:ascii="宋体" w:hAnsi="宋体"/>
          <w:color w:val="auto"/>
          <w:sz w:val="24"/>
        </w:rPr>
      </w:pPr>
    </w:p>
    <w:p w14:paraId="2D193AFF">
      <w:pPr>
        <w:tabs>
          <w:tab w:val="left" w:pos="5355"/>
        </w:tabs>
        <w:spacing w:line="380" w:lineRule="atLeast"/>
        <w:jc w:val="right"/>
        <w:rPr>
          <w:rFonts w:hint="eastAsia" w:ascii="宋体" w:hAnsi="宋体"/>
          <w:color w:val="auto"/>
          <w:sz w:val="24"/>
        </w:rPr>
      </w:pPr>
    </w:p>
    <w:p w14:paraId="24F20795">
      <w:pPr>
        <w:tabs>
          <w:tab w:val="left" w:pos="5355"/>
        </w:tabs>
        <w:spacing w:line="380" w:lineRule="atLeast"/>
        <w:jc w:val="right"/>
        <w:rPr>
          <w:rFonts w:hint="eastAsia" w:ascii="宋体" w:hAnsi="宋体"/>
          <w:color w:val="auto"/>
          <w:sz w:val="24"/>
        </w:rPr>
      </w:pPr>
    </w:p>
    <w:p w14:paraId="5527D431">
      <w:pPr>
        <w:tabs>
          <w:tab w:val="left" w:pos="5355"/>
        </w:tabs>
        <w:spacing w:line="380" w:lineRule="atLeast"/>
        <w:jc w:val="right"/>
        <w:rPr>
          <w:rFonts w:ascii="宋体" w:hAnsi="宋体"/>
          <w:bCs/>
          <w:color w:val="auto"/>
          <w:sz w:val="24"/>
        </w:rPr>
      </w:pPr>
      <w:r>
        <w:rPr>
          <w:rFonts w:hint="eastAsia" w:ascii="宋体" w:hAnsi="宋体"/>
          <w:color w:val="auto"/>
          <w:sz w:val="24"/>
        </w:rPr>
        <w:br w:type="page"/>
      </w:r>
      <w:bookmarkStart w:id="438" w:name="_Toc68675350"/>
      <w:r>
        <w:rPr>
          <w:rFonts w:hint="eastAsia" w:ascii="宋体" w:hAnsi="宋体"/>
          <w:color w:val="auto"/>
          <w:szCs w:val="21"/>
        </w:rPr>
        <w:t>附件</w:t>
      </w:r>
      <w:bookmarkEnd w:id="438"/>
      <w:bookmarkStart w:id="439" w:name="_Toc308165378"/>
      <w:r>
        <w:rPr>
          <w:rFonts w:hint="eastAsia" w:ascii="宋体" w:hAnsi="宋体"/>
          <w:color w:val="auto"/>
          <w:szCs w:val="21"/>
        </w:rPr>
        <w:t>2</w:t>
      </w:r>
    </w:p>
    <w:p w14:paraId="0E5340A3">
      <w:pPr>
        <w:spacing w:line="500" w:lineRule="exact"/>
        <w:jc w:val="center"/>
        <w:outlineLvl w:val="1"/>
        <w:rPr>
          <w:color w:val="auto"/>
        </w:rPr>
      </w:pPr>
      <w:bookmarkStart w:id="440" w:name="_Toc320537812"/>
      <w:bookmarkStart w:id="441" w:name="_Toc320778353"/>
      <w:bookmarkStart w:id="442" w:name="_Toc527638883"/>
      <w:bookmarkStart w:id="443" w:name="_Toc75346906"/>
      <w:bookmarkStart w:id="444" w:name="_Toc484079372"/>
      <w:bookmarkStart w:id="445" w:name="_Toc5261"/>
      <w:r>
        <w:rPr>
          <w:rFonts w:hint="eastAsia" w:ascii="宋体" w:hAnsi="宋体"/>
          <w:b/>
          <w:color w:val="auto"/>
          <w:sz w:val="36"/>
        </w:rPr>
        <w:t>二、</w:t>
      </w:r>
      <w:bookmarkEnd w:id="440"/>
      <w:bookmarkEnd w:id="441"/>
      <w:bookmarkEnd w:id="442"/>
      <w:bookmarkEnd w:id="443"/>
      <w:bookmarkEnd w:id="444"/>
      <w:r>
        <w:rPr>
          <w:rFonts w:hint="eastAsia" w:ascii="宋体" w:hAnsi="宋体"/>
          <w:b/>
          <w:color w:val="auto"/>
          <w:sz w:val="36"/>
        </w:rPr>
        <w:t>中小企业声明函(</w:t>
      </w:r>
      <w:r>
        <w:rPr>
          <w:b/>
          <w:color w:val="auto"/>
          <w:sz w:val="24"/>
        </w:rPr>
        <w:t>服务</w:t>
      </w:r>
      <w:r>
        <w:rPr>
          <w:rFonts w:hint="eastAsia" w:ascii="宋体" w:hAnsi="宋体"/>
          <w:b/>
          <w:color w:val="auto"/>
          <w:sz w:val="36"/>
        </w:rPr>
        <w:t>)</w:t>
      </w:r>
      <w:bookmarkEnd w:id="445"/>
    </w:p>
    <w:p w14:paraId="7CB0E190">
      <w:pPr>
        <w:spacing w:before="2"/>
        <w:rPr>
          <w:rFonts w:ascii="宋体" w:hAnsi="宋体" w:cs="宋体"/>
          <w:b/>
          <w:bCs/>
          <w:color w:val="auto"/>
          <w:sz w:val="47"/>
          <w:szCs w:val="47"/>
        </w:rPr>
      </w:pPr>
    </w:p>
    <w:p w14:paraId="2DD671B6">
      <w:pPr>
        <w:spacing w:line="500" w:lineRule="exact"/>
        <w:ind w:firstLine="602" w:firstLineChars="200"/>
        <w:rPr>
          <w:rFonts w:hint="eastAsia" w:ascii="宋体" w:hAnsi="宋体"/>
          <w:b/>
          <w:color w:val="auto"/>
          <w:sz w:val="30"/>
          <w:szCs w:val="30"/>
          <w:u w:val="single"/>
        </w:rPr>
      </w:pPr>
    </w:p>
    <w:p w14:paraId="7D7301BF">
      <w:pPr>
        <w:pStyle w:val="252"/>
        <w:jc w:val="center"/>
        <w:outlineLvl w:val="3"/>
        <w:rPr>
          <w:rFonts w:hint="eastAsia" w:eastAsiaTheme="minorEastAsia"/>
          <w:color w:val="auto"/>
          <w:lang w:eastAsia="zh-CN"/>
        </w:rPr>
      </w:pPr>
      <w:r>
        <w:rPr>
          <w:b/>
          <w:color w:val="auto"/>
          <w:sz w:val="24"/>
        </w:rPr>
        <w:t>中小企业声明函</w:t>
      </w:r>
      <w:r>
        <w:rPr>
          <w:rFonts w:hint="eastAsia"/>
          <w:b/>
          <w:color w:val="auto"/>
          <w:sz w:val="24"/>
          <w:lang w:eastAsia="zh-CN"/>
        </w:rPr>
        <w:t>(</w:t>
      </w:r>
      <w:r>
        <w:rPr>
          <w:b/>
          <w:color w:val="auto"/>
          <w:sz w:val="24"/>
        </w:rPr>
        <w:t>服务</w:t>
      </w:r>
      <w:r>
        <w:rPr>
          <w:rFonts w:hint="eastAsia"/>
          <w:b/>
          <w:color w:val="auto"/>
          <w:sz w:val="24"/>
          <w:lang w:eastAsia="zh-CN"/>
        </w:rPr>
        <w:t>)</w:t>
      </w:r>
    </w:p>
    <w:p w14:paraId="06CA5D51">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本公司</w:t>
      </w:r>
      <w:r>
        <w:rPr>
          <w:rFonts w:hint="eastAsia"/>
          <w:color w:val="auto"/>
          <w:sz w:val="24"/>
          <w:szCs w:val="24"/>
          <w:lang w:eastAsia="zh-CN"/>
        </w:rPr>
        <w:t>(</w:t>
      </w:r>
      <w:r>
        <w:rPr>
          <w:color w:val="auto"/>
          <w:sz w:val="24"/>
          <w:szCs w:val="24"/>
        </w:rPr>
        <w:t>联合体</w:t>
      </w:r>
      <w:r>
        <w:rPr>
          <w:rFonts w:hint="eastAsia"/>
          <w:color w:val="auto"/>
          <w:sz w:val="24"/>
          <w:szCs w:val="24"/>
          <w:lang w:eastAsia="zh-CN"/>
        </w:rPr>
        <w:t>)</w:t>
      </w:r>
      <w:r>
        <w:rPr>
          <w:color w:val="auto"/>
          <w:sz w:val="24"/>
          <w:szCs w:val="24"/>
        </w:rPr>
        <w:t>郑重声明，根据《政府采购促进中小企业发展管理办法》</w:t>
      </w:r>
      <w:r>
        <w:rPr>
          <w:rFonts w:hint="eastAsia"/>
          <w:color w:val="auto"/>
          <w:sz w:val="24"/>
          <w:szCs w:val="24"/>
          <w:lang w:eastAsia="zh-CN"/>
        </w:rPr>
        <w:t>(</w:t>
      </w:r>
      <w:r>
        <w:rPr>
          <w:color w:val="auto"/>
          <w:sz w:val="24"/>
          <w:szCs w:val="24"/>
        </w:rPr>
        <w:t>财库﹝2020﹞46 号</w:t>
      </w:r>
      <w:r>
        <w:rPr>
          <w:rFonts w:hint="eastAsia"/>
          <w:color w:val="auto"/>
          <w:sz w:val="24"/>
          <w:szCs w:val="24"/>
          <w:lang w:eastAsia="zh-CN"/>
        </w:rPr>
        <w:t>)</w:t>
      </w:r>
      <w:r>
        <w:rPr>
          <w:color w:val="auto"/>
          <w:sz w:val="24"/>
          <w:szCs w:val="24"/>
        </w:rPr>
        <w:t>的规定，本公司</w:t>
      </w:r>
      <w:r>
        <w:rPr>
          <w:rFonts w:hint="eastAsia"/>
          <w:color w:val="auto"/>
          <w:sz w:val="24"/>
          <w:szCs w:val="24"/>
          <w:lang w:eastAsia="zh-CN"/>
        </w:rPr>
        <w:t>(</w:t>
      </w:r>
      <w:r>
        <w:rPr>
          <w:color w:val="auto"/>
          <w:sz w:val="24"/>
          <w:szCs w:val="24"/>
        </w:rPr>
        <w:t>联合体</w:t>
      </w:r>
      <w:r>
        <w:rPr>
          <w:rFonts w:hint="eastAsia"/>
          <w:color w:val="auto"/>
          <w:sz w:val="24"/>
          <w:szCs w:val="24"/>
          <w:lang w:eastAsia="zh-CN"/>
        </w:rPr>
        <w:t>)</w:t>
      </w:r>
      <w:r>
        <w:rPr>
          <w:color w:val="auto"/>
          <w:sz w:val="24"/>
          <w:szCs w:val="24"/>
        </w:rPr>
        <w:t>参加</w:t>
      </w:r>
      <w:r>
        <w:rPr>
          <w:rFonts w:hint="eastAsia"/>
          <w:color w:val="auto"/>
          <w:sz w:val="24"/>
          <w:szCs w:val="24"/>
          <w:u w:val="single"/>
          <w:lang w:eastAsia="zh-CN"/>
        </w:rPr>
        <w:t>(</w:t>
      </w:r>
      <w:r>
        <w:rPr>
          <w:color w:val="auto"/>
          <w:sz w:val="24"/>
          <w:szCs w:val="24"/>
          <w:u w:val="single"/>
        </w:rPr>
        <w:t>单位名称</w:t>
      </w:r>
      <w:r>
        <w:rPr>
          <w:rFonts w:hint="eastAsia"/>
          <w:color w:val="auto"/>
          <w:sz w:val="24"/>
          <w:szCs w:val="24"/>
          <w:u w:val="single"/>
          <w:lang w:eastAsia="zh-CN"/>
        </w:rPr>
        <w:t>)</w:t>
      </w:r>
      <w:r>
        <w:rPr>
          <w:color w:val="auto"/>
          <w:sz w:val="24"/>
          <w:szCs w:val="24"/>
        </w:rPr>
        <w:t>的</w:t>
      </w:r>
      <w:r>
        <w:rPr>
          <w:rFonts w:hint="eastAsia"/>
          <w:color w:val="auto"/>
          <w:sz w:val="24"/>
          <w:szCs w:val="24"/>
          <w:u w:val="single"/>
          <w:lang w:eastAsia="zh-CN"/>
        </w:rPr>
        <w:t>(</w:t>
      </w:r>
      <w:r>
        <w:rPr>
          <w:color w:val="auto"/>
          <w:sz w:val="24"/>
          <w:szCs w:val="24"/>
          <w:u w:val="single"/>
        </w:rPr>
        <w:t>项目名称</w:t>
      </w:r>
      <w:r>
        <w:rPr>
          <w:rFonts w:hint="eastAsia"/>
          <w:color w:val="auto"/>
          <w:sz w:val="24"/>
          <w:szCs w:val="24"/>
          <w:u w:val="single"/>
          <w:lang w:eastAsia="zh-CN"/>
        </w:rPr>
        <w:t>)</w:t>
      </w:r>
      <w:r>
        <w:rPr>
          <w:color w:val="auto"/>
          <w:sz w:val="24"/>
          <w:szCs w:val="24"/>
        </w:rPr>
        <w:t>采购活动，服务全部由符合政策要求的中小企业承接。相关企业</w:t>
      </w:r>
      <w:r>
        <w:rPr>
          <w:rFonts w:hint="eastAsia"/>
          <w:color w:val="auto"/>
          <w:sz w:val="24"/>
          <w:szCs w:val="24"/>
          <w:lang w:eastAsia="zh-CN"/>
        </w:rPr>
        <w:t>(</w:t>
      </w:r>
      <w:r>
        <w:rPr>
          <w:color w:val="auto"/>
          <w:sz w:val="24"/>
          <w:szCs w:val="24"/>
        </w:rPr>
        <w:t>含联合体中的中小企业、签订分包意向协议的中小企业</w:t>
      </w:r>
      <w:r>
        <w:rPr>
          <w:rFonts w:hint="eastAsia"/>
          <w:color w:val="auto"/>
          <w:sz w:val="24"/>
          <w:szCs w:val="24"/>
          <w:lang w:eastAsia="zh-CN"/>
        </w:rPr>
        <w:t>)</w:t>
      </w:r>
      <w:r>
        <w:rPr>
          <w:color w:val="auto"/>
          <w:sz w:val="24"/>
          <w:szCs w:val="24"/>
        </w:rPr>
        <w:t>的具体情况如下：</w:t>
      </w:r>
    </w:p>
    <w:p w14:paraId="0605838C">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1.</w:t>
      </w:r>
      <w:r>
        <w:rPr>
          <w:rFonts w:hint="eastAsia"/>
          <w:color w:val="auto"/>
          <w:sz w:val="24"/>
          <w:szCs w:val="24"/>
          <w:u w:val="single"/>
          <w:lang w:eastAsia="zh-CN"/>
        </w:rPr>
        <w:t>(</w:t>
      </w:r>
      <w:r>
        <w:rPr>
          <w:color w:val="auto"/>
          <w:sz w:val="24"/>
          <w:szCs w:val="24"/>
          <w:u w:val="single"/>
        </w:rPr>
        <w:t>标的名称</w:t>
      </w:r>
      <w:r>
        <w:rPr>
          <w:rFonts w:hint="eastAsia"/>
          <w:color w:val="auto"/>
          <w:sz w:val="24"/>
          <w:szCs w:val="24"/>
          <w:u w:val="single"/>
          <w:lang w:eastAsia="zh-CN"/>
        </w:rPr>
        <w:t>)</w:t>
      </w:r>
      <w:r>
        <w:rPr>
          <w:color w:val="auto"/>
          <w:sz w:val="24"/>
          <w:szCs w:val="24"/>
        </w:rPr>
        <w:t>，属于</w:t>
      </w:r>
      <w:r>
        <w:rPr>
          <w:rFonts w:hint="eastAsia"/>
          <w:color w:val="auto"/>
          <w:sz w:val="24"/>
          <w:szCs w:val="24"/>
          <w:u w:val="single"/>
          <w:lang w:eastAsia="zh-CN"/>
        </w:rPr>
        <w:t>(</w:t>
      </w:r>
      <w:r>
        <w:rPr>
          <w:color w:val="auto"/>
          <w:sz w:val="24"/>
          <w:szCs w:val="24"/>
          <w:u w:val="single"/>
        </w:rPr>
        <w:t>采购文件中明确的所属行业</w:t>
      </w:r>
      <w:r>
        <w:rPr>
          <w:rFonts w:hint="eastAsia"/>
          <w:color w:val="auto"/>
          <w:sz w:val="24"/>
          <w:szCs w:val="24"/>
          <w:u w:val="single"/>
          <w:lang w:eastAsia="zh-CN"/>
        </w:rPr>
        <w:t>)</w:t>
      </w:r>
      <w:r>
        <w:rPr>
          <w:color w:val="auto"/>
          <w:sz w:val="24"/>
          <w:szCs w:val="24"/>
        </w:rPr>
        <w:t>；承建</w:t>
      </w:r>
      <w:r>
        <w:rPr>
          <w:rFonts w:hint="eastAsia"/>
          <w:color w:val="auto"/>
          <w:sz w:val="24"/>
          <w:szCs w:val="24"/>
          <w:lang w:eastAsia="zh-CN"/>
        </w:rPr>
        <w:t>(</w:t>
      </w:r>
      <w:r>
        <w:rPr>
          <w:color w:val="auto"/>
          <w:sz w:val="24"/>
          <w:szCs w:val="24"/>
        </w:rPr>
        <w:t>承接</w:t>
      </w:r>
      <w:r>
        <w:rPr>
          <w:rFonts w:hint="eastAsia"/>
          <w:color w:val="auto"/>
          <w:sz w:val="24"/>
          <w:szCs w:val="24"/>
          <w:lang w:eastAsia="zh-CN"/>
        </w:rPr>
        <w:t>)</w:t>
      </w:r>
      <w:r>
        <w:rPr>
          <w:color w:val="auto"/>
          <w:sz w:val="24"/>
          <w:szCs w:val="24"/>
        </w:rPr>
        <w:t>企业为</w:t>
      </w:r>
      <w:r>
        <w:rPr>
          <w:rFonts w:hint="eastAsia"/>
          <w:color w:val="auto"/>
          <w:sz w:val="24"/>
          <w:szCs w:val="24"/>
          <w:u w:val="single"/>
          <w:lang w:eastAsia="zh-CN"/>
        </w:rPr>
        <w:t>(</w:t>
      </w:r>
      <w:r>
        <w:rPr>
          <w:color w:val="auto"/>
          <w:sz w:val="24"/>
          <w:szCs w:val="24"/>
          <w:u w:val="single"/>
        </w:rPr>
        <w:t>企业名称</w:t>
      </w:r>
      <w:r>
        <w:rPr>
          <w:rFonts w:hint="eastAsia"/>
          <w:color w:val="auto"/>
          <w:sz w:val="24"/>
          <w:szCs w:val="24"/>
          <w:u w:val="single"/>
          <w:lang w:eastAsia="zh-CN"/>
        </w:rPr>
        <w:t>)</w:t>
      </w:r>
      <w:r>
        <w:rPr>
          <w:color w:val="auto"/>
          <w:sz w:val="24"/>
          <w:szCs w:val="24"/>
        </w:rPr>
        <w:t>，从业人员</w:t>
      </w:r>
      <w:r>
        <w:rPr>
          <w:color w:val="auto"/>
          <w:sz w:val="24"/>
          <w:szCs w:val="24"/>
          <w:u w:val="single"/>
        </w:rPr>
        <w:t>　　　　　</w:t>
      </w:r>
      <w:r>
        <w:rPr>
          <w:color w:val="auto"/>
          <w:sz w:val="24"/>
          <w:szCs w:val="24"/>
        </w:rPr>
        <w:t>人，营业收入为</w:t>
      </w:r>
      <w:r>
        <w:rPr>
          <w:color w:val="auto"/>
          <w:sz w:val="24"/>
          <w:szCs w:val="24"/>
          <w:u w:val="single"/>
        </w:rPr>
        <w:t>　　　　　</w:t>
      </w:r>
      <w:r>
        <w:rPr>
          <w:color w:val="auto"/>
          <w:sz w:val="24"/>
          <w:szCs w:val="24"/>
        </w:rPr>
        <w:t>万元，资产总额为</w:t>
      </w:r>
      <w:r>
        <w:rPr>
          <w:color w:val="auto"/>
          <w:sz w:val="24"/>
          <w:szCs w:val="24"/>
          <w:u w:val="single"/>
        </w:rPr>
        <w:t>　　　　　</w:t>
      </w:r>
      <w:r>
        <w:rPr>
          <w:color w:val="auto"/>
          <w:sz w:val="24"/>
          <w:szCs w:val="24"/>
        </w:rPr>
        <w:t>万元</w:t>
      </w:r>
      <w:r>
        <w:rPr>
          <w:rFonts w:ascii="宋体" w:hAnsi="宋体" w:eastAsia="宋体" w:cs="宋体"/>
          <w:color w:val="auto"/>
          <w:sz w:val="24"/>
          <w:szCs w:val="24"/>
        </w:rPr>
        <w:t>1</w:t>
      </w:r>
      <w:r>
        <w:rPr>
          <w:color w:val="auto"/>
          <w:sz w:val="24"/>
          <w:szCs w:val="24"/>
        </w:rPr>
        <w:t>，属于</w:t>
      </w:r>
      <w:r>
        <w:rPr>
          <w:rFonts w:hint="eastAsia"/>
          <w:color w:val="auto"/>
          <w:sz w:val="24"/>
          <w:szCs w:val="24"/>
          <w:u w:val="single"/>
          <w:lang w:eastAsia="zh-CN"/>
        </w:rPr>
        <w:t>(</w:t>
      </w:r>
      <w:r>
        <w:rPr>
          <w:color w:val="auto"/>
          <w:sz w:val="24"/>
          <w:szCs w:val="24"/>
          <w:u w:val="single"/>
        </w:rPr>
        <w:t>中型企业、小型企业、微型企业</w:t>
      </w:r>
      <w:r>
        <w:rPr>
          <w:rFonts w:hint="eastAsia"/>
          <w:color w:val="auto"/>
          <w:sz w:val="24"/>
          <w:szCs w:val="24"/>
          <w:u w:val="single"/>
          <w:lang w:eastAsia="zh-CN"/>
        </w:rPr>
        <w:t>)</w:t>
      </w:r>
      <w:r>
        <w:rPr>
          <w:color w:val="auto"/>
          <w:sz w:val="24"/>
          <w:szCs w:val="24"/>
        </w:rPr>
        <w:t>；</w:t>
      </w:r>
    </w:p>
    <w:p w14:paraId="7F04A702">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2.</w:t>
      </w:r>
      <w:r>
        <w:rPr>
          <w:rFonts w:hint="eastAsia"/>
          <w:color w:val="auto"/>
          <w:sz w:val="24"/>
          <w:szCs w:val="24"/>
          <w:u w:val="single"/>
          <w:lang w:eastAsia="zh-CN"/>
        </w:rPr>
        <w:t>(</w:t>
      </w:r>
      <w:r>
        <w:rPr>
          <w:color w:val="auto"/>
          <w:sz w:val="24"/>
          <w:szCs w:val="24"/>
          <w:u w:val="single"/>
        </w:rPr>
        <w:t>标的名称</w:t>
      </w:r>
      <w:r>
        <w:rPr>
          <w:rFonts w:hint="eastAsia"/>
          <w:color w:val="auto"/>
          <w:sz w:val="24"/>
          <w:szCs w:val="24"/>
          <w:u w:val="single"/>
          <w:lang w:eastAsia="zh-CN"/>
        </w:rPr>
        <w:t>)</w:t>
      </w:r>
      <w:r>
        <w:rPr>
          <w:color w:val="auto"/>
          <w:sz w:val="24"/>
          <w:szCs w:val="24"/>
        </w:rPr>
        <w:t>，属于</w:t>
      </w:r>
      <w:r>
        <w:rPr>
          <w:rFonts w:hint="eastAsia"/>
          <w:color w:val="auto"/>
          <w:sz w:val="24"/>
          <w:szCs w:val="24"/>
          <w:u w:val="single"/>
          <w:lang w:eastAsia="zh-CN"/>
        </w:rPr>
        <w:t>(</w:t>
      </w:r>
      <w:r>
        <w:rPr>
          <w:color w:val="auto"/>
          <w:sz w:val="24"/>
          <w:szCs w:val="24"/>
          <w:u w:val="single"/>
        </w:rPr>
        <w:t>采购文件中明确的所属行业</w:t>
      </w:r>
      <w:r>
        <w:rPr>
          <w:rFonts w:hint="eastAsia"/>
          <w:color w:val="auto"/>
          <w:sz w:val="24"/>
          <w:szCs w:val="24"/>
          <w:u w:val="single"/>
          <w:lang w:eastAsia="zh-CN"/>
        </w:rPr>
        <w:t>)</w:t>
      </w:r>
      <w:r>
        <w:rPr>
          <w:color w:val="auto"/>
          <w:sz w:val="24"/>
          <w:szCs w:val="24"/>
        </w:rPr>
        <w:t>；承建</w:t>
      </w:r>
      <w:r>
        <w:rPr>
          <w:rFonts w:hint="eastAsia"/>
          <w:color w:val="auto"/>
          <w:sz w:val="24"/>
          <w:szCs w:val="24"/>
          <w:lang w:eastAsia="zh-CN"/>
        </w:rPr>
        <w:t>(</w:t>
      </w:r>
      <w:r>
        <w:rPr>
          <w:color w:val="auto"/>
          <w:sz w:val="24"/>
          <w:szCs w:val="24"/>
        </w:rPr>
        <w:t>承接</w:t>
      </w:r>
      <w:r>
        <w:rPr>
          <w:rFonts w:hint="eastAsia"/>
          <w:color w:val="auto"/>
          <w:sz w:val="24"/>
          <w:szCs w:val="24"/>
          <w:lang w:eastAsia="zh-CN"/>
        </w:rPr>
        <w:t>)</w:t>
      </w:r>
      <w:r>
        <w:rPr>
          <w:color w:val="auto"/>
          <w:sz w:val="24"/>
          <w:szCs w:val="24"/>
        </w:rPr>
        <w:t>企业为</w:t>
      </w:r>
      <w:r>
        <w:rPr>
          <w:rFonts w:hint="eastAsia"/>
          <w:color w:val="auto"/>
          <w:sz w:val="24"/>
          <w:szCs w:val="24"/>
          <w:u w:val="single"/>
          <w:lang w:eastAsia="zh-CN"/>
        </w:rPr>
        <w:t>(</w:t>
      </w:r>
      <w:r>
        <w:rPr>
          <w:color w:val="auto"/>
          <w:sz w:val="24"/>
          <w:szCs w:val="24"/>
          <w:u w:val="single"/>
        </w:rPr>
        <w:t>企业名称</w:t>
      </w:r>
      <w:r>
        <w:rPr>
          <w:rFonts w:hint="eastAsia"/>
          <w:color w:val="auto"/>
          <w:sz w:val="24"/>
          <w:szCs w:val="24"/>
          <w:u w:val="single"/>
          <w:lang w:eastAsia="zh-CN"/>
        </w:rPr>
        <w:t>)</w:t>
      </w:r>
      <w:r>
        <w:rPr>
          <w:color w:val="auto"/>
          <w:sz w:val="24"/>
          <w:szCs w:val="24"/>
        </w:rPr>
        <w:t>，从业人员</w:t>
      </w:r>
      <w:r>
        <w:rPr>
          <w:color w:val="auto"/>
          <w:sz w:val="24"/>
          <w:szCs w:val="24"/>
          <w:u w:val="single"/>
        </w:rPr>
        <w:t>　　　　　</w:t>
      </w:r>
      <w:r>
        <w:rPr>
          <w:color w:val="auto"/>
          <w:sz w:val="24"/>
          <w:szCs w:val="24"/>
        </w:rPr>
        <w:t>人，营业收入为</w:t>
      </w:r>
      <w:r>
        <w:rPr>
          <w:color w:val="auto"/>
          <w:sz w:val="24"/>
          <w:szCs w:val="24"/>
          <w:u w:val="single"/>
        </w:rPr>
        <w:t>　　　　　</w:t>
      </w:r>
      <w:r>
        <w:rPr>
          <w:color w:val="auto"/>
          <w:sz w:val="24"/>
          <w:szCs w:val="24"/>
        </w:rPr>
        <w:t>万元，资产总额为</w:t>
      </w:r>
      <w:r>
        <w:rPr>
          <w:color w:val="auto"/>
          <w:sz w:val="24"/>
          <w:szCs w:val="24"/>
          <w:u w:val="single"/>
        </w:rPr>
        <w:t>　　　　　</w:t>
      </w:r>
      <w:r>
        <w:rPr>
          <w:color w:val="auto"/>
          <w:sz w:val="24"/>
          <w:szCs w:val="24"/>
        </w:rPr>
        <w:t>万元，属于</w:t>
      </w:r>
      <w:r>
        <w:rPr>
          <w:rFonts w:hint="eastAsia"/>
          <w:color w:val="auto"/>
          <w:sz w:val="24"/>
          <w:szCs w:val="24"/>
          <w:u w:val="single"/>
          <w:lang w:eastAsia="zh-CN"/>
        </w:rPr>
        <w:t>(</w:t>
      </w:r>
      <w:r>
        <w:rPr>
          <w:color w:val="auto"/>
          <w:sz w:val="24"/>
          <w:szCs w:val="24"/>
          <w:u w:val="single"/>
        </w:rPr>
        <w:t>中型企业、小型企业、微型企业</w:t>
      </w:r>
      <w:r>
        <w:rPr>
          <w:rFonts w:hint="eastAsia"/>
          <w:color w:val="auto"/>
          <w:sz w:val="24"/>
          <w:szCs w:val="24"/>
          <w:u w:val="single"/>
          <w:lang w:eastAsia="zh-CN"/>
        </w:rPr>
        <w:t>)</w:t>
      </w:r>
      <w:r>
        <w:rPr>
          <w:color w:val="auto"/>
          <w:sz w:val="24"/>
          <w:szCs w:val="24"/>
        </w:rPr>
        <w:t>；</w:t>
      </w:r>
    </w:p>
    <w:p w14:paraId="14C5C91E">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w:t>
      </w:r>
    </w:p>
    <w:p w14:paraId="2CE108E0">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以上企业，不属于大企业的分支机构，不存在控股股东为大企业的情形，也不存在与大企业的负责人为同一人的情形。</w:t>
      </w:r>
    </w:p>
    <w:p w14:paraId="304E64A7">
      <w:pPr>
        <w:pStyle w:val="252"/>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4"/>
        </w:rPr>
      </w:pPr>
      <w:r>
        <w:rPr>
          <w:color w:val="auto"/>
          <w:sz w:val="24"/>
          <w:szCs w:val="24"/>
        </w:rPr>
        <w:t>本企业对上述声明内容的真实性负责。如有虚假，将依法承担相应责任。</w:t>
      </w:r>
    </w:p>
    <w:p w14:paraId="77CCAFF1">
      <w:pPr>
        <w:pStyle w:val="252"/>
        <w:keepNext w:val="0"/>
        <w:keepLines w:val="0"/>
        <w:pageBreakBefore w:val="0"/>
        <w:widowControl/>
        <w:kinsoku/>
        <w:wordWrap/>
        <w:overflowPunct/>
        <w:topLinePunct w:val="0"/>
        <w:autoSpaceDE/>
        <w:autoSpaceDN/>
        <w:bidi w:val="0"/>
        <w:adjustRightInd/>
        <w:snapToGrid/>
        <w:spacing w:line="500" w:lineRule="exact"/>
        <w:ind w:firstLine="482"/>
        <w:jc w:val="right"/>
        <w:textAlignment w:val="auto"/>
        <w:rPr>
          <w:rFonts w:hint="eastAsia" w:eastAsiaTheme="minorEastAsia"/>
          <w:color w:val="auto"/>
          <w:sz w:val="24"/>
          <w:szCs w:val="24"/>
          <w:lang w:eastAsia="zh-CN"/>
        </w:rPr>
      </w:pPr>
      <w:r>
        <w:rPr>
          <w:color w:val="auto"/>
          <w:sz w:val="24"/>
          <w:szCs w:val="24"/>
        </w:rPr>
        <w:t>投标人：</w:t>
      </w:r>
      <w:r>
        <w:rPr>
          <w:rFonts w:hint="eastAsia"/>
          <w:color w:val="auto"/>
          <w:sz w:val="24"/>
          <w:szCs w:val="24"/>
          <w:u w:val="single"/>
          <w:lang w:eastAsia="zh-CN"/>
        </w:rPr>
        <w:t>(</w:t>
      </w:r>
      <w:r>
        <w:rPr>
          <w:color w:val="auto"/>
          <w:sz w:val="24"/>
          <w:szCs w:val="24"/>
          <w:u w:val="single"/>
        </w:rPr>
        <w:t>全称并加盖单位公章</w:t>
      </w:r>
      <w:r>
        <w:rPr>
          <w:rFonts w:hint="eastAsia"/>
          <w:color w:val="auto"/>
          <w:sz w:val="24"/>
          <w:szCs w:val="24"/>
          <w:u w:val="single"/>
          <w:lang w:eastAsia="zh-CN"/>
        </w:rPr>
        <w:t>)</w:t>
      </w:r>
    </w:p>
    <w:p w14:paraId="79D512BA">
      <w:pPr>
        <w:pStyle w:val="252"/>
        <w:keepNext w:val="0"/>
        <w:keepLines w:val="0"/>
        <w:pageBreakBefore w:val="0"/>
        <w:widowControl/>
        <w:kinsoku/>
        <w:wordWrap/>
        <w:overflowPunct/>
        <w:topLinePunct w:val="0"/>
        <w:autoSpaceDE/>
        <w:autoSpaceDN/>
        <w:bidi w:val="0"/>
        <w:adjustRightInd/>
        <w:snapToGrid/>
        <w:spacing w:line="500" w:lineRule="exact"/>
        <w:ind w:firstLine="482"/>
        <w:jc w:val="right"/>
        <w:textAlignment w:val="auto"/>
        <w:rPr>
          <w:color w:val="auto"/>
          <w:sz w:val="24"/>
          <w:szCs w:val="24"/>
        </w:rPr>
      </w:pPr>
      <w:r>
        <w:rPr>
          <w:color w:val="auto"/>
          <w:sz w:val="24"/>
          <w:szCs w:val="24"/>
        </w:rPr>
        <w:t>日期：</w:t>
      </w:r>
      <w:r>
        <w:rPr>
          <w:color w:val="auto"/>
          <w:sz w:val="24"/>
          <w:szCs w:val="24"/>
          <w:u w:val="single"/>
        </w:rPr>
        <w:t>　　年　　月　　日</w:t>
      </w:r>
    </w:p>
    <w:p w14:paraId="5F866742">
      <w:pPr>
        <w:autoSpaceDE w:val="0"/>
        <w:autoSpaceDN w:val="0"/>
        <w:adjustRightInd w:val="0"/>
        <w:spacing w:line="500" w:lineRule="exact"/>
        <w:ind w:firstLine="480" w:firstLineChars="200"/>
        <w:jc w:val="right"/>
        <w:rPr>
          <w:rFonts w:ascii="宋体" w:hAnsi="宋体"/>
          <w:color w:val="auto"/>
          <w:szCs w:val="21"/>
        </w:rPr>
      </w:pPr>
      <w:r>
        <w:rPr>
          <w:rFonts w:ascii="宋体" w:hAnsi="宋体"/>
          <w:color w:val="auto"/>
          <w:sz w:val="24"/>
        </w:rPr>
        <w:br w:type="page"/>
      </w:r>
      <w:bookmarkStart w:id="446" w:name="OLE_LINK14"/>
      <w:bookmarkStart w:id="447" w:name="OLE_LINK13"/>
      <w:r>
        <w:rPr>
          <w:rFonts w:hint="eastAsia" w:ascii="宋体" w:hAnsi="宋体"/>
          <w:color w:val="auto"/>
          <w:szCs w:val="21"/>
        </w:rPr>
        <w:t>附件3</w:t>
      </w:r>
    </w:p>
    <w:p w14:paraId="5331F598">
      <w:pPr>
        <w:autoSpaceDE w:val="0"/>
        <w:autoSpaceDN w:val="0"/>
        <w:adjustRightInd w:val="0"/>
        <w:spacing w:line="500" w:lineRule="exact"/>
        <w:ind w:firstLine="420" w:firstLineChars="200"/>
        <w:jc w:val="right"/>
        <w:rPr>
          <w:rFonts w:ascii="宋体" w:hAnsi="宋体"/>
          <w:color w:val="auto"/>
          <w:szCs w:val="21"/>
        </w:rPr>
      </w:pPr>
      <w:r>
        <w:rPr>
          <w:rFonts w:hint="eastAsia" w:ascii="宋体" w:hAnsi="宋体"/>
          <w:color w:val="auto"/>
          <w:szCs w:val="21"/>
        </w:rPr>
        <w:t>附件3-1</w:t>
      </w:r>
    </w:p>
    <w:p w14:paraId="32F440A3">
      <w:pPr>
        <w:widowControl/>
        <w:shd w:val="clear" w:color="auto" w:fill="FFFFFF"/>
        <w:spacing w:after="150" w:line="500" w:lineRule="exact"/>
        <w:jc w:val="center"/>
        <w:outlineLvl w:val="1"/>
        <w:rPr>
          <w:rFonts w:ascii="宋体" w:hAnsi="宋体"/>
          <w:b/>
          <w:color w:val="auto"/>
          <w:sz w:val="36"/>
          <w:szCs w:val="36"/>
        </w:rPr>
      </w:pPr>
      <w:bookmarkStart w:id="448" w:name="_Toc75346907"/>
      <w:bookmarkStart w:id="449" w:name="_Toc12698"/>
      <w:bookmarkStart w:id="450" w:name="_Toc493495818"/>
      <w:bookmarkStart w:id="451" w:name="_Toc527638884"/>
      <w:r>
        <w:rPr>
          <w:rFonts w:hint="eastAsia" w:ascii="宋体" w:hAnsi="宋体"/>
          <w:b/>
          <w:color w:val="auto"/>
          <w:sz w:val="36"/>
          <w:szCs w:val="36"/>
        </w:rPr>
        <w:t>三、残疾人福利性单位产品统计表</w:t>
      </w:r>
      <w:bookmarkEnd w:id="448"/>
      <w:bookmarkEnd w:id="449"/>
    </w:p>
    <w:p w14:paraId="3F87F2B8">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 </w:t>
      </w:r>
    </w:p>
    <w:p w14:paraId="62E19DCF">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招标编号：</w:t>
      </w:r>
      <w:r>
        <w:rPr>
          <w:rFonts w:ascii="宋体" w:hAnsi="宋体" w:cs="宋体"/>
          <w:color w:val="auto"/>
          <w:kern w:val="0"/>
          <w:sz w:val="24"/>
          <w:u w:val="single"/>
        </w:rPr>
        <w:t>        </w:t>
      </w:r>
      <w:r>
        <w:rPr>
          <w:rFonts w:hint="eastAsia" w:ascii="宋体" w:hAnsi="宋体" w:cs="宋体"/>
          <w:color w:val="auto"/>
          <w:kern w:val="0"/>
          <w:sz w:val="24"/>
          <w:u w:val="single"/>
        </w:rPr>
        <w:t xml:space="preserve">    </w:t>
      </w:r>
      <w:r>
        <w:rPr>
          <w:rFonts w:hint="eastAsia" w:ascii="宋体" w:hAnsi="宋体" w:cs="宋体"/>
          <w:color w:val="auto"/>
          <w:kern w:val="0"/>
          <w:sz w:val="24"/>
        </w:rPr>
        <w:t xml:space="preserve">                   </w:t>
      </w:r>
      <w:r>
        <w:rPr>
          <w:rFonts w:ascii="宋体" w:hAnsi="宋体" w:cs="宋体"/>
          <w:color w:val="auto"/>
          <w:kern w:val="0"/>
          <w:sz w:val="24"/>
        </w:rPr>
        <w:t>货币及单位：人民币元</w:t>
      </w:r>
    </w:p>
    <w:tbl>
      <w:tblPr>
        <w:tblStyle w:val="41"/>
        <w:tblW w:w="9367"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215"/>
        <w:gridCol w:w="1215"/>
        <w:gridCol w:w="1644"/>
        <w:gridCol w:w="990"/>
        <w:gridCol w:w="705"/>
        <w:gridCol w:w="990"/>
        <w:gridCol w:w="1423"/>
        <w:gridCol w:w="1185"/>
      </w:tblGrid>
      <w:tr w14:paraId="0F5CA2C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c>
          <w:tcPr>
            <w:tcW w:w="1215" w:type="dxa"/>
            <w:tcBorders>
              <w:top w:val="outset" w:color="auto" w:sz="6" w:space="0"/>
              <w:left w:val="outset" w:color="auto" w:sz="6"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144D238B">
            <w:pPr>
              <w:widowControl/>
              <w:spacing w:line="500" w:lineRule="exact"/>
              <w:jc w:val="left"/>
              <w:rPr>
                <w:rFonts w:ascii="宋体" w:hAnsi="宋体" w:cs="宋体"/>
                <w:color w:val="auto"/>
                <w:kern w:val="0"/>
                <w:sz w:val="24"/>
              </w:rPr>
            </w:pPr>
          </w:p>
        </w:tc>
        <w:tc>
          <w:tcPr>
            <w:tcW w:w="8152" w:type="dxa"/>
            <w:gridSpan w:val="7"/>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7638BEE2">
            <w:pPr>
              <w:widowControl/>
              <w:spacing w:after="150" w:line="500" w:lineRule="exact"/>
              <w:jc w:val="center"/>
              <w:rPr>
                <w:rFonts w:ascii="宋体" w:hAnsi="宋体" w:cs="宋体"/>
                <w:color w:val="auto"/>
                <w:kern w:val="0"/>
                <w:sz w:val="24"/>
              </w:rPr>
            </w:pPr>
            <w:r>
              <w:rPr>
                <w:rFonts w:ascii="宋体" w:hAnsi="宋体" w:cs="宋体"/>
                <w:color w:val="auto"/>
                <w:kern w:val="0"/>
                <w:sz w:val="24"/>
              </w:rPr>
              <w:t>合同包内属于</w:t>
            </w:r>
            <w:r>
              <w:rPr>
                <w:rFonts w:hint="eastAsia" w:ascii="宋体" w:hAnsi="宋体" w:cs="宋体"/>
                <w:color w:val="auto"/>
                <w:kern w:val="0"/>
                <w:sz w:val="24"/>
              </w:rPr>
              <w:t>残疾人福利性单位制造的货物</w:t>
            </w:r>
            <w:r>
              <w:rPr>
                <w:rFonts w:ascii="宋体" w:hAnsi="宋体" w:cs="宋体"/>
                <w:color w:val="auto"/>
                <w:kern w:val="0"/>
                <w:sz w:val="24"/>
              </w:rPr>
              <w:t>的情况</w:t>
            </w:r>
          </w:p>
        </w:tc>
      </w:tr>
      <w:tr w14:paraId="069DFBB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c>
          <w:tcPr>
            <w:tcW w:w="1215" w:type="dxa"/>
            <w:tcBorders>
              <w:top w:val="single" w:color="auto" w:sz="0" w:space="0"/>
              <w:left w:val="outset" w:color="auto" w:sz="6"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495486B4">
            <w:pPr>
              <w:widowControl/>
              <w:spacing w:after="150"/>
              <w:jc w:val="center"/>
              <w:rPr>
                <w:rFonts w:ascii="宋体" w:hAnsi="宋体" w:cs="宋体"/>
                <w:color w:val="auto"/>
                <w:kern w:val="0"/>
                <w:sz w:val="24"/>
              </w:rPr>
            </w:pPr>
            <w:r>
              <w:rPr>
                <w:rFonts w:ascii="宋体" w:hAnsi="宋体" w:cs="宋体"/>
                <w:color w:val="auto"/>
                <w:kern w:val="0"/>
                <w:sz w:val="24"/>
              </w:rPr>
              <w:t>合同包</w:t>
            </w:r>
          </w:p>
        </w:tc>
        <w:tc>
          <w:tcPr>
            <w:tcW w:w="121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53E1416E">
            <w:pPr>
              <w:widowControl/>
              <w:spacing w:after="150"/>
              <w:jc w:val="center"/>
              <w:rPr>
                <w:rFonts w:ascii="宋体" w:hAnsi="宋体" w:cs="宋体"/>
                <w:color w:val="auto"/>
                <w:kern w:val="0"/>
                <w:sz w:val="24"/>
              </w:rPr>
            </w:pPr>
            <w:r>
              <w:rPr>
                <w:rFonts w:ascii="宋体" w:hAnsi="宋体" w:cs="宋体"/>
                <w:color w:val="auto"/>
                <w:kern w:val="0"/>
                <w:sz w:val="24"/>
              </w:rPr>
              <w:t>品目号</w:t>
            </w:r>
          </w:p>
        </w:tc>
        <w:tc>
          <w:tcPr>
            <w:tcW w:w="1644"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762A63F4">
            <w:pPr>
              <w:widowControl/>
              <w:spacing w:after="150"/>
              <w:jc w:val="center"/>
              <w:rPr>
                <w:rFonts w:ascii="宋体" w:hAnsi="宋体" w:cs="宋体"/>
                <w:color w:val="auto"/>
                <w:kern w:val="0"/>
                <w:sz w:val="24"/>
              </w:rPr>
            </w:pPr>
            <w:r>
              <w:rPr>
                <w:rFonts w:ascii="宋体" w:hAnsi="宋体" w:cs="宋体"/>
                <w:color w:val="auto"/>
                <w:kern w:val="0"/>
                <w:sz w:val="24"/>
              </w:rPr>
              <w:t>采购标的</w:t>
            </w:r>
          </w:p>
        </w:tc>
        <w:tc>
          <w:tcPr>
            <w:tcW w:w="990"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4018EE58">
            <w:pPr>
              <w:widowControl/>
              <w:spacing w:after="150"/>
              <w:jc w:val="center"/>
              <w:rPr>
                <w:rFonts w:ascii="宋体" w:hAnsi="宋体" w:cs="宋体"/>
                <w:color w:val="auto"/>
                <w:kern w:val="0"/>
                <w:sz w:val="24"/>
              </w:rPr>
            </w:pPr>
            <w:r>
              <w:rPr>
                <w:rFonts w:ascii="宋体" w:hAnsi="宋体" w:cs="宋体"/>
                <w:color w:val="auto"/>
                <w:kern w:val="0"/>
                <w:sz w:val="24"/>
              </w:rPr>
              <w:t>单价</w:t>
            </w:r>
          </w:p>
          <w:p w14:paraId="0FE93702">
            <w:pPr>
              <w:widowControl/>
              <w:spacing w:after="150"/>
              <w:jc w:val="center"/>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现场</w:t>
            </w:r>
            <w:r>
              <w:rPr>
                <w:rFonts w:hint="eastAsia" w:ascii="宋体" w:hAnsi="宋体" w:cs="宋体"/>
                <w:color w:val="auto"/>
                <w:kern w:val="0"/>
                <w:sz w:val="24"/>
              </w:rPr>
              <w:t>)</w:t>
            </w:r>
          </w:p>
        </w:tc>
        <w:tc>
          <w:tcPr>
            <w:tcW w:w="705"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64984A48">
            <w:pPr>
              <w:widowControl/>
              <w:spacing w:after="150"/>
              <w:jc w:val="center"/>
              <w:rPr>
                <w:rFonts w:ascii="宋体" w:hAnsi="宋体" w:cs="宋体"/>
                <w:color w:val="auto"/>
                <w:kern w:val="0"/>
                <w:sz w:val="24"/>
              </w:rPr>
            </w:pPr>
            <w:r>
              <w:rPr>
                <w:rFonts w:ascii="宋体" w:hAnsi="宋体" w:cs="宋体"/>
                <w:color w:val="auto"/>
                <w:kern w:val="0"/>
                <w:sz w:val="24"/>
              </w:rPr>
              <w:t>数量</w:t>
            </w:r>
          </w:p>
        </w:tc>
        <w:tc>
          <w:tcPr>
            <w:tcW w:w="990"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38E587DC">
            <w:pPr>
              <w:widowControl/>
              <w:spacing w:after="150"/>
              <w:jc w:val="center"/>
              <w:rPr>
                <w:rFonts w:ascii="宋体" w:hAnsi="宋体" w:cs="宋体"/>
                <w:color w:val="auto"/>
                <w:kern w:val="0"/>
                <w:sz w:val="24"/>
              </w:rPr>
            </w:pPr>
            <w:r>
              <w:rPr>
                <w:rFonts w:ascii="宋体" w:hAnsi="宋体" w:cs="宋体"/>
                <w:color w:val="auto"/>
                <w:kern w:val="0"/>
                <w:sz w:val="24"/>
              </w:rPr>
              <w:t>总价</w:t>
            </w:r>
          </w:p>
          <w:p w14:paraId="13559C95">
            <w:pPr>
              <w:widowControl/>
              <w:spacing w:after="150"/>
              <w:jc w:val="center"/>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现场</w:t>
            </w:r>
            <w:r>
              <w:rPr>
                <w:rFonts w:hint="eastAsia" w:ascii="宋体" w:hAnsi="宋体" w:cs="宋体"/>
                <w:color w:val="auto"/>
                <w:kern w:val="0"/>
                <w:sz w:val="24"/>
              </w:rPr>
              <w:t>)</w:t>
            </w:r>
          </w:p>
        </w:tc>
        <w:tc>
          <w:tcPr>
            <w:tcW w:w="1423"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4535BAEC">
            <w:pPr>
              <w:widowControl/>
              <w:spacing w:after="150"/>
              <w:jc w:val="center"/>
              <w:rPr>
                <w:rFonts w:ascii="宋体" w:hAnsi="宋体" w:cs="宋体"/>
                <w:color w:val="auto"/>
                <w:kern w:val="0"/>
                <w:sz w:val="24"/>
              </w:rPr>
            </w:pPr>
            <w:r>
              <w:rPr>
                <w:rFonts w:ascii="宋体" w:hAnsi="宋体" w:cs="宋体"/>
                <w:color w:val="auto"/>
                <w:kern w:val="0"/>
                <w:sz w:val="24"/>
              </w:rPr>
              <w:t>制造厂商</w:t>
            </w:r>
          </w:p>
        </w:tc>
        <w:tc>
          <w:tcPr>
            <w:tcW w:w="1185" w:type="dxa"/>
            <w:tcBorders>
              <w:top w:val="outset" w:color="auto" w:sz="6"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30B578FA">
            <w:pPr>
              <w:widowControl/>
              <w:spacing w:after="150"/>
              <w:jc w:val="center"/>
              <w:rPr>
                <w:rFonts w:ascii="宋体" w:hAnsi="宋体" w:cs="宋体"/>
                <w:color w:val="auto"/>
                <w:kern w:val="0"/>
                <w:sz w:val="24"/>
              </w:rPr>
            </w:pPr>
            <w:r>
              <w:rPr>
                <w:rFonts w:ascii="宋体" w:hAnsi="宋体" w:cs="宋体"/>
                <w:color w:val="auto"/>
                <w:kern w:val="0"/>
                <w:sz w:val="24"/>
              </w:rPr>
              <w:t>制造厂商企业类型</w:t>
            </w:r>
          </w:p>
        </w:tc>
      </w:tr>
      <w:tr w14:paraId="054D38D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c>
          <w:tcPr>
            <w:tcW w:w="1215" w:type="dxa"/>
            <w:vMerge w:val="restart"/>
            <w:tcBorders>
              <w:top w:val="single" w:color="auto" w:sz="0" w:space="0"/>
              <w:left w:val="outset" w:color="auto" w:sz="6"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2ACDC838">
            <w:pPr>
              <w:widowControl/>
              <w:spacing w:after="150" w:line="500" w:lineRule="exact"/>
              <w:jc w:val="center"/>
              <w:rPr>
                <w:rFonts w:ascii="宋体" w:hAnsi="宋体" w:cs="宋体"/>
                <w:color w:val="auto"/>
                <w:kern w:val="0"/>
                <w:sz w:val="24"/>
              </w:rPr>
            </w:pPr>
            <w:r>
              <w:rPr>
                <w:rFonts w:ascii="宋体" w:hAnsi="宋体" w:cs="宋体"/>
                <w:color w:val="auto"/>
                <w:kern w:val="0"/>
                <w:sz w:val="24"/>
              </w:rPr>
              <w:t>*</w:t>
            </w:r>
          </w:p>
        </w:tc>
        <w:tc>
          <w:tcPr>
            <w:tcW w:w="121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75736ACA">
            <w:pPr>
              <w:widowControl/>
              <w:spacing w:after="150" w:line="500" w:lineRule="exact"/>
              <w:jc w:val="center"/>
              <w:rPr>
                <w:rFonts w:ascii="宋体" w:hAnsi="宋体" w:cs="宋体"/>
                <w:color w:val="auto"/>
                <w:kern w:val="0"/>
                <w:sz w:val="24"/>
              </w:rPr>
            </w:pPr>
            <w:r>
              <w:rPr>
                <w:rFonts w:ascii="宋体" w:hAnsi="宋体" w:cs="宋体"/>
                <w:color w:val="auto"/>
                <w:kern w:val="0"/>
                <w:sz w:val="24"/>
              </w:rPr>
              <w:t>*-1</w:t>
            </w:r>
          </w:p>
        </w:tc>
        <w:tc>
          <w:tcPr>
            <w:tcW w:w="1644"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1B0D58A0">
            <w:pPr>
              <w:widowControl/>
              <w:spacing w:line="500" w:lineRule="exact"/>
              <w:jc w:val="left"/>
              <w:rPr>
                <w:rFonts w:ascii="宋体" w:hAnsi="宋体" w:cs="宋体"/>
                <w:color w:val="auto"/>
                <w:kern w:val="0"/>
                <w:sz w:val="24"/>
              </w:rPr>
            </w:pPr>
          </w:p>
        </w:tc>
        <w:tc>
          <w:tcPr>
            <w:tcW w:w="990"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18FF533D">
            <w:pPr>
              <w:widowControl/>
              <w:spacing w:line="500" w:lineRule="exact"/>
              <w:jc w:val="left"/>
              <w:rPr>
                <w:rFonts w:ascii="宋体" w:hAnsi="宋体" w:cs="宋体"/>
                <w:color w:val="auto"/>
                <w:kern w:val="0"/>
                <w:sz w:val="24"/>
              </w:rPr>
            </w:pPr>
          </w:p>
        </w:tc>
        <w:tc>
          <w:tcPr>
            <w:tcW w:w="70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7B52414A">
            <w:pPr>
              <w:widowControl/>
              <w:spacing w:line="500" w:lineRule="exact"/>
              <w:jc w:val="left"/>
              <w:rPr>
                <w:rFonts w:ascii="宋体" w:hAnsi="宋体" w:cs="宋体"/>
                <w:color w:val="auto"/>
                <w:kern w:val="0"/>
                <w:sz w:val="24"/>
              </w:rPr>
            </w:pPr>
          </w:p>
        </w:tc>
        <w:tc>
          <w:tcPr>
            <w:tcW w:w="990"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5EA6FA4A">
            <w:pPr>
              <w:widowControl/>
              <w:spacing w:line="500" w:lineRule="exact"/>
              <w:jc w:val="left"/>
              <w:rPr>
                <w:rFonts w:ascii="宋体" w:hAnsi="宋体" w:cs="宋体"/>
                <w:color w:val="auto"/>
                <w:kern w:val="0"/>
                <w:sz w:val="24"/>
              </w:rPr>
            </w:pPr>
          </w:p>
        </w:tc>
        <w:tc>
          <w:tcPr>
            <w:tcW w:w="1423"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654E144F">
            <w:pPr>
              <w:widowControl/>
              <w:spacing w:line="500" w:lineRule="exact"/>
              <w:jc w:val="left"/>
              <w:rPr>
                <w:rFonts w:ascii="宋体" w:hAnsi="宋体" w:cs="宋体"/>
                <w:color w:val="auto"/>
                <w:kern w:val="0"/>
                <w:sz w:val="24"/>
              </w:rPr>
            </w:pPr>
          </w:p>
        </w:tc>
        <w:tc>
          <w:tcPr>
            <w:tcW w:w="118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1375321C">
            <w:pPr>
              <w:widowControl/>
              <w:spacing w:line="500" w:lineRule="exact"/>
              <w:jc w:val="left"/>
              <w:rPr>
                <w:rFonts w:ascii="宋体" w:hAnsi="宋体" w:cs="宋体"/>
                <w:color w:val="auto"/>
                <w:kern w:val="0"/>
                <w:sz w:val="24"/>
              </w:rPr>
            </w:pPr>
          </w:p>
        </w:tc>
      </w:tr>
      <w:tr w14:paraId="15B66B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top w:val="single" w:color="auto" w:sz="0" w:space="0"/>
              <w:left w:val="outset" w:color="auto" w:sz="6" w:space="0"/>
              <w:bottom w:val="outset" w:color="auto" w:sz="6" w:space="0"/>
              <w:right w:val="outset" w:color="auto" w:sz="6" w:space="0"/>
            </w:tcBorders>
            <w:shd w:val="clear" w:color="auto" w:fill="FFFFFF"/>
            <w:noWrap w:val="0"/>
            <w:vAlign w:val="center"/>
          </w:tcPr>
          <w:p w14:paraId="6BCC2B41">
            <w:pPr>
              <w:widowControl/>
              <w:spacing w:line="500" w:lineRule="exact"/>
              <w:jc w:val="left"/>
              <w:rPr>
                <w:rFonts w:ascii="宋体" w:hAnsi="宋体" w:cs="宋体"/>
                <w:color w:val="auto"/>
                <w:kern w:val="0"/>
                <w:sz w:val="24"/>
              </w:rPr>
            </w:pPr>
          </w:p>
        </w:tc>
        <w:tc>
          <w:tcPr>
            <w:tcW w:w="121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12142E37">
            <w:pPr>
              <w:widowControl/>
              <w:spacing w:after="150" w:line="500" w:lineRule="exact"/>
              <w:jc w:val="center"/>
              <w:rPr>
                <w:rFonts w:ascii="宋体" w:hAnsi="宋体" w:cs="宋体"/>
                <w:color w:val="auto"/>
                <w:kern w:val="0"/>
                <w:sz w:val="24"/>
              </w:rPr>
            </w:pPr>
            <w:r>
              <w:rPr>
                <w:rFonts w:ascii="宋体" w:hAnsi="宋体" w:cs="Calibri"/>
                <w:color w:val="auto"/>
                <w:kern w:val="0"/>
                <w:sz w:val="24"/>
              </w:rPr>
              <w:t>…</w:t>
            </w:r>
          </w:p>
        </w:tc>
        <w:tc>
          <w:tcPr>
            <w:tcW w:w="1644"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0104EA18">
            <w:pPr>
              <w:widowControl/>
              <w:spacing w:line="500" w:lineRule="exact"/>
              <w:jc w:val="left"/>
              <w:rPr>
                <w:rFonts w:ascii="宋体" w:hAnsi="宋体" w:cs="宋体"/>
                <w:color w:val="auto"/>
                <w:kern w:val="0"/>
                <w:sz w:val="24"/>
              </w:rPr>
            </w:pPr>
          </w:p>
        </w:tc>
        <w:tc>
          <w:tcPr>
            <w:tcW w:w="990"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01608816">
            <w:pPr>
              <w:widowControl/>
              <w:spacing w:line="500" w:lineRule="exact"/>
              <w:jc w:val="left"/>
              <w:rPr>
                <w:rFonts w:ascii="宋体" w:hAnsi="宋体" w:cs="宋体"/>
                <w:color w:val="auto"/>
                <w:kern w:val="0"/>
                <w:sz w:val="24"/>
              </w:rPr>
            </w:pPr>
          </w:p>
        </w:tc>
        <w:tc>
          <w:tcPr>
            <w:tcW w:w="70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5EB8A8DD">
            <w:pPr>
              <w:widowControl/>
              <w:spacing w:line="500" w:lineRule="exact"/>
              <w:jc w:val="left"/>
              <w:rPr>
                <w:rFonts w:ascii="宋体" w:hAnsi="宋体" w:cs="宋体"/>
                <w:color w:val="auto"/>
                <w:kern w:val="0"/>
                <w:sz w:val="24"/>
              </w:rPr>
            </w:pPr>
          </w:p>
        </w:tc>
        <w:tc>
          <w:tcPr>
            <w:tcW w:w="990"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280761A8">
            <w:pPr>
              <w:widowControl/>
              <w:spacing w:line="500" w:lineRule="exact"/>
              <w:jc w:val="left"/>
              <w:rPr>
                <w:rFonts w:ascii="宋体" w:hAnsi="宋体" w:cs="宋体"/>
                <w:color w:val="auto"/>
                <w:kern w:val="0"/>
                <w:sz w:val="24"/>
              </w:rPr>
            </w:pPr>
          </w:p>
        </w:tc>
        <w:tc>
          <w:tcPr>
            <w:tcW w:w="1423"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47771D82">
            <w:pPr>
              <w:widowControl/>
              <w:spacing w:line="500" w:lineRule="exact"/>
              <w:jc w:val="left"/>
              <w:rPr>
                <w:rFonts w:ascii="宋体" w:hAnsi="宋体" w:cs="宋体"/>
                <w:color w:val="auto"/>
                <w:kern w:val="0"/>
                <w:sz w:val="24"/>
              </w:rPr>
            </w:pPr>
          </w:p>
        </w:tc>
        <w:tc>
          <w:tcPr>
            <w:tcW w:w="1185" w:type="dxa"/>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48BBBBB0">
            <w:pPr>
              <w:widowControl/>
              <w:spacing w:line="500" w:lineRule="exact"/>
              <w:jc w:val="left"/>
              <w:rPr>
                <w:rFonts w:ascii="宋体" w:hAnsi="宋体" w:cs="宋体"/>
                <w:color w:val="auto"/>
                <w:kern w:val="0"/>
                <w:sz w:val="24"/>
              </w:rPr>
            </w:pPr>
          </w:p>
        </w:tc>
      </w:tr>
      <w:tr w14:paraId="24FB418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15" w:type="dxa"/>
            <w:left w:w="15" w:type="dxa"/>
            <w:bottom w:w="15" w:type="dxa"/>
            <w:right w:w="15" w:type="dxa"/>
          </w:tblCellMar>
        </w:tblPrEx>
        <w:tc>
          <w:tcPr>
            <w:tcW w:w="1215" w:type="dxa"/>
            <w:tcBorders>
              <w:top w:val="single" w:color="auto" w:sz="0" w:space="0"/>
              <w:left w:val="outset" w:color="auto" w:sz="6" w:space="0"/>
              <w:bottom w:val="outset" w:color="auto" w:sz="6" w:space="0"/>
              <w:right w:val="outset" w:color="auto" w:sz="6" w:space="0"/>
            </w:tcBorders>
            <w:shd w:val="clear" w:color="auto" w:fill="FFFFFF"/>
            <w:noWrap w:val="0"/>
            <w:tcMar>
              <w:top w:w="0" w:type="dxa"/>
              <w:left w:w="105" w:type="dxa"/>
              <w:bottom w:w="0" w:type="dxa"/>
              <w:right w:w="105" w:type="dxa"/>
            </w:tcMar>
            <w:vAlign w:val="center"/>
          </w:tcPr>
          <w:p w14:paraId="0DDC580A">
            <w:pPr>
              <w:widowControl/>
              <w:spacing w:after="150" w:line="500" w:lineRule="exact"/>
              <w:jc w:val="center"/>
              <w:rPr>
                <w:rFonts w:ascii="宋体" w:hAnsi="宋体" w:cs="宋体"/>
                <w:color w:val="auto"/>
                <w:kern w:val="0"/>
                <w:sz w:val="24"/>
              </w:rPr>
            </w:pPr>
            <w:r>
              <w:rPr>
                <w:rFonts w:ascii="宋体" w:hAnsi="宋体" w:cs="宋体"/>
                <w:color w:val="auto"/>
                <w:kern w:val="0"/>
                <w:sz w:val="24"/>
              </w:rPr>
              <w:t>备注</w:t>
            </w:r>
          </w:p>
        </w:tc>
        <w:tc>
          <w:tcPr>
            <w:tcW w:w="8152" w:type="dxa"/>
            <w:gridSpan w:val="7"/>
            <w:tcBorders>
              <w:top w:val="single" w:color="auto" w:sz="0" w:space="0"/>
              <w:left w:val="single" w:color="auto" w:sz="0" w:space="0"/>
              <w:bottom w:val="outset" w:color="auto" w:sz="6" w:space="0"/>
              <w:right w:val="outset" w:color="auto" w:sz="6" w:space="0"/>
            </w:tcBorders>
            <w:shd w:val="clear" w:color="auto" w:fill="FFFFFF"/>
            <w:noWrap w:val="0"/>
            <w:tcMar>
              <w:top w:w="0" w:type="dxa"/>
              <w:left w:w="105" w:type="dxa"/>
              <w:bottom w:w="0" w:type="dxa"/>
              <w:right w:w="105" w:type="dxa"/>
            </w:tcMar>
            <w:vAlign w:val="top"/>
          </w:tcPr>
          <w:p w14:paraId="622F3C3C">
            <w:pPr>
              <w:widowControl/>
              <w:spacing w:after="150" w:line="500" w:lineRule="exact"/>
              <w:jc w:val="left"/>
              <w:rPr>
                <w:rFonts w:ascii="宋体" w:hAnsi="宋体" w:cs="宋体"/>
                <w:color w:val="auto"/>
                <w:kern w:val="0"/>
                <w:sz w:val="24"/>
              </w:rPr>
            </w:pPr>
            <w:r>
              <w:rPr>
                <w:rFonts w:ascii="宋体" w:hAnsi="宋体" w:cs="宋体"/>
                <w:color w:val="auto"/>
                <w:kern w:val="0"/>
                <w:sz w:val="24"/>
              </w:rPr>
              <w:t>合同包内属于</w:t>
            </w:r>
            <w:r>
              <w:rPr>
                <w:rFonts w:hint="eastAsia" w:ascii="宋体" w:hAnsi="宋体" w:cs="宋体"/>
                <w:color w:val="auto"/>
                <w:kern w:val="0"/>
                <w:sz w:val="24"/>
              </w:rPr>
              <w:t>残疾人福利性单位制造的货物</w:t>
            </w:r>
            <w:r>
              <w:rPr>
                <w:rFonts w:ascii="宋体" w:hAnsi="宋体" w:cs="宋体"/>
                <w:color w:val="auto"/>
                <w:kern w:val="0"/>
                <w:sz w:val="24"/>
              </w:rPr>
              <w:t>的报价总金额：</w:t>
            </w:r>
            <w:r>
              <w:rPr>
                <w:rFonts w:ascii="宋体" w:hAnsi="宋体" w:cs="宋体"/>
                <w:color w:val="auto"/>
                <w:kern w:val="0"/>
                <w:sz w:val="24"/>
                <w:u w:val="single"/>
              </w:rPr>
              <w:t>              </w:t>
            </w:r>
            <w:r>
              <w:rPr>
                <w:rFonts w:ascii="宋体" w:hAnsi="宋体" w:cs="宋体"/>
                <w:color w:val="auto"/>
                <w:kern w:val="0"/>
                <w:sz w:val="24"/>
              </w:rPr>
              <w:t>。</w:t>
            </w:r>
          </w:p>
        </w:tc>
      </w:tr>
    </w:tbl>
    <w:p w14:paraId="39CFA2A5">
      <w:pPr>
        <w:widowControl/>
        <w:shd w:val="clear" w:color="auto" w:fill="FFFFFF"/>
        <w:spacing w:after="150" w:line="500" w:lineRule="exact"/>
        <w:jc w:val="left"/>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注意：</w:t>
      </w:r>
    </w:p>
    <w:p w14:paraId="1A846D0F">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1、对</w:t>
      </w:r>
      <w:r>
        <w:rPr>
          <w:rFonts w:hint="eastAsia" w:ascii="宋体" w:hAnsi="宋体" w:cs="宋体"/>
          <w:color w:val="auto"/>
          <w:kern w:val="0"/>
          <w:sz w:val="24"/>
        </w:rPr>
        <w:t>残疾人福利性单位产品</w:t>
      </w:r>
      <w:r>
        <w:rPr>
          <w:rFonts w:ascii="宋体" w:hAnsi="宋体" w:cs="宋体"/>
          <w:color w:val="auto"/>
          <w:kern w:val="0"/>
          <w:sz w:val="24"/>
        </w:rPr>
        <w:t>计算价格扣除时，只依据投标文件</w:t>
      </w:r>
      <w:r>
        <w:rPr>
          <w:rFonts w:ascii="宋体" w:hAnsi="宋体" w:cs="宋体"/>
          <w:b/>
          <w:bCs/>
          <w:color w:val="auto"/>
          <w:kern w:val="0"/>
          <w:sz w:val="24"/>
        </w:rPr>
        <w:t>“</w:t>
      </w:r>
      <w:r>
        <w:rPr>
          <w:rFonts w:hint="eastAsia" w:ascii="宋体" w:hAnsi="宋体" w:cs="宋体"/>
          <w:b/>
          <w:bCs/>
          <w:color w:val="auto"/>
          <w:kern w:val="0"/>
          <w:sz w:val="24"/>
        </w:rPr>
        <w:t>残疾人福利性单位声明函</w:t>
      </w:r>
      <w:r>
        <w:rPr>
          <w:rFonts w:ascii="宋体" w:hAnsi="宋体" w:cs="宋体"/>
          <w:b/>
          <w:bCs/>
          <w:color w:val="auto"/>
          <w:kern w:val="0"/>
          <w:sz w:val="24"/>
        </w:rPr>
        <w:t>”及“</w:t>
      </w:r>
      <w:r>
        <w:rPr>
          <w:rFonts w:hint="eastAsia" w:ascii="宋体" w:hAnsi="宋体" w:cs="宋体"/>
          <w:b/>
          <w:bCs/>
          <w:color w:val="auto"/>
          <w:kern w:val="0"/>
          <w:sz w:val="24"/>
        </w:rPr>
        <w:t>残疾人福利性单位产品统计表(</w:t>
      </w:r>
      <w:r>
        <w:rPr>
          <w:rFonts w:ascii="宋体" w:hAnsi="宋体" w:cs="宋体"/>
          <w:b/>
          <w:bCs/>
          <w:color w:val="auto"/>
          <w:kern w:val="0"/>
          <w:sz w:val="24"/>
        </w:rPr>
        <w:t>价格扣除适用，若有</w:t>
      </w:r>
      <w:r>
        <w:rPr>
          <w:rFonts w:hint="eastAsia" w:ascii="宋体" w:hAnsi="宋体" w:cs="宋体"/>
          <w:b/>
          <w:bCs/>
          <w:color w:val="auto"/>
          <w:kern w:val="0"/>
          <w:sz w:val="24"/>
        </w:rPr>
        <w:t>)</w:t>
      </w:r>
      <w:r>
        <w:rPr>
          <w:rFonts w:ascii="宋体" w:hAnsi="宋体" w:cs="宋体"/>
          <w:b/>
          <w:bCs/>
          <w:color w:val="auto"/>
          <w:kern w:val="0"/>
          <w:sz w:val="24"/>
        </w:rPr>
        <w:t>”。</w:t>
      </w:r>
    </w:p>
    <w:p w14:paraId="21811F78">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2、本表以合同包为单位，不同合同包请分别填写；同一合同包请按照其品目号顺序分别填写。</w:t>
      </w:r>
    </w:p>
    <w:p w14:paraId="60FC14A5">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 </w:t>
      </w:r>
    </w:p>
    <w:p w14:paraId="2DC437E3">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 </w:t>
      </w:r>
    </w:p>
    <w:p w14:paraId="40993969">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投标人：</w:t>
      </w:r>
      <w:r>
        <w:rPr>
          <w:rFonts w:ascii="宋体" w:hAnsi="宋体" w:cs="宋体"/>
          <w:color w:val="auto"/>
          <w:kern w:val="0"/>
          <w:sz w:val="24"/>
          <w:u w:val="single"/>
        </w:rPr>
        <w:t>(全称并加盖单位公章)</w:t>
      </w:r>
    </w:p>
    <w:p w14:paraId="53FC2B96">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投标人代表签字：</w:t>
      </w:r>
      <w:r>
        <w:rPr>
          <w:rFonts w:ascii="宋体" w:hAnsi="宋体" w:cs="宋体"/>
          <w:color w:val="auto"/>
          <w:kern w:val="0"/>
          <w:sz w:val="24"/>
          <w:u w:val="single"/>
        </w:rPr>
        <w:t>                   </w:t>
      </w:r>
    </w:p>
    <w:p w14:paraId="04C01E24">
      <w:pPr>
        <w:widowControl/>
        <w:shd w:val="clear" w:color="auto" w:fill="FFFFFF"/>
        <w:spacing w:after="150" w:line="500" w:lineRule="exact"/>
        <w:jc w:val="left"/>
        <w:rPr>
          <w:rFonts w:ascii="宋体" w:hAnsi="宋体" w:cs="宋体"/>
          <w:color w:val="auto"/>
          <w:kern w:val="0"/>
          <w:sz w:val="24"/>
        </w:rPr>
      </w:pPr>
      <w:r>
        <w:rPr>
          <w:rFonts w:ascii="宋体" w:hAnsi="宋体" w:cs="宋体"/>
          <w:color w:val="auto"/>
          <w:kern w:val="0"/>
          <w:sz w:val="24"/>
        </w:rPr>
        <w:t>日期：</w:t>
      </w:r>
      <w:r>
        <w:rPr>
          <w:rFonts w:ascii="宋体" w:hAnsi="宋体" w:cs="宋体"/>
          <w:color w:val="auto"/>
          <w:kern w:val="0"/>
          <w:sz w:val="24"/>
          <w:u w:val="single"/>
        </w:rPr>
        <w:t>    </w:t>
      </w:r>
      <w:r>
        <w:rPr>
          <w:rFonts w:ascii="宋体" w:hAnsi="宋体" w:cs="宋体"/>
          <w:color w:val="auto"/>
          <w:kern w:val="0"/>
          <w:sz w:val="24"/>
        </w:rPr>
        <w:t>年</w:t>
      </w:r>
      <w:r>
        <w:rPr>
          <w:rFonts w:ascii="宋体" w:hAnsi="宋体" w:cs="宋体"/>
          <w:color w:val="auto"/>
          <w:kern w:val="0"/>
          <w:sz w:val="24"/>
          <w:u w:val="single"/>
        </w:rPr>
        <w:t>   </w:t>
      </w:r>
      <w:r>
        <w:rPr>
          <w:rFonts w:ascii="宋体" w:hAnsi="宋体" w:cs="宋体"/>
          <w:color w:val="auto"/>
          <w:kern w:val="0"/>
          <w:sz w:val="24"/>
        </w:rPr>
        <w:t>月</w:t>
      </w:r>
      <w:r>
        <w:rPr>
          <w:rFonts w:ascii="宋体" w:hAnsi="宋体" w:cs="宋体"/>
          <w:color w:val="auto"/>
          <w:kern w:val="0"/>
          <w:sz w:val="24"/>
          <w:u w:val="single"/>
        </w:rPr>
        <w:t>   </w:t>
      </w:r>
      <w:r>
        <w:rPr>
          <w:rFonts w:ascii="宋体" w:hAnsi="宋体" w:cs="宋体"/>
          <w:color w:val="auto"/>
          <w:kern w:val="0"/>
          <w:sz w:val="24"/>
        </w:rPr>
        <w:t>日</w:t>
      </w:r>
    </w:p>
    <w:p w14:paraId="39DFF24E">
      <w:pPr>
        <w:spacing w:line="588" w:lineRule="exact"/>
        <w:jc w:val="right"/>
        <w:rPr>
          <w:rFonts w:ascii="宋体" w:hAnsi="宋体"/>
          <w:b/>
          <w:color w:val="auto"/>
          <w:sz w:val="36"/>
          <w:szCs w:val="36"/>
        </w:rPr>
      </w:pPr>
      <w:r>
        <w:rPr>
          <w:rFonts w:ascii="宋体" w:hAnsi="宋体"/>
          <w:b/>
          <w:color w:val="auto"/>
          <w:sz w:val="36"/>
          <w:szCs w:val="36"/>
        </w:rPr>
        <w:br w:type="page"/>
      </w:r>
      <w:bookmarkStart w:id="452" w:name="_Toc68675352"/>
      <w:r>
        <w:rPr>
          <w:rFonts w:hint="eastAsia" w:ascii="宋体" w:hAnsi="宋体"/>
          <w:color w:val="auto"/>
          <w:szCs w:val="21"/>
        </w:rPr>
        <w:t>附件3-2</w:t>
      </w:r>
      <w:bookmarkEnd w:id="452"/>
    </w:p>
    <w:p w14:paraId="6BD1CA34">
      <w:pPr>
        <w:keepNext w:val="0"/>
        <w:keepLines w:val="0"/>
        <w:pageBreakBefore w:val="0"/>
        <w:widowControl w:val="0"/>
        <w:kinsoku/>
        <w:wordWrap/>
        <w:overflowPunct/>
        <w:topLinePunct w:val="0"/>
        <w:autoSpaceDE/>
        <w:autoSpaceDN/>
        <w:bidi w:val="0"/>
        <w:adjustRightInd/>
        <w:snapToGrid/>
        <w:spacing w:line="588" w:lineRule="exact"/>
        <w:jc w:val="center"/>
        <w:textAlignment w:val="auto"/>
        <w:outlineLvl w:val="9"/>
        <w:rPr>
          <w:rFonts w:ascii="宋体" w:hAnsi="宋体"/>
          <w:b/>
          <w:color w:val="auto"/>
          <w:sz w:val="36"/>
          <w:szCs w:val="36"/>
        </w:rPr>
      </w:pPr>
      <w:bookmarkStart w:id="453" w:name="_Toc75346908"/>
      <w:r>
        <w:rPr>
          <w:rFonts w:hint="eastAsia" w:ascii="宋体" w:hAnsi="宋体"/>
          <w:b/>
          <w:color w:val="auto"/>
          <w:sz w:val="36"/>
          <w:szCs w:val="36"/>
        </w:rPr>
        <w:t>残疾人福利性单位声明函</w:t>
      </w:r>
      <w:bookmarkEnd w:id="450"/>
      <w:bookmarkEnd w:id="451"/>
      <w:bookmarkEnd w:id="453"/>
    </w:p>
    <w:bookmarkEnd w:id="446"/>
    <w:bookmarkEnd w:id="447"/>
    <w:p w14:paraId="03500DD0">
      <w:pPr>
        <w:spacing w:line="588" w:lineRule="exact"/>
        <w:rPr>
          <w:rFonts w:ascii="宋体" w:hAnsi="宋体"/>
          <w:b/>
          <w:color w:val="auto"/>
          <w:spacing w:val="6"/>
          <w:sz w:val="30"/>
          <w:szCs w:val="30"/>
        </w:rPr>
      </w:pPr>
    </w:p>
    <w:p w14:paraId="76971214">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本投标人郑重声明，根据《财政部 民政部 中国残疾人联合会关于促进残疾人就业政府采购政策的通知》(财库[2017]141号)的规定，本投标人为符合条件的残疾人福利性单位，且本投标人参加贵单位的</w:t>
      </w:r>
      <w:r>
        <w:rPr>
          <w:rFonts w:ascii="宋体" w:hAnsi="宋体" w:cs="宋体"/>
          <w:color w:val="auto"/>
          <w:kern w:val="0"/>
          <w:sz w:val="24"/>
          <w:u w:val="single"/>
        </w:rPr>
        <w:t>(填写“项目名称”)</w:t>
      </w:r>
      <w:r>
        <w:rPr>
          <w:rFonts w:ascii="宋体" w:hAnsi="宋体" w:cs="宋体"/>
          <w:color w:val="auto"/>
          <w:kern w:val="0"/>
          <w:sz w:val="24"/>
        </w:rPr>
        <w:t>项目采购活动：</w:t>
      </w:r>
    </w:p>
    <w:p w14:paraId="1D32EC74">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 )提供本投标人制造的</w:t>
      </w:r>
      <w:r>
        <w:rPr>
          <w:rFonts w:ascii="宋体" w:hAnsi="宋体" w:cs="宋体"/>
          <w:color w:val="auto"/>
          <w:kern w:val="0"/>
          <w:sz w:val="24"/>
          <w:u w:val="single"/>
        </w:rPr>
        <w:t>(填写“所投合同包、品目号”)</w:t>
      </w:r>
      <w:r>
        <w:rPr>
          <w:rFonts w:ascii="宋体" w:hAnsi="宋体" w:cs="宋体"/>
          <w:color w:val="auto"/>
          <w:kern w:val="0"/>
          <w:sz w:val="24"/>
        </w:rPr>
        <w:t>货物，</w:t>
      </w:r>
    </w:p>
    <w:p w14:paraId="2E085E50">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 )由本投标人承担的</w:t>
      </w:r>
      <w:r>
        <w:rPr>
          <w:rFonts w:ascii="宋体" w:hAnsi="宋体" w:cs="宋体"/>
          <w:color w:val="auto"/>
          <w:kern w:val="0"/>
          <w:sz w:val="24"/>
          <w:u w:val="single"/>
        </w:rPr>
        <w:t>(填写“所投合同包、品目号”)</w:t>
      </w:r>
      <w:r>
        <w:rPr>
          <w:rFonts w:ascii="宋体" w:hAnsi="宋体" w:cs="宋体"/>
          <w:color w:val="auto"/>
          <w:kern w:val="0"/>
          <w:sz w:val="24"/>
        </w:rPr>
        <w:t>工程，</w:t>
      </w:r>
    </w:p>
    <w:p w14:paraId="7C823880">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 )由本投标人提供的</w:t>
      </w:r>
      <w:r>
        <w:rPr>
          <w:rFonts w:ascii="宋体" w:hAnsi="宋体" w:cs="宋体"/>
          <w:color w:val="auto"/>
          <w:kern w:val="0"/>
          <w:sz w:val="24"/>
          <w:u w:val="single"/>
        </w:rPr>
        <w:t>(填写“所投合同包、品目号”)</w:t>
      </w:r>
      <w:r>
        <w:rPr>
          <w:rFonts w:ascii="宋体" w:hAnsi="宋体" w:cs="宋体"/>
          <w:color w:val="auto"/>
          <w:kern w:val="0"/>
          <w:sz w:val="24"/>
        </w:rPr>
        <w:t>服务；或</w:t>
      </w:r>
    </w:p>
    <w:p w14:paraId="5118CE7E">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 )提供其他残疾人福利性单位制造的</w:t>
      </w:r>
      <w:r>
        <w:rPr>
          <w:rFonts w:ascii="宋体" w:hAnsi="宋体" w:cs="宋体"/>
          <w:color w:val="auto"/>
          <w:kern w:val="0"/>
          <w:sz w:val="24"/>
          <w:u w:val="single"/>
        </w:rPr>
        <w:t>(填写“所投合同包、品目号”)</w:t>
      </w:r>
      <w:r>
        <w:rPr>
          <w:rFonts w:ascii="宋体" w:hAnsi="宋体" w:cs="宋体"/>
          <w:color w:val="auto"/>
          <w:kern w:val="0"/>
          <w:sz w:val="24"/>
        </w:rPr>
        <w:t>货物(不包括使用非残疾人福利性单位注册商标的货物)。</w:t>
      </w:r>
    </w:p>
    <w:p w14:paraId="49F9B45D">
      <w:pPr>
        <w:widowControl/>
        <w:shd w:val="clear" w:color="auto" w:fill="FFFFFF"/>
        <w:spacing w:line="500" w:lineRule="exact"/>
        <w:ind w:firstLine="420"/>
        <w:jc w:val="left"/>
        <w:rPr>
          <w:rFonts w:ascii="宋体" w:hAnsi="宋体" w:cs="宋体"/>
          <w:color w:val="auto"/>
          <w:kern w:val="0"/>
          <w:sz w:val="24"/>
        </w:rPr>
      </w:pPr>
      <w:r>
        <w:rPr>
          <w:rFonts w:ascii="宋体" w:hAnsi="宋体" w:cs="宋体"/>
          <w:color w:val="auto"/>
          <w:kern w:val="0"/>
          <w:sz w:val="24"/>
        </w:rPr>
        <w:t>本投标人对上述声明的真实性负责。如有虚假，将依法承担相应责任。</w:t>
      </w:r>
    </w:p>
    <w:p w14:paraId="0A6C49AB">
      <w:pPr>
        <w:widowControl/>
        <w:shd w:val="clear" w:color="auto" w:fill="FFFFFF"/>
        <w:spacing w:line="500" w:lineRule="exact"/>
        <w:ind w:firstLine="420"/>
        <w:jc w:val="left"/>
        <w:rPr>
          <w:rFonts w:ascii="宋体" w:hAnsi="宋体" w:cs="宋体"/>
          <w:color w:val="auto"/>
          <w:kern w:val="0"/>
          <w:sz w:val="24"/>
        </w:rPr>
      </w:pPr>
      <w:r>
        <w:rPr>
          <w:rFonts w:ascii="宋体" w:hAnsi="宋体" w:cs="Calibri"/>
          <w:color w:val="auto"/>
          <w:kern w:val="0"/>
          <w:sz w:val="24"/>
        </w:rPr>
        <w:t> </w:t>
      </w:r>
    </w:p>
    <w:p w14:paraId="24A3BA74">
      <w:pPr>
        <w:widowControl/>
        <w:shd w:val="clear" w:color="auto" w:fill="FFFFFF"/>
        <w:spacing w:line="500" w:lineRule="exact"/>
        <w:jc w:val="left"/>
        <w:rPr>
          <w:rFonts w:ascii="宋体" w:hAnsi="宋体" w:cs="宋体"/>
          <w:color w:val="auto"/>
          <w:kern w:val="0"/>
          <w:sz w:val="24"/>
        </w:rPr>
      </w:pPr>
      <w:r>
        <w:rPr>
          <w:rFonts w:hint="eastAsia" w:ascii="宋体" w:hAnsi="宋体" w:cs="宋体"/>
          <w:color w:val="auto"/>
          <w:kern w:val="0"/>
          <w:sz w:val="24"/>
        </w:rPr>
        <w:t>★</w:t>
      </w:r>
      <w:r>
        <w:rPr>
          <w:rFonts w:ascii="宋体" w:hAnsi="宋体" w:cs="宋体"/>
          <w:color w:val="auto"/>
          <w:kern w:val="0"/>
          <w:sz w:val="24"/>
        </w:rPr>
        <w:t>注意：</w:t>
      </w:r>
    </w:p>
    <w:p w14:paraId="0F132EEC">
      <w:pPr>
        <w:widowControl/>
        <w:shd w:val="clear" w:color="auto" w:fill="FFFFFF"/>
        <w:spacing w:line="500" w:lineRule="exact"/>
        <w:jc w:val="left"/>
        <w:rPr>
          <w:rFonts w:ascii="宋体" w:hAnsi="宋体" w:cs="宋体"/>
          <w:color w:val="auto"/>
          <w:kern w:val="0"/>
          <w:sz w:val="24"/>
        </w:rPr>
      </w:pPr>
      <w:r>
        <w:rPr>
          <w:rFonts w:ascii="宋体" w:hAnsi="宋体" w:cs="宋体"/>
          <w:color w:val="auto"/>
          <w:kern w:val="0"/>
          <w:sz w:val="24"/>
        </w:rPr>
        <w:t>1、请投标人按照实际情况编制填写本声明函，并在相应的()中打“√”。</w:t>
      </w:r>
    </w:p>
    <w:p w14:paraId="6C4F6273">
      <w:pPr>
        <w:widowControl/>
        <w:shd w:val="clear" w:color="auto" w:fill="FFFFFF"/>
        <w:spacing w:line="500" w:lineRule="exact"/>
        <w:jc w:val="left"/>
        <w:rPr>
          <w:rFonts w:ascii="宋体" w:hAnsi="宋体" w:cs="宋体"/>
          <w:color w:val="auto"/>
          <w:kern w:val="0"/>
          <w:sz w:val="24"/>
        </w:rPr>
      </w:pPr>
      <w:r>
        <w:rPr>
          <w:rFonts w:hint="eastAsia" w:ascii="宋体" w:hAnsi="宋体" w:cs="宋体"/>
          <w:color w:val="auto"/>
          <w:kern w:val="0"/>
          <w:sz w:val="24"/>
        </w:rPr>
        <w:t>2</w:t>
      </w:r>
      <w:r>
        <w:rPr>
          <w:rFonts w:ascii="宋体" w:hAnsi="宋体" w:cs="宋体"/>
          <w:color w:val="auto"/>
          <w:kern w:val="0"/>
          <w:sz w:val="24"/>
        </w:rPr>
        <w:t>、若《残疾人福利性单位声明函》内容不真实，</w:t>
      </w:r>
      <w:r>
        <w:rPr>
          <w:rFonts w:ascii="宋体" w:hAnsi="宋体" w:cs="宋体"/>
          <w:b/>
          <w:bCs/>
          <w:color w:val="auto"/>
          <w:kern w:val="0"/>
          <w:sz w:val="24"/>
        </w:rPr>
        <w:t>视为提供虚假材料</w:t>
      </w:r>
      <w:r>
        <w:rPr>
          <w:rFonts w:ascii="宋体" w:hAnsi="宋体" w:cs="宋体"/>
          <w:color w:val="auto"/>
          <w:kern w:val="0"/>
          <w:sz w:val="24"/>
        </w:rPr>
        <w:t>。</w:t>
      </w:r>
    </w:p>
    <w:p w14:paraId="1ADDFB12">
      <w:pPr>
        <w:widowControl/>
        <w:shd w:val="clear" w:color="auto" w:fill="FFFFFF"/>
        <w:spacing w:line="500" w:lineRule="exact"/>
        <w:jc w:val="left"/>
        <w:rPr>
          <w:rFonts w:ascii="宋体" w:hAnsi="宋体" w:cs="宋体"/>
          <w:color w:val="auto"/>
          <w:kern w:val="0"/>
          <w:sz w:val="24"/>
        </w:rPr>
      </w:pPr>
      <w:r>
        <w:rPr>
          <w:rFonts w:ascii="宋体" w:hAnsi="宋体" w:cs="宋体"/>
          <w:color w:val="auto"/>
          <w:kern w:val="0"/>
          <w:sz w:val="24"/>
        </w:rPr>
        <w:t> </w:t>
      </w:r>
    </w:p>
    <w:p w14:paraId="2506C8CB">
      <w:pPr>
        <w:widowControl/>
        <w:shd w:val="clear" w:color="auto" w:fill="FFFFFF"/>
        <w:spacing w:line="500" w:lineRule="exact"/>
        <w:jc w:val="left"/>
        <w:rPr>
          <w:rFonts w:ascii="宋体" w:hAnsi="宋体" w:cs="宋体"/>
          <w:color w:val="auto"/>
          <w:kern w:val="0"/>
          <w:sz w:val="24"/>
        </w:rPr>
      </w:pPr>
      <w:r>
        <w:rPr>
          <w:rFonts w:ascii="宋体" w:hAnsi="宋体" w:cs="Calibri"/>
          <w:color w:val="auto"/>
          <w:kern w:val="0"/>
          <w:sz w:val="24"/>
        </w:rPr>
        <w:t> </w:t>
      </w:r>
    </w:p>
    <w:p w14:paraId="4ABDA42D">
      <w:pPr>
        <w:widowControl/>
        <w:shd w:val="clear" w:color="auto" w:fill="FFFFFF"/>
        <w:spacing w:line="500" w:lineRule="exact"/>
        <w:jc w:val="left"/>
        <w:rPr>
          <w:rFonts w:ascii="宋体" w:hAnsi="宋体" w:cs="宋体"/>
          <w:color w:val="auto"/>
          <w:kern w:val="0"/>
          <w:sz w:val="24"/>
        </w:rPr>
      </w:pPr>
      <w:r>
        <w:rPr>
          <w:rFonts w:ascii="宋体" w:hAnsi="宋体" w:cs="宋体"/>
          <w:color w:val="auto"/>
          <w:kern w:val="0"/>
          <w:sz w:val="24"/>
        </w:rPr>
        <w:t>投标人：</w:t>
      </w:r>
      <w:r>
        <w:rPr>
          <w:rFonts w:ascii="宋体" w:hAnsi="宋体" w:cs="宋体"/>
          <w:color w:val="auto"/>
          <w:kern w:val="0"/>
          <w:sz w:val="24"/>
          <w:u w:val="single"/>
        </w:rPr>
        <w:t>(全称并加盖单位公章)</w:t>
      </w:r>
    </w:p>
    <w:p w14:paraId="689A78D1">
      <w:pPr>
        <w:widowControl/>
        <w:shd w:val="clear" w:color="auto" w:fill="FFFFFF"/>
        <w:spacing w:line="500" w:lineRule="exact"/>
        <w:jc w:val="left"/>
        <w:rPr>
          <w:rFonts w:ascii="宋体" w:hAnsi="宋体" w:cs="宋体"/>
          <w:color w:val="auto"/>
          <w:kern w:val="0"/>
          <w:sz w:val="24"/>
        </w:rPr>
      </w:pPr>
      <w:r>
        <w:rPr>
          <w:rFonts w:ascii="宋体" w:hAnsi="宋体" w:cs="宋体"/>
          <w:color w:val="auto"/>
          <w:kern w:val="0"/>
          <w:sz w:val="24"/>
        </w:rPr>
        <w:t>投标人代表签字：</w:t>
      </w:r>
      <w:r>
        <w:rPr>
          <w:rFonts w:ascii="宋体" w:hAnsi="宋体" w:cs="宋体"/>
          <w:color w:val="auto"/>
          <w:kern w:val="0"/>
          <w:sz w:val="24"/>
          <w:u w:val="single"/>
        </w:rPr>
        <w:t>                   </w:t>
      </w:r>
    </w:p>
    <w:p w14:paraId="03B8982F">
      <w:pPr>
        <w:widowControl/>
        <w:shd w:val="clear" w:color="auto" w:fill="FFFFFF"/>
        <w:spacing w:line="500" w:lineRule="exact"/>
        <w:jc w:val="left"/>
        <w:rPr>
          <w:rFonts w:ascii="宋体" w:hAnsi="宋体" w:cs="宋体"/>
          <w:color w:val="auto"/>
          <w:kern w:val="0"/>
          <w:sz w:val="24"/>
        </w:rPr>
      </w:pPr>
      <w:r>
        <w:rPr>
          <w:rFonts w:ascii="宋体" w:hAnsi="宋体" w:cs="宋体"/>
          <w:color w:val="auto"/>
          <w:kern w:val="0"/>
          <w:sz w:val="24"/>
        </w:rPr>
        <w:t>日期：</w:t>
      </w:r>
      <w:r>
        <w:rPr>
          <w:rFonts w:ascii="宋体" w:hAnsi="宋体" w:cs="宋体"/>
          <w:color w:val="auto"/>
          <w:kern w:val="0"/>
          <w:sz w:val="24"/>
          <w:u w:val="single"/>
        </w:rPr>
        <w:t>    </w:t>
      </w:r>
      <w:r>
        <w:rPr>
          <w:rFonts w:ascii="宋体" w:hAnsi="宋体" w:cs="宋体"/>
          <w:color w:val="auto"/>
          <w:kern w:val="0"/>
          <w:sz w:val="24"/>
        </w:rPr>
        <w:t>年</w:t>
      </w:r>
      <w:r>
        <w:rPr>
          <w:rFonts w:ascii="宋体" w:hAnsi="宋体" w:cs="宋体"/>
          <w:color w:val="auto"/>
          <w:kern w:val="0"/>
          <w:sz w:val="24"/>
          <w:u w:val="single"/>
        </w:rPr>
        <w:t>   </w:t>
      </w:r>
      <w:r>
        <w:rPr>
          <w:rFonts w:ascii="宋体" w:hAnsi="宋体" w:cs="宋体"/>
          <w:color w:val="auto"/>
          <w:kern w:val="0"/>
          <w:sz w:val="24"/>
        </w:rPr>
        <w:t>月</w:t>
      </w:r>
      <w:r>
        <w:rPr>
          <w:rFonts w:ascii="宋体" w:hAnsi="宋体" w:cs="宋体"/>
          <w:color w:val="auto"/>
          <w:kern w:val="0"/>
          <w:sz w:val="24"/>
          <w:u w:val="single"/>
        </w:rPr>
        <w:t>   </w:t>
      </w:r>
      <w:r>
        <w:rPr>
          <w:rFonts w:ascii="宋体" w:hAnsi="宋体" w:cs="宋体"/>
          <w:color w:val="auto"/>
          <w:kern w:val="0"/>
          <w:sz w:val="24"/>
        </w:rPr>
        <w:t>日</w:t>
      </w:r>
    </w:p>
    <w:bookmarkEnd w:id="439"/>
    <w:p w14:paraId="637CE6F1">
      <w:pPr>
        <w:pStyle w:val="252"/>
        <w:ind w:firstLine="480"/>
        <w:jc w:val="both"/>
        <w:rPr>
          <w:color w:val="auto"/>
        </w:rPr>
      </w:pPr>
    </w:p>
    <w:p w14:paraId="00CD11C4">
      <w:pPr>
        <w:pStyle w:val="252"/>
        <w:jc w:val="left"/>
        <w:rPr>
          <w:color w:val="auto"/>
        </w:rPr>
      </w:pPr>
    </w:p>
    <w:p w14:paraId="0896A1D3">
      <w:pPr>
        <w:pStyle w:val="252"/>
        <w:jc w:val="left"/>
        <w:rPr>
          <w:color w:val="auto"/>
        </w:rPr>
      </w:pPr>
    </w:p>
    <w:p w14:paraId="12C91A48">
      <w:pPr>
        <w:pStyle w:val="252"/>
        <w:jc w:val="left"/>
        <w:rPr>
          <w:color w:val="auto"/>
        </w:rPr>
      </w:pPr>
    </w:p>
    <w:p w14:paraId="32366FB2">
      <w:pPr>
        <w:pStyle w:val="252"/>
        <w:jc w:val="left"/>
        <w:rPr>
          <w:color w:val="auto"/>
        </w:rPr>
      </w:pPr>
    </w:p>
    <w:sectPr>
      <w:footerReference r:id="rId9" w:type="first"/>
      <w:footerReference r:id="rId8" w:type="default"/>
      <w:pgSz w:w="11906" w:h="16838"/>
      <w:pgMar w:top="1247" w:right="924" w:bottom="1089" w:left="1259" w:header="851" w:footer="794"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altName w:val="Times New Roman"/>
    <w:panose1 w:val="02020603050405020304"/>
    <w:charset w:val="00"/>
    <w:family w:val="roman"/>
    <w:pitch w:val="default"/>
    <w:sig w:usb0="00000000" w:usb1="00000000" w:usb2="00000000" w:usb3="00000000" w:csb0="00000093" w:csb1="00000000"/>
  </w:font>
  <w:font w:name="Arial Black">
    <w:panose1 w:val="020B0A04020102020204"/>
    <w:charset w:val="00"/>
    <w:family w:val="swiss"/>
    <w:pitch w:val="default"/>
    <w:sig w:usb0="A00002AF" w:usb1="400078FB" w:usb2="00000000" w:usb3="00000000" w:csb0="6000009F" w:csb1="DFD70000"/>
  </w:font>
  <w:font w:name="Arial Narrow">
    <w:altName w:val="Arial"/>
    <w:panose1 w:val="020B0606020202030204"/>
    <w:charset w:val="00"/>
    <w:family w:val="swiss"/>
    <w:pitch w:val="default"/>
    <w:sig w:usb0="00000000" w:usb1="00000000" w:usb2="00000000" w:usb3="00000000" w:csb0="2000009F" w:csb1="DFD70000"/>
  </w:font>
  <w:font w:name="ˎ̥">
    <w:altName w:val="Times New Roman"/>
    <w:panose1 w:val="00000000000000000000"/>
    <w:charset w:val="00"/>
    <w:family w:val="auto"/>
    <w:pitch w:val="default"/>
    <w:sig w:usb0="00000000" w:usb1="00000000" w:usb2="00000000" w:usb3="00000000" w:csb0="00040001" w:csb1="00000000"/>
  </w:font>
  <w:font w:name="Dotum">
    <w:altName w:val="Malgun Gothic"/>
    <w:panose1 w:val="020B0600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HYg2gj">
    <w:altName w:val="Malgun Gothic Semilight"/>
    <w:panose1 w:val="00000000000000000000"/>
    <w:charset w:val="80"/>
    <w:family w:val="auto"/>
    <w:pitch w:val="default"/>
    <w:sig w:usb0="00000000" w:usb1="00000000" w:usb2="00000010" w:usb3="00000000" w:csb0="00060000" w:csb1="00000000"/>
  </w:font>
  <w:font w:name="Malgun Gothic Semilight">
    <w:panose1 w:val="020B0502040204020203"/>
    <w:charset w:val="86"/>
    <w:family w:val="auto"/>
    <w:pitch w:val="default"/>
    <w:sig w:usb0="900002AF" w:usb1="01D77CFB" w:usb2="00000012" w:usb3="00000000" w:csb0="203E01BD" w:csb1="D7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7A"/>
    <w:family w:val="modern"/>
    <w:pitch w:val="default"/>
    <w:sig w:usb0="00000000" w:usb1="00000000" w:usb2="00000000" w:usb3="00000000" w:csb0="00040000" w:csb1="00000000"/>
  </w:font>
  <w:font w:name="Helvetica">
    <w:altName w:val="Arial"/>
    <w:panose1 w:val="020B0504020202030204"/>
    <w:charset w:val="00"/>
    <w:family w:val="swiss"/>
    <w:pitch w:val="default"/>
    <w:sig w:usb0="00000000" w:usb1="00000000" w:usb2="00000000" w:usb3="00000000" w:csb0="00000093" w:csb1="00000000"/>
  </w:font>
  <w:font w:name="*FangSong-4470-Identity-H">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5013B">
    <w:pPr>
      <w:pStyle w:val="2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C6FFB">
    <w:pPr>
      <w:pStyle w:val="28"/>
      <w:framePr w:wrap="around" w:vAnchor="text" w:hAnchor="margin" w:xAlign="center" w:y="1"/>
      <w:rPr>
        <w:rStyle w:val="46"/>
      </w:rPr>
    </w:pPr>
    <w:r>
      <w:fldChar w:fldCharType="begin"/>
    </w:r>
    <w:r>
      <w:rPr>
        <w:rStyle w:val="46"/>
      </w:rPr>
      <w:instrText xml:space="preserve">PAGE  </w:instrText>
    </w:r>
    <w:r>
      <w:fldChar w:fldCharType="separate"/>
    </w:r>
    <w:r>
      <w:rPr>
        <w:rStyle w:val="46"/>
      </w:rPr>
      <w:t>30</w:t>
    </w:r>
    <w:r>
      <w:fldChar w:fldCharType="end"/>
    </w:r>
  </w:p>
  <w:p w14:paraId="0218CE6F">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D22F5">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D2428">
    <w:pPr>
      <w:pStyle w:val="28"/>
      <w:framePr w:wrap="around" w:vAnchor="text" w:hAnchor="margin" w:xAlign="center" w:y="1"/>
      <w:rPr>
        <w:rStyle w:val="46"/>
        <w:rFonts w:ascii="宋体" w:hAnsi="宋体"/>
      </w:rPr>
    </w:pPr>
    <w:r>
      <w:rPr>
        <w:rFonts w:ascii="宋体" w:hAnsi="宋体"/>
      </w:rPr>
      <w:fldChar w:fldCharType="begin"/>
    </w:r>
    <w:r>
      <w:rPr>
        <w:rStyle w:val="46"/>
        <w:rFonts w:ascii="宋体" w:hAnsi="宋体"/>
      </w:rPr>
      <w:instrText xml:space="preserve">PAGE  </w:instrText>
    </w:r>
    <w:r>
      <w:rPr>
        <w:rFonts w:ascii="宋体" w:hAnsi="宋体"/>
      </w:rPr>
      <w:fldChar w:fldCharType="separate"/>
    </w:r>
    <w:r>
      <w:rPr>
        <w:rStyle w:val="46"/>
        <w:rFonts w:ascii="宋体" w:hAnsi="宋体"/>
      </w:rPr>
      <w:t>10</w:t>
    </w:r>
    <w:r>
      <w:rPr>
        <w:rFonts w:ascii="宋体" w:hAnsi="宋体"/>
      </w:rPr>
      <w:fldChar w:fldCharType="end"/>
    </w:r>
  </w:p>
  <w:p w14:paraId="7DE803FF">
    <w:pPr>
      <w:pStyle w:val="28"/>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34567668"/>
    </w:sdtPr>
    <w:sdtContent>
      <w:p w14:paraId="3012C475">
        <w:pPr>
          <w:pStyle w:val="28"/>
          <w:jc w:val="center"/>
        </w:pPr>
        <w:r>
          <w:fldChar w:fldCharType="begin"/>
        </w:r>
        <w:r>
          <w:instrText xml:space="preserve">PAGE   \* MERGEFORMAT</w:instrText>
        </w:r>
        <w:r>
          <w:fldChar w:fldCharType="separate"/>
        </w:r>
        <w:r>
          <w:rPr>
            <w:lang w:val="zh-CN"/>
          </w:rPr>
          <w:t>1</w:t>
        </w:r>
        <w:r>
          <w:rPr>
            <w:lang w:val="zh-CN"/>
          </w:rPr>
          <w:fldChar w:fldCharType="end"/>
        </w:r>
      </w:p>
    </w:sdtContent>
  </w:sdt>
  <w:p w14:paraId="763E88C8">
    <w:pPr>
      <w:pStyle w:val="2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33397">
    <w:pPr>
      <w:pStyle w:val="29"/>
      <w:jc w:val="both"/>
      <w:rPr>
        <w:rFonts w:ascii="Arial Narrow" w:hAnsi="Arial Narrow"/>
        <w:color w:val="000000"/>
        <w:szCs w:val="21"/>
      </w:rPr>
    </w:pPr>
    <w:r>
      <w:rPr>
        <w:rFonts w:hint="eastAsia" w:ascii="Arial Narrow" w:hAnsi="Arial Narrow"/>
        <w:shd w:val="pct10" w:color="auto" w:fill="FFFFFF"/>
      </w:rPr>
      <w:t xml:space="preserve">招标文件                           </w:t>
    </w:r>
    <w:r>
      <w:rPr>
        <w:rFonts w:hint="eastAsia" w:ascii="Arial Narrow" w:hAnsi="Arial Narrow" w:eastAsia="宋体"/>
        <w:shd w:val="pct10" w:color="auto" w:fill="FFFFFF"/>
        <w:lang w:val="en-US" w:eastAsia="zh-CN"/>
      </w:rPr>
      <w:t xml:space="preserve">                                               </w:t>
    </w:r>
    <w:r>
      <w:rPr>
        <w:rFonts w:hint="eastAsia" w:ascii="Arial Narrow" w:hAnsi="Arial Narrow"/>
        <w:shd w:val="pct10" w:color="auto" w:fill="FFFFFF"/>
      </w:rPr>
      <w:t xml:space="preserve">      福建国诚招标有限公司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B0876">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7B62C4"/>
    <w:multiLevelType w:val="singleLevel"/>
    <w:tmpl w:val="037B62C4"/>
    <w:lvl w:ilvl="0" w:tentative="0">
      <w:start w:val="2"/>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hMDgxM2ExYzQ1OWEzMGMzNTlhZDYyZjI5NzA0NmIifQ=="/>
  </w:docVars>
  <w:rsids>
    <w:rsidRoot w:val="0056700A"/>
    <w:rsid w:val="00016860"/>
    <w:rsid w:val="00043ABD"/>
    <w:rsid w:val="00074874"/>
    <w:rsid w:val="000811A2"/>
    <w:rsid w:val="000A2D35"/>
    <w:rsid w:val="000B1946"/>
    <w:rsid w:val="000C594C"/>
    <w:rsid w:val="0012567D"/>
    <w:rsid w:val="00130731"/>
    <w:rsid w:val="00160259"/>
    <w:rsid w:val="00175DE7"/>
    <w:rsid w:val="001764D5"/>
    <w:rsid w:val="001935E2"/>
    <w:rsid w:val="001B37B9"/>
    <w:rsid w:val="001F025B"/>
    <w:rsid w:val="001F6716"/>
    <w:rsid w:val="001F7E21"/>
    <w:rsid w:val="002334A5"/>
    <w:rsid w:val="002379FB"/>
    <w:rsid w:val="002A0DE1"/>
    <w:rsid w:val="002B68BB"/>
    <w:rsid w:val="002E77F9"/>
    <w:rsid w:val="002F3E54"/>
    <w:rsid w:val="0030692F"/>
    <w:rsid w:val="003238D0"/>
    <w:rsid w:val="00337BDC"/>
    <w:rsid w:val="00352CA2"/>
    <w:rsid w:val="00361161"/>
    <w:rsid w:val="00367414"/>
    <w:rsid w:val="0037443F"/>
    <w:rsid w:val="00374808"/>
    <w:rsid w:val="00376DAC"/>
    <w:rsid w:val="003A5F46"/>
    <w:rsid w:val="003A67C1"/>
    <w:rsid w:val="003B3099"/>
    <w:rsid w:val="003B63F1"/>
    <w:rsid w:val="003C5503"/>
    <w:rsid w:val="003F3969"/>
    <w:rsid w:val="00441553"/>
    <w:rsid w:val="00444D91"/>
    <w:rsid w:val="0045787E"/>
    <w:rsid w:val="00457B70"/>
    <w:rsid w:val="00497C33"/>
    <w:rsid w:val="004A5B73"/>
    <w:rsid w:val="00542B50"/>
    <w:rsid w:val="0056700A"/>
    <w:rsid w:val="00573137"/>
    <w:rsid w:val="00591D47"/>
    <w:rsid w:val="005C2054"/>
    <w:rsid w:val="005C4145"/>
    <w:rsid w:val="005D6823"/>
    <w:rsid w:val="005F6712"/>
    <w:rsid w:val="005F698C"/>
    <w:rsid w:val="00640790"/>
    <w:rsid w:val="00643084"/>
    <w:rsid w:val="00647402"/>
    <w:rsid w:val="006540EC"/>
    <w:rsid w:val="00663470"/>
    <w:rsid w:val="006724A8"/>
    <w:rsid w:val="006A7EA4"/>
    <w:rsid w:val="006E4EBB"/>
    <w:rsid w:val="00715E77"/>
    <w:rsid w:val="00722EC7"/>
    <w:rsid w:val="00785824"/>
    <w:rsid w:val="00790023"/>
    <w:rsid w:val="007C02F2"/>
    <w:rsid w:val="007D605B"/>
    <w:rsid w:val="007E29C0"/>
    <w:rsid w:val="007E7125"/>
    <w:rsid w:val="00802E52"/>
    <w:rsid w:val="00826F12"/>
    <w:rsid w:val="00840E05"/>
    <w:rsid w:val="008540BA"/>
    <w:rsid w:val="008553B6"/>
    <w:rsid w:val="008575B5"/>
    <w:rsid w:val="00872E42"/>
    <w:rsid w:val="008B4BD2"/>
    <w:rsid w:val="008B5B58"/>
    <w:rsid w:val="008D1A04"/>
    <w:rsid w:val="008D4C78"/>
    <w:rsid w:val="008E600C"/>
    <w:rsid w:val="008E6224"/>
    <w:rsid w:val="00904D0D"/>
    <w:rsid w:val="00907191"/>
    <w:rsid w:val="009079D3"/>
    <w:rsid w:val="00935C56"/>
    <w:rsid w:val="00970BBF"/>
    <w:rsid w:val="00996FD0"/>
    <w:rsid w:val="009B2ACE"/>
    <w:rsid w:val="009C1919"/>
    <w:rsid w:val="009C6890"/>
    <w:rsid w:val="009E1C44"/>
    <w:rsid w:val="009F27E2"/>
    <w:rsid w:val="009F78C9"/>
    <w:rsid w:val="00A0012C"/>
    <w:rsid w:val="00A0264F"/>
    <w:rsid w:val="00A05BBA"/>
    <w:rsid w:val="00A07079"/>
    <w:rsid w:val="00A21C42"/>
    <w:rsid w:val="00A615A7"/>
    <w:rsid w:val="00A80846"/>
    <w:rsid w:val="00A9366B"/>
    <w:rsid w:val="00A97221"/>
    <w:rsid w:val="00AB4A12"/>
    <w:rsid w:val="00AC389A"/>
    <w:rsid w:val="00AC7A17"/>
    <w:rsid w:val="00AE15F1"/>
    <w:rsid w:val="00AE1F1B"/>
    <w:rsid w:val="00AE7737"/>
    <w:rsid w:val="00B02A77"/>
    <w:rsid w:val="00B0358E"/>
    <w:rsid w:val="00B14B8A"/>
    <w:rsid w:val="00B346E2"/>
    <w:rsid w:val="00B414FE"/>
    <w:rsid w:val="00B4573E"/>
    <w:rsid w:val="00B63752"/>
    <w:rsid w:val="00B90E37"/>
    <w:rsid w:val="00BA785A"/>
    <w:rsid w:val="00BB3CEB"/>
    <w:rsid w:val="00BC5B0B"/>
    <w:rsid w:val="00BD39EE"/>
    <w:rsid w:val="00C008BB"/>
    <w:rsid w:val="00CA7C22"/>
    <w:rsid w:val="00CB1170"/>
    <w:rsid w:val="00CB29E8"/>
    <w:rsid w:val="00CC5050"/>
    <w:rsid w:val="00CC79A1"/>
    <w:rsid w:val="00CD314C"/>
    <w:rsid w:val="00CE60E9"/>
    <w:rsid w:val="00CF232B"/>
    <w:rsid w:val="00D0199C"/>
    <w:rsid w:val="00D22251"/>
    <w:rsid w:val="00D53164"/>
    <w:rsid w:val="00DA107D"/>
    <w:rsid w:val="00DB381E"/>
    <w:rsid w:val="00DB7888"/>
    <w:rsid w:val="00DB7D54"/>
    <w:rsid w:val="00DC75B3"/>
    <w:rsid w:val="00DD083F"/>
    <w:rsid w:val="00DE4967"/>
    <w:rsid w:val="00DF14BB"/>
    <w:rsid w:val="00DF183E"/>
    <w:rsid w:val="00E21B09"/>
    <w:rsid w:val="00E90736"/>
    <w:rsid w:val="00E915CF"/>
    <w:rsid w:val="00EB4FDD"/>
    <w:rsid w:val="00EC51D8"/>
    <w:rsid w:val="00EC72D6"/>
    <w:rsid w:val="00ED25AA"/>
    <w:rsid w:val="00ED62A7"/>
    <w:rsid w:val="00F01F7F"/>
    <w:rsid w:val="00F16C99"/>
    <w:rsid w:val="00F175A0"/>
    <w:rsid w:val="00F2098D"/>
    <w:rsid w:val="00F25C2D"/>
    <w:rsid w:val="00F34E3B"/>
    <w:rsid w:val="00F41C7D"/>
    <w:rsid w:val="00F81A7C"/>
    <w:rsid w:val="00F97361"/>
    <w:rsid w:val="00FB07E0"/>
    <w:rsid w:val="01680C5E"/>
    <w:rsid w:val="01B36D46"/>
    <w:rsid w:val="023B0973"/>
    <w:rsid w:val="03192A63"/>
    <w:rsid w:val="03A86A9D"/>
    <w:rsid w:val="03AC1C32"/>
    <w:rsid w:val="04367964"/>
    <w:rsid w:val="04531FA4"/>
    <w:rsid w:val="0532605E"/>
    <w:rsid w:val="05812B41"/>
    <w:rsid w:val="05AB0068"/>
    <w:rsid w:val="060440DF"/>
    <w:rsid w:val="063D7BF9"/>
    <w:rsid w:val="063D7DF2"/>
    <w:rsid w:val="072A034B"/>
    <w:rsid w:val="094F5C0A"/>
    <w:rsid w:val="0A0E106E"/>
    <w:rsid w:val="0A8F460A"/>
    <w:rsid w:val="0A99092D"/>
    <w:rsid w:val="0AB15C77"/>
    <w:rsid w:val="0B537169"/>
    <w:rsid w:val="0B590A51"/>
    <w:rsid w:val="0B7849E6"/>
    <w:rsid w:val="0BCD2D9D"/>
    <w:rsid w:val="0C41270B"/>
    <w:rsid w:val="0D2E3CFA"/>
    <w:rsid w:val="0E787F37"/>
    <w:rsid w:val="0EAA5A0E"/>
    <w:rsid w:val="0EF04CE2"/>
    <w:rsid w:val="0EF66AF0"/>
    <w:rsid w:val="100B3384"/>
    <w:rsid w:val="10AF4E6E"/>
    <w:rsid w:val="11623F3F"/>
    <w:rsid w:val="116E6E46"/>
    <w:rsid w:val="118F31FE"/>
    <w:rsid w:val="11AC7589"/>
    <w:rsid w:val="122C0B8B"/>
    <w:rsid w:val="122F77D9"/>
    <w:rsid w:val="125E1331"/>
    <w:rsid w:val="12790693"/>
    <w:rsid w:val="12C30882"/>
    <w:rsid w:val="134C5737"/>
    <w:rsid w:val="13507F4F"/>
    <w:rsid w:val="13826BDA"/>
    <w:rsid w:val="150473D8"/>
    <w:rsid w:val="151614F8"/>
    <w:rsid w:val="15443716"/>
    <w:rsid w:val="15DD11B4"/>
    <w:rsid w:val="160E7A0D"/>
    <w:rsid w:val="1716576D"/>
    <w:rsid w:val="1776002C"/>
    <w:rsid w:val="178727F3"/>
    <w:rsid w:val="17AB35B8"/>
    <w:rsid w:val="18511A82"/>
    <w:rsid w:val="18554574"/>
    <w:rsid w:val="190800BC"/>
    <w:rsid w:val="192D5062"/>
    <w:rsid w:val="195F6CFD"/>
    <w:rsid w:val="197E141A"/>
    <w:rsid w:val="1A457028"/>
    <w:rsid w:val="1A734CF7"/>
    <w:rsid w:val="1AD21675"/>
    <w:rsid w:val="1ADA70F7"/>
    <w:rsid w:val="1BAB7696"/>
    <w:rsid w:val="1CA473E9"/>
    <w:rsid w:val="1DD64AED"/>
    <w:rsid w:val="1DFD31FA"/>
    <w:rsid w:val="1E4B75AE"/>
    <w:rsid w:val="1E763007"/>
    <w:rsid w:val="1FF73CD4"/>
    <w:rsid w:val="20AC4ABE"/>
    <w:rsid w:val="213845A4"/>
    <w:rsid w:val="21B7196D"/>
    <w:rsid w:val="222B0C7D"/>
    <w:rsid w:val="222B1B15"/>
    <w:rsid w:val="22376633"/>
    <w:rsid w:val="23225D32"/>
    <w:rsid w:val="232625C2"/>
    <w:rsid w:val="23494C92"/>
    <w:rsid w:val="239D2DE4"/>
    <w:rsid w:val="23CF38CC"/>
    <w:rsid w:val="23D51059"/>
    <w:rsid w:val="2520012A"/>
    <w:rsid w:val="26B53690"/>
    <w:rsid w:val="26D84AF5"/>
    <w:rsid w:val="27343A60"/>
    <w:rsid w:val="278542BB"/>
    <w:rsid w:val="27D22B63"/>
    <w:rsid w:val="281A2C55"/>
    <w:rsid w:val="28512FDD"/>
    <w:rsid w:val="285A608E"/>
    <w:rsid w:val="28846321"/>
    <w:rsid w:val="288E0F4E"/>
    <w:rsid w:val="28BB1E64"/>
    <w:rsid w:val="28D80B02"/>
    <w:rsid w:val="28F11C08"/>
    <w:rsid w:val="28FC354A"/>
    <w:rsid w:val="291C39A4"/>
    <w:rsid w:val="2A571F3F"/>
    <w:rsid w:val="2ADB2B4C"/>
    <w:rsid w:val="2B6C2E25"/>
    <w:rsid w:val="2BD83C87"/>
    <w:rsid w:val="2C0412C3"/>
    <w:rsid w:val="2C2E2107"/>
    <w:rsid w:val="2C7E3920"/>
    <w:rsid w:val="2CC71A2B"/>
    <w:rsid w:val="2CF27CFD"/>
    <w:rsid w:val="2D0D2D89"/>
    <w:rsid w:val="2D240E11"/>
    <w:rsid w:val="2D26209C"/>
    <w:rsid w:val="2DAD167F"/>
    <w:rsid w:val="2DD218DC"/>
    <w:rsid w:val="2E2C1BCD"/>
    <w:rsid w:val="2E3F3416"/>
    <w:rsid w:val="2E7D5CEC"/>
    <w:rsid w:val="2E823302"/>
    <w:rsid w:val="2ECF4C5A"/>
    <w:rsid w:val="2F0838D0"/>
    <w:rsid w:val="303D3CA9"/>
    <w:rsid w:val="308B2942"/>
    <w:rsid w:val="309645C5"/>
    <w:rsid w:val="30B023A9"/>
    <w:rsid w:val="313528AE"/>
    <w:rsid w:val="319B05F0"/>
    <w:rsid w:val="32964C2F"/>
    <w:rsid w:val="33ED7B40"/>
    <w:rsid w:val="33F921B0"/>
    <w:rsid w:val="341B222F"/>
    <w:rsid w:val="34276A20"/>
    <w:rsid w:val="34620090"/>
    <w:rsid w:val="34B96CF4"/>
    <w:rsid w:val="356E2393"/>
    <w:rsid w:val="36296F78"/>
    <w:rsid w:val="362E38F2"/>
    <w:rsid w:val="36A9049A"/>
    <w:rsid w:val="36F13630"/>
    <w:rsid w:val="37A442EA"/>
    <w:rsid w:val="389030DC"/>
    <w:rsid w:val="38FD3FB5"/>
    <w:rsid w:val="39033292"/>
    <w:rsid w:val="39335925"/>
    <w:rsid w:val="397C551E"/>
    <w:rsid w:val="39DE7F87"/>
    <w:rsid w:val="39F8091D"/>
    <w:rsid w:val="3A900623"/>
    <w:rsid w:val="3B1313BB"/>
    <w:rsid w:val="3B3C7CFE"/>
    <w:rsid w:val="3B530361"/>
    <w:rsid w:val="3C204232"/>
    <w:rsid w:val="3CFE3C20"/>
    <w:rsid w:val="3D2C5494"/>
    <w:rsid w:val="3D6A1B31"/>
    <w:rsid w:val="3D8979FC"/>
    <w:rsid w:val="3E2171FA"/>
    <w:rsid w:val="3E42317F"/>
    <w:rsid w:val="3E6D7C53"/>
    <w:rsid w:val="3EAA48DB"/>
    <w:rsid w:val="3EB05C6A"/>
    <w:rsid w:val="3EF60E66"/>
    <w:rsid w:val="3F2A1578"/>
    <w:rsid w:val="3F2F6B8F"/>
    <w:rsid w:val="3F8E51D3"/>
    <w:rsid w:val="3FE77AE7"/>
    <w:rsid w:val="40022F93"/>
    <w:rsid w:val="4033445D"/>
    <w:rsid w:val="4068486B"/>
    <w:rsid w:val="42F44726"/>
    <w:rsid w:val="4309500A"/>
    <w:rsid w:val="43226353"/>
    <w:rsid w:val="4323286D"/>
    <w:rsid w:val="435B33B4"/>
    <w:rsid w:val="43A7763B"/>
    <w:rsid w:val="44243658"/>
    <w:rsid w:val="442B201A"/>
    <w:rsid w:val="446217B4"/>
    <w:rsid w:val="44DA57EF"/>
    <w:rsid w:val="44DD03FF"/>
    <w:rsid w:val="45C35682"/>
    <w:rsid w:val="460437A9"/>
    <w:rsid w:val="461C3E68"/>
    <w:rsid w:val="46472A10"/>
    <w:rsid w:val="46E22739"/>
    <w:rsid w:val="4734568A"/>
    <w:rsid w:val="4749765D"/>
    <w:rsid w:val="47D40C3A"/>
    <w:rsid w:val="48CE2860"/>
    <w:rsid w:val="491D214E"/>
    <w:rsid w:val="49690EEF"/>
    <w:rsid w:val="49B62E33"/>
    <w:rsid w:val="4A0B1413"/>
    <w:rsid w:val="4AD15122"/>
    <w:rsid w:val="4B4A3113"/>
    <w:rsid w:val="4B523D1F"/>
    <w:rsid w:val="4BAC24BB"/>
    <w:rsid w:val="4BCE283F"/>
    <w:rsid w:val="4BD10C60"/>
    <w:rsid w:val="4C2E1BC0"/>
    <w:rsid w:val="4C3B48A5"/>
    <w:rsid w:val="4CB91D57"/>
    <w:rsid w:val="4D166283"/>
    <w:rsid w:val="4D5A127B"/>
    <w:rsid w:val="4D64659D"/>
    <w:rsid w:val="4DC1731C"/>
    <w:rsid w:val="4E0D12D9"/>
    <w:rsid w:val="4E231FB4"/>
    <w:rsid w:val="4E9D28BF"/>
    <w:rsid w:val="4F3E59B7"/>
    <w:rsid w:val="4F5368C9"/>
    <w:rsid w:val="4F7F321A"/>
    <w:rsid w:val="4F8A11DB"/>
    <w:rsid w:val="4F9273F2"/>
    <w:rsid w:val="4F974A08"/>
    <w:rsid w:val="4FBA24A4"/>
    <w:rsid w:val="4FEA34A9"/>
    <w:rsid w:val="501555F2"/>
    <w:rsid w:val="50777826"/>
    <w:rsid w:val="508668F1"/>
    <w:rsid w:val="50CF01D2"/>
    <w:rsid w:val="52102850"/>
    <w:rsid w:val="532E7431"/>
    <w:rsid w:val="5338205E"/>
    <w:rsid w:val="5367660C"/>
    <w:rsid w:val="53C71634"/>
    <w:rsid w:val="54602866"/>
    <w:rsid w:val="546B335E"/>
    <w:rsid w:val="54A159E1"/>
    <w:rsid w:val="559156D6"/>
    <w:rsid w:val="55CF44EC"/>
    <w:rsid w:val="55D33F67"/>
    <w:rsid w:val="56505911"/>
    <w:rsid w:val="56941498"/>
    <w:rsid w:val="575E5E0B"/>
    <w:rsid w:val="577E6A3F"/>
    <w:rsid w:val="57F60BB7"/>
    <w:rsid w:val="5825158A"/>
    <w:rsid w:val="59023F6F"/>
    <w:rsid w:val="59367040"/>
    <w:rsid w:val="59885EF4"/>
    <w:rsid w:val="59AB062F"/>
    <w:rsid w:val="5A284778"/>
    <w:rsid w:val="5B3823B1"/>
    <w:rsid w:val="5CFD1F42"/>
    <w:rsid w:val="5D5723B1"/>
    <w:rsid w:val="5DA14CA4"/>
    <w:rsid w:val="5EF046D1"/>
    <w:rsid w:val="5F9F3570"/>
    <w:rsid w:val="5FA16A73"/>
    <w:rsid w:val="5FA72B7B"/>
    <w:rsid w:val="5FE80968"/>
    <w:rsid w:val="604A517F"/>
    <w:rsid w:val="60511291"/>
    <w:rsid w:val="611A0FF5"/>
    <w:rsid w:val="611D2893"/>
    <w:rsid w:val="61894653"/>
    <w:rsid w:val="6192502F"/>
    <w:rsid w:val="620329DA"/>
    <w:rsid w:val="62566E28"/>
    <w:rsid w:val="62CD073C"/>
    <w:rsid w:val="632919C3"/>
    <w:rsid w:val="63BE65AF"/>
    <w:rsid w:val="643B7C00"/>
    <w:rsid w:val="646969CC"/>
    <w:rsid w:val="64783763"/>
    <w:rsid w:val="64AA2690"/>
    <w:rsid w:val="65926DF1"/>
    <w:rsid w:val="65D6390C"/>
    <w:rsid w:val="665A00E6"/>
    <w:rsid w:val="671958AB"/>
    <w:rsid w:val="67336E5F"/>
    <w:rsid w:val="67677E14"/>
    <w:rsid w:val="6787618F"/>
    <w:rsid w:val="6926183B"/>
    <w:rsid w:val="69B860CC"/>
    <w:rsid w:val="6A411677"/>
    <w:rsid w:val="6ADF3B74"/>
    <w:rsid w:val="6B0C5E52"/>
    <w:rsid w:val="6B2807B2"/>
    <w:rsid w:val="6B4E3D5E"/>
    <w:rsid w:val="6BBE0FA5"/>
    <w:rsid w:val="6C372C03"/>
    <w:rsid w:val="6C6C46CF"/>
    <w:rsid w:val="6C8F4B98"/>
    <w:rsid w:val="6CE62238"/>
    <w:rsid w:val="6D9A555F"/>
    <w:rsid w:val="6DB15184"/>
    <w:rsid w:val="6DC01176"/>
    <w:rsid w:val="6E5F07A0"/>
    <w:rsid w:val="6EED293C"/>
    <w:rsid w:val="705D4EC1"/>
    <w:rsid w:val="71105521"/>
    <w:rsid w:val="733A771A"/>
    <w:rsid w:val="739F538A"/>
    <w:rsid w:val="74874FD4"/>
    <w:rsid w:val="749D7B1B"/>
    <w:rsid w:val="74FA0E6B"/>
    <w:rsid w:val="75C13CDD"/>
    <w:rsid w:val="76A267AE"/>
    <w:rsid w:val="76A551D1"/>
    <w:rsid w:val="77D70DAD"/>
    <w:rsid w:val="77DA1086"/>
    <w:rsid w:val="77FC724F"/>
    <w:rsid w:val="78485FF0"/>
    <w:rsid w:val="78580BBB"/>
    <w:rsid w:val="79876FEC"/>
    <w:rsid w:val="7A7A7D68"/>
    <w:rsid w:val="7B897EB9"/>
    <w:rsid w:val="7CA26617"/>
    <w:rsid w:val="7EE65C2A"/>
    <w:rsid w:val="7F6776A3"/>
    <w:rsid w:val="7F7E49ED"/>
    <w:rsid w:val="7FB9130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黑体" w:hAnsi="黑体" w:eastAsia="宋体" w:cs="Times New Roman"/>
      <w:kern w:val="2"/>
      <w:sz w:val="21"/>
      <w:szCs w:val="24"/>
      <w:lang w:val="en-US" w:eastAsia="zh-CN" w:bidi="ar-SA"/>
    </w:rPr>
  </w:style>
  <w:style w:type="paragraph" w:styleId="2">
    <w:name w:val="heading 1"/>
    <w:basedOn w:val="1"/>
    <w:next w:val="1"/>
    <w:link w:val="51"/>
    <w:qFormat/>
    <w:uiPriority w:val="0"/>
    <w:pPr>
      <w:keepNext/>
      <w:keepLines/>
      <w:spacing w:before="340" w:after="330" w:line="576" w:lineRule="auto"/>
      <w:jc w:val="center"/>
      <w:outlineLvl w:val="0"/>
    </w:pPr>
    <w:rPr>
      <w:rFonts w:eastAsia="CG Times"/>
      <w:b/>
      <w:kern w:val="44"/>
      <w:sz w:val="36"/>
      <w:szCs w:val="20"/>
    </w:rPr>
  </w:style>
  <w:style w:type="paragraph" w:styleId="3">
    <w:name w:val="heading 2"/>
    <w:basedOn w:val="1"/>
    <w:next w:val="4"/>
    <w:link w:val="53"/>
    <w:qFormat/>
    <w:uiPriority w:val="0"/>
    <w:pPr>
      <w:keepNext/>
      <w:keepLines/>
      <w:spacing w:before="260" w:after="260" w:line="413" w:lineRule="auto"/>
      <w:jc w:val="center"/>
      <w:outlineLvl w:val="1"/>
    </w:pPr>
    <w:rPr>
      <w:rFonts w:ascii="Arial Black" w:hAnsi="Arial Black" w:eastAsia="Arial Narrow"/>
      <w:b/>
      <w:sz w:val="30"/>
    </w:rPr>
  </w:style>
  <w:style w:type="paragraph" w:styleId="5">
    <w:name w:val="heading 3"/>
    <w:basedOn w:val="1"/>
    <w:next w:val="1"/>
    <w:link w:val="54"/>
    <w:qFormat/>
    <w:uiPriority w:val="0"/>
    <w:pPr>
      <w:keepNext/>
      <w:keepLines/>
      <w:spacing w:before="260" w:after="260" w:line="413" w:lineRule="auto"/>
      <w:outlineLvl w:val="2"/>
    </w:pPr>
    <w:rPr>
      <w:b/>
      <w:bCs/>
      <w:sz w:val="32"/>
      <w:szCs w:val="32"/>
    </w:rPr>
  </w:style>
  <w:style w:type="paragraph" w:styleId="6">
    <w:name w:val="heading 4"/>
    <w:basedOn w:val="1"/>
    <w:next w:val="1"/>
    <w:link w:val="55"/>
    <w:qFormat/>
    <w:uiPriority w:val="0"/>
    <w:pPr>
      <w:keepNext/>
      <w:keepLines/>
      <w:spacing w:before="280" w:after="290" w:line="372" w:lineRule="auto"/>
      <w:outlineLvl w:val="3"/>
    </w:pPr>
    <w:rPr>
      <w:rFonts w:ascii="Symbol" w:hAnsi="Symbol" w:eastAsia="CG Times"/>
      <w:b/>
      <w:bCs/>
      <w:sz w:val="28"/>
      <w:szCs w:val="28"/>
    </w:rPr>
  </w:style>
  <w:style w:type="paragraph" w:styleId="7">
    <w:name w:val="heading 5"/>
    <w:basedOn w:val="1"/>
    <w:next w:val="4"/>
    <w:link w:val="56"/>
    <w:qFormat/>
    <w:uiPriority w:val="0"/>
    <w:pPr>
      <w:keepNext/>
      <w:keepLines/>
      <w:spacing w:before="280" w:after="290" w:line="372" w:lineRule="auto"/>
      <w:outlineLvl w:val="4"/>
    </w:pPr>
    <w:rPr>
      <w:rFonts w:eastAsia="Arial Narrow"/>
      <w:b/>
      <w:sz w:val="28"/>
    </w:rPr>
  </w:style>
  <w:style w:type="paragraph" w:styleId="8">
    <w:name w:val="heading 6"/>
    <w:basedOn w:val="1"/>
    <w:next w:val="4"/>
    <w:link w:val="57"/>
    <w:qFormat/>
    <w:uiPriority w:val="0"/>
    <w:pPr>
      <w:keepNext/>
      <w:keepLines/>
      <w:spacing w:before="240" w:after="64" w:line="317" w:lineRule="auto"/>
      <w:outlineLvl w:val="5"/>
    </w:pPr>
    <w:rPr>
      <w:rFonts w:ascii="Symbol" w:hAnsi="Symbol" w:eastAsia="CG Times"/>
      <w:b/>
      <w:sz w:val="24"/>
      <w:szCs w:val="20"/>
    </w:rPr>
  </w:style>
  <w:style w:type="paragraph" w:styleId="9">
    <w:name w:val="heading 7"/>
    <w:basedOn w:val="1"/>
    <w:next w:val="4"/>
    <w:link w:val="58"/>
    <w:qFormat/>
    <w:uiPriority w:val="0"/>
    <w:pPr>
      <w:keepNext/>
      <w:keepLines/>
      <w:spacing w:before="240" w:after="64" w:line="317" w:lineRule="auto"/>
      <w:outlineLvl w:val="6"/>
    </w:pPr>
    <w:rPr>
      <w:b/>
      <w:sz w:val="24"/>
      <w:szCs w:val="20"/>
    </w:rPr>
  </w:style>
  <w:style w:type="paragraph" w:styleId="10">
    <w:name w:val="heading 8"/>
    <w:basedOn w:val="1"/>
    <w:next w:val="4"/>
    <w:link w:val="59"/>
    <w:qFormat/>
    <w:uiPriority w:val="0"/>
    <w:pPr>
      <w:keepNext/>
      <w:keepLines/>
      <w:spacing w:before="240" w:after="64" w:line="317" w:lineRule="auto"/>
      <w:outlineLvl w:val="7"/>
    </w:pPr>
    <w:rPr>
      <w:rFonts w:ascii="Symbol" w:hAnsi="Symbol" w:eastAsia="CG Times"/>
      <w:sz w:val="24"/>
      <w:szCs w:val="20"/>
    </w:rPr>
  </w:style>
  <w:style w:type="paragraph" w:styleId="11">
    <w:name w:val="heading 9"/>
    <w:basedOn w:val="1"/>
    <w:next w:val="4"/>
    <w:link w:val="60"/>
    <w:qFormat/>
    <w:uiPriority w:val="0"/>
    <w:pPr>
      <w:keepNext/>
      <w:keepLines/>
      <w:spacing w:before="240" w:after="64" w:line="317" w:lineRule="auto"/>
      <w:outlineLvl w:val="8"/>
    </w:pPr>
    <w:rPr>
      <w:rFonts w:ascii="Symbol" w:hAnsi="Symbol" w:eastAsia="CG Times"/>
      <w:szCs w:val="20"/>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2"/>
    <w:qFormat/>
    <w:uiPriority w:val="0"/>
    <w:pPr>
      <w:ind w:firstLine="420"/>
    </w:pPr>
    <w:rPr>
      <w:rFonts w:ascii="Times New Roman" w:hAnsi="Times New Roman" w:eastAsia="Arial Narrow"/>
      <w:szCs w:val="20"/>
    </w:rPr>
  </w:style>
  <w:style w:type="paragraph" w:styleId="12">
    <w:name w:val="toc 7"/>
    <w:basedOn w:val="1"/>
    <w:next w:val="1"/>
    <w:qFormat/>
    <w:uiPriority w:val="39"/>
    <w:pPr>
      <w:ind w:left="2520" w:leftChars="1200"/>
    </w:pPr>
    <w:rPr>
      <w:rFonts w:ascii="Times New Roman" w:hAnsi="Times New Roman"/>
    </w:rPr>
  </w:style>
  <w:style w:type="paragraph" w:styleId="13">
    <w:name w:val="Document Map"/>
    <w:basedOn w:val="1"/>
    <w:link w:val="89"/>
    <w:qFormat/>
    <w:uiPriority w:val="0"/>
    <w:pPr>
      <w:shd w:val="clear" w:color="auto" w:fill="000080"/>
    </w:pPr>
  </w:style>
  <w:style w:type="paragraph" w:styleId="14">
    <w:name w:val="annotation text"/>
    <w:basedOn w:val="1"/>
    <w:link w:val="82"/>
    <w:qFormat/>
    <w:uiPriority w:val="0"/>
    <w:pPr>
      <w:jc w:val="left"/>
    </w:pPr>
  </w:style>
  <w:style w:type="paragraph" w:styleId="15">
    <w:name w:val="Salutation"/>
    <w:basedOn w:val="1"/>
    <w:next w:val="1"/>
    <w:link w:val="75"/>
    <w:qFormat/>
    <w:uiPriority w:val="0"/>
    <w:pPr>
      <w:adjustRightInd w:val="0"/>
      <w:spacing w:line="312" w:lineRule="atLeast"/>
      <w:textAlignment w:val="baseline"/>
    </w:pPr>
    <w:rPr>
      <w:rFonts w:ascii="Arial Narrow" w:hAnsi="Times New Roman" w:eastAsia="Arial Narrow"/>
      <w:kern w:val="0"/>
      <w:sz w:val="24"/>
      <w:szCs w:val="20"/>
    </w:rPr>
  </w:style>
  <w:style w:type="paragraph" w:styleId="16">
    <w:name w:val="Closing"/>
    <w:basedOn w:val="1"/>
    <w:link w:val="91"/>
    <w:qFormat/>
    <w:uiPriority w:val="0"/>
    <w:pPr>
      <w:ind w:left="100" w:leftChars="2100"/>
    </w:pPr>
  </w:style>
  <w:style w:type="paragraph" w:styleId="17">
    <w:name w:val="Body Text"/>
    <w:basedOn w:val="1"/>
    <w:link w:val="74"/>
    <w:qFormat/>
    <w:uiPriority w:val="0"/>
    <w:pPr>
      <w:spacing w:after="120"/>
    </w:pPr>
  </w:style>
  <w:style w:type="paragraph" w:styleId="18">
    <w:name w:val="Body Text Indent"/>
    <w:basedOn w:val="1"/>
    <w:link w:val="73"/>
    <w:qFormat/>
    <w:uiPriority w:val="0"/>
    <w:pPr>
      <w:spacing w:line="360" w:lineRule="auto"/>
      <w:ind w:firstLine="525"/>
    </w:pPr>
    <w:rPr>
      <w:rFonts w:ascii="Arial Narrow" w:hAnsi="Arial Narrow"/>
      <w:sz w:val="24"/>
      <w:szCs w:val="21"/>
    </w:rPr>
  </w:style>
  <w:style w:type="paragraph" w:styleId="19">
    <w:name w:val="List 2"/>
    <w:basedOn w:val="1"/>
    <w:qFormat/>
    <w:uiPriority w:val="0"/>
    <w:pPr>
      <w:ind w:left="100" w:leftChars="200" w:hanging="200" w:hangingChars="200"/>
    </w:pPr>
    <w:rPr>
      <w:rFonts w:ascii="Times New Roman" w:hAnsi="Times New Roman" w:cs="黑体"/>
    </w:rPr>
  </w:style>
  <w:style w:type="paragraph" w:styleId="20">
    <w:name w:val="toc 5"/>
    <w:basedOn w:val="1"/>
    <w:next w:val="1"/>
    <w:qFormat/>
    <w:uiPriority w:val="39"/>
    <w:pPr>
      <w:ind w:left="1680" w:leftChars="800"/>
    </w:pPr>
    <w:rPr>
      <w:rFonts w:ascii="Times New Roman" w:hAnsi="Times New Roman"/>
    </w:rPr>
  </w:style>
  <w:style w:type="paragraph" w:styleId="21">
    <w:name w:val="toc 3"/>
    <w:basedOn w:val="1"/>
    <w:next w:val="1"/>
    <w:qFormat/>
    <w:uiPriority w:val="39"/>
    <w:pPr>
      <w:widowControl/>
      <w:tabs>
        <w:tab w:val="right" w:leader="middleDot" w:pos="9030"/>
      </w:tabs>
      <w:spacing w:line="360" w:lineRule="auto"/>
      <w:ind w:left="1155" w:right="266"/>
      <w:jc w:val="left"/>
    </w:pPr>
    <w:rPr>
      <w:rFonts w:ascii="Arial Narrow" w:hAnsi="Arial Narrow"/>
      <w:b/>
      <w:kern w:val="0"/>
      <w:szCs w:val="20"/>
    </w:rPr>
  </w:style>
  <w:style w:type="paragraph" w:styleId="22">
    <w:name w:val="Plain Text"/>
    <w:basedOn w:val="1"/>
    <w:link w:val="80"/>
    <w:qFormat/>
    <w:uiPriority w:val="0"/>
    <w:rPr>
      <w:rFonts w:ascii="Arial Narrow" w:hAnsi="Times New Roman" w:eastAsia="Arial Narrow"/>
      <w:szCs w:val="20"/>
    </w:rPr>
  </w:style>
  <w:style w:type="paragraph" w:styleId="23">
    <w:name w:val="toc 8"/>
    <w:basedOn w:val="1"/>
    <w:next w:val="1"/>
    <w:qFormat/>
    <w:uiPriority w:val="39"/>
    <w:pPr>
      <w:ind w:left="2940" w:leftChars="1400"/>
    </w:pPr>
    <w:rPr>
      <w:rFonts w:ascii="Times New Roman" w:hAnsi="Times New Roman"/>
    </w:rPr>
  </w:style>
  <w:style w:type="paragraph" w:styleId="24">
    <w:name w:val="Date"/>
    <w:basedOn w:val="1"/>
    <w:next w:val="1"/>
    <w:link w:val="77"/>
    <w:qFormat/>
    <w:uiPriority w:val="0"/>
    <w:pPr>
      <w:ind w:left="100" w:leftChars="2500"/>
    </w:pPr>
    <w:rPr>
      <w:rFonts w:ascii="Arial Narrow" w:hAnsi="Arial Narrow" w:eastAsia="Arial Narrow"/>
      <w:sz w:val="24"/>
      <w:szCs w:val="21"/>
    </w:rPr>
  </w:style>
  <w:style w:type="paragraph" w:styleId="25">
    <w:name w:val="Body Text Indent 2"/>
    <w:basedOn w:val="1"/>
    <w:link w:val="84"/>
    <w:qFormat/>
    <w:uiPriority w:val="0"/>
    <w:pPr>
      <w:spacing w:line="360" w:lineRule="auto"/>
      <w:ind w:firstLine="480" w:firstLineChars="200"/>
      <w:jc w:val="left"/>
    </w:pPr>
    <w:rPr>
      <w:rFonts w:hAnsi="Arial Narrow"/>
      <w:sz w:val="24"/>
      <w:szCs w:val="21"/>
    </w:rPr>
  </w:style>
  <w:style w:type="paragraph" w:styleId="26">
    <w:name w:val="endnote text"/>
    <w:basedOn w:val="1"/>
    <w:qFormat/>
    <w:uiPriority w:val="0"/>
    <w:pPr>
      <w:snapToGrid w:val="0"/>
      <w:jc w:val="left"/>
    </w:pPr>
  </w:style>
  <w:style w:type="paragraph" w:styleId="27">
    <w:name w:val="Balloon Text"/>
    <w:basedOn w:val="1"/>
    <w:link w:val="86"/>
    <w:qFormat/>
    <w:uiPriority w:val="0"/>
    <w:rPr>
      <w:sz w:val="18"/>
      <w:szCs w:val="18"/>
    </w:rPr>
  </w:style>
  <w:style w:type="paragraph" w:styleId="28">
    <w:name w:val="footer"/>
    <w:basedOn w:val="1"/>
    <w:link w:val="85"/>
    <w:qFormat/>
    <w:uiPriority w:val="99"/>
    <w:pPr>
      <w:tabs>
        <w:tab w:val="center" w:pos="4153"/>
        <w:tab w:val="right" w:pos="8306"/>
      </w:tabs>
      <w:snapToGrid w:val="0"/>
      <w:jc w:val="left"/>
    </w:pPr>
    <w:rPr>
      <w:sz w:val="18"/>
      <w:szCs w:val="18"/>
    </w:rPr>
  </w:style>
  <w:style w:type="paragraph" w:styleId="29">
    <w:name w:val="header"/>
    <w:basedOn w:val="1"/>
    <w:link w:val="64"/>
    <w:qFormat/>
    <w:uiPriority w:val="0"/>
    <w:pPr>
      <w:pBdr>
        <w:bottom w:val="single" w:color="auto" w:sz="6" w:space="1"/>
      </w:pBdr>
      <w:tabs>
        <w:tab w:val="center" w:pos="4153"/>
        <w:tab w:val="right" w:pos="8306"/>
      </w:tabs>
      <w:snapToGrid w:val="0"/>
      <w:jc w:val="center"/>
    </w:pPr>
    <w:rPr>
      <w:rFonts w:ascii="Times New Roman" w:hAnsi="Times New Roman" w:eastAsia="Arial Narrow"/>
      <w:sz w:val="18"/>
      <w:szCs w:val="18"/>
    </w:rPr>
  </w:style>
  <w:style w:type="paragraph" w:styleId="30">
    <w:name w:val="toc 1"/>
    <w:basedOn w:val="1"/>
    <w:next w:val="1"/>
    <w:qFormat/>
    <w:uiPriority w:val="39"/>
  </w:style>
  <w:style w:type="paragraph" w:styleId="31">
    <w:name w:val="toc 4"/>
    <w:basedOn w:val="1"/>
    <w:next w:val="1"/>
    <w:qFormat/>
    <w:uiPriority w:val="39"/>
    <w:pPr>
      <w:ind w:left="1260"/>
    </w:pPr>
  </w:style>
  <w:style w:type="paragraph" w:styleId="32">
    <w:name w:val="toc 6"/>
    <w:basedOn w:val="1"/>
    <w:next w:val="1"/>
    <w:qFormat/>
    <w:uiPriority w:val="39"/>
    <w:pPr>
      <w:ind w:left="2100" w:leftChars="1000"/>
    </w:pPr>
    <w:rPr>
      <w:rFonts w:ascii="Times New Roman" w:hAnsi="Times New Roman"/>
    </w:rPr>
  </w:style>
  <w:style w:type="paragraph" w:styleId="33">
    <w:name w:val="Body Text Indent 3"/>
    <w:basedOn w:val="1"/>
    <w:link w:val="88"/>
    <w:qFormat/>
    <w:uiPriority w:val="0"/>
    <w:pPr>
      <w:spacing w:line="540" w:lineRule="atLeast"/>
      <w:ind w:firstLine="480" w:firstLineChars="200"/>
    </w:pPr>
    <w:rPr>
      <w:sz w:val="24"/>
    </w:rPr>
  </w:style>
  <w:style w:type="paragraph" w:styleId="34">
    <w:name w:val="table of figures"/>
    <w:basedOn w:val="1"/>
    <w:next w:val="1"/>
    <w:qFormat/>
    <w:uiPriority w:val="0"/>
    <w:pPr>
      <w:ind w:left="200" w:leftChars="200" w:hanging="200" w:hangingChars="200"/>
    </w:pPr>
  </w:style>
  <w:style w:type="paragraph" w:styleId="35">
    <w:name w:val="toc 2"/>
    <w:basedOn w:val="1"/>
    <w:next w:val="1"/>
    <w:qFormat/>
    <w:uiPriority w:val="39"/>
    <w:pPr>
      <w:spacing w:line="360" w:lineRule="auto"/>
      <w:ind w:left="200" w:leftChars="200"/>
    </w:pPr>
    <w:rPr>
      <w:sz w:val="24"/>
    </w:rPr>
  </w:style>
  <w:style w:type="paragraph" w:styleId="36">
    <w:name w:val="toc 9"/>
    <w:basedOn w:val="1"/>
    <w:next w:val="1"/>
    <w:qFormat/>
    <w:uiPriority w:val="39"/>
    <w:pPr>
      <w:ind w:left="3360" w:leftChars="1600"/>
    </w:pPr>
    <w:rPr>
      <w:rFonts w:ascii="Times New Roman" w:hAnsi="Times New Roman"/>
    </w:rPr>
  </w:style>
  <w:style w:type="paragraph" w:styleId="37">
    <w:name w:val="Body Text 2"/>
    <w:basedOn w:val="1"/>
    <w:link w:val="90"/>
    <w:qFormat/>
    <w:uiPriority w:val="0"/>
    <w:pPr>
      <w:spacing w:after="120" w:line="480" w:lineRule="auto"/>
    </w:pPr>
  </w:style>
  <w:style w:type="paragraph" w:styleId="38">
    <w:name w:val="Normal (Web)"/>
    <w:basedOn w:val="1"/>
    <w:link w:val="92"/>
    <w:qFormat/>
    <w:uiPriority w:val="99"/>
    <w:pPr>
      <w:widowControl/>
      <w:spacing w:before="100" w:beforeAutospacing="1" w:after="100" w:afterAutospacing="1"/>
      <w:jc w:val="left"/>
    </w:pPr>
    <w:rPr>
      <w:rFonts w:ascii="Arial Narrow" w:hAnsi="Arial Narrow" w:cs="Arial Narrow"/>
      <w:kern w:val="0"/>
      <w:sz w:val="24"/>
    </w:rPr>
  </w:style>
  <w:style w:type="paragraph" w:styleId="39">
    <w:name w:val="index 1"/>
    <w:basedOn w:val="1"/>
    <w:next w:val="1"/>
    <w:qFormat/>
    <w:uiPriority w:val="0"/>
  </w:style>
  <w:style w:type="paragraph" w:styleId="40">
    <w:name w:val="annotation subject"/>
    <w:basedOn w:val="14"/>
    <w:next w:val="14"/>
    <w:link w:val="87"/>
    <w:qFormat/>
    <w:uiPriority w:val="0"/>
    <w:rPr>
      <w:b/>
      <w:bCs/>
    </w:rPr>
  </w:style>
  <w:style w:type="table" w:styleId="42">
    <w:name w:val="Table Grid"/>
    <w:basedOn w:val="41"/>
    <w:qFormat/>
    <w:uiPriority w:val="0"/>
    <w:pPr>
      <w:widowControl w:val="0"/>
      <w:jc w:val="both"/>
    </w:pPr>
    <w:rPr>
      <w:rFonts w:ascii="黑体" w:hAnsi="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basedOn w:val="43"/>
    <w:qFormat/>
    <w:uiPriority w:val="0"/>
    <w:rPr>
      <w:b/>
      <w:bCs/>
    </w:rPr>
  </w:style>
  <w:style w:type="character" w:styleId="45">
    <w:name w:val="endnote reference"/>
    <w:basedOn w:val="43"/>
    <w:qFormat/>
    <w:uiPriority w:val="0"/>
    <w:rPr>
      <w:vertAlign w:val="superscript"/>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Emphasis"/>
    <w:qFormat/>
    <w:uiPriority w:val="20"/>
    <w:rPr>
      <w:rFonts w:ascii="ˎ̥" w:hAnsi="ˎ̥" w:eastAsia="CG Times"/>
      <w:b/>
      <w:spacing w:val="0"/>
      <w:sz w:val="21"/>
      <w:lang w:eastAsia="zh-CN"/>
    </w:rPr>
  </w:style>
  <w:style w:type="character" w:styleId="49">
    <w:name w:val="Hyperlink"/>
    <w:qFormat/>
    <w:uiPriority w:val="99"/>
    <w:rPr>
      <w:color w:val="0000FF"/>
      <w:u w:val="single"/>
    </w:rPr>
  </w:style>
  <w:style w:type="character" w:styleId="50">
    <w:name w:val="annotation reference"/>
    <w:qFormat/>
    <w:uiPriority w:val="0"/>
    <w:rPr>
      <w:sz w:val="21"/>
      <w:szCs w:val="21"/>
    </w:rPr>
  </w:style>
  <w:style w:type="character" w:customStyle="1" w:styleId="51">
    <w:name w:val="标题 1 Char"/>
    <w:basedOn w:val="43"/>
    <w:link w:val="2"/>
    <w:qFormat/>
    <w:uiPriority w:val="0"/>
    <w:rPr>
      <w:rFonts w:ascii="黑体" w:hAnsi="黑体" w:eastAsia="CG Times"/>
      <w:b/>
      <w:kern w:val="44"/>
      <w:sz w:val="36"/>
    </w:rPr>
  </w:style>
  <w:style w:type="character" w:customStyle="1" w:styleId="52">
    <w:name w:val="正文缩进 Char"/>
    <w:link w:val="4"/>
    <w:qFormat/>
    <w:uiPriority w:val="0"/>
    <w:rPr>
      <w:rFonts w:eastAsia="Arial Narrow"/>
      <w:kern w:val="2"/>
      <w:sz w:val="21"/>
      <w:lang w:val="en-US" w:eastAsia="zh-CN" w:bidi="ar-SA"/>
    </w:rPr>
  </w:style>
  <w:style w:type="character" w:customStyle="1" w:styleId="53">
    <w:name w:val="标题 2 Char"/>
    <w:link w:val="3"/>
    <w:qFormat/>
    <w:uiPriority w:val="0"/>
    <w:rPr>
      <w:rFonts w:ascii="Arial Black" w:hAnsi="Arial Black" w:eastAsia="Arial Narrow"/>
      <w:b/>
      <w:kern w:val="2"/>
      <w:sz w:val="30"/>
      <w:szCs w:val="24"/>
      <w:lang w:val="en-US" w:eastAsia="zh-CN" w:bidi="ar-SA"/>
    </w:rPr>
  </w:style>
  <w:style w:type="character" w:customStyle="1" w:styleId="54">
    <w:name w:val="标题 3 Char"/>
    <w:basedOn w:val="43"/>
    <w:link w:val="5"/>
    <w:qFormat/>
    <w:uiPriority w:val="0"/>
    <w:rPr>
      <w:rFonts w:ascii="黑体" w:hAnsi="黑体"/>
      <w:b/>
      <w:bCs/>
      <w:kern w:val="2"/>
      <w:sz w:val="32"/>
      <w:szCs w:val="32"/>
    </w:rPr>
  </w:style>
  <w:style w:type="character" w:customStyle="1" w:styleId="55">
    <w:name w:val="标题 4 Char"/>
    <w:basedOn w:val="43"/>
    <w:link w:val="6"/>
    <w:qFormat/>
    <w:uiPriority w:val="0"/>
    <w:rPr>
      <w:rFonts w:ascii="Symbol" w:hAnsi="Symbol" w:eastAsia="CG Times"/>
      <w:b/>
      <w:bCs/>
      <w:kern w:val="2"/>
      <w:sz w:val="28"/>
      <w:szCs w:val="28"/>
    </w:rPr>
  </w:style>
  <w:style w:type="character" w:customStyle="1" w:styleId="56">
    <w:name w:val="标题 5 Char"/>
    <w:link w:val="7"/>
    <w:qFormat/>
    <w:uiPriority w:val="0"/>
    <w:rPr>
      <w:rFonts w:ascii="黑体" w:hAnsi="黑体" w:eastAsia="Arial Narrow"/>
      <w:b/>
      <w:kern w:val="2"/>
      <w:sz w:val="28"/>
      <w:szCs w:val="24"/>
      <w:lang w:val="en-US" w:eastAsia="zh-CN" w:bidi="ar-SA"/>
    </w:rPr>
  </w:style>
  <w:style w:type="character" w:customStyle="1" w:styleId="57">
    <w:name w:val="标题 6 Char"/>
    <w:basedOn w:val="43"/>
    <w:link w:val="8"/>
    <w:qFormat/>
    <w:uiPriority w:val="0"/>
    <w:rPr>
      <w:rFonts w:ascii="Symbol" w:hAnsi="Symbol" w:eastAsia="CG Times"/>
      <w:b/>
      <w:kern w:val="2"/>
      <w:sz w:val="24"/>
    </w:rPr>
  </w:style>
  <w:style w:type="character" w:customStyle="1" w:styleId="58">
    <w:name w:val="标题 7 Char"/>
    <w:basedOn w:val="43"/>
    <w:link w:val="9"/>
    <w:qFormat/>
    <w:uiPriority w:val="0"/>
    <w:rPr>
      <w:rFonts w:ascii="黑体" w:hAnsi="黑体"/>
      <w:b/>
      <w:kern w:val="2"/>
      <w:sz w:val="24"/>
    </w:rPr>
  </w:style>
  <w:style w:type="character" w:customStyle="1" w:styleId="59">
    <w:name w:val="标题 8 Char"/>
    <w:basedOn w:val="43"/>
    <w:link w:val="10"/>
    <w:qFormat/>
    <w:uiPriority w:val="0"/>
    <w:rPr>
      <w:rFonts w:ascii="Symbol" w:hAnsi="Symbol" w:eastAsia="CG Times"/>
      <w:kern w:val="2"/>
      <w:sz w:val="24"/>
    </w:rPr>
  </w:style>
  <w:style w:type="character" w:customStyle="1" w:styleId="60">
    <w:name w:val="标题 9 Char"/>
    <w:basedOn w:val="43"/>
    <w:link w:val="11"/>
    <w:qFormat/>
    <w:uiPriority w:val="0"/>
    <w:rPr>
      <w:rFonts w:ascii="Symbol" w:hAnsi="Symbol" w:eastAsia="CG Times"/>
      <w:kern w:val="2"/>
      <w:sz w:val="21"/>
    </w:rPr>
  </w:style>
  <w:style w:type="character" w:customStyle="1" w:styleId="61">
    <w:name w:val="b11"/>
    <w:basedOn w:val="43"/>
    <w:qFormat/>
    <w:uiPriority w:val="0"/>
  </w:style>
  <w:style w:type="character" w:customStyle="1" w:styleId="62">
    <w:name w:val="rili11"/>
    <w:qFormat/>
    <w:uiPriority w:val="0"/>
    <w:rPr>
      <w:sz w:val="21"/>
      <w:szCs w:val="21"/>
    </w:rPr>
  </w:style>
  <w:style w:type="character" w:customStyle="1" w:styleId="63">
    <w:name w:val="h141"/>
    <w:qFormat/>
    <w:uiPriority w:val="0"/>
    <w:rPr>
      <w:color w:val="262626"/>
      <w:sz w:val="21"/>
      <w:szCs w:val="21"/>
    </w:rPr>
  </w:style>
  <w:style w:type="character" w:customStyle="1" w:styleId="64">
    <w:name w:val="页眉 Char"/>
    <w:link w:val="29"/>
    <w:qFormat/>
    <w:uiPriority w:val="0"/>
    <w:rPr>
      <w:rFonts w:eastAsia="Arial Narrow"/>
      <w:kern w:val="2"/>
      <w:sz w:val="18"/>
      <w:szCs w:val="18"/>
      <w:lang w:val="en-US" w:eastAsia="zh-CN" w:bidi="ar-SA"/>
    </w:rPr>
  </w:style>
  <w:style w:type="character" w:customStyle="1" w:styleId="65">
    <w:name w:val="text11"/>
    <w:qFormat/>
    <w:uiPriority w:val="0"/>
    <w:rPr>
      <w:rFonts w:hint="default" w:ascii="Dotum" w:hAnsi="Dotum"/>
      <w:color w:val="4E4E4E"/>
      <w:sz w:val="18"/>
      <w:szCs w:val="18"/>
    </w:rPr>
  </w:style>
  <w:style w:type="character" w:customStyle="1" w:styleId="66">
    <w:name w:val="Comment Text Char"/>
    <w:qFormat/>
    <w:locked/>
    <w:uiPriority w:val="0"/>
    <w:rPr>
      <w:rFonts w:ascii="黑体" w:hAnsi="黑体" w:eastAsia="宋体"/>
      <w:kern w:val="2"/>
      <w:sz w:val="21"/>
      <w:szCs w:val="24"/>
      <w:lang w:val="en-US" w:eastAsia="zh-CN" w:bidi="ar-SA"/>
    </w:rPr>
  </w:style>
  <w:style w:type="character" w:customStyle="1" w:styleId="67">
    <w:name w:val="Char Char4"/>
    <w:qFormat/>
    <w:uiPriority w:val="0"/>
    <w:rPr>
      <w:rFonts w:ascii="宋体" w:hAnsi="Courier New" w:eastAsia="宋体"/>
      <w:kern w:val="2"/>
      <w:sz w:val="21"/>
      <w:lang w:val="en-US" w:eastAsia="zh-CN" w:bidi="ar-SA"/>
    </w:rPr>
  </w:style>
  <w:style w:type="character" w:customStyle="1" w:styleId="68">
    <w:name w:val="Char Char16"/>
    <w:qFormat/>
    <w:uiPriority w:val="0"/>
    <w:rPr>
      <w:rFonts w:eastAsia="Arial Black"/>
      <w:kern w:val="2"/>
      <w:sz w:val="21"/>
      <w:lang w:val="en-US" w:eastAsia="zh-CN" w:bidi="ar-SA"/>
    </w:rPr>
  </w:style>
  <w:style w:type="character" w:customStyle="1" w:styleId="69">
    <w:name w:val="普通文字 Char Char"/>
    <w:qFormat/>
    <w:uiPriority w:val="0"/>
    <w:rPr>
      <w:rFonts w:ascii="Arial Narrow" w:hAnsi="Times New Roman" w:eastAsia="Arial Narrow"/>
      <w:kern w:val="2"/>
      <w:sz w:val="21"/>
      <w:lang w:val="en-US" w:eastAsia="zh-CN" w:bidi="ar-SA"/>
    </w:rPr>
  </w:style>
  <w:style w:type="character" w:customStyle="1" w:styleId="70">
    <w:name w:val="p121"/>
    <w:qFormat/>
    <w:uiPriority w:val="0"/>
    <w:rPr>
      <w:rFonts w:hint="default" w:ascii="HYg2gj" w:hAnsi="HYg2gj"/>
      <w:sz w:val="18"/>
      <w:szCs w:val="18"/>
    </w:rPr>
  </w:style>
  <w:style w:type="character" w:customStyle="1" w:styleId="71">
    <w:name w:val="Char Char3"/>
    <w:qFormat/>
    <w:uiPriority w:val="0"/>
    <w:rPr>
      <w:rFonts w:eastAsia="HYg2gj"/>
      <w:kern w:val="2"/>
      <w:sz w:val="21"/>
      <w:lang w:val="en-US" w:eastAsia="zh-CN" w:bidi="ar-SA"/>
    </w:rPr>
  </w:style>
  <w:style w:type="character" w:customStyle="1" w:styleId="72">
    <w:name w:val="正文（首行缩进两字） Char1"/>
    <w:qFormat/>
    <w:uiPriority w:val="0"/>
    <w:rPr>
      <w:rFonts w:eastAsia="宋体"/>
      <w:kern w:val="2"/>
      <w:sz w:val="21"/>
      <w:lang w:val="en-US" w:eastAsia="zh-CN" w:bidi="ar-SA"/>
    </w:rPr>
  </w:style>
  <w:style w:type="character" w:customStyle="1" w:styleId="73">
    <w:name w:val="正文文本缩进 Char"/>
    <w:link w:val="18"/>
    <w:qFormat/>
    <w:uiPriority w:val="0"/>
    <w:rPr>
      <w:rFonts w:ascii="Arial Narrow" w:hAnsi="Arial Narrow" w:eastAsia="宋体"/>
      <w:kern w:val="2"/>
      <w:sz w:val="24"/>
      <w:szCs w:val="21"/>
      <w:lang w:val="en-US" w:eastAsia="zh-CN" w:bidi="ar-SA"/>
    </w:rPr>
  </w:style>
  <w:style w:type="character" w:customStyle="1" w:styleId="74">
    <w:name w:val="正文文本 Char"/>
    <w:link w:val="17"/>
    <w:qFormat/>
    <w:uiPriority w:val="0"/>
    <w:rPr>
      <w:rFonts w:ascii="黑体" w:hAnsi="黑体" w:eastAsia="宋体"/>
      <w:kern w:val="2"/>
      <w:sz w:val="21"/>
      <w:szCs w:val="24"/>
      <w:lang w:val="en-US" w:eastAsia="zh-CN" w:bidi="ar-SA"/>
    </w:rPr>
  </w:style>
  <w:style w:type="character" w:customStyle="1" w:styleId="75">
    <w:name w:val="称呼 Char"/>
    <w:link w:val="15"/>
    <w:qFormat/>
    <w:uiPriority w:val="0"/>
    <w:rPr>
      <w:rFonts w:ascii="Arial Narrow" w:eastAsia="Arial Narrow"/>
      <w:sz w:val="24"/>
      <w:lang w:val="en-US" w:eastAsia="zh-CN" w:bidi="ar-SA"/>
    </w:rPr>
  </w:style>
  <w:style w:type="character" w:customStyle="1" w:styleId="76">
    <w:name w:val="纯文本 Char1"/>
    <w:qFormat/>
    <w:uiPriority w:val="0"/>
    <w:rPr>
      <w:rFonts w:ascii="Arial Black" w:hAnsi="Wingdings" w:eastAsia="Arial Black"/>
      <w:kern w:val="2"/>
      <w:sz w:val="21"/>
      <w:lang w:val="en-US" w:eastAsia="zh-CN" w:bidi="ar-SA"/>
    </w:rPr>
  </w:style>
  <w:style w:type="character" w:customStyle="1" w:styleId="77">
    <w:name w:val="日期 Char"/>
    <w:link w:val="24"/>
    <w:qFormat/>
    <w:uiPriority w:val="0"/>
    <w:rPr>
      <w:rFonts w:ascii="Arial Narrow" w:hAnsi="Arial Narrow" w:eastAsia="Arial Narrow"/>
      <w:kern w:val="2"/>
      <w:sz w:val="24"/>
      <w:szCs w:val="21"/>
      <w:lang w:val="en-US" w:eastAsia="zh-CN" w:bidi="ar-SA"/>
    </w:rPr>
  </w:style>
  <w:style w:type="character" w:customStyle="1" w:styleId="78">
    <w:name w:val="样式3 Char Char"/>
    <w:link w:val="79"/>
    <w:qFormat/>
    <w:uiPriority w:val="0"/>
    <w:rPr>
      <w:rFonts w:ascii="Arial Narrow" w:hAnsi="黑体" w:eastAsia="Arial Narrow"/>
      <w:kern w:val="2"/>
      <w:sz w:val="28"/>
      <w:lang w:val="en-US" w:eastAsia="zh-CN" w:bidi="ar-SA"/>
    </w:rPr>
  </w:style>
  <w:style w:type="paragraph" w:customStyle="1" w:styleId="79">
    <w:name w:val="样式3"/>
    <w:basedOn w:val="22"/>
    <w:link w:val="78"/>
    <w:qFormat/>
    <w:uiPriority w:val="0"/>
    <w:pPr>
      <w:spacing w:line="0" w:lineRule="atLeast"/>
      <w:outlineLvl w:val="0"/>
    </w:pPr>
    <w:rPr>
      <w:rFonts w:hAnsi="黑体"/>
      <w:sz w:val="28"/>
    </w:rPr>
  </w:style>
  <w:style w:type="character" w:customStyle="1" w:styleId="80">
    <w:name w:val="纯文本 Char"/>
    <w:link w:val="22"/>
    <w:qFormat/>
    <w:uiPriority w:val="0"/>
    <w:rPr>
      <w:rFonts w:ascii="Arial Narrow" w:eastAsia="Arial Narrow"/>
      <w:kern w:val="2"/>
      <w:sz w:val="21"/>
      <w:lang w:val="en-US" w:eastAsia="zh-CN" w:bidi="ar-SA"/>
    </w:rPr>
  </w:style>
  <w:style w:type="character" w:customStyle="1" w:styleId="81">
    <w:name w:val="long_text1"/>
    <w:qFormat/>
    <w:uiPriority w:val="0"/>
    <w:rPr>
      <w:sz w:val="20"/>
      <w:szCs w:val="20"/>
    </w:rPr>
  </w:style>
  <w:style w:type="character" w:customStyle="1" w:styleId="82">
    <w:name w:val="批注文字 Char"/>
    <w:link w:val="14"/>
    <w:qFormat/>
    <w:locked/>
    <w:uiPriority w:val="0"/>
    <w:rPr>
      <w:rFonts w:ascii="黑体" w:hAnsi="黑体" w:eastAsia="宋体"/>
      <w:kern w:val="2"/>
      <w:sz w:val="21"/>
      <w:szCs w:val="24"/>
      <w:lang w:val="en-US" w:eastAsia="zh-CN" w:bidi="ar-SA"/>
    </w:rPr>
  </w:style>
  <w:style w:type="character" w:customStyle="1" w:styleId="83">
    <w:name w:val="Char Char14"/>
    <w:qFormat/>
    <w:locked/>
    <w:uiPriority w:val="0"/>
    <w:rPr>
      <w:rFonts w:ascii="Verdana" w:hAnsi="Verdana" w:eastAsia="宋体" w:cs="Verdana"/>
      <w:kern w:val="2"/>
      <w:sz w:val="21"/>
      <w:szCs w:val="24"/>
      <w:lang w:val="en-US" w:eastAsia="zh-CN" w:bidi="ar-SA"/>
    </w:rPr>
  </w:style>
  <w:style w:type="character" w:customStyle="1" w:styleId="84">
    <w:name w:val="正文文本缩进 2 Char"/>
    <w:basedOn w:val="43"/>
    <w:link w:val="25"/>
    <w:qFormat/>
    <w:uiPriority w:val="0"/>
    <w:rPr>
      <w:rFonts w:ascii="黑体" w:hAnsi="Arial Narrow"/>
      <w:kern w:val="2"/>
      <w:sz w:val="24"/>
      <w:szCs w:val="21"/>
    </w:rPr>
  </w:style>
  <w:style w:type="character" w:customStyle="1" w:styleId="85">
    <w:name w:val="页脚 Char"/>
    <w:basedOn w:val="43"/>
    <w:link w:val="28"/>
    <w:qFormat/>
    <w:uiPriority w:val="99"/>
    <w:rPr>
      <w:rFonts w:ascii="黑体" w:hAnsi="黑体"/>
      <w:kern w:val="2"/>
      <w:sz w:val="18"/>
      <w:szCs w:val="18"/>
    </w:rPr>
  </w:style>
  <w:style w:type="character" w:customStyle="1" w:styleId="86">
    <w:name w:val="批注框文本 Char"/>
    <w:basedOn w:val="43"/>
    <w:link w:val="27"/>
    <w:qFormat/>
    <w:uiPriority w:val="0"/>
    <w:rPr>
      <w:rFonts w:ascii="黑体" w:hAnsi="黑体"/>
      <w:kern w:val="2"/>
      <w:sz w:val="18"/>
      <w:szCs w:val="18"/>
    </w:rPr>
  </w:style>
  <w:style w:type="character" w:customStyle="1" w:styleId="87">
    <w:name w:val="批注主题 Char"/>
    <w:basedOn w:val="82"/>
    <w:link w:val="40"/>
    <w:qFormat/>
    <w:uiPriority w:val="0"/>
    <w:rPr>
      <w:rFonts w:ascii="黑体" w:hAnsi="黑体" w:eastAsia="宋体"/>
      <w:b/>
      <w:bCs/>
      <w:kern w:val="2"/>
      <w:sz w:val="21"/>
      <w:szCs w:val="24"/>
      <w:lang w:val="en-US" w:eastAsia="zh-CN" w:bidi="ar-SA"/>
    </w:rPr>
  </w:style>
  <w:style w:type="character" w:customStyle="1" w:styleId="88">
    <w:name w:val="正文文本缩进 3 Char"/>
    <w:basedOn w:val="43"/>
    <w:link w:val="33"/>
    <w:qFormat/>
    <w:uiPriority w:val="0"/>
    <w:rPr>
      <w:rFonts w:ascii="黑体" w:hAnsi="黑体"/>
      <w:kern w:val="2"/>
      <w:sz w:val="24"/>
      <w:szCs w:val="24"/>
    </w:rPr>
  </w:style>
  <w:style w:type="character" w:customStyle="1" w:styleId="89">
    <w:name w:val="文档结构图 Char"/>
    <w:basedOn w:val="43"/>
    <w:link w:val="13"/>
    <w:qFormat/>
    <w:uiPriority w:val="0"/>
    <w:rPr>
      <w:rFonts w:ascii="黑体" w:hAnsi="黑体"/>
      <w:kern w:val="2"/>
      <w:sz w:val="21"/>
      <w:szCs w:val="24"/>
      <w:shd w:val="clear" w:color="auto" w:fill="000080"/>
    </w:rPr>
  </w:style>
  <w:style w:type="character" w:customStyle="1" w:styleId="90">
    <w:name w:val="正文文本 2 Char"/>
    <w:basedOn w:val="43"/>
    <w:link w:val="37"/>
    <w:qFormat/>
    <w:uiPriority w:val="0"/>
    <w:rPr>
      <w:rFonts w:ascii="黑体" w:hAnsi="黑体"/>
      <w:kern w:val="2"/>
      <w:sz w:val="21"/>
      <w:szCs w:val="24"/>
    </w:rPr>
  </w:style>
  <w:style w:type="character" w:customStyle="1" w:styleId="91">
    <w:name w:val="结束语 Char"/>
    <w:basedOn w:val="43"/>
    <w:link w:val="16"/>
    <w:qFormat/>
    <w:uiPriority w:val="0"/>
    <w:rPr>
      <w:rFonts w:ascii="黑体" w:hAnsi="黑体"/>
      <w:kern w:val="2"/>
      <w:sz w:val="21"/>
      <w:szCs w:val="24"/>
    </w:rPr>
  </w:style>
  <w:style w:type="character" w:customStyle="1" w:styleId="92">
    <w:name w:val="普通(网站) Char"/>
    <w:link w:val="38"/>
    <w:qFormat/>
    <w:uiPriority w:val="0"/>
    <w:rPr>
      <w:rFonts w:ascii="Arial Narrow" w:hAnsi="Arial Narrow" w:cs="Arial Narrow"/>
      <w:sz w:val="24"/>
      <w:szCs w:val="24"/>
    </w:rPr>
  </w:style>
  <w:style w:type="paragraph" w:customStyle="1" w:styleId="93">
    <w:name w:val="Normal1"/>
    <w:next w:val="1"/>
    <w:qFormat/>
    <w:uiPriority w:val="0"/>
    <w:pPr>
      <w:overflowPunct w:val="0"/>
      <w:autoSpaceDE w:val="0"/>
      <w:autoSpaceDN w:val="0"/>
      <w:adjustRightInd w:val="0"/>
      <w:textAlignment w:val="baseline"/>
    </w:pPr>
    <w:rPr>
      <w:rFonts w:ascii="Tahoma" w:hAnsi="Tahoma" w:eastAsia="宋体" w:cs="Times New Roman"/>
      <w:sz w:val="24"/>
      <w:lang w:val="fr-FR" w:eastAsia="zh-CN" w:bidi="ar-SA"/>
    </w:rPr>
  </w:style>
  <w:style w:type="paragraph" w:customStyle="1" w:styleId="94">
    <w:name w:val="正文_0_8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4"/>
    </w:rPr>
  </w:style>
  <w:style w:type="paragraph" w:customStyle="1" w:styleId="9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00">
    <w:name w:val="Char Char10"/>
    <w:basedOn w:val="13"/>
    <w:qFormat/>
    <w:uiPriority w:val="0"/>
    <w:rPr>
      <w:rFonts w:ascii="Times New Roman" w:hAnsi="Times New Roman"/>
    </w:rPr>
  </w:style>
  <w:style w:type="paragraph" w:customStyle="1" w:styleId="101">
    <w:name w:val="font6"/>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02">
    <w:name w:val="正文_10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04">
    <w:name w:val="xl100"/>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05">
    <w:name w:val="Char Char2 Char"/>
    <w:basedOn w:val="1"/>
    <w:qFormat/>
    <w:uiPriority w:val="0"/>
    <w:rPr>
      <w:rFonts w:ascii="HYg2gj" w:hAnsi="HYg2gj"/>
      <w:sz w:val="24"/>
      <w:szCs w:val="20"/>
    </w:rPr>
  </w:style>
  <w:style w:type="paragraph" w:customStyle="1" w:styleId="10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0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08">
    <w:name w:val="Char1"/>
    <w:basedOn w:val="1"/>
    <w:qFormat/>
    <w:uiPriority w:val="0"/>
    <w:rPr>
      <w:rFonts w:ascii="HYg2gj" w:hAnsi="HYg2gj"/>
      <w:sz w:val="24"/>
      <w:szCs w:val="20"/>
    </w:rPr>
  </w:style>
  <w:style w:type="paragraph" w:customStyle="1" w:styleId="109">
    <w:name w:val="font7"/>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10">
    <w:name w:val="我的正文"/>
    <w:basedOn w:val="1"/>
    <w:qFormat/>
    <w:uiPriority w:val="0"/>
    <w:pPr>
      <w:spacing w:line="400" w:lineRule="exact"/>
      <w:ind w:firstLine="200" w:firstLineChars="200"/>
    </w:pPr>
    <w:rPr>
      <w:rFonts w:ascii="Dotum" w:hAnsi="Dotum" w:cs="HYg2gj"/>
      <w:sz w:val="24"/>
      <w:szCs w:val="20"/>
    </w:rPr>
  </w:style>
  <w:style w:type="paragraph" w:customStyle="1" w:styleId="111">
    <w:name w:val="正文_12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
    <w:name w:val="末级"/>
    <w:basedOn w:val="1"/>
    <w:qFormat/>
    <w:uiPriority w:val="0"/>
    <w:pPr>
      <w:tabs>
        <w:tab w:val="left" w:pos="705"/>
      </w:tabs>
      <w:spacing w:line="360" w:lineRule="auto"/>
      <w:ind w:left="705" w:firstLine="510"/>
    </w:pPr>
    <w:rPr>
      <w:sz w:val="24"/>
    </w:rPr>
  </w:style>
  <w:style w:type="paragraph" w:customStyle="1" w:styleId="11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14">
    <w:name w:val="Char4"/>
    <w:basedOn w:val="1"/>
    <w:qFormat/>
    <w:uiPriority w:val="0"/>
    <w:rPr>
      <w:rFonts w:ascii="Dotum" w:hAnsi="Dotum" w:cs="HYg2gj"/>
      <w:sz w:val="24"/>
      <w:szCs w:val="20"/>
    </w:rPr>
  </w:style>
  <w:style w:type="paragraph" w:customStyle="1" w:styleId="115">
    <w:name w:val="Char Char Char"/>
    <w:basedOn w:val="1"/>
    <w:qFormat/>
    <w:uiPriority w:val="0"/>
    <w:pPr>
      <w:tabs>
        <w:tab w:val="left" w:pos="920"/>
      </w:tabs>
      <w:ind w:left="625" w:hanging="425"/>
    </w:pPr>
    <w:rPr>
      <w:rFonts w:ascii="Times New Roman" w:hAnsi="Times New Roman"/>
    </w:rPr>
  </w:style>
  <w:style w:type="paragraph" w:customStyle="1" w:styleId="116">
    <w:name w:val="Char"/>
    <w:basedOn w:val="1"/>
    <w:qFormat/>
    <w:uiPriority w:val="0"/>
    <w:pPr>
      <w:widowControl/>
      <w:spacing w:after="160" w:line="240" w:lineRule="exact"/>
      <w:jc w:val="left"/>
    </w:pPr>
    <w:rPr>
      <w:rFonts w:ascii="HYg2gj" w:hAnsi="HYg2gj"/>
      <w:kern w:val="0"/>
      <w:sz w:val="24"/>
      <w:lang w:eastAsia="en-US"/>
    </w:rPr>
  </w:style>
  <w:style w:type="paragraph" w:customStyle="1" w:styleId="117">
    <w:name w:val="默认段落字体 Para Char Char Char Char"/>
    <w:basedOn w:val="1"/>
    <w:qFormat/>
    <w:uiPriority w:val="0"/>
    <w:pPr>
      <w:spacing w:line="360" w:lineRule="auto"/>
      <w:ind w:firstLine="200" w:firstLineChars="200"/>
    </w:pPr>
    <w:rPr>
      <w:rFonts w:ascii="Arial Narrow" w:hAnsi="Arial Narrow" w:cs="Arial Narrow"/>
      <w:sz w:val="24"/>
    </w:rPr>
  </w:style>
  <w:style w:type="paragraph" w:customStyle="1" w:styleId="11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19">
    <w:name w:val="Char_0"/>
    <w:basedOn w:val="1"/>
    <w:qFormat/>
    <w:uiPriority w:val="0"/>
    <w:pPr>
      <w:widowControl/>
      <w:spacing w:after="160" w:line="240" w:lineRule="exact"/>
      <w:jc w:val="left"/>
    </w:pPr>
    <w:rPr>
      <w:rFonts w:ascii="Dotum" w:hAnsi="Dotum"/>
      <w:kern w:val="0"/>
      <w:sz w:val="20"/>
      <w:szCs w:val="20"/>
      <w:lang w:eastAsia="en-US"/>
    </w:rPr>
  </w:style>
  <w:style w:type="paragraph" w:customStyle="1" w:styleId="120">
    <w:name w:val="Char Char Char Char Char Char Char Char Char Char"/>
    <w:basedOn w:val="1"/>
    <w:qFormat/>
    <w:uiPriority w:val="0"/>
    <w:rPr>
      <w:rFonts w:ascii="HYg2gj" w:hAnsi="HYg2gj"/>
      <w:sz w:val="24"/>
      <w:szCs w:val="20"/>
    </w:rPr>
  </w:style>
  <w:style w:type="paragraph" w:customStyle="1" w:styleId="121">
    <w:name w:val="默认段落字体 Para Char"/>
    <w:basedOn w:val="1"/>
    <w:qFormat/>
    <w:uiPriority w:val="0"/>
    <w:pPr>
      <w:spacing w:line="500" w:lineRule="exact"/>
    </w:pPr>
    <w:rPr>
      <w:rFonts w:ascii="宋体" w:hAnsi="宋体"/>
      <w:kern w:val="0"/>
      <w:sz w:val="24"/>
    </w:rPr>
  </w:style>
  <w:style w:type="paragraph" w:customStyle="1" w:styleId="12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23">
    <w:name w:val="正文0"/>
    <w:basedOn w:val="1"/>
    <w:qFormat/>
    <w:uiPriority w:val="0"/>
    <w:pPr>
      <w:autoSpaceDE w:val="0"/>
      <w:autoSpaceDN w:val="0"/>
      <w:adjustRightInd w:val="0"/>
      <w:spacing w:before="240" w:after="60" w:line="360" w:lineRule="atLeast"/>
    </w:pPr>
    <w:rPr>
      <w:b/>
      <w:kern w:val="0"/>
      <w:sz w:val="24"/>
      <w:szCs w:val="20"/>
    </w:rPr>
  </w:style>
  <w:style w:type="paragraph" w:customStyle="1" w:styleId="124">
    <w:name w:val="正文_17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0"/>
    <w:basedOn w:val="1"/>
    <w:qFormat/>
    <w:uiPriority w:val="0"/>
    <w:pPr>
      <w:widowControl/>
    </w:pPr>
    <w:rPr>
      <w:kern w:val="0"/>
      <w:szCs w:val="20"/>
    </w:rPr>
  </w:style>
  <w:style w:type="paragraph" w:customStyle="1" w:styleId="126">
    <w:name w:val="Char1_0"/>
    <w:basedOn w:val="1"/>
    <w:qFormat/>
    <w:uiPriority w:val="0"/>
    <w:rPr>
      <w:rFonts w:ascii="HYg2gj" w:hAnsi="HYg2gj"/>
      <w:sz w:val="24"/>
      <w:szCs w:val="20"/>
    </w:rPr>
  </w:style>
  <w:style w:type="paragraph" w:customStyle="1" w:styleId="127">
    <w:name w:val="Char Char2 Char Char"/>
    <w:basedOn w:val="13"/>
    <w:qFormat/>
    <w:uiPriority w:val="0"/>
    <w:rPr>
      <w:rFonts w:ascii="Calibri" w:hAnsi="Calibri"/>
      <w:szCs w:val="22"/>
    </w:rPr>
  </w:style>
  <w:style w:type="paragraph" w:customStyle="1" w:styleId="12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4"/>
    </w:rPr>
  </w:style>
  <w:style w:type="paragraph" w:customStyle="1" w:styleId="129">
    <w:name w:val="表1"/>
    <w:basedOn w:val="1"/>
    <w:qFormat/>
    <w:uiPriority w:val="0"/>
    <w:pPr>
      <w:tabs>
        <w:tab w:val="left" w:pos="720"/>
      </w:tabs>
      <w:overflowPunct w:val="0"/>
      <w:autoSpaceDE w:val="0"/>
      <w:autoSpaceDN w:val="0"/>
      <w:adjustRightInd w:val="0"/>
      <w:spacing w:before="200" w:line="320" w:lineRule="atLeast"/>
      <w:ind w:left="705" w:hanging="705"/>
      <w:textAlignment w:val="baseline"/>
    </w:pPr>
    <w:rPr>
      <w:kern w:val="0"/>
      <w:sz w:val="24"/>
      <w:szCs w:val="20"/>
    </w:rPr>
  </w:style>
  <w:style w:type="paragraph" w:customStyle="1" w:styleId="130">
    <w:name w:val="Char Char Char Char Char Char Char Char Char Char_0"/>
    <w:basedOn w:val="1"/>
    <w:qFormat/>
    <w:uiPriority w:val="0"/>
    <w:rPr>
      <w:rFonts w:ascii="HYg2gj" w:hAnsi="HYg2gj"/>
      <w:sz w:val="24"/>
      <w:szCs w:val="20"/>
    </w:rPr>
  </w:style>
  <w:style w:type="paragraph" w:customStyle="1" w:styleId="13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styleId="132">
    <w:name w:val="No Spacing"/>
    <w:qFormat/>
    <w:uiPriority w:val="0"/>
    <w:rPr>
      <w:rFonts w:ascii="Times New Roman" w:hAnsi="Times New Roman" w:eastAsia="宋体" w:cs="Times New Roman"/>
      <w:sz w:val="24"/>
      <w:szCs w:val="24"/>
      <w:lang w:val="en-US" w:eastAsia="zh-CN" w:bidi="ar-SA"/>
    </w:rPr>
  </w:style>
  <w:style w:type="paragraph" w:customStyle="1" w:styleId="133">
    <w:name w:val="z-窗体顶端1"/>
    <w:basedOn w:val="1"/>
    <w:next w:val="1"/>
    <w:qFormat/>
    <w:uiPriority w:val="0"/>
    <w:pPr>
      <w:pBdr>
        <w:bottom w:val="single" w:color="auto" w:sz="6" w:space="1"/>
      </w:pBdr>
      <w:jc w:val="center"/>
    </w:pPr>
    <w:rPr>
      <w:rFonts w:ascii="Symbol" w:hAnsi="Symbol" w:cs="Symbol"/>
      <w:vanish/>
      <w:sz w:val="16"/>
      <w:szCs w:val="16"/>
    </w:rPr>
  </w:style>
  <w:style w:type="paragraph" w:customStyle="1" w:styleId="134">
    <w:name w:val="Char Char2 Char_0"/>
    <w:basedOn w:val="1"/>
    <w:qFormat/>
    <w:uiPriority w:val="0"/>
    <w:rPr>
      <w:rFonts w:ascii="HYg2gj" w:hAnsi="HYg2gj"/>
      <w:sz w:val="24"/>
      <w:szCs w:val="20"/>
    </w:rPr>
  </w:style>
  <w:style w:type="paragraph" w:customStyle="1" w:styleId="135">
    <w:name w:val="样式4"/>
    <w:basedOn w:val="1"/>
    <w:qFormat/>
    <w:uiPriority w:val="0"/>
    <w:pPr>
      <w:spacing w:before="100" w:beforeAutospacing="1" w:after="100" w:afterAutospacing="1"/>
      <w:jc w:val="center"/>
    </w:pPr>
    <w:rPr>
      <w:rFonts w:ascii="宋体" w:hAnsi="宋体"/>
      <w:szCs w:val="21"/>
    </w:rPr>
  </w:style>
  <w:style w:type="paragraph" w:customStyle="1" w:styleId="13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37">
    <w:name w:val="样式2"/>
    <w:basedOn w:val="34"/>
    <w:qFormat/>
    <w:uiPriority w:val="0"/>
    <w:pPr>
      <w:ind w:firstLine="2720"/>
    </w:pPr>
    <w:rPr>
      <w:bCs/>
    </w:rPr>
  </w:style>
  <w:style w:type="paragraph" w:customStyle="1" w:styleId="138">
    <w:name w:val="Char Char10_0"/>
    <w:basedOn w:val="13"/>
    <w:qFormat/>
    <w:uiPriority w:val="0"/>
    <w:rPr>
      <w:rFonts w:ascii="Calibri" w:hAnsi="Calibri" w:eastAsia="Times New Roman"/>
      <w:kern w:val="0"/>
      <w:sz w:val="20"/>
      <w:szCs w:val="22"/>
    </w:rPr>
  </w:style>
  <w:style w:type="paragraph" w:customStyle="1" w:styleId="13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40">
    <w:name w:val="Char Char"/>
    <w:basedOn w:val="1"/>
    <w:qFormat/>
    <w:uiPriority w:val="0"/>
    <w:rPr>
      <w:rFonts w:ascii="HYg2gj" w:hAnsi="HYg2gj"/>
      <w:sz w:val="24"/>
      <w:szCs w:val="20"/>
    </w:rPr>
  </w:style>
  <w:style w:type="paragraph" w:customStyle="1" w:styleId="14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42">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rPr>
  </w:style>
  <w:style w:type="paragraph" w:customStyle="1" w:styleId="14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4"/>
    </w:rPr>
  </w:style>
  <w:style w:type="paragraph" w:customStyle="1" w:styleId="144">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2 Char Char Char"/>
    <w:basedOn w:val="1"/>
    <w:qFormat/>
    <w:uiPriority w:val="0"/>
    <w:rPr>
      <w:rFonts w:ascii="仿宋" w:hAnsi="仿宋" w:eastAsia="Times New Roman" w:cs="Cambria Math"/>
      <w:kern w:val="0"/>
      <w:sz w:val="24"/>
      <w:szCs w:val="20"/>
    </w:rPr>
  </w:style>
  <w:style w:type="paragraph" w:customStyle="1" w:styleId="146">
    <w:name w:val="xl22"/>
    <w:basedOn w:val="1"/>
    <w:qFormat/>
    <w:uiPriority w:val="0"/>
    <w:pPr>
      <w:widowControl/>
      <w:spacing w:before="100" w:beforeAutospacing="1" w:after="100" w:afterAutospacing="1"/>
      <w:jc w:val="center"/>
    </w:pPr>
    <w:rPr>
      <w:rFonts w:ascii="Arial Narrow" w:hAnsi="Arial Narrow"/>
      <w:kern w:val="0"/>
      <w:sz w:val="24"/>
      <w:szCs w:val="20"/>
    </w:rPr>
  </w:style>
  <w:style w:type="paragraph" w:customStyle="1" w:styleId="147">
    <w:name w:val="Char Char9"/>
    <w:basedOn w:val="1"/>
    <w:qFormat/>
    <w:uiPriority w:val="0"/>
    <w:rPr>
      <w:rFonts w:ascii="Tahoma" w:hAnsi="Tahoma"/>
      <w:sz w:val="24"/>
      <w:szCs w:val="20"/>
    </w:rPr>
  </w:style>
  <w:style w:type="paragraph" w:customStyle="1" w:styleId="148">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Char Char Char_0"/>
    <w:basedOn w:val="1"/>
    <w:qFormat/>
    <w:uiPriority w:val="0"/>
    <w:rPr>
      <w:rFonts w:ascii="Tahoma" w:hAnsi="Tahoma"/>
      <w:sz w:val="24"/>
      <w:szCs w:val="20"/>
    </w:rPr>
  </w:style>
  <w:style w:type="paragraph" w:customStyle="1" w:styleId="150">
    <w:name w:val="Char Char Char Char"/>
    <w:basedOn w:val="1"/>
    <w:qFormat/>
    <w:uiPriority w:val="0"/>
    <w:rPr>
      <w:rFonts w:ascii="HYg2gj" w:hAnsi="HYg2gj"/>
      <w:sz w:val="24"/>
      <w:szCs w:val="20"/>
    </w:rPr>
  </w:style>
  <w:style w:type="paragraph" w:customStyle="1" w:styleId="15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2">
    <w:name w:val="默认段落字体 Para Char Char Char Char Char Char Char Char Char1 Char Char Char Char Char Char Char"/>
    <w:basedOn w:val="13"/>
    <w:qFormat/>
    <w:uiPriority w:val="0"/>
    <w:rPr>
      <w:rFonts w:ascii="Times New Roman" w:hAnsi="Times New Roman"/>
    </w:rPr>
  </w:style>
  <w:style w:type="paragraph" w:customStyle="1" w:styleId="15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4"/>
    </w:rPr>
  </w:style>
  <w:style w:type="paragraph" w:customStyle="1" w:styleId="15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4"/>
    </w:rPr>
  </w:style>
  <w:style w:type="paragraph" w:customStyle="1" w:styleId="155">
    <w:name w:val="正文_14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6">
    <w:name w:val="Char2"/>
    <w:basedOn w:val="1"/>
    <w:qFormat/>
    <w:uiPriority w:val="0"/>
    <w:rPr>
      <w:rFonts w:ascii="HYg2gj" w:hAnsi="HYg2gj"/>
      <w:sz w:val="24"/>
      <w:szCs w:val="20"/>
    </w:rPr>
  </w:style>
  <w:style w:type="paragraph" w:customStyle="1" w:styleId="157">
    <w:name w:val="Char1 Char Char Char Char Char Char"/>
    <w:basedOn w:val="1"/>
    <w:qFormat/>
    <w:uiPriority w:val="0"/>
    <w:rPr>
      <w:rFonts w:ascii="HYg2gj" w:hAnsi="HYg2gj"/>
      <w:sz w:val="24"/>
      <w:szCs w:val="20"/>
    </w:rPr>
  </w:style>
  <w:style w:type="paragraph" w:customStyle="1" w:styleId="158">
    <w:name w:val="标3"/>
    <w:basedOn w:val="1"/>
    <w:qFormat/>
    <w:uiPriority w:val="0"/>
    <w:pPr>
      <w:tabs>
        <w:tab w:val="left" w:pos="1965"/>
      </w:tabs>
      <w:adjustRightInd w:val="0"/>
      <w:snapToGrid w:val="0"/>
      <w:spacing w:before="50"/>
      <w:ind w:left="1965" w:hanging="420"/>
      <w:outlineLvl w:val="2"/>
    </w:pPr>
    <w:rPr>
      <w:rFonts w:ascii="Arial" w:hAnsi="Arial" w:eastAsia="Times"/>
      <w:sz w:val="28"/>
      <w:szCs w:val="20"/>
    </w:rPr>
  </w:style>
  <w:style w:type="paragraph" w:customStyle="1" w:styleId="15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6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62">
    <w:name w:val="Char Char Char Char_0"/>
    <w:basedOn w:val="1"/>
    <w:qFormat/>
    <w:uiPriority w:val="0"/>
    <w:rPr>
      <w:rFonts w:ascii="HYg2gj" w:hAnsi="HYg2gj"/>
      <w:sz w:val="24"/>
      <w:szCs w:val="20"/>
    </w:rPr>
  </w:style>
  <w:style w:type="paragraph" w:customStyle="1" w:styleId="16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4">
    <w:name w:val="Char2 Char Char Char_0"/>
    <w:basedOn w:val="1"/>
    <w:qFormat/>
    <w:uiPriority w:val="0"/>
    <w:rPr>
      <w:rFonts w:ascii="Tahoma" w:hAnsi="Tahoma"/>
      <w:sz w:val="24"/>
      <w:szCs w:val="20"/>
    </w:rPr>
  </w:style>
  <w:style w:type="paragraph" w:customStyle="1" w:styleId="165">
    <w:name w:val="Default"/>
    <w:qFormat/>
    <w:uiPriority w:val="0"/>
    <w:pPr>
      <w:widowControl w:val="0"/>
      <w:autoSpaceDE w:val="0"/>
      <w:autoSpaceDN w:val="0"/>
      <w:adjustRightInd w:val="0"/>
    </w:pPr>
    <w:rPr>
      <w:rFonts w:ascii="Arial Narrow" w:hAnsi="黑体" w:eastAsia="宋体" w:cs="Times New Roman"/>
      <w:color w:val="000000"/>
      <w:sz w:val="24"/>
      <w:szCs w:val="24"/>
      <w:lang w:val="en-US" w:eastAsia="zh-CN" w:bidi="ar-SA"/>
    </w:rPr>
  </w:style>
  <w:style w:type="paragraph" w:customStyle="1" w:styleId="16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7">
    <w:name w:val="z-窗体底端1"/>
    <w:basedOn w:val="1"/>
    <w:next w:val="1"/>
    <w:qFormat/>
    <w:uiPriority w:val="0"/>
    <w:pPr>
      <w:pBdr>
        <w:top w:val="single" w:color="auto" w:sz="6" w:space="1"/>
      </w:pBdr>
      <w:jc w:val="center"/>
    </w:pPr>
    <w:rPr>
      <w:rFonts w:ascii="Symbol" w:hAnsi="Symbol" w:cs="Symbol"/>
      <w:vanish/>
      <w:sz w:val="16"/>
      <w:szCs w:val="16"/>
    </w:rPr>
  </w:style>
  <w:style w:type="paragraph" w:customStyle="1" w:styleId="16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70">
    <w:name w:val="xl92"/>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71">
    <w:name w:val="1 Char Char Char"/>
    <w:basedOn w:val="1"/>
    <w:next w:val="5"/>
    <w:qFormat/>
    <w:uiPriority w:val="0"/>
    <w:pPr>
      <w:spacing w:line="500" w:lineRule="exact"/>
      <w:ind w:firstLine="200"/>
      <w:jc w:val="center"/>
    </w:pPr>
    <w:rPr>
      <w:rFonts w:ascii="Times" w:hAnsi="Symbol" w:eastAsia="Times" w:cs="Symbol"/>
      <w:bCs/>
      <w:sz w:val="32"/>
      <w:szCs w:val="32"/>
    </w:rPr>
  </w:style>
  <w:style w:type="paragraph" w:customStyle="1" w:styleId="17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73">
    <w:name w:val="Char1 Char Char Char"/>
    <w:basedOn w:val="1"/>
    <w:qFormat/>
    <w:uiPriority w:val="0"/>
  </w:style>
  <w:style w:type="paragraph" w:customStyle="1" w:styleId="174">
    <w:name w:val="19"/>
    <w:basedOn w:val="1"/>
    <w:qFormat/>
    <w:uiPriority w:val="0"/>
    <w:pPr>
      <w:widowControl/>
      <w:snapToGrid w:val="0"/>
      <w:spacing w:before="100" w:beforeAutospacing="1" w:after="120" w:line="360" w:lineRule="atLeast"/>
      <w:jc w:val="left"/>
    </w:pPr>
    <w:rPr>
      <w:rFonts w:ascii="Arial Narrow" w:hAnsi="Arial Narrow"/>
      <w:kern w:val="0"/>
      <w:sz w:val="28"/>
      <w:szCs w:val="20"/>
    </w:rPr>
  </w:style>
  <w:style w:type="paragraph" w:customStyle="1" w:styleId="175">
    <w:name w:val="Char Char Char Char Char Char Char Char Char"/>
    <w:basedOn w:val="1"/>
    <w:qFormat/>
    <w:uiPriority w:val="0"/>
    <w:pPr>
      <w:widowControl/>
      <w:spacing w:after="160" w:line="240" w:lineRule="exact"/>
      <w:jc w:val="left"/>
    </w:pPr>
    <w:rPr>
      <w:szCs w:val="20"/>
    </w:rPr>
  </w:style>
  <w:style w:type="paragraph" w:customStyle="1" w:styleId="176">
    <w:name w:val="正文_23_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9">
    <w:name w:val="Document Label"/>
    <w:basedOn w:val="1"/>
    <w:qFormat/>
    <w:uiPriority w:val="0"/>
    <w:pPr>
      <w:keepNext/>
      <w:keepLines/>
      <w:widowControl/>
      <w:spacing w:before="400" w:after="120" w:line="240" w:lineRule="atLeast"/>
      <w:jc w:val="left"/>
    </w:pPr>
    <w:rPr>
      <w:rFonts w:ascii="ˎ̥" w:hAnsi="ˎ̥"/>
      <w:spacing w:val="-100"/>
      <w:kern w:val="28"/>
      <w:sz w:val="108"/>
      <w:szCs w:val="20"/>
      <w:lang w:bidi="he-IL"/>
    </w:rPr>
  </w:style>
  <w:style w:type="paragraph" w:customStyle="1" w:styleId="180">
    <w:name w:val="正文_7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82">
    <w:name w:val="Char Char Char1 Char"/>
    <w:basedOn w:val="13"/>
    <w:qFormat/>
    <w:uiPriority w:val="0"/>
    <w:rPr>
      <w:rFonts w:ascii="Tahoma" w:hAnsi="Tahoma"/>
      <w:sz w:val="24"/>
    </w:rPr>
  </w:style>
  <w:style w:type="paragraph" w:customStyle="1" w:styleId="183">
    <w:name w:val="Char Char Char Char Char Char Char"/>
    <w:basedOn w:val="1"/>
    <w:qFormat/>
    <w:uiPriority w:val="0"/>
    <w:rPr>
      <w:rFonts w:ascii="HYg2gj" w:hAnsi="HYg2gj"/>
      <w:sz w:val="24"/>
      <w:szCs w:val="20"/>
    </w:rPr>
  </w:style>
  <w:style w:type="paragraph" w:customStyle="1" w:styleId="18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85">
    <w:name w:val="正文段"/>
    <w:basedOn w:val="1"/>
    <w:qFormat/>
    <w:uiPriority w:val="0"/>
    <w:pPr>
      <w:spacing w:line="360" w:lineRule="auto"/>
      <w:ind w:firstLine="420"/>
    </w:pPr>
    <w:rPr>
      <w:rFonts w:ascii="Arial Narrow"/>
      <w:sz w:val="24"/>
    </w:rPr>
  </w:style>
  <w:style w:type="paragraph" w:customStyle="1" w:styleId="186">
    <w:name w:val="表"/>
    <w:basedOn w:val="1"/>
    <w:qFormat/>
    <w:uiPriority w:val="0"/>
    <w:pPr>
      <w:spacing w:line="360" w:lineRule="auto"/>
      <w:jc w:val="center"/>
    </w:pPr>
    <w:rPr>
      <w:color w:val="000000"/>
      <w:szCs w:val="21"/>
    </w:rPr>
  </w:style>
  <w:style w:type="paragraph" w:customStyle="1" w:styleId="18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Narrow" w:hAnsi="Arial Narrow"/>
      <w:kern w:val="0"/>
      <w:szCs w:val="21"/>
    </w:rPr>
  </w:style>
  <w:style w:type="paragraph" w:customStyle="1" w:styleId="18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9">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90">
    <w:name w:val="Char2_0"/>
    <w:basedOn w:val="1"/>
    <w:qFormat/>
    <w:uiPriority w:val="0"/>
    <w:rPr>
      <w:rFonts w:ascii="HYg2gj" w:hAnsi="HYg2gj"/>
      <w:sz w:val="24"/>
      <w:szCs w:val="20"/>
    </w:rPr>
  </w:style>
  <w:style w:type="paragraph" w:customStyle="1" w:styleId="19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92">
    <w:name w:val="列出段落1"/>
    <w:basedOn w:val="1"/>
    <w:qFormat/>
    <w:uiPriority w:val="0"/>
    <w:pPr>
      <w:ind w:firstLine="420" w:firstLineChars="200"/>
    </w:pPr>
    <w:rPr>
      <w:rFonts w:ascii="Calibri" w:hAnsi="Calibri"/>
      <w:szCs w:val="22"/>
    </w:rPr>
  </w:style>
  <w:style w:type="paragraph" w:customStyle="1" w:styleId="193">
    <w:name w:val="样式 宋体 行距1.5"/>
    <w:basedOn w:val="1"/>
    <w:qFormat/>
    <w:uiPriority w:val="0"/>
    <w:pPr>
      <w:jc w:val="center"/>
    </w:pPr>
    <w:rPr>
      <w:rFonts w:ascii="宋体" w:hAnsi="宋体" w:cs="宋体"/>
      <w:szCs w:val="20"/>
    </w:rPr>
  </w:style>
  <w:style w:type="paragraph" w:customStyle="1" w:styleId="194">
    <w:name w:val="Char1 Char Char Char Char Char Char_0"/>
    <w:basedOn w:val="1"/>
    <w:qFormat/>
    <w:uiPriority w:val="0"/>
    <w:rPr>
      <w:rFonts w:ascii="HYg2gj" w:hAnsi="HYg2gj"/>
      <w:sz w:val="24"/>
      <w:szCs w:val="20"/>
    </w:rPr>
  </w:style>
  <w:style w:type="paragraph" w:customStyle="1" w:styleId="195">
    <w:name w:val="样式1"/>
    <w:basedOn w:val="1"/>
    <w:qFormat/>
    <w:uiPriority w:val="0"/>
    <w:pPr>
      <w:spacing w:line="360" w:lineRule="auto"/>
      <w:jc w:val="center"/>
    </w:pPr>
    <w:rPr>
      <w:rFonts w:ascii="Arial Narrow" w:hAnsi="Arial Narrow"/>
      <w:b/>
      <w:sz w:val="32"/>
      <w:szCs w:val="30"/>
    </w:rPr>
  </w:style>
  <w:style w:type="paragraph" w:customStyle="1" w:styleId="196">
    <w:name w:val="列出段落1_0"/>
    <w:basedOn w:val="1"/>
    <w:qFormat/>
    <w:uiPriority w:val="0"/>
    <w:pPr>
      <w:autoSpaceDE w:val="0"/>
      <w:autoSpaceDN w:val="0"/>
      <w:adjustRightInd w:val="0"/>
      <w:ind w:firstLine="420" w:firstLineChars="200"/>
      <w:jc w:val="left"/>
    </w:pPr>
    <w:rPr>
      <w:rFonts w:ascii="宋体" w:hAnsi="Times New Roman"/>
      <w:kern w:val="0"/>
      <w:sz w:val="24"/>
    </w:rPr>
  </w:style>
  <w:style w:type="paragraph" w:customStyle="1" w:styleId="19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4"/>
    </w:rPr>
  </w:style>
  <w:style w:type="paragraph" w:customStyle="1" w:styleId="198">
    <w:name w:val="Char2 Char Char Char Char Char Char Char Char Char Char Char Char"/>
    <w:basedOn w:val="1"/>
    <w:qFormat/>
    <w:uiPriority w:val="0"/>
    <w:pPr>
      <w:spacing w:line="360" w:lineRule="auto"/>
      <w:ind w:firstLine="200" w:firstLineChars="200"/>
    </w:pPr>
    <w:rPr>
      <w:rFonts w:ascii="HYg2gj" w:hAnsi="HYg2gj"/>
      <w:sz w:val="24"/>
    </w:rPr>
  </w:style>
  <w:style w:type="paragraph" w:customStyle="1" w:styleId="19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00">
    <w:name w:val="Char Char9_0"/>
    <w:basedOn w:val="1"/>
    <w:qFormat/>
    <w:uiPriority w:val="0"/>
    <w:rPr>
      <w:rFonts w:ascii="Tahoma" w:hAnsi="Tahoma"/>
      <w:sz w:val="24"/>
      <w:szCs w:val="20"/>
    </w:rPr>
  </w:style>
  <w:style w:type="paragraph" w:styleId="201">
    <w:name w:val="List Paragraph"/>
    <w:basedOn w:val="1"/>
    <w:link w:val="202"/>
    <w:qFormat/>
    <w:uiPriority w:val="34"/>
    <w:pPr>
      <w:ind w:firstLine="420" w:firstLineChars="200"/>
    </w:pPr>
    <w:rPr>
      <w:rFonts w:ascii="Calibri" w:hAnsi="Calibri"/>
      <w:szCs w:val="22"/>
    </w:rPr>
  </w:style>
  <w:style w:type="character" w:customStyle="1" w:styleId="202">
    <w:name w:val="列出段落 Char"/>
    <w:link w:val="201"/>
    <w:qFormat/>
    <w:uiPriority w:val="34"/>
    <w:rPr>
      <w:rFonts w:ascii="Calibri" w:hAnsi="Calibri"/>
      <w:kern w:val="2"/>
      <w:sz w:val="21"/>
      <w:szCs w:val="22"/>
    </w:rPr>
  </w:style>
  <w:style w:type="paragraph" w:customStyle="1" w:styleId="203">
    <w:name w:val="表格"/>
    <w:basedOn w:val="1"/>
    <w:qFormat/>
    <w:uiPriority w:val="0"/>
    <w:pPr>
      <w:keepNext/>
      <w:keepLines/>
      <w:adjustRightInd w:val="0"/>
      <w:spacing w:line="240" w:lineRule="atLeast"/>
      <w:jc w:val="center"/>
      <w:textAlignment w:val="baseline"/>
    </w:pPr>
    <w:rPr>
      <w:rFonts w:ascii="宋体" w:hAnsi="Times New Roman"/>
      <w:kern w:val="0"/>
      <w:sz w:val="24"/>
      <w:szCs w:val="20"/>
    </w:rPr>
  </w:style>
  <w:style w:type="character" w:customStyle="1" w:styleId="204">
    <w:name w:val="edittexttarea"/>
    <w:qFormat/>
    <w:uiPriority w:val="0"/>
  </w:style>
  <w:style w:type="paragraph" w:customStyle="1" w:styleId="205">
    <w:name w:val="正文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7">
    <w:name w:val="样式 60 10 磅"/>
    <w:qFormat/>
    <w:uiPriority w:val="0"/>
    <w:pPr>
      <w:jc w:val="both"/>
    </w:pPr>
    <w:rPr>
      <w:rFonts w:ascii="Times New Roman" w:hAnsi="Times New Roman" w:eastAsia="宋体" w:cs="Times New Roman"/>
      <w:sz w:val="21"/>
      <w:szCs w:val="21"/>
      <w:lang w:val="en-US" w:eastAsia="zh-CN" w:bidi="ar-SA"/>
    </w:rPr>
  </w:style>
  <w:style w:type="character" w:customStyle="1" w:styleId="208">
    <w:name w:val="样式3 Char"/>
    <w:qFormat/>
    <w:uiPriority w:val="0"/>
    <w:rPr>
      <w:rFonts w:ascii="Arial Narrow" w:eastAsia="Arial Narrow"/>
      <w:sz w:val="28"/>
    </w:rPr>
  </w:style>
  <w:style w:type="paragraph" w:customStyle="1" w:styleId="209">
    <w:name w:val="_Style 4"/>
    <w:basedOn w:val="1"/>
    <w:qFormat/>
    <w:uiPriority w:val="34"/>
    <w:pPr>
      <w:ind w:firstLine="420" w:firstLineChars="200"/>
    </w:pPr>
    <w:rPr>
      <w:rFonts w:ascii="Calibri" w:hAnsi="Calibri"/>
      <w:szCs w:val="20"/>
    </w:rPr>
  </w:style>
  <w:style w:type="character" w:customStyle="1" w:styleId="210">
    <w:name w:val="ca-8"/>
    <w:qFormat/>
    <w:uiPriority w:val="0"/>
    <w:rPr>
      <w:rFonts w:ascii="Times New Roman" w:hAnsi="Times New Roman" w:cs="Times New Roman"/>
      <w:sz w:val="24"/>
      <w:szCs w:val="20"/>
    </w:rPr>
  </w:style>
  <w:style w:type="character" w:customStyle="1" w:styleId="211">
    <w:name w:val="纯文本 Char1_2"/>
    <w:link w:val="212"/>
    <w:qFormat/>
    <w:uiPriority w:val="0"/>
    <w:rPr>
      <w:rFonts w:ascii="宋体" w:hAnsi="Courier New"/>
      <w:kern w:val="2"/>
      <w:sz w:val="21"/>
    </w:rPr>
  </w:style>
  <w:style w:type="paragraph" w:customStyle="1" w:styleId="212">
    <w:name w:val="纯文本_2"/>
    <w:basedOn w:val="1"/>
    <w:link w:val="211"/>
    <w:qFormat/>
    <w:uiPriority w:val="0"/>
    <w:rPr>
      <w:rFonts w:ascii="宋体" w:hAnsi="Courier New"/>
      <w:szCs w:val="20"/>
    </w:rPr>
  </w:style>
  <w:style w:type="character" w:customStyle="1" w:styleId="213">
    <w:name w:val="手改 Char Char"/>
    <w:qFormat/>
    <w:uiPriority w:val="0"/>
    <w:rPr>
      <w:rFonts w:ascii="黑体" w:hAnsi="黑体" w:eastAsia="宋体"/>
      <w:kern w:val="2"/>
      <w:sz w:val="21"/>
      <w:szCs w:val="24"/>
      <w:lang w:val="en-US" w:eastAsia="zh-CN" w:bidi="ar-SA"/>
    </w:rPr>
  </w:style>
  <w:style w:type="character" w:customStyle="1" w:styleId="214">
    <w:name w:val="引用 Char"/>
    <w:link w:val="215"/>
    <w:qFormat/>
    <w:uiPriority w:val="29"/>
    <w:rPr>
      <w:rFonts w:ascii="Tahoma" w:hAnsi="Tahoma"/>
      <w:i/>
      <w:iCs/>
      <w:color w:val="000000"/>
      <w:kern w:val="2"/>
      <w:sz w:val="21"/>
      <w:szCs w:val="24"/>
    </w:rPr>
  </w:style>
  <w:style w:type="paragraph" w:styleId="215">
    <w:name w:val="Quote"/>
    <w:basedOn w:val="1"/>
    <w:next w:val="1"/>
    <w:link w:val="214"/>
    <w:qFormat/>
    <w:uiPriority w:val="29"/>
    <w:rPr>
      <w:rFonts w:ascii="Tahoma" w:hAnsi="Tahoma"/>
      <w:i/>
      <w:iCs/>
      <w:color w:val="000000"/>
    </w:rPr>
  </w:style>
  <w:style w:type="character" w:customStyle="1" w:styleId="216">
    <w:name w:val="引用 Char1"/>
    <w:basedOn w:val="43"/>
    <w:qFormat/>
    <w:uiPriority w:val="29"/>
    <w:rPr>
      <w:rFonts w:ascii="黑体" w:hAnsi="黑体"/>
      <w:i/>
      <w:iCs/>
      <w:color w:val="000000" w:themeColor="text1"/>
      <w:kern w:val="2"/>
      <w:sz w:val="21"/>
      <w:szCs w:val="24"/>
      <w14:textFill>
        <w14:solidFill>
          <w14:schemeClr w14:val="tx1"/>
        </w14:solidFill>
      </w14:textFill>
    </w:rPr>
  </w:style>
  <w:style w:type="character" w:customStyle="1" w:styleId="217">
    <w:name w:val="apple-converted-space"/>
    <w:basedOn w:val="43"/>
    <w:qFormat/>
    <w:uiPriority w:val="0"/>
    <w:rPr>
      <w:rFonts w:ascii="Tahoma" w:hAnsi="Tahoma"/>
      <w:sz w:val="24"/>
      <w:szCs w:val="20"/>
    </w:rPr>
  </w:style>
  <w:style w:type="character" w:customStyle="1" w:styleId="218">
    <w:name w:val="content"/>
    <w:qFormat/>
    <w:uiPriority w:val="0"/>
    <w:rPr>
      <w:color w:val="000000"/>
      <w:sz w:val="21"/>
      <w:szCs w:val="21"/>
    </w:rPr>
  </w:style>
  <w:style w:type="character" w:customStyle="1" w:styleId="219">
    <w:name w:val="纯文本 Char Char Char Char Char Char Char Char Char1"/>
    <w:qFormat/>
    <w:uiPriority w:val="0"/>
    <w:rPr>
      <w:rFonts w:ascii="宋体" w:hAnsi="Courier New" w:eastAsia="宋体"/>
      <w:kern w:val="2"/>
      <w:sz w:val="21"/>
      <w:lang w:val="en-US" w:eastAsia="zh-CN" w:bidi="ar-SA"/>
    </w:rPr>
  </w:style>
  <w:style w:type="character" w:customStyle="1" w:styleId="220">
    <w:name w:val="图片 Char"/>
    <w:link w:val="221"/>
    <w:qFormat/>
    <w:uiPriority w:val="0"/>
    <w:rPr>
      <w:kern w:val="2"/>
      <w:sz w:val="24"/>
    </w:rPr>
  </w:style>
  <w:style w:type="paragraph" w:customStyle="1" w:styleId="221">
    <w:name w:val="图片"/>
    <w:basedOn w:val="4"/>
    <w:next w:val="4"/>
    <w:link w:val="220"/>
    <w:qFormat/>
    <w:uiPriority w:val="0"/>
    <w:pPr>
      <w:spacing w:line="360" w:lineRule="auto"/>
      <w:ind w:firstLine="0"/>
      <w:jc w:val="center"/>
    </w:pPr>
    <w:rPr>
      <w:rFonts w:eastAsia="宋体"/>
      <w:sz w:val="24"/>
    </w:rPr>
  </w:style>
  <w:style w:type="character" w:customStyle="1" w:styleId="222">
    <w:name w:val="特点 Char1"/>
    <w:qFormat/>
    <w:uiPriority w:val="0"/>
    <w:rPr>
      <w:rFonts w:eastAsia="Arial Narrow"/>
      <w:kern w:val="2"/>
      <w:sz w:val="21"/>
      <w:lang w:val="en-US" w:eastAsia="zh-CN" w:bidi="ar-SA"/>
    </w:rPr>
  </w:style>
  <w:style w:type="character" w:customStyle="1" w:styleId="223">
    <w:name w:val="Char Char12"/>
    <w:qFormat/>
    <w:uiPriority w:val="0"/>
    <w:rPr>
      <w:kern w:val="2"/>
      <w:sz w:val="21"/>
    </w:rPr>
  </w:style>
  <w:style w:type="character" w:customStyle="1" w:styleId="224">
    <w:name w:val="正文样式 Char"/>
    <w:link w:val="225"/>
    <w:qFormat/>
    <w:uiPriority w:val="0"/>
    <w:rPr>
      <w:rFonts w:ascii="Calibri" w:hAnsi="Calibri"/>
      <w:kern w:val="2"/>
      <w:sz w:val="28"/>
      <w:szCs w:val="21"/>
    </w:rPr>
  </w:style>
  <w:style w:type="paragraph" w:customStyle="1" w:styleId="225">
    <w:name w:val="正文样式"/>
    <w:basedOn w:val="1"/>
    <w:link w:val="224"/>
    <w:qFormat/>
    <w:uiPriority w:val="0"/>
    <w:pPr>
      <w:spacing w:line="360" w:lineRule="auto"/>
      <w:ind w:firstLine="200" w:firstLineChars="200"/>
      <w:jc w:val="left"/>
    </w:pPr>
    <w:rPr>
      <w:rFonts w:ascii="Calibri" w:hAnsi="Calibri"/>
      <w:sz w:val="28"/>
      <w:szCs w:val="21"/>
    </w:rPr>
  </w:style>
  <w:style w:type="paragraph" w:customStyle="1" w:styleId="226">
    <w:name w:val="Char Char3 Char Char"/>
    <w:basedOn w:val="1"/>
    <w:qFormat/>
    <w:uiPriority w:val="0"/>
    <w:rPr>
      <w:rFonts w:ascii="Tahoma" w:hAnsi="Tahoma"/>
      <w:sz w:val="24"/>
      <w:szCs w:val="20"/>
    </w:rPr>
  </w:style>
  <w:style w:type="paragraph" w:customStyle="1" w:styleId="227">
    <w:name w:val="z-窗体底端11"/>
    <w:basedOn w:val="1"/>
    <w:next w:val="1"/>
    <w:qFormat/>
    <w:uiPriority w:val="0"/>
    <w:pPr>
      <w:pBdr>
        <w:top w:val="single" w:color="auto" w:sz="6" w:space="1"/>
      </w:pBdr>
      <w:jc w:val="center"/>
    </w:pPr>
    <w:rPr>
      <w:rFonts w:ascii="Symbol" w:hAnsi="Symbol" w:cs="Symbol"/>
      <w:vanish/>
      <w:sz w:val="16"/>
      <w:szCs w:val="16"/>
    </w:rPr>
  </w:style>
  <w:style w:type="paragraph" w:customStyle="1" w:styleId="228">
    <w:name w:val="z-窗体顶端11"/>
    <w:basedOn w:val="1"/>
    <w:next w:val="1"/>
    <w:qFormat/>
    <w:uiPriority w:val="0"/>
    <w:pPr>
      <w:pBdr>
        <w:bottom w:val="single" w:color="auto" w:sz="6" w:space="1"/>
      </w:pBdr>
      <w:jc w:val="center"/>
    </w:pPr>
    <w:rPr>
      <w:rFonts w:ascii="Symbol" w:hAnsi="Symbol" w:cs="Symbol"/>
      <w:vanish/>
      <w:sz w:val="16"/>
      <w:szCs w:val="16"/>
    </w:rPr>
  </w:style>
  <w:style w:type="paragraph" w:customStyle="1" w:styleId="229">
    <w:name w:val="1"/>
    <w:basedOn w:val="1"/>
    <w:qFormat/>
    <w:uiPriority w:val="0"/>
    <w:rPr>
      <w:rFonts w:ascii="Tahoma" w:hAnsi="Tahoma"/>
      <w:sz w:val="24"/>
      <w:szCs w:val="20"/>
    </w:rPr>
  </w:style>
  <w:style w:type="paragraph" w:customStyle="1" w:styleId="230">
    <w:name w:val="Char Char3 Char Char Char Char"/>
    <w:basedOn w:val="1"/>
    <w:qFormat/>
    <w:uiPriority w:val="0"/>
    <w:rPr>
      <w:rFonts w:ascii="Tahoma" w:hAnsi="Tahoma"/>
      <w:sz w:val="24"/>
      <w:szCs w:val="20"/>
    </w:rPr>
  </w:style>
  <w:style w:type="paragraph" w:customStyle="1" w:styleId="231">
    <w:name w:val="3"/>
    <w:basedOn w:val="13"/>
    <w:qFormat/>
    <w:uiPriority w:val="0"/>
    <w:rPr>
      <w:rFonts w:ascii="Times New Roman" w:hAnsi="Times New Roman"/>
    </w:rPr>
  </w:style>
  <w:style w:type="paragraph" w:customStyle="1" w:styleId="232">
    <w:name w:val="Char Char101"/>
    <w:basedOn w:val="13"/>
    <w:qFormat/>
    <w:uiPriority w:val="0"/>
    <w:rPr>
      <w:rFonts w:ascii="Tahoma" w:hAnsi="Tahoma" w:eastAsia="Times New Roman"/>
      <w:kern w:val="0"/>
      <w:sz w:val="24"/>
      <w:szCs w:val="20"/>
    </w:rPr>
  </w:style>
  <w:style w:type="paragraph" w:customStyle="1" w:styleId="233">
    <w:name w:val="标准"/>
    <w:basedOn w:val="1"/>
    <w:qFormat/>
    <w:uiPriority w:val="0"/>
    <w:pPr>
      <w:spacing w:line="360" w:lineRule="auto"/>
      <w:ind w:firstLine="200" w:firstLineChars="200"/>
    </w:pPr>
    <w:rPr>
      <w:rFonts w:ascii="Times New Roman" w:hAnsi="Times New Roman" w:cs="宋体"/>
      <w:szCs w:val="20"/>
    </w:rPr>
  </w:style>
  <w:style w:type="paragraph" w:customStyle="1" w:styleId="234">
    <w:name w:val="Char Char Char Char1"/>
    <w:basedOn w:val="1"/>
    <w:qFormat/>
    <w:uiPriority w:val="0"/>
    <w:rPr>
      <w:rFonts w:ascii="HYg2gj" w:hAnsi="HYg2gj"/>
      <w:sz w:val="24"/>
      <w:szCs w:val="20"/>
    </w:rPr>
  </w:style>
  <w:style w:type="paragraph" w:customStyle="1" w:styleId="235">
    <w:name w:val="Char21"/>
    <w:basedOn w:val="1"/>
    <w:qFormat/>
    <w:uiPriority w:val="0"/>
    <w:rPr>
      <w:rFonts w:ascii="HYg2gj" w:hAnsi="HYg2gj"/>
      <w:sz w:val="24"/>
      <w:szCs w:val="20"/>
    </w:rPr>
  </w:style>
  <w:style w:type="paragraph" w:customStyle="1" w:styleId="236">
    <w:name w:val="肖正"/>
    <w:basedOn w:val="1"/>
    <w:qFormat/>
    <w:uiPriority w:val="0"/>
    <w:pPr>
      <w:ind w:firstLine="567"/>
    </w:pPr>
    <w:rPr>
      <w:rFonts w:ascii="Times New Roman" w:hAnsi="Times New Roman"/>
      <w:sz w:val="24"/>
      <w:szCs w:val="18"/>
    </w:rPr>
  </w:style>
  <w:style w:type="paragraph" w:customStyle="1" w:styleId="237">
    <w:name w:val="x4"/>
    <w:qFormat/>
    <w:uiPriority w:val="0"/>
    <w:pPr>
      <w:widowControl w:val="0"/>
      <w:autoSpaceDE w:val="0"/>
      <w:autoSpaceDN w:val="0"/>
      <w:adjustRightInd w:val="0"/>
      <w:snapToGrid w:val="0"/>
      <w:ind w:firstLine="200" w:firstLineChars="200"/>
      <w:jc w:val="both"/>
    </w:pPr>
    <w:rPr>
      <w:rFonts w:ascii="Times New Roman" w:hAnsi="Times New Roman" w:eastAsia="宋体" w:cs="Times New Roman"/>
      <w:spacing w:val="14"/>
      <w:sz w:val="24"/>
      <w:szCs w:val="22"/>
      <w:lang w:val="en-US" w:eastAsia="zh-CN" w:bidi="ar-SA"/>
    </w:rPr>
  </w:style>
  <w:style w:type="paragraph" w:customStyle="1" w:styleId="238">
    <w:name w:val="Char Char2 Char Char1"/>
    <w:basedOn w:val="13"/>
    <w:qFormat/>
    <w:uiPriority w:val="0"/>
    <w:rPr>
      <w:rFonts w:ascii="Calibri" w:hAnsi="Calibri"/>
      <w:szCs w:val="22"/>
    </w:rPr>
  </w:style>
  <w:style w:type="paragraph" w:customStyle="1" w:styleId="239">
    <w:name w:val="Char11"/>
    <w:basedOn w:val="1"/>
    <w:qFormat/>
    <w:uiPriority w:val="0"/>
    <w:pPr>
      <w:widowControl/>
      <w:spacing w:after="160" w:line="240" w:lineRule="exact"/>
      <w:jc w:val="left"/>
    </w:pPr>
    <w:rPr>
      <w:rFonts w:ascii="HYg2gj" w:hAnsi="HYg2gj"/>
      <w:kern w:val="0"/>
      <w:sz w:val="24"/>
      <w:lang w:eastAsia="en-US"/>
    </w:rPr>
  </w:style>
  <w:style w:type="paragraph" w:customStyle="1" w:styleId="240">
    <w:name w:val="Char Char3 Char Char Char Char1"/>
    <w:basedOn w:val="1"/>
    <w:qFormat/>
    <w:uiPriority w:val="0"/>
    <w:rPr>
      <w:rFonts w:ascii="Tahoma" w:hAnsi="Tahoma"/>
      <w:sz w:val="24"/>
      <w:szCs w:val="20"/>
    </w:rPr>
  </w:style>
  <w:style w:type="paragraph" w:customStyle="1" w:styleId="241">
    <w:name w:val="Char Char2 Char1"/>
    <w:basedOn w:val="1"/>
    <w:qFormat/>
    <w:uiPriority w:val="0"/>
    <w:rPr>
      <w:rFonts w:ascii="HYg2gj" w:hAnsi="HYg2gj"/>
      <w:sz w:val="24"/>
      <w:szCs w:val="20"/>
    </w:rPr>
  </w:style>
  <w:style w:type="paragraph" w:customStyle="1" w:styleId="242">
    <w:name w:val="正文_5"/>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43">
    <w:name w:val="Char Char Char1"/>
    <w:basedOn w:val="1"/>
    <w:qFormat/>
    <w:uiPriority w:val="0"/>
    <w:rPr>
      <w:rFonts w:ascii="Tahoma" w:hAnsi="Tahoma"/>
      <w:sz w:val="24"/>
      <w:szCs w:val="20"/>
    </w:rPr>
  </w:style>
  <w:style w:type="paragraph" w:customStyle="1" w:styleId="244">
    <w:name w:val="正文_3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Char Char Char Char Char Char Char Char Char Char1"/>
    <w:basedOn w:val="1"/>
    <w:qFormat/>
    <w:uiPriority w:val="0"/>
    <w:rPr>
      <w:rFonts w:ascii="HYg2gj" w:hAnsi="HYg2gj"/>
      <w:sz w:val="24"/>
      <w:szCs w:val="20"/>
    </w:rPr>
  </w:style>
  <w:style w:type="paragraph" w:customStyle="1" w:styleId="246">
    <w:name w:val="Char12"/>
    <w:basedOn w:val="1"/>
    <w:qFormat/>
    <w:uiPriority w:val="0"/>
    <w:rPr>
      <w:rFonts w:ascii="HYg2gj" w:hAnsi="HYg2gj"/>
      <w:sz w:val="24"/>
      <w:szCs w:val="20"/>
    </w:rPr>
  </w:style>
  <w:style w:type="paragraph" w:customStyle="1" w:styleId="247">
    <w:name w:val="肖2"/>
    <w:basedOn w:val="1"/>
    <w:qFormat/>
    <w:uiPriority w:val="0"/>
    <w:pPr>
      <w:ind w:firstLine="567"/>
    </w:pPr>
    <w:rPr>
      <w:rFonts w:ascii="Times New Roman" w:hAnsi="Times New Roman"/>
      <w:b/>
      <w:sz w:val="30"/>
      <w:szCs w:val="18"/>
    </w:rPr>
  </w:style>
  <w:style w:type="paragraph" w:customStyle="1" w:styleId="248">
    <w:name w:val="Char1 Char Char Char Char Char Char1"/>
    <w:basedOn w:val="1"/>
    <w:qFormat/>
    <w:uiPriority w:val="0"/>
    <w:rPr>
      <w:rFonts w:ascii="HYg2gj" w:hAnsi="HYg2gj"/>
      <w:sz w:val="24"/>
      <w:szCs w:val="20"/>
    </w:rPr>
  </w:style>
  <w:style w:type="paragraph" w:customStyle="1" w:styleId="249">
    <w:name w:val="Char Char9 Char Char"/>
    <w:basedOn w:val="1"/>
    <w:qFormat/>
    <w:uiPriority w:val="0"/>
    <w:rPr>
      <w:rFonts w:ascii="Tahoma" w:hAnsi="Tahoma" w:eastAsia="Times New Roman"/>
      <w:kern w:val="0"/>
      <w:sz w:val="24"/>
      <w:szCs w:val="20"/>
    </w:rPr>
  </w:style>
  <w:style w:type="paragraph" w:customStyle="1" w:styleId="250">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251">
    <w:name w:val="列出段落2"/>
    <w:basedOn w:val="1"/>
    <w:semiHidden/>
    <w:qFormat/>
    <w:uiPriority w:val="0"/>
    <w:pPr>
      <w:ind w:firstLine="420" w:firstLineChars="200"/>
    </w:pPr>
    <w:rPr>
      <w:rFonts w:ascii="Wingdings" w:hAnsi="Wingdings" w:cs="黑体"/>
      <w:szCs w:val="22"/>
    </w:rPr>
  </w:style>
  <w:style w:type="paragraph" w:customStyle="1" w:styleId="252">
    <w:name w:val="null3"/>
    <w:hidden/>
    <w:qFormat/>
    <w:uiPriority w:val="0"/>
    <w:rPr>
      <w:rFonts w:hint="eastAsia" w:asciiTheme="minorHAnsi" w:hAnsiTheme="minorHAnsi" w:eastAsiaTheme="minorEastAsia" w:cstheme="minorBidi"/>
      <w:lang w:val="en-US" w:eastAsia="zh-Hans"/>
    </w:rPr>
  </w:style>
  <w:style w:type="paragraph" w:customStyle="1" w:styleId="253">
    <w:name w:val="Body text|1"/>
    <w:basedOn w:val="1"/>
    <w:qFormat/>
    <w:uiPriority w:val="0"/>
    <w:pPr>
      <w:spacing w:line="413" w:lineRule="auto"/>
      <w:ind w:firstLine="400"/>
    </w:pPr>
    <w:rPr>
      <w:rFonts w:ascii="宋体" w:hAnsi="宋体" w:cs="宋体"/>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74</Pages>
  <Words>6147</Words>
  <Characters>6962</Characters>
  <Lines>83</Lines>
  <Paragraphs>82</Paragraphs>
  <TotalTime>14</TotalTime>
  <ScaleCrop>false</ScaleCrop>
  <LinksUpToDate>false</LinksUpToDate>
  <CharactersWithSpaces>7339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2019-06-06T01:07:00Z</dcterms:created>
  <dc:creator>Administrator</dc:creator>
  <cp:lastModifiedBy>罗建英</cp:lastModifiedBy>
  <cp:lastPrinted>2021-02-24T01:50:00Z</cp:lastPrinted>
  <dcterms:modified xsi:type="dcterms:W3CDTF">2025-03-05T03:51:49Z</dcterms:modified>
  <dc:title>鼓楼区政府采购</dc:title>
  <cp:revision>847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78F7664893604792B8BB2FC01969A514_13</vt:lpwstr>
  </property>
  <property fmtid="{D5CDD505-2E9C-101B-9397-08002B2CF9AE}" pid="4" name="KSOTemplateDocerSaveRecord">
    <vt:lpwstr>eyJoZGlkIjoiYTZhMDgxM2ExYzQ1OWEzMGMzNTlhZDYyZjI5NzA0NmIiLCJ1c2VySWQiOiIyMzg1OTUxNzIifQ==</vt:lpwstr>
  </property>
</Properties>
</file>