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12" w:lineRule="auto"/>
        <w:jc w:val="center"/>
        <w:outlineLvl w:val="0"/>
        <w:rPr>
          <w:rFonts w:ascii="Times New Roman" w:hAnsi="Times New Roman" w:eastAsia="方正小标宋简体" w:cs="Times New Roman"/>
          <w:b/>
          <w:bCs/>
          <w:color w:val="auto"/>
          <w:sz w:val="36"/>
          <w:szCs w:val="36"/>
        </w:rPr>
      </w:pPr>
      <w:r>
        <w:rPr>
          <w:rFonts w:hint="eastAsia" w:ascii="Times New Roman" w:hAnsi="Times New Roman" w:eastAsia="方正小标宋简体" w:cs="方正小标宋简体"/>
          <w:b/>
          <w:bCs/>
          <w:color w:val="auto"/>
          <w:sz w:val="36"/>
          <w:szCs w:val="36"/>
        </w:rPr>
        <w:t>竞争性磋商项目内容</w:t>
      </w:r>
      <w:bookmarkStart w:id="0" w:name="_Toc7105"/>
    </w:p>
    <w:bookmarkEnd w:id="0"/>
    <w:p>
      <w:pPr>
        <w:keepNext w:val="0"/>
        <w:keepLines w:val="0"/>
        <w:pageBreakBefore w:val="0"/>
        <w:widowControl w:val="0"/>
        <w:tabs>
          <w:tab w:val="left" w:pos="900"/>
        </w:tabs>
        <w:kinsoku/>
        <w:overflowPunct/>
        <w:autoSpaceDE/>
        <w:autoSpaceDN/>
        <w:bidi w:val="0"/>
        <w:adjustRightInd w:val="0"/>
        <w:snapToGrid/>
        <w:spacing w:line="500" w:lineRule="atLeast"/>
        <w:textAlignment w:val="auto"/>
        <w:outlineLvl w:val="1"/>
        <w:rPr>
          <w:rFonts w:hint="eastAsia" w:hAnsi="宋体" w:eastAsia="宋体"/>
          <w:b/>
          <w:bCs/>
          <w:snapToGrid w:val="0"/>
          <w:color w:val="auto"/>
          <w:sz w:val="24"/>
          <w:szCs w:val="24"/>
          <w:lang w:val="zh-TW" w:eastAsia="zh-CN"/>
        </w:rPr>
      </w:pPr>
      <w:bookmarkStart w:id="1" w:name="_Toc26478"/>
      <w:bookmarkStart w:id="2" w:name="_Toc27927"/>
      <w:r>
        <w:rPr>
          <w:rFonts w:hint="eastAsia" w:hAnsi="宋体"/>
          <w:b/>
          <w:bCs/>
          <w:snapToGrid w:val="0"/>
          <w:color w:val="auto"/>
          <w:sz w:val="24"/>
          <w:szCs w:val="24"/>
          <w:lang w:val="zh-TW"/>
        </w:rPr>
        <w:t>一、项目名称、</w:t>
      </w:r>
      <w:bookmarkEnd w:id="1"/>
      <w:r>
        <w:rPr>
          <w:rFonts w:hint="eastAsia" w:hAnsi="宋体"/>
          <w:b/>
          <w:bCs/>
          <w:snapToGrid w:val="0"/>
          <w:color w:val="auto"/>
          <w:sz w:val="24"/>
          <w:szCs w:val="24"/>
          <w:lang w:val="zh-TW" w:eastAsia="zh-CN"/>
        </w:rPr>
        <w:t>最高</w:t>
      </w:r>
      <w:r>
        <w:rPr>
          <w:rFonts w:hint="eastAsia" w:hAnsi="宋体"/>
          <w:b/>
          <w:bCs/>
          <w:snapToGrid w:val="0"/>
          <w:color w:val="auto"/>
          <w:sz w:val="24"/>
          <w:szCs w:val="24"/>
          <w:lang w:val="zh-TW"/>
        </w:rPr>
        <w:t>限价</w:t>
      </w:r>
      <w:bookmarkEnd w:id="2"/>
    </w:p>
    <w:p>
      <w:pPr>
        <w:keepNext w:val="0"/>
        <w:keepLines w:val="0"/>
        <w:pageBreakBefore w:val="0"/>
        <w:widowControl w:val="0"/>
        <w:kinsoku/>
        <w:wordWrap/>
        <w:overflowPunct/>
        <w:topLinePunct w:val="0"/>
        <w:autoSpaceDE/>
        <w:autoSpaceDN/>
        <w:bidi w:val="0"/>
        <w:adjustRightInd/>
        <w:snapToGrid/>
        <w:spacing w:line="500" w:lineRule="atLeast"/>
        <w:ind w:left="486" w:leftChars="143" w:firstLine="0" w:firstLineChars="0"/>
        <w:jc w:val="left"/>
        <w:textAlignment w:val="auto"/>
        <w:rPr>
          <w:rFonts w:hint="eastAsia" w:hAnsi="宋体" w:eastAsia="宋体"/>
          <w:color w:val="auto"/>
          <w:sz w:val="24"/>
          <w:szCs w:val="24"/>
          <w:lang w:eastAsia="zh-CN"/>
        </w:rPr>
      </w:pPr>
      <w:r>
        <w:rPr>
          <w:rFonts w:hint="eastAsia" w:hAnsi="宋体"/>
          <w:b/>
          <w:bCs/>
          <w:color w:val="auto"/>
          <w:sz w:val="24"/>
          <w:szCs w:val="24"/>
        </w:rPr>
        <w:t>1．项目名称：</w:t>
      </w:r>
      <w:r>
        <w:rPr>
          <w:rFonts w:hint="eastAsia" w:hAnsi="宋体"/>
          <w:b w:val="0"/>
          <w:bCs w:val="0"/>
          <w:color w:val="auto"/>
          <w:sz w:val="24"/>
          <w:szCs w:val="24"/>
          <w:lang w:eastAsia="zh-CN"/>
        </w:rPr>
        <w:t>遂宁市中心医院</w:t>
      </w:r>
      <w:r>
        <w:rPr>
          <w:rFonts w:hint="eastAsia" w:hAnsi="宋体"/>
          <w:color w:val="auto"/>
          <w:sz w:val="24"/>
          <w:szCs w:val="24"/>
          <w:lang w:eastAsia="zh-CN"/>
        </w:rPr>
        <w:t>河东院区第一住院大楼二-四层净化手术室设备采购项目设计</w:t>
      </w:r>
    </w:p>
    <w:p>
      <w:pPr>
        <w:keepNext w:val="0"/>
        <w:keepLines w:val="0"/>
        <w:pageBreakBefore w:val="0"/>
        <w:widowControl w:val="0"/>
        <w:kinsoku/>
        <w:overflowPunct/>
        <w:autoSpaceDE/>
        <w:autoSpaceDN/>
        <w:bidi w:val="0"/>
        <w:snapToGrid/>
        <w:spacing w:line="500" w:lineRule="atLeast"/>
        <w:ind w:firstLine="482" w:firstLineChars="200"/>
        <w:textAlignment w:val="auto"/>
        <w:rPr>
          <w:rFonts w:hAnsi="宋体"/>
          <w:color w:val="auto"/>
          <w:sz w:val="24"/>
          <w:szCs w:val="24"/>
        </w:rPr>
      </w:pPr>
      <w:r>
        <w:rPr>
          <w:rFonts w:hint="eastAsia" w:hAnsi="宋体"/>
          <w:b/>
          <w:bCs/>
          <w:color w:val="auto"/>
          <w:sz w:val="24"/>
          <w:szCs w:val="24"/>
        </w:rPr>
        <w:t>2．</w:t>
      </w:r>
      <w:r>
        <w:rPr>
          <w:rFonts w:hint="eastAsia" w:hAnsi="宋体"/>
          <w:b/>
          <w:bCs/>
          <w:snapToGrid w:val="0"/>
          <w:color w:val="auto"/>
          <w:sz w:val="24"/>
          <w:szCs w:val="24"/>
          <w:lang w:val="zh-TW" w:eastAsia="zh-CN"/>
        </w:rPr>
        <w:t>最高</w:t>
      </w:r>
      <w:r>
        <w:rPr>
          <w:rFonts w:hint="eastAsia" w:hAnsi="宋体"/>
          <w:b/>
          <w:bCs/>
          <w:color w:val="auto"/>
          <w:sz w:val="24"/>
          <w:szCs w:val="24"/>
        </w:rPr>
        <w:t>限价：</w:t>
      </w:r>
      <w:r>
        <w:rPr>
          <w:rFonts w:hint="eastAsia" w:hAnsi="宋体"/>
          <w:bCs/>
          <w:color w:val="auto"/>
          <w:sz w:val="24"/>
          <w:szCs w:val="24"/>
        </w:rPr>
        <w:t>本项目</w:t>
      </w:r>
      <w:r>
        <w:rPr>
          <w:rFonts w:hint="eastAsia" w:hAnsi="宋体"/>
          <w:b w:val="0"/>
          <w:bCs w:val="0"/>
          <w:snapToGrid w:val="0"/>
          <w:color w:val="auto"/>
          <w:sz w:val="24"/>
          <w:szCs w:val="24"/>
          <w:lang w:val="zh-TW" w:eastAsia="zh-CN"/>
        </w:rPr>
        <w:t>最高</w:t>
      </w:r>
      <w:r>
        <w:rPr>
          <w:rFonts w:hint="eastAsia" w:hAnsi="宋体"/>
          <w:bCs/>
          <w:color w:val="auto"/>
          <w:sz w:val="24"/>
          <w:szCs w:val="24"/>
        </w:rPr>
        <w:t>限价为</w:t>
      </w:r>
      <w:r>
        <w:rPr>
          <w:rFonts w:hint="eastAsia" w:hAnsi="宋体"/>
          <w:bCs/>
          <w:color w:val="auto"/>
          <w:sz w:val="24"/>
          <w:szCs w:val="24"/>
          <w:lang w:val="zh-CN"/>
        </w:rPr>
        <w:t>：¥</w:t>
      </w:r>
      <w:r>
        <w:rPr>
          <w:rFonts w:hint="eastAsia" w:hAnsi="宋体"/>
          <w:b/>
          <w:color w:val="auto"/>
          <w:sz w:val="24"/>
          <w:szCs w:val="24"/>
          <w:u w:val="single"/>
          <w:lang w:val="en-US" w:eastAsia="zh-CN"/>
        </w:rPr>
        <w:t xml:space="preserve"> </w:t>
      </w:r>
      <w:r>
        <w:rPr>
          <w:rFonts w:hAnsi="宋体"/>
          <w:b/>
          <w:bCs/>
          <w:color w:val="000000" w:themeColor="text1"/>
          <w:sz w:val="24"/>
          <w:szCs w:val="24"/>
          <w:u w:val="single"/>
          <w14:textFill>
            <w14:solidFill>
              <w14:schemeClr w14:val="tx1"/>
            </w14:solidFill>
          </w14:textFill>
        </w:rPr>
        <w:t>29.8</w:t>
      </w:r>
      <w:r>
        <w:rPr>
          <w:rFonts w:hint="eastAsia" w:hAnsi="宋体"/>
          <w:b/>
          <w:color w:val="auto"/>
          <w:sz w:val="24"/>
          <w:szCs w:val="24"/>
        </w:rPr>
        <w:t>万元</w:t>
      </w:r>
      <w:r>
        <w:rPr>
          <w:rFonts w:hint="eastAsia" w:hAnsi="宋体"/>
          <w:b/>
          <w:bCs/>
          <w:color w:val="auto"/>
          <w:sz w:val="24"/>
          <w:szCs w:val="24"/>
        </w:rPr>
        <w:t>（超过</w:t>
      </w:r>
      <w:r>
        <w:rPr>
          <w:rFonts w:hint="eastAsia" w:hAnsi="宋体"/>
          <w:b/>
          <w:bCs/>
          <w:snapToGrid w:val="0"/>
          <w:color w:val="auto"/>
          <w:sz w:val="24"/>
          <w:szCs w:val="24"/>
          <w:lang w:val="zh-TW" w:eastAsia="zh-CN"/>
        </w:rPr>
        <w:t>最高</w:t>
      </w:r>
      <w:r>
        <w:rPr>
          <w:rFonts w:hint="eastAsia" w:hAnsi="宋体"/>
          <w:b/>
          <w:bCs/>
          <w:color w:val="auto"/>
          <w:sz w:val="24"/>
          <w:szCs w:val="24"/>
        </w:rPr>
        <w:t>限价作无效报价处理）</w:t>
      </w:r>
      <w:r>
        <w:rPr>
          <w:rFonts w:hint="eastAsia" w:hAnsi="宋体"/>
          <w:color w:val="auto"/>
          <w:sz w:val="24"/>
          <w:szCs w:val="24"/>
        </w:rPr>
        <w:t>。</w:t>
      </w:r>
    </w:p>
    <w:p>
      <w:pPr>
        <w:keepNext w:val="0"/>
        <w:keepLines w:val="0"/>
        <w:pageBreakBefore w:val="0"/>
        <w:widowControl w:val="0"/>
        <w:kinsoku/>
        <w:wordWrap/>
        <w:overflowPunct/>
        <w:topLinePunct w:val="0"/>
        <w:autoSpaceDE/>
        <w:autoSpaceDN/>
        <w:bidi w:val="0"/>
        <w:adjustRightInd/>
        <w:snapToGrid/>
        <w:spacing w:line="500" w:lineRule="atLeast"/>
        <w:textAlignment w:val="auto"/>
        <w:outlineLvl w:val="1"/>
        <w:rPr>
          <w:rFonts w:hint="default" w:ascii="宋体" w:hAnsi="宋体" w:eastAsia="宋体" w:cs="宋体"/>
          <w:b/>
          <w:bCs/>
          <w:color w:val="auto"/>
          <w:sz w:val="24"/>
          <w:szCs w:val="24"/>
          <w:lang w:val="en-US" w:eastAsia="zh-CN"/>
        </w:rPr>
      </w:pPr>
      <w:bookmarkStart w:id="3" w:name="_Toc29726"/>
      <w:bookmarkStart w:id="4" w:name="_Toc22906"/>
      <w:r>
        <w:rPr>
          <w:rFonts w:hint="eastAsia" w:ascii="宋体" w:hAnsi="宋体" w:eastAsia="宋体" w:cs="宋体"/>
          <w:b/>
          <w:bCs/>
          <w:color w:val="auto"/>
          <w:sz w:val="24"/>
          <w:szCs w:val="24"/>
        </w:rPr>
        <w:t>二、</w:t>
      </w:r>
      <w:bookmarkEnd w:id="3"/>
      <w:bookmarkEnd w:id="4"/>
      <w:r>
        <w:rPr>
          <w:rFonts w:hint="eastAsia" w:hAnsi="宋体"/>
          <w:b/>
          <w:bCs/>
          <w:color w:val="000000" w:themeColor="text1"/>
          <w:sz w:val="24"/>
          <w:szCs w:val="24"/>
          <w14:textFill>
            <w14:solidFill>
              <w14:schemeClr w14:val="tx1"/>
            </w14:solidFill>
          </w14:textFill>
        </w:rPr>
        <w:t>采购项目技术、服务、合同内容条款及商务要求</w:t>
      </w:r>
    </w:p>
    <w:p>
      <w:pPr>
        <w:pStyle w:val="7"/>
        <w:keepNext w:val="0"/>
        <w:keepLines w:val="0"/>
        <w:pageBreakBefore w:val="0"/>
        <w:widowControl w:val="0"/>
        <w:tabs>
          <w:tab w:val="left" w:pos="0"/>
        </w:tabs>
        <w:kinsoku/>
        <w:wordWrap w:val="0"/>
        <w:overflowPunct/>
        <w:autoSpaceDE/>
        <w:autoSpaceDN/>
        <w:bidi w:val="0"/>
        <w:snapToGrid/>
        <w:spacing w:line="500" w:lineRule="atLeast"/>
        <w:ind w:firstLine="0" w:firstLineChars="0"/>
        <w:jc w:val="left"/>
        <w:textAlignment w:val="auto"/>
        <w:rPr>
          <w:rFonts w:hAnsi="宋体"/>
          <w:b/>
          <w:bCs/>
          <w:sz w:val="24"/>
          <w:szCs w:val="24"/>
        </w:rPr>
      </w:pPr>
      <w:r>
        <w:rPr>
          <w:rFonts w:hint="eastAsia" w:hAnsi="宋体"/>
          <w:b/>
          <w:bCs/>
          <w:sz w:val="24"/>
          <w:szCs w:val="24"/>
        </w:rPr>
        <w:t>（一）项目概述</w:t>
      </w:r>
    </w:p>
    <w:p>
      <w:pPr>
        <w:pStyle w:val="8"/>
        <w:keepNext w:val="0"/>
        <w:keepLines w:val="0"/>
        <w:pageBreakBefore w:val="0"/>
        <w:widowControl w:val="0"/>
        <w:numPr>
          <w:ilvl w:val="0"/>
          <w:numId w:val="0"/>
        </w:numPr>
        <w:kinsoku/>
        <w:wordWrap w:val="0"/>
        <w:overflowPunct/>
        <w:topLinePunct/>
        <w:autoSpaceDE/>
        <w:autoSpaceDN/>
        <w:bidi w:val="0"/>
        <w:adjustRightInd/>
        <w:snapToGrid/>
        <w:spacing w:line="500" w:lineRule="atLeast"/>
        <w:ind w:firstLine="240" w:firstLineChars="100"/>
        <w:textAlignment w:val="auto"/>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int="eastAsia" w:hAnsi="宋体"/>
          <w:b/>
          <w:bCs/>
          <w:color w:val="000000" w:themeColor="text1"/>
          <w:sz w:val="24"/>
          <w:szCs w:val="24"/>
          <w14:textFill>
            <w14:solidFill>
              <w14:schemeClr w14:val="tx1"/>
            </w14:solidFill>
          </w14:textFill>
        </w:rPr>
        <w:t>设计范围为</w:t>
      </w:r>
      <w:r>
        <w:rPr>
          <w:rFonts w:hint="eastAsia" w:hAnsi="宋体"/>
          <w:color w:val="000000" w:themeColor="text1"/>
          <w:sz w:val="24"/>
          <w:szCs w:val="24"/>
          <w14:textFill>
            <w14:solidFill>
              <w14:schemeClr w14:val="tx1"/>
            </w14:solidFill>
          </w14:textFill>
        </w:rPr>
        <w:t>：遂宁市中心医院河东院区第一住院楼2-4层、钢结构连廊2-3层，建筑面积约为5</w:t>
      </w:r>
      <w:r>
        <w:rPr>
          <w:rFonts w:hAnsi="宋体"/>
          <w:color w:val="000000" w:themeColor="text1"/>
          <w:sz w:val="24"/>
          <w:szCs w:val="24"/>
          <w14:textFill>
            <w14:solidFill>
              <w14:schemeClr w14:val="tx1"/>
            </w14:solidFill>
          </w14:textFill>
        </w:rPr>
        <w:t>840</w:t>
      </w:r>
      <w:r>
        <w:rPr>
          <w:rFonts w:hint="eastAsia" w:hAnsi="宋体"/>
          <w:color w:val="000000" w:themeColor="text1"/>
          <w:sz w:val="24"/>
          <w:szCs w:val="24"/>
          <w14:textFill>
            <w14:solidFill>
              <w14:schemeClr w14:val="tx1"/>
            </w14:solidFill>
          </w14:textFill>
        </w:rPr>
        <w:t>平方米。包含的设计专业：装饰装修、电气、暖通、给排水、医气、消防、防辐射、设备钢结构、手术室净化。</w:t>
      </w:r>
    </w:p>
    <w:p>
      <w:pPr>
        <w:pStyle w:val="7"/>
        <w:keepNext w:val="0"/>
        <w:keepLines w:val="0"/>
        <w:pageBreakBefore w:val="0"/>
        <w:widowControl w:val="0"/>
        <w:tabs>
          <w:tab w:val="left" w:pos="0"/>
        </w:tabs>
        <w:kinsoku/>
        <w:wordWrap w:val="0"/>
        <w:overflowPunct/>
        <w:autoSpaceDE/>
        <w:autoSpaceDN/>
        <w:bidi w:val="0"/>
        <w:snapToGrid/>
        <w:spacing w:line="500" w:lineRule="atLeast"/>
        <w:ind w:firstLine="0" w:firstLineChars="0"/>
        <w:jc w:val="left"/>
        <w:textAlignment w:val="auto"/>
        <w:rPr>
          <w:rFonts w:hAnsi="宋体"/>
          <w:b/>
          <w:bCs/>
          <w:sz w:val="24"/>
          <w:szCs w:val="24"/>
        </w:rPr>
      </w:pPr>
      <w:r>
        <w:rPr>
          <w:rFonts w:hint="eastAsia" w:hAnsi="宋体"/>
          <w:b/>
          <w:bCs/>
          <w:sz w:val="24"/>
          <w:szCs w:val="24"/>
        </w:rPr>
        <w:t>（二）项目设计依据</w:t>
      </w:r>
      <w:r>
        <w:rPr>
          <w:rFonts w:hint="eastAsia" w:hAnsi="宋体"/>
          <w:b/>
          <w:bCs/>
          <w:color w:val="auto"/>
          <w:sz w:val="24"/>
          <w:szCs w:val="24"/>
        </w:rPr>
        <w:t>（服务要求）</w:t>
      </w:r>
    </w:p>
    <w:p>
      <w:pPr>
        <w:pStyle w:val="7"/>
        <w:keepNext w:val="0"/>
        <w:keepLines w:val="0"/>
        <w:pageBreakBefore w:val="0"/>
        <w:widowControl w:val="0"/>
        <w:tabs>
          <w:tab w:val="left" w:pos="0"/>
        </w:tabs>
        <w:kinsoku/>
        <w:wordWrap w:val="0"/>
        <w:overflowPunct/>
        <w:topLinePunct w:val="0"/>
        <w:autoSpaceDE/>
        <w:autoSpaceDN/>
        <w:bidi w:val="0"/>
        <w:adjustRightInd/>
        <w:snapToGrid/>
        <w:spacing w:line="500" w:lineRule="atLeast"/>
        <w:ind w:firstLine="240" w:firstLineChars="100"/>
        <w:jc w:val="left"/>
        <w:textAlignment w:val="auto"/>
        <w:rPr>
          <w:rFonts w:hAnsi="宋体"/>
          <w:sz w:val="24"/>
          <w:szCs w:val="24"/>
        </w:rPr>
      </w:pPr>
      <w:r>
        <w:rPr>
          <w:rFonts w:hint="eastAsia" w:hAnsi="宋体"/>
          <w:sz w:val="24"/>
          <w:szCs w:val="24"/>
        </w:rPr>
        <w:t>《中华人民共和国建筑法》、《综合医院建设标准》、《综合医院建筑设计规范》（GB51039-2014）以及国家、地方现行各种医疗设计相关规范和标准。</w:t>
      </w:r>
    </w:p>
    <w:p>
      <w:pPr>
        <w:pStyle w:val="7"/>
        <w:keepNext w:val="0"/>
        <w:keepLines w:val="0"/>
        <w:pageBreakBefore w:val="0"/>
        <w:widowControl w:val="0"/>
        <w:tabs>
          <w:tab w:val="left" w:pos="0"/>
        </w:tabs>
        <w:kinsoku/>
        <w:wordWrap w:val="0"/>
        <w:overflowPunct/>
        <w:autoSpaceDE/>
        <w:autoSpaceDN/>
        <w:bidi w:val="0"/>
        <w:snapToGrid/>
        <w:spacing w:line="500" w:lineRule="atLeast"/>
        <w:ind w:firstLine="0" w:firstLineChars="0"/>
        <w:jc w:val="left"/>
        <w:textAlignment w:val="auto"/>
        <w:rPr>
          <w:rFonts w:hAnsi="宋体"/>
          <w:b/>
          <w:bCs/>
          <w:sz w:val="24"/>
          <w:szCs w:val="24"/>
        </w:rPr>
      </w:pPr>
      <w:r>
        <w:rPr>
          <w:rFonts w:hint="eastAsia" w:hAnsi="宋体"/>
          <w:b/>
          <w:bCs/>
          <w:sz w:val="24"/>
          <w:szCs w:val="24"/>
        </w:rPr>
        <w:t>（三）项目内容及要求</w:t>
      </w:r>
      <w:r>
        <w:rPr>
          <w:rFonts w:hint="eastAsia" w:hAnsi="宋体"/>
          <w:b/>
          <w:bCs/>
          <w:color w:val="auto"/>
          <w:sz w:val="24"/>
          <w:szCs w:val="24"/>
        </w:rPr>
        <w:t>（服务要求）</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Ansi="宋体"/>
          <w:b/>
          <w:bCs/>
          <w:sz w:val="24"/>
        </w:rPr>
        <w:t>1</w:t>
      </w:r>
      <w:r>
        <w:rPr>
          <w:rFonts w:hint="eastAsia" w:hAnsi="宋体"/>
          <w:b/>
          <w:bCs/>
          <w:sz w:val="24"/>
          <w:lang w:val="en-US" w:eastAsia="zh-CN"/>
        </w:rPr>
        <w:t>.</w:t>
      </w:r>
      <w:r>
        <w:rPr>
          <w:rFonts w:hint="eastAsia" w:hAnsi="宋体"/>
          <w:b/>
          <w:bCs/>
          <w:sz w:val="24"/>
        </w:rPr>
        <w:t>医疗工艺流程设计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1" w:firstLineChars="100"/>
        <w:textAlignment w:val="auto"/>
        <w:rPr>
          <w:rFonts w:hAnsi="宋体"/>
          <w:b/>
          <w:bCs/>
          <w:sz w:val="24"/>
        </w:rPr>
      </w:pPr>
      <w:r>
        <w:rPr>
          <w:rFonts w:hAnsi="宋体"/>
          <w:b/>
          <w:bCs/>
          <w:sz w:val="24"/>
        </w:rPr>
        <w:t>1.1</w:t>
      </w:r>
      <w:r>
        <w:rPr>
          <w:rFonts w:hint="eastAsia" w:hAnsi="宋体"/>
          <w:b/>
          <w:bCs/>
          <w:sz w:val="24"/>
        </w:rPr>
        <w:t>一级工艺流程规划阶段</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1.1.1</w:t>
      </w:r>
      <w:r>
        <w:rPr>
          <w:rFonts w:hint="eastAsia" w:hAnsi="宋体"/>
          <w:sz w:val="24"/>
        </w:rPr>
        <w:t>医疗工艺一级流程设计图纸（CAD与PDF电子图纸）</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.1.1.1</w:t>
      </w:r>
      <w:r>
        <w:rPr>
          <w:rFonts w:hint="eastAsia" w:hAnsi="宋体"/>
          <w:sz w:val="24"/>
        </w:rPr>
        <w:t xml:space="preserve"> 确定科室一级流程选址规划分布</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.1.1.2</w:t>
      </w:r>
      <w:r>
        <w:rPr>
          <w:rFonts w:hint="eastAsia" w:hAnsi="宋体"/>
          <w:sz w:val="24"/>
        </w:rPr>
        <w:t xml:space="preserve"> 确定各系统一级流程组织关系及组团功能</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.1.1.3</w:t>
      </w:r>
      <w:r>
        <w:rPr>
          <w:rFonts w:hint="eastAsia" w:hAnsi="宋体"/>
          <w:sz w:val="24"/>
        </w:rPr>
        <w:t xml:space="preserve"> 确定一级流程中主要交通组织（主通道、核心筒、楼电梯等）</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b w:val="0"/>
          <w:bCs w:val="0"/>
          <w:sz w:val="24"/>
        </w:rPr>
      </w:pPr>
      <w:r>
        <w:rPr>
          <w:rFonts w:hint="eastAsia" w:hAnsi="宋体"/>
          <w:b w:val="0"/>
          <w:bCs w:val="0"/>
          <w:sz w:val="24"/>
        </w:rPr>
        <w:t>1.1.2医疗工艺一级流程设计成果</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.1.2.1</w:t>
      </w:r>
      <w:r>
        <w:rPr>
          <w:rFonts w:hint="eastAsia" w:hAnsi="宋体"/>
          <w:sz w:val="24"/>
        </w:rPr>
        <w:t xml:space="preserve"> 基本情况介绍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.1.2.2</w:t>
      </w:r>
      <w:r>
        <w:rPr>
          <w:rFonts w:hint="eastAsia" w:hAnsi="宋体"/>
          <w:sz w:val="24"/>
        </w:rPr>
        <w:t xml:space="preserve"> 医疗设置基本规划</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.1.2.3</w:t>
      </w:r>
      <w:r>
        <w:rPr>
          <w:rFonts w:hint="eastAsia" w:hAnsi="宋体"/>
          <w:sz w:val="24"/>
        </w:rPr>
        <w:t xml:space="preserve"> 工艺一级流程选址规划分布彩色版图纸</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w:t>
      </w:r>
      <w:r>
        <w:rPr>
          <w:rFonts w:hAnsi="宋体"/>
          <w:sz w:val="24"/>
        </w:rPr>
        <w:t>.1.2.4</w:t>
      </w:r>
      <w:r>
        <w:rPr>
          <w:rFonts w:hint="eastAsia" w:hAnsi="宋体"/>
          <w:sz w:val="24"/>
        </w:rPr>
        <w:t xml:space="preserve"> 各系统一级流程组织关系及组团功能</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Ansi="宋体"/>
          <w:b/>
          <w:bCs/>
          <w:sz w:val="24"/>
        </w:rPr>
        <w:t>1</w:t>
      </w:r>
      <w:r>
        <w:rPr>
          <w:rFonts w:hint="eastAsia" w:hAnsi="宋体"/>
          <w:b/>
          <w:bCs/>
          <w:sz w:val="24"/>
        </w:rPr>
        <w:t>.</w:t>
      </w:r>
      <w:r>
        <w:rPr>
          <w:rFonts w:hAnsi="宋体"/>
          <w:b/>
          <w:bCs/>
          <w:sz w:val="24"/>
        </w:rPr>
        <w:t>2</w:t>
      </w:r>
      <w:r>
        <w:rPr>
          <w:rFonts w:hint="eastAsia" w:hAnsi="宋体"/>
          <w:b/>
          <w:bCs/>
          <w:sz w:val="24"/>
        </w:rPr>
        <w:t>二级工艺流程规划阶段</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w:t>
      </w:r>
      <w:r>
        <w:rPr>
          <w:rFonts w:hint="eastAsia" w:hAnsi="宋体"/>
          <w:sz w:val="24"/>
        </w:rPr>
        <w:t>.1医疗工艺二级流程设计图纸（CAD与PDF电子图纸）</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w:t>
      </w:r>
      <w:r>
        <w:rPr>
          <w:rFonts w:hint="eastAsia" w:hAnsi="宋体"/>
          <w:sz w:val="24"/>
        </w:rPr>
        <w:t>.1</w:t>
      </w:r>
      <w:r>
        <w:rPr>
          <w:rFonts w:hAnsi="宋体"/>
          <w:sz w:val="24"/>
        </w:rPr>
        <w:t>.1</w:t>
      </w:r>
      <w:r>
        <w:rPr>
          <w:rFonts w:hint="eastAsia" w:hAnsi="宋体"/>
          <w:sz w:val="24"/>
        </w:rPr>
        <w:t xml:space="preserve"> 确定各系统二级流程图</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w:t>
      </w:r>
      <w:r>
        <w:rPr>
          <w:rFonts w:hint="eastAsia" w:hAnsi="宋体"/>
          <w:sz w:val="24"/>
        </w:rPr>
        <w:t>.1</w:t>
      </w:r>
      <w:r>
        <w:rPr>
          <w:rFonts w:hAnsi="宋体"/>
          <w:sz w:val="24"/>
        </w:rPr>
        <w:t>.2</w:t>
      </w:r>
      <w:r>
        <w:rPr>
          <w:rFonts w:hint="eastAsia" w:hAnsi="宋体"/>
          <w:sz w:val="24"/>
        </w:rPr>
        <w:t xml:space="preserve"> 完成各类医疗流程分析</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w:t>
      </w:r>
      <w:r>
        <w:rPr>
          <w:rFonts w:hint="eastAsia" w:hAnsi="宋体"/>
          <w:sz w:val="24"/>
        </w:rPr>
        <w:t>.1</w:t>
      </w:r>
      <w:r>
        <w:rPr>
          <w:rFonts w:hAnsi="宋体"/>
          <w:sz w:val="24"/>
        </w:rPr>
        <w:t>.3</w:t>
      </w:r>
      <w:r>
        <w:rPr>
          <w:rFonts w:hint="eastAsia" w:hAnsi="宋体"/>
          <w:sz w:val="24"/>
        </w:rPr>
        <w:t xml:space="preserve"> 确定二级流程中院感分区及通道组织</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w:t>
      </w:r>
      <w:r>
        <w:rPr>
          <w:rFonts w:hint="eastAsia" w:hAnsi="宋体"/>
          <w:sz w:val="24"/>
        </w:rPr>
        <w:t>.1</w:t>
      </w:r>
      <w:r>
        <w:rPr>
          <w:rFonts w:hAnsi="宋体"/>
          <w:sz w:val="24"/>
        </w:rPr>
        <w:t>.4</w:t>
      </w:r>
      <w:r>
        <w:rPr>
          <w:rFonts w:hint="eastAsia" w:hAnsi="宋体"/>
          <w:sz w:val="24"/>
        </w:rPr>
        <w:t xml:space="preserve"> 确定各医疗分区组团功能</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w:t>
      </w:r>
      <w:r>
        <w:rPr>
          <w:rFonts w:hint="eastAsia" w:hAnsi="宋体"/>
          <w:sz w:val="24"/>
        </w:rPr>
        <w:t>.1</w:t>
      </w:r>
      <w:r>
        <w:rPr>
          <w:rFonts w:hAnsi="宋体"/>
          <w:sz w:val="24"/>
        </w:rPr>
        <w:t>.5</w:t>
      </w:r>
      <w:r>
        <w:rPr>
          <w:rFonts w:hint="eastAsia" w:hAnsi="宋体"/>
          <w:sz w:val="24"/>
        </w:rPr>
        <w:t xml:space="preserve"> 确定各科室医疗功能用房规划</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w:t>
      </w:r>
      <w:r>
        <w:rPr>
          <w:rFonts w:hint="eastAsia" w:hAnsi="宋体"/>
          <w:sz w:val="24"/>
        </w:rPr>
        <w:t>医疗工艺二级流程设计成果</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1.2.2.1</w:t>
      </w:r>
      <w:r>
        <w:rPr>
          <w:rFonts w:hint="eastAsia" w:hAnsi="宋体"/>
          <w:sz w:val="24"/>
        </w:rPr>
        <w:t xml:space="preserve"> 项目基本情况介绍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1.2.2.2</w:t>
      </w:r>
      <w:r>
        <w:rPr>
          <w:rFonts w:hint="eastAsia" w:hAnsi="宋体"/>
          <w:sz w:val="24"/>
        </w:rPr>
        <w:t xml:space="preserve"> 项目工艺二级流程情况简介</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1.2.2.3</w:t>
      </w:r>
      <w:r>
        <w:rPr>
          <w:rFonts w:hint="eastAsia" w:hAnsi="宋体"/>
          <w:sz w:val="24"/>
        </w:rPr>
        <w:t xml:space="preserve"> 科室重要功能用房简述</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1.2.2.4</w:t>
      </w:r>
      <w:r>
        <w:rPr>
          <w:rFonts w:hint="eastAsia" w:hAnsi="宋体"/>
          <w:sz w:val="24"/>
        </w:rPr>
        <w:t>科室工艺二级流程平面布置彩色版图纸（区分患者诊查用房、医护辅助用房、患者用通道、医护用通道、实验用房、公共区域用房等）</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1.2.2.5</w:t>
      </w:r>
      <w:r>
        <w:rPr>
          <w:rFonts w:hint="eastAsia" w:hAnsi="宋体"/>
          <w:sz w:val="24"/>
        </w:rPr>
        <w:t>科室工艺二级流程平面流线标注（区分患者诊查流线、医护工作流线、物资运输流线、污物运输流线等）</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1.2.2.6</w:t>
      </w:r>
      <w:r>
        <w:rPr>
          <w:rFonts w:hint="eastAsia" w:hAnsi="宋体"/>
          <w:sz w:val="24"/>
        </w:rPr>
        <w:t>项目大型设备列表</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Ansi="宋体"/>
          <w:b/>
          <w:bCs/>
          <w:sz w:val="24"/>
        </w:rPr>
        <w:t>1.3</w:t>
      </w:r>
      <w:r>
        <w:rPr>
          <w:rFonts w:hint="eastAsia" w:hAnsi="宋体"/>
          <w:b/>
          <w:bCs/>
          <w:sz w:val="24"/>
        </w:rPr>
        <w:t>三级工艺流程规划阶段</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w:t>
      </w:r>
      <w:r>
        <w:rPr>
          <w:rFonts w:hint="eastAsia" w:hAnsi="宋体"/>
          <w:sz w:val="24"/>
        </w:rPr>
        <w:t>医疗工艺三级流程设计图纸（CAD与PDF电子图纸）</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1.3.1.1</w:t>
      </w:r>
      <w:r>
        <w:rPr>
          <w:rFonts w:hint="eastAsia" w:hAnsi="宋体"/>
          <w:sz w:val="24"/>
        </w:rPr>
        <w:t>应表明房间内的家具及医疗设备布局及名称，房间内的功能分区</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1.3.1.2</w:t>
      </w:r>
      <w:r>
        <w:rPr>
          <w:rFonts w:hint="eastAsia" w:hAnsi="宋体"/>
          <w:sz w:val="24"/>
        </w:rPr>
        <w:t xml:space="preserve"> 强电插座和开关点位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1.3.1.3</w:t>
      </w:r>
      <w:r>
        <w:rPr>
          <w:rFonts w:hint="eastAsia" w:hAnsi="宋体"/>
          <w:sz w:val="24"/>
        </w:rPr>
        <w:t xml:space="preserve"> 网络插座以及电话点位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1.3.1.4</w:t>
      </w:r>
      <w:r>
        <w:rPr>
          <w:rFonts w:hint="eastAsia" w:hAnsi="宋体"/>
          <w:sz w:val="24"/>
        </w:rPr>
        <w:t xml:space="preserve"> 给排水点位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1.3.1.5</w:t>
      </w:r>
      <w:r>
        <w:rPr>
          <w:rFonts w:hint="eastAsia" w:hAnsi="宋体"/>
          <w:sz w:val="24"/>
        </w:rPr>
        <w:t xml:space="preserve"> 暖通空调风口点位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1.3.1.6</w:t>
      </w:r>
      <w:r>
        <w:rPr>
          <w:rFonts w:hint="eastAsia" w:hAnsi="宋体"/>
          <w:sz w:val="24"/>
        </w:rPr>
        <w:t xml:space="preserve"> 医疗气体点位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w:t>
      </w:r>
      <w:r>
        <w:rPr>
          <w:rFonts w:hint="eastAsia" w:hAnsi="宋体"/>
          <w:sz w:val="24"/>
        </w:rPr>
        <w:t>医疗工艺三级流程设计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1.3.2.1</w:t>
      </w:r>
      <w:r>
        <w:rPr>
          <w:rFonts w:hint="eastAsia" w:hAnsi="宋体"/>
          <w:sz w:val="24"/>
        </w:rPr>
        <w:t>项目基本情况介绍</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1.3.2.2</w:t>
      </w:r>
      <w:r>
        <w:rPr>
          <w:rFonts w:hint="eastAsia" w:hAnsi="宋体"/>
          <w:sz w:val="24"/>
        </w:rPr>
        <w:t>项目三级流程参考规范</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1.3.2.3</w:t>
      </w:r>
      <w:r>
        <w:rPr>
          <w:rFonts w:hint="eastAsia" w:hAnsi="宋体"/>
          <w:sz w:val="24"/>
        </w:rPr>
        <w:t>三级流程设计总则</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1.3.2.4</w:t>
      </w:r>
      <w:r>
        <w:rPr>
          <w:rFonts w:hint="eastAsia" w:hAnsi="宋体"/>
          <w:sz w:val="24"/>
        </w:rPr>
        <w:t>本项目科室三级流程设计要求</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1.3.2.5</w:t>
      </w:r>
      <w:r>
        <w:rPr>
          <w:rFonts w:hint="eastAsia" w:hAnsi="宋体"/>
          <w:sz w:val="24"/>
        </w:rPr>
        <w:t>本项目每层平面彩色版图纸（图纸为最终版三级流程图，含做小平的每个房间编号）</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Ansi="宋体"/>
          <w:sz w:val="24"/>
        </w:rPr>
        <w:t>1.3.2.6</w:t>
      </w:r>
      <w:r>
        <w:rPr>
          <w:rFonts w:hint="eastAsia" w:hAnsi="宋体"/>
          <w:sz w:val="24"/>
        </w:rPr>
        <w:t>房间内工艺三级流程平面布置彩色版图纸（应标明房间内功能分区、家具及医疗设备名称、点位名称及高度、点位图例、主要出入口）</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2</w:t>
      </w:r>
      <w:r>
        <w:rPr>
          <w:rFonts w:hint="eastAsia" w:hAnsi="宋体"/>
          <w:b/>
          <w:bCs/>
          <w:sz w:val="24"/>
          <w:lang w:val="en-US" w:eastAsia="zh-CN"/>
        </w:rPr>
        <w:t>.</w:t>
      </w:r>
      <w:r>
        <w:rPr>
          <w:rFonts w:hint="eastAsia" w:hAnsi="宋体"/>
          <w:b/>
          <w:bCs/>
          <w:sz w:val="24"/>
        </w:rPr>
        <w:t>医院建筑设计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2</w:t>
      </w:r>
      <w:r>
        <w:rPr>
          <w:rFonts w:hAnsi="宋体"/>
          <w:sz w:val="24"/>
        </w:rPr>
        <w:t>.1</w:t>
      </w:r>
      <w:r>
        <w:rPr>
          <w:rFonts w:hint="eastAsia" w:hAnsi="宋体"/>
          <w:sz w:val="24"/>
        </w:rPr>
        <w:t>设备钢结构设计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2</w:t>
      </w:r>
      <w:r>
        <w:rPr>
          <w:rFonts w:hAnsi="宋体"/>
          <w:sz w:val="24"/>
        </w:rPr>
        <w:t>.2</w:t>
      </w:r>
      <w:r>
        <w:rPr>
          <w:rFonts w:hint="eastAsia" w:hAnsi="宋体"/>
          <w:sz w:val="24"/>
        </w:rPr>
        <w:t>手术室净化专项设计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2</w:t>
      </w:r>
      <w:r>
        <w:rPr>
          <w:rFonts w:hAnsi="宋体"/>
          <w:sz w:val="24"/>
        </w:rPr>
        <w:t>.3</w:t>
      </w:r>
      <w:r>
        <w:rPr>
          <w:rFonts w:hint="eastAsia" w:hAnsi="宋体"/>
          <w:sz w:val="24"/>
        </w:rPr>
        <w:t>辐射防护专项深化设计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3</w:t>
      </w:r>
      <w:r>
        <w:rPr>
          <w:rFonts w:hint="eastAsia" w:hAnsi="宋体"/>
          <w:b/>
          <w:bCs/>
          <w:sz w:val="24"/>
          <w:lang w:val="en-US" w:eastAsia="zh-CN"/>
        </w:rPr>
        <w:t>.</w:t>
      </w:r>
      <w:r>
        <w:rPr>
          <w:rFonts w:hint="eastAsia" w:hAnsi="宋体"/>
          <w:b/>
          <w:bCs/>
          <w:sz w:val="24"/>
        </w:rPr>
        <w:t>医院室内设计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3.1方案设计阶段：</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.1.1</w:t>
      </w:r>
      <w:r>
        <w:rPr>
          <w:rFonts w:hint="eastAsia" w:hAnsi="宋体"/>
          <w:sz w:val="24"/>
        </w:rPr>
        <w:t>完成典型空间效果图（8张）</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.1.2</w:t>
      </w:r>
      <w:r>
        <w:rPr>
          <w:rFonts w:hint="eastAsia" w:hAnsi="宋体"/>
          <w:sz w:val="24"/>
        </w:rPr>
        <w:t>主要物料表（主要材料配置表、五金洁具配置表、照明灯具配置表、门表选型清单）</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.1.3</w:t>
      </w:r>
      <w:r>
        <w:rPr>
          <w:rFonts w:hint="eastAsia" w:hAnsi="宋体"/>
          <w:sz w:val="24"/>
        </w:rPr>
        <w:t>主要物料样板</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.1.4</w:t>
      </w:r>
      <w:r>
        <w:rPr>
          <w:rFonts w:hint="eastAsia" w:hAnsi="宋体"/>
          <w:sz w:val="24"/>
        </w:rPr>
        <w:t xml:space="preserve"> 家具软装设计意向</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.1.5</w:t>
      </w:r>
      <w:r>
        <w:rPr>
          <w:rFonts w:hint="eastAsia" w:hAnsi="宋体"/>
          <w:sz w:val="24"/>
        </w:rPr>
        <w:t xml:space="preserve">标识导视设计意向   </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3.2施工图设计阶段：</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.2.1</w:t>
      </w:r>
      <w:r>
        <w:rPr>
          <w:rFonts w:hint="eastAsia" w:hAnsi="宋体"/>
          <w:sz w:val="24"/>
        </w:rPr>
        <w:t>设计说明</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.2.2</w:t>
      </w:r>
      <w:r>
        <w:rPr>
          <w:rFonts w:hint="eastAsia" w:hAnsi="宋体"/>
          <w:sz w:val="24"/>
        </w:rPr>
        <w:t xml:space="preserve">平面图：包括墙体拆改，家具平面布置，天花、灯具布置设计 </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.2.3</w:t>
      </w:r>
      <w:r>
        <w:rPr>
          <w:rFonts w:hint="eastAsia" w:hAnsi="宋体"/>
          <w:sz w:val="24"/>
        </w:rPr>
        <w:t xml:space="preserve"> 立面图：立面的造型及材料名称、尺寸</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.2.4</w:t>
      </w:r>
      <w:r>
        <w:rPr>
          <w:rFonts w:hint="eastAsia" w:hAnsi="宋体"/>
          <w:sz w:val="24"/>
        </w:rPr>
        <w:t xml:space="preserve"> 节点大样图：详细标明施工步骤做法</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.2.5</w:t>
      </w:r>
      <w:r>
        <w:rPr>
          <w:rFonts w:hint="eastAsia" w:hAnsi="宋体"/>
          <w:sz w:val="24"/>
        </w:rPr>
        <w:t xml:space="preserve"> 材料表：包括有关规格说明、防火等级、使用位置</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.2.6</w:t>
      </w:r>
      <w:r>
        <w:rPr>
          <w:rFonts w:hint="eastAsia" w:hAnsi="宋体"/>
          <w:sz w:val="24"/>
        </w:rPr>
        <w:t>概算清单</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3.3机电系统设计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3.3.1设计说明</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 xml:space="preserve">3.3.2水、电施工图设计阶段 </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.3.2.1</w:t>
      </w:r>
      <w:r>
        <w:rPr>
          <w:rFonts w:hint="eastAsia" w:hAnsi="宋体"/>
          <w:sz w:val="24"/>
        </w:rPr>
        <w:t>室内医院照明、设备插座</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.3.2.2</w:t>
      </w:r>
      <w:r>
        <w:rPr>
          <w:rFonts w:hint="eastAsia" w:hAnsi="宋体"/>
          <w:sz w:val="24"/>
        </w:rPr>
        <w:t>装饰给排水设计范围及内容：</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1" w:firstLineChars="100"/>
        <w:textAlignment w:val="auto"/>
        <w:rPr>
          <w:rFonts w:hAnsi="宋体"/>
          <w:sz w:val="24"/>
        </w:rPr>
      </w:pPr>
      <w:r>
        <w:rPr>
          <w:rFonts w:hint="eastAsia" w:hAnsi="宋体"/>
          <w:b/>
          <w:bCs/>
          <w:sz w:val="24"/>
        </w:rPr>
        <w:t>○设计范围</w:t>
      </w:r>
      <w:r>
        <w:rPr>
          <w:rFonts w:hint="eastAsia" w:hAnsi="宋体"/>
          <w:sz w:val="24"/>
        </w:rPr>
        <w:t>：装饰设计范围内各楼层从设备井（或管道井）到各用水部位的生活给水、生活热水、生活污废水。(不包括污水处理、化粪池、衰变池、水泵房等医疗专项所涉部分)。</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1" w:firstLineChars="100"/>
        <w:textAlignment w:val="auto"/>
        <w:rPr>
          <w:rFonts w:hAnsi="宋体"/>
          <w:sz w:val="24"/>
        </w:rPr>
      </w:pPr>
      <w:r>
        <w:rPr>
          <w:rFonts w:hint="eastAsia" w:hAnsi="宋体"/>
          <w:b/>
          <w:bCs/>
          <w:sz w:val="24"/>
        </w:rPr>
        <w:t>○设计内容：</w:t>
      </w:r>
      <w:r>
        <w:rPr>
          <w:rFonts w:hint="eastAsia" w:hAnsi="宋体"/>
          <w:sz w:val="24"/>
        </w:rPr>
        <w:t>各楼层给水、排水平面图；各楼层给水、排水系统图；大样图</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3.3.3暖通施工图设计阶段</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.3.3.1</w:t>
      </w:r>
      <w:r>
        <w:rPr>
          <w:rFonts w:hint="eastAsia" w:hAnsi="宋体"/>
          <w:sz w:val="24"/>
        </w:rPr>
        <w:t>空调、新风平面及系统设计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.3.3.2</w:t>
      </w:r>
      <w:r>
        <w:rPr>
          <w:rFonts w:hint="eastAsia" w:hAnsi="宋体"/>
          <w:sz w:val="24"/>
        </w:rPr>
        <w:t xml:space="preserve">暖通专业相关消防（防排烟系统等）设计 </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 xml:space="preserve">3.3.4电气施工图设计阶段  </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.3.4.1</w:t>
      </w:r>
      <w:r>
        <w:rPr>
          <w:rFonts w:hint="eastAsia" w:hAnsi="宋体"/>
          <w:sz w:val="24"/>
        </w:rPr>
        <w:t>强弱电平面及系统设计（弱电含智能化设计）</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w:t>
      </w:r>
      <w:r>
        <w:rPr>
          <w:rFonts w:hAnsi="宋体"/>
          <w:sz w:val="24"/>
        </w:rPr>
        <w:t>.3.4.2</w:t>
      </w:r>
      <w:r>
        <w:rPr>
          <w:rFonts w:hint="eastAsia" w:hAnsi="宋体"/>
          <w:sz w:val="24"/>
        </w:rPr>
        <w:t>电气专业相关消防（消防应急照明及疏散指示系统、火灾自动报警系统等）</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 xml:space="preserve">3.3.5消防施工图设计阶段  </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sz w:val="24"/>
        </w:rPr>
      </w:pPr>
      <w:r>
        <w:rPr>
          <w:rFonts w:hint="eastAsia" w:hAnsi="宋体"/>
          <w:b/>
          <w:sz w:val="24"/>
        </w:rPr>
        <w:t>（四）知识产权移交</w:t>
      </w:r>
      <w:r>
        <w:rPr>
          <w:rFonts w:hint="eastAsia" w:hAnsi="宋体"/>
          <w:b/>
          <w:bCs/>
          <w:color w:val="auto"/>
          <w:sz w:val="24"/>
          <w:szCs w:val="24"/>
        </w:rPr>
        <w:t>（服务要求）</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采购人结清合同项下的全部设计费用后，设计人提交的设计成果的所有权及相关知识产权才归属于发包人，设计人享有署名权。发包人付清设计费后，设计人不得将履行本合同所产生的工作成果及相关知识产权转让给第三方，也不得用于本合同以外的地方。</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int="eastAsia" w:hAnsi="宋体"/>
          <w:b/>
          <w:bCs/>
          <w:sz w:val="24"/>
          <w:szCs w:val="24"/>
        </w:rPr>
      </w:pPr>
      <w:r>
        <w:rPr>
          <w:rFonts w:hint="eastAsia" w:hAnsi="宋体"/>
          <w:sz w:val="24"/>
        </w:rPr>
        <w:t>2.经设计人书面同意后，发包人利用设计人提交的设计成果，自行进行后续改进所产生的具有实质性或创造性技术进步特征的新的设计成果及相关知识产权，属于发包人。但设计人仅对其提供给发包人并经发包人采纳的设计成果负责。</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color w:val="auto"/>
          <w:sz w:val="24"/>
        </w:rPr>
      </w:pPr>
      <w:r>
        <w:rPr>
          <w:rFonts w:hint="eastAsia" w:hAnsi="宋体"/>
          <w:b/>
          <w:bCs/>
          <w:sz w:val="24"/>
          <w:szCs w:val="24"/>
        </w:rPr>
        <w:t>（五）审查未通过修改条款</w:t>
      </w:r>
      <w:r>
        <w:rPr>
          <w:rFonts w:hint="eastAsia" w:hAnsi="宋体"/>
          <w:b/>
          <w:bCs/>
          <w:color w:val="auto"/>
          <w:sz w:val="24"/>
          <w:szCs w:val="24"/>
        </w:rPr>
        <w:t>（服务要求）</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1.设计人应按国家规定和合同约定的技术规范、标准进行设计，并对提交的设计文件的质量负责。</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2.设计人对设计文件出现的遗漏或错误负责修改或补充。</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3.设计人交付设计文件后，按规定协助发包人报送设计文件参加项目有关主管机关的设计审查，并根据项目主管机关的审查结论负责在不超出本合同原定设计范围内进行必要的调整补充。</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color w:val="0070C0"/>
        </w:rPr>
      </w:pPr>
      <w:r>
        <w:rPr>
          <w:rFonts w:hint="eastAsia" w:hAnsi="宋体"/>
          <w:b/>
          <w:sz w:val="24"/>
        </w:rPr>
        <w:t>（六）出图时间</w:t>
      </w:r>
      <w:r>
        <w:rPr>
          <w:rFonts w:hint="eastAsia" w:hAnsi="宋体"/>
          <w:b/>
          <w:bCs/>
          <w:color w:val="auto"/>
          <w:sz w:val="24"/>
          <w:szCs w:val="24"/>
        </w:rPr>
        <w:t>（商务要求）</w:t>
      </w:r>
    </w:p>
    <w:p>
      <w:pPr>
        <w:pStyle w:val="2"/>
        <w:keepNext w:val="0"/>
        <w:keepLines w:val="0"/>
        <w:pageBreakBefore w:val="0"/>
        <w:widowControl w:val="0"/>
        <w:kinsoku/>
        <w:overflowPunct/>
        <w:autoSpaceDE/>
        <w:autoSpaceDN/>
        <w:bidi w:val="0"/>
        <w:snapToGrid/>
        <w:spacing w:after="0" w:line="500" w:lineRule="atLeast"/>
        <w:ind w:firstLine="240" w:firstLineChars="100"/>
        <w:textAlignment w:val="auto"/>
        <w:rPr>
          <w:rFonts w:hAnsi="宋体"/>
          <w:b/>
          <w:sz w:val="24"/>
        </w:rPr>
      </w:pPr>
      <w:r>
        <w:rPr>
          <w:rFonts w:hint="eastAsia" w:hAnsi="宋体"/>
          <w:sz w:val="24"/>
        </w:rPr>
        <w:t>1.合同签订后</w:t>
      </w:r>
      <w:r>
        <w:rPr>
          <w:rFonts w:hint="eastAsia" w:hAnsi="宋体"/>
          <w:b/>
          <w:bCs/>
          <w:sz w:val="24"/>
          <w:u w:val="single"/>
        </w:rPr>
        <w:t>30</w:t>
      </w:r>
      <w:r>
        <w:rPr>
          <w:rFonts w:hint="eastAsia" w:hAnsi="宋体"/>
          <w:sz w:val="24"/>
        </w:rPr>
        <w:t>个日历天</w:t>
      </w:r>
    </w:p>
    <w:p>
      <w:pPr>
        <w:keepNext w:val="0"/>
        <w:keepLines w:val="0"/>
        <w:pageBreakBefore w:val="0"/>
        <w:widowControl w:val="0"/>
        <w:kinsoku/>
        <w:wordWrap/>
        <w:overflowPunct/>
        <w:topLinePunct w:val="0"/>
        <w:autoSpaceDE/>
        <w:autoSpaceDN/>
        <w:bidi w:val="0"/>
        <w:adjustRightInd/>
        <w:snapToGrid/>
        <w:spacing w:line="500" w:lineRule="atLeast"/>
        <w:ind w:firstLine="0" w:firstLineChars="0"/>
        <w:textAlignment w:val="auto"/>
        <w:rPr>
          <w:rFonts w:hAnsi="宋体"/>
          <w:b/>
          <w:sz w:val="24"/>
        </w:rPr>
      </w:pPr>
      <w:r>
        <w:rPr>
          <w:rFonts w:hint="eastAsia" w:hAnsi="宋体"/>
          <w:b/>
          <w:sz w:val="24"/>
        </w:rPr>
        <w:t>（七）成果提交数量</w:t>
      </w:r>
      <w:r>
        <w:rPr>
          <w:rFonts w:hint="eastAsia" w:hAnsi="宋体"/>
          <w:b/>
          <w:bCs/>
          <w:color w:val="auto"/>
          <w:sz w:val="24"/>
          <w:szCs w:val="24"/>
        </w:rPr>
        <w:t>（服务要求）</w:t>
      </w:r>
    </w:p>
    <w:p>
      <w:pPr>
        <w:pStyle w:val="2"/>
        <w:keepNext w:val="0"/>
        <w:keepLines w:val="0"/>
        <w:pageBreakBefore w:val="0"/>
        <w:widowControl w:val="0"/>
        <w:kinsoku/>
        <w:wordWrap/>
        <w:overflowPunct/>
        <w:topLinePunct w:val="0"/>
        <w:autoSpaceDE/>
        <w:autoSpaceDN/>
        <w:bidi w:val="0"/>
        <w:adjustRightInd/>
        <w:snapToGrid/>
        <w:spacing w:after="0" w:line="500" w:lineRule="atLeast"/>
        <w:ind w:firstLine="240" w:firstLineChars="100"/>
        <w:textAlignment w:val="auto"/>
        <w:rPr>
          <w:rFonts w:hAnsi="宋体"/>
          <w:sz w:val="24"/>
        </w:rPr>
      </w:pPr>
      <w:r>
        <w:rPr>
          <w:rFonts w:hint="eastAsia" w:hAnsi="宋体"/>
          <w:sz w:val="24"/>
        </w:rPr>
        <w:t>1.PDF及CAD电子版成果文件，一份</w:t>
      </w:r>
    </w:p>
    <w:p>
      <w:pPr>
        <w:pStyle w:val="2"/>
        <w:keepNext w:val="0"/>
        <w:keepLines w:val="0"/>
        <w:pageBreakBefore w:val="0"/>
        <w:widowControl w:val="0"/>
        <w:kinsoku/>
        <w:wordWrap/>
        <w:overflowPunct/>
        <w:topLinePunct w:val="0"/>
        <w:autoSpaceDE/>
        <w:autoSpaceDN/>
        <w:bidi w:val="0"/>
        <w:adjustRightInd/>
        <w:snapToGrid/>
        <w:spacing w:after="0" w:line="500" w:lineRule="atLeast"/>
        <w:ind w:firstLine="240" w:firstLineChars="100"/>
        <w:textAlignment w:val="auto"/>
        <w:rPr>
          <w:rFonts w:hAnsi="宋体"/>
          <w:sz w:val="24"/>
        </w:rPr>
      </w:pPr>
      <w:r>
        <w:rPr>
          <w:rFonts w:hint="eastAsia" w:hAnsi="宋体"/>
          <w:sz w:val="24"/>
        </w:rPr>
        <w:t>2.室内方案及医疗工艺设计文件，四份</w:t>
      </w:r>
    </w:p>
    <w:p>
      <w:pPr>
        <w:pStyle w:val="2"/>
        <w:keepNext w:val="0"/>
        <w:keepLines w:val="0"/>
        <w:pageBreakBefore w:val="0"/>
        <w:widowControl w:val="0"/>
        <w:kinsoku/>
        <w:wordWrap/>
        <w:overflowPunct/>
        <w:topLinePunct w:val="0"/>
        <w:autoSpaceDE/>
        <w:autoSpaceDN/>
        <w:bidi w:val="0"/>
        <w:adjustRightInd/>
        <w:snapToGrid/>
        <w:spacing w:after="0" w:line="500" w:lineRule="atLeast"/>
        <w:ind w:firstLine="240" w:firstLineChars="100"/>
        <w:textAlignment w:val="auto"/>
        <w:rPr>
          <w:rFonts w:hAnsi="宋体"/>
          <w:sz w:val="24"/>
        </w:rPr>
      </w:pPr>
      <w:r>
        <w:rPr>
          <w:rFonts w:hint="eastAsia" w:hAnsi="宋体"/>
          <w:sz w:val="24"/>
        </w:rPr>
        <w:t>3.施工图设计文件，八份</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（八）服务地点：遂宁市中心医院河东院区</w:t>
      </w:r>
      <w:r>
        <w:rPr>
          <w:rFonts w:hint="eastAsia" w:hAnsi="宋体"/>
          <w:b/>
          <w:bCs/>
          <w:color w:val="auto"/>
          <w:sz w:val="24"/>
          <w:szCs w:val="24"/>
        </w:rPr>
        <w:t>（服务要求）</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0" w:firstLineChars="0"/>
        <w:textAlignment w:val="auto"/>
        <w:rPr>
          <w:rFonts w:hAnsi="宋体"/>
          <w:b/>
          <w:bCs/>
          <w:sz w:val="24"/>
        </w:rPr>
      </w:pPr>
      <w:r>
        <w:rPr>
          <w:rFonts w:hint="eastAsia" w:hAnsi="宋体"/>
          <w:b/>
          <w:bCs/>
          <w:sz w:val="24"/>
        </w:rPr>
        <w:t>（九）付款方式</w:t>
      </w:r>
      <w:r>
        <w:rPr>
          <w:rFonts w:hint="eastAsia" w:hAnsi="宋体"/>
          <w:b/>
          <w:bCs/>
          <w:color w:val="auto"/>
          <w:sz w:val="24"/>
          <w:szCs w:val="24"/>
        </w:rPr>
        <w:t>（商务要求）</w:t>
      </w:r>
    </w:p>
    <w:p>
      <w:pPr>
        <w:keepNext w:val="0"/>
        <w:keepLines w:val="0"/>
        <w:pageBreakBefore w:val="0"/>
        <w:widowControl w:val="0"/>
        <w:tabs>
          <w:tab w:val="left" w:pos="0"/>
        </w:tabs>
        <w:kinsoku/>
        <w:wordWrap/>
        <w:overflowPunct/>
        <w:topLinePunct w:val="0"/>
        <w:autoSpaceDE/>
        <w:autoSpaceDN/>
        <w:bidi w:val="0"/>
        <w:adjustRightInd/>
        <w:snapToGrid/>
        <w:spacing w:line="500" w:lineRule="atLeast"/>
        <w:ind w:firstLine="240" w:firstLineChars="100"/>
        <w:textAlignment w:val="auto"/>
        <w:rPr>
          <w:rFonts w:hAnsi="宋体"/>
          <w:sz w:val="24"/>
        </w:rPr>
      </w:pPr>
      <w:r>
        <w:rPr>
          <w:rFonts w:hint="eastAsia" w:hAnsi="宋体"/>
          <w:sz w:val="24"/>
        </w:rPr>
        <w:t>签订合同后20日内，采购人</w:t>
      </w:r>
      <w:r>
        <w:rPr>
          <w:rFonts w:hint="eastAsia" w:hAnsi="宋体"/>
          <w:sz w:val="24"/>
          <w:szCs w:val="24"/>
        </w:rPr>
        <w:t>财务部</w:t>
      </w:r>
      <w:r>
        <w:rPr>
          <w:rFonts w:hint="eastAsia" w:hAnsi="宋体"/>
          <w:sz w:val="24"/>
        </w:rPr>
        <w:t>凭成交人开具的正式发票支付合同总金额的20%（发票金额等于本次支付金额）；成交人向采购人提交正式施工图并经审图机构审查合格后20日内，采购人</w:t>
      </w:r>
      <w:r>
        <w:rPr>
          <w:rFonts w:hint="eastAsia" w:hAnsi="宋体"/>
          <w:sz w:val="24"/>
          <w:szCs w:val="24"/>
        </w:rPr>
        <w:t>财务部</w:t>
      </w:r>
      <w:r>
        <w:rPr>
          <w:rFonts w:hint="eastAsia" w:hAnsi="宋体"/>
          <w:sz w:val="24"/>
        </w:rPr>
        <w:t>凭成交人开具的正式发票支付合同总金额的75%（发票金额＝合同总金额-已支付金额）；工程竣工验收合格后45日内，支付合同总金额的5%。</w:t>
      </w:r>
    </w:p>
    <w:p>
      <w:pPr>
        <w:pStyle w:val="7"/>
        <w:keepNext w:val="0"/>
        <w:keepLines w:val="0"/>
        <w:pageBreakBefore w:val="0"/>
        <w:widowControl w:val="0"/>
        <w:tabs>
          <w:tab w:val="left" w:pos="0"/>
        </w:tabs>
        <w:kinsoku/>
        <w:wordWrap w:val="0"/>
        <w:overflowPunct/>
        <w:topLinePunct w:val="0"/>
        <w:autoSpaceDE/>
        <w:autoSpaceDN/>
        <w:bidi w:val="0"/>
        <w:adjustRightInd/>
        <w:snapToGrid/>
        <w:spacing w:line="500" w:lineRule="atLeast"/>
        <w:ind w:firstLine="0" w:firstLineChars="0"/>
        <w:jc w:val="left"/>
        <w:textAlignment w:val="auto"/>
        <w:rPr>
          <w:rFonts w:hAnsi="宋体"/>
          <w:b/>
          <w:bCs/>
          <w:sz w:val="24"/>
          <w:szCs w:val="24"/>
        </w:rPr>
      </w:pPr>
      <w:r>
        <w:rPr>
          <w:rFonts w:hint="eastAsia" w:hAnsi="宋体"/>
          <w:b/>
          <w:bCs/>
          <w:sz w:val="24"/>
          <w:szCs w:val="24"/>
        </w:rPr>
        <w:t>（十）履约验收</w:t>
      </w:r>
      <w:r>
        <w:rPr>
          <w:rFonts w:hint="eastAsia" w:hAnsi="宋体"/>
          <w:b/>
          <w:bCs/>
          <w:color w:val="auto"/>
          <w:sz w:val="24"/>
          <w:szCs w:val="24"/>
        </w:rPr>
        <w:t>（服务要求）</w:t>
      </w:r>
    </w:p>
    <w:p>
      <w:pPr>
        <w:pStyle w:val="9"/>
        <w:keepNext w:val="0"/>
        <w:keepLines w:val="0"/>
        <w:pageBreakBefore w:val="0"/>
        <w:widowControl w:val="0"/>
        <w:kinsoku/>
        <w:overflowPunct/>
        <w:autoSpaceDE/>
        <w:autoSpaceDN/>
        <w:bidi w:val="0"/>
        <w:snapToGrid/>
        <w:spacing w:line="500" w:lineRule="atLeast"/>
        <w:ind w:left="0" w:leftChars="0" w:firstLine="240" w:firstLineChars="100"/>
        <w:textAlignment w:val="auto"/>
        <w:rPr>
          <w:rFonts w:hAnsi="宋体"/>
          <w:b w:val="0"/>
          <w:snapToGrid/>
          <w:sz w:val="24"/>
        </w:rPr>
      </w:pPr>
      <w:r>
        <w:rPr>
          <w:rFonts w:hint="eastAsia" w:hAnsi="宋体"/>
          <w:b w:val="0"/>
          <w:snapToGrid/>
          <w:sz w:val="24"/>
        </w:rPr>
        <w:t>按国家相关标准进行验收。</w:t>
      </w:r>
    </w:p>
    <w:p>
      <w:pPr>
        <w:pStyle w:val="9"/>
        <w:keepNext w:val="0"/>
        <w:keepLines w:val="0"/>
        <w:pageBreakBefore w:val="0"/>
        <w:widowControl w:val="0"/>
        <w:kinsoku/>
        <w:wordWrap w:val="0"/>
        <w:overflowPunct/>
        <w:topLinePunct/>
        <w:autoSpaceDE/>
        <w:autoSpaceDN/>
        <w:bidi w:val="0"/>
        <w:adjustRightInd/>
        <w:snapToGrid/>
        <w:spacing w:line="500" w:lineRule="atLeast"/>
        <w:ind w:left="0" w:leftChars="0" w:firstLine="0" w:firstLineChars="0"/>
        <w:textAlignment w:val="auto"/>
        <w:rPr>
          <w:rFonts w:hAnsi="宋体"/>
          <w:sz w:val="24"/>
        </w:rPr>
      </w:pPr>
      <w:r>
        <w:rPr>
          <w:rFonts w:hint="eastAsia" w:hAnsi="宋体"/>
          <w:sz w:val="24"/>
        </w:rPr>
        <w:t>（十一）本项目服务期</w:t>
      </w:r>
      <w:r>
        <w:rPr>
          <w:rFonts w:hint="eastAsia" w:hAnsi="宋体"/>
          <w:bCs/>
          <w:color w:val="auto"/>
          <w:sz w:val="24"/>
          <w:szCs w:val="24"/>
        </w:rPr>
        <w:t>（服务要求）</w:t>
      </w:r>
    </w:p>
    <w:p>
      <w:pPr>
        <w:rPr>
          <w:rFonts w:hint="eastAsia" w:asciiTheme="minorEastAsia" w:hAnsiTheme="minorEastAsia"/>
          <w:color w:val="000000" w:themeColor="text1"/>
          <w:sz w:val="24"/>
          <w:szCs w:val="24"/>
          <w14:textFill>
            <w14:solidFill>
              <w14:schemeClr w14:val="tx1"/>
            </w14:solidFill>
          </w14:textFill>
        </w:rPr>
      </w:pPr>
      <w:r>
        <w:rPr>
          <w:rFonts w:hint="eastAsia" w:hAnsi="宋体"/>
          <w:sz w:val="24"/>
        </w:rPr>
        <w:t>签订合同日至工程竣工验收完成</w:t>
      </w:r>
      <w:r>
        <w:rPr>
          <w:rFonts w:hint="eastAsia" w:asciiTheme="minorEastAsia" w:hAnsiTheme="minorEastAsia"/>
          <w:color w:val="000000" w:themeColor="text1"/>
          <w:sz w:val="24"/>
          <w:szCs w:val="24"/>
          <w14:textFill>
            <w14:solidFill>
              <w14:schemeClr w14:val="tx1"/>
            </w14:solidFill>
          </w14:textFill>
        </w:rPr>
        <w:t>。</w:t>
      </w:r>
    </w:p>
    <w:p>
      <w:pPr>
        <w:rPr>
          <w:rFonts w:hint="eastAsia" w:asciiTheme="minorEastAsia" w:hAnsiTheme="minorEastAsia"/>
          <w:color w:val="000000" w:themeColor="text1"/>
          <w:sz w:val="24"/>
          <w:szCs w:val="24"/>
          <w14:textFill>
            <w14:solidFill>
              <w14:schemeClr w14:val="tx1"/>
            </w14:solidFill>
          </w14:textFill>
        </w:rPr>
      </w:pPr>
      <w:r>
        <w:rPr>
          <w:rFonts w:hint="eastAsia" w:asciiTheme="minorEastAsia" w:hAnsiTheme="minorEastAsia"/>
          <w:color w:val="000000" w:themeColor="text1"/>
          <w:sz w:val="24"/>
          <w:szCs w:val="24"/>
          <w14:textFill>
            <w14:solidFill>
              <w14:schemeClr w14:val="tx1"/>
            </w14:solidFill>
          </w14:textFill>
        </w:rPr>
        <w:br w:type="page"/>
      </w:r>
    </w:p>
    <w:p>
      <w:pPr>
        <w:jc w:val="cente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介</w:t>
      </w:r>
      <w:r>
        <w:rPr>
          <w:rFonts w:hint="eastAsia"/>
          <w:b/>
          <w:bCs/>
          <w:color w:val="000000" w:themeColor="text1"/>
          <w:sz w:val="48"/>
          <w:szCs w:val="4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绍</w:t>
      </w:r>
      <w:r>
        <w:rPr>
          <w:rFonts w:hint="eastAsia"/>
          <w:b/>
          <w:bCs/>
          <w:color w:val="000000" w:themeColor="text1"/>
          <w:sz w:val="48"/>
          <w:szCs w:val="48"/>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eastAsia"/>
          <w:b/>
          <w:bCs/>
          <w:color w:val="000000" w:themeColor="text1"/>
          <w:sz w:val="48"/>
          <w:szCs w:val="48"/>
          <w:lang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信</w:t>
      </w:r>
    </w:p>
    <w:p>
      <w:pPr>
        <w:rPr>
          <w:rFonts w:hint="eastAsia"/>
          <w:sz w:val="28"/>
          <w:szCs w:val="28"/>
          <w:lang w:val="en-US" w:eastAsia="zh-CN"/>
        </w:rPr>
      </w:pPr>
      <w:r>
        <w:rPr>
          <w:rFonts w:hint="eastAsia"/>
          <w:sz w:val="28"/>
          <w:szCs w:val="28"/>
          <w:lang w:val="en-US" w:eastAsia="zh-CN"/>
        </w:rPr>
        <w:drawing>
          <wp:anchor distT="0" distB="0" distL="114300" distR="114300" simplePos="0" relativeHeight="251661312" behindDoc="0" locked="0" layoutInCell="1" allowOverlap="1">
            <wp:simplePos x="0" y="0"/>
            <wp:positionH relativeFrom="column">
              <wp:posOffset>-120650</wp:posOffset>
            </wp:positionH>
            <wp:positionV relativeFrom="page">
              <wp:posOffset>1535430</wp:posOffset>
            </wp:positionV>
            <wp:extent cx="5736590" cy="523240"/>
            <wp:effectExtent l="0" t="0" r="0" b="0"/>
            <wp:wrapNone/>
            <wp:docPr id="1" name="图片 1" descr="双实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双实线"/>
                    <pic:cNvPicPr>
                      <a:picLocks noChangeAspect="1"/>
                    </pic:cNvPicPr>
                  </pic:nvPicPr>
                  <pic:blipFill>
                    <a:blip r:embed="rId4"/>
                    <a:stretch>
                      <a:fillRect/>
                    </a:stretch>
                  </pic:blipFill>
                  <pic:spPr>
                    <a:xfrm>
                      <a:off x="0" y="0"/>
                      <a:ext cx="5736590" cy="523240"/>
                    </a:xfrm>
                    <a:prstGeom prst="rect">
                      <a:avLst/>
                    </a:prstGeom>
                  </pic:spPr>
                </pic:pic>
              </a:graphicData>
            </a:graphic>
          </wp:anchor>
        </w:drawing>
      </w:r>
      <w:r>
        <w:rPr>
          <w:rFonts w:hint="eastAsia"/>
          <w:sz w:val="28"/>
          <w:szCs w:val="28"/>
          <w:lang w:val="en-US" w:eastAsia="zh-CN"/>
        </w:rPr>
        <w:t xml:space="preserve">                                                                </w:t>
      </w:r>
    </w:p>
    <w:p>
      <w:pPr>
        <w:pStyle w:val="2"/>
        <w:shd w:val="clear"/>
        <w:rPr>
          <w:rFonts w:hint="eastAsia"/>
          <w:lang w:val="en-US" w:eastAsia="zh-CN"/>
        </w:rPr>
      </w:pPr>
    </w:p>
    <w:p>
      <w:pPr>
        <w:shd w:val="clear"/>
        <w:rPr>
          <w:rFonts w:hint="eastAsia"/>
          <w:sz w:val="28"/>
          <w:szCs w:val="28"/>
          <w:lang w:eastAsia="zh-CN"/>
        </w:rPr>
      </w:pPr>
      <w:r>
        <w:rPr>
          <w:rFonts w:hint="eastAsia"/>
          <w:b/>
          <w:bCs/>
          <w:sz w:val="28"/>
          <w:szCs w:val="28"/>
          <w:lang w:eastAsia="zh-CN"/>
        </w:rPr>
        <w:t>四川国祥招标代理有限公司</w:t>
      </w:r>
      <w:r>
        <w:rPr>
          <w:rFonts w:hint="eastAsia"/>
          <w:sz w:val="28"/>
          <w:szCs w:val="28"/>
          <w:lang w:eastAsia="zh-CN"/>
        </w:rPr>
        <w:t>：</w:t>
      </w:r>
    </w:p>
    <w:p>
      <w:pPr>
        <w:shd w:val="clear"/>
        <w:spacing w:line="700" w:lineRule="exact"/>
        <w:ind w:right="-150" w:rightChars="-44" w:firstLine="560" w:firstLineChars="200"/>
        <w:jc w:val="left"/>
        <w:rPr>
          <w:rFonts w:hint="eastAsia"/>
          <w:sz w:val="28"/>
          <w:szCs w:val="28"/>
          <w:u w:val="none"/>
          <w:lang w:val="en-US" w:eastAsia="zh-CN"/>
        </w:rPr>
      </w:pPr>
      <w:r>
        <w:rPr>
          <w:rFonts w:hint="eastAsia"/>
          <w:sz w:val="28"/>
          <w:szCs w:val="28"/>
          <w:lang w:eastAsia="zh-CN"/>
        </w:rPr>
        <w:t>我公司委托</w:t>
      </w:r>
      <w:r>
        <w:rPr>
          <w:rFonts w:hint="eastAsia"/>
          <w:sz w:val="28"/>
          <w:szCs w:val="28"/>
          <w:u w:val="single"/>
          <w:lang w:val="en-US" w:eastAsia="zh-CN"/>
        </w:rPr>
        <w:t xml:space="preserve">          </w:t>
      </w:r>
      <w:r>
        <w:rPr>
          <w:rFonts w:hint="eastAsia" w:eastAsiaTheme="minorEastAsia"/>
          <w:spacing w:val="-20"/>
          <w:sz w:val="28"/>
          <w:szCs w:val="28"/>
          <w:u w:val="none"/>
          <w:lang w:val="en-US" w:eastAsia="zh-CN"/>
        </w:rPr>
        <w:t>，</w:t>
      </w:r>
      <w:r>
        <w:rPr>
          <w:rFonts w:hint="eastAsia"/>
          <w:sz w:val="28"/>
          <w:szCs w:val="28"/>
          <w:u w:val="none"/>
          <w:lang w:val="en-US" w:eastAsia="zh-CN"/>
        </w:rPr>
        <w:t>身份证号</w:t>
      </w:r>
      <w:r>
        <w:rPr>
          <w:rFonts w:hint="eastAsia"/>
          <w:sz w:val="28"/>
          <w:szCs w:val="28"/>
          <w:u w:val="single"/>
          <w:lang w:val="en-US" w:eastAsia="zh-CN"/>
        </w:rPr>
        <w:t xml:space="preserve">                          </w:t>
      </w:r>
      <w:r>
        <w:rPr>
          <w:rFonts w:hint="eastAsia"/>
          <w:sz w:val="28"/>
          <w:szCs w:val="28"/>
          <w:u w:val="none"/>
          <w:lang w:val="en-US" w:eastAsia="zh-CN"/>
        </w:rPr>
        <w:t>，到贵公司办理购买</w:t>
      </w:r>
      <w:r>
        <w:rPr>
          <w:rFonts w:hint="eastAsia"/>
          <w:b/>
          <w:bCs/>
          <w:sz w:val="28"/>
          <w:szCs w:val="28"/>
          <w:u w:val="single"/>
          <w:lang w:val="en-US" w:eastAsia="zh-CN"/>
        </w:rPr>
        <w:t>遂宁市中心医院河东院区第一住院大楼二-四层净化手术室设备采购项目设计</w:t>
      </w:r>
      <w:r>
        <w:rPr>
          <w:rFonts w:hint="eastAsia"/>
          <w:b w:val="0"/>
          <w:bCs w:val="0"/>
          <w:sz w:val="28"/>
          <w:szCs w:val="28"/>
          <w:u w:val="none"/>
          <w:lang w:val="en-US" w:eastAsia="zh-CN"/>
        </w:rPr>
        <w:t>磋商文件事宜，</w:t>
      </w:r>
      <w:r>
        <w:rPr>
          <w:rFonts w:hint="eastAsia" w:ascii="宋体" w:hAnsi="宋体" w:cs="宋体"/>
          <w:b/>
          <w:bCs/>
          <w:sz w:val="28"/>
          <w:szCs w:val="28"/>
          <w:u w:val="none"/>
          <w:lang w:eastAsia="zh-CN"/>
        </w:rPr>
        <w:t>［</w:t>
      </w:r>
      <w:r>
        <w:rPr>
          <w:rFonts w:hint="eastAsia" w:ascii="黑体" w:hAnsi="黑体" w:eastAsia="黑体" w:cs="黑体"/>
          <w:sz w:val="20"/>
          <w:szCs w:val="18"/>
        </w:rPr>
        <w:drawing>
          <wp:anchor distT="0" distB="0" distL="114300" distR="114300" simplePos="0" relativeHeight="251659264" behindDoc="1" locked="0" layoutInCell="1" allowOverlap="1">
            <wp:simplePos x="0" y="0"/>
            <wp:positionH relativeFrom="column">
              <wp:posOffset>-17145</wp:posOffset>
            </wp:positionH>
            <wp:positionV relativeFrom="paragraph">
              <wp:posOffset>8872855</wp:posOffset>
            </wp:positionV>
            <wp:extent cx="7596505" cy="1876425"/>
            <wp:effectExtent l="0" t="0" r="4445" b="9525"/>
            <wp:wrapNone/>
            <wp:docPr id="4" name="图片 9" descr="2-2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2-2副本"/>
                    <pic:cNvPicPr>
                      <a:picLocks noChangeAspect="1"/>
                    </pic:cNvPicPr>
                  </pic:nvPicPr>
                  <pic:blipFill>
                    <a:blip r:embed="rId5"/>
                    <a:srcRect t="53519"/>
                    <a:stretch>
                      <a:fillRect/>
                    </a:stretch>
                  </pic:blipFill>
                  <pic:spPr>
                    <a:xfrm>
                      <a:off x="0" y="0"/>
                      <a:ext cx="7596505" cy="1876425"/>
                    </a:xfrm>
                    <a:prstGeom prst="rect">
                      <a:avLst/>
                    </a:prstGeom>
                    <a:noFill/>
                    <a:ln w="9525">
                      <a:noFill/>
                    </a:ln>
                  </pic:spPr>
                </pic:pic>
              </a:graphicData>
            </a:graphic>
          </wp:anchor>
        </w:drawing>
      </w:r>
      <w:r>
        <w:rPr>
          <w:rFonts w:hint="eastAsia" w:ascii="黑体" w:hAnsi="黑体" w:eastAsia="黑体" w:cs="黑体"/>
          <w:sz w:val="20"/>
          <w:szCs w:val="18"/>
        </w:rPr>
        <w:drawing>
          <wp:anchor distT="0" distB="0" distL="114300" distR="114300" simplePos="0" relativeHeight="251660288" behindDoc="1" locked="0" layoutInCell="1" allowOverlap="1">
            <wp:simplePos x="0" y="0"/>
            <wp:positionH relativeFrom="column">
              <wp:posOffset>135255</wp:posOffset>
            </wp:positionH>
            <wp:positionV relativeFrom="paragraph">
              <wp:posOffset>9025255</wp:posOffset>
            </wp:positionV>
            <wp:extent cx="7596505" cy="1876425"/>
            <wp:effectExtent l="0" t="0" r="4445" b="9525"/>
            <wp:wrapNone/>
            <wp:docPr id="3" name="图片 10" descr="2-2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0" descr="2-2副本"/>
                    <pic:cNvPicPr>
                      <a:picLocks noChangeAspect="1"/>
                    </pic:cNvPicPr>
                  </pic:nvPicPr>
                  <pic:blipFill>
                    <a:blip r:embed="rId5"/>
                    <a:srcRect t="53519"/>
                    <a:stretch>
                      <a:fillRect/>
                    </a:stretch>
                  </pic:blipFill>
                  <pic:spPr>
                    <a:xfrm>
                      <a:off x="0" y="0"/>
                      <a:ext cx="7596505" cy="1876425"/>
                    </a:xfrm>
                    <a:prstGeom prst="rect">
                      <a:avLst/>
                    </a:prstGeom>
                    <a:noFill/>
                    <a:ln w="9525">
                      <a:noFill/>
                    </a:ln>
                  </pic:spPr>
                </pic:pic>
              </a:graphicData>
            </a:graphic>
          </wp:anchor>
        </w:drawing>
      </w:r>
      <w:r>
        <w:rPr>
          <w:rFonts w:hint="eastAsia"/>
          <w:sz w:val="28"/>
          <w:szCs w:val="28"/>
          <w:u w:val="none"/>
          <w:lang w:val="en-US" w:eastAsia="zh-CN"/>
        </w:rPr>
        <w:t>项目编号：</w:t>
      </w:r>
      <w:r>
        <w:rPr>
          <w:rFonts w:hint="eastAsia" w:hAnsi="宋体" w:cs="宋体"/>
          <w:b/>
          <w:bCs/>
          <w:sz w:val="28"/>
          <w:szCs w:val="28"/>
          <w:u w:val="single"/>
          <w:lang w:val="en-US" w:eastAsia="zh-CN"/>
        </w:rPr>
        <w:t>GXZBN采磋（2023）007号</w:t>
      </w:r>
      <w:r>
        <w:rPr>
          <w:rFonts w:hint="eastAsia" w:ascii="宋体" w:hAnsi="宋体" w:cs="宋体"/>
          <w:b/>
          <w:bCs/>
          <w:sz w:val="28"/>
          <w:szCs w:val="28"/>
          <w:u w:val="none"/>
          <w:lang w:eastAsia="zh-CN"/>
        </w:rPr>
        <w:t>］</w:t>
      </w:r>
      <w:r>
        <w:rPr>
          <w:rFonts w:hint="eastAsia"/>
          <w:sz w:val="28"/>
          <w:szCs w:val="28"/>
          <w:u w:val="none"/>
          <w:lang w:val="en-US" w:eastAsia="zh-CN"/>
        </w:rPr>
        <w:t>请予接洽！</w:t>
      </w:r>
    </w:p>
    <w:p>
      <w:pPr>
        <w:rPr>
          <w:rFonts w:hint="eastAsia"/>
          <w:sz w:val="28"/>
          <w:szCs w:val="28"/>
          <w:u w:val="none"/>
          <w:lang w:val="en-US" w:eastAsia="zh-CN"/>
        </w:rPr>
      </w:pPr>
    </w:p>
    <w:p>
      <w:pPr>
        <w:rPr>
          <w:rFonts w:hint="eastAsia"/>
          <w:sz w:val="28"/>
          <w:szCs w:val="28"/>
          <w:u w:val="none"/>
          <w:lang w:val="en-US" w:eastAsia="zh-CN"/>
        </w:rPr>
      </w:pPr>
      <w:r>
        <w:rPr>
          <w:rFonts w:hint="eastAsia"/>
          <w:sz w:val="28"/>
          <w:szCs w:val="28"/>
          <w:u w:val="none"/>
          <w:lang w:val="en-US" w:eastAsia="zh-CN"/>
        </w:rPr>
        <w:t>经办人电话：</w:t>
      </w:r>
      <w:bookmarkStart w:id="5" w:name="_GoBack"/>
      <w:bookmarkEnd w:id="5"/>
    </w:p>
    <w:p>
      <w:pPr>
        <w:rPr>
          <w:rFonts w:hint="eastAsia"/>
          <w:sz w:val="28"/>
          <w:szCs w:val="28"/>
          <w:u w:val="none"/>
          <w:lang w:val="en-US" w:eastAsia="zh-CN"/>
        </w:rPr>
      </w:pPr>
      <w:r>
        <w:rPr>
          <w:rFonts w:hint="eastAsia"/>
          <w:sz w:val="28"/>
          <w:szCs w:val="28"/>
          <w:u w:val="none"/>
          <w:lang w:val="en-US" w:eastAsia="zh-CN"/>
        </w:rPr>
        <w:t>经办人邮箱：</w:t>
      </w:r>
    </w:p>
    <w:p>
      <w:pPr>
        <w:tabs>
          <w:tab w:val="left" w:pos="7723"/>
        </w:tabs>
        <w:jc w:val="both"/>
        <w:rPr>
          <w:rFonts w:hint="eastAsia"/>
          <w:sz w:val="21"/>
          <w:szCs w:val="21"/>
          <w:u w:val="none"/>
          <w:lang w:val="en-US" w:eastAsia="zh-CN"/>
        </w:rPr>
      </w:pPr>
      <w:r>
        <w:rPr>
          <w:rFonts w:hint="eastAsia"/>
          <w:sz w:val="28"/>
          <w:szCs w:val="28"/>
          <w:u w:val="none"/>
          <w:lang w:val="en-US" w:eastAsia="zh-CN"/>
        </w:rPr>
        <w:t>缴费日期：</w:t>
      </w:r>
    </w:p>
    <w:p>
      <w:pPr>
        <w:pStyle w:val="2"/>
        <w:keepNext w:val="0"/>
        <w:keepLines w:val="0"/>
        <w:pageBreakBefore w:val="0"/>
        <w:widowControl w:val="0"/>
        <w:kinsoku/>
        <w:wordWrap/>
        <w:overflowPunct/>
        <w:topLinePunct w:val="0"/>
        <w:autoSpaceDE/>
        <w:autoSpaceDN/>
        <w:bidi w:val="0"/>
        <w:adjustRightInd/>
        <w:snapToGrid/>
        <w:textAlignment w:val="auto"/>
        <w:rPr>
          <w:rFonts w:hint="eastAsia" w:ascii="宋体" w:hAnsi="Calibri" w:eastAsia="宋体" w:cs="宋体"/>
          <w:kern w:val="0"/>
          <w:sz w:val="28"/>
          <w:szCs w:val="28"/>
          <w:u w:val="none"/>
          <w:lang w:val="en-US" w:eastAsia="zh-CN" w:bidi="ar-SA"/>
        </w:rPr>
      </w:pPr>
      <w:r>
        <w:rPr>
          <w:rFonts w:hint="eastAsia" w:ascii="宋体" w:hAnsi="Calibri" w:eastAsia="宋体" w:cs="宋体"/>
          <w:kern w:val="0"/>
          <w:sz w:val="28"/>
          <w:szCs w:val="28"/>
          <w:u w:val="none"/>
          <w:lang w:val="en-US" w:eastAsia="zh-CN" w:bidi="ar-SA"/>
        </w:rPr>
        <w:t>支付方式：微信</w:t>
      </w:r>
      <w:r>
        <w:rPr>
          <w:rFonts w:hint="eastAsia" w:ascii="宋体" w:hAnsi="Calibri" w:eastAsia="宋体" w:cs="宋体"/>
          <w:kern w:val="0"/>
          <w:sz w:val="28"/>
          <w:szCs w:val="28"/>
          <w:u w:val="none"/>
          <w:lang w:val="en-US" w:eastAsia="zh-CN" w:bidi="ar-SA"/>
        </w:rPr>
        <w:sym w:font="Wingdings" w:char="00A8"/>
      </w:r>
      <w:r>
        <w:rPr>
          <w:rFonts w:hint="eastAsia" w:ascii="宋体" w:hAnsi="Calibri" w:eastAsia="宋体" w:cs="宋体"/>
          <w:kern w:val="0"/>
          <w:sz w:val="28"/>
          <w:szCs w:val="28"/>
          <w:u w:val="none"/>
          <w:lang w:val="en-US" w:eastAsia="zh-CN" w:bidi="ar-SA"/>
        </w:rPr>
        <w:t>，支付宝</w:t>
      </w:r>
      <w:r>
        <w:rPr>
          <w:rFonts w:hint="eastAsia" w:ascii="宋体" w:hAnsi="Calibri" w:eastAsia="宋体" w:cs="宋体"/>
          <w:kern w:val="0"/>
          <w:sz w:val="28"/>
          <w:szCs w:val="28"/>
          <w:u w:val="none"/>
          <w:lang w:val="en-US" w:eastAsia="zh-CN" w:bidi="ar-SA"/>
        </w:rPr>
        <w:sym w:font="Wingdings" w:char="00A8"/>
      </w:r>
      <w:r>
        <w:rPr>
          <w:rFonts w:hint="eastAsia" w:ascii="宋体" w:hAnsi="Calibri" w:eastAsia="宋体" w:cs="宋体"/>
          <w:kern w:val="0"/>
          <w:sz w:val="28"/>
          <w:szCs w:val="28"/>
          <w:u w:val="none"/>
          <w:lang w:val="en-US" w:eastAsia="zh-CN" w:bidi="ar-SA"/>
        </w:rPr>
        <w:t>，现金</w:t>
      </w:r>
      <w:r>
        <w:rPr>
          <w:rFonts w:hint="eastAsia" w:ascii="宋体" w:hAnsi="Calibri" w:eastAsia="宋体" w:cs="宋体"/>
          <w:kern w:val="0"/>
          <w:sz w:val="28"/>
          <w:szCs w:val="28"/>
          <w:u w:val="none"/>
          <w:lang w:val="en-US" w:eastAsia="zh-CN" w:bidi="ar-SA"/>
        </w:rPr>
        <w:sym w:font="Wingdings" w:char="00A8"/>
      </w:r>
    </w:p>
    <w:p>
      <w:pPr>
        <w:tabs>
          <w:tab w:val="left" w:pos="7723"/>
        </w:tabs>
        <w:jc w:val="both"/>
        <w:rPr>
          <w:rFonts w:hint="eastAsia"/>
          <w:sz w:val="28"/>
          <w:szCs w:val="28"/>
          <w:u w:val="none"/>
          <w:lang w:val="en-US" w:eastAsia="zh-CN"/>
        </w:rPr>
      </w:pPr>
    </w:p>
    <w:p>
      <w:pPr>
        <w:tabs>
          <w:tab w:val="right" w:pos="4560"/>
        </w:tabs>
        <w:ind w:firstLine="4480" w:firstLineChars="1600"/>
        <w:jc w:val="both"/>
        <w:rPr>
          <w:rFonts w:hint="eastAsia"/>
          <w:sz w:val="28"/>
          <w:szCs w:val="28"/>
          <w:u w:val="none"/>
          <w:lang w:val="en-US" w:eastAsia="zh-CN"/>
        </w:rPr>
      </w:pPr>
      <w:r>
        <w:rPr>
          <w:rFonts w:hint="eastAsia"/>
          <w:sz w:val="28"/>
          <w:szCs w:val="28"/>
          <w:u w:val="none"/>
          <w:lang w:val="en-US" w:eastAsia="zh-CN"/>
        </w:rPr>
        <w:t>单位名称(盖章)：</w:t>
      </w:r>
      <w:r>
        <w:rPr>
          <w:rFonts w:hint="eastAsia"/>
          <w:sz w:val="28"/>
          <w:szCs w:val="28"/>
          <w:u w:val="none"/>
          <w:lang w:val="en-US" w:eastAsia="zh-CN"/>
        </w:rPr>
        <w:tab/>
      </w:r>
    </w:p>
    <w:p>
      <w:pPr>
        <w:jc w:val="center"/>
        <w:rPr>
          <w:rFonts w:hint="eastAsia"/>
          <w:sz w:val="28"/>
          <w:szCs w:val="28"/>
          <w:u w:val="none"/>
          <w:lang w:val="en-US" w:eastAsia="zh-CN"/>
        </w:rPr>
      </w:pPr>
      <w:r>
        <w:rPr>
          <w:rFonts w:hint="eastAsia"/>
          <w:sz w:val="28"/>
          <w:szCs w:val="28"/>
          <w:u w:val="none"/>
          <w:lang w:val="en-US" w:eastAsia="zh-CN"/>
        </w:rPr>
        <w:t xml:space="preserve">                                             </w:t>
      </w:r>
    </w:p>
    <w:p>
      <w:pPr>
        <w:jc w:val="center"/>
        <w:rPr>
          <w:rFonts w:hint="eastAsia"/>
          <w:sz w:val="28"/>
          <w:szCs w:val="28"/>
          <w:u w:val="none"/>
          <w:lang w:val="en-US" w:eastAsia="zh-CN"/>
        </w:rPr>
      </w:pPr>
    </w:p>
    <w:p>
      <w:pPr>
        <w:jc w:val="center"/>
        <w:rPr>
          <w:rFonts w:hint="eastAsia"/>
          <w:sz w:val="28"/>
          <w:szCs w:val="28"/>
          <w:u w:val="none"/>
          <w:lang w:val="en-US" w:eastAsia="zh-CN"/>
        </w:rPr>
      </w:pPr>
      <w:r>
        <w:rPr>
          <w:rFonts w:hint="eastAsia"/>
          <w:sz w:val="28"/>
          <w:szCs w:val="28"/>
          <w:u w:val="none"/>
          <w:lang w:val="en-US" w:eastAsia="zh-CN"/>
        </w:rPr>
        <w:t xml:space="preserve">                                         年   月   日</w:t>
      </w:r>
    </w:p>
    <w:p>
      <w:pPr>
        <w:rPr>
          <w:rFonts w:hint="eastAsia"/>
          <w:sz w:val="28"/>
          <w:szCs w:val="28"/>
          <w:u w:val="none"/>
          <w:lang w:val="en-US" w:eastAsia="zh-CN"/>
        </w:rPr>
      </w:pPr>
      <w:r>
        <w:rPr>
          <w:rFonts w:hint="eastAsia"/>
          <w:sz w:val="28"/>
          <w:szCs w:val="28"/>
          <w:u w:val="none"/>
          <w:lang w:val="en-US" w:eastAsia="zh-CN"/>
        </w:rPr>
        <w:br w:type="page"/>
      </w:r>
    </w:p>
    <w:p>
      <w:pPr>
        <w:pStyle w:val="2"/>
        <w:rPr>
          <w:rFonts w:hint="eastAsia"/>
          <w:sz w:val="36"/>
          <w:szCs w:val="36"/>
          <w:lang w:val="en-US" w:eastAsia="zh-CN"/>
        </w:rPr>
      </w:pPr>
      <w:r>
        <w:rPr>
          <w:rFonts w:hint="eastAsia"/>
          <w:sz w:val="36"/>
          <w:szCs w:val="36"/>
          <w:lang w:val="en-US" w:eastAsia="zh-CN"/>
        </w:rPr>
        <w:t>附：网络报名流程（请仔细阅读）</w:t>
      </w:r>
    </w:p>
    <w:p>
      <w:pPr>
        <w:pStyle w:val="2"/>
        <w:numPr>
          <w:ilvl w:val="0"/>
          <w:numId w:val="0"/>
        </w:numPr>
        <w:rPr>
          <w:rFonts w:hint="eastAsia"/>
          <w:b/>
          <w:bCs/>
          <w:sz w:val="21"/>
          <w:szCs w:val="21"/>
          <w:lang w:val="en-US" w:eastAsia="zh-CN"/>
        </w:rPr>
      </w:pPr>
    </w:p>
    <w:p>
      <w:pPr>
        <w:pStyle w:val="2"/>
        <w:numPr>
          <w:ilvl w:val="0"/>
          <w:numId w:val="0"/>
        </w:numPr>
        <w:rPr>
          <w:rFonts w:hint="default"/>
          <w:sz w:val="32"/>
          <w:szCs w:val="32"/>
          <w:lang w:val="en-US" w:eastAsia="zh-CN"/>
        </w:rPr>
      </w:pPr>
      <w:r>
        <w:rPr>
          <w:rFonts w:hint="eastAsia"/>
          <w:b/>
          <w:bCs/>
          <w:sz w:val="32"/>
          <w:szCs w:val="32"/>
          <w:lang w:val="en-US" w:eastAsia="zh-CN"/>
        </w:rPr>
        <w:t>1．报名介绍信</w:t>
      </w:r>
      <w:r>
        <w:rPr>
          <w:rFonts w:hint="eastAsia"/>
          <w:sz w:val="32"/>
          <w:szCs w:val="32"/>
          <w:lang w:val="en-US" w:eastAsia="zh-CN"/>
        </w:rPr>
        <w:t>（★若项目有分包需体现报名包号）、</w:t>
      </w:r>
      <w:r>
        <w:rPr>
          <w:rFonts w:hint="eastAsia"/>
          <w:b/>
          <w:bCs/>
          <w:sz w:val="32"/>
          <w:szCs w:val="32"/>
          <w:lang w:val="en-US" w:eastAsia="zh-CN"/>
        </w:rPr>
        <w:t>经办人身份证复印件</w:t>
      </w:r>
      <w:r>
        <w:rPr>
          <w:rFonts w:hint="eastAsia"/>
          <w:sz w:val="32"/>
          <w:szCs w:val="32"/>
          <w:lang w:val="en-US" w:eastAsia="zh-CN"/>
        </w:rPr>
        <w:t>。</w:t>
      </w:r>
    </w:p>
    <w:p>
      <w:pPr>
        <w:pStyle w:val="2"/>
        <w:rPr>
          <w:rFonts w:hint="eastAsia"/>
          <w:color w:val="auto"/>
          <w:sz w:val="32"/>
          <w:szCs w:val="32"/>
          <w:lang w:val="en-US" w:eastAsia="zh-CN"/>
        </w:rPr>
      </w:pPr>
      <w:r>
        <w:rPr>
          <w:rFonts w:hint="eastAsia"/>
          <w:b/>
          <w:bCs/>
          <w:sz w:val="32"/>
          <w:szCs w:val="32"/>
          <w:lang w:val="en-US" w:eastAsia="zh-CN"/>
        </w:rPr>
        <w:t>2．报名费转款凭证</w:t>
      </w:r>
      <w:r>
        <w:rPr>
          <w:rFonts w:hint="eastAsia"/>
          <w:sz w:val="32"/>
          <w:szCs w:val="32"/>
          <w:lang w:val="en-US" w:eastAsia="zh-CN"/>
        </w:rPr>
        <w:t>（★转款备注需附上公司名称，转款凭</w:t>
      </w:r>
      <w:r>
        <w:rPr>
          <w:rFonts w:hint="eastAsia"/>
          <w:color w:val="auto"/>
          <w:sz w:val="32"/>
          <w:szCs w:val="32"/>
          <w:lang w:val="en-US" w:eastAsia="zh-CN"/>
        </w:rPr>
        <w:t>证需体现转款时间，只能在工作时间转款）。</w:t>
      </w:r>
    </w:p>
    <w:p>
      <w:pPr>
        <w:pStyle w:val="2"/>
        <w:rPr>
          <w:rStyle w:val="6"/>
          <w:rFonts w:hint="eastAsia" w:ascii="宋体" w:hAnsi="宋体" w:eastAsia="宋体" w:cs="宋体"/>
          <w:color w:val="auto"/>
          <w:sz w:val="32"/>
          <w:szCs w:val="32"/>
          <w:lang w:val="en-US" w:eastAsia="zh-CN"/>
        </w:rPr>
      </w:pPr>
      <w:r>
        <w:rPr>
          <w:rFonts w:hint="eastAsia" w:ascii="宋体" w:hAnsi="宋体" w:eastAsia="宋体" w:cs="宋体"/>
          <w:color w:val="auto"/>
          <w:sz w:val="32"/>
          <w:szCs w:val="32"/>
          <w:lang w:val="en-US" w:eastAsia="zh-CN"/>
        </w:rPr>
        <w:fldChar w:fldCharType="begin"/>
      </w:r>
      <w:r>
        <w:rPr>
          <w:rFonts w:hint="eastAsia" w:ascii="宋体" w:hAnsi="宋体" w:eastAsia="宋体" w:cs="宋体"/>
          <w:color w:val="auto"/>
          <w:sz w:val="32"/>
          <w:szCs w:val="32"/>
          <w:lang w:val="en-US" w:eastAsia="zh-CN"/>
        </w:rPr>
        <w:instrText xml:space="preserve"> HYPERLINK "mailto:3、以上资料发送至1695328058@qq.com邮箱" </w:instrText>
      </w:r>
      <w:r>
        <w:rPr>
          <w:rFonts w:hint="eastAsia" w:ascii="宋体" w:hAnsi="宋体" w:eastAsia="宋体" w:cs="宋体"/>
          <w:color w:val="auto"/>
          <w:sz w:val="32"/>
          <w:szCs w:val="32"/>
          <w:lang w:val="en-US" w:eastAsia="zh-CN"/>
        </w:rPr>
        <w:fldChar w:fldCharType="separate"/>
      </w:r>
      <w:r>
        <w:rPr>
          <w:rStyle w:val="6"/>
          <w:rFonts w:hint="eastAsia" w:ascii="宋体" w:hAnsi="宋体" w:eastAsia="宋体" w:cs="宋体"/>
          <w:color w:val="auto"/>
          <w:sz w:val="32"/>
          <w:szCs w:val="32"/>
          <w:lang w:val="en-US" w:eastAsia="zh-CN"/>
        </w:rPr>
        <w:t>以上资料请在工作时间（9:00-12:00</w:t>
      </w:r>
      <w:r>
        <w:rPr>
          <w:rStyle w:val="6"/>
          <w:rFonts w:hint="eastAsia" w:hAnsi="宋体" w:cs="宋体"/>
          <w:color w:val="auto"/>
          <w:sz w:val="32"/>
          <w:szCs w:val="32"/>
          <w:lang w:val="en-US" w:eastAsia="zh-CN"/>
        </w:rPr>
        <w:t>，</w:t>
      </w:r>
      <w:r>
        <w:rPr>
          <w:rStyle w:val="6"/>
          <w:rFonts w:hint="eastAsia" w:ascii="宋体" w:hAnsi="宋体" w:eastAsia="宋体" w:cs="宋体"/>
          <w:color w:val="auto"/>
          <w:sz w:val="32"/>
          <w:szCs w:val="32"/>
          <w:lang w:val="en-US" w:eastAsia="zh-CN"/>
        </w:rPr>
        <w:t>14:00-17:00）</w:t>
      </w:r>
    </w:p>
    <w:p>
      <w:pPr>
        <w:pStyle w:val="2"/>
        <w:rPr>
          <w:rFonts w:hint="eastAsia" w:ascii="宋体" w:hAnsi="宋体" w:eastAsia="宋体" w:cs="宋体"/>
          <w:color w:val="auto"/>
          <w:sz w:val="32"/>
          <w:szCs w:val="32"/>
          <w:lang w:val="en-US" w:eastAsia="zh-CN"/>
        </w:rPr>
      </w:pPr>
      <w:r>
        <w:rPr>
          <w:rStyle w:val="6"/>
          <w:rFonts w:hint="eastAsia" w:ascii="宋体" w:hAnsi="宋体" w:eastAsia="宋体" w:cs="宋体"/>
          <w:color w:val="auto"/>
          <w:sz w:val="32"/>
          <w:szCs w:val="32"/>
          <w:lang w:val="en-US" w:eastAsia="zh-CN"/>
        </w:rPr>
        <w:t>发送至2156036968@qq.com邮箱</w:t>
      </w:r>
      <w:r>
        <w:rPr>
          <w:rFonts w:hint="eastAsia" w:ascii="宋体" w:hAnsi="宋体" w:eastAsia="宋体" w:cs="宋体"/>
          <w:color w:val="auto"/>
          <w:sz w:val="32"/>
          <w:szCs w:val="32"/>
          <w:lang w:val="en-US" w:eastAsia="zh-CN"/>
        </w:rPr>
        <w:fldChar w:fldCharType="end"/>
      </w:r>
      <w:r>
        <w:rPr>
          <w:rFonts w:hint="eastAsia" w:hAnsi="宋体" w:cs="宋体"/>
          <w:color w:val="auto"/>
          <w:sz w:val="32"/>
          <w:szCs w:val="32"/>
          <w:lang w:val="en-US" w:eastAsia="zh-CN"/>
        </w:rPr>
        <w:t>，</w:t>
      </w:r>
      <w:r>
        <w:rPr>
          <w:rFonts w:hint="eastAsia" w:ascii="宋体" w:hAnsi="宋体" w:eastAsia="宋体" w:cs="宋体"/>
          <w:color w:val="auto"/>
          <w:sz w:val="32"/>
          <w:szCs w:val="32"/>
          <w:lang w:val="en-US" w:eastAsia="zh-CN"/>
        </w:rPr>
        <w:t>无需添加好友</w:t>
      </w:r>
    </w:p>
    <w:p>
      <w:pPr>
        <w:pStyle w:val="2"/>
        <w:rPr>
          <w:rFonts w:hint="eastAsia"/>
          <w:color w:val="auto"/>
          <w:sz w:val="32"/>
          <w:szCs w:val="32"/>
          <w:lang w:val="en-US" w:eastAsia="zh-CN"/>
        </w:rPr>
      </w:pPr>
      <w:r>
        <w:rPr>
          <w:rFonts w:hint="eastAsia"/>
          <w:color w:val="auto"/>
          <w:sz w:val="32"/>
          <w:szCs w:val="32"/>
          <w:lang w:val="en-US" w:eastAsia="zh-CN"/>
        </w:rPr>
        <w:t>（邮件发送后请致电：0825-2818707，若当日17:30未收到回复邮件请再次致电）</w:t>
      </w:r>
    </w:p>
    <w:p>
      <w:pPr>
        <w:pStyle w:val="2"/>
        <w:rPr>
          <w:rFonts w:hint="eastAsia"/>
          <w:sz w:val="32"/>
          <w:szCs w:val="32"/>
          <w:lang w:val="en-US" w:eastAsia="zh-CN"/>
        </w:rPr>
      </w:pPr>
      <w:r>
        <w:rPr>
          <w:rFonts w:hint="eastAsia"/>
          <w:sz w:val="32"/>
          <w:szCs w:val="32"/>
          <w:lang w:val="en-US" w:eastAsia="zh-CN"/>
        </w:rPr>
        <w:t>★注：报名日期需与缴费日期一致。</w:t>
      </w:r>
    </w:p>
    <w:p>
      <w:pPr>
        <w:pStyle w:val="3"/>
      </w:pPr>
      <w:r>
        <w:rPr>
          <w:rFonts w:hint="default"/>
          <w:lang w:val="en-US" w:eastAsia="zh-CN"/>
        </w:rPr>
        <w:drawing>
          <wp:inline distT="0" distB="0" distL="114300" distR="114300">
            <wp:extent cx="2446020" cy="3359150"/>
            <wp:effectExtent l="0" t="0" r="11430" b="12700"/>
            <wp:docPr id="6" name="图片 6" descr="eb689417171c300ff7e1117faa2d1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eb689417171c300ff7e1117faa2d1b2"/>
                    <pic:cNvPicPr>
                      <a:picLocks noChangeAspect="1"/>
                    </pic:cNvPicPr>
                  </pic:nvPicPr>
                  <pic:blipFill>
                    <a:blip r:embed="rId6"/>
                    <a:stretch>
                      <a:fillRect/>
                    </a:stretch>
                  </pic:blipFill>
                  <pic:spPr>
                    <a:xfrm>
                      <a:off x="0" y="0"/>
                      <a:ext cx="2446020" cy="3359150"/>
                    </a:xfrm>
                    <a:prstGeom prst="rect">
                      <a:avLst/>
                    </a:prstGeom>
                  </pic:spPr>
                </pic:pic>
              </a:graphicData>
            </a:graphic>
          </wp:inline>
        </w:drawing>
      </w:r>
      <w:r>
        <w:rPr>
          <w:rFonts w:hint="default"/>
          <w:lang w:val="en-US" w:eastAsia="zh-CN"/>
        </w:rPr>
        <w:drawing>
          <wp:inline distT="0" distB="0" distL="114300" distR="114300">
            <wp:extent cx="2244725" cy="3365500"/>
            <wp:effectExtent l="0" t="0" r="3175" b="6350"/>
            <wp:docPr id="7" name="图片 7" descr="06493984952d8e68b91aa4d461f0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06493984952d8e68b91aa4d461f0319"/>
                    <pic:cNvPicPr>
                      <a:picLocks noChangeAspect="1"/>
                    </pic:cNvPicPr>
                  </pic:nvPicPr>
                  <pic:blipFill>
                    <a:blip r:embed="rId7"/>
                    <a:stretch>
                      <a:fillRect/>
                    </a:stretch>
                  </pic:blipFill>
                  <pic:spPr>
                    <a:xfrm>
                      <a:off x="0" y="0"/>
                      <a:ext cx="2244725" cy="336550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简体">
    <w:altName w:val="黑体"/>
    <w:panose1 w:val="02010601030101010101"/>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1C6327C"/>
    <w:multiLevelType w:val="multilevel"/>
    <w:tmpl w:val="E1C6327C"/>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8"/>
      <w:suff w:val="nothing"/>
      <w:lvlText w:val="(%2)"/>
      <w:lvlJc w:val="left"/>
      <w:pPr>
        <w:ind w:left="0" w:firstLine="0"/>
      </w:pPr>
      <w:rPr>
        <w:rFonts w:hint="eastAsia" w:ascii="宋体" w:hAnsi="宋体" w:eastAsia="宋体" w:cs="宋体"/>
      </w:rPr>
    </w:lvl>
    <w:lvl w:ilvl="2" w:tentative="0">
      <w:start w:val="1"/>
      <w:numFmt w:val="decimal"/>
      <w:suff w:val="nothing"/>
      <w:lvlText w:val="%3."/>
      <w:lvlJc w:val="left"/>
      <w:pPr>
        <w:ind w:left="0" w:firstLine="0"/>
      </w:pPr>
      <w:rPr>
        <w:rFonts w:hint="eastAsia" w:ascii="宋体" w:hAnsi="宋体" w:eastAsia="宋体" w:cs="宋体"/>
      </w:rPr>
    </w:lvl>
    <w:lvl w:ilvl="3" w:tentative="0">
      <w:start w:val="1"/>
      <w:numFmt w:val="decimal"/>
      <w:suff w:val="nothing"/>
      <w:lvlText w:val="%3.%4"/>
      <w:lvlJc w:val="left"/>
      <w:pPr>
        <w:ind w:left="0" w:firstLine="0"/>
      </w:pPr>
      <w:rPr>
        <w:rFonts w:hint="eastAsia" w:ascii="宋体" w:hAnsi="宋体" w:eastAsia="宋体" w:cs="宋体"/>
      </w:rPr>
    </w:lvl>
    <w:lvl w:ilvl="4" w:tentative="0">
      <w:start w:val="1"/>
      <w:numFmt w:val="decimal"/>
      <w:suff w:val="nothing"/>
      <w:lvlText w:val="(%5)"/>
      <w:lvlJc w:val="left"/>
      <w:pPr>
        <w:ind w:left="0" w:firstLine="0"/>
      </w:pPr>
      <w:rPr>
        <w:rFonts w:hint="eastAsia" w:ascii="宋体" w:hAnsi="宋体" w:eastAsia="宋体" w:cs="宋体"/>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4OWQ5ZDFmNGFkNTIxMzllNjdjMDk3YWU1NjkyM2EifQ=="/>
  </w:docVars>
  <w:rsids>
    <w:rsidRoot w:val="503A1B06"/>
    <w:rsid w:val="06277B8D"/>
    <w:rsid w:val="503A1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Calibri" w:eastAsia="宋体" w:cs="宋体"/>
      <w:sz w:val="34"/>
      <w:szCs w:val="34"/>
      <w:lang w:val="en-US" w:eastAsia="zh-CN" w:bidi="ar-SA"/>
    </w:rPr>
  </w:style>
  <w:style w:type="paragraph" w:styleId="3">
    <w:name w:val="heading 2"/>
    <w:basedOn w:val="1"/>
    <w:next w:val="1"/>
    <w:qFormat/>
    <w:uiPriority w:val="99"/>
    <w:pPr>
      <w:keepNext/>
      <w:keepLines/>
      <w:spacing w:before="260" w:after="260" w:line="416" w:lineRule="auto"/>
      <w:outlineLvl w:val="1"/>
    </w:pPr>
    <w:rPr>
      <w:rFonts w:ascii="Arial" w:hAnsi="Arial" w:eastAsia="黑体" w:cs="Arial"/>
      <w:b/>
      <w:bCs/>
      <w:kern w:val="2"/>
      <w:sz w:val="32"/>
      <w:szCs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pPr>
      <w:spacing w:after="120"/>
    </w:pPr>
  </w:style>
  <w:style w:type="character" w:styleId="6">
    <w:name w:val="Hyperlink"/>
    <w:basedOn w:val="5"/>
    <w:qFormat/>
    <w:uiPriority w:val="99"/>
    <w:rPr>
      <w:color w:val="333333"/>
      <w:u w:val="none"/>
    </w:rPr>
  </w:style>
  <w:style w:type="paragraph" w:customStyle="1" w:styleId="7">
    <w:name w:val="正文首行缩进两字符"/>
    <w:basedOn w:val="1"/>
    <w:qFormat/>
    <w:uiPriority w:val="99"/>
    <w:pPr>
      <w:spacing w:line="360" w:lineRule="auto"/>
      <w:ind w:firstLine="200" w:firstLineChars="200"/>
    </w:pPr>
  </w:style>
  <w:style w:type="paragraph" w:customStyle="1" w:styleId="8">
    <w:name w:val="05、“(一)”正文三级标题"/>
    <w:basedOn w:val="1"/>
    <w:qFormat/>
    <w:uiPriority w:val="0"/>
    <w:pPr>
      <w:numPr>
        <w:ilvl w:val="1"/>
        <w:numId w:val="1"/>
      </w:numPr>
      <w:tabs>
        <w:tab w:val="left" w:pos="0"/>
      </w:tabs>
      <w:wordWrap w:val="0"/>
      <w:topLinePunct/>
      <w:ind w:firstLine="803" w:firstLineChars="200"/>
    </w:pPr>
  </w:style>
  <w:style w:type="paragraph" w:customStyle="1" w:styleId="9">
    <w:name w:val="03、“注：”正文(加粗，首行缩进2字符)"/>
    <w:basedOn w:val="10"/>
    <w:qFormat/>
    <w:uiPriority w:val="0"/>
    <w:pPr>
      <w:tabs>
        <w:tab w:val="left" w:pos="0"/>
      </w:tabs>
      <w:ind w:firstLine="480" w:firstLineChars="200"/>
    </w:pPr>
    <w:rPr>
      <w:b/>
    </w:rPr>
  </w:style>
  <w:style w:type="paragraph" w:customStyle="1" w:styleId="10">
    <w:name w:val="01、普通正文"/>
    <w:basedOn w:val="1"/>
    <w:qFormat/>
    <w:uiPriority w:val="0"/>
    <w:pPr>
      <w:tabs>
        <w:tab w:val="left" w:pos="0"/>
      </w:tabs>
      <w:wordWrap w:val="0"/>
      <w:topLinePunct/>
    </w:pPr>
    <w:rPr>
      <w:snapToGrid w:val="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jpe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2023-01-09T09:49:00Z</dcterms:created>
  <dc:creator>洋芋</dc:creator>
  <cp:lastModifiedBy>洋芋</cp:lastModifiedBy>
  <dcterms:modified xsi:type="dcterms:W3CDTF">2023-01-09T09:56:22Z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2FA80EF532F64044B1BEFBA89250B06F</vt:lpwstr>
  </property>
</Properties>
</file>