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5695D">
      <w:pPr>
        <w:pStyle w:val="4"/>
        <w:rPr>
          <w:rFonts w:ascii="宋体" w:hAnsi="宋体" w:cs="宋体"/>
          <w:sz w:val="36"/>
        </w:rPr>
      </w:pPr>
      <w:bookmarkStart w:id="0" w:name="_Toc80290179"/>
      <w:r>
        <w:rPr>
          <w:rFonts w:hint="eastAsia" w:ascii="宋体" w:hAnsi="宋体" w:cs="宋体"/>
          <w:sz w:val="36"/>
        </w:rPr>
        <w:t>采购需求</w:t>
      </w:r>
      <w:bookmarkEnd w:id="0"/>
    </w:p>
    <w:p w14:paraId="1C147FF6">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采购招标的需实现的功能或者目标，以及为落实政府采购政策需满足的要求：</w:t>
      </w:r>
    </w:p>
    <w:p w14:paraId="48DA31D5">
      <w:pPr>
        <w:numPr>
          <w:ilvl w:val="0"/>
          <w:numId w:val="2"/>
        </w:numPr>
        <w:tabs>
          <w:tab w:val="left" w:pos="900"/>
        </w:tabs>
        <w:snapToGrid w:val="0"/>
        <w:spacing w:line="360" w:lineRule="auto"/>
        <w:rPr>
          <w:rFonts w:ascii="仿宋" w:hAnsi="仿宋" w:eastAsia="仿宋" w:cs="仿宋"/>
          <w:b/>
          <w:bCs/>
          <w:sz w:val="28"/>
          <w:szCs w:val="28"/>
        </w:rPr>
      </w:pPr>
      <w:r>
        <w:rPr>
          <w:rFonts w:hint="eastAsia" w:ascii="仿宋" w:hAnsi="仿宋" w:eastAsia="仿宋" w:cs="仿宋"/>
          <w:b/>
          <w:bCs/>
          <w:sz w:val="28"/>
          <w:szCs w:val="28"/>
        </w:rPr>
        <w:t>采购招标的需实现的功能或者目标</w:t>
      </w:r>
    </w:p>
    <w:p w14:paraId="412744DB">
      <w:pPr>
        <w:autoSpaceDE w:val="0"/>
        <w:autoSpaceDN w:val="0"/>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次招标采购是为北京大学人民医院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p w14:paraId="5CE2D4CA">
      <w:pPr>
        <w:numPr>
          <w:ilvl w:val="0"/>
          <w:numId w:val="2"/>
        </w:numPr>
        <w:tabs>
          <w:tab w:val="left" w:pos="900"/>
        </w:tabs>
        <w:snapToGrid w:val="0"/>
        <w:spacing w:line="360" w:lineRule="auto"/>
        <w:rPr>
          <w:rFonts w:ascii="仿宋" w:hAnsi="仿宋" w:eastAsia="仿宋" w:cs="仿宋"/>
          <w:b/>
          <w:bCs/>
          <w:sz w:val="28"/>
          <w:szCs w:val="28"/>
        </w:rPr>
      </w:pPr>
      <w:r>
        <w:rPr>
          <w:rFonts w:hint="eastAsia" w:ascii="仿宋" w:hAnsi="仿宋" w:eastAsia="仿宋" w:cs="仿宋"/>
          <w:b/>
          <w:bCs/>
          <w:sz w:val="28"/>
          <w:szCs w:val="28"/>
        </w:rPr>
        <w:t>为落实政府采购政策需满足的要求</w:t>
      </w:r>
    </w:p>
    <w:p w14:paraId="09F98660">
      <w:pPr>
        <w:numPr>
          <w:ilvl w:val="0"/>
          <w:numId w:val="3"/>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3FB7B183">
      <w:pPr>
        <w:numPr>
          <w:ilvl w:val="0"/>
          <w:numId w:val="3"/>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监狱企业扶持政策：</w:t>
      </w:r>
      <w:r>
        <w:rPr>
          <w:rFonts w:hint="eastAsia" w:ascii="仿宋" w:hAnsi="仿宋" w:eastAsia="仿宋" w:cs="仿宋"/>
          <w:iCs/>
          <w:sz w:val="28"/>
          <w:szCs w:val="28"/>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Pr>
          <w:rFonts w:hint="eastAsia" w:ascii="仿宋" w:hAnsi="仿宋" w:eastAsia="仿宋" w:cs="仿宋"/>
          <w:sz w:val="28"/>
          <w:szCs w:val="28"/>
        </w:rPr>
        <w:t>。</w:t>
      </w:r>
    </w:p>
    <w:p w14:paraId="03BBBED7">
      <w:pPr>
        <w:numPr>
          <w:ilvl w:val="0"/>
          <w:numId w:val="3"/>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7E3C67DD">
      <w:pPr>
        <w:numPr>
          <w:ilvl w:val="0"/>
          <w:numId w:val="3"/>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鼓励节能政策：投标人的</w:t>
      </w:r>
      <w:r>
        <w:rPr>
          <w:rFonts w:hint="eastAsia" w:ascii="仿宋" w:hAnsi="仿宋" w:eastAsia="仿宋" w:cs="仿宋"/>
          <w:kern w:val="0"/>
          <w:sz w:val="28"/>
          <w:szCs w:val="28"/>
        </w:rPr>
        <w:t>投标产品属于财政部、发展改革委公布的“节能产品政府采购品目清单”范围的</w:t>
      </w:r>
      <w:r>
        <w:rPr>
          <w:rFonts w:hint="eastAsia" w:ascii="仿宋" w:hAnsi="仿宋" w:eastAsia="仿宋" w:cs="仿宋"/>
          <w:sz w:val="28"/>
          <w:szCs w:val="28"/>
        </w:rPr>
        <w:t>，投标人需提供</w:t>
      </w:r>
      <w:r>
        <w:rPr>
          <w:rFonts w:hint="eastAsia" w:ascii="仿宋" w:hAnsi="仿宋" w:eastAsia="仿宋" w:cs="仿宋"/>
          <w:kern w:val="0"/>
          <w:sz w:val="28"/>
          <w:szCs w:val="28"/>
        </w:rPr>
        <w:t>国家确定的</w:t>
      </w:r>
      <w:r>
        <w:rPr>
          <w:rFonts w:hint="eastAsia" w:ascii="仿宋" w:hAnsi="仿宋" w:eastAsia="仿宋" w:cs="仿宋"/>
          <w:sz w:val="28"/>
          <w:szCs w:val="28"/>
        </w:rPr>
        <w:t>认证机构出具的、处于有效期之内的节能产品认证证书。</w:t>
      </w:r>
      <w:r>
        <w:rPr>
          <w:rFonts w:hint="eastAsia" w:ascii="仿宋" w:hAnsi="仿宋" w:eastAsia="仿宋" w:cs="仿宋"/>
          <w:kern w:val="0"/>
          <w:sz w:val="28"/>
          <w:szCs w:val="28"/>
        </w:rPr>
        <w:t>国家确定的</w:t>
      </w:r>
      <w:r>
        <w:rPr>
          <w:rFonts w:hint="eastAsia" w:ascii="仿宋" w:hAnsi="仿宋" w:eastAsia="仿宋" w:cs="仿宋"/>
          <w:sz w:val="28"/>
          <w:szCs w:val="28"/>
        </w:rPr>
        <w:t>认证机构和节能产品获证产品信息可从市场监管总局组建的节能产品、环境标志产品认证结果信息发布平台或中国政府采购网（www.ccgp.gov.cn）建立的认证结果信息发布平台链接中查询下载。</w:t>
      </w:r>
    </w:p>
    <w:p w14:paraId="1B3F96A7">
      <w:pPr>
        <w:numPr>
          <w:ilvl w:val="0"/>
          <w:numId w:val="3"/>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鼓励环保政策：投标人的</w:t>
      </w:r>
      <w:r>
        <w:rPr>
          <w:rFonts w:hint="eastAsia" w:ascii="仿宋" w:hAnsi="仿宋" w:eastAsia="仿宋" w:cs="仿宋"/>
          <w:kern w:val="0"/>
          <w:sz w:val="28"/>
          <w:szCs w:val="28"/>
        </w:rPr>
        <w:t>投标产品属于财政部、生态环境部公布的“环境标志产品政府采购品目清单”范围的</w:t>
      </w:r>
      <w:r>
        <w:rPr>
          <w:rFonts w:hint="eastAsia" w:ascii="仿宋" w:hAnsi="仿宋" w:eastAsia="仿宋" w:cs="仿宋"/>
          <w:sz w:val="28"/>
          <w:szCs w:val="28"/>
        </w:rPr>
        <w:t>，投标人需提供</w:t>
      </w:r>
      <w:r>
        <w:rPr>
          <w:rFonts w:hint="eastAsia" w:ascii="仿宋" w:hAnsi="仿宋" w:eastAsia="仿宋" w:cs="仿宋"/>
          <w:kern w:val="0"/>
          <w:sz w:val="28"/>
          <w:szCs w:val="28"/>
        </w:rPr>
        <w:t>国家确定的</w:t>
      </w:r>
      <w:r>
        <w:rPr>
          <w:rFonts w:hint="eastAsia" w:ascii="仿宋" w:hAnsi="仿宋" w:eastAsia="仿宋" w:cs="仿宋"/>
          <w:sz w:val="28"/>
          <w:szCs w:val="28"/>
        </w:rPr>
        <w:t>认证机构出具的、处于有效期之内的</w:t>
      </w:r>
      <w:r>
        <w:rPr>
          <w:rFonts w:hint="eastAsia" w:ascii="仿宋" w:hAnsi="仿宋" w:eastAsia="仿宋" w:cs="仿宋"/>
          <w:kern w:val="0"/>
          <w:sz w:val="28"/>
          <w:szCs w:val="28"/>
        </w:rPr>
        <w:t>环境标志</w:t>
      </w:r>
      <w:r>
        <w:rPr>
          <w:rFonts w:hint="eastAsia" w:ascii="仿宋" w:hAnsi="仿宋" w:eastAsia="仿宋" w:cs="仿宋"/>
          <w:sz w:val="28"/>
          <w:szCs w:val="28"/>
        </w:rPr>
        <w:t>产品认证证书。</w:t>
      </w:r>
      <w:r>
        <w:rPr>
          <w:rFonts w:hint="eastAsia" w:ascii="仿宋" w:hAnsi="仿宋" w:eastAsia="仿宋" w:cs="仿宋"/>
          <w:kern w:val="0"/>
          <w:sz w:val="28"/>
          <w:szCs w:val="28"/>
        </w:rPr>
        <w:t>国家确定的</w:t>
      </w:r>
      <w:r>
        <w:rPr>
          <w:rFonts w:hint="eastAsia" w:ascii="仿宋" w:hAnsi="仿宋" w:eastAsia="仿宋" w:cs="仿宋"/>
          <w:sz w:val="28"/>
          <w:szCs w:val="28"/>
        </w:rPr>
        <w:t>认证机构和</w:t>
      </w:r>
      <w:r>
        <w:rPr>
          <w:rFonts w:hint="eastAsia" w:ascii="仿宋" w:hAnsi="仿宋" w:eastAsia="仿宋" w:cs="仿宋"/>
          <w:kern w:val="0"/>
          <w:sz w:val="28"/>
          <w:szCs w:val="28"/>
        </w:rPr>
        <w:t>环境标志</w:t>
      </w:r>
      <w:r>
        <w:rPr>
          <w:rFonts w:hint="eastAsia" w:ascii="仿宋" w:hAnsi="仿宋" w:eastAsia="仿宋" w:cs="仿宋"/>
          <w:sz w:val="28"/>
          <w:szCs w:val="28"/>
        </w:rPr>
        <w:t>产品获证产品信息可从市场监管总局组建的节能产品、环境标志产品认证结果信息发布平台或中国政府采购网（www.ccgp.gov.cn）建立的认证结果信息发布平台链接中查询下载。</w:t>
      </w:r>
    </w:p>
    <w:p w14:paraId="7A5788F0">
      <w:pPr>
        <w:pStyle w:val="10"/>
        <w:numPr>
          <w:ilvl w:val="0"/>
          <w:numId w:val="3"/>
        </w:numPr>
        <w:ind w:firstLineChars="0"/>
        <w:rPr>
          <w:rFonts w:ascii="仿宋" w:hAnsi="仿宋" w:eastAsia="仿宋" w:cs="仿宋"/>
          <w:sz w:val="28"/>
          <w:szCs w:val="28"/>
        </w:rPr>
      </w:pPr>
      <w:r>
        <w:rPr>
          <w:rFonts w:hint="eastAsia" w:ascii="仿宋" w:hAnsi="仿宋" w:eastAsia="仿宋" w:cs="仿宋"/>
          <w:sz w:val="28"/>
          <w:szCs w:val="28"/>
        </w:rPr>
        <w:t>实施本国产品标准及相关政策：依据《国务院办公厅关于在政府采购中实施本国产品标准及相关政策的通知》（国办发〔2025〕34号）规定，本项目供应商所投产品在中国境内生产，即在中华人民共和国关境内实现从原材料、组件到产品的属性改变。且在中国境内生产的组件成本占比应当达到规定比例，依法对本国产品给予价格评审优惠，对本国产品的报价给予20%的价格扣除，用扣除后的价格参与评审。投标人应出具招标文件要求的证明材料给予证明，否则评标时不予认可。投标人应对提交的证明材料真实性负责，提交证明材料不真实的，应承担相应的法律责任。</w:t>
      </w:r>
    </w:p>
    <w:p w14:paraId="368B0D4C">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采购招标的需执行的国家相关标准、行业标准、地方标准或者其他标准、规范：</w:t>
      </w:r>
    </w:p>
    <w:p w14:paraId="2475C350">
      <w:pPr>
        <w:snapToGrid w:val="0"/>
        <w:spacing w:line="360" w:lineRule="auto"/>
        <w:ind w:firstLine="560" w:firstLineChars="200"/>
        <w:rPr>
          <w:rFonts w:ascii="仿宋" w:hAnsi="仿宋" w:eastAsia="仿宋" w:cs="仿宋"/>
          <w:sz w:val="28"/>
          <w:szCs w:val="28"/>
        </w:rPr>
      </w:pPr>
      <w:r>
        <w:rPr>
          <w:rFonts w:hint="eastAsia" w:ascii="仿宋" w:hAnsi="仿宋" w:eastAsia="仿宋" w:cs="仿宋"/>
          <w:kern w:val="0"/>
          <w:sz w:val="28"/>
          <w:szCs w:val="28"/>
        </w:rPr>
        <w:t>★</w:t>
      </w:r>
      <w:r>
        <w:rPr>
          <w:rFonts w:hint="eastAsia" w:ascii="仿宋" w:hAnsi="仿宋" w:eastAsia="仿宋" w:cs="仿宋"/>
          <w:sz w:val="28"/>
          <w:szCs w:val="28"/>
        </w:rPr>
        <w:t>1.投标产品属于医疗器械的，</w:t>
      </w:r>
      <w:r>
        <w:rPr>
          <w:rFonts w:hint="eastAsia" w:ascii="仿宋" w:hAnsi="仿宋" w:eastAsia="仿宋" w:cs="仿宋"/>
          <w:bCs/>
          <w:sz w:val="28"/>
          <w:szCs w:val="28"/>
        </w:rPr>
        <w:t>应按原国家食品药品监督管理总局颁发的《医疗器械注册管理办法》，办理医疗器械注册证</w:t>
      </w:r>
      <w:r>
        <w:rPr>
          <w:rFonts w:hint="eastAsia" w:ascii="仿宋" w:hAnsi="仿宋" w:eastAsia="仿宋" w:cs="仿宋"/>
          <w:sz w:val="28"/>
          <w:szCs w:val="28"/>
        </w:rPr>
        <w:t>或者办理备案</w:t>
      </w:r>
      <w:r>
        <w:rPr>
          <w:rFonts w:hint="eastAsia" w:ascii="仿宋" w:hAnsi="仿宋" w:eastAsia="仿宋" w:cs="仿宋"/>
          <w:bCs/>
          <w:sz w:val="28"/>
          <w:szCs w:val="28"/>
        </w:rPr>
        <w:t>，投标人须提供医疗器械注册证</w:t>
      </w:r>
      <w:r>
        <w:rPr>
          <w:rFonts w:hint="eastAsia" w:ascii="仿宋" w:hAnsi="仿宋" w:eastAsia="仿宋" w:cs="仿宋"/>
          <w:sz w:val="28"/>
          <w:szCs w:val="28"/>
        </w:rPr>
        <w:t>复印件或备案凭证。</w:t>
      </w:r>
    </w:p>
    <w:p w14:paraId="031195DB">
      <w:pPr>
        <w:snapToGrid w:val="0"/>
        <w:spacing w:line="360" w:lineRule="auto"/>
        <w:ind w:firstLine="560" w:firstLineChars="200"/>
        <w:rPr>
          <w:rFonts w:ascii="仿宋" w:hAnsi="仿宋" w:eastAsia="仿宋" w:cs="仿宋"/>
          <w:sz w:val="28"/>
          <w:szCs w:val="28"/>
        </w:rPr>
      </w:pPr>
      <w:r>
        <w:rPr>
          <w:rFonts w:hint="eastAsia" w:ascii="仿宋" w:hAnsi="仿宋" w:eastAsia="仿宋" w:cs="仿宋"/>
          <w:kern w:val="0"/>
          <w:sz w:val="28"/>
          <w:szCs w:val="28"/>
        </w:rPr>
        <w:t>★</w:t>
      </w:r>
      <w:r>
        <w:rPr>
          <w:rFonts w:hint="eastAsia" w:ascii="仿宋" w:hAnsi="仿宋" w:eastAsia="仿宋" w:cs="仿宋"/>
          <w:sz w:val="28"/>
          <w:szCs w:val="28"/>
        </w:rPr>
        <w:t>2.投标产品属于医疗器械的，中华人民共和国境内制造商</w:t>
      </w:r>
      <w:r>
        <w:rPr>
          <w:rFonts w:hint="eastAsia" w:ascii="仿宋" w:hAnsi="仿宋" w:eastAsia="仿宋" w:cs="仿宋"/>
          <w:bCs/>
          <w:sz w:val="28"/>
          <w:szCs w:val="28"/>
        </w:rPr>
        <w:t>应按原国家食品药品监督管理总局颁发的《医疗器械生产监督管理办法》，办理医疗器械生产许可证</w:t>
      </w:r>
      <w:r>
        <w:rPr>
          <w:rFonts w:hint="eastAsia" w:ascii="仿宋" w:hAnsi="仿宋" w:eastAsia="仿宋" w:cs="仿宋"/>
          <w:sz w:val="28"/>
          <w:szCs w:val="28"/>
        </w:rPr>
        <w:t>或者办理备案</w:t>
      </w:r>
      <w:r>
        <w:rPr>
          <w:rFonts w:hint="eastAsia" w:ascii="仿宋" w:hAnsi="仿宋" w:eastAsia="仿宋" w:cs="仿宋"/>
          <w:bCs/>
          <w:sz w:val="28"/>
          <w:szCs w:val="28"/>
        </w:rPr>
        <w:t>，投标人须提供医疗器械生产许可证</w:t>
      </w:r>
      <w:r>
        <w:rPr>
          <w:rFonts w:hint="eastAsia" w:ascii="仿宋" w:hAnsi="仿宋" w:eastAsia="仿宋" w:cs="仿宋"/>
          <w:sz w:val="28"/>
          <w:szCs w:val="28"/>
        </w:rPr>
        <w:t>复印件或备案凭证。</w:t>
      </w:r>
    </w:p>
    <w:p w14:paraId="14495CB0">
      <w:pPr>
        <w:snapToGrid w:val="0"/>
        <w:spacing w:line="360" w:lineRule="auto"/>
        <w:ind w:firstLine="560" w:firstLineChars="200"/>
        <w:rPr>
          <w:rFonts w:ascii="仿宋" w:hAnsi="仿宋" w:eastAsia="仿宋" w:cs="仿宋"/>
          <w:bCs/>
          <w:sz w:val="28"/>
          <w:szCs w:val="28"/>
        </w:rPr>
      </w:pPr>
      <w:r>
        <w:rPr>
          <w:rFonts w:hint="eastAsia" w:ascii="仿宋" w:hAnsi="仿宋" w:eastAsia="仿宋" w:cs="仿宋"/>
          <w:kern w:val="0"/>
          <w:sz w:val="28"/>
          <w:szCs w:val="28"/>
        </w:rPr>
        <w:t>★3.</w:t>
      </w:r>
      <w:r>
        <w:rPr>
          <w:rFonts w:hint="eastAsia" w:ascii="仿宋" w:hAnsi="仿宋" w:eastAsia="仿宋" w:cs="仿宋"/>
          <w:sz w:val="28"/>
          <w:szCs w:val="28"/>
        </w:rPr>
        <w:t>投标产品属于辐射或射线类的设备或材料的，需提供投标人和制造商的辐射安全许可证复印件（不适用的情况除外）。</w:t>
      </w:r>
      <w:r>
        <w:rPr>
          <w:rFonts w:hint="eastAsia" w:ascii="仿宋" w:hAnsi="仿宋" w:eastAsia="仿宋" w:cs="仿宋"/>
          <w:bCs/>
          <w:sz w:val="28"/>
          <w:szCs w:val="28"/>
        </w:rPr>
        <w:t>投标产品属于压力容器的，投标人需要根据国家特种设备制造相关管理规定，提供投标产品制造商的特种设备制造许可证（压力容器）。</w:t>
      </w:r>
    </w:p>
    <w:p w14:paraId="77EDB375">
      <w:pPr>
        <w:tabs>
          <w:tab w:val="left" w:pos="420"/>
        </w:tabs>
        <w:snapToGrid w:val="0"/>
        <w:spacing w:line="360" w:lineRule="auto"/>
        <w:ind w:firstLine="560" w:firstLineChars="200"/>
        <w:rPr>
          <w:rFonts w:ascii="仿宋" w:hAnsi="仿宋" w:eastAsia="仿宋" w:cs="仿宋"/>
          <w:sz w:val="28"/>
          <w:szCs w:val="28"/>
        </w:rPr>
      </w:pPr>
      <w:r>
        <w:rPr>
          <w:rFonts w:hint="eastAsia" w:ascii="仿宋" w:hAnsi="仿宋" w:eastAsia="仿宋" w:cs="仿宋"/>
          <w:kern w:val="0"/>
          <w:sz w:val="28"/>
          <w:szCs w:val="28"/>
        </w:rPr>
        <w:t>★</w:t>
      </w:r>
      <w:r>
        <w:rPr>
          <w:rFonts w:hint="eastAsia" w:ascii="仿宋" w:hAnsi="仿宋" w:eastAsia="仿宋" w:cs="仿宋"/>
          <w:sz w:val="28"/>
          <w:szCs w:val="28"/>
        </w:rPr>
        <w:t>4.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14:paraId="6B48A457">
      <w:pPr>
        <w:tabs>
          <w:tab w:val="left" w:pos="420"/>
        </w:tabs>
        <w:snapToGrid w:val="0"/>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5</w:t>
      </w:r>
      <w:r>
        <w:rPr>
          <w:rFonts w:hint="eastAsia" w:ascii="仿宋" w:hAnsi="仿宋" w:eastAsia="仿宋" w:cs="仿宋"/>
          <w:sz w:val="28"/>
          <w:szCs w:val="28"/>
        </w:rPr>
        <w:t>.</w:t>
      </w:r>
      <w:r>
        <w:rPr>
          <w:rFonts w:hint="eastAsia" w:ascii="仿宋" w:hAnsi="仿宋" w:eastAsia="仿宋" w:cs="仿宋"/>
          <w:bCs/>
          <w:sz w:val="28"/>
          <w:szCs w:val="28"/>
        </w:rPr>
        <w:t>投标产品的包装应符合《</w:t>
      </w:r>
      <w:r>
        <w:rPr>
          <w:rFonts w:hint="eastAsia" w:ascii="仿宋" w:hAnsi="仿宋" w:eastAsia="仿宋" w:cs="仿宋"/>
          <w:sz w:val="28"/>
          <w:szCs w:val="28"/>
        </w:rPr>
        <w:t>财政部等三部门联合印发商品包装和快递包装政府采购需求标准（试行）</w:t>
      </w:r>
      <w:r>
        <w:rPr>
          <w:rFonts w:hint="eastAsia" w:ascii="仿宋" w:hAnsi="仿宋" w:eastAsia="仿宋" w:cs="仿宋"/>
          <w:bCs/>
          <w:sz w:val="28"/>
          <w:szCs w:val="28"/>
        </w:rPr>
        <w:t>》</w:t>
      </w:r>
      <w:r>
        <w:rPr>
          <w:rFonts w:hint="eastAsia" w:ascii="仿宋" w:hAnsi="仿宋" w:eastAsia="仿宋" w:cs="仿宋"/>
          <w:sz w:val="28"/>
          <w:szCs w:val="28"/>
        </w:rPr>
        <w:t>（财办库〔2020〕123号）的规定。</w:t>
      </w:r>
    </w:p>
    <w:p w14:paraId="200F318F">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采购招标的数量、采购项目交付或者实施的时间和地点：</w:t>
      </w:r>
    </w:p>
    <w:p w14:paraId="535D69D5">
      <w:pPr>
        <w:snapToGrid w:val="0"/>
        <w:spacing w:line="360" w:lineRule="auto"/>
        <w:rPr>
          <w:rFonts w:ascii="仿宋" w:hAnsi="仿宋" w:eastAsia="仿宋" w:cs="仿宋"/>
          <w:b/>
          <w:bCs/>
          <w:sz w:val="28"/>
          <w:szCs w:val="28"/>
        </w:rPr>
      </w:pPr>
      <w:r>
        <w:rPr>
          <w:rFonts w:hint="eastAsia" w:ascii="仿宋" w:hAnsi="仿宋" w:eastAsia="仿宋" w:cs="仿宋"/>
          <w:b/>
          <w:bCs/>
          <w:sz w:val="28"/>
          <w:szCs w:val="28"/>
        </w:rPr>
        <w:t>（一）采购招标的数量：</w:t>
      </w:r>
    </w:p>
    <w:tbl>
      <w:tblPr>
        <w:tblStyle w:val="5"/>
        <w:tblW w:w="4998" w:type="pct"/>
        <w:tblInd w:w="0" w:type="dxa"/>
        <w:tblLayout w:type="fixed"/>
        <w:tblCellMar>
          <w:top w:w="0" w:type="dxa"/>
          <w:left w:w="108" w:type="dxa"/>
          <w:bottom w:w="0" w:type="dxa"/>
          <w:right w:w="108" w:type="dxa"/>
        </w:tblCellMar>
      </w:tblPr>
      <w:tblGrid>
        <w:gridCol w:w="882"/>
        <w:gridCol w:w="5387"/>
        <w:gridCol w:w="1423"/>
        <w:gridCol w:w="1703"/>
      </w:tblGrid>
      <w:tr w14:paraId="3206340F">
        <w:tblPrEx>
          <w:tblCellMar>
            <w:top w:w="0" w:type="dxa"/>
            <w:left w:w="108" w:type="dxa"/>
            <w:bottom w:w="0" w:type="dxa"/>
            <w:right w:w="108" w:type="dxa"/>
          </w:tblCellMar>
        </w:tblPrEx>
        <w:trPr>
          <w:trHeight w:val="81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4245FAE4">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包号</w:t>
            </w:r>
          </w:p>
        </w:tc>
        <w:tc>
          <w:tcPr>
            <w:tcW w:w="2867" w:type="pct"/>
            <w:tcBorders>
              <w:top w:val="single" w:color="000000" w:sz="4" w:space="0"/>
              <w:left w:val="single" w:color="000000" w:sz="4" w:space="0"/>
              <w:bottom w:val="single" w:color="000000" w:sz="4" w:space="0"/>
              <w:right w:val="single" w:color="000000" w:sz="4" w:space="0"/>
            </w:tcBorders>
            <w:vAlign w:val="center"/>
          </w:tcPr>
          <w:p w14:paraId="47619677">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标的名称</w:t>
            </w:r>
          </w:p>
        </w:tc>
        <w:tc>
          <w:tcPr>
            <w:tcW w:w="757" w:type="pct"/>
            <w:tcBorders>
              <w:top w:val="single" w:color="000000" w:sz="4" w:space="0"/>
              <w:left w:val="single" w:color="000000" w:sz="4" w:space="0"/>
              <w:bottom w:val="single" w:color="000000" w:sz="4" w:space="0"/>
              <w:right w:val="single" w:color="000000" w:sz="4" w:space="0"/>
            </w:tcBorders>
            <w:vAlign w:val="center"/>
          </w:tcPr>
          <w:p w14:paraId="27056F23">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数量（台/套）</w:t>
            </w:r>
          </w:p>
        </w:tc>
        <w:tc>
          <w:tcPr>
            <w:tcW w:w="906" w:type="pct"/>
            <w:tcBorders>
              <w:top w:val="single" w:color="000000" w:sz="4" w:space="0"/>
              <w:left w:val="single" w:color="000000" w:sz="4" w:space="0"/>
              <w:bottom w:val="single" w:color="000000" w:sz="4" w:space="0"/>
              <w:right w:val="single" w:color="000000" w:sz="4" w:space="0"/>
            </w:tcBorders>
            <w:vAlign w:val="center"/>
          </w:tcPr>
          <w:p w14:paraId="2228BF8E">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是否接受进口产品</w:t>
            </w:r>
          </w:p>
        </w:tc>
      </w:tr>
      <w:tr w14:paraId="393E104A">
        <w:tblPrEx>
          <w:tblCellMar>
            <w:top w:w="0" w:type="dxa"/>
            <w:left w:w="108" w:type="dxa"/>
            <w:bottom w:w="0" w:type="dxa"/>
            <w:right w:w="108" w:type="dxa"/>
          </w:tblCellMar>
        </w:tblPrEx>
        <w:trPr>
          <w:trHeight w:val="306" w:hRule="atLeast"/>
        </w:trPr>
        <w:tc>
          <w:tcPr>
            <w:tcW w:w="470" w:type="pct"/>
            <w:tcBorders>
              <w:top w:val="single" w:color="000000" w:sz="4" w:space="0"/>
              <w:left w:val="single" w:color="000000" w:sz="4" w:space="0"/>
              <w:bottom w:val="single" w:color="000000" w:sz="4" w:space="0"/>
              <w:right w:val="single" w:color="000000" w:sz="4" w:space="0"/>
            </w:tcBorders>
            <w:noWrap/>
            <w:vAlign w:val="center"/>
          </w:tcPr>
          <w:p w14:paraId="5ECF6FDC">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2867" w:type="pct"/>
            <w:tcBorders>
              <w:top w:val="single" w:color="000000" w:sz="4" w:space="0"/>
              <w:left w:val="single" w:color="000000" w:sz="4" w:space="0"/>
              <w:bottom w:val="single" w:color="000000" w:sz="4" w:space="0"/>
              <w:right w:val="single" w:color="000000" w:sz="4" w:space="0"/>
            </w:tcBorders>
            <w:noWrap/>
            <w:vAlign w:val="center"/>
          </w:tcPr>
          <w:p w14:paraId="15B5775B">
            <w:pPr>
              <w:widowControl/>
              <w:snapToGrid w:val="0"/>
              <w:spacing w:line="360" w:lineRule="auto"/>
              <w:jc w:val="center"/>
              <w:textAlignment w:val="center"/>
              <w:rPr>
                <w:rFonts w:hint="eastAsia" w:ascii="仿宋" w:hAnsi="仿宋" w:eastAsia="仿宋" w:cs="仿宋"/>
                <w:color w:val="000000"/>
                <w:sz w:val="28"/>
                <w:szCs w:val="28"/>
                <w:lang w:eastAsia="zh-CN"/>
              </w:rPr>
            </w:pPr>
            <w:r>
              <w:rPr>
                <w:rFonts w:hint="eastAsia" w:ascii="仿宋" w:hAnsi="仿宋" w:eastAsia="仿宋" w:cs="仿宋"/>
                <w:color w:val="000000"/>
                <w:kern w:val="0"/>
                <w:sz w:val="28"/>
                <w:szCs w:val="28"/>
                <w:lang w:eastAsia="zh-CN" w:bidi="ar"/>
              </w:rPr>
              <w:t>SPECT/CT</w:t>
            </w:r>
          </w:p>
        </w:tc>
        <w:tc>
          <w:tcPr>
            <w:tcW w:w="757" w:type="pct"/>
            <w:tcBorders>
              <w:top w:val="single" w:color="000000" w:sz="4" w:space="0"/>
              <w:left w:val="single" w:color="000000" w:sz="4" w:space="0"/>
              <w:bottom w:val="single" w:color="000000" w:sz="4" w:space="0"/>
              <w:right w:val="single" w:color="000000" w:sz="4" w:space="0"/>
            </w:tcBorders>
            <w:noWrap/>
            <w:vAlign w:val="center"/>
          </w:tcPr>
          <w:p w14:paraId="2458C957">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906" w:type="pct"/>
            <w:tcBorders>
              <w:top w:val="single" w:color="000000" w:sz="4" w:space="0"/>
              <w:left w:val="single" w:color="000000" w:sz="4" w:space="0"/>
              <w:bottom w:val="single" w:color="000000" w:sz="4" w:space="0"/>
              <w:right w:val="single" w:color="000000" w:sz="4" w:space="0"/>
            </w:tcBorders>
            <w:vAlign w:val="center"/>
          </w:tcPr>
          <w:p w14:paraId="3B0DEAF3">
            <w:pPr>
              <w:widowControl/>
              <w:snapToGrid w:val="0"/>
              <w:spacing w:line="360" w:lineRule="auto"/>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否</w:t>
            </w:r>
          </w:p>
        </w:tc>
      </w:tr>
    </w:tbl>
    <w:p w14:paraId="565AC8C7">
      <w:pPr>
        <w:tabs>
          <w:tab w:val="left" w:pos="900"/>
        </w:tabs>
        <w:snapToGrid w:val="0"/>
        <w:spacing w:line="360" w:lineRule="auto"/>
        <w:rPr>
          <w:rFonts w:ascii="仿宋" w:hAnsi="仿宋" w:eastAsia="仿宋" w:cs="仿宋"/>
          <w:b/>
          <w:bCs/>
          <w:sz w:val="28"/>
          <w:szCs w:val="28"/>
        </w:rPr>
      </w:pPr>
      <w:r>
        <w:rPr>
          <w:rFonts w:hint="eastAsia" w:ascii="仿宋" w:hAnsi="仿宋" w:eastAsia="仿宋" w:cs="仿宋"/>
          <w:b/>
          <w:bCs/>
          <w:sz w:val="28"/>
          <w:szCs w:val="28"/>
        </w:rPr>
        <w:t>（二）采购项目交付或者实施的时间和地点</w:t>
      </w:r>
    </w:p>
    <w:p w14:paraId="2103356D">
      <w:pPr>
        <w:tabs>
          <w:tab w:val="left" w:pos="900"/>
        </w:tabs>
        <w:snapToGrid w:val="0"/>
        <w:spacing w:line="36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1. 采购项目（标的）交付的时间：</w:t>
      </w:r>
      <w:r>
        <w:rPr>
          <w:rFonts w:hint="eastAsia" w:ascii="仿宋" w:hAnsi="仿宋" w:eastAsia="仿宋" w:cs="仿宋"/>
          <w:sz w:val="28"/>
          <w:szCs w:val="28"/>
          <w:u w:val="single"/>
          <w:lang w:val="en-US" w:eastAsia="zh-CN"/>
        </w:rPr>
        <w:t>接采购人通知</w:t>
      </w:r>
      <w:r>
        <w:rPr>
          <w:rFonts w:hint="eastAsia" w:ascii="仿宋" w:hAnsi="仿宋" w:eastAsia="仿宋" w:cs="仿宋"/>
          <w:sz w:val="28"/>
          <w:szCs w:val="28"/>
          <w:u w:val="single"/>
        </w:rPr>
        <w:t>30天内</w:t>
      </w:r>
      <w:r>
        <w:rPr>
          <w:rFonts w:hint="eastAsia" w:ascii="仿宋" w:hAnsi="仿宋" w:eastAsia="仿宋" w:cs="仿宋"/>
          <w:sz w:val="28"/>
          <w:szCs w:val="28"/>
        </w:rPr>
        <w:t>。</w:t>
      </w:r>
    </w:p>
    <w:p w14:paraId="2DCA6227">
      <w:pPr>
        <w:tabs>
          <w:tab w:val="left" w:pos="900"/>
        </w:tabs>
        <w:snapToGrid w:val="0"/>
        <w:spacing w:line="36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2. 采购项目（标的）交付的地点：</w:t>
      </w:r>
      <w:r>
        <w:rPr>
          <w:rFonts w:hint="eastAsia" w:ascii="仿宋" w:hAnsi="仿宋" w:eastAsia="仿宋" w:cs="仿宋"/>
          <w:sz w:val="28"/>
          <w:szCs w:val="28"/>
          <w:u w:val="single"/>
        </w:rPr>
        <w:t>北京大学人民医院指定地点。</w:t>
      </w:r>
    </w:p>
    <w:p w14:paraId="3E9422D1">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采购招标的需满足的售后服务标准、期限、效率等要求</w:t>
      </w:r>
    </w:p>
    <w:p w14:paraId="5144DCF0">
      <w:pPr>
        <w:tabs>
          <w:tab w:val="left" w:pos="900"/>
        </w:tabs>
        <w:snapToGrid w:val="0"/>
        <w:spacing w:line="360" w:lineRule="auto"/>
        <w:rPr>
          <w:rFonts w:ascii="仿宋" w:hAnsi="仿宋" w:eastAsia="仿宋" w:cs="仿宋"/>
          <w:b/>
          <w:sz w:val="28"/>
          <w:szCs w:val="28"/>
        </w:rPr>
      </w:pPr>
      <w:r>
        <w:rPr>
          <w:rFonts w:hint="eastAsia" w:ascii="仿宋" w:hAnsi="仿宋" w:eastAsia="仿宋" w:cs="仿宋"/>
          <w:b/>
          <w:sz w:val="28"/>
          <w:szCs w:val="28"/>
        </w:rPr>
        <w:t>（一）采购标的需满足的服务标准、效率要求</w:t>
      </w:r>
    </w:p>
    <w:p w14:paraId="263127B9">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1.投标人应在保证在接到采购人通知的一周内，自付费用在采购人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14:paraId="67507E9B">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2.投标人应负责投标货物质量保证期内的免费维修和配件供应，投标人售后服务维修机构应备有所购货物及时维修所需的关键零部件。</w:t>
      </w:r>
    </w:p>
    <w:p w14:paraId="7BE64BE7">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3.投标人应保证在质量保证期内提供投标货物专用的软件和相应数据库资料的免费升级服务。（如果有）</w:t>
      </w:r>
    </w:p>
    <w:p w14:paraId="3B9F109D">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4.投标人应负责使所供计量仪器通过计量部门的验收，并承担相关费用（包括运费）。若需要，应在检测期间提供备用仪器，以便不影响采购人的使用。</w:t>
      </w:r>
    </w:p>
    <w:p w14:paraId="4C75DA2B">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5.培训要求：培训是指涉及产品基本原理、安装、调试、操作使用和保养维修等有关内容的学习。投标人投标时应提供详细的培训方案，对培训内容培训对象、培训时间做出计划，包括培训时间、地点、人次、方式、预计培训结果，保证采购人人员掌握仪器的基本操作和日常维护。培训教员的差旅费、食宿费、培训教材等费用，应计入投标报价。</w:t>
      </w:r>
    </w:p>
    <w:p w14:paraId="2FFDDFBC">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6.投标时须提供有关其投标产品专业的维修团队的信息，包括维修机构名称、地址、维修工程师和联系方式、零备件的储备等。说明投标人与该售后服务（维修站）的关系并附上相关的证明文件，如合作协议等。质量保证期内的免费售后维修及服务包括所有投标产品及配件，同时投标人应定期对所有投标产品提供维护保养服务。</w:t>
      </w:r>
    </w:p>
    <w:p w14:paraId="2BA0D3E3">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7.在合同执行期和质量保证期内，投标人应保证在收到要求提供维修服务的通知后2小时内给予反馈，24小时内派合格的技术人员赴现场提供免费服务，解决问题。如不能按采购人要求的时间予以修复，投标人应保证免费提供同类备用设备，供采购人使用。</w:t>
      </w:r>
    </w:p>
    <w:p w14:paraId="2F317872">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8.投标人应有能力做好售后服务工作和提供技术保障，提供质保期结束后延保服务收费标准，保证投标产品停产后10年的配件供应，并提供原厂维修配件明细表及报价单。</w:t>
      </w:r>
    </w:p>
    <w:p w14:paraId="0BE9275A">
      <w:pPr>
        <w:tabs>
          <w:tab w:val="left" w:pos="900"/>
        </w:tabs>
        <w:snapToGrid w:val="0"/>
        <w:spacing w:line="360" w:lineRule="auto"/>
        <w:jc w:val="left"/>
        <w:rPr>
          <w:rFonts w:ascii="仿宋" w:hAnsi="仿宋" w:eastAsia="仿宋" w:cs="仿宋"/>
          <w:b/>
          <w:sz w:val="28"/>
          <w:szCs w:val="28"/>
        </w:rPr>
      </w:pPr>
      <w:r>
        <w:rPr>
          <w:rFonts w:hint="eastAsia" w:ascii="仿宋" w:hAnsi="仿宋" w:eastAsia="仿宋" w:cs="仿宋"/>
          <w:b/>
          <w:sz w:val="28"/>
          <w:szCs w:val="28"/>
        </w:rPr>
        <w:t>（二）采购标的需满足的服务期限要求</w:t>
      </w:r>
    </w:p>
    <w:p w14:paraId="11A6ADD5">
      <w:pPr>
        <w:tabs>
          <w:tab w:val="left" w:pos="900"/>
        </w:tabs>
        <w:snapToGrid w:val="0"/>
        <w:spacing w:line="360" w:lineRule="auto"/>
        <w:ind w:left="561" w:firstLine="560" w:firstLineChars="200"/>
        <w:rPr>
          <w:rFonts w:ascii="仿宋" w:hAnsi="仿宋" w:eastAsia="仿宋" w:cs="仿宋"/>
          <w:sz w:val="28"/>
          <w:szCs w:val="28"/>
        </w:rPr>
      </w:pPr>
      <w:r>
        <w:rPr>
          <w:rFonts w:hint="eastAsia" w:ascii="仿宋" w:hAnsi="仿宋" w:eastAsia="仿宋" w:cs="仿宋"/>
          <w:sz w:val="28"/>
          <w:szCs w:val="28"/>
        </w:rPr>
        <w:t>1.质量保证期（保修期）及服务要求：自安装调试合格之日起</w:t>
      </w:r>
      <w:r>
        <w:rPr>
          <w:rFonts w:hint="eastAsia" w:ascii="仿宋" w:hAnsi="仿宋" w:eastAsia="仿宋" w:cs="仿宋"/>
          <w:sz w:val="28"/>
          <w:szCs w:val="28"/>
          <w:lang w:val="en-US" w:eastAsia="zh-CN"/>
        </w:rPr>
        <w:t>6</w:t>
      </w:r>
      <w:r>
        <w:rPr>
          <w:rFonts w:hint="eastAsia" w:ascii="仿宋" w:hAnsi="仿宋" w:eastAsia="仿宋" w:cs="仿宋"/>
          <w:sz w:val="28"/>
          <w:szCs w:val="28"/>
        </w:rPr>
        <w:t>年。</w:t>
      </w:r>
    </w:p>
    <w:p w14:paraId="71416E53">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采购标的的验收标准</w:t>
      </w:r>
    </w:p>
    <w:p w14:paraId="467FAA10">
      <w:pPr>
        <w:tabs>
          <w:tab w:val="left" w:pos="900"/>
        </w:tabs>
        <w:snapToGrid w:val="0"/>
        <w:spacing w:line="360" w:lineRule="auto"/>
        <w:ind w:left="403" w:firstLine="560" w:firstLineChars="200"/>
        <w:rPr>
          <w:rFonts w:ascii="仿宋" w:hAnsi="仿宋" w:eastAsia="仿宋" w:cs="仿宋"/>
          <w:sz w:val="28"/>
          <w:szCs w:val="28"/>
        </w:rPr>
      </w:pPr>
      <w:r>
        <w:rPr>
          <w:rFonts w:hint="eastAsia" w:ascii="仿宋" w:hAnsi="仿宋" w:eastAsia="仿宋" w:cs="仿宋"/>
          <w:sz w:val="28"/>
          <w:szCs w:val="28"/>
        </w:rPr>
        <w:t>1.投标人发运货物时，每台设备要提供一整套中文的技术资料，包括安装、操作手册、使用说明、维修保养手册、电路图、零配件清单等，这些资料费应包括在投标报价内。如果采购人确认投标人提供的技术资料不完整或在运输过程中丢失，投标人需保证在收到采购人通知后3天内将这些资料免费寄给采购人。</w:t>
      </w:r>
    </w:p>
    <w:p w14:paraId="0B1AB9ED">
      <w:pPr>
        <w:tabs>
          <w:tab w:val="left" w:pos="900"/>
        </w:tabs>
        <w:snapToGrid w:val="0"/>
        <w:spacing w:line="360" w:lineRule="auto"/>
        <w:ind w:left="403" w:firstLine="560" w:firstLineChars="200"/>
        <w:rPr>
          <w:rFonts w:ascii="仿宋" w:hAnsi="仿宋" w:eastAsia="仿宋" w:cs="仿宋"/>
          <w:sz w:val="28"/>
          <w:szCs w:val="28"/>
        </w:rPr>
      </w:pPr>
      <w:r>
        <w:rPr>
          <w:rFonts w:hint="eastAsia" w:ascii="仿宋" w:hAnsi="仿宋" w:eastAsia="仿宋" w:cs="仿宋"/>
          <w:sz w:val="28"/>
          <w:szCs w:val="28"/>
        </w:rPr>
        <w:t>2.投标人应提供验收手册、技术资料、验收工具，并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w:t>
      </w:r>
    </w:p>
    <w:p w14:paraId="4E2F50D8">
      <w:pPr>
        <w:tabs>
          <w:tab w:val="left" w:pos="900"/>
        </w:tabs>
        <w:snapToGrid w:val="0"/>
        <w:spacing w:line="360" w:lineRule="auto"/>
        <w:ind w:left="403" w:firstLine="560" w:firstLineChars="200"/>
        <w:rPr>
          <w:rFonts w:ascii="仿宋" w:hAnsi="仿宋" w:eastAsia="仿宋" w:cs="仿宋"/>
          <w:sz w:val="28"/>
          <w:szCs w:val="28"/>
        </w:rPr>
      </w:pPr>
      <w:r>
        <w:rPr>
          <w:rFonts w:hint="eastAsia" w:ascii="仿宋" w:hAnsi="仿宋" w:eastAsia="仿宋" w:cs="仿宋"/>
          <w:sz w:val="28"/>
          <w:szCs w:val="28"/>
        </w:rPr>
        <w:t>3.货物运抵采购项目（标的）交付的地点后，采购人将在7个工作日内组织验收，由采购人组织验收小组，对货物的数量、外观、包装、质量、安全、功能及性能等进行验收，项目验收依据为采购合同、招标文件和投标文件。验收小组将根据验收情况制作验收备忘录并签署验收意见。</w:t>
      </w:r>
    </w:p>
    <w:p w14:paraId="1B3AE666">
      <w:pPr>
        <w:tabs>
          <w:tab w:val="left" w:pos="900"/>
        </w:tabs>
        <w:snapToGrid w:val="0"/>
        <w:spacing w:line="360" w:lineRule="auto"/>
        <w:ind w:left="403" w:firstLine="560" w:firstLineChars="200"/>
        <w:rPr>
          <w:rFonts w:ascii="仿宋" w:hAnsi="仿宋" w:eastAsia="仿宋" w:cs="仿宋"/>
          <w:sz w:val="28"/>
          <w:szCs w:val="28"/>
        </w:rPr>
      </w:pPr>
      <w:r>
        <w:rPr>
          <w:rFonts w:hint="eastAsia" w:ascii="仿宋" w:hAnsi="仿宋" w:eastAsia="仿宋" w:cs="仿宋"/>
          <w:sz w:val="28"/>
          <w:szCs w:val="28"/>
        </w:rPr>
        <w:t>4.投标人应负责使所供计量仪器通过计量部门的验收，并承担相关费用（包括运费）。若需要，应在检测期间提供备用仪器，以便不影响采购人的使用。</w:t>
      </w:r>
    </w:p>
    <w:p w14:paraId="504FB83D">
      <w:pPr>
        <w:tabs>
          <w:tab w:val="left" w:pos="900"/>
        </w:tabs>
        <w:snapToGrid w:val="0"/>
        <w:spacing w:line="360" w:lineRule="auto"/>
        <w:ind w:left="403" w:firstLine="560" w:firstLineChars="200"/>
        <w:rPr>
          <w:rFonts w:ascii="仿宋" w:hAnsi="仿宋" w:eastAsia="仿宋" w:cs="仿宋"/>
          <w:sz w:val="28"/>
          <w:szCs w:val="28"/>
        </w:rPr>
      </w:pPr>
      <w:r>
        <w:rPr>
          <w:rFonts w:hint="eastAsia" w:ascii="仿宋" w:hAnsi="仿宋" w:eastAsia="仿宋" w:cs="仿宋"/>
          <w:sz w:val="28"/>
          <w:szCs w:val="28"/>
        </w:rPr>
        <w:t>5.货物验收时，如投标产品为进口产品，投标人须提供相应的进口产品报关单。</w:t>
      </w:r>
    </w:p>
    <w:p w14:paraId="5769458E">
      <w:pPr>
        <w:numPr>
          <w:ilvl w:val="0"/>
          <w:numId w:val="1"/>
        </w:numPr>
        <w:tabs>
          <w:tab w:val="left" w:pos="900"/>
        </w:tabs>
        <w:snapToGrid w:val="0"/>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采购标的的其他技术、服务等要求</w:t>
      </w:r>
    </w:p>
    <w:p w14:paraId="08CD6D6E">
      <w:pPr>
        <w:numPr>
          <w:ilvl w:val="0"/>
          <w:numId w:val="4"/>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14:paraId="6A110D4D">
      <w:pPr>
        <w:numPr>
          <w:ilvl w:val="0"/>
          <w:numId w:val="4"/>
        </w:numPr>
        <w:tabs>
          <w:tab w:val="left" w:pos="90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投标人所提供的部件之间及设备之间的连线或接插件均视为设备内部部件，应包含在相应的配置中。</w:t>
      </w:r>
    </w:p>
    <w:p w14:paraId="568A5900">
      <w:pPr>
        <w:numPr>
          <w:ilvl w:val="0"/>
          <w:numId w:val="1"/>
        </w:numPr>
        <w:tabs>
          <w:tab w:val="left" w:pos="900"/>
        </w:tabs>
        <w:snapToGrid w:val="0"/>
        <w:spacing w:line="360" w:lineRule="auto"/>
        <w:ind w:firstLine="562" w:firstLineChars="200"/>
      </w:pPr>
      <w:r>
        <w:rPr>
          <w:rFonts w:hint="eastAsia" w:ascii="仿宋" w:hAnsi="仿宋" w:eastAsia="仿宋" w:cs="仿宋"/>
          <w:b/>
          <w:bCs/>
          <w:sz w:val="28"/>
          <w:szCs w:val="28"/>
        </w:rPr>
        <w:t>采购标的需满足的质量、安全、技术规格、物理特性等要求</w:t>
      </w:r>
    </w:p>
    <w:p w14:paraId="688FA639">
      <w:pPr>
        <w:snapToGrid w:val="0"/>
        <w:spacing w:line="360" w:lineRule="auto"/>
        <w:ind w:firstLine="480" w:firstLineChars="200"/>
        <w:jc w:val="center"/>
        <w:outlineLvl w:val="0"/>
        <w:rPr>
          <w:rFonts w:hint="eastAsia" w:ascii="仿宋" w:hAnsi="仿宋" w:eastAsia="仿宋" w:cs="仿宋"/>
          <w:sz w:val="24"/>
          <w:lang w:eastAsia="zh-CN"/>
        </w:rPr>
      </w:pPr>
      <w:r>
        <w:rPr>
          <w:rFonts w:hint="eastAsia" w:ascii="仿宋" w:hAnsi="仿宋" w:eastAsia="仿宋" w:cs="仿宋"/>
          <w:sz w:val="24"/>
        </w:rPr>
        <w:t xml:space="preserve">第1包  品目1-1  </w:t>
      </w:r>
      <w:r>
        <w:rPr>
          <w:rFonts w:hint="eastAsia" w:ascii="仿宋" w:hAnsi="仿宋" w:eastAsia="仿宋" w:cs="仿宋"/>
          <w:sz w:val="24"/>
          <w:lang w:eastAsia="zh-CN"/>
        </w:rPr>
        <w:t>SPECT/CT</w:t>
      </w:r>
    </w:p>
    <w:p w14:paraId="4B7E1794">
      <w:pPr>
        <w:snapToGrid w:val="0"/>
        <w:spacing w:line="360" w:lineRule="auto"/>
        <w:ind w:firstLine="480" w:firstLineChars="200"/>
        <w:jc w:val="center"/>
        <w:outlineLvl w:val="0"/>
        <w:rPr>
          <w:rFonts w:hint="eastAsia" w:ascii="仿宋" w:hAnsi="仿宋" w:eastAsia="仿宋" w:cs="仿宋"/>
          <w:sz w:val="24"/>
          <w:lang w:val="en-US" w:eastAsia="zh-CN"/>
        </w:rPr>
      </w:pPr>
      <w:r>
        <w:rPr>
          <w:rFonts w:hint="eastAsia" w:ascii="仿宋" w:hAnsi="仿宋" w:eastAsia="仿宋" w:cs="仿宋"/>
          <w:sz w:val="24"/>
          <w:lang w:val="en-US" w:eastAsia="zh-CN"/>
        </w:rPr>
        <w:t>数量：1台/套</w:t>
      </w:r>
    </w:p>
    <w:p w14:paraId="30F91378">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w w:val="102"/>
          <w:sz w:val="24"/>
          <w:szCs w:val="24"/>
          <w:lang w:eastAsia="zh-CN"/>
        </w:rPr>
      </w:pPr>
      <w:r>
        <w:rPr>
          <w:rFonts w:hint="eastAsia" w:ascii="仿宋" w:hAnsi="仿宋" w:eastAsia="仿宋" w:cs="仿宋"/>
          <w:w w:val="102"/>
          <w:sz w:val="24"/>
          <w:szCs w:val="24"/>
          <w:lang w:eastAsia="zh-CN"/>
        </w:rPr>
        <w:t>一、技术参数：</w:t>
      </w:r>
    </w:p>
    <w:p w14:paraId="6C0EA781">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（一）、SPECT部分：</w:t>
      </w:r>
    </w:p>
    <w:p w14:paraId="2FE1EA66">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1、探头</w:t>
      </w:r>
      <w:r>
        <w:rPr>
          <w:rFonts w:hint="eastAsia" w:ascii="仿宋" w:hAnsi="仿宋" w:eastAsia="仿宋" w:cs="仿宋"/>
          <w:sz w:val="24"/>
          <w:szCs w:val="24"/>
          <w:lang w:eastAsia="zh-CN"/>
        </w:rPr>
        <w:t>：</w:t>
      </w:r>
    </w:p>
    <w:p w14:paraId="1C09C2AF">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color w:val="000000"/>
          <w:sz w:val="24"/>
          <w:szCs w:val="24"/>
          <w:lang w:eastAsia="zh-CN"/>
        </w:rPr>
        <w:t>1.1、</w:t>
      </w:r>
      <w:r>
        <w:rPr>
          <w:rFonts w:hint="eastAsia" w:ascii="仿宋" w:hAnsi="仿宋" w:eastAsia="仿宋" w:cs="仿宋"/>
          <w:w w:val="105"/>
          <w:sz w:val="24"/>
          <w:szCs w:val="24"/>
          <w:lang w:eastAsia="zh-CN"/>
        </w:rPr>
        <w:t>双探头，断层采集夹角：90°、180°。</w:t>
      </w:r>
    </w:p>
    <w:p w14:paraId="04AE5804">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2"/>
          <w:sz w:val="24"/>
          <w:szCs w:val="24"/>
          <w:lang w:eastAsia="zh-CN"/>
        </w:rPr>
        <w:t>1.2、</w:t>
      </w:r>
      <w:r>
        <w:rPr>
          <w:rFonts w:hint="eastAsia" w:ascii="仿宋" w:hAnsi="仿宋" w:eastAsia="仿宋" w:cs="仿宋"/>
          <w:w w:val="105"/>
          <w:sz w:val="24"/>
          <w:szCs w:val="24"/>
          <w:lang w:eastAsia="zh-CN"/>
        </w:rPr>
        <w:t>探头有效视野</w:t>
      </w:r>
      <w:r>
        <w:rPr>
          <w:rFonts w:hint="eastAsia" w:ascii="仿宋" w:hAnsi="仿宋" w:eastAsia="仿宋" w:cs="仿宋"/>
          <w:sz w:val="24"/>
          <w:szCs w:val="24"/>
          <w:lang w:eastAsia="zh-CN"/>
        </w:rPr>
        <w:t xml:space="preserve">, </w:t>
      </w:r>
      <w:r>
        <w:rPr>
          <w:rFonts w:hint="eastAsia" w:ascii="仿宋" w:hAnsi="仿宋" w:eastAsia="仿宋" w:cs="仿宋"/>
          <w:w w:val="105"/>
          <w:sz w:val="24"/>
          <w:szCs w:val="24"/>
          <w:lang w:eastAsia="zh-CN"/>
        </w:rPr>
        <w:t>≥530mm×380mm</w:t>
      </w:r>
    </w:p>
    <w:p w14:paraId="46BCCF98">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2"/>
          <w:sz w:val="24"/>
          <w:szCs w:val="24"/>
          <w:lang w:eastAsia="zh-CN"/>
        </w:rPr>
        <w:t>1.3、</w:t>
      </w:r>
      <w:r>
        <w:rPr>
          <w:rFonts w:hint="eastAsia" w:ascii="仿宋" w:hAnsi="仿宋" w:eastAsia="仿宋" w:cs="仿宋"/>
          <w:w w:val="105"/>
          <w:sz w:val="24"/>
          <w:szCs w:val="24"/>
          <w:lang w:eastAsia="zh-CN"/>
        </w:rPr>
        <w:t>晶体类型及厚度</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NaI晶体≥3/8 英寸；或碲锌镉半导体≥5mm。</w:t>
      </w:r>
    </w:p>
    <w:p w14:paraId="29F0C08A">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2"/>
          <w:sz w:val="24"/>
          <w:szCs w:val="24"/>
          <w:lang w:eastAsia="zh-CN"/>
        </w:rPr>
        <w:t>1.4、</w:t>
      </w:r>
      <w:r>
        <w:rPr>
          <w:rFonts w:hint="eastAsia" w:ascii="仿宋" w:hAnsi="仿宋" w:eastAsia="仿宋" w:cs="仿宋"/>
          <w:w w:val="105"/>
          <w:sz w:val="24"/>
          <w:szCs w:val="24"/>
          <w:lang w:eastAsia="zh-CN"/>
        </w:rPr>
        <w:t>固有能量范围, 40～620KeV或35～585KeV。</w:t>
      </w:r>
    </w:p>
    <w:p w14:paraId="030542A8">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2"/>
          <w:sz w:val="24"/>
          <w:szCs w:val="24"/>
          <w:lang w:eastAsia="zh-CN"/>
        </w:rPr>
        <w:t>1.5、</w:t>
      </w:r>
      <w:r>
        <w:rPr>
          <w:rFonts w:hint="eastAsia" w:ascii="仿宋" w:hAnsi="仿宋" w:eastAsia="仿宋" w:cs="仿宋"/>
          <w:w w:val="105"/>
          <w:sz w:val="24"/>
          <w:szCs w:val="24"/>
          <w:lang w:eastAsia="zh-CN"/>
        </w:rPr>
        <w:t>光电倍增管（≥59 只/探头）</w:t>
      </w:r>
      <w:r>
        <w:rPr>
          <w:rFonts w:hint="eastAsia" w:ascii="仿宋" w:hAnsi="仿宋" w:eastAsia="仿宋" w:cs="仿宋"/>
          <w:sz w:val="24"/>
          <w:szCs w:val="24"/>
          <w:lang w:eastAsia="zh-CN"/>
        </w:rPr>
        <w:t>或SIPM。</w:t>
      </w:r>
    </w:p>
    <w:p w14:paraId="0CAD7005">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2"/>
          <w:sz w:val="24"/>
          <w:szCs w:val="24"/>
          <w:lang w:eastAsia="zh-CN"/>
        </w:rPr>
        <w:t>1.6、</w:t>
      </w:r>
      <w:r>
        <w:rPr>
          <w:rFonts w:hint="eastAsia" w:ascii="仿宋" w:hAnsi="仿宋" w:eastAsia="仿宋" w:cs="仿宋"/>
          <w:w w:val="105"/>
          <w:sz w:val="24"/>
          <w:szCs w:val="24"/>
          <w:lang w:eastAsia="zh-CN"/>
        </w:rPr>
        <w:t>单光子最大计数率</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≥460kCPS。</w:t>
      </w:r>
    </w:p>
    <w:p w14:paraId="365D65FC">
      <w:pPr>
        <w:pStyle w:val="11"/>
        <w:keepNext w:val="0"/>
        <w:keepLines w:val="0"/>
        <w:pageBreakBefore w:val="0"/>
        <w:kinsoku/>
        <w:wordWrap/>
        <w:overflowPunct/>
        <w:topLinePunct w:val="0"/>
        <w:bidi w:val="0"/>
        <w:adjustRightInd/>
        <w:spacing w:line="360" w:lineRule="auto"/>
        <w:ind w:left="0" w:firstLine="488"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2"/>
          <w:sz w:val="24"/>
          <w:szCs w:val="24"/>
          <w:lang w:eastAsia="zh-CN"/>
        </w:rPr>
        <w:t>1.7、具备</w:t>
      </w:r>
      <w:r>
        <w:rPr>
          <w:rFonts w:hint="eastAsia" w:ascii="仿宋" w:hAnsi="仿宋" w:eastAsia="仿宋" w:cs="仿宋"/>
          <w:w w:val="105"/>
          <w:sz w:val="24"/>
          <w:szCs w:val="24"/>
          <w:lang w:eastAsia="zh-CN"/>
        </w:rPr>
        <w:t>探头全自动归位功能</w:t>
      </w:r>
      <w:r>
        <w:rPr>
          <w:rFonts w:hint="eastAsia" w:ascii="仿宋" w:hAnsi="仿宋" w:eastAsia="仿宋" w:cs="仿宋"/>
          <w:sz w:val="24"/>
          <w:szCs w:val="24"/>
          <w:lang w:eastAsia="zh-CN"/>
        </w:rPr>
        <w:t>。</w:t>
      </w:r>
    </w:p>
    <w:p w14:paraId="144CF7C2">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1.8、具备旋转中心校正系统</w:t>
      </w:r>
      <w:r>
        <w:rPr>
          <w:rFonts w:hint="eastAsia" w:ascii="仿宋" w:hAnsi="仿宋" w:eastAsia="仿宋" w:cs="仿宋"/>
          <w:sz w:val="24"/>
          <w:szCs w:val="24"/>
          <w:lang w:eastAsia="zh-CN"/>
        </w:rPr>
        <w:t>。</w:t>
      </w:r>
    </w:p>
    <w:p w14:paraId="6DCC81E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1.9、具备能量、线性及均匀度校正系统</w:t>
      </w:r>
      <w:r>
        <w:rPr>
          <w:rFonts w:hint="eastAsia" w:ascii="仿宋" w:hAnsi="仿宋" w:eastAsia="仿宋" w:cs="仿宋"/>
          <w:sz w:val="24"/>
          <w:szCs w:val="24"/>
          <w:lang w:eastAsia="zh-CN"/>
        </w:rPr>
        <w:t>。</w:t>
      </w:r>
    </w:p>
    <w:p w14:paraId="53A83B3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1.10、</w:t>
      </w:r>
      <w:r>
        <w:rPr>
          <w:rFonts w:hint="eastAsia" w:ascii="仿宋" w:hAnsi="仿宋" w:eastAsia="仿宋" w:cs="仿宋"/>
          <w:w w:val="105"/>
          <w:sz w:val="24"/>
          <w:szCs w:val="24"/>
        </w:rPr>
        <w:t>SPECT 三维重建空间分辨率</w:t>
      </w:r>
      <w:r>
        <w:rPr>
          <w:rFonts w:hint="eastAsia" w:ascii="仿宋" w:hAnsi="仿宋" w:eastAsia="仿宋" w:cs="仿宋"/>
          <w:w w:val="105"/>
          <w:sz w:val="24"/>
          <w:szCs w:val="24"/>
          <w:lang w:eastAsia="zh-CN"/>
        </w:rPr>
        <w:t>（带散射、LEHR）：中心, ≤6mm；径向, ≤5.1mm；切向, ≤4.2mm。</w:t>
      </w:r>
    </w:p>
    <w:p w14:paraId="0CF7D660">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2、准直器：</w:t>
      </w:r>
    </w:p>
    <w:p w14:paraId="3D6B44FF">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2.1、低能高分辨准直器</w:t>
      </w:r>
      <w:r>
        <w:rPr>
          <w:rFonts w:hint="eastAsia" w:ascii="仿宋" w:hAnsi="仿宋" w:eastAsia="仿宋" w:cs="仿宋"/>
          <w:sz w:val="24"/>
          <w:szCs w:val="24"/>
          <w:lang w:eastAsia="zh-CN"/>
        </w:rPr>
        <w:t>：</w:t>
      </w:r>
    </w:p>
    <w:p w14:paraId="0CDE7AE9">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2.1.1、系统灵敏度(NEMA标准、10cm处)：≥200cpm/</w:t>
      </w:r>
      <w:r>
        <w:rPr>
          <w:rFonts w:hint="eastAsia" w:ascii="仿宋" w:hAnsi="仿宋" w:eastAsia="仿宋" w:cs="仿宋"/>
          <w:w w:val="105"/>
          <w:sz w:val="24"/>
          <w:szCs w:val="24"/>
        </w:rPr>
        <w:t>μ</w:t>
      </w:r>
      <w:r>
        <w:rPr>
          <w:rFonts w:hint="eastAsia" w:ascii="仿宋" w:hAnsi="仿宋" w:eastAsia="仿宋" w:cs="仿宋"/>
          <w:w w:val="105"/>
          <w:sz w:val="24"/>
          <w:szCs w:val="24"/>
          <w:lang w:eastAsia="zh-CN"/>
        </w:rPr>
        <w:t>Ci。</w:t>
      </w:r>
    </w:p>
    <w:p w14:paraId="561975B8">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rPr>
      </w:pPr>
      <w:r>
        <w:rPr>
          <w:rFonts w:hint="eastAsia" w:ascii="仿宋" w:hAnsi="仿宋" w:eastAsia="仿宋" w:cs="仿宋"/>
          <w:w w:val="105"/>
          <w:sz w:val="24"/>
          <w:szCs w:val="24"/>
          <w:lang w:eastAsia="zh-CN"/>
        </w:rPr>
        <w:t>2.1.2、容积灵敏度（NEMA标准、</w:t>
      </w:r>
      <w:r>
        <w:rPr>
          <w:rFonts w:hint="eastAsia" w:ascii="仿宋" w:hAnsi="仿宋" w:eastAsia="仿宋" w:cs="仿宋"/>
          <w:w w:val="105"/>
          <w:sz w:val="24"/>
          <w:szCs w:val="24"/>
          <w:vertAlign w:val="superscript"/>
          <w:lang w:eastAsia="zh-CN"/>
        </w:rPr>
        <w:t>99m</w:t>
      </w:r>
      <w:r>
        <w:rPr>
          <w:rFonts w:hint="eastAsia" w:ascii="仿宋" w:hAnsi="仿宋" w:eastAsia="仿宋" w:cs="仿宋"/>
          <w:w w:val="105"/>
          <w:sz w:val="24"/>
          <w:szCs w:val="24"/>
          <w:lang w:eastAsia="zh-CN"/>
        </w:rPr>
        <w:t>Tc）：</w:t>
      </w:r>
      <w:r>
        <w:rPr>
          <w:rFonts w:hint="eastAsia" w:ascii="仿宋" w:hAnsi="仿宋" w:eastAsia="仿宋" w:cs="仿宋"/>
          <w:w w:val="105"/>
          <w:sz w:val="24"/>
          <w:szCs w:val="24"/>
        </w:rPr>
        <w:t>≥12,000</w:t>
      </w:r>
      <w:r>
        <w:rPr>
          <w:rFonts w:hint="eastAsia" w:ascii="仿宋" w:hAnsi="仿宋" w:eastAsia="仿宋" w:cs="仿宋"/>
          <w:w w:val="105"/>
          <w:sz w:val="24"/>
          <w:szCs w:val="24"/>
          <w:lang w:eastAsia="zh-CN"/>
        </w:rPr>
        <w:t>cps</w:t>
      </w:r>
      <w:r>
        <w:rPr>
          <w:rFonts w:hint="eastAsia" w:ascii="仿宋" w:hAnsi="仿宋" w:eastAsia="仿宋" w:cs="仿宋"/>
          <w:w w:val="105"/>
          <w:sz w:val="24"/>
          <w:szCs w:val="24"/>
        </w:rPr>
        <w:t>/(MBq/cm</w:t>
      </w:r>
      <w:r>
        <w:rPr>
          <w:rFonts w:hint="eastAsia" w:ascii="仿宋" w:hAnsi="仿宋" w:eastAsia="仿宋" w:cs="仿宋"/>
          <w:w w:val="105"/>
          <w:sz w:val="24"/>
          <w:szCs w:val="24"/>
          <w:vertAlign w:val="superscript"/>
        </w:rPr>
        <w:t>2</w:t>
      </w:r>
      <w:r>
        <w:rPr>
          <w:rFonts w:hint="eastAsia" w:ascii="仿宋" w:hAnsi="仿宋" w:eastAsia="仿宋" w:cs="仿宋"/>
          <w:w w:val="105"/>
          <w:sz w:val="24"/>
          <w:szCs w:val="24"/>
        </w:rPr>
        <w:t>)</w:t>
      </w:r>
      <w:r>
        <w:rPr>
          <w:rFonts w:hint="eastAsia" w:ascii="仿宋" w:hAnsi="仿宋" w:eastAsia="仿宋" w:cs="仿宋"/>
          <w:w w:val="105"/>
          <w:sz w:val="24"/>
          <w:szCs w:val="24"/>
          <w:lang w:eastAsia="zh-CN"/>
        </w:rPr>
        <w:t xml:space="preserve"> 。</w:t>
      </w:r>
    </w:p>
    <w:p w14:paraId="5FB5FA97">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2.1.3、</w:t>
      </w:r>
      <w:r>
        <w:rPr>
          <w:rFonts w:hint="eastAsia" w:ascii="仿宋" w:hAnsi="仿宋" w:eastAsia="仿宋" w:cs="仿宋"/>
          <w:w w:val="105"/>
          <w:sz w:val="24"/>
          <w:szCs w:val="24"/>
          <w:lang w:eastAsia="zh-CN"/>
        </w:rPr>
        <w:t>孔数：≥ 140,000 孔/准直器(提供原厂Datasheet 证明)。</w:t>
      </w:r>
    </w:p>
    <w:p w14:paraId="53F7B48F">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2.1.4、</w:t>
      </w:r>
      <w:r>
        <w:rPr>
          <w:rFonts w:hint="eastAsia" w:ascii="仿宋" w:hAnsi="仿宋" w:eastAsia="仿宋" w:cs="仿宋"/>
          <w:w w:val="105"/>
          <w:sz w:val="24"/>
          <w:szCs w:val="24"/>
          <w:lang w:eastAsia="zh-CN"/>
        </w:rPr>
        <w:t>重量</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≤30kg/个</w:t>
      </w:r>
    </w:p>
    <w:p w14:paraId="2E8E6ED7">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2.2、高能准直器</w:t>
      </w:r>
      <w:r>
        <w:rPr>
          <w:rFonts w:hint="eastAsia" w:ascii="仿宋" w:hAnsi="仿宋" w:eastAsia="仿宋" w:cs="仿宋"/>
          <w:sz w:val="24"/>
          <w:szCs w:val="24"/>
          <w:lang w:eastAsia="zh-CN"/>
        </w:rPr>
        <w:t>：</w:t>
      </w:r>
    </w:p>
    <w:p w14:paraId="55374B4C">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2.2.1、系统灵敏度(NEMA标准、10cm处), ≥135cpm/</w:t>
      </w:r>
      <w:r>
        <w:rPr>
          <w:rFonts w:hint="eastAsia" w:ascii="仿宋" w:hAnsi="仿宋" w:eastAsia="仿宋" w:cs="仿宋"/>
          <w:w w:val="105"/>
          <w:sz w:val="24"/>
          <w:szCs w:val="24"/>
        </w:rPr>
        <w:t>μ</w:t>
      </w:r>
      <w:r>
        <w:rPr>
          <w:rFonts w:hint="eastAsia" w:ascii="仿宋" w:hAnsi="仿宋" w:eastAsia="仿宋" w:cs="仿宋"/>
          <w:w w:val="105"/>
          <w:sz w:val="24"/>
          <w:szCs w:val="24"/>
          <w:lang w:eastAsia="zh-CN"/>
        </w:rPr>
        <w:t>Ci。</w:t>
      </w:r>
    </w:p>
    <w:p w14:paraId="0426190E">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2.2.2、准直器孔数</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≥8,000 孔/准直器(提供原厂Datasheet证明)</w:t>
      </w:r>
    </w:p>
    <w:p w14:paraId="6D91BEB0">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2.2.3、准直器重量</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≤125kg/个</w:t>
      </w:r>
    </w:p>
    <w:p w14:paraId="4A7CA645">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2.3、中能准直器</w:t>
      </w:r>
      <w:r>
        <w:rPr>
          <w:rFonts w:hint="eastAsia" w:ascii="仿宋" w:hAnsi="仿宋" w:eastAsia="仿宋" w:cs="仿宋"/>
          <w:color w:val="000000"/>
          <w:sz w:val="24"/>
          <w:szCs w:val="24"/>
          <w:lang w:eastAsia="zh-CN"/>
        </w:rPr>
        <w:t>：</w:t>
      </w:r>
    </w:p>
    <w:p w14:paraId="0D4AFE22">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2.3.1、系统灵敏度 (NEMA标准、10cm处)：≥275cpm/</w:t>
      </w:r>
      <w:r>
        <w:rPr>
          <w:rFonts w:hint="eastAsia" w:ascii="仿宋" w:hAnsi="仿宋" w:eastAsia="仿宋" w:cs="仿宋"/>
          <w:w w:val="105"/>
          <w:sz w:val="24"/>
          <w:szCs w:val="24"/>
        </w:rPr>
        <w:t>μ</w:t>
      </w:r>
      <w:r>
        <w:rPr>
          <w:rFonts w:hint="eastAsia" w:ascii="仿宋" w:hAnsi="仿宋" w:eastAsia="仿宋" w:cs="仿宋"/>
          <w:w w:val="105"/>
          <w:sz w:val="24"/>
          <w:szCs w:val="24"/>
          <w:lang w:eastAsia="zh-CN"/>
        </w:rPr>
        <w:t>Ci。</w:t>
      </w:r>
    </w:p>
    <w:p w14:paraId="654B9242">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2.3.2、中能准直器孔数</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≥14,000 孔/准直器(提供原厂Datasheet证明)。</w:t>
      </w:r>
    </w:p>
    <w:p w14:paraId="4C9F829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2.3.3、中能准直器重量</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≤65kg/个</w:t>
      </w:r>
    </w:p>
    <w:p w14:paraId="62966DEF">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2.4、准直器车：可同时存放两对准直器。</w:t>
      </w:r>
    </w:p>
    <w:p w14:paraId="4F4ACEEC">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3、SPECT机架：</w:t>
      </w:r>
    </w:p>
    <w:p w14:paraId="11A1AA03">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▲3.1、</w:t>
      </w:r>
      <w:r>
        <w:rPr>
          <w:rFonts w:hint="eastAsia" w:ascii="仿宋" w:hAnsi="仿宋" w:eastAsia="仿宋" w:cs="仿宋"/>
          <w:sz w:val="24"/>
          <w:szCs w:val="24"/>
          <w:lang w:eastAsia="zh-CN"/>
        </w:rPr>
        <w:t>开放式</w:t>
      </w:r>
      <w:r>
        <w:rPr>
          <w:rFonts w:hint="eastAsia" w:ascii="仿宋" w:hAnsi="仿宋" w:eastAsia="仿宋" w:cs="仿宋"/>
          <w:w w:val="105"/>
          <w:sz w:val="24"/>
          <w:szCs w:val="24"/>
          <w:lang w:eastAsia="zh-CN"/>
        </w:rPr>
        <w:t>三维自适应</w:t>
      </w:r>
      <w:r>
        <w:rPr>
          <w:rFonts w:hint="eastAsia" w:ascii="仿宋" w:hAnsi="仿宋" w:eastAsia="仿宋" w:cs="仿宋"/>
          <w:sz w:val="24"/>
          <w:szCs w:val="24"/>
          <w:lang w:eastAsia="zh-CN"/>
        </w:rPr>
        <w:t>机架，</w:t>
      </w:r>
      <w:r>
        <w:rPr>
          <w:rFonts w:hint="eastAsia" w:ascii="仿宋" w:hAnsi="仿宋" w:eastAsia="仿宋" w:cs="仿宋"/>
          <w:w w:val="105"/>
          <w:sz w:val="24"/>
          <w:szCs w:val="24"/>
          <w:lang w:eastAsia="zh-CN"/>
        </w:rPr>
        <w:t>探头在90°、180°夹角断层采集模式下，均可采用实时身体轮廓自动跟踪技术。</w:t>
      </w:r>
    </w:p>
    <w:p w14:paraId="277C749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3.2、</w:t>
      </w:r>
      <w:r>
        <w:rPr>
          <w:rFonts w:hint="eastAsia" w:ascii="仿宋" w:hAnsi="仿宋" w:eastAsia="仿宋" w:cs="仿宋"/>
          <w:sz w:val="24"/>
          <w:szCs w:val="24"/>
          <w:lang w:eastAsia="zh-CN"/>
        </w:rPr>
        <w:t>身体轮廓自动跟踪模式下，探头与病人最小距离：</w:t>
      </w:r>
      <w:r>
        <w:rPr>
          <w:rFonts w:hint="eastAsia" w:ascii="仿宋" w:hAnsi="仿宋" w:eastAsia="仿宋" w:cs="仿宋"/>
          <w:w w:val="105"/>
          <w:sz w:val="24"/>
          <w:szCs w:val="24"/>
          <w:lang w:eastAsia="zh-CN"/>
        </w:rPr>
        <w:t>≤1.5cm。</w:t>
      </w:r>
    </w:p>
    <w:p w14:paraId="6A5CF04C">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3.3、180 度模式下双探头之间距离（带LEHR 准直器情况下）调节范围：20cm ～70cm.</w:t>
      </w:r>
    </w:p>
    <w:p w14:paraId="4B454320">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3.4、机架旋转角度范围：≥540º；精度≤0.1°。</w:t>
      </w:r>
    </w:p>
    <w:p w14:paraId="62D299EC">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3.5、探头头尾角倾斜角度调节范围：不少于±15°。</w:t>
      </w:r>
    </w:p>
    <w:p w14:paraId="474A7EA4">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3.6、SPECT探头连续最大转速：≤10s/圈。</w:t>
      </w:r>
    </w:p>
    <w:p w14:paraId="22EAA86F">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4、SPECT采集</w:t>
      </w:r>
      <w:r>
        <w:rPr>
          <w:rFonts w:hint="eastAsia" w:ascii="仿宋" w:hAnsi="仿宋" w:eastAsia="仿宋" w:cs="仿宋"/>
          <w:sz w:val="24"/>
          <w:szCs w:val="24"/>
          <w:lang w:eastAsia="zh-CN"/>
        </w:rPr>
        <w:t>：</w:t>
      </w:r>
    </w:p>
    <w:p w14:paraId="20D3A8E0">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4.1、具备平面静态采集模式</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平面动态采集模式</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平面门控采集模式6.3</w:t>
      </w:r>
      <w:r>
        <w:rPr>
          <w:rFonts w:hint="eastAsia" w:ascii="仿宋" w:hAnsi="仿宋" w:eastAsia="仿宋" w:cs="仿宋"/>
          <w:sz w:val="24"/>
          <w:szCs w:val="24"/>
          <w:lang w:eastAsia="zh-CN"/>
        </w:rPr>
        <w:t xml:space="preserve">, </w:t>
      </w:r>
      <w:r>
        <w:rPr>
          <w:rFonts w:hint="eastAsia" w:ascii="仿宋" w:hAnsi="仿宋" w:eastAsia="仿宋" w:cs="仿宋"/>
          <w:w w:val="105"/>
          <w:sz w:val="24"/>
          <w:szCs w:val="24"/>
          <w:lang w:eastAsia="zh-CN"/>
        </w:rPr>
        <w:t>平面gated 采集</w:t>
      </w:r>
      <w:r>
        <w:rPr>
          <w:rFonts w:hint="eastAsia" w:ascii="仿宋" w:hAnsi="仿宋" w:eastAsia="仿宋" w:cs="仿宋"/>
          <w:sz w:val="24"/>
          <w:szCs w:val="24"/>
          <w:lang w:eastAsia="zh-CN"/>
        </w:rPr>
        <w:t xml:space="preserve">, </w:t>
      </w:r>
      <w:r>
        <w:rPr>
          <w:rFonts w:hint="eastAsia" w:ascii="仿宋" w:hAnsi="仿宋" w:eastAsia="仿宋" w:cs="仿宋"/>
          <w:w w:val="105"/>
          <w:sz w:val="24"/>
          <w:szCs w:val="24"/>
          <w:lang w:eastAsia="zh-CN"/>
        </w:rPr>
        <w:t>提供</w:t>
      </w:r>
    </w:p>
    <w:p w14:paraId="7768230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4.2、具备断层采集模式、断层门控采集、动态断层采集模式。</w:t>
      </w:r>
    </w:p>
    <w:p w14:paraId="6FA8292B">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4.3、具备全身平面采集模式、全身断层采集模式。</w:t>
      </w:r>
    </w:p>
    <w:p w14:paraId="6EB689A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4.4、具备列表采集模式。</w:t>
      </w:r>
    </w:p>
    <w:p w14:paraId="75A3CACD">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4.5、具备回顾式心电门控功能。</w:t>
      </w:r>
    </w:p>
    <w:p w14:paraId="022DA75D">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4.6、全身扫描矩阵</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256×512、256×1024、512×1024。</w:t>
      </w:r>
    </w:p>
    <w:p w14:paraId="7341F9BB">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4.7、全身扫描长度：≥200cm。</w:t>
      </w:r>
    </w:p>
    <w:p w14:paraId="5E07C5CD">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4.8、SPECT探头可连续螺旋采集。</w:t>
      </w:r>
    </w:p>
    <w:p w14:paraId="21598C9B">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（二）、螺旋CT</w:t>
      </w:r>
      <w:r>
        <w:rPr>
          <w:rFonts w:hint="eastAsia" w:ascii="仿宋" w:hAnsi="仿宋" w:eastAsia="仿宋" w:cs="仿宋"/>
          <w:sz w:val="24"/>
          <w:szCs w:val="24"/>
          <w:lang w:eastAsia="zh-CN"/>
        </w:rPr>
        <w:t>部分</w:t>
      </w:r>
    </w:p>
    <w:p w14:paraId="4747CF6A">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1、机架孔径</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≥70cm</w:t>
      </w:r>
    </w:p>
    <w:p w14:paraId="7D24BB6D">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▲2、探测器排数≥16排</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CT层数≥32层。</w:t>
      </w:r>
    </w:p>
    <w:p w14:paraId="3640D6C4">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w w:val="105"/>
          <w:sz w:val="24"/>
          <w:szCs w:val="24"/>
          <w:highlight w:val="none"/>
          <w:lang w:eastAsia="zh-CN"/>
        </w:rPr>
        <w:t>3、高压发生器</w:t>
      </w:r>
      <w:r>
        <w:rPr>
          <w:rFonts w:hint="eastAsia" w:ascii="仿宋" w:hAnsi="仿宋" w:eastAsia="仿宋" w:cs="仿宋"/>
          <w:w w:val="105"/>
          <w:sz w:val="24"/>
          <w:szCs w:val="24"/>
          <w:highlight w:val="none"/>
          <w:lang w:val="en-US" w:eastAsia="zh-CN"/>
        </w:rPr>
        <w:t>实际</w:t>
      </w:r>
      <w:r>
        <w:rPr>
          <w:rFonts w:hint="eastAsia" w:ascii="仿宋" w:hAnsi="仿宋" w:eastAsia="仿宋" w:cs="仿宋"/>
          <w:w w:val="105"/>
          <w:sz w:val="24"/>
          <w:szCs w:val="24"/>
          <w:highlight w:val="none"/>
          <w:lang w:eastAsia="zh-CN"/>
        </w:rPr>
        <w:t>功率</w:t>
      </w:r>
      <w:r>
        <w:rPr>
          <w:rFonts w:hint="eastAsia" w:ascii="仿宋" w:hAnsi="仿宋" w:eastAsia="仿宋" w:cs="仿宋"/>
          <w:sz w:val="24"/>
          <w:szCs w:val="24"/>
          <w:highlight w:val="none"/>
          <w:lang w:eastAsia="zh-CN"/>
        </w:rPr>
        <w:t>：</w:t>
      </w:r>
      <w:r>
        <w:rPr>
          <w:rFonts w:hint="eastAsia" w:ascii="仿宋" w:hAnsi="仿宋" w:eastAsia="仿宋" w:cs="仿宋"/>
          <w:w w:val="105"/>
          <w:sz w:val="24"/>
          <w:szCs w:val="24"/>
          <w:highlight w:val="none"/>
          <w:lang w:eastAsia="zh-CN"/>
        </w:rPr>
        <w:t>≥</w:t>
      </w:r>
      <w:r>
        <w:rPr>
          <w:rFonts w:hint="eastAsia" w:ascii="仿宋" w:hAnsi="仿宋" w:eastAsia="仿宋" w:cs="仿宋"/>
          <w:w w:val="105"/>
          <w:sz w:val="24"/>
          <w:szCs w:val="24"/>
          <w:highlight w:val="none"/>
          <w:lang w:val="en-US" w:eastAsia="zh-CN"/>
        </w:rPr>
        <w:t>32</w:t>
      </w:r>
      <w:r>
        <w:rPr>
          <w:rFonts w:hint="eastAsia" w:ascii="仿宋" w:hAnsi="仿宋" w:eastAsia="仿宋" w:cs="仿宋"/>
          <w:w w:val="105"/>
          <w:sz w:val="24"/>
          <w:szCs w:val="24"/>
          <w:highlight w:val="none"/>
          <w:lang w:eastAsia="zh-CN"/>
        </w:rPr>
        <w:t>kW。</w:t>
      </w:r>
    </w:p>
    <w:p w14:paraId="3A5A398D">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w w:val="105"/>
          <w:sz w:val="24"/>
          <w:szCs w:val="24"/>
          <w:highlight w:val="none"/>
          <w:lang w:eastAsia="zh-CN"/>
        </w:rPr>
        <w:t>4、阳极实际热容量</w:t>
      </w:r>
      <w:r>
        <w:rPr>
          <w:rFonts w:hint="eastAsia" w:ascii="仿宋" w:hAnsi="仿宋" w:eastAsia="仿宋" w:cs="仿宋"/>
          <w:sz w:val="24"/>
          <w:szCs w:val="24"/>
          <w:highlight w:val="none"/>
          <w:lang w:eastAsia="zh-CN"/>
        </w:rPr>
        <w:t>：</w:t>
      </w:r>
      <w:r>
        <w:rPr>
          <w:rFonts w:hint="eastAsia" w:ascii="仿宋" w:hAnsi="仿宋" w:eastAsia="仿宋" w:cs="仿宋"/>
          <w:w w:val="105"/>
          <w:sz w:val="24"/>
          <w:szCs w:val="24"/>
          <w:highlight w:val="none"/>
          <w:lang w:eastAsia="zh-CN"/>
        </w:rPr>
        <w:t>≥</w:t>
      </w:r>
      <w:r>
        <w:rPr>
          <w:rFonts w:hint="eastAsia" w:ascii="仿宋" w:hAnsi="仿宋" w:eastAsia="仿宋" w:cs="仿宋"/>
          <w:w w:val="105"/>
          <w:sz w:val="24"/>
          <w:szCs w:val="24"/>
          <w:highlight w:val="none"/>
          <w:lang w:val="en-US" w:eastAsia="zh-CN"/>
        </w:rPr>
        <w:t>3.5</w:t>
      </w:r>
      <w:r>
        <w:rPr>
          <w:rFonts w:hint="eastAsia" w:ascii="仿宋" w:hAnsi="仿宋" w:eastAsia="仿宋" w:cs="仿宋"/>
          <w:w w:val="105"/>
          <w:sz w:val="24"/>
          <w:szCs w:val="24"/>
          <w:highlight w:val="none"/>
          <w:lang w:eastAsia="zh-CN"/>
        </w:rPr>
        <w:t>MHU。</w:t>
      </w:r>
    </w:p>
    <w:p w14:paraId="0A4B7AB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5、最大管电流</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≥240mA。</w:t>
      </w:r>
    </w:p>
    <w:p w14:paraId="5AD26B92">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6、最大管电压</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≥130kV</w:t>
      </w:r>
    </w:p>
    <w:p w14:paraId="10156D3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7、CT空间分辨率：≥14lp/cm@10%MTF</w:t>
      </w:r>
    </w:p>
    <w:p w14:paraId="3D9A9EC3">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8、CT 重建视野</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≥50cm。</w:t>
      </w:r>
    </w:p>
    <w:p w14:paraId="563D66A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9、CT 重建速度</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≥25幅/s。</w:t>
      </w:r>
    </w:p>
    <w:p w14:paraId="4D0F59E9">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10、</w:t>
      </w:r>
      <w:r>
        <w:rPr>
          <w:rFonts w:hint="eastAsia" w:ascii="仿宋" w:hAnsi="仿宋" w:eastAsia="仿宋" w:cs="仿宋"/>
          <w:w w:val="105"/>
          <w:sz w:val="24"/>
          <w:szCs w:val="24"/>
          <w:lang w:eastAsia="zh-CN"/>
        </w:rPr>
        <w:t>最薄重建层厚</w:t>
      </w:r>
      <w:r>
        <w:rPr>
          <w:rFonts w:hint="eastAsia" w:ascii="仿宋" w:hAnsi="仿宋" w:eastAsia="仿宋" w:cs="仿宋"/>
          <w:sz w:val="24"/>
          <w:szCs w:val="24"/>
          <w:lang w:eastAsia="zh-CN"/>
        </w:rPr>
        <w:t xml:space="preserve">, </w:t>
      </w:r>
      <w:r>
        <w:rPr>
          <w:rFonts w:hint="eastAsia" w:ascii="仿宋" w:hAnsi="仿宋" w:eastAsia="仿宋" w:cs="仿宋"/>
          <w:w w:val="105"/>
          <w:sz w:val="24"/>
          <w:szCs w:val="24"/>
          <w:lang w:eastAsia="zh-CN"/>
        </w:rPr>
        <w:t>≤0.625mm。</w:t>
      </w:r>
    </w:p>
    <w:p w14:paraId="4DB365CC">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color w:val="000000"/>
          <w:sz w:val="24"/>
          <w:szCs w:val="24"/>
          <w:lang w:eastAsia="zh-CN"/>
        </w:rPr>
      </w:pPr>
      <w:r>
        <w:rPr>
          <w:rFonts w:hint="eastAsia" w:ascii="仿宋" w:hAnsi="仿宋" w:eastAsia="仿宋" w:cs="仿宋"/>
          <w:w w:val="105"/>
          <w:sz w:val="24"/>
          <w:szCs w:val="24"/>
          <w:highlight w:val="none"/>
          <w:lang w:eastAsia="zh-CN"/>
        </w:rPr>
        <w:t>11、</w:t>
      </w:r>
      <w:r>
        <w:rPr>
          <w:rFonts w:hint="eastAsia" w:ascii="仿宋" w:hAnsi="仿宋" w:eastAsia="仿宋" w:cs="仿宋"/>
          <w:color w:val="000000"/>
          <w:sz w:val="24"/>
          <w:szCs w:val="24"/>
          <w:highlight w:val="none"/>
          <w:lang w:eastAsia="zh-CN"/>
        </w:rPr>
        <w:t>最大SPECT与CT断层连续扫描范围：≥180cm</w:t>
      </w:r>
      <w:r>
        <w:rPr>
          <w:rFonts w:hint="eastAsia" w:ascii="仿宋" w:hAnsi="仿宋" w:eastAsia="仿宋" w:cs="仿宋"/>
          <w:color w:val="000000"/>
          <w:sz w:val="24"/>
          <w:szCs w:val="24"/>
          <w:lang w:eastAsia="zh-CN"/>
        </w:rPr>
        <w:t>。</w:t>
      </w:r>
    </w:p>
    <w:p w14:paraId="254D9D2F">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w w:val="105"/>
          <w:sz w:val="24"/>
          <w:szCs w:val="24"/>
          <w:highlight w:val="none"/>
          <w:lang w:eastAsia="zh-CN"/>
        </w:rPr>
        <w:t>12、</w:t>
      </w:r>
      <w:r>
        <w:rPr>
          <w:rFonts w:hint="eastAsia" w:ascii="仿宋" w:hAnsi="仿宋" w:eastAsia="仿宋" w:cs="仿宋"/>
          <w:w w:val="105"/>
          <w:sz w:val="24"/>
          <w:szCs w:val="24"/>
          <w:highlight w:val="none"/>
          <w:lang w:val="en-US" w:eastAsia="zh-CN"/>
        </w:rPr>
        <w:t>CT</w:t>
      </w:r>
      <w:r>
        <w:rPr>
          <w:rFonts w:hint="eastAsia" w:ascii="仿宋" w:hAnsi="仿宋" w:eastAsia="仿宋" w:cs="仿宋"/>
          <w:w w:val="105"/>
          <w:sz w:val="24"/>
          <w:szCs w:val="24"/>
          <w:highlight w:val="none"/>
          <w:lang w:eastAsia="zh-CN"/>
        </w:rPr>
        <w:t>螺旋连续扫描最大时间</w:t>
      </w:r>
      <w:r>
        <w:rPr>
          <w:rFonts w:hint="eastAsia" w:ascii="仿宋" w:hAnsi="仿宋" w:eastAsia="仿宋" w:cs="仿宋"/>
          <w:color w:val="000000"/>
          <w:sz w:val="24"/>
          <w:szCs w:val="24"/>
          <w:highlight w:val="none"/>
          <w:lang w:eastAsia="zh-CN"/>
        </w:rPr>
        <w:t>：</w:t>
      </w:r>
      <w:r>
        <w:rPr>
          <w:rFonts w:hint="eastAsia" w:ascii="仿宋" w:hAnsi="仿宋" w:eastAsia="仿宋" w:cs="仿宋"/>
          <w:w w:val="105"/>
          <w:sz w:val="24"/>
          <w:szCs w:val="24"/>
          <w:highlight w:val="none"/>
          <w:lang w:eastAsia="zh-CN"/>
        </w:rPr>
        <w:t>≥</w:t>
      </w:r>
      <w:r>
        <w:rPr>
          <w:rFonts w:hint="eastAsia" w:ascii="仿宋" w:hAnsi="仿宋" w:eastAsia="仿宋" w:cs="仿宋"/>
          <w:w w:val="105"/>
          <w:sz w:val="24"/>
          <w:szCs w:val="24"/>
          <w:highlight w:val="none"/>
          <w:lang w:val="en-US" w:eastAsia="zh-CN"/>
        </w:rPr>
        <w:t>100</w:t>
      </w:r>
      <w:r>
        <w:rPr>
          <w:rFonts w:hint="eastAsia" w:ascii="仿宋" w:hAnsi="仿宋" w:eastAsia="仿宋" w:cs="仿宋"/>
          <w:w w:val="105"/>
          <w:sz w:val="24"/>
          <w:szCs w:val="24"/>
          <w:highlight w:val="none"/>
          <w:lang w:eastAsia="zh-CN"/>
        </w:rPr>
        <w:t>s。</w:t>
      </w:r>
    </w:p>
    <w:p w14:paraId="5837B217">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（三）、检查床：</w:t>
      </w:r>
    </w:p>
    <w:p w14:paraId="0B980677">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1、检查床最大承重：≥220kg</w:t>
      </w:r>
    </w:p>
    <w:p w14:paraId="710D48C6">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2、检查床最低高度：≤50cm</w:t>
      </w:r>
    </w:p>
    <w:p w14:paraId="48B45940">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3、床位水平定位误差：≤1mm</w:t>
      </w:r>
    </w:p>
    <w:p w14:paraId="4B04FDA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4、检查床具备点源支架。</w:t>
      </w:r>
    </w:p>
    <w:p w14:paraId="2EAAB341">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（四）、采集重建工作站：</w:t>
      </w:r>
    </w:p>
    <w:p w14:paraId="51E94F2E">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highlight w:val="none"/>
        </w:rPr>
      </w:pPr>
      <w:r>
        <w:rPr>
          <w:rFonts w:hint="eastAsia" w:ascii="仿宋" w:hAnsi="仿宋" w:eastAsia="仿宋" w:cs="仿宋"/>
          <w:w w:val="105"/>
          <w:sz w:val="24"/>
          <w:szCs w:val="24"/>
          <w:highlight w:val="none"/>
          <w:lang w:eastAsia="zh-CN"/>
        </w:rPr>
        <w:t>1、一体化多功能全身扫描SPECT/CT采集操作工作站</w:t>
      </w:r>
      <w:r>
        <w:rPr>
          <w:rFonts w:hint="eastAsia" w:ascii="仿宋" w:hAnsi="仿宋" w:eastAsia="仿宋" w:cs="仿宋"/>
          <w:sz w:val="24"/>
          <w:szCs w:val="24"/>
          <w:highlight w:val="none"/>
          <w:lang w:eastAsia="zh-CN"/>
        </w:rPr>
        <w:t>,</w:t>
      </w:r>
      <w:r>
        <w:rPr>
          <w:rFonts w:hint="eastAsia" w:ascii="仿宋" w:hAnsi="仿宋" w:eastAsia="仿宋" w:cs="仿宋"/>
          <w:w w:val="105"/>
          <w:sz w:val="24"/>
          <w:szCs w:val="24"/>
          <w:highlight w:val="none"/>
        </w:rPr>
        <w:t>SPECT 和 CT 为同一系统采集</w:t>
      </w:r>
      <w:r>
        <w:rPr>
          <w:rFonts w:hint="eastAsia" w:ascii="仿宋" w:hAnsi="仿宋" w:eastAsia="仿宋" w:cs="仿宋"/>
          <w:w w:val="105"/>
          <w:sz w:val="24"/>
          <w:szCs w:val="24"/>
          <w:highlight w:val="none"/>
          <w:lang w:eastAsia="zh-CN"/>
        </w:rPr>
        <w:t>。</w:t>
      </w:r>
    </w:p>
    <w:p w14:paraId="43B4120A">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w w:val="105"/>
          <w:sz w:val="24"/>
          <w:szCs w:val="24"/>
          <w:highlight w:val="none"/>
          <w:lang w:eastAsia="zh-CN"/>
        </w:rPr>
        <w:t>2、CPU：主频≥3.5GHz；内存：≥32GB；硬盘：≥960GB；彩色液晶显示器≥</w:t>
      </w:r>
      <w:r>
        <w:rPr>
          <w:rFonts w:hint="eastAsia" w:ascii="仿宋" w:hAnsi="仿宋" w:eastAsia="仿宋" w:cs="仿宋"/>
          <w:w w:val="105"/>
          <w:sz w:val="24"/>
          <w:szCs w:val="24"/>
          <w:highlight w:val="none"/>
          <w:lang w:val="en-US" w:eastAsia="zh-CN"/>
        </w:rPr>
        <w:t>23</w:t>
      </w:r>
      <w:r>
        <w:rPr>
          <w:rFonts w:hint="eastAsia" w:ascii="仿宋" w:hAnsi="仿宋" w:eastAsia="仿宋" w:cs="仿宋"/>
          <w:w w:val="105"/>
          <w:sz w:val="24"/>
          <w:szCs w:val="24"/>
          <w:highlight w:val="none"/>
          <w:lang w:eastAsia="zh-CN"/>
        </w:rPr>
        <w:t>英寸。</w:t>
      </w:r>
    </w:p>
    <w:p w14:paraId="1C6A171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w w:val="105"/>
          <w:sz w:val="24"/>
          <w:szCs w:val="24"/>
          <w:highlight w:val="none"/>
          <w:lang w:eastAsia="zh-CN"/>
        </w:rPr>
        <w:t>3、具备DICOM3.0接口，开放存储、查询、传输、打印和工作列表协议。</w:t>
      </w:r>
    </w:p>
    <w:p w14:paraId="7DF11C00">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sz w:val="24"/>
          <w:szCs w:val="24"/>
          <w:highlight w:val="none"/>
          <w:lang w:eastAsia="zh-CN"/>
        </w:rPr>
        <w:t>4、具备自动语音系统及双向语音传输功能</w:t>
      </w:r>
      <w:r>
        <w:rPr>
          <w:rFonts w:hint="eastAsia" w:ascii="仿宋" w:hAnsi="仿宋" w:eastAsia="仿宋" w:cs="仿宋"/>
          <w:w w:val="105"/>
          <w:sz w:val="24"/>
          <w:szCs w:val="24"/>
          <w:highlight w:val="none"/>
          <w:lang w:eastAsia="zh-CN"/>
        </w:rPr>
        <w:t>。</w:t>
      </w:r>
    </w:p>
    <w:p w14:paraId="7D9D28D7">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5、可一键完成SPECT/CT开关机。</w:t>
      </w:r>
    </w:p>
    <w:p w14:paraId="58D1C0E1">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w w:val="105"/>
          <w:sz w:val="24"/>
          <w:szCs w:val="24"/>
          <w:highlight w:val="none"/>
          <w:lang w:eastAsia="zh-CN"/>
        </w:rPr>
      </w:pPr>
      <w:r>
        <w:rPr>
          <w:rFonts w:hint="eastAsia" w:ascii="仿宋" w:hAnsi="仿宋" w:eastAsia="仿宋" w:cs="仿宋"/>
          <w:w w:val="105"/>
          <w:sz w:val="24"/>
          <w:szCs w:val="24"/>
          <w:highlight w:val="none"/>
          <w:lang w:eastAsia="zh-CN"/>
        </w:rPr>
        <w:t>（五）、原厂高级独立影像工作站： CPU主频≥2.7GHz；内存≥96GB</w:t>
      </w:r>
      <w:r>
        <w:rPr>
          <w:rFonts w:hint="eastAsia" w:ascii="仿宋" w:hAnsi="仿宋" w:eastAsia="仿宋" w:cs="仿宋"/>
          <w:sz w:val="24"/>
          <w:szCs w:val="24"/>
          <w:highlight w:val="none"/>
          <w:lang w:eastAsia="zh-CN"/>
        </w:rPr>
        <w:t>；</w:t>
      </w:r>
      <w:r>
        <w:rPr>
          <w:rFonts w:hint="eastAsia" w:ascii="仿宋" w:hAnsi="仿宋" w:eastAsia="仿宋" w:cs="仿宋"/>
          <w:w w:val="105"/>
          <w:sz w:val="24"/>
          <w:szCs w:val="24"/>
          <w:highlight w:val="none"/>
          <w:lang w:eastAsia="zh-CN"/>
        </w:rPr>
        <w:t>硬盘≥1.8TB；彩色液晶显示器≥</w:t>
      </w:r>
      <w:r>
        <w:rPr>
          <w:rFonts w:hint="eastAsia" w:ascii="仿宋" w:hAnsi="仿宋" w:eastAsia="仿宋" w:cs="仿宋"/>
          <w:w w:val="105"/>
          <w:sz w:val="24"/>
          <w:szCs w:val="24"/>
          <w:highlight w:val="none"/>
          <w:lang w:val="en-US" w:eastAsia="zh-CN"/>
        </w:rPr>
        <w:t>23</w:t>
      </w:r>
      <w:r>
        <w:rPr>
          <w:rFonts w:hint="eastAsia" w:ascii="仿宋" w:hAnsi="仿宋" w:eastAsia="仿宋" w:cs="仿宋"/>
          <w:w w:val="105"/>
          <w:sz w:val="24"/>
          <w:szCs w:val="24"/>
          <w:highlight w:val="none"/>
          <w:lang w:eastAsia="zh-CN"/>
        </w:rPr>
        <w:t>英寸。</w:t>
      </w:r>
    </w:p>
    <w:p w14:paraId="0529B587">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w w:val="105"/>
          <w:sz w:val="24"/>
          <w:szCs w:val="24"/>
          <w:highlight w:val="none"/>
          <w:lang w:eastAsia="zh-CN"/>
        </w:rPr>
        <w:t>（六）、SPECT 处理及显示软件包</w:t>
      </w:r>
      <w:r>
        <w:rPr>
          <w:rFonts w:hint="eastAsia" w:ascii="仿宋" w:hAnsi="仿宋" w:eastAsia="仿宋" w:cs="仿宋"/>
          <w:sz w:val="24"/>
          <w:szCs w:val="24"/>
          <w:highlight w:val="none"/>
          <w:lang w:eastAsia="zh-CN"/>
        </w:rPr>
        <w:t>,</w:t>
      </w:r>
      <w:r>
        <w:rPr>
          <w:rFonts w:hint="eastAsia" w:ascii="仿宋" w:hAnsi="仿宋" w:eastAsia="仿宋" w:cs="仿宋"/>
          <w:w w:val="105"/>
          <w:sz w:val="24"/>
          <w:szCs w:val="24"/>
          <w:highlight w:val="none"/>
          <w:lang w:eastAsia="zh-CN"/>
        </w:rPr>
        <w:t>：</w:t>
      </w:r>
    </w:p>
    <w:p w14:paraId="4BFB0E3F">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highlight w:val="none"/>
          <w:lang w:eastAsia="zh-CN"/>
        </w:rPr>
        <w:t>1、具备2D感兴趣区(ROI)生成、处理</w:t>
      </w:r>
      <w:r>
        <w:rPr>
          <w:rFonts w:hint="eastAsia" w:ascii="仿宋" w:hAnsi="仿宋" w:eastAsia="仿宋" w:cs="仿宋"/>
          <w:w w:val="105"/>
          <w:sz w:val="24"/>
          <w:szCs w:val="24"/>
          <w:lang w:eastAsia="zh-CN"/>
        </w:rPr>
        <w:t>及显示功能；</w:t>
      </w:r>
      <w:r>
        <w:rPr>
          <w:rFonts w:hint="eastAsia" w:ascii="仿宋" w:hAnsi="仿宋" w:eastAsia="仿宋" w:cs="仿宋"/>
          <w:sz w:val="24"/>
          <w:szCs w:val="24"/>
          <w:lang w:eastAsia="zh-CN"/>
        </w:rPr>
        <w:t>具备</w:t>
      </w:r>
      <w:r>
        <w:rPr>
          <w:rFonts w:hint="eastAsia" w:ascii="仿宋" w:hAnsi="仿宋" w:eastAsia="仿宋" w:cs="仿宋"/>
          <w:w w:val="105"/>
          <w:sz w:val="24"/>
          <w:szCs w:val="24"/>
          <w:lang w:eastAsia="zh-CN"/>
        </w:rPr>
        <w:t>3D 感兴趣区(VOI) 的生成、处理及显示功能。</w:t>
      </w:r>
    </w:p>
    <w:p w14:paraId="6E877A7B">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2、可生成、计算、处理及显示各种曲线。</w:t>
      </w:r>
    </w:p>
    <w:p w14:paraId="4B2F5D94">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3、具备图像的电影显示</w:t>
      </w:r>
      <w:r>
        <w:rPr>
          <w:rFonts w:hint="eastAsia" w:ascii="仿宋" w:hAnsi="仿宋" w:eastAsia="仿宋" w:cs="仿宋"/>
          <w:sz w:val="24"/>
          <w:szCs w:val="24"/>
          <w:lang w:eastAsia="zh-CN"/>
        </w:rPr>
        <w:t>功能。</w:t>
      </w:r>
    </w:p>
    <w:p w14:paraId="5704B43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4、具备全身断层采集与处理功能</w:t>
      </w:r>
      <w:r>
        <w:rPr>
          <w:rFonts w:hint="eastAsia" w:ascii="仿宋" w:hAnsi="仿宋" w:eastAsia="仿宋" w:cs="仿宋"/>
          <w:sz w:val="24"/>
          <w:szCs w:val="24"/>
          <w:lang w:eastAsia="zh-CN"/>
        </w:rPr>
        <w:t>。</w:t>
      </w:r>
    </w:p>
    <w:p w14:paraId="4BB9295A">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5、具备</w:t>
      </w:r>
      <w:r>
        <w:rPr>
          <w:rFonts w:hint="eastAsia" w:ascii="仿宋" w:hAnsi="仿宋" w:eastAsia="仿宋" w:cs="仿宋"/>
          <w:w w:val="105"/>
          <w:sz w:val="24"/>
          <w:szCs w:val="24"/>
          <w:lang w:eastAsia="zh-CN"/>
        </w:rPr>
        <w:t>动态采集与处理功能</w:t>
      </w:r>
      <w:r>
        <w:rPr>
          <w:rFonts w:hint="eastAsia" w:ascii="仿宋" w:hAnsi="仿宋" w:eastAsia="仿宋" w:cs="仿宋"/>
          <w:sz w:val="24"/>
          <w:szCs w:val="24"/>
          <w:lang w:eastAsia="zh-CN"/>
        </w:rPr>
        <w:t>。</w:t>
      </w:r>
    </w:p>
    <w:p w14:paraId="303A1B8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6、具备滤波反投影和迭代法图像重建软件包</w:t>
      </w:r>
      <w:r>
        <w:rPr>
          <w:rFonts w:hint="eastAsia" w:ascii="仿宋" w:hAnsi="仿宋" w:eastAsia="仿宋" w:cs="仿宋"/>
          <w:sz w:val="24"/>
          <w:szCs w:val="24"/>
          <w:lang w:eastAsia="zh-CN"/>
        </w:rPr>
        <w:t>。</w:t>
      </w:r>
    </w:p>
    <w:p w14:paraId="7A49789E">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7、具备运动伪影自动识别及校正软件</w:t>
      </w:r>
      <w:r>
        <w:rPr>
          <w:rFonts w:hint="eastAsia" w:ascii="仿宋" w:hAnsi="仿宋" w:eastAsia="仿宋" w:cs="仿宋"/>
          <w:sz w:val="24"/>
          <w:szCs w:val="24"/>
          <w:lang w:eastAsia="zh-CN"/>
        </w:rPr>
        <w:t>。</w:t>
      </w:r>
    </w:p>
    <w:p w14:paraId="53C4EF7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8</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具备全身骨骼（或局部）分析软件包。</w:t>
      </w:r>
    </w:p>
    <w:p w14:paraId="35804E1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9、具备</w:t>
      </w:r>
      <w:r>
        <w:rPr>
          <w:rFonts w:hint="eastAsia" w:ascii="仿宋" w:hAnsi="仿宋" w:eastAsia="仿宋" w:cs="仿宋"/>
          <w:sz w:val="24"/>
          <w:szCs w:val="24"/>
          <w:lang w:eastAsia="zh-CN"/>
        </w:rPr>
        <w:t>肺通气和灌注分析软件包</w:t>
      </w:r>
      <w:r>
        <w:rPr>
          <w:rFonts w:hint="eastAsia" w:ascii="仿宋" w:hAnsi="仿宋" w:eastAsia="仿宋" w:cs="仿宋"/>
          <w:w w:val="105"/>
          <w:sz w:val="24"/>
          <w:szCs w:val="24"/>
          <w:lang w:eastAsia="zh-CN"/>
        </w:rPr>
        <w:t>。</w:t>
      </w:r>
    </w:p>
    <w:p w14:paraId="568092F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10、具备</w:t>
      </w:r>
      <w:r>
        <w:rPr>
          <w:rFonts w:hint="eastAsia" w:ascii="仿宋" w:hAnsi="仿宋" w:eastAsia="仿宋" w:cs="仿宋"/>
          <w:sz w:val="24"/>
          <w:szCs w:val="24"/>
          <w:lang w:eastAsia="zh-CN"/>
        </w:rPr>
        <w:t>甲状腺摄取分数计算工具</w:t>
      </w:r>
      <w:r>
        <w:rPr>
          <w:rFonts w:hint="eastAsia" w:ascii="仿宋" w:hAnsi="仿宋" w:eastAsia="仿宋" w:cs="仿宋"/>
          <w:w w:val="105"/>
          <w:sz w:val="24"/>
          <w:szCs w:val="24"/>
          <w:lang w:eastAsia="zh-CN"/>
        </w:rPr>
        <w:t>。</w:t>
      </w:r>
    </w:p>
    <w:p w14:paraId="4EE6762C">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11、具备</w:t>
      </w:r>
      <w:r>
        <w:rPr>
          <w:rFonts w:hint="eastAsia" w:ascii="仿宋" w:hAnsi="仿宋" w:eastAsia="仿宋" w:cs="仿宋"/>
          <w:sz w:val="24"/>
          <w:szCs w:val="24"/>
          <w:lang w:eastAsia="zh-CN"/>
        </w:rPr>
        <w:t>甲状旁腺成像分析工具</w:t>
      </w:r>
      <w:r>
        <w:rPr>
          <w:rFonts w:hint="eastAsia" w:ascii="仿宋" w:hAnsi="仿宋" w:eastAsia="仿宋" w:cs="仿宋"/>
          <w:w w:val="105"/>
          <w:sz w:val="24"/>
          <w:szCs w:val="24"/>
          <w:lang w:eastAsia="zh-CN"/>
        </w:rPr>
        <w:t>。</w:t>
      </w:r>
    </w:p>
    <w:p w14:paraId="5CB4A3D6">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12、具备</w:t>
      </w:r>
      <w:r>
        <w:rPr>
          <w:rFonts w:hint="eastAsia" w:ascii="仿宋" w:hAnsi="仿宋" w:eastAsia="仿宋" w:cs="仿宋"/>
          <w:sz w:val="24"/>
          <w:szCs w:val="24"/>
          <w:lang w:eastAsia="zh-CN"/>
        </w:rPr>
        <w:t>胃排空指数分析工具</w:t>
      </w:r>
      <w:r>
        <w:rPr>
          <w:rFonts w:hint="eastAsia" w:ascii="仿宋" w:hAnsi="仿宋" w:eastAsia="仿宋" w:cs="仿宋"/>
          <w:w w:val="105"/>
          <w:sz w:val="24"/>
          <w:szCs w:val="24"/>
          <w:lang w:eastAsia="zh-CN"/>
        </w:rPr>
        <w:t>。</w:t>
      </w:r>
    </w:p>
    <w:p w14:paraId="4516BBF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13、</w:t>
      </w:r>
      <w:r>
        <w:rPr>
          <w:rFonts w:hint="eastAsia" w:ascii="仿宋" w:hAnsi="仿宋" w:eastAsia="仿宋" w:cs="仿宋"/>
          <w:sz w:val="24"/>
          <w:szCs w:val="24"/>
          <w:lang w:eastAsia="zh-CN"/>
        </w:rPr>
        <w:t>提供食道运动分析工具</w:t>
      </w:r>
      <w:r>
        <w:rPr>
          <w:rFonts w:hint="eastAsia" w:ascii="仿宋" w:hAnsi="仿宋" w:eastAsia="仿宋" w:cs="仿宋"/>
          <w:w w:val="105"/>
          <w:sz w:val="24"/>
          <w:szCs w:val="24"/>
          <w:lang w:eastAsia="zh-CN"/>
        </w:rPr>
        <w:t>。</w:t>
      </w:r>
    </w:p>
    <w:p w14:paraId="2E9246D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14、</w:t>
      </w:r>
      <w:r>
        <w:rPr>
          <w:rFonts w:hint="eastAsia" w:ascii="仿宋" w:hAnsi="仿宋" w:eastAsia="仿宋" w:cs="仿宋"/>
          <w:sz w:val="24"/>
          <w:szCs w:val="24"/>
          <w:lang w:eastAsia="zh-CN"/>
        </w:rPr>
        <w:t>胆囊排泄分数计算工具</w:t>
      </w:r>
      <w:r>
        <w:rPr>
          <w:rFonts w:hint="eastAsia" w:ascii="仿宋" w:hAnsi="仿宋" w:eastAsia="仿宋" w:cs="仿宋"/>
          <w:w w:val="105"/>
          <w:sz w:val="24"/>
          <w:szCs w:val="24"/>
          <w:lang w:eastAsia="zh-CN"/>
        </w:rPr>
        <w:t>。</w:t>
      </w:r>
    </w:p>
    <w:p w14:paraId="23310FFD">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15、具备</w:t>
      </w:r>
      <w:r>
        <w:rPr>
          <w:rFonts w:hint="eastAsia" w:ascii="仿宋" w:hAnsi="仿宋" w:eastAsia="仿宋" w:cs="仿宋"/>
          <w:sz w:val="24"/>
          <w:szCs w:val="24"/>
          <w:lang w:eastAsia="zh-CN"/>
        </w:rPr>
        <w:t>肾脏灌注和功能分析软件包</w:t>
      </w:r>
      <w:r>
        <w:rPr>
          <w:rFonts w:hint="eastAsia" w:ascii="仿宋" w:hAnsi="仿宋" w:eastAsia="仿宋" w:cs="仿宋"/>
          <w:w w:val="105"/>
          <w:sz w:val="24"/>
          <w:szCs w:val="24"/>
          <w:lang w:eastAsia="zh-CN"/>
        </w:rPr>
        <w:t>。</w:t>
      </w:r>
    </w:p>
    <w:p w14:paraId="4BE41EF5">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16、具备</w:t>
      </w:r>
      <w:r>
        <w:rPr>
          <w:rFonts w:hint="eastAsia" w:ascii="仿宋" w:hAnsi="仿宋" w:eastAsia="仿宋" w:cs="仿宋"/>
          <w:sz w:val="24"/>
          <w:szCs w:val="24"/>
          <w:lang w:eastAsia="zh-CN"/>
        </w:rPr>
        <w:t>心肌显像定量分析软件包。</w:t>
      </w:r>
    </w:p>
    <w:p w14:paraId="53739FA4">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17、具备</w:t>
      </w:r>
      <w:r>
        <w:rPr>
          <w:rFonts w:hint="eastAsia" w:ascii="仿宋" w:hAnsi="仿宋" w:eastAsia="仿宋" w:cs="仿宋"/>
          <w:sz w:val="24"/>
          <w:szCs w:val="24"/>
          <w:lang w:eastAsia="zh-CN"/>
        </w:rPr>
        <w:t>心肌血流灌注分析软件包。</w:t>
      </w:r>
    </w:p>
    <w:p w14:paraId="6BB17EA8">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18、具备</w:t>
      </w:r>
      <w:r>
        <w:rPr>
          <w:rFonts w:hint="eastAsia" w:ascii="仿宋" w:hAnsi="仿宋" w:eastAsia="仿宋" w:cs="仿宋"/>
          <w:sz w:val="24"/>
          <w:szCs w:val="24"/>
          <w:lang w:eastAsia="zh-CN"/>
        </w:rPr>
        <w:t>心血池处理软件(包括心脏收缩、舒张及运动</w:t>
      </w:r>
      <w:r>
        <w:rPr>
          <w:rFonts w:hint="eastAsia" w:ascii="仿宋" w:hAnsi="仿宋" w:eastAsia="仿宋" w:cs="仿宋"/>
          <w:w w:val="105"/>
          <w:sz w:val="24"/>
          <w:szCs w:val="24"/>
          <w:lang w:eastAsia="zh-CN"/>
        </w:rPr>
        <w:t>功能)</w:t>
      </w:r>
      <w:r>
        <w:rPr>
          <w:rFonts w:hint="eastAsia" w:ascii="仿宋" w:hAnsi="仿宋" w:eastAsia="仿宋" w:cs="仿宋"/>
          <w:sz w:val="24"/>
          <w:szCs w:val="24"/>
          <w:lang w:eastAsia="zh-CN"/>
        </w:rPr>
        <w:t>。</w:t>
      </w:r>
    </w:p>
    <w:p w14:paraId="020C83C4">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19、具备</w:t>
      </w:r>
      <w:r>
        <w:rPr>
          <w:rFonts w:hint="eastAsia" w:ascii="仿宋" w:hAnsi="仿宋" w:eastAsia="仿宋" w:cs="仿宋"/>
          <w:sz w:val="24"/>
          <w:szCs w:val="24"/>
          <w:lang w:eastAsia="zh-CN"/>
        </w:rPr>
        <w:t>门电路心肌灌注断层显像质量控制软件。</w:t>
      </w:r>
    </w:p>
    <w:p w14:paraId="62CC4689">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20、具备心脏首次通过分析软件包</w:t>
      </w:r>
      <w:r>
        <w:rPr>
          <w:rFonts w:hint="eastAsia" w:ascii="仿宋" w:hAnsi="仿宋" w:eastAsia="仿宋" w:cs="仿宋"/>
          <w:sz w:val="24"/>
          <w:szCs w:val="24"/>
          <w:lang w:eastAsia="zh-CN"/>
        </w:rPr>
        <w:t>。</w:t>
      </w:r>
    </w:p>
    <w:p w14:paraId="71B3BCC6">
      <w:pPr>
        <w:pStyle w:val="11"/>
        <w:keepNext w:val="0"/>
        <w:keepLines w:val="0"/>
        <w:pageBreakBefore w:val="0"/>
        <w:kinsoku/>
        <w:wordWrap/>
        <w:overflowPunct/>
        <w:topLinePunct w:val="0"/>
        <w:bidi w:val="0"/>
        <w:adjustRightInd/>
        <w:spacing w:line="360" w:lineRule="auto"/>
        <w:ind w:left="0"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21、具备心室壁运动动态显示功能</w:t>
      </w:r>
      <w:r>
        <w:rPr>
          <w:rFonts w:hint="eastAsia" w:ascii="仿宋" w:hAnsi="仿宋" w:eastAsia="仿宋" w:cs="仿宋"/>
          <w:sz w:val="24"/>
          <w:szCs w:val="24"/>
          <w:lang w:eastAsia="zh-CN"/>
        </w:rPr>
        <w:t>。</w:t>
      </w:r>
    </w:p>
    <w:p w14:paraId="68F3E406">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22、具备</w:t>
      </w:r>
      <w:r>
        <w:rPr>
          <w:rFonts w:hint="eastAsia" w:ascii="仿宋" w:hAnsi="仿宋" w:eastAsia="仿宋" w:cs="仿宋"/>
          <w:sz w:val="24"/>
          <w:szCs w:val="24"/>
          <w:lang w:eastAsia="zh-CN"/>
        </w:rPr>
        <w:t>动态肝胆时间放射性定量分析功能，可自动提供排泄率、达峰时间、半排时间</w:t>
      </w:r>
      <w:r>
        <w:rPr>
          <w:rFonts w:hint="eastAsia" w:ascii="仿宋" w:hAnsi="仿宋" w:eastAsia="仿宋" w:cs="仿宋"/>
          <w:w w:val="105"/>
          <w:sz w:val="24"/>
          <w:szCs w:val="24"/>
          <w:lang w:eastAsia="zh-CN"/>
        </w:rPr>
        <w:t>等。</w:t>
      </w:r>
    </w:p>
    <w:p w14:paraId="4DC4FBF7">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23、具备</w:t>
      </w:r>
      <w:r>
        <w:rPr>
          <w:rFonts w:hint="eastAsia" w:ascii="仿宋" w:hAnsi="仿宋" w:eastAsia="仿宋" w:cs="仿宋"/>
          <w:sz w:val="24"/>
          <w:szCs w:val="24"/>
          <w:lang w:eastAsia="zh-CN"/>
        </w:rPr>
        <w:t>动态胃时间-放射性定量分析，可自动</w:t>
      </w:r>
      <w:r>
        <w:rPr>
          <w:rFonts w:hint="eastAsia" w:ascii="仿宋" w:hAnsi="仿宋" w:eastAsia="仿宋" w:cs="仿宋"/>
          <w:w w:val="105"/>
          <w:sz w:val="24"/>
          <w:szCs w:val="24"/>
          <w:lang w:eastAsia="zh-CN"/>
        </w:rPr>
        <w:t>提供排泄率、达峰时间、半排时间等。</w:t>
      </w:r>
    </w:p>
    <w:p w14:paraId="3567A183">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24、具备病人移动纠正技术</w:t>
      </w:r>
      <w:r>
        <w:rPr>
          <w:rFonts w:hint="eastAsia" w:ascii="仿宋" w:hAnsi="仿宋" w:eastAsia="仿宋" w:cs="仿宋"/>
          <w:sz w:val="24"/>
          <w:szCs w:val="24"/>
          <w:lang w:eastAsia="zh-CN"/>
        </w:rPr>
        <w:t>。</w:t>
      </w:r>
    </w:p>
    <w:p w14:paraId="7161D7A7">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25、具备多时间点疗效评估功能。</w:t>
      </w:r>
    </w:p>
    <w:p w14:paraId="1B0F183E">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26、具备自动运动校正的迭代重建算法。</w:t>
      </w:r>
    </w:p>
    <w:p w14:paraId="22AB0E3A">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27、具备自动呼吸校正的迭代重建算法。</w:t>
      </w:r>
    </w:p>
    <w:p w14:paraId="437E6CA8">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28、</w:t>
      </w:r>
      <w:r>
        <w:rPr>
          <w:rFonts w:hint="eastAsia" w:ascii="仿宋" w:hAnsi="仿宋" w:eastAsia="仿宋" w:cs="仿宋"/>
          <w:sz w:val="24"/>
          <w:szCs w:val="24"/>
          <w:lang w:eastAsia="zh-CN"/>
        </w:rPr>
        <w:t>SPECT心脏成像技术：</w:t>
      </w:r>
    </w:p>
    <w:p w14:paraId="152D6B9A">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28.1、具</w:t>
      </w:r>
      <w:r>
        <w:rPr>
          <w:rFonts w:hint="eastAsia" w:ascii="仿宋" w:hAnsi="仿宋" w:eastAsia="仿宋" w:cs="仿宋"/>
          <w:w w:val="105"/>
          <w:sz w:val="24"/>
          <w:szCs w:val="24"/>
          <w:highlight w:val="none"/>
          <w:lang w:eastAsia="zh-CN"/>
        </w:rPr>
        <w:t>备4DM心脏后</w:t>
      </w:r>
      <w:r>
        <w:rPr>
          <w:rFonts w:hint="eastAsia" w:ascii="仿宋" w:hAnsi="仿宋" w:eastAsia="仿宋" w:cs="仿宋"/>
          <w:w w:val="105"/>
          <w:sz w:val="24"/>
          <w:szCs w:val="24"/>
          <w:lang w:eastAsia="zh-CN"/>
        </w:rPr>
        <w:t>处理软件。</w:t>
      </w:r>
    </w:p>
    <w:p w14:paraId="3338D63B">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28.2、具备回顾式重建功能，采集完成后可调整参数多次重建。</w:t>
      </w:r>
    </w:p>
    <w:p w14:paraId="6C95DF0A">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sz w:val="24"/>
          <w:szCs w:val="24"/>
          <w:lang w:eastAsia="zh-CN"/>
        </w:rPr>
      </w:pPr>
      <w:r>
        <w:rPr>
          <w:rFonts w:hint="eastAsia" w:ascii="仿宋" w:hAnsi="仿宋" w:eastAsia="仿宋" w:cs="仿宋"/>
          <w:w w:val="105"/>
          <w:sz w:val="24"/>
          <w:szCs w:val="24"/>
          <w:lang w:eastAsia="zh-CN"/>
        </w:rPr>
        <w:t>28.3、具备心脏门控成像衰减校正技术。</w:t>
      </w:r>
    </w:p>
    <w:p w14:paraId="3E7EBB8F">
      <w:pPr>
        <w:keepNext w:val="0"/>
        <w:keepLines w:val="0"/>
        <w:pageBreakBefore w:val="0"/>
        <w:kinsoku/>
        <w:wordWrap/>
        <w:overflowPunct/>
        <w:topLinePunct w:val="0"/>
        <w:bidi w:val="0"/>
        <w:adjustRightInd/>
        <w:spacing w:line="360" w:lineRule="auto"/>
        <w:ind w:firstLine="504"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28.4、具备心脏门控成像散射校正技术。</w:t>
      </w:r>
    </w:p>
    <w:p w14:paraId="12AAA048">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29、SPECT骨成像技术：</w:t>
      </w:r>
    </w:p>
    <w:p w14:paraId="14D1AB64">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29.1、具备</w:t>
      </w:r>
      <w:r>
        <w:rPr>
          <w:rFonts w:hint="eastAsia" w:ascii="仿宋" w:hAnsi="仿宋" w:eastAsia="仿宋" w:cs="仿宋"/>
          <w:color w:val="000000" w:themeColor="dark1"/>
          <w:kern w:val="24"/>
          <w:sz w:val="24"/>
          <w:szCs w:val="24"/>
          <w:lang w:eastAsia="zh-CN"/>
          <w14:textFill>
            <w14:solidFill>
              <w14:schemeClr w14:val="dk1"/>
            </w14:solidFill>
          </w14:textFill>
        </w:rPr>
        <w:t>智能肋骨标记技术。</w:t>
      </w:r>
    </w:p>
    <w:p w14:paraId="28061B70">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29.2、具备</w:t>
      </w:r>
      <w:r>
        <w:rPr>
          <w:rFonts w:hint="eastAsia" w:ascii="仿宋" w:hAnsi="仿宋" w:eastAsia="仿宋" w:cs="仿宋"/>
          <w:color w:val="000000" w:themeColor="dark1"/>
          <w:kern w:val="24"/>
          <w:sz w:val="24"/>
          <w:szCs w:val="24"/>
          <w:lang w:eastAsia="zh-CN"/>
          <w14:textFill>
            <w14:solidFill>
              <w14:schemeClr w14:val="dk1"/>
            </w14:solidFill>
          </w14:textFill>
        </w:rPr>
        <w:t>智能脊柱标记技术。</w:t>
      </w:r>
    </w:p>
    <w:p w14:paraId="772CC53C">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30、具备</w:t>
      </w:r>
      <w:r>
        <w:rPr>
          <w:rFonts w:hint="eastAsia" w:ascii="仿宋" w:hAnsi="仿宋" w:eastAsia="仿宋" w:cs="仿宋"/>
          <w:color w:val="000000" w:themeColor="dark1"/>
          <w:kern w:val="24"/>
          <w:sz w:val="24"/>
          <w:szCs w:val="24"/>
          <w:lang w:eastAsia="zh-CN"/>
          <w14:textFill>
            <w14:solidFill>
              <w14:schemeClr w14:val="dk1"/>
            </w14:solidFill>
          </w14:textFill>
        </w:rPr>
        <w:t>智能肺分割技术。</w:t>
      </w:r>
    </w:p>
    <w:p w14:paraId="1DB9EA4D">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31、具备</w:t>
      </w:r>
      <w:r>
        <w:rPr>
          <w:rFonts w:hint="eastAsia" w:ascii="仿宋" w:hAnsi="仿宋" w:eastAsia="仿宋" w:cs="仿宋"/>
          <w:color w:val="000000" w:themeColor="dark1"/>
          <w:kern w:val="24"/>
          <w:sz w:val="24"/>
          <w:szCs w:val="24"/>
          <w:lang w:eastAsia="zh-CN"/>
          <w14:textFill>
            <w14:solidFill>
              <w14:schemeClr w14:val="dk1"/>
            </w14:solidFill>
          </w14:textFill>
        </w:rPr>
        <w:t>智能平面生成功能，可根据断层图像自动生成平面图像。</w:t>
      </w:r>
    </w:p>
    <w:p w14:paraId="3E482F48">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color w:val="000000" w:themeColor="dark1"/>
          <w:kern w:val="24"/>
          <w:sz w:val="24"/>
          <w:szCs w:val="24"/>
          <w:lang w:eastAsia="zh-CN"/>
          <w14:textFill>
            <w14:solidFill>
              <w14:schemeClr w14:val="dk1"/>
            </w14:solidFill>
          </w14:textFill>
        </w:rPr>
      </w:pPr>
      <w:r>
        <w:rPr>
          <w:rFonts w:hint="eastAsia" w:ascii="仿宋" w:hAnsi="仿宋" w:eastAsia="仿宋" w:cs="仿宋"/>
          <w:sz w:val="24"/>
          <w:szCs w:val="24"/>
          <w:lang w:eastAsia="zh-CN"/>
        </w:rPr>
        <w:t>32、全身肿瘤负荷定量</w:t>
      </w:r>
      <w:r>
        <w:rPr>
          <w:rFonts w:hint="eastAsia" w:ascii="仿宋" w:hAnsi="仿宋" w:eastAsia="仿宋" w:cs="仿宋"/>
          <w:color w:val="000000" w:themeColor="dark1"/>
          <w:kern w:val="24"/>
          <w:sz w:val="24"/>
          <w:szCs w:val="24"/>
          <w:lang w:eastAsia="zh-CN"/>
          <w14:textFill>
            <w14:solidFill>
              <w14:schemeClr w14:val="dk1"/>
            </w14:solidFill>
          </w14:textFill>
        </w:rPr>
        <w:t>功能：</w:t>
      </w:r>
    </w:p>
    <w:p w14:paraId="22DAE2FC">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000000" w:themeColor="dark1"/>
          <w:kern w:val="24"/>
          <w:sz w:val="24"/>
          <w:szCs w:val="24"/>
          <w:lang w:eastAsia="zh-CN"/>
          <w14:textFill>
            <w14:solidFill>
              <w14:schemeClr w14:val="dk1"/>
            </w14:solidFill>
          </w14:textFill>
        </w:rPr>
        <w:t>32.1、</w:t>
      </w:r>
      <w:r>
        <w:rPr>
          <w:rFonts w:hint="eastAsia" w:ascii="仿宋" w:hAnsi="仿宋" w:eastAsia="仿宋" w:cs="仿宋"/>
          <w:sz w:val="24"/>
          <w:szCs w:val="24"/>
          <w:lang w:eastAsia="zh-CN"/>
        </w:rPr>
        <w:t>量技术支持≥15种核素</w:t>
      </w:r>
    </w:p>
    <w:p w14:paraId="5877FBE3">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32.2、定量误差：≤10%（提供datasheet证明）；定量可重复性误差：≤10%（提供datasheet证明）。</w:t>
      </w:r>
    </w:p>
    <w:p w14:paraId="7FB64AFF">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33、具备智能病灶分割技术。</w:t>
      </w:r>
    </w:p>
    <w:p w14:paraId="6471EDD9">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（七）、CT处理及显示软件包：</w:t>
      </w:r>
    </w:p>
    <w:p w14:paraId="3F9FB9A4">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1、具备虚拟内窥镜功能。</w:t>
      </w:r>
    </w:p>
    <w:p w14:paraId="0E560062">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2、具备</w:t>
      </w:r>
      <w:r>
        <w:rPr>
          <w:rFonts w:hint="eastAsia" w:ascii="仿宋" w:hAnsi="仿宋" w:eastAsia="仿宋" w:cs="仿宋"/>
          <w:bCs/>
          <w:sz w:val="24"/>
          <w:szCs w:val="24"/>
          <w:lang w:eastAsia="zh-CN"/>
        </w:rPr>
        <w:t>3D彩色透视解剖图谱</w:t>
      </w:r>
      <w:r>
        <w:rPr>
          <w:rFonts w:hint="eastAsia" w:ascii="仿宋" w:hAnsi="仿宋" w:eastAsia="仿宋" w:cs="仿宋"/>
          <w:sz w:val="24"/>
          <w:szCs w:val="24"/>
          <w:lang w:eastAsia="zh-CN"/>
        </w:rPr>
        <w:t>。</w:t>
      </w:r>
    </w:p>
    <w:p w14:paraId="6238B310">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w w:val="105"/>
          <w:sz w:val="24"/>
          <w:szCs w:val="24"/>
          <w:lang w:eastAsia="zh-CN"/>
        </w:rPr>
      </w:pPr>
      <w:r>
        <w:rPr>
          <w:rFonts w:hint="eastAsia" w:ascii="仿宋" w:hAnsi="仿宋" w:eastAsia="仿宋" w:cs="仿宋"/>
          <w:sz w:val="24"/>
          <w:szCs w:val="24"/>
          <w:lang w:eastAsia="zh-CN"/>
        </w:rPr>
        <w:t>3、具备</w:t>
      </w:r>
      <w:r>
        <w:rPr>
          <w:rFonts w:hint="eastAsia" w:ascii="仿宋" w:hAnsi="仿宋" w:eastAsia="仿宋" w:cs="仿宋"/>
          <w:bCs/>
          <w:sz w:val="24"/>
          <w:szCs w:val="24"/>
          <w:lang w:eastAsia="zh-CN"/>
        </w:rPr>
        <w:t>VRT容积再现功能。</w:t>
      </w:r>
    </w:p>
    <w:p w14:paraId="5CAD5BDA">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bCs/>
          <w:sz w:val="24"/>
          <w:szCs w:val="24"/>
          <w:lang w:eastAsia="zh-CN"/>
        </w:rPr>
        <w:t>具备</w:t>
      </w:r>
      <w:r>
        <w:rPr>
          <w:rFonts w:hint="eastAsia" w:ascii="仿宋" w:hAnsi="仿宋" w:eastAsia="仿宋" w:cs="仿宋"/>
          <w:bCs/>
          <w:sz w:val="24"/>
          <w:szCs w:val="24"/>
          <w:lang w:val="fr-FR" w:eastAsia="zh-CN"/>
        </w:rPr>
        <w:t>CT造影剂追踪触发</w:t>
      </w:r>
      <w:r>
        <w:rPr>
          <w:rFonts w:hint="eastAsia" w:ascii="仿宋" w:hAnsi="仿宋" w:eastAsia="仿宋" w:cs="仿宋"/>
          <w:bCs/>
          <w:sz w:val="24"/>
          <w:szCs w:val="24"/>
          <w:lang w:eastAsia="zh-CN"/>
        </w:rPr>
        <w:t>功能</w:t>
      </w:r>
    </w:p>
    <w:p w14:paraId="0289B4F3">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5、具备</w:t>
      </w:r>
      <w:r>
        <w:rPr>
          <w:rFonts w:hint="eastAsia" w:ascii="仿宋" w:hAnsi="仿宋" w:eastAsia="仿宋" w:cs="仿宋"/>
          <w:bCs/>
          <w:sz w:val="24"/>
          <w:szCs w:val="24"/>
          <w:lang w:val="fr-FR" w:eastAsia="zh-CN"/>
        </w:rPr>
        <w:t>自适应定位相调制功能。</w:t>
      </w:r>
    </w:p>
    <w:p w14:paraId="7401355D">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6、具备</w:t>
      </w:r>
      <w:r>
        <w:rPr>
          <w:rFonts w:hint="eastAsia" w:ascii="仿宋" w:hAnsi="仿宋" w:eastAsia="仿宋" w:cs="仿宋"/>
          <w:bCs/>
          <w:sz w:val="24"/>
          <w:szCs w:val="24"/>
          <w:lang w:val="fr-FR" w:eastAsia="zh-CN"/>
        </w:rPr>
        <w:t>自适应管电流调制功能。</w:t>
      </w:r>
    </w:p>
    <w:p w14:paraId="1206B51E">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w:t>
      </w:r>
      <w:r>
        <w:rPr>
          <w:rFonts w:hint="eastAsia" w:ascii="仿宋" w:hAnsi="仿宋" w:eastAsia="仿宋" w:cs="仿宋"/>
          <w:bCs/>
          <w:sz w:val="24"/>
          <w:szCs w:val="24"/>
          <w:lang w:val="fr-FR" w:eastAsia="zh-CN"/>
        </w:rPr>
        <w:t>敏感部位剂量控制技术（包括</w:t>
      </w:r>
      <w:r>
        <w:rPr>
          <w:rFonts w:hint="eastAsia" w:ascii="仿宋" w:hAnsi="仿宋" w:eastAsia="仿宋" w:cs="仿宋"/>
          <w:bCs/>
          <w:sz w:val="24"/>
          <w:szCs w:val="24"/>
          <w:lang w:eastAsia="zh-CN"/>
        </w:rPr>
        <w:t>乳腺、</w:t>
      </w:r>
      <w:r>
        <w:rPr>
          <w:rFonts w:hint="eastAsia" w:ascii="仿宋" w:hAnsi="仿宋" w:eastAsia="仿宋" w:cs="仿宋"/>
          <w:color w:val="2A2B2E"/>
          <w:sz w:val="24"/>
          <w:szCs w:val="24"/>
          <w:shd w:val="clear" w:color="auto" w:fill="FCFDFE"/>
          <w:lang w:eastAsia="zh-CN"/>
        </w:rPr>
        <w:t>甲状腺或眼晶状体</w:t>
      </w:r>
      <w:r>
        <w:rPr>
          <w:rFonts w:hint="eastAsia" w:ascii="仿宋" w:hAnsi="仿宋" w:eastAsia="仿宋" w:cs="仿宋"/>
          <w:bCs/>
          <w:sz w:val="24"/>
          <w:szCs w:val="24"/>
          <w:lang w:eastAsia="zh-CN"/>
        </w:rPr>
        <w:t>等</w:t>
      </w:r>
      <w:r>
        <w:rPr>
          <w:rFonts w:hint="eastAsia" w:ascii="仿宋" w:hAnsi="仿宋" w:eastAsia="仿宋" w:cs="仿宋"/>
          <w:bCs/>
          <w:sz w:val="24"/>
          <w:szCs w:val="24"/>
          <w:lang w:val="fr-FR" w:eastAsia="zh-CN"/>
        </w:rPr>
        <w:t>）。</w:t>
      </w:r>
    </w:p>
    <w:p w14:paraId="4680D6A6">
      <w:pPr>
        <w:keepNext w:val="0"/>
        <w:keepLines w:val="0"/>
        <w:pageBreakBefore w:val="0"/>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8、具备</w:t>
      </w:r>
      <w:r>
        <w:rPr>
          <w:rFonts w:hint="eastAsia" w:ascii="仿宋" w:hAnsi="仿宋" w:eastAsia="仿宋" w:cs="仿宋"/>
          <w:bCs/>
          <w:sz w:val="24"/>
          <w:szCs w:val="24"/>
          <w:lang w:val="fr-FR" w:eastAsia="zh-CN"/>
        </w:rPr>
        <w:t>基于数据域和图像域的迭代重建技术。</w:t>
      </w:r>
    </w:p>
    <w:p w14:paraId="3A045FB0">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9、具备MPR、最大密度投影MIP、最小密度投影MinIP、表面三维SSD重建功能。</w:t>
      </w:r>
    </w:p>
    <w:p w14:paraId="3F830C5A">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10、具备CT电影功能。</w:t>
      </w:r>
    </w:p>
    <w:p w14:paraId="546950C6">
      <w:pPr>
        <w:pStyle w:val="11"/>
        <w:keepNext w:val="0"/>
        <w:keepLines w:val="0"/>
        <w:pageBreakBefore w:val="0"/>
        <w:kinsoku/>
        <w:wordWrap/>
        <w:overflowPunct/>
        <w:topLinePunct w:val="0"/>
        <w:bidi w:val="0"/>
        <w:adjustRightInd/>
        <w:spacing w:line="360" w:lineRule="auto"/>
        <w:ind w:lef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11、具备螺旋扫描降噪软件、运动伪影校正软件。</w:t>
      </w:r>
    </w:p>
    <w:p w14:paraId="12CCC04C">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（八）、其他配置：</w:t>
      </w:r>
    </w:p>
    <w:p w14:paraId="1CE4FD8A">
      <w:pPr>
        <w:pStyle w:val="2"/>
        <w:ind w:firstLine="480" w:firstLineChars="200"/>
        <w:rPr>
          <w:rFonts w:hint="eastAsia" w:ascii="仿宋" w:hAnsi="仿宋" w:eastAsia="仿宋" w:cs="仿宋"/>
          <w:sz w:val="24"/>
          <w:lang w:val="en-US" w:eastAsia="zh-CN"/>
        </w:rPr>
      </w:pPr>
      <w:r>
        <w:rPr>
          <w:rFonts w:hint="eastAsia" w:ascii="仿宋" w:hAnsi="仿宋" w:eastAsia="仿宋" w:cs="仿宋"/>
          <w:sz w:val="24"/>
          <w:szCs w:val="24"/>
          <w:lang w:eastAsia="zh-CN"/>
        </w:rPr>
        <w:t>1、</w:t>
      </w:r>
      <w:r>
        <w:rPr>
          <w:rFonts w:hint="eastAsia" w:ascii="仿宋" w:hAnsi="仿宋" w:eastAsia="仿宋" w:cs="仿宋"/>
          <w:sz w:val="24"/>
          <w:lang w:val="en-US" w:eastAsia="zh-CN"/>
        </w:rPr>
        <w:t>具备头托等固定辅具。</w:t>
      </w:r>
    </w:p>
    <w:p w14:paraId="276994A8">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2、具备内置式心电门控。</w:t>
      </w:r>
    </w:p>
    <w:p w14:paraId="7AD5F68C">
      <w:pPr>
        <w:keepNext w:val="0"/>
        <w:keepLines w:val="0"/>
        <w:pageBreakBefore w:val="0"/>
        <w:widowControl/>
        <w:kinsoku/>
        <w:wordWrap/>
        <w:overflowPunct/>
        <w:topLinePunct w:val="0"/>
        <w:bidi w:val="0"/>
        <w:adjustRightInd/>
        <w:spacing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3、具备四象限铅栅模型。</w:t>
      </w:r>
    </w:p>
    <w:p w14:paraId="69DF2419">
      <w:pPr>
        <w:keepNext w:val="0"/>
        <w:keepLines w:val="0"/>
        <w:pageBreakBefore w:val="0"/>
        <w:kinsoku/>
        <w:wordWrap/>
        <w:overflowPunct/>
        <w:topLinePunct w:val="0"/>
        <w:bidi w:val="0"/>
        <w:adjustRightInd/>
        <w:snapToGrid w:val="0"/>
        <w:spacing w:line="360" w:lineRule="auto"/>
        <w:ind w:firstLine="480" w:firstLineChars="200"/>
        <w:jc w:val="left"/>
        <w:textAlignment w:val="auto"/>
        <w:outlineLvl w:val="0"/>
        <w:rPr>
          <w:rFonts w:hint="eastAsia" w:ascii="仿宋" w:hAnsi="仿宋" w:eastAsia="仿宋" w:cs="仿宋"/>
          <w:sz w:val="24"/>
          <w:lang w:val="en-US" w:eastAsia="zh-CN"/>
        </w:rPr>
      </w:pPr>
      <w:r>
        <w:rPr>
          <w:rFonts w:hint="eastAsia" w:ascii="仿宋" w:hAnsi="仿宋" w:eastAsia="仿宋" w:cs="仿宋"/>
          <w:sz w:val="24"/>
          <w:szCs w:val="24"/>
          <w:lang w:eastAsia="zh-CN"/>
        </w:rPr>
        <w:t>4、具备</w:t>
      </w:r>
      <w:r>
        <w:rPr>
          <w:rFonts w:hint="eastAsia" w:ascii="仿宋" w:hAnsi="仿宋" w:eastAsia="仿宋" w:cs="仿宋"/>
          <w:sz w:val="24"/>
          <w:szCs w:val="24"/>
          <w:lang w:val="en-US" w:eastAsia="zh-CN"/>
        </w:rPr>
        <w:t>质控</w:t>
      </w:r>
      <w:r>
        <w:rPr>
          <w:rFonts w:hint="eastAsia" w:ascii="仿宋" w:hAnsi="仿宋" w:eastAsia="仿宋" w:cs="仿宋"/>
          <w:sz w:val="24"/>
          <w:szCs w:val="24"/>
          <w:lang w:eastAsia="zh-CN"/>
        </w:rPr>
        <w:t>模型。</w:t>
      </w:r>
    </w:p>
    <w:p w14:paraId="3AC697F6">
      <w:pPr>
        <w:spacing w:line="360" w:lineRule="auto"/>
        <w:ind w:firstLine="480" w:firstLineChars="200"/>
        <w:rPr>
          <w:rFonts w:ascii="仿宋" w:hAnsi="仿宋" w:eastAsia="仿宋" w:cs="宋体"/>
          <w:kern w:val="0"/>
          <w:sz w:val="24"/>
        </w:rPr>
      </w:pPr>
    </w:p>
    <w:p w14:paraId="28EE96C4">
      <w:bookmarkStart w:id="1" w:name="_GoBack"/>
      <w:bookmarkEnd w:id="1"/>
    </w:p>
    <w:sectPr>
      <w:pgSz w:w="11906" w:h="16838"/>
      <w:pgMar w:top="1440" w:right="926"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66B5F"/>
    <w:multiLevelType w:val="singleLevel"/>
    <w:tmpl w:val="80866B5F"/>
    <w:lvl w:ilvl="0" w:tentative="0">
      <w:start w:val="1"/>
      <w:numFmt w:val="decimal"/>
      <w:suff w:val="nothing"/>
      <w:lvlText w:val="%1．"/>
      <w:lvlJc w:val="left"/>
      <w:pPr>
        <w:ind w:left="0" w:firstLine="400"/>
      </w:pPr>
      <w:rPr>
        <w:rFonts w:hint="default" w:ascii="仿宋" w:hAnsi="仿宋" w:eastAsia="仿宋" w:cs="仿宋"/>
        <w:sz w:val="28"/>
        <w:szCs w:val="28"/>
      </w:rPr>
    </w:lvl>
  </w:abstractNum>
  <w:abstractNum w:abstractNumId="1">
    <w:nsid w:val="80E546CD"/>
    <w:multiLevelType w:val="singleLevel"/>
    <w:tmpl w:val="80E546CD"/>
    <w:lvl w:ilvl="0" w:tentative="0">
      <w:start w:val="1"/>
      <w:numFmt w:val="chineseCounting"/>
      <w:suff w:val="nothing"/>
      <w:lvlText w:val="（%1）"/>
      <w:lvlJc w:val="left"/>
      <w:pPr>
        <w:ind w:left="0" w:firstLine="420"/>
      </w:pPr>
      <w:rPr>
        <w:rFonts w:hint="eastAsia" w:ascii="仿宋" w:hAnsi="仿宋" w:eastAsia="仿宋" w:cs="仿宋"/>
        <w:sz w:val="28"/>
        <w:szCs w:val="28"/>
      </w:rPr>
    </w:lvl>
  </w:abstractNum>
  <w:abstractNum w:abstractNumId="2">
    <w:nsid w:val="7997CAA3"/>
    <w:multiLevelType w:val="singleLevel"/>
    <w:tmpl w:val="7997CAA3"/>
    <w:lvl w:ilvl="0" w:tentative="0">
      <w:start w:val="1"/>
      <w:numFmt w:val="chineseCounting"/>
      <w:suff w:val="space"/>
      <w:lvlText w:val="%1、"/>
      <w:lvlJc w:val="left"/>
      <w:rPr>
        <w:rFonts w:hint="eastAsia"/>
        <w:sz w:val="28"/>
        <w:szCs w:val="28"/>
      </w:rPr>
    </w:lvl>
  </w:abstractNum>
  <w:abstractNum w:abstractNumId="3">
    <w:nsid w:val="7EDE8359"/>
    <w:multiLevelType w:val="singleLevel"/>
    <w:tmpl w:val="7EDE8359"/>
    <w:lvl w:ilvl="0" w:tentative="0">
      <w:start w:val="1"/>
      <w:numFmt w:val="decimal"/>
      <w:suff w:val="space"/>
      <w:lvlText w:val="%1."/>
      <w:lvlJc w:val="left"/>
      <w:rPr>
        <w:rFonts w:hint="default" w:ascii="仿宋" w:hAnsi="仿宋" w:eastAsia="仿宋" w:cs="仿宋"/>
        <w:sz w:val="28"/>
        <w:szCs w:val="28"/>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60E"/>
    <w:rsid w:val="002C5033"/>
    <w:rsid w:val="0036460E"/>
    <w:rsid w:val="00832A26"/>
    <w:rsid w:val="00983AA8"/>
    <w:rsid w:val="3D397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99"/>
    <w:pPr>
      <w:jc w:val="left"/>
    </w:pPr>
  </w:style>
  <w:style w:type="paragraph" w:styleId="3">
    <w:name w:val="Plain Text"/>
    <w:basedOn w:val="1"/>
    <w:link w:val="8"/>
    <w:semiHidden/>
    <w:unhideWhenUsed/>
    <w:qFormat/>
    <w:uiPriority w:val="99"/>
    <w:rPr>
      <w:rFonts w:ascii="宋体" w:hAnsi="Courier New" w:cstheme="minorBidi"/>
      <w:szCs w:val="22"/>
    </w:rPr>
  </w:style>
  <w:style w:type="paragraph" w:styleId="4">
    <w:name w:val="Title"/>
    <w:basedOn w:val="1"/>
    <w:link w:val="7"/>
    <w:qFormat/>
    <w:uiPriority w:val="99"/>
    <w:pPr>
      <w:spacing w:before="240" w:after="60"/>
      <w:jc w:val="center"/>
      <w:outlineLvl w:val="0"/>
    </w:pPr>
    <w:rPr>
      <w:rFonts w:ascii="Arial" w:hAnsi="Arial" w:cs="Arial"/>
      <w:b/>
      <w:bCs/>
      <w:sz w:val="32"/>
      <w:szCs w:val="32"/>
    </w:rPr>
  </w:style>
  <w:style w:type="character" w:customStyle="1" w:styleId="7">
    <w:name w:val="标题 Char"/>
    <w:basedOn w:val="6"/>
    <w:link w:val="4"/>
    <w:uiPriority w:val="99"/>
    <w:rPr>
      <w:rFonts w:ascii="Arial" w:hAnsi="Arial" w:eastAsia="宋体" w:cs="Arial"/>
      <w:b/>
      <w:bCs/>
      <w:sz w:val="32"/>
      <w:szCs w:val="32"/>
    </w:rPr>
  </w:style>
  <w:style w:type="character" w:customStyle="1" w:styleId="8">
    <w:name w:val="纯文本 Char"/>
    <w:link w:val="3"/>
    <w:semiHidden/>
    <w:qFormat/>
    <w:locked/>
    <w:uiPriority w:val="99"/>
    <w:rPr>
      <w:rFonts w:ascii="宋体" w:hAnsi="Courier New" w:eastAsia="宋体"/>
    </w:rPr>
  </w:style>
  <w:style w:type="character" w:customStyle="1" w:styleId="9">
    <w:name w:val="纯文本 Char1"/>
    <w:basedOn w:val="6"/>
    <w:semiHidden/>
    <w:uiPriority w:val="99"/>
    <w:rPr>
      <w:rFonts w:ascii="宋体" w:hAnsi="Courier New" w:eastAsia="宋体" w:cs="Courier New"/>
      <w:szCs w:val="21"/>
    </w:rPr>
  </w:style>
  <w:style w:type="paragraph" w:styleId="10">
    <w:name w:val="List Paragraph"/>
    <w:basedOn w:val="1"/>
    <w:qFormat/>
    <w:uiPriority w:val="34"/>
    <w:pPr>
      <w:ind w:firstLine="420" w:firstLineChars="200"/>
    </w:pPr>
    <w:rPr>
      <w:rFonts w:ascii="Calibri" w:hAnsi="Calibri"/>
      <w:szCs w:val="22"/>
    </w:rPr>
  </w:style>
  <w:style w:type="paragraph" w:customStyle="1" w:styleId="11">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8788</Words>
  <Characters>10719</Characters>
  <Lines>78</Lines>
  <Paragraphs>22</Paragraphs>
  <TotalTime>0</TotalTime>
  <ScaleCrop>false</ScaleCrop>
  <LinksUpToDate>false</LinksUpToDate>
  <CharactersWithSpaces>10761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2025-05-19T09:39:00Z</dcterms:created>
  <dc:creator>L</dc:creator>
  <cp:lastModifiedBy>侯…</cp:lastModifiedBy>
  <dcterms:modified xsi:type="dcterms:W3CDTF">2026-10-08T08:58:14Z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eyJoZGlkIjoiMDliYTE1YWVlODRmM2EyYTZkZDM1M2IzMWRlMzJjMzciLCJ1c2VySWQiOiI0Nzk1NTExODAifQ==</vt:lpwstr>
  </property>
  <property fmtid="{D5CDD505-2E9C-101B-9397-08002B2CF9AE}" pid="3" name="KSOProductBuildVer">
    <vt:lpwstr>2052-12.1.0.28505</vt:lpwstr>
  </property>
  <property fmtid="{D5CDD505-2E9C-101B-9397-08002B2CF9AE}" pid="4" name="ICV">
    <vt:lpwstr>00B75B405AF641E9A5097EF0B29EDF74_12</vt:lpwstr>
  </property>
</Properties>
</file>