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455BE">
      <w:pPr>
        <w:adjustRightInd w:val="0"/>
        <w:snapToGrid w:val="0"/>
        <w:spacing w:after="156" w:afterLines="50" w:line="360" w:lineRule="auto"/>
        <w:jc w:val="center"/>
        <w:outlineLvl w:val="0"/>
        <w:rPr>
          <w:rFonts w:ascii="黑体" w:eastAsia="黑体"/>
          <w:b/>
          <w:kern w:val="44"/>
          <w:sz w:val="48"/>
          <w:szCs w:val="20"/>
        </w:rPr>
      </w:pPr>
      <w:r>
        <w:rPr>
          <w:rFonts w:hint="eastAsia" w:ascii="宋体" w:hAnsi="宋体"/>
          <w:b/>
          <w:sz w:val="32"/>
          <w:szCs w:val="32"/>
        </w:rPr>
        <w:t xml:space="preserve">   </w:t>
      </w:r>
      <w:bookmarkStart w:id="0" w:name="_Toc129880039"/>
      <w:bookmarkStart w:id="1" w:name="_Toc512937852"/>
      <w:r>
        <w:rPr>
          <w:rFonts w:hint="eastAsia" w:ascii="宋体" w:hAnsi="宋体"/>
          <w:b/>
          <w:sz w:val="30"/>
          <w:szCs w:val="30"/>
        </w:rPr>
        <w:t>第八部分 采购需求</w:t>
      </w:r>
      <w:bookmarkEnd w:id="0"/>
    </w:p>
    <w:bookmarkEnd w:id="1"/>
    <w:p w14:paraId="294A31C4">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1E63FA95">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43"/>
        <w:gridCol w:w="3544"/>
        <w:gridCol w:w="1417"/>
        <w:gridCol w:w="1792"/>
      </w:tblGrid>
      <w:tr w14:paraId="15C1A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843" w:type="dxa"/>
            <w:vAlign w:val="center"/>
          </w:tcPr>
          <w:p w14:paraId="7C90D974">
            <w:pPr>
              <w:jc w:val="center"/>
              <w:rPr>
                <w:rFonts w:ascii="宋体" w:hAnsi="Bookman Old Style"/>
                <w:sz w:val="24"/>
              </w:rPr>
            </w:pPr>
            <w:bookmarkStart w:id="4" w:name="_GoBack"/>
            <w:r>
              <w:rPr>
                <w:rFonts w:hint="eastAsia" w:ascii="宋体" w:hAnsi="Bookman Old Style"/>
                <w:sz w:val="24"/>
              </w:rPr>
              <w:t>包号</w:t>
            </w:r>
          </w:p>
        </w:tc>
        <w:tc>
          <w:tcPr>
            <w:tcW w:w="3544" w:type="dxa"/>
            <w:vAlign w:val="center"/>
          </w:tcPr>
          <w:p w14:paraId="5BF3213D">
            <w:pPr>
              <w:jc w:val="center"/>
              <w:rPr>
                <w:rFonts w:ascii="宋体" w:hAnsi="Bookman Old Style"/>
                <w:sz w:val="24"/>
              </w:rPr>
            </w:pPr>
            <w:r>
              <w:rPr>
                <w:rFonts w:hint="eastAsia" w:ascii="宋体" w:hAnsi="Bookman Old Style"/>
                <w:sz w:val="24"/>
              </w:rPr>
              <w:t>货物名称</w:t>
            </w:r>
          </w:p>
        </w:tc>
        <w:tc>
          <w:tcPr>
            <w:tcW w:w="1417" w:type="dxa"/>
            <w:vAlign w:val="center"/>
          </w:tcPr>
          <w:p w14:paraId="194F02CB">
            <w:pPr>
              <w:jc w:val="center"/>
              <w:rPr>
                <w:rFonts w:ascii="宋体" w:hAnsi="Bookman Old Style"/>
                <w:sz w:val="24"/>
              </w:rPr>
            </w:pPr>
            <w:r>
              <w:rPr>
                <w:rFonts w:hint="eastAsia" w:ascii="宋体" w:hAnsi="Bookman Old Style"/>
                <w:sz w:val="24"/>
              </w:rPr>
              <w:t>数量</w:t>
            </w:r>
          </w:p>
        </w:tc>
        <w:tc>
          <w:tcPr>
            <w:tcW w:w="1792" w:type="dxa"/>
            <w:vAlign w:val="center"/>
          </w:tcPr>
          <w:p w14:paraId="072AF33A">
            <w:pPr>
              <w:jc w:val="center"/>
              <w:rPr>
                <w:rFonts w:ascii="宋体" w:hAnsi="Bookman Old Style"/>
                <w:sz w:val="24"/>
              </w:rPr>
            </w:pPr>
            <w:r>
              <w:rPr>
                <w:rFonts w:hint="eastAsia" w:ascii="宋体" w:hAnsi="Bookman Old Style"/>
                <w:sz w:val="24"/>
              </w:rPr>
              <w:t>是否接受进口</w:t>
            </w:r>
          </w:p>
        </w:tc>
      </w:tr>
      <w:bookmarkEnd w:id="4"/>
      <w:tr w14:paraId="4B3E0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1" w:hRule="atLeast"/>
          <w:jc w:val="center"/>
        </w:trPr>
        <w:tc>
          <w:tcPr>
            <w:tcW w:w="843" w:type="dxa"/>
            <w:vAlign w:val="center"/>
          </w:tcPr>
          <w:p w14:paraId="40D0B7B0">
            <w:pPr>
              <w:jc w:val="center"/>
              <w:rPr>
                <w:rFonts w:ascii="宋体"/>
                <w:sz w:val="24"/>
              </w:rPr>
            </w:pPr>
            <w:r>
              <w:rPr>
                <w:rFonts w:hint="eastAsia" w:ascii="宋体"/>
                <w:sz w:val="24"/>
              </w:rPr>
              <w:t>1</w:t>
            </w:r>
          </w:p>
        </w:tc>
        <w:tc>
          <w:tcPr>
            <w:tcW w:w="3544" w:type="dxa"/>
            <w:vAlign w:val="center"/>
          </w:tcPr>
          <w:p w14:paraId="2223B813">
            <w:pPr>
              <w:jc w:val="center"/>
              <w:rPr>
                <w:rFonts w:ascii="Bookman Old Style" w:hAnsi="Bookman Old Style"/>
                <w:sz w:val="24"/>
              </w:rPr>
            </w:pPr>
            <w:r>
              <w:rPr>
                <w:rFonts w:hint="eastAsia" w:ascii="宋体" w:hAnsi="宋体" w:cs="等线"/>
                <w:color w:val="000000"/>
                <w:kern w:val="0"/>
                <w:sz w:val="24"/>
                <w:lang w:bidi="ar"/>
              </w:rPr>
              <w:t>高频红外碳硫分析仪</w:t>
            </w:r>
          </w:p>
        </w:tc>
        <w:tc>
          <w:tcPr>
            <w:tcW w:w="1417" w:type="dxa"/>
            <w:vAlign w:val="center"/>
          </w:tcPr>
          <w:p w14:paraId="4F598246">
            <w:pPr>
              <w:jc w:val="center"/>
              <w:rPr>
                <w:rFonts w:ascii="宋体" w:hAnsi="Bookman Old Style"/>
                <w:sz w:val="24"/>
              </w:rPr>
            </w:pPr>
            <w:r>
              <w:rPr>
                <w:rFonts w:hint="eastAsia" w:ascii="宋体" w:hAnsi="宋体"/>
                <w:sz w:val="24"/>
              </w:rPr>
              <w:t>1套</w:t>
            </w:r>
          </w:p>
        </w:tc>
        <w:tc>
          <w:tcPr>
            <w:tcW w:w="1792" w:type="dxa"/>
            <w:vAlign w:val="center"/>
          </w:tcPr>
          <w:p w14:paraId="37E79B4F">
            <w:pPr>
              <w:jc w:val="center"/>
              <w:rPr>
                <w:rFonts w:ascii="宋体" w:hAnsi="Bookman Old Style"/>
                <w:sz w:val="24"/>
              </w:rPr>
            </w:pPr>
            <w:r>
              <w:rPr>
                <w:rFonts w:hint="eastAsia" w:ascii="宋体" w:hAnsi="Bookman Old Style"/>
                <w:sz w:val="24"/>
              </w:rPr>
              <w:t>否</w:t>
            </w:r>
          </w:p>
        </w:tc>
      </w:tr>
    </w:tbl>
    <w:p w14:paraId="253BFA67">
      <w:pPr>
        <w:adjustRightInd w:val="0"/>
        <w:snapToGrid w:val="0"/>
        <w:jc w:val="center"/>
        <w:rPr>
          <w:rFonts w:hint="eastAsia" w:ascii="宋体" w:hAnsi="宋体"/>
          <w:b/>
          <w:sz w:val="30"/>
          <w:szCs w:val="30"/>
        </w:rPr>
      </w:pPr>
    </w:p>
    <w:p w14:paraId="0901F51F">
      <w:pPr>
        <w:adjustRightInd w:val="0"/>
        <w:snapToGrid w:val="0"/>
        <w:jc w:val="center"/>
        <w:rPr>
          <w:rFonts w:hint="eastAsia" w:ascii="宋体" w:hAnsi="宋体"/>
          <w:b/>
          <w:sz w:val="30"/>
          <w:szCs w:val="30"/>
        </w:rPr>
      </w:pPr>
    </w:p>
    <w:p w14:paraId="2B25667A">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54D92358">
      <w:pPr>
        <w:adjustRightInd w:val="0"/>
        <w:snapToGrid w:val="0"/>
        <w:rPr>
          <w:rFonts w:hint="eastAsia" w:ascii="宋体" w:hAnsi="宋体"/>
          <w:szCs w:val="21"/>
        </w:rPr>
      </w:pPr>
    </w:p>
    <w:p w14:paraId="292DDCAF">
      <w:pPr>
        <w:adjustRightInd w:val="0"/>
        <w:snapToGrid w:val="0"/>
        <w:rPr>
          <w:rFonts w:hint="eastAsia" w:ascii="宋体" w:hAnsi="宋体"/>
          <w:szCs w:val="21"/>
        </w:rPr>
      </w:pPr>
    </w:p>
    <w:p w14:paraId="5F77E6C3">
      <w:pPr>
        <w:adjustRightInd w:val="0"/>
        <w:snapToGrid w:val="0"/>
        <w:rPr>
          <w:rFonts w:hint="eastAsia" w:ascii="宋体" w:hAnsi="宋体"/>
          <w:szCs w:val="21"/>
        </w:rPr>
      </w:pPr>
    </w:p>
    <w:p w14:paraId="15DCA1BB">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4C354312">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325AF5F6">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669AB1D6">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7A545EB">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7A7826C7">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6E749B66">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0A7A82AE">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18F412F9">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6688920D">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2057F463">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69473083">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6B1CF46B">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50D99D1D">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476D3F45">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w:t>
      </w:r>
      <w:r>
        <w:rPr>
          <w:rFonts w:hint="eastAsia" w:ascii="宋体" w:hAnsi="宋体"/>
          <w:b/>
          <w:sz w:val="24"/>
        </w:rPr>
        <w:t>2</w:t>
      </w:r>
      <w:r>
        <w:rPr>
          <w:rFonts w:ascii="宋体" w:hAnsi="宋体"/>
          <w:b/>
          <w:sz w:val="24"/>
        </w:rPr>
        <w:t>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45211CD2">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225B8D91">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2D52AF05">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8112742">
      <w:pPr>
        <w:rPr>
          <w:rFonts w:eastAsia="黑体"/>
          <w:b/>
          <w:bCs/>
          <w:kern w:val="44"/>
          <w:sz w:val="24"/>
        </w:rPr>
      </w:pPr>
    </w:p>
    <w:p w14:paraId="251C0404">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3ED2DCA7">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3A67CC48">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3B14C949">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277ADB46">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2F3AD988">
      <w:pPr>
        <w:pStyle w:val="20"/>
        <w:spacing w:line="360" w:lineRule="auto"/>
        <w:ind w:left="410" w:hanging="410" w:hangingChars="170"/>
        <w:rPr>
          <w:rFonts w:hint="eastAsia" w:hAnsi="宋体"/>
          <w:b/>
          <w:sz w:val="24"/>
          <w:szCs w:val="24"/>
        </w:rPr>
      </w:pPr>
    </w:p>
    <w:p w14:paraId="7FB80CB8">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52CCF8A3">
      <w:pPr>
        <w:adjustRightInd w:val="0"/>
        <w:snapToGrid w:val="0"/>
        <w:spacing w:line="360" w:lineRule="auto"/>
        <w:rPr>
          <w:rFonts w:hint="eastAsia" w:ascii="宋体" w:hAnsi="宋体"/>
          <w:b/>
          <w:sz w:val="24"/>
        </w:rPr>
      </w:pPr>
    </w:p>
    <w:p w14:paraId="1C6B608E">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5E63EB2B">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3A41CAAE">
      <w:pPr>
        <w:jc w:val="center"/>
        <w:rPr>
          <w:b/>
          <w:sz w:val="24"/>
        </w:rPr>
      </w:pPr>
      <w:r>
        <w:rPr>
          <w:rFonts w:hint="eastAsia"/>
          <w:b/>
          <w:sz w:val="24"/>
        </w:rPr>
        <w:t>第1包 高频红外碳硫分析仪</w:t>
      </w:r>
    </w:p>
    <w:p w14:paraId="09094AEF">
      <w:pPr>
        <w:rPr>
          <w:b/>
          <w:sz w:val="24"/>
        </w:rPr>
      </w:pPr>
    </w:p>
    <w:p w14:paraId="448C5E82">
      <w:pPr>
        <w:adjustRightInd w:val="0"/>
        <w:snapToGrid w:val="0"/>
        <w:spacing w:line="360" w:lineRule="auto"/>
        <w:rPr>
          <w:rFonts w:cs="宋体"/>
          <w:b/>
          <w:bCs/>
          <w:sz w:val="24"/>
        </w:rPr>
      </w:pPr>
      <w:r>
        <w:rPr>
          <w:rFonts w:cs="宋体"/>
          <w:b/>
          <w:bCs/>
          <w:sz w:val="24"/>
        </w:rPr>
        <w:t>（一）技术要求：</w:t>
      </w:r>
    </w:p>
    <w:p w14:paraId="58127718">
      <w:pPr>
        <w:adjustRightInd w:val="0"/>
        <w:snapToGrid w:val="0"/>
        <w:spacing w:line="360" w:lineRule="auto"/>
        <w:rPr>
          <w:rFonts w:cs="宋体"/>
          <w:b/>
          <w:bCs/>
          <w:sz w:val="24"/>
        </w:rPr>
      </w:pPr>
      <w:r>
        <w:rPr>
          <w:rFonts w:cs="宋体"/>
          <w:b/>
          <w:bCs/>
          <w:sz w:val="24"/>
        </w:rPr>
        <w:t>1.</w:t>
      </w:r>
      <w:r>
        <w:rPr>
          <w:rFonts w:hint="eastAsia" w:cs="宋体"/>
          <w:b/>
          <w:bCs/>
          <w:sz w:val="24"/>
        </w:rPr>
        <w:t>设备名称</w:t>
      </w:r>
      <w:r>
        <w:rPr>
          <w:rFonts w:cs="宋体"/>
          <w:b/>
          <w:bCs/>
          <w:sz w:val="24"/>
        </w:rPr>
        <w:t>：</w:t>
      </w:r>
    </w:p>
    <w:p w14:paraId="576FB3B3">
      <w:pPr>
        <w:adjustRightInd w:val="0"/>
        <w:snapToGrid w:val="0"/>
        <w:spacing w:line="360" w:lineRule="auto"/>
        <w:rPr>
          <w:rFonts w:cs="宋体"/>
          <w:sz w:val="24"/>
        </w:rPr>
      </w:pPr>
      <w:r>
        <w:rPr>
          <w:rFonts w:hint="eastAsia" w:cs="宋体"/>
          <w:sz w:val="24"/>
        </w:rPr>
        <w:t>高频红外碳硫分析仪</w:t>
      </w:r>
    </w:p>
    <w:p w14:paraId="734DCE03">
      <w:pPr>
        <w:adjustRightInd w:val="0"/>
        <w:snapToGrid w:val="0"/>
        <w:spacing w:line="360" w:lineRule="auto"/>
        <w:rPr>
          <w:rFonts w:cs="宋体"/>
          <w:sz w:val="24"/>
        </w:rPr>
      </w:pPr>
    </w:p>
    <w:p w14:paraId="0AE55030">
      <w:pPr>
        <w:adjustRightInd w:val="0"/>
        <w:snapToGrid w:val="0"/>
        <w:spacing w:line="360" w:lineRule="auto"/>
        <w:rPr>
          <w:rFonts w:cs="宋体"/>
          <w:b/>
          <w:bCs/>
          <w:sz w:val="24"/>
        </w:rPr>
      </w:pPr>
      <w:r>
        <w:rPr>
          <w:rFonts w:cs="宋体"/>
          <w:b/>
          <w:bCs/>
          <w:sz w:val="24"/>
        </w:rPr>
        <w:t>2.设备用途：</w:t>
      </w:r>
    </w:p>
    <w:p w14:paraId="1A420819">
      <w:pPr>
        <w:adjustRightInd w:val="0"/>
        <w:snapToGrid w:val="0"/>
        <w:spacing w:line="360" w:lineRule="auto"/>
        <w:rPr>
          <w:rFonts w:cs="宋体"/>
          <w:sz w:val="24"/>
        </w:rPr>
      </w:pPr>
      <w:r>
        <w:rPr>
          <w:rFonts w:hint="eastAsia" w:cs="宋体"/>
          <w:sz w:val="24"/>
        </w:rPr>
        <w:t>检测土壤中的碳硫含量</w:t>
      </w:r>
      <w:r>
        <w:rPr>
          <w:rFonts w:cs="宋体"/>
          <w:sz w:val="24"/>
        </w:rPr>
        <w:t>。</w:t>
      </w:r>
    </w:p>
    <w:p w14:paraId="723D6592">
      <w:pPr>
        <w:adjustRightInd w:val="0"/>
        <w:snapToGrid w:val="0"/>
        <w:spacing w:line="360" w:lineRule="auto"/>
        <w:rPr>
          <w:rFonts w:cs="宋体"/>
          <w:sz w:val="24"/>
        </w:rPr>
      </w:pPr>
    </w:p>
    <w:p w14:paraId="756FDE67">
      <w:pPr>
        <w:adjustRightInd w:val="0"/>
        <w:snapToGrid w:val="0"/>
        <w:spacing w:line="360" w:lineRule="auto"/>
        <w:rPr>
          <w:rFonts w:cs="宋体"/>
          <w:b/>
          <w:bCs/>
          <w:sz w:val="24"/>
        </w:rPr>
      </w:pPr>
      <w:bookmarkStart w:id="2" w:name="_Hlk215336094"/>
      <w:r>
        <w:rPr>
          <w:rFonts w:cs="宋体"/>
          <w:b/>
          <w:bCs/>
          <w:sz w:val="24"/>
        </w:rPr>
        <w:t>3.技术规格：</w:t>
      </w:r>
    </w:p>
    <w:bookmarkEnd w:id="2"/>
    <w:p w14:paraId="01FC0828">
      <w:pPr>
        <w:adjustRightInd w:val="0"/>
        <w:snapToGrid w:val="0"/>
        <w:spacing w:line="360" w:lineRule="auto"/>
        <w:ind w:firstLine="420"/>
        <w:rPr>
          <w:rFonts w:cs="宋体"/>
          <w:sz w:val="24"/>
        </w:rPr>
      </w:pPr>
      <w:r>
        <w:rPr>
          <w:rFonts w:cs="宋体"/>
          <w:sz w:val="24"/>
        </w:rPr>
        <w:t>投标人提供的货物须是成熟的全新的产品，其技术规格应符合招标文件的要求。如与招标文件的技术规格有偏差，应提供技术规格偏差的量值或说明（偏离表）。</w:t>
      </w:r>
    </w:p>
    <w:p w14:paraId="51DCDB94">
      <w:pPr>
        <w:tabs>
          <w:tab w:val="left" w:pos="1031"/>
        </w:tabs>
        <w:adjustRightInd w:val="0"/>
        <w:snapToGrid w:val="0"/>
        <w:spacing w:line="360" w:lineRule="auto"/>
        <w:rPr>
          <w:rFonts w:cs="宋体"/>
          <w:sz w:val="24"/>
        </w:rPr>
      </w:pPr>
      <w:r>
        <w:rPr>
          <w:rFonts w:hint="eastAsia"/>
          <w:b/>
          <w:bCs/>
          <w:sz w:val="24"/>
          <w:highlight w:val="yellow"/>
        </w:rPr>
        <w:t>#</w:t>
      </w:r>
      <w:r>
        <w:rPr>
          <w:rFonts w:hint="eastAsia" w:cs="宋体"/>
          <w:sz w:val="24"/>
          <w:highlight w:val="yellow"/>
        </w:rPr>
        <w:t>3</w:t>
      </w:r>
      <w:r>
        <w:rPr>
          <w:rFonts w:cs="宋体"/>
          <w:sz w:val="24"/>
          <w:highlight w:val="yellow"/>
        </w:rPr>
        <w:t>.1</w:t>
      </w:r>
      <w:r>
        <w:rPr>
          <w:rFonts w:hint="eastAsia" w:cs="宋体"/>
          <w:sz w:val="24"/>
        </w:rPr>
        <w:t xml:space="preserve"> </w:t>
      </w:r>
      <w:r>
        <w:rPr>
          <w:rFonts w:cs="宋体"/>
          <w:sz w:val="24"/>
        </w:rPr>
        <w:t>分析品种：黑色金属、有色金属、各种合金、土壤、矿石（包含铜精矿、硫精矿、铅锌矿等）、硅材料、钛白粉及其他非金属材料。</w:t>
      </w:r>
    </w:p>
    <w:p w14:paraId="20E0A1D9">
      <w:pPr>
        <w:tabs>
          <w:tab w:val="left" w:pos="1031"/>
        </w:tabs>
        <w:adjustRightInd w:val="0"/>
        <w:snapToGrid w:val="0"/>
        <w:spacing w:line="360" w:lineRule="auto"/>
        <w:rPr>
          <w:rFonts w:cs="宋体"/>
          <w:sz w:val="24"/>
        </w:rPr>
      </w:pPr>
      <w:r>
        <w:rPr>
          <w:rFonts w:hint="eastAsia"/>
          <w:b/>
          <w:bCs/>
          <w:sz w:val="24"/>
        </w:rPr>
        <w:t>★</w:t>
      </w:r>
      <w:r>
        <w:rPr>
          <w:rFonts w:hint="eastAsia" w:cs="宋体"/>
          <w:sz w:val="24"/>
        </w:rPr>
        <w:t>3</w:t>
      </w:r>
      <w:r>
        <w:rPr>
          <w:rFonts w:cs="宋体"/>
          <w:sz w:val="24"/>
        </w:rPr>
        <w:t>.2</w:t>
      </w:r>
      <w:r>
        <w:rPr>
          <w:rFonts w:hint="eastAsia" w:cs="宋体"/>
          <w:sz w:val="24"/>
        </w:rPr>
        <w:t xml:space="preserve"> </w:t>
      </w:r>
      <w:r>
        <w:rPr>
          <w:rFonts w:cs="宋体"/>
          <w:sz w:val="24"/>
        </w:rPr>
        <w:t>设备要求：红外分析仪及高频感应燃烧炉为一体化单元，不能是分体机；高频炉采用立式进样。</w:t>
      </w:r>
    </w:p>
    <w:p w14:paraId="64ADB694">
      <w:pPr>
        <w:tabs>
          <w:tab w:val="left" w:pos="1031"/>
        </w:tabs>
        <w:adjustRightInd w:val="0"/>
        <w:snapToGrid w:val="0"/>
        <w:spacing w:line="360" w:lineRule="auto"/>
        <w:rPr>
          <w:rFonts w:cs="宋体"/>
          <w:sz w:val="24"/>
        </w:rPr>
      </w:pPr>
      <w:r>
        <w:rPr>
          <w:rFonts w:hint="eastAsia"/>
          <w:b/>
          <w:bCs/>
          <w:sz w:val="24"/>
        </w:rPr>
        <w:t>★</w:t>
      </w:r>
      <w:r>
        <w:rPr>
          <w:rFonts w:hint="eastAsia" w:cs="宋体"/>
          <w:sz w:val="24"/>
        </w:rPr>
        <w:t>3</w:t>
      </w:r>
      <w:r>
        <w:rPr>
          <w:rFonts w:cs="宋体"/>
          <w:sz w:val="24"/>
        </w:rPr>
        <w:t>.3</w:t>
      </w:r>
      <w:r>
        <w:rPr>
          <w:rFonts w:hint="eastAsia" w:cs="宋体"/>
          <w:sz w:val="24"/>
        </w:rPr>
        <w:t xml:space="preserve"> </w:t>
      </w:r>
      <w:r>
        <w:rPr>
          <w:rFonts w:cs="宋体"/>
          <w:sz w:val="24"/>
        </w:rPr>
        <w:t>分析范围：碳0.000</w:t>
      </w:r>
      <w:r>
        <w:rPr>
          <w:rFonts w:hint="eastAsia" w:cs="宋体"/>
          <w:sz w:val="24"/>
        </w:rPr>
        <w:t>35%</w:t>
      </w:r>
      <w:r>
        <w:rPr>
          <w:rFonts w:cs="宋体"/>
          <w:sz w:val="24"/>
        </w:rPr>
        <w:t>-</w:t>
      </w:r>
      <w:r>
        <w:rPr>
          <w:rFonts w:hint="eastAsia" w:cs="宋体"/>
          <w:sz w:val="24"/>
        </w:rPr>
        <w:t>95</w:t>
      </w:r>
      <w:r>
        <w:rPr>
          <w:rFonts w:cs="宋体"/>
          <w:sz w:val="24"/>
        </w:rPr>
        <w:t>%，硫0.000</w:t>
      </w:r>
      <w:r>
        <w:rPr>
          <w:rFonts w:hint="eastAsia" w:cs="宋体"/>
          <w:sz w:val="24"/>
        </w:rPr>
        <w:t>39%</w:t>
      </w:r>
      <w:r>
        <w:rPr>
          <w:rFonts w:cs="宋体"/>
          <w:sz w:val="24"/>
        </w:rPr>
        <w:t>-</w:t>
      </w:r>
      <w:r>
        <w:rPr>
          <w:rFonts w:hint="eastAsia" w:cs="宋体"/>
          <w:sz w:val="24"/>
        </w:rPr>
        <w:t>47</w:t>
      </w:r>
      <w:r>
        <w:rPr>
          <w:rFonts w:cs="宋体"/>
          <w:sz w:val="24"/>
        </w:rPr>
        <w:t xml:space="preserve">% </w:t>
      </w:r>
    </w:p>
    <w:p w14:paraId="7742472B">
      <w:pPr>
        <w:tabs>
          <w:tab w:val="left" w:pos="1031"/>
        </w:tabs>
        <w:adjustRightInd w:val="0"/>
        <w:snapToGrid w:val="0"/>
        <w:spacing w:line="360" w:lineRule="auto"/>
        <w:rPr>
          <w:rFonts w:cs="宋体"/>
          <w:sz w:val="24"/>
        </w:rPr>
      </w:pPr>
      <w:r>
        <w:rPr>
          <w:rFonts w:hint="eastAsia" w:cs="宋体"/>
          <w:b/>
          <w:bCs/>
          <w:sz w:val="24"/>
          <w:highlight w:val="yellow"/>
        </w:rPr>
        <w:t>#</w:t>
      </w:r>
      <w:r>
        <w:rPr>
          <w:rFonts w:hint="eastAsia" w:cs="宋体"/>
          <w:sz w:val="24"/>
          <w:highlight w:val="yellow"/>
        </w:rPr>
        <w:t>3</w:t>
      </w:r>
      <w:r>
        <w:rPr>
          <w:rFonts w:cs="宋体"/>
          <w:sz w:val="24"/>
          <w:highlight w:val="yellow"/>
        </w:rPr>
        <w:t>.4</w:t>
      </w:r>
      <w:r>
        <w:rPr>
          <w:rFonts w:hint="eastAsia" w:cs="宋体"/>
          <w:sz w:val="24"/>
        </w:rPr>
        <w:t xml:space="preserve"> </w:t>
      </w:r>
      <w:r>
        <w:rPr>
          <w:rFonts w:cs="宋体"/>
          <w:sz w:val="24"/>
        </w:rPr>
        <w:t>分析精度：C≤0.8% ，S≤1%。</w:t>
      </w:r>
    </w:p>
    <w:p w14:paraId="44B1430B">
      <w:pPr>
        <w:tabs>
          <w:tab w:val="left" w:pos="1031"/>
        </w:tabs>
        <w:adjustRightInd w:val="0"/>
        <w:snapToGrid w:val="0"/>
        <w:spacing w:line="360" w:lineRule="auto"/>
        <w:rPr>
          <w:rFonts w:cs="宋体"/>
          <w:sz w:val="24"/>
        </w:rPr>
      </w:pPr>
      <w:r>
        <w:rPr>
          <w:rFonts w:hint="eastAsia" w:cs="宋体"/>
          <w:b/>
          <w:bCs/>
          <w:sz w:val="24"/>
          <w:highlight w:val="yellow"/>
        </w:rPr>
        <w:t>#</w:t>
      </w:r>
      <w:r>
        <w:rPr>
          <w:rFonts w:hint="eastAsia" w:cs="宋体"/>
          <w:sz w:val="24"/>
          <w:highlight w:val="yellow"/>
        </w:rPr>
        <w:t>3</w:t>
      </w:r>
      <w:r>
        <w:rPr>
          <w:rFonts w:cs="宋体"/>
          <w:sz w:val="24"/>
          <w:highlight w:val="yellow"/>
        </w:rPr>
        <w:t>.5</w:t>
      </w:r>
      <w:r>
        <w:rPr>
          <w:rFonts w:hint="eastAsia" w:cs="宋体"/>
          <w:sz w:val="24"/>
        </w:rPr>
        <w:t xml:space="preserve"> </w:t>
      </w:r>
      <w:r>
        <w:rPr>
          <w:rFonts w:cs="宋体"/>
          <w:sz w:val="24"/>
        </w:rPr>
        <w:t>灵敏度：0.00001%。</w:t>
      </w:r>
    </w:p>
    <w:p w14:paraId="5F65D1BD">
      <w:pPr>
        <w:tabs>
          <w:tab w:val="left" w:pos="1031"/>
        </w:tabs>
        <w:adjustRightInd w:val="0"/>
        <w:snapToGrid w:val="0"/>
        <w:spacing w:line="360" w:lineRule="auto"/>
        <w:rPr>
          <w:rFonts w:cs="宋体"/>
          <w:sz w:val="24"/>
        </w:rPr>
      </w:pPr>
      <w:r>
        <w:rPr>
          <w:rFonts w:hint="eastAsia" w:cs="宋体"/>
          <w:sz w:val="24"/>
        </w:rPr>
        <w:t>3</w:t>
      </w:r>
      <w:r>
        <w:rPr>
          <w:rFonts w:cs="宋体"/>
          <w:sz w:val="24"/>
        </w:rPr>
        <w:t>.6</w:t>
      </w:r>
      <w:r>
        <w:rPr>
          <w:rFonts w:hint="eastAsia" w:cs="宋体"/>
          <w:sz w:val="24"/>
        </w:rPr>
        <w:t xml:space="preserve"> </w:t>
      </w:r>
      <w:r>
        <w:rPr>
          <w:rFonts w:cs="宋体"/>
          <w:sz w:val="24"/>
        </w:rPr>
        <w:t>功率：高频炉≥</w:t>
      </w:r>
      <w:r>
        <w:rPr>
          <w:rFonts w:hint="eastAsia" w:cs="宋体"/>
          <w:sz w:val="24"/>
        </w:rPr>
        <w:t>2</w:t>
      </w:r>
      <w:r>
        <w:rPr>
          <w:rFonts w:cs="宋体"/>
          <w:sz w:val="24"/>
        </w:rPr>
        <w:t>.5KW，具备通过软件调节功率功能。</w:t>
      </w:r>
    </w:p>
    <w:p w14:paraId="602C2A35">
      <w:pPr>
        <w:tabs>
          <w:tab w:val="left" w:pos="1031"/>
        </w:tabs>
        <w:adjustRightInd w:val="0"/>
        <w:snapToGrid w:val="0"/>
        <w:spacing w:line="360" w:lineRule="auto"/>
        <w:rPr>
          <w:rFonts w:cs="宋体"/>
          <w:sz w:val="24"/>
        </w:rPr>
      </w:pPr>
      <w:r>
        <w:rPr>
          <w:rFonts w:hint="eastAsia" w:cs="宋体"/>
          <w:sz w:val="24"/>
        </w:rPr>
        <w:t>3</w:t>
      </w:r>
      <w:r>
        <w:rPr>
          <w:rFonts w:cs="宋体"/>
          <w:sz w:val="24"/>
        </w:rPr>
        <w:t>.7</w:t>
      </w:r>
      <w:r>
        <w:rPr>
          <w:rFonts w:hint="eastAsia" w:cs="宋体"/>
          <w:sz w:val="24"/>
        </w:rPr>
        <w:t xml:space="preserve"> </w:t>
      </w:r>
      <w:r>
        <w:rPr>
          <w:rFonts w:cs="宋体"/>
          <w:sz w:val="24"/>
        </w:rPr>
        <w:t>分析时间：≤</w:t>
      </w:r>
      <w:r>
        <w:rPr>
          <w:rFonts w:hint="eastAsia" w:cs="宋体"/>
          <w:sz w:val="24"/>
        </w:rPr>
        <w:t>60</w:t>
      </w:r>
      <w:r>
        <w:rPr>
          <w:rFonts w:cs="宋体"/>
          <w:sz w:val="24"/>
        </w:rPr>
        <w:t>秒。</w:t>
      </w:r>
    </w:p>
    <w:p w14:paraId="195C1856">
      <w:pPr>
        <w:tabs>
          <w:tab w:val="left" w:pos="1031"/>
        </w:tabs>
        <w:adjustRightInd w:val="0"/>
        <w:snapToGrid w:val="0"/>
        <w:spacing w:line="360" w:lineRule="auto"/>
        <w:rPr>
          <w:rFonts w:cs="宋体"/>
          <w:sz w:val="24"/>
        </w:rPr>
      </w:pPr>
      <w:r>
        <w:rPr>
          <w:rFonts w:hint="eastAsia" w:cs="宋体"/>
          <w:sz w:val="24"/>
        </w:rPr>
        <w:t>3</w:t>
      </w:r>
      <w:r>
        <w:rPr>
          <w:rFonts w:cs="宋体"/>
          <w:sz w:val="24"/>
        </w:rPr>
        <w:t>.8</w:t>
      </w:r>
      <w:r>
        <w:rPr>
          <w:rFonts w:hint="eastAsia" w:cs="宋体"/>
          <w:sz w:val="24"/>
        </w:rPr>
        <w:t xml:space="preserve"> </w:t>
      </w:r>
      <w:r>
        <w:rPr>
          <w:rFonts w:cs="宋体"/>
          <w:sz w:val="24"/>
        </w:rPr>
        <w:t>电容类型：高精度真空陶瓷电容。</w:t>
      </w:r>
    </w:p>
    <w:p w14:paraId="7D1E4FFD">
      <w:pPr>
        <w:tabs>
          <w:tab w:val="left" w:pos="1031"/>
        </w:tabs>
        <w:adjustRightInd w:val="0"/>
        <w:snapToGrid w:val="0"/>
        <w:spacing w:line="360" w:lineRule="auto"/>
        <w:rPr>
          <w:rFonts w:cs="宋体"/>
          <w:sz w:val="24"/>
        </w:rPr>
      </w:pPr>
      <w:r>
        <w:rPr>
          <w:rFonts w:hint="eastAsia" w:cs="宋体"/>
          <w:sz w:val="24"/>
        </w:rPr>
        <w:t>3</w:t>
      </w:r>
      <w:r>
        <w:rPr>
          <w:rFonts w:cs="宋体"/>
          <w:sz w:val="24"/>
        </w:rPr>
        <w:t>.9</w:t>
      </w:r>
      <w:r>
        <w:rPr>
          <w:rFonts w:hint="eastAsia" w:cs="宋体"/>
          <w:sz w:val="24"/>
        </w:rPr>
        <w:t xml:space="preserve"> </w:t>
      </w:r>
      <w:r>
        <w:rPr>
          <w:rFonts w:cs="宋体"/>
          <w:sz w:val="24"/>
        </w:rPr>
        <w:t>气管气路：气路采用全镜面不锈钢管路</w:t>
      </w:r>
      <w:r>
        <w:rPr>
          <w:rFonts w:hint="eastAsia" w:cs="宋体"/>
          <w:sz w:val="24"/>
        </w:rPr>
        <w:t>，</w:t>
      </w:r>
      <w:r>
        <w:rPr>
          <w:rFonts w:cs="宋体"/>
          <w:sz w:val="24"/>
        </w:rPr>
        <w:t>接头部件不锈钢接头。</w:t>
      </w:r>
    </w:p>
    <w:p w14:paraId="0EEF9852">
      <w:pPr>
        <w:tabs>
          <w:tab w:val="left" w:pos="1031"/>
        </w:tabs>
        <w:adjustRightInd w:val="0"/>
        <w:snapToGrid w:val="0"/>
        <w:spacing w:line="360" w:lineRule="auto"/>
        <w:rPr>
          <w:rFonts w:cs="宋体"/>
          <w:sz w:val="24"/>
        </w:rPr>
      </w:pPr>
      <w:r>
        <w:rPr>
          <w:rFonts w:hint="eastAsia" w:cs="宋体"/>
          <w:sz w:val="24"/>
        </w:rPr>
        <w:t>3</w:t>
      </w:r>
      <w:r>
        <w:rPr>
          <w:rFonts w:cs="宋体"/>
          <w:sz w:val="24"/>
        </w:rPr>
        <w:t>.10</w:t>
      </w:r>
      <w:r>
        <w:rPr>
          <w:rFonts w:hint="eastAsia" w:cs="宋体"/>
          <w:sz w:val="24"/>
        </w:rPr>
        <w:t xml:space="preserve"> </w:t>
      </w:r>
      <w:r>
        <w:rPr>
          <w:rFonts w:cs="宋体"/>
          <w:sz w:val="24"/>
        </w:rPr>
        <w:t>除尘功能：智能化双区域全自动除尘。</w:t>
      </w:r>
    </w:p>
    <w:p w14:paraId="18B33B90">
      <w:pPr>
        <w:tabs>
          <w:tab w:val="left" w:pos="1031"/>
        </w:tabs>
        <w:adjustRightInd w:val="0"/>
        <w:snapToGrid w:val="0"/>
        <w:spacing w:line="360" w:lineRule="auto"/>
        <w:rPr>
          <w:rFonts w:cs="宋体"/>
          <w:sz w:val="24"/>
        </w:rPr>
      </w:pPr>
      <w:r>
        <w:rPr>
          <w:rFonts w:hint="eastAsia" w:cs="宋体"/>
          <w:sz w:val="24"/>
        </w:rPr>
        <w:t>3</w:t>
      </w:r>
      <w:r>
        <w:rPr>
          <w:rFonts w:cs="宋体"/>
          <w:sz w:val="24"/>
        </w:rPr>
        <w:t>.11</w:t>
      </w:r>
      <w:r>
        <w:rPr>
          <w:rFonts w:hint="eastAsia" w:cs="宋体"/>
          <w:sz w:val="24"/>
        </w:rPr>
        <w:t xml:space="preserve"> </w:t>
      </w:r>
      <w:r>
        <w:rPr>
          <w:rFonts w:cs="宋体"/>
          <w:sz w:val="24"/>
        </w:rPr>
        <w:t>渣尘分离装置：实现粗渣与粉尘分离。</w:t>
      </w:r>
    </w:p>
    <w:p w14:paraId="2F00B883">
      <w:pPr>
        <w:tabs>
          <w:tab w:val="left" w:pos="1031"/>
        </w:tabs>
        <w:adjustRightInd w:val="0"/>
        <w:snapToGrid w:val="0"/>
        <w:spacing w:line="360" w:lineRule="auto"/>
        <w:rPr>
          <w:rFonts w:cs="宋体"/>
          <w:sz w:val="24"/>
        </w:rPr>
      </w:pPr>
      <w:r>
        <w:rPr>
          <w:rFonts w:hint="eastAsia" w:cs="宋体"/>
          <w:sz w:val="24"/>
        </w:rPr>
        <w:t>3</w:t>
      </w:r>
      <w:r>
        <w:rPr>
          <w:rFonts w:cs="宋体"/>
          <w:sz w:val="24"/>
        </w:rPr>
        <w:t>.12</w:t>
      </w:r>
      <w:r>
        <w:rPr>
          <w:rFonts w:hint="eastAsia" w:cs="宋体"/>
          <w:sz w:val="24"/>
        </w:rPr>
        <w:t xml:space="preserve"> </w:t>
      </w:r>
      <w:r>
        <w:rPr>
          <w:rFonts w:cs="宋体"/>
          <w:sz w:val="24"/>
        </w:rPr>
        <w:t>检测配置：配置高碳池体、低碳池体、高硫池体、低硫检测池体，采用高灵敏度红外检测器。</w:t>
      </w:r>
    </w:p>
    <w:p w14:paraId="49B35214">
      <w:pPr>
        <w:tabs>
          <w:tab w:val="left" w:pos="1031"/>
        </w:tabs>
        <w:adjustRightInd w:val="0"/>
        <w:snapToGrid w:val="0"/>
        <w:spacing w:line="360" w:lineRule="auto"/>
        <w:rPr>
          <w:rFonts w:cs="宋体"/>
          <w:sz w:val="24"/>
        </w:rPr>
      </w:pPr>
      <w:r>
        <w:rPr>
          <w:rFonts w:hint="eastAsia" w:cs="宋体"/>
          <w:sz w:val="24"/>
        </w:rPr>
        <w:t>3</w:t>
      </w:r>
      <w:r>
        <w:rPr>
          <w:rFonts w:cs="宋体"/>
          <w:sz w:val="24"/>
        </w:rPr>
        <w:t>.13</w:t>
      </w:r>
      <w:r>
        <w:rPr>
          <w:rFonts w:hint="eastAsia" w:cs="宋体"/>
          <w:sz w:val="24"/>
        </w:rPr>
        <w:t xml:space="preserve"> </w:t>
      </w:r>
      <w:r>
        <w:rPr>
          <w:rFonts w:cs="宋体"/>
          <w:sz w:val="24"/>
        </w:rPr>
        <w:t>控温装置：检测池体具有恒温控温装置。</w:t>
      </w:r>
    </w:p>
    <w:p w14:paraId="7F60B6F5">
      <w:pPr>
        <w:tabs>
          <w:tab w:val="left" w:pos="1031"/>
        </w:tabs>
        <w:adjustRightInd w:val="0"/>
        <w:snapToGrid w:val="0"/>
        <w:spacing w:line="360" w:lineRule="auto"/>
        <w:rPr>
          <w:rFonts w:cs="宋体"/>
          <w:sz w:val="24"/>
        </w:rPr>
      </w:pPr>
      <w:r>
        <w:rPr>
          <w:rFonts w:hint="eastAsia" w:cs="宋体"/>
          <w:sz w:val="24"/>
        </w:rPr>
        <w:t>3</w:t>
      </w:r>
      <w:r>
        <w:rPr>
          <w:rFonts w:cs="宋体"/>
          <w:sz w:val="24"/>
        </w:rPr>
        <w:t>.14</w:t>
      </w:r>
      <w:r>
        <w:rPr>
          <w:rFonts w:hint="eastAsia" w:cs="宋体"/>
          <w:sz w:val="24"/>
        </w:rPr>
        <w:t xml:space="preserve"> </w:t>
      </w:r>
      <w:r>
        <w:rPr>
          <w:rFonts w:cs="宋体"/>
          <w:sz w:val="24"/>
        </w:rPr>
        <w:t>尾气处理：具有尾气处理装置 。</w:t>
      </w:r>
    </w:p>
    <w:p w14:paraId="3C57D236">
      <w:pPr>
        <w:tabs>
          <w:tab w:val="left" w:pos="1031"/>
        </w:tabs>
        <w:adjustRightInd w:val="0"/>
        <w:snapToGrid w:val="0"/>
        <w:spacing w:line="360" w:lineRule="auto"/>
        <w:rPr>
          <w:rFonts w:cs="宋体"/>
          <w:sz w:val="24"/>
        </w:rPr>
      </w:pPr>
      <w:r>
        <w:rPr>
          <w:rFonts w:hint="eastAsia" w:cs="宋体"/>
          <w:sz w:val="24"/>
        </w:rPr>
        <w:t>3</w:t>
      </w:r>
      <w:r>
        <w:rPr>
          <w:rFonts w:cs="宋体"/>
          <w:sz w:val="24"/>
        </w:rPr>
        <w:t>.15</w:t>
      </w:r>
      <w:r>
        <w:rPr>
          <w:rFonts w:hint="eastAsia" w:cs="宋体"/>
          <w:sz w:val="24"/>
        </w:rPr>
        <w:t xml:space="preserve"> </w:t>
      </w:r>
      <w:r>
        <w:rPr>
          <w:rFonts w:cs="宋体"/>
          <w:sz w:val="24"/>
        </w:rPr>
        <w:t>使用气体：动力气及分析气体为单一气体，不使用额外气源。</w:t>
      </w:r>
    </w:p>
    <w:p w14:paraId="1028292D">
      <w:pPr>
        <w:tabs>
          <w:tab w:val="left" w:pos="1031"/>
        </w:tabs>
        <w:adjustRightInd w:val="0"/>
        <w:snapToGrid w:val="0"/>
        <w:spacing w:line="360" w:lineRule="auto"/>
        <w:rPr>
          <w:rFonts w:cs="宋体"/>
          <w:sz w:val="24"/>
        </w:rPr>
      </w:pPr>
      <w:r>
        <w:rPr>
          <w:rFonts w:hint="eastAsia" w:cs="宋体"/>
          <w:sz w:val="24"/>
          <w:highlight w:val="yellow"/>
        </w:rPr>
        <w:t xml:space="preserve">#3.16 </w:t>
      </w:r>
      <w:r>
        <w:rPr>
          <w:rFonts w:hint="eastAsia" w:cs="宋体"/>
          <w:sz w:val="24"/>
        </w:rPr>
        <w:t>具有</w:t>
      </w:r>
      <w:r>
        <w:rPr>
          <w:rFonts w:cs="宋体"/>
          <w:sz w:val="24"/>
        </w:rPr>
        <w:t xml:space="preserve">辐射屏蔽功能。 </w:t>
      </w:r>
    </w:p>
    <w:p w14:paraId="6FC068BB">
      <w:pPr>
        <w:tabs>
          <w:tab w:val="left" w:pos="1031"/>
        </w:tabs>
        <w:adjustRightInd w:val="0"/>
        <w:snapToGrid w:val="0"/>
        <w:spacing w:line="360" w:lineRule="auto"/>
        <w:rPr>
          <w:rFonts w:cs="宋体"/>
          <w:sz w:val="24"/>
        </w:rPr>
      </w:pPr>
      <w:r>
        <w:rPr>
          <w:rFonts w:hint="eastAsia" w:cs="宋体"/>
          <w:sz w:val="24"/>
        </w:rPr>
        <w:t>3</w:t>
      </w:r>
      <w:r>
        <w:rPr>
          <w:rFonts w:cs="宋体"/>
          <w:sz w:val="24"/>
        </w:rPr>
        <w:t>.17</w:t>
      </w:r>
      <w:r>
        <w:rPr>
          <w:rFonts w:hint="eastAsia" w:cs="宋体"/>
          <w:sz w:val="24"/>
        </w:rPr>
        <w:t xml:space="preserve"> </w:t>
      </w:r>
      <w:r>
        <w:rPr>
          <w:rFonts w:cs="宋体"/>
          <w:sz w:val="24"/>
        </w:rPr>
        <w:t>检测能力：具备高低检测池自动切换功能。</w:t>
      </w:r>
    </w:p>
    <w:p w14:paraId="756DB0F5">
      <w:pPr>
        <w:tabs>
          <w:tab w:val="left" w:pos="1031"/>
        </w:tabs>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 xml:space="preserve">8 </w:t>
      </w:r>
      <w:r>
        <w:rPr>
          <w:rFonts w:cs="宋体"/>
          <w:sz w:val="24"/>
        </w:rPr>
        <w:t>软件功能要求</w:t>
      </w:r>
    </w:p>
    <w:p w14:paraId="58890E97">
      <w:pPr>
        <w:tabs>
          <w:tab w:val="left" w:pos="1031"/>
        </w:tabs>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8</w:t>
      </w:r>
      <w:r>
        <w:rPr>
          <w:rFonts w:cs="宋体"/>
          <w:sz w:val="24"/>
        </w:rPr>
        <w:t>.</w:t>
      </w:r>
      <w:r>
        <w:rPr>
          <w:rFonts w:hint="eastAsia" w:cs="宋体"/>
          <w:sz w:val="24"/>
        </w:rPr>
        <w:t xml:space="preserve">1 </w:t>
      </w:r>
      <w:r>
        <w:rPr>
          <w:rFonts w:cs="宋体"/>
          <w:sz w:val="24"/>
        </w:rPr>
        <w:t>具备不间断监控红外仪状态，同时输出显示红外仪状态曲线和分析曲线在电脑屏幕上，并自动存储功能。</w:t>
      </w:r>
    </w:p>
    <w:p w14:paraId="1D0199EA">
      <w:pPr>
        <w:tabs>
          <w:tab w:val="left" w:pos="1031"/>
        </w:tabs>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8</w:t>
      </w:r>
      <w:r>
        <w:rPr>
          <w:rFonts w:cs="宋体"/>
          <w:sz w:val="24"/>
        </w:rPr>
        <w:t>.</w:t>
      </w:r>
      <w:r>
        <w:rPr>
          <w:rFonts w:hint="eastAsia" w:cs="宋体"/>
          <w:sz w:val="24"/>
        </w:rPr>
        <w:t xml:space="preserve">2 </w:t>
      </w:r>
      <w:r>
        <w:rPr>
          <w:rFonts w:cs="宋体"/>
          <w:sz w:val="24"/>
        </w:rPr>
        <w:t>具备红外光强自动区分，高低池自动切换功能。</w:t>
      </w:r>
    </w:p>
    <w:p w14:paraId="617A5E6D">
      <w:pPr>
        <w:tabs>
          <w:tab w:val="left" w:pos="1031"/>
        </w:tabs>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8</w:t>
      </w:r>
      <w:r>
        <w:rPr>
          <w:rFonts w:cs="宋体"/>
          <w:sz w:val="24"/>
        </w:rPr>
        <w:t>.</w:t>
      </w:r>
      <w:r>
        <w:rPr>
          <w:rFonts w:hint="eastAsia" w:cs="宋体"/>
          <w:sz w:val="24"/>
        </w:rPr>
        <w:t xml:space="preserve">3 </w:t>
      </w:r>
      <w:r>
        <w:rPr>
          <w:rFonts w:cs="宋体"/>
          <w:sz w:val="24"/>
        </w:rPr>
        <w:t>具备发生错误时自动报警及粉尘滤芯使用次数计数功能。</w:t>
      </w:r>
    </w:p>
    <w:p w14:paraId="2E85732F">
      <w:pPr>
        <w:tabs>
          <w:tab w:val="left" w:pos="1031"/>
        </w:tabs>
        <w:adjustRightInd w:val="0"/>
        <w:snapToGrid w:val="0"/>
        <w:spacing w:line="360" w:lineRule="auto"/>
        <w:rPr>
          <w:rFonts w:cs="宋体"/>
          <w:sz w:val="24"/>
        </w:rPr>
      </w:pPr>
      <w:r>
        <w:rPr>
          <w:rFonts w:hint="eastAsia" w:cs="宋体"/>
          <w:sz w:val="24"/>
        </w:rPr>
        <w:t>3</w:t>
      </w:r>
      <w:r>
        <w:rPr>
          <w:rFonts w:cs="宋体"/>
          <w:sz w:val="24"/>
        </w:rPr>
        <w:t>.1</w:t>
      </w:r>
      <w:r>
        <w:rPr>
          <w:rFonts w:hint="eastAsia" w:cs="宋体"/>
          <w:sz w:val="24"/>
        </w:rPr>
        <w:t>8</w:t>
      </w:r>
      <w:r>
        <w:rPr>
          <w:rFonts w:cs="宋体"/>
          <w:sz w:val="24"/>
        </w:rPr>
        <w:t>.</w:t>
      </w:r>
      <w:r>
        <w:rPr>
          <w:rFonts w:hint="eastAsia" w:cs="宋体"/>
          <w:sz w:val="24"/>
        </w:rPr>
        <w:t>4</w:t>
      </w:r>
      <w:r>
        <w:rPr>
          <w:rFonts w:cs="宋体"/>
          <w:sz w:val="24"/>
        </w:rPr>
        <w:t>具备数据实时保存和上传功能，每次分析完成后自动上传到数据库，也可采用Excel表格导出数据，自动生成操作日志</w:t>
      </w:r>
    </w:p>
    <w:p w14:paraId="50A0A804">
      <w:pPr>
        <w:adjustRightInd w:val="0"/>
        <w:snapToGrid w:val="0"/>
        <w:spacing w:line="360" w:lineRule="auto"/>
        <w:rPr>
          <w:rFonts w:cs="宋体"/>
          <w:sz w:val="24"/>
        </w:rPr>
      </w:pPr>
    </w:p>
    <w:p w14:paraId="3E5A8868">
      <w:pPr>
        <w:adjustRightInd w:val="0"/>
        <w:snapToGrid w:val="0"/>
        <w:spacing w:line="360" w:lineRule="auto"/>
        <w:rPr>
          <w:rFonts w:cs="宋体"/>
          <w:b/>
          <w:bCs/>
          <w:sz w:val="24"/>
        </w:rPr>
      </w:pPr>
      <w:r>
        <w:rPr>
          <w:rFonts w:hint="eastAsia" w:cs="宋体"/>
          <w:b/>
          <w:bCs/>
          <w:sz w:val="24"/>
        </w:rPr>
        <w:t>4、配置清单</w:t>
      </w:r>
    </w:p>
    <w:p w14:paraId="082DE3B4">
      <w:pPr>
        <w:tabs>
          <w:tab w:val="left" w:pos="1031"/>
        </w:tabs>
        <w:adjustRightInd w:val="0"/>
        <w:snapToGrid w:val="0"/>
        <w:spacing w:line="360" w:lineRule="auto"/>
        <w:rPr>
          <w:rFonts w:cs="宋体"/>
          <w:sz w:val="24"/>
        </w:rPr>
      </w:pPr>
      <w:r>
        <w:rPr>
          <w:rFonts w:cs="宋体"/>
          <w:sz w:val="24"/>
        </w:rPr>
        <w:t>碳硫分析仪主机：1套</w:t>
      </w:r>
    </w:p>
    <w:p w14:paraId="638530E7">
      <w:pPr>
        <w:tabs>
          <w:tab w:val="left" w:pos="1031"/>
        </w:tabs>
        <w:adjustRightInd w:val="0"/>
        <w:snapToGrid w:val="0"/>
        <w:spacing w:line="360" w:lineRule="auto"/>
        <w:rPr>
          <w:rFonts w:cs="宋体"/>
          <w:sz w:val="24"/>
        </w:rPr>
      </w:pPr>
      <w:r>
        <w:rPr>
          <w:rFonts w:hint="eastAsia" w:cs="宋体"/>
          <w:sz w:val="24"/>
        </w:rPr>
        <w:t>工作站</w:t>
      </w:r>
      <w:r>
        <w:rPr>
          <w:rFonts w:cs="宋体"/>
          <w:sz w:val="24"/>
        </w:rPr>
        <w:t>：1</w:t>
      </w:r>
      <w:r>
        <w:rPr>
          <w:rFonts w:hint="eastAsia" w:cs="宋体"/>
          <w:sz w:val="24"/>
        </w:rPr>
        <w:t>套</w:t>
      </w:r>
    </w:p>
    <w:p w14:paraId="07B1F6D2">
      <w:pPr>
        <w:tabs>
          <w:tab w:val="left" w:pos="1031"/>
        </w:tabs>
        <w:adjustRightInd w:val="0"/>
        <w:snapToGrid w:val="0"/>
        <w:spacing w:line="360" w:lineRule="auto"/>
        <w:rPr>
          <w:rFonts w:cs="宋体"/>
          <w:sz w:val="24"/>
        </w:rPr>
      </w:pPr>
      <w:r>
        <w:rPr>
          <w:rFonts w:cs="宋体"/>
          <w:sz w:val="24"/>
        </w:rPr>
        <w:t>电子天平：1台，万分之一天平</w:t>
      </w:r>
    </w:p>
    <w:p w14:paraId="51569527">
      <w:pPr>
        <w:tabs>
          <w:tab w:val="left" w:pos="1031"/>
        </w:tabs>
        <w:adjustRightInd w:val="0"/>
        <w:snapToGrid w:val="0"/>
        <w:spacing w:line="360" w:lineRule="auto"/>
        <w:rPr>
          <w:rFonts w:cs="宋体"/>
          <w:sz w:val="24"/>
        </w:rPr>
      </w:pPr>
      <w:r>
        <w:rPr>
          <w:rFonts w:cs="宋体"/>
          <w:sz w:val="24"/>
        </w:rPr>
        <w:t>吸尘器：1台</w:t>
      </w:r>
    </w:p>
    <w:p w14:paraId="01A4E239">
      <w:pPr>
        <w:tabs>
          <w:tab w:val="left" w:pos="1031"/>
        </w:tabs>
        <w:adjustRightInd w:val="0"/>
        <w:snapToGrid w:val="0"/>
        <w:spacing w:line="360" w:lineRule="auto"/>
        <w:rPr>
          <w:rFonts w:cs="宋体"/>
          <w:sz w:val="24"/>
        </w:rPr>
      </w:pPr>
      <w:r>
        <w:rPr>
          <w:rFonts w:cs="宋体"/>
          <w:sz w:val="24"/>
        </w:rPr>
        <w:t>超声波清洗机：1台</w:t>
      </w:r>
    </w:p>
    <w:p w14:paraId="2D874B26">
      <w:pPr>
        <w:tabs>
          <w:tab w:val="left" w:pos="1031"/>
        </w:tabs>
        <w:adjustRightInd w:val="0"/>
        <w:snapToGrid w:val="0"/>
        <w:spacing w:line="360" w:lineRule="auto"/>
        <w:rPr>
          <w:rFonts w:cs="宋体"/>
          <w:sz w:val="24"/>
          <w:u w:val="single"/>
        </w:rPr>
      </w:pPr>
      <w:r>
        <w:rPr>
          <w:rFonts w:cs="宋体"/>
          <w:sz w:val="24"/>
        </w:rPr>
        <w:t>耗材：</w:t>
      </w:r>
      <w:r>
        <w:rPr>
          <w:rFonts w:cs="宋体"/>
          <w:sz w:val="24"/>
          <w:u w:val="single"/>
        </w:rPr>
        <w:t>随机配套备件耗材1批（包含但不限于坩埚3000只，钨粒助熔剂1kg，净化管2只，石英燃烧管2只，密封圈1套，氧气减压阀1只，尾气吸附剂</w:t>
      </w:r>
      <w:r>
        <w:rPr>
          <w:rFonts w:hint="eastAsia" w:cs="宋体"/>
          <w:sz w:val="24"/>
          <w:u w:val="single"/>
        </w:rPr>
        <w:t>4</w:t>
      </w:r>
      <w:r>
        <w:rPr>
          <w:rFonts w:cs="宋体"/>
          <w:sz w:val="24"/>
          <w:u w:val="single"/>
        </w:rPr>
        <w:t>瓶，高效干燥剂</w:t>
      </w:r>
      <w:r>
        <w:rPr>
          <w:rFonts w:hint="eastAsia" w:cs="宋体"/>
          <w:sz w:val="24"/>
          <w:u w:val="single"/>
        </w:rPr>
        <w:t>4</w:t>
      </w:r>
      <w:r>
        <w:rPr>
          <w:rFonts w:cs="宋体"/>
          <w:sz w:val="24"/>
          <w:u w:val="single"/>
        </w:rPr>
        <w:t>瓶，</w:t>
      </w:r>
      <w:r>
        <w:rPr>
          <w:rFonts w:hint="eastAsia" w:cs="宋体"/>
          <w:sz w:val="24"/>
          <w:u w:val="single"/>
        </w:rPr>
        <w:t>石英棉4</w:t>
      </w:r>
      <w:r>
        <w:rPr>
          <w:rFonts w:cs="宋体"/>
          <w:sz w:val="24"/>
          <w:u w:val="single"/>
        </w:rPr>
        <w:t>包）</w:t>
      </w:r>
    </w:p>
    <w:p w14:paraId="47D404E0">
      <w:pPr>
        <w:adjustRightInd w:val="0"/>
        <w:snapToGrid w:val="0"/>
        <w:spacing w:line="360" w:lineRule="auto"/>
        <w:rPr>
          <w:rFonts w:cs="宋体"/>
          <w:sz w:val="24"/>
        </w:rPr>
      </w:pPr>
    </w:p>
    <w:p w14:paraId="2BCBDCD1">
      <w:pPr>
        <w:adjustRightInd w:val="0"/>
        <w:snapToGrid w:val="0"/>
        <w:spacing w:line="360" w:lineRule="auto"/>
        <w:rPr>
          <w:rFonts w:cs="宋体"/>
          <w:sz w:val="24"/>
        </w:rPr>
      </w:pPr>
      <w:r>
        <w:rPr>
          <w:rFonts w:hint="eastAsia" w:cs="宋体"/>
          <w:b/>
          <w:sz w:val="24"/>
        </w:rPr>
        <w:t>（二）质保及售后服务：</w:t>
      </w:r>
    </w:p>
    <w:p w14:paraId="46E316CA">
      <w:pPr>
        <w:adjustRightInd w:val="0"/>
        <w:snapToGrid w:val="0"/>
        <w:spacing w:line="360" w:lineRule="auto"/>
        <w:rPr>
          <w:rFonts w:cs="宋体"/>
          <w:b/>
          <w:bCs/>
          <w:sz w:val="24"/>
        </w:rPr>
      </w:pPr>
      <w:r>
        <w:rPr>
          <w:rFonts w:hint="eastAsia" w:cs="宋体"/>
          <w:b/>
          <w:bCs/>
          <w:sz w:val="24"/>
        </w:rPr>
        <w:t>1.安装调试的要求</w:t>
      </w:r>
    </w:p>
    <w:p w14:paraId="10EE2D8F">
      <w:pPr>
        <w:adjustRightInd w:val="0"/>
        <w:snapToGrid w:val="0"/>
        <w:spacing w:line="360" w:lineRule="auto"/>
        <w:rPr>
          <w:rFonts w:cs="宋体"/>
          <w:sz w:val="24"/>
        </w:rPr>
      </w:pPr>
      <w:r>
        <w:rPr>
          <w:rFonts w:hint="eastAsia" w:cs="宋体"/>
          <w:sz w:val="24"/>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1C568930">
      <w:pPr>
        <w:adjustRightInd w:val="0"/>
        <w:snapToGrid w:val="0"/>
        <w:spacing w:line="360" w:lineRule="auto"/>
        <w:rPr>
          <w:rFonts w:cs="宋体"/>
          <w:sz w:val="24"/>
        </w:rPr>
      </w:pPr>
      <w:r>
        <w:rPr>
          <w:rFonts w:hint="eastAsia" w:cs="宋体"/>
          <w:sz w:val="24"/>
        </w:rPr>
        <w:t>1.2验收由采购人及相关人员依国家有关标准、合同及有关附件要求进行，验收完毕由采购人在验收报告上签名。</w:t>
      </w:r>
    </w:p>
    <w:p w14:paraId="3ED9BFCB">
      <w:pPr>
        <w:adjustRightInd w:val="0"/>
        <w:snapToGrid w:val="0"/>
        <w:spacing w:line="360" w:lineRule="auto"/>
        <w:rPr>
          <w:rFonts w:cs="宋体"/>
          <w:sz w:val="24"/>
        </w:rPr>
      </w:pPr>
    </w:p>
    <w:p w14:paraId="429FA1EB">
      <w:pPr>
        <w:adjustRightInd w:val="0"/>
        <w:snapToGrid w:val="0"/>
        <w:spacing w:line="360" w:lineRule="auto"/>
        <w:rPr>
          <w:rFonts w:cs="宋体"/>
          <w:sz w:val="24"/>
        </w:rPr>
      </w:pPr>
      <w:r>
        <w:rPr>
          <w:rFonts w:hint="eastAsia" w:cs="宋体"/>
          <w:b/>
          <w:bCs/>
          <w:sz w:val="24"/>
        </w:rPr>
        <w:t>2.技术培训</w:t>
      </w:r>
    </w:p>
    <w:p w14:paraId="01137FAE">
      <w:pPr>
        <w:adjustRightInd w:val="0"/>
        <w:snapToGrid w:val="0"/>
        <w:spacing w:line="360" w:lineRule="auto"/>
        <w:rPr>
          <w:rFonts w:cs="宋体"/>
          <w:sz w:val="24"/>
        </w:rPr>
      </w:pPr>
      <w:r>
        <w:rPr>
          <w:rFonts w:hint="eastAsia" w:cs="宋体"/>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6415D860">
      <w:pPr>
        <w:adjustRightInd w:val="0"/>
        <w:snapToGrid w:val="0"/>
        <w:spacing w:line="360" w:lineRule="auto"/>
        <w:rPr>
          <w:rFonts w:cs="宋体"/>
          <w:sz w:val="24"/>
        </w:rPr>
      </w:pPr>
      <w:r>
        <w:rPr>
          <w:rFonts w:hint="eastAsia" w:cs="宋体"/>
          <w:sz w:val="24"/>
        </w:rPr>
        <w:t>2.2现场回访培训。根据用户使用情况及需求，供应商不定期安排专业应用工程师免费对用户的使用情况进行提高培训，帮助客户解决遇到的问题和项目开发，并进行技术提高和方法开发等高级培训。</w:t>
      </w:r>
    </w:p>
    <w:p w14:paraId="351AD47C">
      <w:pPr>
        <w:adjustRightInd w:val="0"/>
        <w:snapToGrid w:val="0"/>
        <w:spacing w:line="360" w:lineRule="auto"/>
        <w:rPr>
          <w:rFonts w:cs="宋体"/>
          <w:sz w:val="24"/>
        </w:rPr>
      </w:pPr>
    </w:p>
    <w:p w14:paraId="615676C8">
      <w:pPr>
        <w:adjustRightInd w:val="0"/>
        <w:snapToGrid w:val="0"/>
        <w:spacing w:line="360" w:lineRule="auto"/>
        <w:rPr>
          <w:rFonts w:cs="宋体"/>
          <w:sz w:val="24"/>
        </w:rPr>
      </w:pPr>
      <w:r>
        <w:rPr>
          <w:rFonts w:hint="eastAsia" w:cs="宋体"/>
          <w:b/>
          <w:bCs/>
          <w:sz w:val="24"/>
        </w:rPr>
        <w:t>3.质保期</w:t>
      </w:r>
    </w:p>
    <w:p w14:paraId="4D17B969">
      <w:pPr>
        <w:adjustRightInd w:val="0"/>
        <w:snapToGrid w:val="0"/>
        <w:spacing w:line="360" w:lineRule="auto"/>
        <w:ind w:firstLine="420"/>
        <w:rPr>
          <w:rFonts w:cs="宋体"/>
          <w:sz w:val="24"/>
        </w:rPr>
      </w:pPr>
      <w:r>
        <w:rPr>
          <w:rFonts w:hint="eastAsia" w:cs="宋体"/>
          <w:sz w:val="24"/>
          <w:highlight w:val="yellow"/>
        </w:rPr>
        <w:t>提供</w:t>
      </w:r>
      <w:r>
        <w:rPr>
          <w:rFonts w:cs="宋体"/>
          <w:sz w:val="24"/>
          <w:highlight w:val="yellow"/>
        </w:rPr>
        <w:t>4</w:t>
      </w:r>
      <w:r>
        <w:rPr>
          <w:rFonts w:hint="eastAsia" w:cs="宋体"/>
          <w:sz w:val="24"/>
          <w:highlight w:val="yellow"/>
        </w:rPr>
        <w:t>年的免费质保服务。</w:t>
      </w:r>
      <w:r>
        <w:rPr>
          <w:rFonts w:hint="eastAsia" w:cs="宋体"/>
          <w:sz w:val="24"/>
        </w:rPr>
        <w:t>包含维修工时费及维修所需的基本耗材，制造商在国内的技术服务中心（包括维修中心）应当提供所有的服务，包括备有零件及易耗品。</w:t>
      </w:r>
    </w:p>
    <w:p w14:paraId="2230DA6C">
      <w:pPr>
        <w:adjustRightInd w:val="0"/>
        <w:snapToGrid w:val="0"/>
        <w:spacing w:line="360" w:lineRule="auto"/>
        <w:rPr>
          <w:rFonts w:cs="宋体"/>
          <w:sz w:val="24"/>
        </w:rPr>
      </w:pPr>
    </w:p>
    <w:p w14:paraId="47381C94">
      <w:pPr>
        <w:adjustRightInd w:val="0"/>
        <w:snapToGrid w:val="0"/>
        <w:spacing w:line="360" w:lineRule="auto"/>
        <w:rPr>
          <w:rFonts w:cs="宋体"/>
          <w:sz w:val="24"/>
        </w:rPr>
      </w:pPr>
      <w:r>
        <w:rPr>
          <w:rFonts w:hint="eastAsia" w:cs="宋体"/>
          <w:b/>
          <w:bCs/>
          <w:sz w:val="24"/>
        </w:rPr>
        <w:t>4.售后服务</w:t>
      </w:r>
    </w:p>
    <w:p w14:paraId="4EAD2E36">
      <w:pPr>
        <w:adjustRightInd w:val="0"/>
        <w:snapToGrid w:val="0"/>
        <w:spacing w:line="360" w:lineRule="auto"/>
        <w:rPr>
          <w:sz w:val="24"/>
        </w:rPr>
      </w:pPr>
      <w:r>
        <w:rPr>
          <w:rFonts w:hint="eastAsia"/>
          <w:sz w:val="24"/>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14:paraId="64D29C4A">
      <w:pPr>
        <w:adjustRightInd w:val="0"/>
        <w:snapToGrid w:val="0"/>
        <w:spacing w:line="360" w:lineRule="auto"/>
        <w:ind w:firstLine="420"/>
        <w:rPr>
          <w:sz w:val="24"/>
        </w:rPr>
      </w:pPr>
      <w:r>
        <w:rPr>
          <w:rFonts w:hint="eastAsia"/>
          <w:sz w:val="24"/>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14:paraId="7EC2B871">
      <w:pPr>
        <w:adjustRightInd w:val="0"/>
        <w:snapToGrid w:val="0"/>
        <w:spacing w:line="360" w:lineRule="auto"/>
        <w:rPr>
          <w:sz w:val="24"/>
        </w:rPr>
      </w:pPr>
      <w:r>
        <w:rPr>
          <w:rFonts w:hint="eastAsia"/>
          <w:sz w:val="24"/>
        </w:rPr>
        <w:t>4.2 后期更换配件及易耗品成本价提供。保障投标设备停产后10年的关键零部件（包括易耗品）供应。</w:t>
      </w:r>
    </w:p>
    <w:p w14:paraId="0F2AC708">
      <w:pPr>
        <w:adjustRightInd w:val="0"/>
        <w:snapToGrid w:val="0"/>
        <w:spacing w:line="360" w:lineRule="auto"/>
        <w:rPr>
          <w:rFonts w:cs="宋体"/>
          <w:sz w:val="24"/>
        </w:rPr>
      </w:pPr>
    </w:p>
    <w:p w14:paraId="77223AAC">
      <w:pPr>
        <w:adjustRightInd w:val="0"/>
        <w:snapToGrid w:val="0"/>
        <w:spacing w:line="360" w:lineRule="auto"/>
        <w:rPr>
          <w:rFonts w:cs="宋体"/>
          <w:b/>
          <w:sz w:val="24"/>
        </w:rPr>
      </w:pPr>
      <w:r>
        <w:rPr>
          <w:rFonts w:hint="eastAsia" w:cs="宋体"/>
          <w:b/>
          <w:sz w:val="24"/>
        </w:rPr>
        <w:t>（三） 订货数量：</w:t>
      </w:r>
    </w:p>
    <w:p w14:paraId="7731BE3C">
      <w:pPr>
        <w:adjustRightInd w:val="0"/>
        <w:snapToGrid w:val="0"/>
        <w:spacing w:line="360" w:lineRule="auto"/>
        <w:ind w:firstLine="480" w:firstLineChars="200"/>
        <w:rPr>
          <w:rFonts w:cs="宋体"/>
          <w:sz w:val="24"/>
        </w:rPr>
      </w:pPr>
      <w:r>
        <w:rPr>
          <w:rFonts w:hint="eastAsia" w:cs="宋体"/>
          <w:sz w:val="24"/>
        </w:rPr>
        <w:t>1套</w:t>
      </w:r>
    </w:p>
    <w:p w14:paraId="4A5BF769">
      <w:pPr>
        <w:adjustRightInd w:val="0"/>
        <w:snapToGrid w:val="0"/>
        <w:spacing w:line="360" w:lineRule="auto"/>
        <w:rPr>
          <w:rFonts w:cs="宋体"/>
          <w:sz w:val="24"/>
        </w:rPr>
      </w:pPr>
    </w:p>
    <w:p w14:paraId="452F5B79">
      <w:pPr>
        <w:adjustRightInd w:val="0"/>
        <w:snapToGrid w:val="0"/>
        <w:spacing w:line="360" w:lineRule="auto"/>
        <w:rPr>
          <w:rFonts w:cs="宋体"/>
          <w:b/>
          <w:sz w:val="24"/>
        </w:rPr>
      </w:pPr>
      <w:r>
        <w:rPr>
          <w:rFonts w:hint="eastAsia" w:cs="宋体"/>
          <w:b/>
          <w:sz w:val="24"/>
        </w:rPr>
        <w:t>（四）交货地：</w:t>
      </w:r>
    </w:p>
    <w:p w14:paraId="44D5131D">
      <w:pPr>
        <w:adjustRightInd w:val="0"/>
        <w:snapToGrid w:val="0"/>
        <w:spacing w:line="360" w:lineRule="auto"/>
        <w:ind w:firstLine="470" w:firstLineChars="196"/>
        <w:rPr>
          <w:sz w:val="24"/>
        </w:rPr>
      </w:pPr>
      <w:r>
        <w:rPr>
          <w:rFonts w:hint="eastAsia"/>
          <w:sz w:val="24"/>
        </w:rPr>
        <w:t>用户指定地点</w:t>
      </w:r>
    </w:p>
    <w:p w14:paraId="3D4B176D">
      <w:pPr>
        <w:adjustRightInd w:val="0"/>
        <w:snapToGrid w:val="0"/>
        <w:spacing w:line="360" w:lineRule="auto"/>
        <w:rPr>
          <w:sz w:val="24"/>
        </w:rPr>
      </w:pPr>
    </w:p>
    <w:p w14:paraId="04CE8CEA">
      <w:pPr>
        <w:adjustRightInd w:val="0"/>
        <w:snapToGrid w:val="0"/>
        <w:spacing w:line="360" w:lineRule="auto"/>
        <w:rPr>
          <w:rFonts w:cs="宋体"/>
          <w:b/>
          <w:sz w:val="24"/>
        </w:rPr>
      </w:pPr>
      <w:r>
        <w:rPr>
          <w:rFonts w:hint="eastAsia" w:cs="宋体"/>
          <w:b/>
          <w:sz w:val="24"/>
        </w:rPr>
        <w:t>（五）交货日期：</w:t>
      </w:r>
    </w:p>
    <w:p w14:paraId="03009818">
      <w:pPr>
        <w:adjustRightInd w:val="0"/>
        <w:snapToGrid w:val="0"/>
        <w:spacing w:line="360" w:lineRule="auto"/>
        <w:ind w:firstLine="420"/>
        <w:rPr>
          <w:rFonts w:cs="宋体"/>
          <w:sz w:val="24"/>
        </w:rPr>
      </w:pPr>
      <w:r>
        <w:rPr>
          <w:rFonts w:hint="eastAsia" w:cs="宋体"/>
          <w:sz w:val="24"/>
        </w:rPr>
        <w:t>合同生效后2个月</w:t>
      </w:r>
    </w:p>
    <w:p w14:paraId="48D79534">
      <w:pPr>
        <w:adjustRightInd w:val="0"/>
        <w:snapToGrid w:val="0"/>
        <w:spacing w:line="360" w:lineRule="auto"/>
        <w:rPr>
          <w:rFonts w:cs="宋体"/>
          <w:sz w:val="24"/>
        </w:rPr>
      </w:pPr>
    </w:p>
    <w:p w14:paraId="1183C67C">
      <w:pPr>
        <w:adjustRightInd w:val="0"/>
        <w:snapToGrid w:val="0"/>
        <w:spacing w:line="360" w:lineRule="auto"/>
        <w:rPr>
          <w:b/>
          <w:sz w:val="24"/>
        </w:rPr>
      </w:pPr>
      <w:r>
        <w:rPr>
          <w:rFonts w:hint="eastAsia"/>
          <w:b/>
          <w:sz w:val="24"/>
        </w:rPr>
        <w:t>（六）执行的相关标准</w:t>
      </w:r>
    </w:p>
    <w:p w14:paraId="07623E52">
      <w:pPr>
        <w:adjustRightInd w:val="0"/>
        <w:snapToGrid w:val="0"/>
        <w:spacing w:line="360" w:lineRule="auto"/>
        <w:ind w:firstLine="420"/>
        <w:rPr>
          <w:rFonts w:cs="宋体"/>
          <w:kern w:val="0"/>
          <w:sz w:val="24"/>
        </w:rPr>
      </w:pPr>
      <w:r>
        <w:rPr>
          <w:rFonts w:hint="eastAsia" w:cs="宋体"/>
          <w:kern w:val="0"/>
          <w:sz w:val="24"/>
        </w:rPr>
        <w:t>产品应满足相关国家标准及行业标准。</w:t>
      </w:r>
    </w:p>
    <w:p w14:paraId="5EFD76E6">
      <w:pPr>
        <w:adjustRightInd w:val="0"/>
        <w:snapToGrid w:val="0"/>
        <w:spacing w:line="360" w:lineRule="auto"/>
        <w:rPr>
          <w:rFonts w:cs="宋体"/>
          <w:kern w:val="0"/>
          <w:sz w:val="24"/>
        </w:rPr>
      </w:pPr>
    </w:p>
    <w:p w14:paraId="3CC74EB7">
      <w:pPr>
        <w:adjustRightInd w:val="0"/>
        <w:snapToGrid w:val="0"/>
        <w:spacing w:line="360" w:lineRule="auto"/>
        <w:rPr>
          <w:rFonts w:cs="宋体"/>
          <w:b/>
          <w:bCs/>
          <w:kern w:val="0"/>
          <w:sz w:val="24"/>
        </w:rPr>
      </w:pPr>
      <w:r>
        <w:rPr>
          <w:rFonts w:hint="eastAsia" w:cs="宋体"/>
          <w:b/>
          <w:bCs/>
          <w:kern w:val="0"/>
          <w:sz w:val="24"/>
        </w:rPr>
        <w:t>（七）验收要求：</w:t>
      </w:r>
    </w:p>
    <w:p w14:paraId="1D032C9C">
      <w:pPr>
        <w:adjustRightInd w:val="0"/>
        <w:snapToGrid w:val="0"/>
        <w:spacing w:line="360" w:lineRule="auto"/>
        <w:rPr>
          <w:sz w:val="24"/>
        </w:rPr>
      </w:pPr>
      <w:bookmarkStart w:id="3" w:name="_Hlk215335963"/>
      <w:r>
        <w:rPr>
          <w:rFonts w:hint="eastAsia"/>
          <w:sz w:val="24"/>
          <w:szCs w:val="21"/>
        </w:rPr>
        <w:t>★</w:t>
      </w:r>
      <w:r>
        <w:rPr>
          <w:rFonts w:hint="eastAsia"/>
          <w:sz w:val="24"/>
        </w:rPr>
        <w:t>1. 设备的配置、功能和技术实质性指标必须满足招标文件要求，所有技术指标必须能够现场验收或提供第三方权威机构的证明材料，投标商需在投标文件中提供完备的现场验收方案，</w:t>
      </w:r>
      <w:r>
        <w:rPr>
          <w:rFonts w:hint="eastAsia"/>
          <w:b/>
          <w:bCs/>
          <w:sz w:val="24"/>
        </w:rPr>
        <w:t>未提交现场验收方案将作为废标处理。</w:t>
      </w:r>
    </w:p>
    <w:p w14:paraId="51F20554">
      <w:pPr>
        <w:adjustRightInd w:val="0"/>
        <w:snapToGrid w:val="0"/>
        <w:spacing w:line="360" w:lineRule="auto"/>
        <w:rPr>
          <w:sz w:val="24"/>
        </w:rPr>
      </w:pPr>
      <w:r>
        <w:rPr>
          <w:sz w:val="24"/>
        </w:rPr>
        <w:t>2.</w:t>
      </w:r>
      <w:r>
        <w:rPr>
          <w:rFonts w:hint="eastAsia"/>
          <w:sz w:val="24"/>
        </w:rPr>
        <w:t xml:space="preserve"> </w:t>
      </w:r>
      <w:r>
        <w:rPr>
          <w:sz w:val="24"/>
        </w:rPr>
        <w:t>技术指标现场验收方案科学</w:t>
      </w:r>
      <w:r>
        <w:rPr>
          <w:rFonts w:hint="eastAsia"/>
          <w:sz w:val="24"/>
        </w:rPr>
        <w:t>、</w:t>
      </w:r>
      <w:r>
        <w:rPr>
          <w:sz w:val="24"/>
        </w:rPr>
        <w:t>合理</w:t>
      </w:r>
      <w:r>
        <w:rPr>
          <w:rFonts w:hint="eastAsia"/>
          <w:sz w:val="24"/>
        </w:rPr>
        <w:t>，具有</w:t>
      </w:r>
      <w:r>
        <w:rPr>
          <w:sz w:val="24"/>
        </w:rPr>
        <w:t>可行性。</w:t>
      </w:r>
      <w:bookmarkEnd w:id="3"/>
    </w:p>
    <w:p w14:paraId="1B0DB82A">
      <w:pPr>
        <w:adjustRightInd w:val="0"/>
        <w:snapToGrid w:val="0"/>
        <w:spacing w:line="360" w:lineRule="auto"/>
        <w:rPr>
          <w:sz w:val="24"/>
          <w:highlight w:val="yellow"/>
        </w:rPr>
      </w:pPr>
    </w:p>
    <w:p w14:paraId="4CC34B65">
      <w:pPr>
        <w:adjustRightInd w:val="0"/>
        <w:snapToGrid w:val="0"/>
        <w:spacing w:line="360" w:lineRule="auto"/>
        <w:rPr>
          <w:rFonts w:cs="宋体"/>
          <w:b/>
          <w:bCs/>
          <w:kern w:val="0"/>
          <w:sz w:val="24"/>
        </w:rPr>
      </w:pPr>
      <w:r>
        <w:rPr>
          <w:rFonts w:hint="eastAsia" w:cs="宋体"/>
          <w:b/>
          <w:bCs/>
          <w:kern w:val="0"/>
          <w:sz w:val="24"/>
        </w:rPr>
        <w:t>（八）付款方式：</w:t>
      </w:r>
    </w:p>
    <w:p w14:paraId="7B304BDD">
      <w:pPr>
        <w:adjustRightInd w:val="0"/>
        <w:snapToGrid w:val="0"/>
        <w:spacing w:line="360" w:lineRule="auto"/>
        <w:ind w:firstLine="480" w:firstLineChars="200"/>
        <w:rPr>
          <w:rFonts w:cs="宋体"/>
          <w:kern w:val="0"/>
          <w:sz w:val="24"/>
        </w:rPr>
      </w:pPr>
      <w:r>
        <w:rPr>
          <w:rFonts w:hint="eastAsia" w:cs="宋体"/>
          <w:kern w:val="0"/>
          <w:sz w:val="24"/>
        </w:rPr>
        <w:t>100%凭用户代表签字并加盖单位公章后的验收报告支付。</w:t>
      </w:r>
    </w:p>
    <w:p w14:paraId="06DB45E4">
      <w:pPr>
        <w:spacing w:line="360" w:lineRule="auto"/>
        <w:rPr>
          <w:sz w:val="24"/>
        </w:rPr>
      </w:pPr>
    </w:p>
    <w:p w14:paraId="2514DED2">
      <w:pPr>
        <w:adjustRightInd w:val="0"/>
        <w:snapToGrid w:val="0"/>
        <w:spacing w:line="360" w:lineRule="auto"/>
        <w:ind w:firstLine="241" w:firstLineChars="100"/>
        <w:rPr>
          <w:b/>
          <w:sz w:val="24"/>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宋体"/>
    <w:panose1 w:val="00000000000000000000"/>
    <w:charset w:val="00"/>
    <w:family w:val="roman"/>
    <w:pitch w:val="default"/>
    <w:sig w:usb0="00000000" w:usb1="00000000" w:usb2="00000000" w:usb3="00000000" w:csb0="00040001" w:csb1="00000000"/>
  </w:font>
  <w:font w:name="time of new roman">
    <w:altName w:val="宋体"/>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9194C">
    <w:pPr>
      <w:pStyle w:val="25"/>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C598B">
    <w:pPr>
      <w:pStyle w:val="25"/>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0E70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523F"/>
    <w:rsid w:val="00027C8D"/>
    <w:rsid w:val="0003766C"/>
    <w:rsid w:val="00040005"/>
    <w:rsid w:val="0005063A"/>
    <w:rsid w:val="00053751"/>
    <w:rsid w:val="000543E7"/>
    <w:rsid w:val="0006010D"/>
    <w:rsid w:val="000668DC"/>
    <w:rsid w:val="000678B4"/>
    <w:rsid w:val="00071927"/>
    <w:rsid w:val="00081ADD"/>
    <w:rsid w:val="00092992"/>
    <w:rsid w:val="00092A30"/>
    <w:rsid w:val="000933C0"/>
    <w:rsid w:val="000969BB"/>
    <w:rsid w:val="000973D2"/>
    <w:rsid w:val="000B0D1B"/>
    <w:rsid w:val="000B12EC"/>
    <w:rsid w:val="000B636A"/>
    <w:rsid w:val="000C1F98"/>
    <w:rsid w:val="000C325D"/>
    <w:rsid w:val="000C505C"/>
    <w:rsid w:val="000D1A3C"/>
    <w:rsid w:val="000D6611"/>
    <w:rsid w:val="000E0B0C"/>
    <w:rsid w:val="000E17D4"/>
    <w:rsid w:val="000E4DA9"/>
    <w:rsid w:val="000F0512"/>
    <w:rsid w:val="000F4571"/>
    <w:rsid w:val="000F5C80"/>
    <w:rsid w:val="00103352"/>
    <w:rsid w:val="00105333"/>
    <w:rsid w:val="00107AF4"/>
    <w:rsid w:val="001140D0"/>
    <w:rsid w:val="001235CA"/>
    <w:rsid w:val="00123DC4"/>
    <w:rsid w:val="00137D93"/>
    <w:rsid w:val="001437EA"/>
    <w:rsid w:val="001444BD"/>
    <w:rsid w:val="00144505"/>
    <w:rsid w:val="00144DDA"/>
    <w:rsid w:val="0014761F"/>
    <w:rsid w:val="00153F11"/>
    <w:rsid w:val="00154F47"/>
    <w:rsid w:val="00155A34"/>
    <w:rsid w:val="00157F37"/>
    <w:rsid w:val="00164E27"/>
    <w:rsid w:val="001660EA"/>
    <w:rsid w:val="001773D2"/>
    <w:rsid w:val="00191AAE"/>
    <w:rsid w:val="001921CA"/>
    <w:rsid w:val="00194900"/>
    <w:rsid w:val="001A0E56"/>
    <w:rsid w:val="001A6E63"/>
    <w:rsid w:val="001B195C"/>
    <w:rsid w:val="001B62CC"/>
    <w:rsid w:val="001B66E1"/>
    <w:rsid w:val="001B6E57"/>
    <w:rsid w:val="001D7301"/>
    <w:rsid w:val="001E1467"/>
    <w:rsid w:val="001E152C"/>
    <w:rsid w:val="001E3480"/>
    <w:rsid w:val="001F18B7"/>
    <w:rsid w:val="001F1D2B"/>
    <w:rsid w:val="001F5FAD"/>
    <w:rsid w:val="001F79B6"/>
    <w:rsid w:val="002024C7"/>
    <w:rsid w:val="00206639"/>
    <w:rsid w:val="00207E43"/>
    <w:rsid w:val="0021259E"/>
    <w:rsid w:val="00213C28"/>
    <w:rsid w:val="00224FE7"/>
    <w:rsid w:val="002329BA"/>
    <w:rsid w:val="00233C8A"/>
    <w:rsid w:val="0024086B"/>
    <w:rsid w:val="00240E7B"/>
    <w:rsid w:val="00241551"/>
    <w:rsid w:val="00247ED0"/>
    <w:rsid w:val="00251DB7"/>
    <w:rsid w:val="00256309"/>
    <w:rsid w:val="00261ABF"/>
    <w:rsid w:val="00265D68"/>
    <w:rsid w:val="002672D1"/>
    <w:rsid w:val="00275598"/>
    <w:rsid w:val="002761A3"/>
    <w:rsid w:val="0028124D"/>
    <w:rsid w:val="00282A80"/>
    <w:rsid w:val="00282F14"/>
    <w:rsid w:val="00292E0B"/>
    <w:rsid w:val="002B3C13"/>
    <w:rsid w:val="002B44BD"/>
    <w:rsid w:val="002B6E7A"/>
    <w:rsid w:val="002B7380"/>
    <w:rsid w:val="002C1FB1"/>
    <w:rsid w:val="002C47B5"/>
    <w:rsid w:val="002D5C47"/>
    <w:rsid w:val="002E03AA"/>
    <w:rsid w:val="002E6A76"/>
    <w:rsid w:val="002E7B62"/>
    <w:rsid w:val="002F1704"/>
    <w:rsid w:val="002F6DE0"/>
    <w:rsid w:val="002F6FCA"/>
    <w:rsid w:val="002F7EF8"/>
    <w:rsid w:val="00301191"/>
    <w:rsid w:val="00312431"/>
    <w:rsid w:val="00322611"/>
    <w:rsid w:val="003248D5"/>
    <w:rsid w:val="00326D72"/>
    <w:rsid w:val="0033189B"/>
    <w:rsid w:val="003442AE"/>
    <w:rsid w:val="0034443A"/>
    <w:rsid w:val="003474B8"/>
    <w:rsid w:val="00353E66"/>
    <w:rsid w:val="00357C16"/>
    <w:rsid w:val="003637C6"/>
    <w:rsid w:val="003732CC"/>
    <w:rsid w:val="00373B63"/>
    <w:rsid w:val="00374F9A"/>
    <w:rsid w:val="00377372"/>
    <w:rsid w:val="00382C0C"/>
    <w:rsid w:val="00397F24"/>
    <w:rsid w:val="003A18B5"/>
    <w:rsid w:val="003A298A"/>
    <w:rsid w:val="003A3939"/>
    <w:rsid w:val="003B4F45"/>
    <w:rsid w:val="003B6193"/>
    <w:rsid w:val="003C172D"/>
    <w:rsid w:val="003C7092"/>
    <w:rsid w:val="003C785A"/>
    <w:rsid w:val="003D2B81"/>
    <w:rsid w:val="003E410D"/>
    <w:rsid w:val="003E49F5"/>
    <w:rsid w:val="003F2AC4"/>
    <w:rsid w:val="003F5F7A"/>
    <w:rsid w:val="004043A2"/>
    <w:rsid w:val="00404EA5"/>
    <w:rsid w:val="00406CE3"/>
    <w:rsid w:val="00415144"/>
    <w:rsid w:val="00420D92"/>
    <w:rsid w:val="0042297A"/>
    <w:rsid w:val="004248D5"/>
    <w:rsid w:val="004333B8"/>
    <w:rsid w:val="004362C7"/>
    <w:rsid w:val="00437D39"/>
    <w:rsid w:val="0044106E"/>
    <w:rsid w:val="00442115"/>
    <w:rsid w:val="00446E68"/>
    <w:rsid w:val="00447503"/>
    <w:rsid w:val="00454AF1"/>
    <w:rsid w:val="00457522"/>
    <w:rsid w:val="0046038A"/>
    <w:rsid w:val="00460CF2"/>
    <w:rsid w:val="00471176"/>
    <w:rsid w:val="00484FF8"/>
    <w:rsid w:val="004A0EB1"/>
    <w:rsid w:val="004A3B49"/>
    <w:rsid w:val="004A5C14"/>
    <w:rsid w:val="004B3476"/>
    <w:rsid w:val="004B36B8"/>
    <w:rsid w:val="004C32A6"/>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65357"/>
    <w:rsid w:val="00565B93"/>
    <w:rsid w:val="0057066D"/>
    <w:rsid w:val="00572671"/>
    <w:rsid w:val="00573E7D"/>
    <w:rsid w:val="0059014A"/>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06A46"/>
    <w:rsid w:val="006114C4"/>
    <w:rsid w:val="006125F5"/>
    <w:rsid w:val="00612A9B"/>
    <w:rsid w:val="00613CB3"/>
    <w:rsid w:val="00614D00"/>
    <w:rsid w:val="006225E2"/>
    <w:rsid w:val="0062676A"/>
    <w:rsid w:val="00640DB1"/>
    <w:rsid w:val="006416E9"/>
    <w:rsid w:val="00641A29"/>
    <w:rsid w:val="0064545D"/>
    <w:rsid w:val="00646C82"/>
    <w:rsid w:val="00647CD5"/>
    <w:rsid w:val="006548A6"/>
    <w:rsid w:val="00655478"/>
    <w:rsid w:val="00664D7F"/>
    <w:rsid w:val="00673641"/>
    <w:rsid w:val="006858B6"/>
    <w:rsid w:val="006859BC"/>
    <w:rsid w:val="006942DE"/>
    <w:rsid w:val="0069730F"/>
    <w:rsid w:val="006A377B"/>
    <w:rsid w:val="006B0930"/>
    <w:rsid w:val="006C4384"/>
    <w:rsid w:val="006C5135"/>
    <w:rsid w:val="006C546E"/>
    <w:rsid w:val="006D29F2"/>
    <w:rsid w:val="006E2DE0"/>
    <w:rsid w:val="006E4080"/>
    <w:rsid w:val="006E5A8E"/>
    <w:rsid w:val="0070081C"/>
    <w:rsid w:val="0071653B"/>
    <w:rsid w:val="00721985"/>
    <w:rsid w:val="00724C84"/>
    <w:rsid w:val="007252A8"/>
    <w:rsid w:val="00725C0A"/>
    <w:rsid w:val="0073119D"/>
    <w:rsid w:val="0073199C"/>
    <w:rsid w:val="007376B0"/>
    <w:rsid w:val="00737AFB"/>
    <w:rsid w:val="00740508"/>
    <w:rsid w:val="00743776"/>
    <w:rsid w:val="00751428"/>
    <w:rsid w:val="0075674B"/>
    <w:rsid w:val="00761F2B"/>
    <w:rsid w:val="00763B74"/>
    <w:rsid w:val="007731D0"/>
    <w:rsid w:val="00775B16"/>
    <w:rsid w:val="00783049"/>
    <w:rsid w:val="00785A0A"/>
    <w:rsid w:val="00787CED"/>
    <w:rsid w:val="007967F8"/>
    <w:rsid w:val="007A3772"/>
    <w:rsid w:val="007C023B"/>
    <w:rsid w:val="007C2696"/>
    <w:rsid w:val="007C4C31"/>
    <w:rsid w:val="007C5EA5"/>
    <w:rsid w:val="007D381E"/>
    <w:rsid w:val="007D3EE2"/>
    <w:rsid w:val="007D489D"/>
    <w:rsid w:val="007E03CA"/>
    <w:rsid w:val="007E6193"/>
    <w:rsid w:val="007F2F97"/>
    <w:rsid w:val="007F387D"/>
    <w:rsid w:val="007F6A74"/>
    <w:rsid w:val="007F7152"/>
    <w:rsid w:val="0081061E"/>
    <w:rsid w:val="00815919"/>
    <w:rsid w:val="008203E6"/>
    <w:rsid w:val="00822633"/>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3362"/>
    <w:rsid w:val="008C36D3"/>
    <w:rsid w:val="008C6252"/>
    <w:rsid w:val="008D0675"/>
    <w:rsid w:val="008D1425"/>
    <w:rsid w:val="008D3BC8"/>
    <w:rsid w:val="008D6F23"/>
    <w:rsid w:val="008E5EB5"/>
    <w:rsid w:val="008E745A"/>
    <w:rsid w:val="008F04C7"/>
    <w:rsid w:val="008F21A5"/>
    <w:rsid w:val="008F2440"/>
    <w:rsid w:val="008F7526"/>
    <w:rsid w:val="00914619"/>
    <w:rsid w:val="009202C8"/>
    <w:rsid w:val="009246BA"/>
    <w:rsid w:val="00930CDE"/>
    <w:rsid w:val="00935AA1"/>
    <w:rsid w:val="009451DC"/>
    <w:rsid w:val="00945B5F"/>
    <w:rsid w:val="009467F2"/>
    <w:rsid w:val="00952E72"/>
    <w:rsid w:val="0095655E"/>
    <w:rsid w:val="0095732B"/>
    <w:rsid w:val="009718ED"/>
    <w:rsid w:val="0097297B"/>
    <w:rsid w:val="00974E8F"/>
    <w:rsid w:val="0098154C"/>
    <w:rsid w:val="0098549E"/>
    <w:rsid w:val="009857EF"/>
    <w:rsid w:val="009941D8"/>
    <w:rsid w:val="009963B1"/>
    <w:rsid w:val="009A2C18"/>
    <w:rsid w:val="009C0A0B"/>
    <w:rsid w:val="009C14BD"/>
    <w:rsid w:val="009D1AF8"/>
    <w:rsid w:val="009D32B1"/>
    <w:rsid w:val="009E1C84"/>
    <w:rsid w:val="009E2388"/>
    <w:rsid w:val="009E32D4"/>
    <w:rsid w:val="009E4080"/>
    <w:rsid w:val="009E4DCB"/>
    <w:rsid w:val="009E55AF"/>
    <w:rsid w:val="009E580F"/>
    <w:rsid w:val="009E686B"/>
    <w:rsid w:val="009F5A6A"/>
    <w:rsid w:val="009F716E"/>
    <w:rsid w:val="00A01B3A"/>
    <w:rsid w:val="00A0205F"/>
    <w:rsid w:val="00A03914"/>
    <w:rsid w:val="00A04E9D"/>
    <w:rsid w:val="00A06893"/>
    <w:rsid w:val="00A21886"/>
    <w:rsid w:val="00A25682"/>
    <w:rsid w:val="00A2638C"/>
    <w:rsid w:val="00A27417"/>
    <w:rsid w:val="00A27AFD"/>
    <w:rsid w:val="00A354A8"/>
    <w:rsid w:val="00A4031E"/>
    <w:rsid w:val="00A44A2B"/>
    <w:rsid w:val="00A46F60"/>
    <w:rsid w:val="00A47E73"/>
    <w:rsid w:val="00A507A2"/>
    <w:rsid w:val="00A53234"/>
    <w:rsid w:val="00A57F47"/>
    <w:rsid w:val="00A87CFF"/>
    <w:rsid w:val="00A90B20"/>
    <w:rsid w:val="00AA7A0D"/>
    <w:rsid w:val="00AB113B"/>
    <w:rsid w:val="00AD2FD2"/>
    <w:rsid w:val="00AD41E6"/>
    <w:rsid w:val="00AD4ECF"/>
    <w:rsid w:val="00AD70C8"/>
    <w:rsid w:val="00AF6067"/>
    <w:rsid w:val="00B02352"/>
    <w:rsid w:val="00B0375A"/>
    <w:rsid w:val="00B04039"/>
    <w:rsid w:val="00B07AAD"/>
    <w:rsid w:val="00B11B97"/>
    <w:rsid w:val="00B15273"/>
    <w:rsid w:val="00B16887"/>
    <w:rsid w:val="00B1746F"/>
    <w:rsid w:val="00B27A2B"/>
    <w:rsid w:val="00B30A24"/>
    <w:rsid w:val="00B31F00"/>
    <w:rsid w:val="00B351A2"/>
    <w:rsid w:val="00B41959"/>
    <w:rsid w:val="00B42C18"/>
    <w:rsid w:val="00B43CF7"/>
    <w:rsid w:val="00B44327"/>
    <w:rsid w:val="00B53944"/>
    <w:rsid w:val="00B61FDD"/>
    <w:rsid w:val="00B657D8"/>
    <w:rsid w:val="00B758E7"/>
    <w:rsid w:val="00B75B80"/>
    <w:rsid w:val="00B81149"/>
    <w:rsid w:val="00B83CEC"/>
    <w:rsid w:val="00B8672D"/>
    <w:rsid w:val="00B94FB1"/>
    <w:rsid w:val="00BC179B"/>
    <w:rsid w:val="00BC47F8"/>
    <w:rsid w:val="00BC7FBC"/>
    <w:rsid w:val="00BD11D6"/>
    <w:rsid w:val="00BD2A3B"/>
    <w:rsid w:val="00BD646D"/>
    <w:rsid w:val="00BD6A33"/>
    <w:rsid w:val="00BD7ED0"/>
    <w:rsid w:val="00BE5E06"/>
    <w:rsid w:val="00BE643E"/>
    <w:rsid w:val="00BE7CED"/>
    <w:rsid w:val="00BF59BF"/>
    <w:rsid w:val="00C056B5"/>
    <w:rsid w:val="00C10630"/>
    <w:rsid w:val="00C12939"/>
    <w:rsid w:val="00C131CF"/>
    <w:rsid w:val="00C14E3B"/>
    <w:rsid w:val="00C23BA4"/>
    <w:rsid w:val="00C241B2"/>
    <w:rsid w:val="00C34485"/>
    <w:rsid w:val="00C40AB3"/>
    <w:rsid w:val="00C40C22"/>
    <w:rsid w:val="00C43805"/>
    <w:rsid w:val="00C43E24"/>
    <w:rsid w:val="00C45235"/>
    <w:rsid w:val="00C60EF2"/>
    <w:rsid w:val="00C615B2"/>
    <w:rsid w:val="00C702F0"/>
    <w:rsid w:val="00C72837"/>
    <w:rsid w:val="00C74553"/>
    <w:rsid w:val="00C75753"/>
    <w:rsid w:val="00C8112C"/>
    <w:rsid w:val="00C87EF4"/>
    <w:rsid w:val="00C93200"/>
    <w:rsid w:val="00C954A4"/>
    <w:rsid w:val="00CA0740"/>
    <w:rsid w:val="00CA25D1"/>
    <w:rsid w:val="00CA623E"/>
    <w:rsid w:val="00CA630F"/>
    <w:rsid w:val="00CB4C32"/>
    <w:rsid w:val="00CB4EB2"/>
    <w:rsid w:val="00CB7A41"/>
    <w:rsid w:val="00CC7A0B"/>
    <w:rsid w:val="00CD0A52"/>
    <w:rsid w:val="00CD0EEF"/>
    <w:rsid w:val="00CD26E8"/>
    <w:rsid w:val="00CD64CD"/>
    <w:rsid w:val="00CE2041"/>
    <w:rsid w:val="00CE3059"/>
    <w:rsid w:val="00CE4960"/>
    <w:rsid w:val="00CE56FA"/>
    <w:rsid w:val="00CF0912"/>
    <w:rsid w:val="00CF414A"/>
    <w:rsid w:val="00D0060C"/>
    <w:rsid w:val="00D027B8"/>
    <w:rsid w:val="00D0409D"/>
    <w:rsid w:val="00D04134"/>
    <w:rsid w:val="00D0571C"/>
    <w:rsid w:val="00D0679B"/>
    <w:rsid w:val="00D11879"/>
    <w:rsid w:val="00D12547"/>
    <w:rsid w:val="00D15AAB"/>
    <w:rsid w:val="00D22D44"/>
    <w:rsid w:val="00D23040"/>
    <w:rsid w:val="00D37801"/>
    <w:rsid w:val="00D378BA"/>
    <w:rsid w:val="00D40668"/>
    <w:rsid w:val="00D51C13"/>
    <w:rsid w:val="00D54CDF"/>
    <w:rsid w:val="00D6263A"/>
    <w:rsid w:val="00D76FDB"/>
    <w:rsid w:val="00D778D7"/>
    <w:rsid w:val="00D83934"/>
    <w:rsid w:val="00D861C3"/>
    <w:rsid w:val="00D91A0C"/>
    <w:rsid w:val="00D9239C"/>
    <w:rsid w:val="00D95955"/>
    <w:rsid w:val="00D979AB"/>
    <w:rsid w:val="00DA590C"/>
    <w:rsid w:val="00DA703D"/>
    <w:rsid w:val="00DB2FD0"/>
    <w:rsid w:val="00DB54CF"/>
    <w:rsid w:val="00DB7BA5"/>
    <w:rsid w:val="00DC1546"/>
    <w:rsid w:val="00DC7B14"/>
    <w:rsid w:val="00DD2172"/>
    <w:rsid w:val="00DD4A09"/>
    <w:rsid w:val="00DD4C25"/>
    <w:rsid w:val="00DD6A1F"/>
    <w:rsid w:val="00DE37E1"/>
    <w:rsid w:val="00DE4C00"/>
    <w:rsid w:val="00DE5C67"/>
    <w:rsid w:val="00DF2449"/>
    <w:rsid w:val="00DF7ACF"/>
    <w:rsid w:val="00E002D4"/>
    <w:rsid w:val="00E004CA"/>
    <w:rsid w:val="00E03391"/>
    <w:rsid w:val="00E0373B"/>
    <w:rsid w:val="00E07308"/>
    <w:rsid w:val="00E14474"/>
    <w:rsid w:val="00E179B5"/>
    <w:rsid w:val="00E26286"/>
    <w:rsid w:val="00E30AC2"/>
    <w:rsid w:val="00E33D84"/>
    <w:rsid w:val="00E34813"/>
    <w:rsid w:val="00E356D2"/>
    <w:rsid w:val="00E401B3"/>
    <w:rsid w:val="00E458DA"/>
    <w:rsid w:val="00E5272A"/>
    <w:rsid w:val="00E5687E"/>
    <w:rsid w:val="00E639CC"/>
    <w:rsid w:val="00E63D5B"/>
    <w:rsid w:val="00E665B1"/>
    <w:rsid w:val="00E671AD"/>
    <w:rsid w:val="00E83E40"/>
    <w:rsid w:val="00E857B8"/>
    <w:rsid w:val="00E907E5"/>
    <w:rsid w:val="00E92DC9"/>
    <w:rsid w:val="00E943B8"/>
    <w:rsid w:val="00EA05A1"/>
    <w:rsid w:val="00EA11F7"/>
    <w:rsid w:val="00EA20B9"/>
    <w:rsid w:val="00EA317D"/>
    <w:rsid w:val="00EA4549"/>
    <w:rsid w:val="00EB6E5D"/>
    <w:rsid w:val="00ED04E8"/>
    <w:rsid w:val="00ED0B37"/>
    <w:rsid w:val="00ED22DF"/>
    <w:rsid w:val="00ED4C66"/>
    <w:rsid w:val="00ED6781"/>
    <w:rsid w:val="00EE3B36"/>
    <w:rsid w:val="00EE4BD8"/>
    <w:rsid w:val="00EF5BA0"/>
    <w:rsid w:val="00F011E8"/>
    <w:rsid w:val="00F11BF1"/>
    <w:rsid w:val="00F13600"/>
    <w:rsid w:val="00F15FC0"/>
    <w:rsid w:val="00F17042"/>
    <w:rsid w:val="00F175D1"/>
    <w:rsid w:val="00F21DA9"/>
    <w:rsid w:val="00F22A75"/>
    <w:rsid w:val="00F24E27"/>
    <w:rsid w:val="00F30C1E"/>
    <w:rsid w:val="00F3185D"/>
    <w:rsid w:val="00F33DCE"/>
    <w:rsid w:val="00F35217"/>
    <w:rsid w:val="00F35C50"/>
    <w:rsid w:val="00F42D68"/>
    <w:rsid w:val="00F436FE"/>
    <w:rsid w:val="00F500D2"/>
    <w:rsid w:val="00F51A9D"/>
    <w:rsid w:val="00F57792"/>
    <w:rsid w:val="00F60048"/>
    <w:rsid w:val="00F6185A"/>
    <w:rsid w:val="00F71BE3"/>
    <w:rsid w:val="00F73FE2"/>
    <w:rsid w:val="00F74944"/>
    <w:rsid w:val="00F8497C"/>
    <w:rsid w:val="00F91E41"/>
    <w:rsid w:val="00FA238D"/>
    <w:rsid w:val="00FA3835"/>
    <w:rsid w:val="00FA6816"/>
    <w:rsid w:val="00FB5D79"/>
    <w:rsid w:val="00FC7C5C"/>
    <w:rsid w:val="00FD0031"/>
    <w:rsid w:val="00FE3D91"/>
    <w:rsid w:val="00FE55D2"/>
    <w:rsid w:val="00FF16D1"/>
    <w:rsid w:val="00FF5179"/>
    <w:rsid w:val="00FF728E"/>
    <w:rsid w:val="020B291A"/>
    <w:rsid w:val="02111A30"/>
    <w:rsid w:val="0538200B"/>
    <w:rsid w:val="053E2C54"/>
    <w:rsid w:val="0762073E"/>
    <w:rsid w:val="08A04AF6"/>
    <w:rsid w:val="09120680"/>
    <w:rsid w:val="09A45050"/>
    <w:rsid w:val="09FA1199"/>
    <w:rsid w:val="0A182626"/>
    <w:rsid w:val="0A5B05D9"/>
    <w:rsid w:val="0A7730A6"/>
    <w:rsid w:val="0AE0030A"/>
    <w:rsid w:val="0D6B0DE4"/>
    <w:rsid w:val="0D8A6F81"/>
    <w:rsid w:val="0DFB64CD"/>
    <w:rsid w:val="0E39045D"/>
    <w:rsid w:val="0E865ECE"/>
    <w:rsid w:val="0E936CC2"/>
    <w:rsid w:val="0EE967FA"/>
    <w:rsid w:val="0F4075C9"/>
    <w:rsid w:val="0F4672D5"/>
    <w:rsid w:val="0F4E40DD"/>
    <w:rsid w:val="0F6F4465"/>
    <w:rsid w:val="10E279BE"/>
    <w:rsid w:val="11F50142"/>
    <w:rsid w:val="122E6778"/>
    <w:rsid w:val="124949E7"/>
    <w:rsid w:val="154649B5"/>
    <w:rsid w:val="15D708BB"/>
    <w:rsid w:val="15F52619"/>
    <w:rsid w:val="17CB6513"/>
    <w:rsid w:val="17E30B5F"/>
    <w:rsid w:val="17E30CEE"/>
    <w:rsid w:val="185D6BC0"/>
    <w:rsid w:val="195E346D"/>
    <w:rsid w:val="19A5164A"/>
    <w:rsid w:val="19AE7309"/>
    <w:rsid w:val="19BA4B96"/>
    <w:rsid w:val="1A18361C"/>
    <w:rsid w:val="1A902BB0"/>
    <w:rsid w:val="1B9E3D36"/>
    <w:rsid w:val="1BA06E8C"/>
    <w:rsid w:val="1BBA3A2F"/>
    <w:rsid w:val="1C686EB5"/>
    <w:rsid w:val="1C8E7BC6"/>
    <w:rsid w:val="1C8F2A04"/>
    <w:rsid w:val="1D8B6157"/>
    <w:rsid w:val="20365C75"/>
    <w:rsid w:val="20863AF3"/>
    <w:rsid w:val="20FD3BD3"/>
    <w:rsid w:val="218B2C39"/>
    <w:rsid w:val="22597BF6"/>
    <w:rsid w:val="227819CB"/>
    <w:rsid w:val="22811364"/>
    <w:rsid w:val="23256975"/>
    <w:rsid w:val="23423424"/>
    <w:rsid w:val="240C4724"/>
    <w:rsid w:val="243F7370"/>
    <w:rsid w:val="2473547F"/>
    <w:rsid w:val="2488030D"/>
    <w:rsid w:val="2547125A"/>
    <w:rsid w:val="26053E04"/>
    <w:rsid w:val="26DD3CEE"/>
    <w:rsid w:val="270359EC"/>
    <w:rsid w:val="2734580E"/>
    <w:rsid w:val="27F05BD9"/>
    <w:rsid w:val="27F12816"/>
    <w:rsid w:val="28862099"/>
    <w:rsid w:val="28E9386A"/>
    <w:rsid w:val="2A03029E"/>
    <w:rsid w:val="2A8E004C"/>
    <w:rsid w:val="2ACC7B67"/>
    <w:rsid w:val="2B6A1BE2"/>
    <w:rsid w:val="2C425EFD"/>
    <w:rsid w:val="2CB90995"/>
    <w:rsid w:val="2D5179CF"/>
    <w:rsid w:val="2ED5581D"/>
    <w:rsid w:val="2F0A0AC9"/>
    <w:rsid w:val="2F25260C"/>
    <w:rsid w:val="2F633FA7"/>
    <w:rsid w:val="308A097E"/>
    <w:rsid w:val="30EF7EC2"/>
    <w:rsid w:val="319039E6"/>
    <w:rsid w:val="32085AE3"/>
    <w:rsid w:val="327F0D3B"/>
    <w:rsid w:val="331A4758"/>
    <w:rsid w:val="3369385E"/>
    <w:rsid w:val="33CA23C6"/>
    <w:rsid w:val="348B64F9"/>
    <w:rsid w:val="35C0542C"/>
    <w:rsid w:val="36483084"/>
    <w:rsid w:val="372B2789"/>
    <w:rsid w:val="384F06F9"/>
    <w:rsid w:val="395026E3"/>
    <w:rsid w:val="39904B26"/>
    <w:rsid w:val="39A43A9C"/>
    <w:rsid w:val="3AE72E6B"/>
    <w:rsid w:val="3AFF33E8"/>
    <w:rsid w:val="3B3E4CD7"/>
    <w:rsid w:val="3C1B2370"/>
    <w:rsid w:val="3C2D3B80"/>
    <w:rsid w:val="3D467226"/>
    <w:rsid w:val="3D476359"/>
    <w:rsid w:val="3D9A658C"/>
    <w:rsid w:val="3DE10046"/>
    <w:rsid w:val="3DEE1D80"/>
    <w:rsid w:val="3DF338D5"/>
    <w:rsid w:val="3EA378DA"/>
    <w:rsid w:val="3EF73899"/>
    <w:rsid w:val="3F651E10"/>
    <w:rsid w:val="41B16896"/>
    <w:rsid w:val="42380887"/>
    <w:rsid w:val="426C16E4"/>
    <w:rsid w:val="427A5EEA"/>
    <w:rsid w:val="42C41CE4"/>
    <w:rsid w:val="42D51FF3"/>
    <w:rsid w:val="4363353A"/>
    <w:rsid w:val="43D85920"/>
    <w:rsid w:val="442742D8"/>
    <w:rsid w:val="442F62DC"/>
    <w:rsid w:val="443B5FD6"/>
    <w:rsid w:val="450779FD"/>
    <w:rsid w:val="459220B9"/>
    <w:rsid w:val="46DB7A17"/>
    <w:rsid w:val="48333FF5"/>
    <w:rsid w:val="485E6BC5"/>
    <w:rsid w:val="493D6FFD"/>
    <w:rsid w:val="49430615"/>
    <w:rsid w:val="49B72972"/>
    <w:rsid w:val="49FA5FEB"/>
    <w:rsid w:val="4A3E0C6F"/>
    <w:rsid w:val="4A4A7513"/>
    <w:rsid w:val="4ADE0F37"/>
    <w:rsid w:val="4B914BF5"/>
    <w:rsid w:val="4C3C2346"/>
    <w:rsid w:val="4C7D3400"/>
    <w:rsid w:val="4CB171D5"/>
    <w:rsid w:val="4CB230FF"/>
    <w:rsid w:val="4D180705"/>
    <w:rsid w:val="4D413CB4"/>
    <w:rsid w:val="4EE564B0"/>
    <w:rsid w:val="4FFC159D"/>
    <w:rsid w:val="50ED0658"/>
    <w:rsid w:val="50FC37C6"/>
    <w:rsid w:val="51832493"/>
    <w:rsid w:val="51CD3614"/>
    <w:rsid w:val="522400A9"/>
    <w:rsid w:val="529E0D9A"/>
    <w:rsid w:val="531539E5"/>
    <w:rsid w:val="53513FEC"/>
    <w:rsid w:val="53D55AFF"/>
    <w:rsid w:val="53FC6986"/>
    <w:rsid w:val="542F0A3D"/>
    <w:rsid w:val="54A038A5"/>
    <w:rsid w:val="54A60BE9"/>
    <w:rsid w:val="54E3684D"/>
    <w:rsid w:val="559A7000"/>
    <w:rsid w:val="5628185A"/>
    <w:rsid w:val="56770AFB"/>
    <w:rsid w:val="573C6F55"/>
    <w:rsid w:val="57D63A28"/>
    <w:rsid w:val="57F95C42"/>
    <w:rsid w:val="581B6CF3"/>
    <w:rsid w:val="583E0F9F"/>
    <w:rsid w:val="58527420"/>
    <w:rsid w:val="585F0652"/>
    <w:rsid w:val="591A5625"/>
    <w:rsid w:val="5978102D"/>
    <w:rsid w:val="5980136F"/>
    <w:rsid w:val="59DD58A1"/>
    <w:rsid w:val="5A8F0516"/>
    <w:rsid w:val="5AE900E2"/>
    <w:rsid w:val="5AE92129"/>
    <w:rsid w:val="5C7F1F93"/>
    <w:rsid w:val="5CFE2534"/>
    <w:rsid w:val="5E72647F"/>
    <w:rsid w:val="5E834DD9"/>
    <w:rsid w:val="5F236DE7"/>
    <w:rsid w:val="5F9D42E7"/>
    <w:rsid w:val="5FE76832"/>
    <w:rsid w:val="604D2EC1"/>
    <w:rsid w:val="608E3660"/>
    <w:rsid w:val="60A5089F"/>
    <w:rsid w:val="61201EA9"/>
    <w:rsid w:val="617B7B59"/>
    <w:rsid w:val="620B4DE2"/>
    <w:rsid w:val="621505DC"/>
    <w:rsid w:val="62307304"/>
    <w:rsid w:val="625D22A8"/>
    <w:rsid w:val="63025693"/>
    <w:rsid w:val="648D7D30"/>
    <w:rsid w:val="64C764C7"/>
    <w:rsid w:val="64FD5243"/>
    <w:rsid w:val="657340D8"/>
    <w:rsid w:val="65C0401D"/>
    <w:rsid w:val="65C45F55"/>
    <w:rsid w:val="662648F8"/>
    <w:rsid w:val="665F1537"/>
    <w:rsid w:val="678F4E88"/>
    <w:rsid w:val="67D85B6C"/>
    <w:rsid w:val="68203EB1"/>
    <w:rsid w:val="682616CA"/>
    <w:rsid w:val="68ED6A71"/>
    <w:rsid w:val="69317B0A"/>
    <w:rsid w:val="69F67FAD"/>
    <w:rsid w:val="6A3D2C1C"/>
    <w:rsid w:val="6ABE40FE"/>
    <w:rsid w:val="6BC009EB"/>
    <w:rsid w:val="6C67192F"/>
    <w:rsid w:val="6CE60189"/>
    <w:rsid w:val="6E04301E"/>
    <w:rsid w:val="6E1C5389"/>
    <w:rsid w:val="6F135C55"/>
    <w:rsid w:val="6F215C44"/>
    <w:rsid w:val="6F5A2F04"/>
    <w:rsid w:val="6FDB37E3"/>
    <w:rsid w:val="705D3AFA"/>
    <w:rsid w:val="72757F8D"/>
    <w:rsid w:val="732820F7"/>
    <w:rsid w:val="734D446A"/>
    <w:rsid w:val="73FD389D"/>
    <w:rsid w:val="740972B4"/>
    <w:rsid w:val="74C80B12"/>
    <w:rsid w:val="75F011DC"/>
    <w:rsid w:val="77FE4FE3"/>
    <w:rsid w:val="78617CDA"/>
    <w:rsid w:val="78C830A0"/>
    <w:rsid w:val="78D36201"/>
    <w:rsid w:val="792F1A3C"/>
    <w:rsid w:val="79B5177D"/>
    <w:rsid w:val="79F327CD"/>
    <w:rsid w:val="7A1643C2"/>
    <w:rsid w:val="7A463EB9"/>
    <w:rsid w:val="7A8377B3"/>
    <w:rsid w:val="7B8216EB"/>
    <w:rsid w:val="7D9D4043"/>
    <w:rsid w:val="7DE54E45"/>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4">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71">
    <w:name w:val="批注主题 字符"/>
    <w:basedOn w:val="47"/>
    <w:link w:val="37"/>
    <w:qFormat/>
    <w:uiPriority w:val="0"/>
    <w:rPr>
      <w:rFonts w:ascii="Cambria" w:hAnsi="Cambria"/>
      <w:b/>
      <w:bCs/>
      <w:kern w:val="2"/>
      <w:sz w:val="21"/>
      <w:szCs w:val="24"/>
    </w:rPr>
  </w:style>
  <w:style w:type="character" w:customStyle="1" w:styleId="72">
    <w:name w:val="font11"/>
    <w:basedOn w:val="4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8A548-4BD4-4622-BD58-797A2B90048B}">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Pages>
  <Words>24079</Words>
  <Characters>25613</Characters>
  <Lines>1447</Lines>
  <Paragraphs>1400</Paragraphs>
  <TotalTime>9</TotalTime>
  <ScaleCrop>false</ScaleCrop>
  <LinksUpToDate>false</LinksUpToDate>
  <CharactersWithSpaces>26462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2025-11-30T04:23:00Z</dcterms:created>
  <dc:creator>caowuning</dc:creator>
  <cp:lastModifiedBy>C.X.F</cp:lastModifiedBy>
  <cp:lastPrinted>2009-04-21T09:03:00Z</cp:lastPrinted>
  <dcterms:modified xsi:type="dcterms:W3CDTF">2025-12-01T10:21:23Z</dcterms:modified>
  <dc:title>北 京 市 政 府 采 购</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23EFD8F6225D494D9DB79D9A080C10FD_13</vt:lpwstr>
  </property>
  <property fmtid="{D5CDD505-2E9C-101B-9397-08002B2CF9AE}" pid="4" name="KSOTemplateDocerSaveRecord">
    <vt:lpwstr>eyJoZGlkIjoiNTI5ZmZjMjA2MjdiMDFiYzZmZWIzNjQ5YThhMzQxMzIiLCJ1c2VySWQiOiI3MTgzNDAyNjIifQ==</vt:lpwstr>
  </property>
</Properties>
</file>