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spacing w:before="194" w:beforeLines="81" w:line="360" w:lineRule="auto"/>
        <w:jc w:val="center"/>
        <w:outlineLvl w:val="0"/>
        <w:rPr>
          <w:b/>
          <w:sz w:val="36"/>
          <w:szCs w:val="36"/>
        </w:rPr>
      </w:pPr>
      <w:bookmarkStart w:id="0" w:name="_Toc144976977"/>
      <w:r>
        <w:rPr>
          <w:b/>
          <w:sz w:val="36"/>
          <w:szCs w:val="36"/>
        </w:rPr>
        <w:t>采购需求</w:t>
      </w:r>
      <w:bookmarkEnd w:id="0"/>
    </w:p>
    <w:p>
      <w:pPr>
        <w:pStyle w:val="5"/>
        <w:spacing w:line="360" w:lineRule="auto"/>
        <w:rPr>
          <w:b/>
          <w:bCs/>
        </w:rPr>
      </w:pPr>
      <w:r>
        <w:rPr>
          <w:rFonts w:hint="eastAsia"/>
          <w:b/>
          <w:bCs/>
        </w:rPr>
        <w:t>一、采购标的需实现的功能或者目标，以及为落实政府采购政策需满足的要求：</w:t>
      </w:r>
    </w:p>
    <w:p>
      <w:pPr>
        <w:pStyle w:val="5"/>
        <w:spacing w:line="360" w:lineRule="auto"/>
      </w:pPr>
      <w:r>
        <w:rPr>
          <w:rFonts w:hint="eastAsia"/>
        </w:rPr>
        <w:t>（一）采购标的需实现的功能或者目标</w:t>
      </w:r>
    </w:p>
    <w:p>
      <w:pPr>
        <w:pStyle w:val="5"/>
        <w:spacing w:line="360" w:lineRule="auto"/>
      </w:pPr>
      <w:r>
        <w:rPr>
          <w:rFonts w:hint="eastAsia"/>
        </w:rPr>
        <w:t>本次招标采购是为北京市海淀区医学救援中心配置基本设备，供应商应根据招标文件所提出的技术规格和服务要求，综合考虑所投货物的适用性，选择需要最佳性能价格比的货物前来投标。供应商应以先进的技术、优良的服务和优惠的价格， 充分显示自己的竞争实力。</w:t>
      </w:r>
    </w:p>
    <w:p>
      <w:pPr>
        <w:pStyle w:val="5"/>
        <w:spacing w:line="360" w:lineRule="auto"/>
      </w:pPr>
      <w:r>
        <w:rPr>
          <w:rFonts w:hint="eastAsia"/>
        </w:rPr>
        <w:t>（二）为落实政府采购政策需满足的要求</w:t>
      </w:r>
    </w:p>
    <w:p>
      <w:pPr>
        <w:pStyle w:val="5"/>
        <w:spacing w:line="360" w:lineRule="auto"/>
      </w:pPr>
      <w:r>
        <w:rPr>
          <w:rFonts w:hint="eastAsia"/>
        </w:rPr>
        <w:t>1.</w:t>
      </w:r>
      <w:r>
        <w:rPr>
          <w:rFonts w:hint="eastAsia"/>
        </w:rPr>
        <w:tab/>
      </w:r>
      <w:r>
        <w:rPr>
          <w:rFonts w:hint="eastAsia"/>
        </w:rPr>
        <w:t>促进中小企业发展政策：根据《政府采购促进中小企业发展管理办法》的通知（财库〔2020〕46 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pPr>
        <w:pStyle w:val="5"/>
        <w:spacing w:line="360" w:lineRule="auto"/>
      </w:pPr>
      <w:r>
        <w:rPr>
          <w:rFonts w:hint="eastAsia"/>
        </w:rPr>
        <w:t>2.</w:t>
      </w:r>
      <w:r>
        <w:rPr>
          <w:rFonts w:hint="eastAsia"/>
        </w:rPr>
        <w:tab/>
      </w:r>
      <w:r>
        <w:rPr>
          <w:rFonts w:hint="eastAsia"/>
        </w:rPr>
        <w:t>监狱企业扶持政策：供应商所投产品为监狱企业制造的，将视同为小型或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专门面向中小企业采购或预留份额的情况不适用）</w:t>
      </w:r>
    </w:p>
    <w:p>
      <w:pPr>
        <w:pStyle w:val="5"/>
        <w:spacing w:line="360" w:lineRule="auto"/>
      </w:pPr>
      <w:r>
        <w:rPr>
          <w:rFonts w:hint="eastAsia"/>
        </w:rPr>
        <w:t>3.</w:t>
      </w:r>
      <w:r>
        <w:rPr>
          <w:rFonts w:hint="eastAsia"/>
        </w:rPr>
        <w:tab/>
      </w:r>
      <w:r>
        <w:rPr>
          <w:rFonts w:hint="eastAsia"/>
        </w:rPr>
        <w:t>促进残疾人就业政府采购政策：根据《三部门联合发布关于促进残疾人就业政府采购政策的通知》（财库〔2017〕141 号）规定，符合条件的残疾人福利性单位在参加本项目政府采购活动时，供应商应出具招标文件要求的《残疾人福利性单位声明函》，并对声明的真实性承担法律责任。中标、成交供应商为残疾人福利性单位的， 采购代理机构将随中标结果同时公告其《残疾人福利性单位声明函》，接受社会监督。残疾人福利性单位视同小型、微型企业。不重复享受政策。（专门面向中小企业采购或预留份额的情况不适用）</w:t>
      </w:r>
    </w:p>
    <w:p>
      <w:pPr>
        <w:pStyle w:val="5"/>
        <w:spacing w:line="360" w:lineRule="auto"/>
      </w:pPr>
      <w:r>
        <w:rPr>
          <w:rFonts w:hint="eastAsia"/>
        </w:rPr>
        <w:t>4.</w:t>
      </w:r>
      <w:r>
        <w:rPr>
          <w:rFonts w:hint="eastAsia"/>
        </w:rPr>
        <w:tab/>
      </w:r>
      <w:r>
        <w:rPr>
          <w:rFonts w:hint="eastAsia"/>
        </w:rPr>
        <w:t>鼓励节能、环保政策：依据《财政部发展改革委生态环境部市场监管总局关于调整优化节能产品、环境标志产品政府采购执行机制的通知（财库（2019）9 号）》执行。</w:t>
      </w:r>
    </w:p>
    <w:p>
      <w:pPr>
        <w:pStyle w:val="5"/>
        <w:spacing w:line="360" w:lineRule="auto"/>
        <w:rPr>
          <w:b/>
          <w:bCs/>
        </w:rPr>
      </w:pPr>
      <w:r>
        <w:rPr>
          <w:rFonts w:hint="eastAsia"/>
          <w:b/>
          <w:bCs/>
        </w:rPr>
        <w:t>二、采购标的需执行的国家相关标准、行业标准、地方标准或者其他标准、规范：</w:t>
      </w:r>
    </w:p>
    <w:p>
      <w:pPr>
        <w:tabs>
          <w:tab w:val="left" w:pos="900"/>
          <w:tab w:val="left" w:pos="1134"/>
          <w:tab w:val="left" w:pos="1589"/>
          <w:tab w:val="left" w:pos="5521"/>
        </w:tabs>
        <w:snapToGrid w:val="0"/>
        <w:spacing w:line="360" w:lineRule="auto"/>
        <w:ind w:firstLine="420"/>
        <w:rPr>
          <w:sz w:val="24"/>
        </w:rPr>
      </w:pPr>
      <w:r>
        <w:rPr>
          <w:rFonts w:hint="eastAsia"/>
        </w:rPr>
        <w:t>★</w:t>
      </w:r>
      <w:r>
        <w:rPr>
          <w:rFonts w:hint="eastAsia"/>
          <w:sz w:val="24"/>
        </w:rPr>
        <w:t>根据《医疗器械经营监督管理办法》及《医疗器械监督管理条例》相关规定，投标产品属于医疗器械的，供应商如为代理商，应具有合法的医疗器械经营资格；供应商如为制造商，使用自身生产的产品投标时，应具有合法的医疗器械生产资格。</w:t>
      </w:r>
    </w:p>
    <w:p>
      <w:pPr>
        <w:tabs>
          <w:tab w:val="left" w:pos="900"/>
          <w:tab w:val="left" w:pos="1134"/>
          <w:tab w:val="left" w:pos="1589"/>
          <w:tab w:val="left" w:pos="5521"/>
        </w:tabs>
        <w:snapToGrid w:val="0"/>
        <w:spacing w:line="360" w:lineRule="auto"/>
        <w:ind w:firstLine="420"/>
        <w:rPr>
          <w:sz w:val="24"/>
        </w:rPr>
      </w:pPr>
      <w:r>
        <w:rPr>
          <w:rFonts w:hint="eastAsia"/>
          <w:sz w:val="24"/>
        </w:rPr>
        <w:t>本项目适用制度《北京救护车管理办法》(京卫医字[2012]280号)。</w:t>
      </w:r>
    </w:p>
    <w:p>
      <w:pPr>
        <w:pStyle w:val="2"/>
      </w:pPr>
      <w:r>
        <w:rPr>
          <w:rFonts w:hint="eastAsia"/>
        </w:rPr>
        <w:t>三、</w:t>
      </w:r>
      <w:r>
        <w:t>采购标的需满足的质量、安全、技术规格、物理特性等要求</w:t>
      </w:r>
    </w:p>
    <w:p>
      <w:pPr>
        <w:pStyle w:val="4"/>
        <w:spacing w:before="216" w:beforeLines="90" w:after="148" w:afterLines="62"/>
        <w:rPr>
          <w:rFonts w:hint="eastAsia" w:eastAsia="宋体"/>
          <w:lang w:eastAsia="zh-CN"/>
        </w:rPr>
      </w:pPr>
      <w:r>
        <w:rPr>
          <w:rFonts w:hint="eastAsia" w:hAnsi="宋体"/>
          <w:szCs w:val="24"/>
          <w:u w:val="none"/>
        </w:rPr>
        <w:t>（一）</w:t>
      </w:r>
      <w:r>
        <w:rPr>
          <w:rFonts w:hint="eastAsia" w:hAnsi="宋体"/>
          <w:szCs w:val="24"/>
          <w:u w:val="none"/>
          <w:lang w:eastAsia="zh-CN"/>
        </w:rPr>
        <w:t>项目概况</w:t>
      </w:r>
    </w:p>
    <w:p>
      <w:pPr>
        <w:pStyle w:val="6"/>
        <w:spacing w:line="360" w:lineRule="auto"/>
        <w:ind w:left="309" w:leftChars="147" w:firstLine="480" w:firstLineChars="200"/>
        <w:rPr>
          <w:rFonts w:hint="eastAsia"/>
          <w:sz w:val="24"/>
          <w:lang w:eastAsia="zh-CN"/>
        </w:rPr>
      </w:pPr>
      <w:r>
        <w:rPr>
          <w:rFonts w:hint="eastAsia"/>
          <w:sz w:val="24"/>
        </w:rPr>
        <w:t>新增购置全地形越野救护车1辆及车载设备经费（含车辆购置税、车船使用税、车辆全部保险、车辆上牌费用），车载设备（车载信息终端、计价器、行车记录仪）。年度出车80000人次；辖区内山区及极端天气波及地区急危重症患者呼叫满足率达到95%；急危重症患者呼叫满足率达到95%</w:t>
      </w:r>
      <w:r>
        <w:rPr>
          <w:rFonts w:hint="eastAsia"/>
          <w:sz w:val="24"/>
          <w:lang w:eastAsia="zh-CN"/>
        </w:rPr>
        <w:t>。</w:t>
      </w:r>
    </w:p>
    <w:p>
      <w:pPr>
        <w:pStyle w:val="2"/>
      </w:pPr>
      <w:r>
        <w:rPr>
          <w:rFonts w:hint="eastAsia"/>
          <w:sz w:val="24"/>
          <w:lang w:eastAsia="zh-CN"/>
        </w:rPr>
        <w:t>（二</w:t>
      </w:r>
      <w:r>
        <w:rPr>
          <w:rFonts w:hint="eastAsia"/>
          <w:lang w:eastAsia="zh-CN"/>
        </w:rPr>
        <w:t>）采购需求</w:t>
      </w:r>
    </w:p>
    <w:p>
      <w:pPr>
        <w:pStyle w:val="5"/>
        <w:spacing w:line="360" w:lineRule="auto"/>
        <w:rPr>
          <w:rFonts w:ascii="Calibri" w:hAnsi="Calibri" w:eastAsia="宋体" w:cs="Times New Roman"/>
          <w:spacing w:val="-2"/>
          <w:kern w:val="2"/>
          <w:sz w:val="24"/>
          <w:szCs w:val="22"/>
          <w:lang w:val="en-US" w:eastAsia="zh-CN" w:bidi="ar-SA"/>
        </w:rPr>
      </w:pPr>
      <w:r>
        <w:rPr>
          <w:rFonts w:hint="eastAsia" w:ascii="Calibri" w:hAnsi="Calibri" w:eastAsia="宋体" w:cs="Times New Roman"/>
          <w:spacing w:val="-2"/>
          <w:kern w:val="2"/>
          <w:sz w:val="24"/>
          <w:szCs w:val="22"/>
          <w:lang w:val="en-US" w:eastAsia="zh-CN" w:bidi="ar-SA"/>
        </w:rPr>
        <w:t>1.</w:t>
      </w:r>
      <w:r>
        <w:rPr>
          <w:rFonts w:hint="eastAsia" w:ascii="Calibri" w:hAnsi="Calibri" w:cs="Times New Roman"/>
          <w:spacing w:val="-2"/>
          <w:kern w:val="2"/>
          <w:sz w:val="24"/>
          <w:szCs w:val="22"/>
          <w:lang w:val="en-US" w:eastAsia="zh-CN" w:bidi="ar-SA"/>
        </w:rPr>
        <w:t xml:space="preserve"> </w:t>
      </w:r>
      <w:r>
        <w:rPr>
          <w:rFonts w:hint="eastAsia" w:ascii="Calibri" w:hAnsi="Calibri" w:eastAsia="宋体" w:cs="Times New Roman"/>
          <w:spacing w:val="-2"/>
          <w:kern w:val="2"/>
          <w:sz w:val="24"/>
          <w:szCs w:val="22"/>
          <w:lang w:val="en-US" w:eastAsia="zh-CN" w:bidi="ar-SA"/>
        </w:rPr>
        <w:t>投标产品整车或基型车已列入工信部发布的《车辆生产企业及产品公告》中列明的车型相关证明文件复印件。</w:t>
      </w:r>
    </w:p>
    <w:p>
      <w:pPr>
        <w:pStyle w:val="5"/>
        <w:spacing w:line="360" w:lineRule="auto"/>
        <w:rPr>
          <w:rFonts w:ascii="Calibri" w:hAnsi="Calibri" w:eastAsia="宋体" w:cs="Times New Roman"/>
          <w:spacing w:val="-2"/>
          <w:kern w:val="2"/>
          <w:sz w:val="24"/>
          <w:szCs w:val="22"/>
          <w:lang w:val="en-US" w:eastAsia="zh-CN" w:bidi="ar-SA"/>
        </w:rPr>
      </w:pPr>
      <w:r>
        <w:rPr>
          <w:rFonts w:hint="eastAsia" w:ascii="Calibri" w:hAnsi="Calibri" w:cs="Times New Roman"/>
          <w:spacing w:val="-2"/>
          <w:kern w:val="2"/>
          <w:sz w:val="24"/>
          <w:szCs w:val="22"/>
          <w:lang w:val="en-US" w:eastAsia="zh-CN" w:bidi="ar-SA"/>
        </w:rPr>
        <w:t>2</w:t>
      </w:r>
      <w:r>
        <w:rPr>
          <w:rFonts w:hint="eastAsia" w:ascii="Calibri" w:hAnsi="Calibri" w:eastAsia="宋体" w:cs="Times New Roman"/>
          <w:spacing w:val="-2"/>
          <w:kern w:val="2"/>
          <w:sz w:val="24"/>
          <w:szCs w:val="22"/>
          <w:lang w:val="en-US" w:eastAsia="zh-CN" w:bidi="ar-SA"/>
        </w:rPr>
        <w:t>.</w:t>
      </w:r>
      <w:r>
        <w:rPr>
          <w:rFonts w:hint="eastAsia" w:ascii="Calibri" w:hAnsi="Calibri" w:cs="Times New Roman"/>
          <w:spacing w:val="-2"/>
          <w:kern w:val="2"/>
          <w:sz w:val="24"/>
          <w:szCs w:val="22"/>
          <w:lang w:val="en-US" w:eastAsia="zh-CN" w:bidi="ar-SA"/>
        </w:rPr>
        <w:t xml:space="preserve"> </w:t>
      </w:r>
      <w:r>
        <w:rPr>
          <w:rFonts w:hint="eastAsia" w:ascii="Calibri" w:hAnsi="Calibri" w:eastAsia="宋体" w:cs="Times New Roman"/>
          <w:spacing w:val="-2"/>
          <w:kern w:val="2"/>
          <w:sz w:val="24"/>
          <w:szCs w:val="22"/>
          <w:lang w:val="en-US" w:eastAsia="zh-CN" w:bidi="ar-SA"/>
        </w:rPr>
        <w:t>投标产品整车或基型车已通过国家3C认证的相关证明文件复印件。</w:t>
      </w:r>
    </w:p>
    <w:p>
      <w:pPr>
        <w:pStyle w:val="5"/>
        <w:spacing w:line="360" w:lineRule="auto"/>
        <w:rPr>
          <w:rFonts w:ascii="Calibri" w:hAnsi="Calibri" w:eastAsia="宋体" w:cs="Times New Roman"/>
          <w:spacing w:val="-2"/>
          <w:kern w:val="2"/>
          <w:sz w:val="24"/>
          <w:szCs w:val="22"/>
          <w:lang w:val="en-US" w:eastAsia="zh-CN" w:bidi="ar-SA"/>
        </w:rPr>
      </w:pPr>
      <w:r>
        <w:rPr>
          <w:rFonts w:hint="eastAsia" w:ascii="Calibri" w:hAnsi="Calibri" w:cs="Times New Roman"/>
          <w:spacing w:val="-2"/>
          <w:kern w:val="2"/>
          <w:sz w:val="24"/>
          <w:szCs w:val="22"/>
          <w:lang w:val="en-US" w:eastAsia="zh-CN" w:bidi="ar-SA"/>
        </w:rPr>
        <w:t>3</w:t>
      </w:r>
      <w:r>
        <w:rPr>
          <w:rFonts w:hint="eastAsia" w:ascii="Calibri" w:hAnsi="Calibri" w:eastAsia="宋体" w:cs="Times New Roman"/>
          <w:spacing w:val="-2"/>
          <w:kern w:val="2"/>
          <w:sz w:val="24"/>
          <w:szCs w:val="22"/>
          <w:lang w:val="en-US" w:eastAsia="zh-CN" w:bidi="ar-SA"/>
        </w:rPr>
        <w:t>.</w:t>
      </w:r>
      <w:r>
        <w:rPr>
          <w:rFonts w:hint="eastAsia" w:ascii="Calibri" w:hAnsi="Calibri" w:cs="Times New Roman"/>
          <w:spacing w:val="-2"/>
          <w:kern w:val="2"/>
          <w:sz w:val="24"/>
          <w:szCs w:val="22"/>
          <w:lang w:val="en-US" w:eastAsia="zh-CN" w:bidi="ar-SA"/>
        </w:rPr>
        <w:t xml:space="preserve"> </w:t>
      </w:r>
      <w:r>
        <w:rPr>
          <w:rFonts w:hint="eastAsia" w:ascii="Calibri" w:hAnsi="Calibri" w:eastAsia="宋体" w:cs="Times New Roman"/>
          <w:spacing w:val="-2"/>
          <w:kern w:val="2"/>
          <w:sz w:val="24"/>
          <w:szCs w:val="22"/>
          <w:lang w:val="en-US" w:eastAsia="zh-CN" w:bidi="ar-SA"/>
        </w:rPr>
        <w:t>投标产品整车或基型车排放标准符合国家正在执行的机动车排放标准规定。</w:t>
      </w:r>
    </w:p>
    <w:p>
      <w:pPr>
        <w:pStyle w:val="5"/>
        <w:spacing w:line="360" w:lineRule="auto"/>
        <w:rPr>
          <w:rFonts w:ascii="Calibri" w:hAnsi="Calibri" w:eastAsia="宋体" w:cs="Times New Roman"/>
          <w:spacing w:val="-2"/>
          <w:kern w:val="2"/>
          <w:sz w:val="24"/>
          <w:szCs w:val="22"/>
          <w:lang w:val="en-US" w:eastAsia="zh-CN" w:bidi="ar-SA"/>
        </w:rPr>
      </w:pPr>
      <w:r>
        <w:rPr>
          <w:rFonts w:hint="eastAsia" w:ascii="Calibri" w:hAnsi="Calibri" w:cs="Times New Roman"/>
          <w:spacing w:val="-2"/>
          <w:kern w:val="2"/>
          <w:sz w:val="24"/>
          <w:szCs w:val="22"/>
          <w:lang w:val="en-US" w:eastAsia="zh-CN" w:bidi="ar-SA"/>
        </w:rPr>
        <w:t>4</w:t>
      </w:r>
      <w:r>
        <w:rPr>
          <w:rFonts w:hint="eastAsia" w:ascii="Calibri" w:hAnsi="Calibri" w:eastAsia="宋体" w:cs="Times New Roman"/>
          <w:spacing w:val="-2"/>
          <w:kern w:val="2"/>
          <w:sz w:val="24"/>
          <w:szCs w:val="22"/>
          <w:lang w:val="en-US" w:eastAsia="zh-CN" w:bidi="ar-SA"/>
        </w:rPr>
        <w:t>.</w:t>
      </w:r>
      <w:r>
        <w:rPr>
          <w:rFonts w:hint="eastAsia" w:ascii="Calibri" w:hAnsi="Calibri" w:cs="Times New Roman"/>
          <w:spacing w:val="-2"/>
          <w:kern w:val="2"/>
          <w:sz w:val="24"/>
          <w:szCs w:val="22"/>
          <w:lang w:val="en-US" w:eastAsia="zh-CN" w:bidi="ar-SA"/>
        </w:rPr>
        <w:t xml:space="preserve"> </w:t>
      </w:r>
      <w:r>
        <w:rPr>
          <w:rFonts w:hint="eastAsia" w:ascii="Calibri" w:hAnsi="Calibri" w:eastAsia="宋体" w:cs="Times New Roman"/>
          <w:spacing w:val="-2"/>
          <w:kern w:val="2"/>
          <w:sz w:val="24"/>
          <w:szCs w:val="22"/>
          <w:lang w:val="en-US" w:eastAsia="zh-CN" w:bidi="ar-SA"/>
        </w:rPr>
        <w:t>投标产品整车或基型车申请工信部《车辆生产企业及产品公告》时提交的。</w:t>
      </w:r>
    </w:p>
    <w:p>
      <w:pPr>
        <w:pStyle w:val="5"/>
        <w:spacing w:line="360" w:lineRule="auto"/>
        <w:rPr>
          <w:rFonts w:ascii="Calibri" w:hAnsi="Calibri" w:eastAsia="宋体" w:cs="Times New Roman"/>
          <w:spacing w:val="-2"/>
          <w:kern w:val="2"/>
          <w:sz w:val="24"/>
          <w:szCs w:val="22"/>
          <w:lang w:val="en-US" w:eastAsia="zh-CN" w:bidi="ar-SA"/>
        </w:rPr>
      </w:pPr>
      <w:r>
        <w:rPr>
          <w:rFonts w:hint="eastAsia" w:ascii="Calibri" w:hAnsi="Calibri" w:cs="Times New Roman"/>
          <w:spacing w:val="-2"/>
          <w:kern w:val="2"/>
          <w:sz w:val="24"/>
          <w:szCs w:val="22"/>
          <w:lang w:val="en-US" w:eastAsia="zh-CN" w:bidi="ar-SA"/>
        </w:rPr>
        <w:t xml:space="preserve">5. </w:t>
      </w:r>
      <w:r>
        <w:rPr>
          <w:rFonts w:hint="eastAsia" w:ascii="Calibri" w:hAnsi="Calibri" w:eastAsia="宋体" w:cs="Times New Roman"/>
          <w:spacing w:val="-2"/>
          <w:kern w:val="2"/>
          <w:sz w:val="24"/>
          <w:szCs w:val="22"/>
          <w:lang w:val="en-US" w:eastAsia="zh-CN" w:bidi="ar-SA"/>
        </w:rPr>
        <w:t>投标产品整车或基型车的检测报告复印件。</w:t>
      </w:r>
    </w:p>
    <w:p>
      <w:pPr>
        <w:pStyle w:val="6"/>
        <w:spacing w:line="360" w:lineRule="auto"/>
        <w:rPr>
          <w:rFonts w:hint="eastAsia" w:eastAsia="宋体"/>
          <w:sz w:val="24"/>
          <w:lang w:eastAsia="zh-CN"/>
        </w:rPr>
      </w:pPr>
      <w:r>
        <w:rPr>
          <w:rFonts w:hint="eastAsia"/>
          <w:sz w:val="24"/>
          <w:lang w:val="en-US" w:eastAsia="zh-CN"/>
        </w:rPr>
        <w:t xml:space="preserve">6. </w:t>
      </w:r>
      <w:r>
        <w:rPr>
          <w:rFonts w:hint="eastAsia"/>
          <w:sz w:val="24"/>
          <w:lang w:eastAsia="zh-CN"/>
        </w:rPr>
        <w:t>需求</w:t>
      </w:r>
      <w:r>
        <w:rPr>
          <w:rFonts w:hint="eastAsia"/>
          <w:sz w:val="24"/>
        </w:rPr>
        <w:t>明细详见下表</w:t>
      </w:r>
      <w:r>
        <w:rPr>
          <w:rFonts w:hint="eastAsia"/>
          <w:sz w:val="24"/>
          <w:lang w:eastAsia="zh-CN"/>
        </w:rPr>
        <w:t>：</w:t>
      </w:r>
    </w:p>
    <w:tbl>
      <w:tblPr>
        <w:tblStyle w:val="10"/>
        <w:tblW w:w="8683" w:type="dxa"/>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2315"/>
        <w:gridCol w:w="2977"/>
        <w:gridCol w:w="25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40" w:type="dxa"/>
          </w:tcPr>
          <w:p>
            <w:pPr>
              <w:pStyle w:val="9"/>
              <w:rPr>
                <w:lang w:eastAsia="zh-CN"/>
              </w:rPr>
            </w:pPr>
            <w:r>
              <w:rPr>
                <w:lang w:eastAsia="zh-CN"/>
              </w:rPr>
              <w:t>包号</w:t>
            </w:r>
          </w:p>
        </w:tc>
        <w:tc>
          <w:tcPr>
            <w:tcW w:w="2315" w:type="dxa"/>
          </w:tcPr>
          <w:p>
            <w:pPr>
              <w:pStyle w:val="9"/>
              <w:rPr>
                <w:lang w:eastAsia="zh-CN"/>
              </w:rPr>
            </w:pPr>
            <w:r>
              <w:rPr>
                <w:lang w:eastAsia="zh-CN"/>
              </w:rPr>
              <w:t>预算金额（万元）</w:t>
            </w:r>
          </w:p>
        </w:tc>
        <w:tc>
          <w:tcPr>
            <w:tcW w:w="2977" w:type="dxa"/>
          </w:tcPr>
          <w:p>
            <w:pPr>
              <w:pStyle w:val="9"/>
              <w:rPr>
                <w:lang w:eastAsia="zh-CN"/>
              </w:rPr>
            </w:pPr>
            <w:r>
              <w:rPr>
                <w:lang w:eastAsia="zh-CN"/>
              </w:rPr>
              <w:t>标的名称</w:t>
            </w:r>
          </w:p>
        </w:tc>
        <w:tc>
          <w:tcPr>
            <w:tcW w:w="2551" w:type="dxa"/>
          </w:tcPr>
          <w:p>
            <w:pPr>
              <w:pStyle w:val="9"/>
              <w:rPr>
                <w:lang w:eastAsia="zh-CN"/>
              </w:rPr>
            </w:pPr>
            <w:r>
              <w:rPr>
                <w:lang w:eastAsia="zh-CN"/>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restart"/>
            <w:vAlign w:val="center"/>
          </w:tcPr>
          <w:p>
            <w:pPr>
              <w:pStyle w:val="9"/>
              <w:rPr>
                <w:lang w:eastAsia="zh-CN"/>
              </w:rPr>
            </w:pPr>
            <w:r>
              <w:rPr>
                <w:lang w:eastAsia="zh-CN"/>
              </w:rPr>
              <w:t>1</w:t>
            </w:r>
          </w:p>
        </w:tc>
        <w:tc>
          <w:tcPr>
            <w:tcW w:w="2315" w:type="dxa"/>
            <w:vMerge w:val="restart"/>
            <w:vAlign w:val="center"/>
          </w:tcPr>
          <w:p>
            <w:pPr>
              <w:autoSpaceDE w:val="0"/>
              <w:autoSpaceDN w:val="0"/>
              <w:spacing w:line="360" w:lineRule="auto"/>
              <w:jc w:val="center"/>
              <w:rPr>
                <w:rFonts w:ascii="Calibri" w:hAnsi="Calibri"/>
                <w:szCs w:val="21"/>
                <w:u w:val="single"/>
                <w:lang w:eastAsia="zh-CN"/>
              </w:rPr>
            </w:pPr>
            <w:r>
              <w:rPr>
                <w:rFonts w:hint="eastAsia" w:ascii="Calibri" w:hAnsi="Calibri"/>
                <w:szCs w:val="21"/>
                <w:u w:val="single"/>
                <w:lang w:eastAsia="zh-CN"/>
              </w:rPr>
              <w:t>315</w:t>
            </w:r>
          </w:p>
        </w:tc>
        <w:tc>
          <w:tcPr>
            <w:tcW w:w="2977" w:type="dxa"/>
            <w:vAlign w:val="center"/>
          </w:tcPr>
          <w:p>
            <w:pPr>
              <w:pStyle w:val="6"/>
              <w:autoSpaceDE w:val="0"/>
              <w:autoSpaceDN w:val="0"/>
              <w:spacing w:line="360" w:lineRule="auto"/>
              <w:ind w:left="99" w:leftChars="47" w:firstLine="840" w:firstLineChars="400"/>
              <w:jc w:val="left"/>
              <w:rPr>
                <w:rFonts w:ascii="Calibri" w:hAnsi="Calibri"/>
                <w:szCs w:val="21"/>
                <w:lang w:eastAsia="en-US"/>
              </w:rPr>
            </w:pPr>
            <w:r>
              <w:rPr>
                <w:rFonts w:hint="eastAsia" w:ascii="Calibri" w:hAnsi="Calibri"/>
                <w:szCs w:val="21"/>
                <w:lang w:eastAsia="en-US"/>
              </w:rPr>
              <w:t xml:space="preserve">铲式担架 </w:t>
            </w:r>
          </w:p>
        </w:tc>
        <w:tc>
          <w:tcPr>
            <w:tcW w:w="2551" w:type="dxa"/>
            <w:tcBorders>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vAlign w:val="center"/>
          </w:tcPr>
          <w:p>
            <w:pPr>
              <w:pStyle w:val="9"/>
              <w:rPr>
                <w:lang w:eastAsia="zh-CN"/>
              </w:rPr>
            </w:pPr>
          </w:p>
        </w:tc>
        <w:tc>
          <w:tcPr>
            <w:tcW w:w="2315" w:type="dxa"/>
            <w:vMerge w:val="continue"/>
            <w:vAlign w:val="center"/>
          </w:tcPr>
          <w:p>
            <w:pPr>
              <w:autoSpaceDE w:val="0"/>
              <w:autoSpaceDN w:val="0"/>
              <w:spacing w:line="360" w:lineRule="auto"/>
              <w:jc w:val="center"/>
              <w:rPr>
                <w:rFonts w:ascii="Calibri" w:hAnsi="Calibri"/>
                <w:szCs w:val="21"/>
                <w:u w:val="single"/>
                <w:lang w:eastAsia="en-US"/>
              </w:rPr>
            </w:pPr>
          </w:p>
        </w:tc>
        <w:tc>
          <w:tcPr>
            <w:tcW w:w="2977" w:type="dxa"/>
            <w:vAlign w:val="center"/>
          </w:tcPr>
          <w:p>
            <w:pPr>
              <w:pStyle w:val="6"/>
              <w:autoSpaceDE w:val="0"/>
              <w:autoSpaceDN w:val="0"/>
              <w:spacing w:line="360" w:lineRule="auto"/>
              <w:ind w:left="99" w:leftChars="47" w:firstLine="630" w:firstLineChars="300"/>
              <w:jc w:val="left"/>
              <w:rPr>
                <w:rFonts w:ascii="Calibri" w:hAnsi="Calibri"/>
                <w:szCs w:val="21"/>
                <w:lang w:eastAsia="en-US"/>
              </w:rPr>
            </w:pPr>
            <w:r>
              <w:rPr>
                <w:rFonts w:hint="eastAsia" w:ascii="Calibri" w:hAnsi="Calibri"/>
                <w:szCs w:val="21"/>
                <w:lang w:eastAsia="en-US"/>
              </w:rPr>
              <w:t>履带式楼梯担架</w:t>
            </w:r>
          </w:p>
        </w:tc>
        <w:tc>
          <w:tcPr>
            <w:tcW w:w="2551" w:type="dxa"/>
            <w:tcBorders>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840" w:type="dxa"/>
            <w:vMerge w:val="continue"/>
            <w:vAlign w:val="center"/>
          </w:tcPr>
          <w:p>
            <w:pPr>
              <w:pStyle w:val="9"/>
              <w:rPr>
                <w:lang w:eastAsia="zh-CN"/>
              </w:rPr>
            </w:pPr>
          </w:p>
        </w:tc>
        <w:tc>
          <w:tcPr>
            <w:tcW w:w="2315" w:type="dxa"/>
            <w:vMerge w:val="continue"/>
            <w:vAlign w:val="center"/>
          </w:tcPr>
          <w:p>
            <w:pPr>
              <w:autoSpaceDE w:val="0"/>
              <w:autoSpaceDN w:val="0"/>
              <w:spacing w:line="360" w:lineRule="auto"/>
              <w:jc w:val="center"/>
              <w:rPr>
                <w:rFonts w:ascii="Calibri" w:hAnsi="Calibri"/>
                <w:szCs w:val="21"/>
                <w:u w:val="single"/>
                <w:lang w:eastAsia="en-US"/>
              </w:rPr>
            </w:pPr>
          </w:p>
        </w:tc>
        <w:tc>
          <w:tcPr>
            <w:tcW w:w="2977" w:type="dxa"/>
            <w:vAlign w:val="center"/>
          </w:tcPr>
          <w:p>
            <w:pPr>
              <w:pStyle w:val="6"/>
              <w:autoSpaceDE w:val="0"/>
              <w:autoSpaceDN w:val="0"/>
              <w:spacing w:line="360" w:lineRule="auto"/>
              <w:ind w:left="99" w:leftChars="47" w:firstLine="1050" w:firstLineChars="500"/>
              <w:jc w:val="left"/>
              <w:rPr>
                <w:rFonts w:ascii="Calibri" w:hAnsi="Calibri"/>
                <w:szCs w:val="21"/>
                <w:lang w:eastAsia="en-US"/>
              </w:rPr>
            </w:pPr>
            <w:r>
              <w:rPr>
                <w:rFonts w:hint="eastAsia" w:ascii="Calibri" w:hAnsi="Calibri"/>
                <w:szCs w:val="21"/>
                <w:lang w:eastAsia="en-US"/>
              </w:rPr>
              <w:t>输液泵</w:t>
            </w:r>
          </w:p>
        </w:tc>
        <w:tc>
          <w:tcPr>
            <w:tcW w:w="2551" w:type="dxa"/>
            <w:tcBorders>
              <w:bottom w:val="single" w:color="auto" w:sz="4" w:space="0"/>
            </w:tcBorders>
            <w:vAlign w:val="center"/>
          </w:tcPr>
          <w:p>
            <w:pPr>
              <w:pStyle w:val="9"/>
              <w:rPr>
                <w:lang w:eastAsia="zh-CN"/>
              </w:rPr>
            </w:pPr>
            <w:r>
              <w:rPr>
                <w:rFonts w:hint="eastAsia"/>
                <w:lang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vAlign w:val="center"/>
          </w:tcPr>
          <w:p>
            <w:pPr>
              <w:autoSpaceDE w:val="0"/>
              <w:autoSpaceDN w:val="0"/>
              <w:spacing w:line="360" w:lineRule="auto"/>
              <w:ind w:firstLine="1050" w:firstLineChars="500"/>
              <w:jc w:val="left"/>
              <w:rPr>
                <w:rFonts w:ascii="Calibri" w:hAnsi="Calibri"/>
                <w:szCs w:val="21"/>
                <w:lang w:eastAsia="en-US"/>
              </w:rPr>
            </w:pPr>
            <w:r>
              <w:rPr>
                <w:rFonts w:hint="eastAsia" w:ascii="Calibri" w:hAnsi="Calibri"/>
                <w:szCs w:val="21"/>
                <w:lang w:eastAsia="en-US"/>
              </w:rPr>
              <w:t>吸引器</w:t>
            </w:r>
          </w:p>
        </w:tc>
        <w:tc>
          <w:tcPr>
            <w:tcW w:w="2551" w:type="dxa"/>
            <w:tcBorders>
              <w:top w:val="single" w:color="auto" w:sz="4" w:space="0"/>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tcBorders>
              <w:bottom w:val="single" w:color="auto" w:sz="4" w:space="0"/>
            </w:tcBorders>
            <w:shd w:val="clear" w:color="auto" w:fill="auto"/>
            <w:vAlign w:val="center"/>
          </w:tcPr>
          <w:p>
            <w:pPr>
              <w:autoSpaceDE w:val="0"/>
              <w:autoSpaceDN w:val="0"/>
              <w:spacing w:line="360" w:lineRule="auto"/>
              <w:jc w:val="left"/>
              <w:rPr>
                <w:rFonts w:ascii="Calibri" w:hAnsi="Calibri"/>
                <w:color w:val="auto"/>
                <w:szCs w:val="21"/>
                <w:lang w:eastAsia="en-US"/>
              </w:rPr>
            </w:pPr>
            <w:r>
              <w:rPr>
                <w:rFonts w:hint="eastAsia" w:ascii="Calibri" w:hAnsi="Calibri"/>
                <w:color w:val="auto"/>
                <w:szCs w:val="21"/>
                <w:lang w:eastAsia="zh-CN"/>
              </w:rPr>
              <w:t xml:space="preserve">         </w:t>
            </w:r>
            <w:r>
              <w:rPr>
                <w:rFonts w:hint="eastAsia" w:ascii="Calibri" w:hAnsi="Calibri"/>
                <w:color w:val="auto"/>
                <w:szCs w:val="21"/>
                <w:lang w:val="en-US" w:eastAsia="zh-CN"/>
              </w:rPr>
              <w:t xml:space="preserve"> </w:t>
            </w:r>
            <w:r>
              <w:rPr>
                <w:rFonts w:hint="eastAsia" w:ascii="Calibri" w:hAnsi="Calibri"/>
                <w:color w:val="auto"/>
                <w:szCs w:val="21"/>
                <w:lang w:eastAsia="en-US"/>
              </w:rPr>
              <w:t>内科诊箱</w:t>
            </w:r>
          </w:p>
        </w:tc>
        <w:tc>
          <w:tcPr>
            <w:tcW w:w="2551" w:type="dxa"/>
            <w:tcBorders>
              <w:top w:val="single" w:color="auto" w:sz="4" w:space="0"/>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tcBorders>
              <w:top w:val="single" w:color="auto" w:sz="4" w:space="0"/>
            </w:tcBorders>
            <w:shd w:val="clear" w:color="auto" w:fill="auto"/>
            <w:vAlign w:val="center"/>
          </w:tcPr>
          <w:p>
            <w:pPr>
              <w:autoSpaceDE w:val="0"/>
              <w:autoSpaceDN w:val="0"/>
              <w:spacing w:line="360" w:lineRule="auto"/>
              <w:ind w:firstLine="1050" w:firstLineChars="500"/>
              <w:jc w:val="both"/>
              <w:rPr>
                <w:rFonts w:hint="eastAsia" w:ascii="Calibri" w:hAnsi="Calibri"/>
                <w:color w:val="auto"/>
                <w:szCs w:val="21"/>
                <w:lang w:eastAsia="en-US"/>
              </w:rPr>
            </w:pPr>
            <w:r>
              <w:rPr>
                <w:rFonts w:hint="eastAsia" w:ascii="Calibri" w:hAnsi="Calibri"/>
                <w:color w:val="auto"/>
                <w:szCs w:val="21"/>
                <w:lang w:eastAsia="zh-CN"/>
              </w:rPr>
              <w:t>外科诊箱</w:t>
            </w:r>
          </w:p>
        </w:tc>
        <w:tc>
          <w:tcPr>
            <w:tcW w:w="2551" w:type="dxa"/>
            <w:tcBorders>
              <w:top w:val="single" w:color="auto" w:sz="4" w:space="0"/>
              <w:bottom w:val="single" w:color="auto" w:sz="4" w:space="0"/>
            </w:tcBorders>
            <w:vAlign w:val="center"/>
          </w:tcPr>
          <w:p>
            <w:pPr>
              <w:pStyle w:val="9"/>
              <w:rPr>
                <w:rFonts w:hint="eastAsia"/>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vAlign w:val="center"/>
          </w:tcPr>
          <w:p>
            <w:pPr>
              <w:autoSpaceDE w:val="0"/>
              <w:autoSpaceDN w:val="0"/>
              <w:spacing w:line="360" w:lineRule="auto"/>
              <w:jc w:val="center"/>
              <w:rPr>
                <w:rFonts w:ascii="Calibri" w:hAnsi="Calibri"/>
                <w:szCs w:val="21"/>
                <w:lang w:eastAsia="en-US"/>
              </w:rPr>
            </w:pPr>
            <w:r>
              <w:rPr>
                <w:rFonts w:hint="eastAsia" w:ascii="Calibri" w:hAnsi="Calibri"/>
                <w:szCs w:val="21"/>
                <w:lang w:eastAsia="zh-CN"/>
              </w:rPr>
              <w:t>转运呼吸机</w:t>
            </w:r>
          </w:p>
        </w:tc>
        <w:tc>
          <w:tcPr>
            <w:tcW w:w="2551" w:type="dxa"/>
            <w:tcBorders>
              <w:top w:val="single" w:color="auto" w:sz="4" w:space="0"/>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vAlign w:val="center"/>
          </w:tcPr>
          <w:p>
            <w:pPr>
              <w:autoSpaceDE w:val="0"/>
              <w:autoSpaceDN w:val="0"/>
              <w:spacing w:line="360" w:lineRule="auto"/>
              <w:jc w:val="center"/>
              <w:rPr>
                <w:rFonts w:ascii="Calibri" w:hAnsi="Calibri"/>
                <w:szCs w:val="21"/>
                <w:lang w:eastAsia="en-US"/>
              </w:rPr>
            </w:pPr>
            <w:r>
              <w:rPr>
                <w:rFonts w:hint="eastAsia" w:ascii="Calibri" w:hAnsi="Calibri"/>
                <w:szCs w:val="21"/>
                <w:lang w:eastAsia="en-US"/>
              </w:rPr>
              <w:t>除颤起搏器</w:t>
            </w:r>
          </w:p>
        </w:tc>
        <w:tc>
          <w:tcPr>
            <w:tcW w:w="2551" w:type="dxa"/>
            <w:tcBorders>
              <w:top w:val="single" w:color="auto" w:sz="4" w:space="0"/>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Calibri" w:hAnsi="Calibri"/>
                <w:szCs w:val="21"/>
                <w:lang w:eastAsia="en-US"/>
              </w:rPr>
            </w:pPr>
          </w:p>
        </w:tc>
        <w:tc>
          <w:tcPr>
            <w:tcW w:w="2977" w:type="dxa"/>
            <w:vAlign w:val="center"/>
          </w:tcPr>
          <w:p>
            <w:pPr>
              <w:autoSpaceDE w:val="0"/>
              <w:autoSpaceDN w:val="0"/>
              <w:spacing w:line="360" w:lineRule="auto"/>
              <w:jc w:val="center"/>
              <w:rPr>
                <w:rFonts w:ascii="Calibri" w:hAnsi="Calibri"/>
                <w:szCs w:val="21"/>
                <w:lang w:eastAsia="en-US"/>
              </w:rPr>
            </w:pPr>
            <w:r>
              <w:rPr>
                <w:rFonts w:hint="eastAsia" w:ascii="Calibri" w:hAnsi="Calibri"/>
                <w:szCs w:val="21"/>
                <w:lang w:eastAsia="en-US"/>
              </w:rPr>
              <w:t>电子血压计</w:t>
            </w:r>
          </w:p>
        </w:tc>
        <w:tc>
          <w:tcPr>
            <w:tcW w:w="2551" w:type="dxa"/>
            <w:tcBorders>
              <w:top w:val="single" w:color="auto" w:sz="4" w:space="0"/>
              <w:bottom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仿宋" w:hAnsi="仿宋" w:eastAsia="仿宋"/>
                <w:szCs w:val="21"/>
                <w:lang w:eastAsia="en-US"/>
              </w:rPr>
            </w:pPr>
          </w:p>
        </w:tc>
        <w:tc>
          <w:tcPr>
            <w:tcW w:w="2977" w:type="dxa"/>
            <w:vAlign w:val="center"/>
          </w:tcPr>
          <w:p>
            <w:pPr>
              <w:autoSpaceDE w:val="0"/>
              <w:autoSpaceDN w:val="0"/>
              <w:spacing w:line="360" w:lineRule="auto"/>
              <w:jc w:val="center"/>
              <w:rPr>
                <w:rFonts w:ascii="Calibri" w:hAnsi="Calibri"/>
                <w:szCs w:val="21"/>
                <w:lang w:eastAsia="zh-CN"/>
              </w:rPr>
            </w:pPr>
            <w:r>
              <w:rPr>
                <w:rFonts w:hint="eastAsia" w:ascii="Calibri" w:hAnsi="Calibri"/>
                <w:szCs w:val="21"/>
                <w:lang w:eastAsia="zh-CN"/>
              </w:rPr>
              <w:t>全地形越野救护车(含担架车)</w:t>
            </w:r>
          </w:p>
        </w:tc>
        <w:tc>
          <w:tcPr>
            <w:tcW w:w="2551" w:type="dxa"/>
            <w:tcBorders>
              <w:top w:val="single" w:color="auto" w:sz="4" w:space="0"/>
            </w:tcBorders>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仿宋" w:hAnsi="仿宋" w:eastAsia="仿宋"/>
                <w:szCs w:val="21"/>
                <w:lang w:eastAsia="en-US"/>
              </w:rPr>
            </w:pPr>
          </w:p>
        </w:tc>
        <w:tc>
          <w:tcPr>
            <w:tcW w:w="2977" w:type="dxa"/>
            <w:vAlign w:val="center"/>
          </w:tcPr>
          <w:p>
            <w:pPr>
              <w:autoSpaceDE w:val="0"/>
              <w:autoSpaceDN w:val="0"/>
              <w:spacing w:line="360" w:lineRule="auto"/>
              <w:jc w:val="center"/>
              <w:rPr>
                <w:rFonts w:ascii="Calibri" w:hAnsi="Calibri"/>
                <w:szCs w:val="21"/>
                <w:lang w:eastAsia="zh-CN"/>
              </w:rPr>
            </w:pPr>
            <w:r>
              <w:rPr>
                <w:rFonts w:hint="eastAsia" w:ascii="Calibri" w:hAnsi="Calibri"/>
                <w:szCs w:val="21"/>
                <w:lang w:eastAsia="zh-CN"/>
              </w:rPr>
              <w:t>喉镜</w:t>
            </w:r>
          </w:p>
        </w:tc>
        <w:tc>
          <w:tcPr>
            <w:tcW w:w="2551" w:type="dxa"/>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仿宋" w:hAnsi="仿宋" w:eastAsia="仿宋"/>
                <w:szCs w:val="21"/>
                <w:lang w:eastAsia="en-US"/>
              </w:rPr>
            </w:pPr>
          </w:p>
        </w:tc>
        <w:tc>
          <w:tcPr>
            <w:tcW w:w="2977" w:type="dxa"/>
          </w:tcPr>
          <w:p>
            <w:pPr>
              <w:autoSpaceDE w:val="0"/>
              <w:autoSpaceDN w:val="0"/>
              <w:spacing w:line="360" w:lineRule="auto"/>
              <w:jc w:val="center"/>
              <w:rPr>
                <w:rFonts w:ascii="Calibri" w:hAnsi="Calibri"/>
                <w:szCs w:val="21"/>
                <w:lang w:eastAsia="en-US"/>
              </w:rPr>
            </w:pPr>
            <w:r>
              <w:rPr>
                <w:rFonts w:hint="eastAsia" w:ascii="Calibri" w:hAnsi="Calibri"/>
                <w:szCs w:val="21"/>
                <w:lang w:eastAsia="en-US"/>
              </w:rPr>
              <w:t>成人呼吸气囊</w:t>
            </w:r>
          </w:p>
        </w:tc>
        <w:tc>
          <w:tcPr>
            <w:tcW w:w="2551" w:type="dxa"/>
          </w:tcPr>
          <w:p>
            <w:pPr>
              <w:pStyle w:val="9"/>
              <w:rPr>
                <w:rFonts w:ascii="Times New Roman" w:hAnsi="Times New Roman"/>
                <w:lang w:eastAsia="zh-CN"/>
              </w:rPr>
            </w:pPr>
            <w:r>
              <w:rPr>
                <w:rFonts w:hint="eastAsia"/>
                <w:lang w:eastAsia="en-US"/>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仿宋" w:hAnsi="仿宋" w:eastAsia="仿宋"/>
                <w:szCs w:val="21"/>
                <w:lang w:eastAsia="en-US"/>
              </w:rPr>
            </w:pPr>
          </w:p>
        </w:tc>
        <w:tc>
          <w:tcPr>
            <w:tcW w:w="2977" w:type="dxa"/>
          </w:tcPr>
          <w:p>
            <w:pPr>
              <w:autoSpaceDE w:val="0"/>
              <w:autoSpaceDN w:val="0"/>
              <w:spacing w:line="360" w:lineRule="auto"/>
              <w:jc w:val="center"/>
              <w:rPr>
                <w:rFonts w:ascii="Calibri" w:hAnsi="Calibri"/>
                <w:szCs w:val="21"/>
                <w:lang w:eastAsia="en-US"/>
              </w:rPr>
            </w:pPr>
            <w:r>
              <w:rPr>
                <w:rFonts w:hint="eastAsia" w:ascii="Calibri" w:hAnsi="Calibri"/>
                <w:szCs w:val="21"/>
                <w:lang w:eastAsia="en-US"/>
              </w:rPr>
              <w:t>婴儿呼吸气囊</w:t>
            </w:r>
          </w:p>
        </w:tc>
        <w:tc>
          <w:tcPr>
            <w:tcW w:w="2551" w:type="dxa"/>
          </w:tcPr>
          <w:p>
            <w:pPr>
              <w:pStyle w:val="9"/>
              <w:rPr>
                <w:rFonts w:ascii="Times New Roman" w:hAnsi="Times New Roman"/>
                <w:lang w:eastAsia="zh-CN"/>
              </w:rPr>
            </w:pPr>
            <w:r>
              <w:rPr>
                <w:rFonts w:hint="eastAsia"/>
                <w:lang w:eastAsia="en-US"/>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en-US"/>
              </w:rPr>
            </w:pPr>
          </w:p>
        </w:tc>
        <w:tc>
          <w:tcPr>
            <w:tcW w:w="2315" w:type="dxa"/>
            <w:vMerge w:val="continue"/>
            <w:vAlign w:val="center"/>
          </w:tcPr>
          <w:p>
            <w:pPr>
              <w:autoSpaceDE w:val="0"/>
              <w:autoSpaceDN w:val="0"/>
              <w:spacing w:line="360" w:lineRule="auto"/>
              <w:jc w:val="center"/>
              <w:rPr>
                <w:rFonts w:ascii="仿宋" w:hAnsi="仿宋" w:eastAsia="仿宋"/>
                <w:szCs w:val="21"/>
                <w:lang w:eastAsia="en-US"/>
              </w:rPr>
            </w:pPr>
          </w:p>
        </w:tc>
        <w:tc>
          <w:tcPr>
            <w:tcW w:w="2977" w:type="dxa"/>
            <w:vAlign w:val="center"/>
          </w:tcPr>
          <w:p>
            <w:pPr>
              <w:autoSpaceDE w:val="0"/>
              <w:autoSpaceDN w:val="0"/>
              <w:spacing w:line="360" w:lineRule="auto"/>
              <w:jc w:val="center"/>
              <w:rPr>
                <w:rFonts w:ascii="Calibri" w:hAnsi="Calibri"/>
                <w:szCs w:val="21"/>
                <w:lang w:eastAsia="en-US"/>
              </w:rPr>
            </w:pPr>
            <w:r>
              <w:rPr>
                <w:rFonts w:hint="eastAsia" w:ascii="Calibri" w:hAnsi="Calibri"/>
                <w:szCs w:val="21"/>
                <w:lang w:eastAsia="en-US"/>
              </w:rPr>
              <w:t>2L 氧气瓶</w:t>
            </w:r>
          </w:p>
        </w:tc>
        <w:tc>
          <w:tcPr>
            <w:tcW w:w="2551" w:type="dxa"/>
            <w:vAlign w:val="center"/>
          </w:tcPr>
          <w:p>
            <w:pPr>
              <w:pStyle w:val="9"/>
              <w:rPr>
                <w:lang w:eastAsia="zh-CN"/>
              </w:rPr>
            </w:pPr>
            <w:r>
              <w:rPr>
                <w:rFonts w:hint="eastAsia"/>
                <w:lang w:eastAsia="zh-CN"/>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840" w:type="dxa"/>
            <w:vMerge w:val="continue"/>
          </w:tcPr>
          <w:p>
            <w:pPr>
              <w:pStyle w:val="9"/>
              <w:rPr>
                <w:lang w:eastAsia="zh-CN"/>
              </w:rPr>
            </w:pPr>
          </w:p>
        </w:tc>
        <w:tc>
          <w:tcPr>
            <w:tcW w:w="2315" w:type="dxa"/>
            <w:vMerge w:val="continue"/>
            <w:vAlign w:val="center"/>
          </w:tcPr>
          <w:p>
            <w:pPr>
              <w:autoSpaceDE w:val="0"/>
              <w:autoSpaceDN w:val="0"/>
              <w:spacing w:line="360" w:lineRule="auto"/>
              <w:jc w:val="center"/>
              <w:rPr>
                <w:rFonts w:ascii="仿宋" w:hAnsi="仿宋" w:eastAsia="仿宋"/>
                <w:szCs w:val="21"/>
                <w:lang w:eastAsia="zh-CN"/>
              </w:rPr>
            </w:pPr>
          </w:p>
        </w:tc>
        <w:tc>
          <w:tcPr>
            <w:tcW w:w="2977" w:type="dxa"/>
            <w:vAlign w:val="center"/>
          </w:tcPr>
          <w:p>
            <w:pPr>
              <w:autoSpaceDE w:val="0"/>
              <w:autoSpaceDN w:val="0"/>
              <w:spacing w:line="360" w:lineRule="auto"/>
              <w:jc w:val="center"/>
              <w:rPr>
                <w:rFonts w:ascii="Calibri" w:hAnsi="Calibri"/>
                <w:szCs w:val="21"/>
                <w:lang w:eastAsia="zh-CN"/>
              </w:rPr>
            </w:pPr>
            <w:r>
              <w:rPr>
                <w:rFonts w:hint="eastAsia" w:ascii="Calibri" w:hAnsi="Calibri"/>
                <w:szCs w:val="21"/>
                <w:lang w:eastAsia="zh-CN"/>
              </w:rPr>
              <w:t>心电图机</w:t>
            </w:r>
          </w:p>
        </w:tc>
        <w:tc>
          <w:tcPr>
            <w:tcW w:w="2551" w:type="dxa"/>
            <w:vAlign w:val="center"/>
          </w:tcPr>
          <w:p>
            <w:pPr>
              <w:pStyle w:val="9"/>
              <w:rPr>
                <w:lang w:eastAsia="zh-CN"/>
              </w:rPr>
            </w:pPr>
            <w:r>
              <w:rPr>
                <w:rFonts w:hint="eastAsia"/>
                <w:lang w:eastAsia="zh-CN"/>
              </w:rPr>
              <w:t>1</w:t>
            </w:r>
          </w:p>
        </w:tc>
      </w:tr>
    </w:tbl>
    <w:p>
      <w:pPr>
        <w:pStyle w:val="6"/>
        <w:spacing w:line="360" w:lineRule="auto"/>
        <w:ind w:left="309" w:leftChars="147" w:firstLine="420" w:firstLineChars="200"/>
        <w:rPr>
          <w:rFonts w:hAnsi="宋体"/>
          <w:highlight w:val="yellow"/>
        </w:rPr>
      </w:pPr>
    </w:p>
    <w:p>
      <w:pPr>
        <w:pStyle w:val="4"/>
        <w:spacing w:before="0"/>
      </w:pPr>
      <w:r>
        <w:rPr>
          <w:rFonts w:hint="eastAsia" w:hAnsi="宋体"/>
          <w:szCs w:val="24"/>
          <w:u w:val="none"/>
        </w:rPr>
        <w:t>（</w:t>
      </w:r>
      <w:r>
        <w:rPr>
          <w:rFonts w:hint="eastAsia" w:hAnsi="宋体"/>
          <w:szCs w:val="24"/>
          <w:u w:val="none"/>
          <w:lang w:eastAsia="zh-CN"/>
        </w:rPr>
        <w:t>三</w:t>
      </w:r>
      <w:bookmarkStart w:id="1" w:name="_GoBack"/>
      <w:bookmarkEnd w:id="1"/>
      <w:r>
        <w:rPr>
          <w:rFonts w:hint="eastAsia" w:hAnsi="宋体"/>
          <w:szCs w:val="24"/>
          <w:u w:val="none"/>
        </w:rPr>
        <w:t>）技术参数</w:t>
      </w:r>
    </w:p>
    <w:tbl>
      <w:tblPr>
        <w:tblStyle w:val="7"/>
        <w:tblpPr w:leftFromText="180" w:rightFromText="180" w:vertAnchor="text" w:horzAnchor="page" w:tblpX="1253" w:tblpY="592"/>
        <w:tblOverlap w:val="never"/>
        <w:tblW w:w="9807" w:type="dxa"/>
        <w:tblInd w:w="0" w:type="dxa"/>
        <w:tblLayout w:type="autofit"/>
        <w:tblCellMar>
          <w:top w:w="0" w:type="dxa"/>
          <w:left w:w="108" w:type="dxa"/>
          <w:bottom w:w="0" w:type="dxa"/>
          <w:right w:w="108" w:type="dxa"/>
        </w:tblCellMar>
      </w:tblPr>
      <w:tblGrid>
        <w:gridCol w:w="9807"/>
      </w:tblGrid>
      <w:tr>
        <w:tblPrEx>
          <w:tblCellMar>
            <w:top w:w="0" w:type="dxa"/>
            <w:left w:w="108" w:type="dxa"/>
            <w:bottom w:w="0" w:type="dxa"/>
            <w:right w:w="108" w:type="dxa"/>
          </w:tblCellMar>
        </w:tblPrEx>
        <w:trPr>
          <w:trHeight w:val="90" w:hRule="atLeast"/>
        </w:trPr>
        <w:tc>
          <w:tcPr>
            <w:tcW w:w="9807" w:type="dxa"/>
          </w:tcPr>
          <w:p>
            <w:pPr>
              <w:spacing w:line="360" w:lineRule="exact"/>
              <w:rPr>
                <w:rFonts w:ascii="宋体" w:hAnsi="宋体"/>
                <w:b/>
                <w:sz w:val="24"/>
              </w:rPr>
            </w:pPr>
            <w:r>
              <w:rPr>
                <w:rFonts w:hint="eastAsia" w:ascii="宋体" w:hAnsi="宋体"/>
                <w:b/>
                <w:sz w:val="24"/>
              </w:rPr>
              <w:t>一、全地形越野救护车招标参数</w:t>
            </w:r>
          </w:p>
        </w:tc>
      </w:tr>
      <w:tr>
        <w:tblPrEx>
          <w:tblCellMar>
            <w:top w:w="0" w:type="dxa"/>
            <w:left w:w="108" w:type="dxa"/>
            <w:bottom w:w="0" w:type="dxa"/>
            <w:right w:w="108" w:type="dxa"/>
          </w:tblCellMar>
        </w:tblPrEx>
        <w:trPr>
          <w:trHeight w:val="199" w:hRule="atLeast"/>
        </w:trPr>
        <w:tc>
          <w:tcPr>
            <w:tcW w:w="9807" w:type="dxa"/>
          </w:tcPr>
          <w:p>
            <w:pPr>
              <w:spacing w:line="360" w:lineRule="exact"/>
              <w:rPr>
                <w:rFonts w:ascii="宋体" w:hAnsi="宋体"/>
                <w:b/>
                <w:sz w:val="24"/>
              </w:rPr>
            </w:pPr>
            <w:r>
              <w:rPr>
                <w:rFonts w:hint="eastAsia" w:cs="宋体"/>
                <w:color w:val="000000"/>
                <w:kern w:val="0"/>
              </w:rPr>
              <w:t>▲1.</w:t>
            </w:r>
            <w:r>
              <w:rPr>
                <w:rFonts w:hint="eastAsia" w:ascii="宋体" w:hAnsi="宋体" w:cs="Arial"/>
                <w:sz w:val="24"/>
              </w:rPr>
              <w:t>轴距 mm：≤3950</w:t>
            </w:r>
            <w:r>
              <w:rPr>
                <w:rFonts w:hint="eastAsia" w:cs="Arial"/>
              </w:rPr>
              <w:t>（</w:t>
            </w:r>
            <w:r>
              <w:rPr>
                <w:rFonts w:hint="eastAsia" w:cs="Arial"/>
                <w:b/>
              </w:rPr>
              <w:t>需提供公告证明文件</w:t>
            </w:r>
            <w:r>
              <w:rPr>
                <w:rFonts w:hint="eastAsia" w:cs="Arial"/>
              </w:rPr>
              <w:t>）</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▲2.</w:t>
            </w:r>
            <w:r>
              <w:rPr>
                <w:rFonts w:hint="eastAsia" w:cs="Arial"/>
              </w:rPr>
              <w:t>车辆外型尺寸为：≤7880mm x 2550mm x 3800mm （长 x 宽 x 高）（</w:t>
            </w:r>
            <w:r>
              <w:rPr>
                <w:rFonts w:hint="eastAsia" w:ascii="Times New Roman" w:hAnsi="Times New Roman" w:cs="Arial"/>
                <w:b/>
                <w:sz w:val="21"/>
              </w:rPr>
              <w:t>需提供公告证明文件</w:t>
            </w:r>
            <w:r>
              <w:rPr>
                <w:rFonts w:hint="eastAsia" w:cs="Arial"/>
              </w:rPr>
              <w:t>）</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▲2.1</w:t>
            </w:r>
            <w:r>
              <w:rPr>
                <w:rFonts w:hint="eastAsia" w:cs="Arial"/>
              </w:rPr>
              <w:t>医疗舱内尺寸为：≤5500mm x 2450mm x2100mm （长 x 宽 x 高）</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3.整备质量kg：≥9600</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4.满载总质量kg：≤10500</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5.发动机</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5.1涡轮增压中冷电控直喷式柴油发动机</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 xml:space="preserve">5.2发动机排量:≥6.87L， </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5.3最大扭矩范围：≥1150Nm</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5.4最大功率：≥215kw</w:t>
            </w:r>
          </w:p>
        </w:tc>
      </w:tr>
      <w:tr>
        <w:tblPrEx>
          <w:tblCellMar>
            <w:top w:w="0" w:type="dxa"/>
            <w:left w:w="108" w:type="dxa"/>
            <w:bottom w:w="0" w:type="dxa"/>
            <w:right w:w="108" w:type="dxa"/>
          </w:tblCellMar>
        </w:tblPrEx>
        <w:trPr>
          <w:trHeight w:val="199" w:hRule="atLeast"/>
        </w:trPr>
        <w:tc>
          <w:tcPr>
            <w:tcW w:w="9807" w:type="dxa"/>
            <w:vAlign w:val="center"/>
          </w:tcPr>
          <w:p>
            <w:pPr>
              <w:spacing w:line="360" w:lineRule="exact"/>
              <w:rPr>
                <w:rFonts w:ascii="宋体" w:hAnsi="宋体"/>
                <w:sz w:val="24"/>
                <w:lang w:val="en-GB"/>
              </w:rPr>
            </w:pPr>
            <w:r>
              <w:rPr>
                <w:rFonts w:hint="eastAsia" w:ascii="宋体" w:hAnsi="宋体"/>
                <w:sz w:val="24"/>
                <w:lang w:val="en-GB"/>
              </w:rPr>
              <w:t>6.接近角/离去角：26/14°</w:t>
            </w:r>
          </w:p>
        </w:tc>
      </w:tr>
      <w:tr>
        <w:tblPrEx>
          <w:tblCellMar>
            <w:top w:w="0" w:type="dxa"/>
            <w:left w:w="108" w:type="dxa"/>
            <w:bottom w:w="0" w:type="dxa"/>
            <w:right w:w="108" w:type="dxa"/>
          </w:tblCellMar>
        </w:tblPrEx>
        <w:trPr>
          <w:trHeight w:val="199" w:hRule="atLeast"/>
        </w:trPr>
        <w:tc>
          <w:tcPr>
            <w:tcW w:w="9807" w:type="dxa"/>
            <w:vAlign w:val="center"/>
          </w:tcPr>
          <w:p>
            <w:pPr>
              <w:spacing w:line="360" w:lineRule="exact"/>
              <w:rPr>
                <w:rFonts w:ascii="宋体" w:hAnsi="宋体"/>
                <w:sz w:val="24"/>
                <w:lang w:val="en-GB"/>
              </w:rPr>
            </w:pPr>
            <w:r>
              <w:rPr>
                <w:rFonts w:hint="eastAsia" w:ascii="宋体" w:hAnsi="宋体"/>
                <w:sz w:val="24"/>
                <w:lang w:val="en-GB"/>
              </w:rPr>
              <w:t>6.1前悬/后悬（mm）：1520/2200,1720/2200</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6.2最高车速（</w:t>
            </w:r>
            <w:r>
              <w:rPr>
                <w:rFonts w:hint="eastAsia"/>
                <w:lang w:val="en-GB"/>
              </w:rPr>
              <w:t>km/h</w:t>
            </w:r>
            <w:r>
              <w:rPr>
                <w:rFonts w:hint="eastAsia" w:cs="Arial"/>
              </w:rPr>
              <w:t>）：≥110</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6.3变速箱（手动自动一体变速器）：≥12速</w:t>
            </w:r>
          </w:p>
        </w:tc>
      </w:tr>
      <w:tr>
        <w:tblPrEx>
          <w:tblCellMar>
            <w:top w:w="0" w:type="dxa"/>
            <w:left w:w="108" w:type="dxa"/>
            <w:bottom w:w="0" w:type="dxa"/>
            <w:right w:w="108" w:type="dxa"/>
          </w:tblCellMar>
        </w:tblPrEx>
        <w:trPr>
          <w:trHeight w:val="48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7.底盘</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7.1应可调节角度的方向盘，助力转向</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7.2四轮独立螺旋弹簧套管减震，前后桥有稳定杆</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7.3全时四轮驱动，前后桥均带差速锁</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7.4应配有4通道ABS</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7.5</w:t>
            </w:r>
            <w:r>
              <w:rPr>
                <w:rFonts w:cs="Arial"/>
              </w:rPr>
              <w:t>最小离地间隙</w:t>
            </w:r>
            <w:r>
              <w:rPr>
                <w:rFonts w:hint="eastAsia" w:cs="Arial"/>
              </w:rPr>
              <w:t>:≥340mm</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7.6涉水深度≥1米</w:t>
            </w:r>
          </w:p>
        </w:tc>
      </w:tr>
      <w:tr>
        <w:tblPrEx>
          <w:tblCellMar>
            <w:top w:w="0" w:type="dxa"/>
            <w:left w:w="108" w:type="dxa"/>
            <w:bottom w:w="0" w:type="dxa"/>
            <w:right w:w="108" w:type="dxa"/>
          </w:tblCellMar>
        </w:tblPrEx>
        <w:trPr>
          <w:trHeight w:val="199" w:hRule="atLeast"/>
        </w:trPr>
        <w:tc>
          <w:tcPr>
            <w:tcW w:w="9807" w:type="dxa"/>
            <w:vAlign w:val="center"/>
          </w:tcPr>
          <w:p>
            <w:pPr>
              <w:pStyle w:val="11"/>
              <w:spacing w:before="0" w:beforeAutospacing="0" w:after="0" w:afterAutospacing="0" w:line="360" w:lineRule="auto"/>
              <w:jc w:val="both"/>
              <w:rPr>
                <w:rFonts w:cs="Arial"/>
              </w:rPr>
            </w:pPr>
            <w:r>
              <w:rPr>
                <w:rFonts w:hint="eastAsia" w:cs="Arial"/>
              </w:rPr>
              <w:t>7.7最大爬坡度≥45度</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8.空调</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8.1车辆的大功率暖气与冷气系统，前后车厢分开控制：空调自动温度控制。环境温度在-20℃情况下，启动加热系统应在15min以内使医疗舱温度≥16℃；环境温度在40℃情况下，应能</w:t>
            </w:r>
            <w:r>
              <w:rPr>
                <w:rFonts w:hint="eastAsia" w:cs="Arial"/>
                <w:shd w:val="clear"/>
              </w:rPr>
              <w:t>使</w:t>
            </w:r>
            <w:r>
              <w:rPr>
                <w:rFonts w:hint="eastAsia" w:cs="Arial"/>
                <w:shd w:val="clear" w:color="auto"/>
              </w:rPr>
              <w:t>医疗舱温度低于环境温度8℃以上</w:t>
            </w:r>
            <w:r>
              <w:rPr>
                <w:rFonts w:hint="eastAsia" w:cs="Arial"/>
                <w:shd w:val="clear"/>
              </w:rPr>
              <w:t>。制冷系</w:t>
            </w:r>
            <w:r>
              <w:rPr>
                <w:rFonts w:hint="eastAsia" w:cs="Arial"/>
              </w:rPr>
              <w:t>统压缩机冷量≥10000大卡，医疗舱增加配套的冷凝器（制冷效果满足于用户当地夏天的使用需求）</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8.2车辆医疗舱应有可控制的换气装置</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9.其他</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9.1电动车窗、中央电动门锁</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9.2油箱最大容量应保证车辆连续行使≥500km</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9.3司机气垫式座椅，副驾驶双座椅</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9.4车身及医疗舱：厢体结构</w:t>
            </w:r>
          </w:p>
        </w:tc>
      </w:tr>
      <w:tr>
        <w:tblPrEx>
          <w:tblCellMar>
            <w:top w:w="0" w:type="dxa"/>
            <w:left w:w="108" w:type="dxa"/>
            <w:bottom w:w="0" w:type="dxa"/>
            <w:right w:w="108" w:type="dxa"/>
          </w:tblCellMar>
        </w:tblPrEx>
        <w:trPr>
          <w:trHeight w:val="70" w:hRule="atLeast"/>
        </w:trPr>
        <w:tc>
          <w:tcPr>
            <w:tcW w:w="9807" w:type="dxa"/>
            <w:vAlign w:val="center"/>
          </w:tcPr>
          <w:p>
            <w:pPr>
              <w:pStyle w:val="11"/>
              <w:spacing w:before="0" w:beforeAutospacing="0" w:after="0" w:afterAutospacing="0" w:line="360" w:lineRule="auto"/>
              <w:jc w:val="both"/>
              <w:rPr>
                <w:rFonts w:cs="Arial"/>
              </w:rPr>
            </w:pPr>
            <w:r>
              <w:rPr>
                <w:rFonts w:hint="eastAsia" w:cs="Arial"/>
              </w:rPr>
              <w:t>▲9.5车厢采用常规型箱体方案，车内净高≥2080米</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9.6厢体为铝合金（或钢）骨架，内外蒙皮为铝制板材，中间应为为现场发泡发温效果好的保温层，保证整车的强度和美观，表面蒙皮不平整度≤1%，车体应防尘、防雨、防潮、隔音、隔热，并有良好的防静电、抗电磁场干扰能力，整车具有较好的加工和安装精度。箱体顶部两侧应带有一定斜度。</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9.7箱体重量轻，永不锈蚀，密封性好，适合潮湿地区使用，车门全部采用质量可靠门锁，全车箱门采用同一把钥匙</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9.8车体后门为机械式上车梯，门梯采用铝制防滑板</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b/>
              </w:rPr>
            </w:pPr>
            <w:r>
              <w:rPr>
                <w:rFonts w:hint="eastAsia" w:cs="Arial"/>
                <w:b/>
              </w:rPr>
              <w:t>10车内装修</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10.1车内装饰材料全部应采用无污染、无异味的环保阻燃材料</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10.2车内照明具备可拆卸的LED照明灯，功率≥45W</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▲10.3</w:t>
            </w:r>
            <w:r>
              <w:rPr>
                <w:rFonts w:hint="eastAsia" w:cs="Arial"/>
              </w:rPr>
              <w:t>整车外观采用烤漆工艺，合页为原色</w:t>
            </w:r>
            <w:r>
              <w:rPr>
                <w:rFonts w:hint="eastAsia" w:cs="Arial"/>
                <w:shd w:val="clear"/>
              </w:rPr>
              <w:t>，</w:t>
            </w:r>
            <w:r>
              <w:rPr>
                <w:rFonts w:hint="eastAsia" w:cs="Arial"/>
                <w:shd w:val="clear" w:color="auto"/>
              </w:rPr>
              <w:t>为3D可</w:t>
            </w:r>
            <w:r>
              <w:rPr>
                <w:rFonts w:hint="eastAsia" w:cs="Arial"/>
                <w:shd w:val="clear"/>
              </w:rPr>
              <w:t>调</w:t>
            </w:r>
            <w:r>
              <w:rPr>
                <w:rFonts w:hint="eastAsia" w:cs="Arial"/>
              </w:rPr>
              <w:t>式铝合金设计(</w:t>
            </w:r>
            <w:r>
              <w:rPr>
                <w:rFonts w:hint="eastAsia" w:cs="Arial"/>
                <w:b/>
              </w:rPr>
              <w:t>需提供合页证明材料</w:t>
            </w:r>
            <w:r>
              <w:rPr>
                <w:rFonts w:hint="eastAsia" w:cs="Arial"/>
              </w:rPr>
              <w:t>），保证整车外观一致性，车体与车头均为白色。车身为白色，四周中、下部配有加宽红色反光彩带,并根据《北京市院前医疗急救服务条例》配套文件救护车标识规定喷涂</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10.4车辆安装360°影像系统及行车记录仪</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10.5驾驶室与医疗舱应配有通话系统。</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▲10.6</w:t>
            </w:r>
            <w:r>
              <w:rPr>
                <w:rFonts w:hint="eastAsia" w:cs="Arial"/>
              </w:rPr>
              <w:t>车顶前安装长排式闪光警灯（蓝色），厢体两侧前后安装方形蓝白警灯，后门上方左右安装蓝白警灯，长排警灯前部安装四盏高亮度大功率照明灯，右侧中门上方车顶处安装一个高亮度大</w:t>
            </w:r>
            <w:r>
              <w:rPr>
                <w:rFonts w:hint="eastAsia" w:cs="Arial"/>
                <w:shd w:val="clear"/>
              </w:rPr>
              <w:t>功</w:t>
            </w:r>
            <w:r>
              <w:rPr>
                <w:rFonts w:hint="eastAsia" w:cs="Arial"/>
                <w:shd w:val="clear" w:color="auto"/>
              </w:rPr>
              <w:t>率照明</w:t>
            </w:r>
            <w:r>
              <w:rPr>
                <w:rFonts w:hint="eastAsia" w:cs="Arial"/>
                <w:shd w:val="clear"/>
              </w:rPr>
              <w:t>灯，左侧后门上方安装一个高亮度大功率</w:t>
            </w:r>
            <w:r>
              <w:rPr>
                <w:rFonts w:hint="eastAsia" w:cs="Arial"/>
                <w:shd w:val="clear" w:color="auto"/>
              </w:rPr>
              <w:t>照明灯。</w:t>
            </w:r>
            <w:r>
              <w:rPr>
                <w:rFonts w:hint="eastAsia" w:cs="Arial"/>
                <w:b/>
              </w:rPr>
              <w:t>（需提供实车图片）</w:t>
            </w:r>
            <w:r>
              <w:rPr>
                <w:rFonts w:hint="eastAsia" w:cs="Arial"/>
              </w:rPr>
              <w:t>双电喇叭、警笛、麦克、警报声为慢速双音转换调，符合中国有关规定</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 xml:space="preserve">10.7车辆电动绞盘上方格栅处应安装两个小爆闪警灯 </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10.8驾驶室两侧门，医疗舱后门为对开式，右侧中门玻璃为可开启式推拉窗，左侧前方安装一个方形玻璃窗。</w:t>
            </w:r>
            <w:r>
              <w:rPr>
                <w:rFonts w:hint="eastAsia" w:cs="Arial"/>
                <w:b/>
              </w:rPr>
              <w:t>（需提供实车图片）</w:t>
            </w:r>
            <w:r>
              <w:rPr>
                <w:rFonts w:hint="eastAsia" w:cs="Arial"/>
              </w:rPr>
              <w:t>车门关闭后车厢密闭。</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10.9医疗舱的整体车身、侧面、前后端和车顶完全封闭，使车辆在各种环境下性能稳定，可有效防止外部噪音及粉尘进入车厢内。封闭层可防虫、防霉、阻燃无毒和不吸水。车身内部阻燃，易冲洗、消毒，并不易变质、变色</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10.10医疗舱内均为过度圆角装饰。内部表面没有尖锐的物体，所有医疗设备的挂钩，托架均紧贴舱壁安装，周围有保护措施，储物柜的材料防水。</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▲10.11</w:t>
            </w:r>
            <w:r>
              <w:rPr>
                <w:rFonts w:hint="eastAsia" w:cs="Arial"/>
              </w:rPr>
              <w:t>医疗舱左侧安装两个独立医护人员座椅</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▲10.12</w:t>
            </w:r>
            <w:r>
              <w:rPr>
                <w:rFonts w:hint="eastAsia" w:cs="Arial"/>
              </w:rPr>
              <w:t>医疗舱电动担架舱前部安装一个朝后医护座椅</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b/>
              </w:rPr>
            </w:pPr>
            <w:r>
              <w:rPr>
                <w:rFonts w:hint="eastAsia" w:cs="Arial"/>
                <w:b/>
              </w:rPr>
              <w:t>11.医疗舱的布置安装要求</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11.1医疗舱固定的医疗设备和消耗品安放位置，根据其相应的重要性及便于医务人员使用的原则安排。有关清理病人的呼吸道、呼吸、吸氧和负压吸引的设备均安装在离病人担架床头附近的位置。心电监护、输液装置安装在便于医务人员操作和观察的位置。医用消耗品、药品、器械等安放在相应的封闭橱柜和抽屉内。所有的医疗设备、消耗品及各类器具都装有固定设施。</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11.2抽屉安装定位装置不能自行打开，带有安全锁的可封闭的药品柜（或抽屉）</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11.3温度条件：全车及车载医疗设备在</w:t>
            </w:r>
            <w:r>
              <w:rPr>
                <w:rFonts w:hint="eastAsia"/>
                <w:szCs w:val="21"/>
              </w:rPr>
              <w:t>-32℃</w:t>
            </w:r>
            <w:r>
              <w:rPr>
                <w:rFonts w:hint="eastAsia" w:cs="Arial"/>
              </w:rPr>
              <w:t>温度下存储，不会出现损伤和性能下降。车内的医疗设备，如复苏和吸引设备必须通过在车载12VDC电源下的冷冻测试。</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11.4医疗舱有辅助供暖系统。（适于用户当地野外救援的使用）</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▲11.5</w:t>
            </w:r>
            <w:r>
              <w:rPr>
                <w:rFonts w:hint="eastAsia" w:cs="Arial"/>
              </w:rPr>
              <w:t>医疗舱内设有完备密闭式的供氧系统，满载情况测试至少存储和可供给≥60L医用氧气，氧气瓶分别放置在左侧后部及医疗舱中门后部位置，配置必须符合国家及本市第三方氧气机构认证合格的氧气瓶。</w:t>
            </w:r>
            <w:r>
              <w:rPr>
                <w:rFonts w:hint="eastAsia" w:cs="Arial"/>
                <w:b/>
              </w:rPr>
              <w:t>（需提供实车图片）</w:t>
            </w:r>
          </w:p>
        </w:tc>
      </w:tr>
      <w:tr>
        <w:tblPrEx>
          <w:tblCellMar>
            <w:top w:w="0" w:type="dxa"/>
            <w:left w:w="108" w:type="dxa"/>
            <w:bottom w:w="0" w:type="dxa"/>
            <w:right w:w="108" w:type="dxa"/>
          </w:tblCellMar>
        </w:tblPrEx>
        <w:tc>
          <w:tcPr>
            <w:tcW w:w="9807" w:type="dxa"/>
            <w:shd w:val="clear" w:color="auto" w:fill="auto"/>
            <w:vAlign w:val="center"/>
          </w:tcPr>
          <w:p>
            <w:pPr>
              <w:pStyle w:val="11"/>
              <w:spacing w:before="0" w:beforeAutospacing="0" w:after="0" w:afterAutospacing="0" w:line="360" w:lineRule="auto"/>
              <w:jc w:val="both"/>
              <w:rPr>
                <w:rFonts w:cs="Arial"/>
              </w:rPr>
            </w:pPr>
            <w:r>
              <w:rPr>
                <w:rFonts w:hint="eastAsia" w:cs="Arial"/>
              </w:rPr>
              <w:t>11.6医疗舱侧壁带≥4个氧气快速接口，配套湿化瓶≥2个，位置在担架头部部位，为呼吸机配有快速接头、接口两套，</w:t>
            </w:r>
            <w:r>
              <w:rPr>
                <w:rFonts w:hint="eastAsia" w:cs="Arial"/>
                <w:shd w:val="clear"/>
              </w:rPr>
              <w:t>与</w:t>
            </w:r>
            <w:r>
              <w:rPr>
                <w:rFonts w:hint="eastAsia" w:cs="Arial"/>
                <w:shd w:val="clear" w:color="auto"/>
              </w:rPr>
              <w:t>招标方</w:t>
            </w:r>
            <w:r>
              <w:rPr>
                <w:rFonts w:hint="eastAsia" w:cs="Arial"/>
                <w:shd w:val="clear"/>
              </w:rPr>
              <w:t>要</w:t>
            </w:r>
            <w:r>
              <w:rPr>
                <w:rFonts w:hint="eastAsia" w:cs="Arial"/>
              </w:rPr>
              <w:t>求的呼吸机相符。</w:t>
            </w:r>
            <w:r>
              <w:rPr>
                <w:rFonts w:hint="eastAsia" w:cs="Arial"/>
                <w:b/>
              </w:rPr>
              <w:t>（需提供实车图片）</w:t>
            </w:r>
          </w:p>
        </w:tc>
      </w:tr>
      <w:tr>
        <w:tblPrEx>
          <w:tblCellMar>
            <w:top w:w="0" w:type="dxa"/>
            <w:left w:w="108" w:type="dxa"/>
            <w:bottom w:w="0" w:type="dxa"/>
            <w:right w:w="108" w:type="dxa"/>
          </w:tblCellMar>
        </w:tblPrEx>
        <w:tc>
          <w:tcPr>
            <w:tcW w:w="9807" w:type="dxa"/>
            <w:shd w:val="clear" w:color="auto" w:fill="auto"/>
            <w:vAlign w:val="center"/>
          </w:tcPr>
          <w:p>
            <w:pPr>
              <w:pStyle w:val="11"/>
              <w:spacing w:before="0" w:beforeAutospacing="0" w:after="0" w:afterAutospacing="0" w:line="360" w:lineRule="auto"/>
              <w:jc w:val="both"/>
              <w:rPr>
                <w:rFonts w:cs="Arial"/>
              </w:rPr>
            </w:pPr>
            <w:r>
              <w:rPr>
                <w:rFonts w:hint="eastAsia" w:cs="Arial"/>
              </w:rPr>
              <w:t>11.7医疗舱空间能满足</w:t>
            </w:r>
            <w:r>
              <w:rPr>
                <w:rFonts w:hint="eastAsia" w:cs="Arial"/>
                <w:shd w:val="clear"/>
              </w:rPr>
              <w:t>车载医疗仪器</w:t>
            </w:r>
            <w:r>
              <w:rPr>
                <w:rFonts w:hint="eastAsia" w:cs="Arial"/>
                <w:shd w:val="clear" w:color="auto"/>
              </w:rPr>
              <w:t>设备装备</w:t>
            </w:r>
            <w:r>
              <w:rPr>
                <w:rFonts w:hint="eastAsia" w:cs="Arial"/>
                <w:shd w:val="clear"/>
              </w:rPr>
              <w:t>，并配有专用的固定</w:t>
            </w:r>
            <w:r>
              <w:rPr>
                <w:rFonts w:hint="eastAsia" w:cs="Arial"/>
                <w:shd w:val="clear" w:color="auto"/>
              </w:rPr>
              <w:t>装置</w:t>
            </w:r>
            <w:r>
              <w:rPr>
                <w:rFonts w:hint="eastAsia" w:cs="Arial"/>
                <w:shd w:val="clear"/>
              </w:rPr>
              <w:t>，</w:t>
            </w:r>
            <w:r>
              <w:rPr>
                <w:rFonts w:hint="eastAsia" w:cs="Arial"/>
              </w:rPr>
              <w:t>包括但不限于：呼吸机、吸引器、除颤监护仪、心电图机、输液泵、推注泵、急救箱等</w:t>
            </w:r>
          </w:p>
        </w:tc>
      </w:tr>
      <w:tr>
        <w:tblPrEx>
          <w:tblCellMar>
            <w:top w:w="0" w:type="dxa"/>
            <w:left w:w="108" w:type="dxa"/>
            <w:bottom w:w="0" w:type="dxa"/>
            <w:right w:w="108" w:type="dxa"/>
          </w:tblCellMar>
        </w:tblPrEx>
        <w:tc>
          <w:tcPr>
            <w:tcW w:w="9807" w:type="dxa"/>
            <w:shd w:val="clear" w:color="auto" w:fill="auto"/>
            <w:vAlign w:val="center"/>
          </w:tcPr>
          <w:p>
            <w:pPr>
              <w:pStyle w:val="11"/>
              <w:spacing w:before="0" w:beforeAutospacing="0" w:after="0" w:afterAutospacing="0" w:line="360" w:lineRule="auto"/>
              <w:jc w:val="both"/>
              <w:rPr>
                <w:rFonts w:cs="Arial"/>
              </w:rPr>
            </w:pPr>
            <w:r>
              <w:rPr>
                <w:rFonts w:hint="eastAsia" w:cs="宋体"/>
                <w:color w:val="000000"/>
                <w:kern w:val="0"/>
              </w:rPr>
              <w:t>▲11.8</w:t>
            </w:r>
            <w:r>
              <w:rPr>
                <w:rFonts w:hint="eastAsia" w:cs="Arial"/>
              </w:rPr>
              <w:t>在担架上方尽可能高的位置，安装密闭式输液</w:t>
            </w:r>
            <w:r>
              <w:rPr>
                <w:rFonts w:hint="eastAsia" w:cs="Arial"/>
                <w:shd w:val="clear"/>
              </w:rPr>
              <w:t>系统。安装</w:t>
            </w:r>
            <w:r>
              <w:rPr>
                <w:rFonts w:hint="eastAsia" w:cs="Arial"/>
                <w:shd w:val="clear" w:color="auto"/>
              </w:rPr>
              <w:t>≥4套垂直</w:t>
            </w:r>
            <w:r>
              <w:rPr>
                <w:rFonts w:hint="eastAsia" w:cs="Arial"/>
                <w:shd w:val="clear"/>
              </w:rPr>
              <w:t>输液器</w:t>
            </w:r>
            <w:r>
              <w:rPr>
                <w:rFonts w:hint="eastAsia" w:cs="Arial"/>
              </w:rPr>
              <w:t>械。每个输液固定装置承受≥10kg，能够容纳≥2袋液体，每袋液体≥500ml。</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11.9医疗舱内应配置紫外线消毒灯，消毒装置及使用符合《消毒技术规范》</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宋体"/>
                <w:color w:val="000000"/>
                <w:kern w:val="0"/>
              </w:rPr>
              <w:t>▲11.10</w:t>
            </w:r>
            <w:r>
              <w:rPr>
                <w:rFonts w:hint="eastAsia" w:cs="Arial"/>
              </w:rPr>
              <w:t>医疗舱顶部左侧安装条形安全扶手</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b/>
              </w:rPr>
            </w:pPr>
            <w:r>
              <w:rPr>
                <w:rFonts w:hint="eastAsia" w:cs="Arial"/>
                <w:b/>
              </w:rPr>
              <w:t>12.供电系统</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12.1车内的电源具备能满足多台电子医疗设备同时工作的电力供应，同时配备与医疗设备相匹配的电源插座。12V插座≥4个，220V插座≥6个，配有功率≥3000W(220V±10%，50HZ）的逆变器</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12.2车辆配有外接电源配市电转换器220V±10%，50Hz，功率≥3000W，驻车时可使用外接电源，电源线长度≥30米，电流16安。</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12.3医疗舱内照明系统可有效满足医务人员在舱内救治病人的需要。（医疗舱应配备≥8盏直流灯，≥3盏平板净化灯）</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12.4医疗舱应配备备用（≥2块）高容量免维护电瓶12V 130AH，安装在无需搬动蓄电池就可检验的位置。</w:t>
            </w:r>
          </w:p>
        </w:tc>
      </w:tr>
      <w:tr>
        <w:tblPrEx>
          <w:tblCellMar>
            <w:top w:w="0" w:type="dxa"/>
            <w:left w:w="108" w:type="dxa"/>
            <w:bottom w:w="0" w:type="dxa"/>
            <w:right w:w="108" w:type="dxa"/>
          </w:tblCellMar>
        </w:tblPrEx>
        <w:trPr>
          <w:trHeight w:val="492" w:hRule="atLeast"/>
        </w:trPr>
        <w:tc>
          <w:tcPr>
            <w:tcW w:w="9807" w:type="dxa"/>
            <w:vAlign w:val="center"/>
          </w:tcPr>
          <w:p>
            <w:pPr>
              <w:pStyle w:val="11"/>
              <w:spacing w:before="0" w:beforeAutospacing="0" w:after="0" w:afterAutospacing="0" w:line="360" w:lineRule="auto"/>
              <w:jc w:val="both"/>
              <w:rPr>
                <w:rFonts w:cs="Arial"/>
              </w:rPr>
            </w:pPr>
            <w:r>
              <w:rPr>
                <w:rFonts w:hint="eastAsia" w:cs="Arial"/>
              </w:rPr>
              <w:t>12.5在附加电池装置中可做到车辆停驶时使用电瓶和启动电瓶自动断开。车辆启动时自动连接，以保证救护车的正常启动和附加电设备的用电需要。车辆停驶时使用电瓶供电时间不小于4小时。</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12.6线路中安装了过载保护器。在使用电瓶正极出线处安装专用保险丝盒，然后经保险丝盒后拉出供救护车专用设备连接柱，以保证随车医疗设备用电过载后保险丝能自动断开。</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12.7救护车专用功能的电器系统与行车供电系统应该分离，设有电源总开关</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12.8用电安全220V供电线路应有断电保护和接地保护，应符合交流工频三级移动电站的要求。</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b/>
              </w:rPr>
            </w:pPr>
            <w:r>
              <w:rPr>
                <w:rFonts w:hint="eastAsia" w:cs="Arial"/>
                <w:b/>
              </w:rPr>
              <w:t>13.车载担架系统</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13.1医疗舱左侧应安装1套改装厂自行设计的电动上下可升降，左右可移动担架平台</w:t>
            </w:r>
          </w:p>
        </w:tc>
      </w:tr>
      <w:tr>
        <w:tblPrEx>
          <w:tblCellMar>
            <w:top w:w="0" w:type="dxa"/>
            <w:left w:w="108" w:type="dxa"/>
            <w:bottom w:w="0" w:type="dxa"/>
            <w:right w:w="108" w:type="dxa"/>
          </w:tblCellMar>
        </w:tblPrEx>
        <w:tc>
          <w:tcPr>
            <w:tcW w:w="9807" w:type="dxa"/>
            <w:vAlign w:val="center"/>
          </w:tcPr>
          <w:p>
            <w:pPr>
              <w:pStyle w:val="11"/>
              <w:spacing w:before="0" w:beforeAutospacing="0" w:after="0" w:afterAutospacing="0" w:line="360" w:lineRule="auto"/>
              <w:jc w:val="both"/>
              <w:rPr>
                <w:rFonts w:cs="Arial"/>
              </w:rPr>
            </w:pPr>
            <w:r>
              <w:rPr>
                <w:rFonts w:hint="eastAsia" w:cs="Arial"/>
              </w:rPr>
              <w:t>13.2医疗舱右侧应安装液压双层担架</w:t>
            </w:r>
            <w:r>
              <w:rPr>
                <w:rFonts w:hint="eastAsia" w:cs="Arial"/>
                <w:b/>
              </w:rPr>
              <w:t>（需提供实车图片）</w:t>
            </w:r>
          </w:p>
        </w:tc>
      </w:tr>
      <w:tr>
        <w:tblPrEx>
          <w:tblCellMar>
            <w:top w:w="0" w:type="dxa"/>
            <w:left w:w="108" w:type="dxa"/>
            <w:bottom w:w="0" w:type="dxa"/>
            <w:right w:w="108" w:type="dxa"/>
          </w:tblCellMar>
        </w:tblPrEx>
        <w:tc>
          <w:tcPr>
            <w:tcW w:w="9807" w:type="dxa"/>
            <w:vAlign w:val="center"/>
          </w:tcPr>
          <w:p>
            <w:pPr>
              <w:snapToGrid w:val="0"/>
              <w:spacing w:line="360" w:lineRule="auto"/>
              <w:rPr>
                <w:rFonts w:ascii="宋体" w:hAnsi="宋体" w:cs="宋体"/>
                <w:sz w:val="24"/>
              </w:rPr>
            </w:pPr>
            <w:r>
              <w:rPr>
                <w:rFonts w:hint="eastAsia" w:ascii="宋体" w:hAnsi="宋体" w:cs="宋体"/>
                <w:sz w:val="24"/>
              </w:rPr>
              <w:t>13.3上车担架</w:t>
            </w:r>
          </w:p>
        </w:tc>
      </w:tr>
      <w:tr>
        <w:tblPrEx>
          <w:tblCellMar>
            <w:top w:w="0" w:type="dxa"/>
            <w:left w:w="108" w:type="dxa"/>
            <w:bottom w:w="0" w:type="dxa"/>
            <w:right w:w="108" w:type="dxa"/>
          </w:tblCellMar>
        </w:tblPrEx>
        <w:trPr>
          <w:trHeight w:val="1423"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1.主要用于救护车转运病人，可单人操作自动折叠上下车</w:t>
            </w:r>
          </w:p>
          <w:p>
            <w:pPr>
              <w:snapToGrid w:val="0"/>
              <w:spacing w:line="360" w:lineRule="auto"/>
              <w:rPr>
                <w:rFonts w:ascii="宋体" w:hAnsi="宋体" w:cs="宋体"/>
                <w:sz w:val="24"/>
              </w:rPr>
            </w:pPr>
            <w:r>
              <w:rPr>
                <w:rFonts w:hint="eastAsia" w:ascii="宋体" w:hAnsi="宋体" w:cs="宋体"/>
                <w:sz w:val="24"/>
              </w:rPr>
              <w:t>2.担架主要由高强度铝合金制成</w:t>
            </w:r>
          </w:p>
          <w:p>
            <w:pPr>
              <w:snapToGrid w:val="0"/>
              <w:spacing w:line="360" w:lineRule="auto"/>
              <w:rPr>
                <w:rFonts w:ascii="宋体" w:hAnsi="宋体" w:cs="宋体"/>
                <w:sz w:val="24"/>
              </w:rPr>
            </w:pPr>
            <w:r>
              <w:rPr>
                <w:rFonts w:hint="eastAsia" w:ascii="宋体" w:hAnsi="宋体" w:cs="宋体"/>
                <w:sz w:val="24"/>
              </w:rPr>
              <w:t>3.四个轮子，直径</w:t>
            </w:r>
            <w:r>
              <w:rPr>
                <w:rFonts w:hint="eastAsia" w:cs="Arial"/>
              </w:rPr>
              <w:t>≥</w:t>
            </w:r>
            <w:r>
              <w:rPr>
                <w:rFonts w:hint="eastAsia" w:ascii="宋体" w:hAnsi="宋体" w:cs="宋体"/>
                <w:sz w:val="24"/>
              </w:rPr>
              <w:t>200mm，轮子碰撞时具有吸震补偿的效果，前轮为固定轮，后轮为万向轮、可锁定为固定轮，带刹车片，</w:t>
            </w:r>
          </w:p>
          <w:p>
            <w:pPr>
              <w:snapToGrid w:val="0"/>
              <w:spacing w:line="360" w:lineRule="auto"/>
              <w:rPr>
                <w:rFonts w:ascii="宋体" w:hAnsi="宋体" w:cs="宋体"/>
                <w:sz w:val="24"/>
              </w:rPr>
            </w:pPr>
            <w:r>
              <w:rPr>
                <w:rFonts w:hint="eastAsia" w:ascii="宋体" w:hAnsi="宋体" w:cs="宋体"/>
                <w:sz w:val="24"/>
              </w:rPr>
              <w:t>4.整体高度为三挡调节</w:t>
            </w:r>
          </w:p>
          <w:p>
            <w:pPr>
              <w:snapToGrid w:val="0"/>
              <w:spacing w:line="360" w:lineRule="auto"/>
              <w:rPr>
                <w:rFonts w:ascii="宋体" w:hAnsi="宋体" w:cs="宋体"/>
                <w:sz w:val="24"/>
              </w:rPr>
            </w:pPr>
            <w:r>
              <w:rPr>
                <w:rFonts w:hint="eastAsia" w:ascii="宋体" w:hAnsi="宋体" w:cs="宋体"/>
                <w:sz w:val="24"/>
              </w:rPr>
              <w:t>5.后背可折叠竖立，方便进入狭小空间，折叠后长度≤1600mm</w:t>
            </w:r>
          </w:p>
          <w:p>
            <w:pPr>
              <w:snapToGrid w:val="0"/>
              <w:spacing w:line="360" w:lineRule="auto"/>
              <w:rPr>
                <w:rFonts w:ascii="宋体" w:hAnsi="宋体" w:cs="宋体"/>
                <w:sz w:val="24"/>
              </w:rPr>
            </w:pPr>
            <w:r>
              <w:rPr>
                <w:rFonts w:hint="eastAsia" w:ascii="宋体" w:hAnsi="宋体" w:cs="宋体"/>
                <w:sz w:val="24"/>
              </w:rPr>
              <w:t>6.头部上车导轮为双头轮设计</w:t>
            </w:r>
          </w:p>
          <w:p>
            <w:pPr>
              <w:snapToGrid w:val="0"/>
              <w:spacing w:line="360" w:lineRule="auto"/>
              <w:rPr>
                <w:rFonts w:ascii="宋体" w:hAnsi="宋体" w:cs="宋体"/>
                <w:sz w:val="24"/>
              </w:rPr>
            </w:pPr>
            <w:r>
              <w:rPr>
                <w:rFonts w:hint="eastAsia" w:ascii="宋体" w:hAnsi="宋体" w:cs="宋体"/>
                <w:sz w:val="24"/>
              </w:rPr>
              <w:t>7.头部靠背调仰角90度、脚部位置可调，带翻转式搁脚板</w:t>
            </w:r>
          </w:p>
          <w:p>
            <w:pPr>
              <w:snapToGrid w:val="0"/>
              <w:spacing w:line="360" w:lineRule="auto"/>
              <w:rPr>
                <w:rFonts w:ascii="宋体" w:hAnsi="宋体" w:cs="宋体"/>
                <w:sz w:val="24"/>
              </w:rPr>
            </w:pPr>
            <w:r>
              <w:rPr>
                <w:rFonts w:hint="eastAsia" w:ascii="宋体" w:hAnsi="宋体" w:cs="宋体"/>
                <w:sz w:val="24"/>
              </w:rPr>
              <w:t>8.折腿机构采用空气弹簧回弹设计</w:t>
            </w:r>
          </w:p>
          <w:p>
            <w:pPr>
              <w:snapToGrid w:val="0"/>
              <w:spacing w:line="360" w:lineRule="auto"/>
              <w:rPr>
                <w:rFonts w:ascii="宋体" w:hAnsi="宋体" w:cs="宋体"/>
                <w:sz w:val="24"/>
              </w:rPr>
            </w:pPr>
            <w:r>
              <w:rPr>
                <w:rFonts w:hint="eastAsia" w:ascii="宋体" w:hAnsi="宋体" w:cs="宋体"/>
                <w:sz w:val="24"/>
              </w:rPr>
              <w:t>9.伸缩式输液杆，螺杆式连接于担架，可固定输液泵、注射泵设备</w:t>
            </w:r>
          </w:p>
          <w:p>
            <w:pPr>
              <w:rPr>
                <w:rFonts w:ascii="宋体" w:hAnsi="宋体" w:cs="宋体"/>
                <w:sz w:val="24"/>
              </w:rPr>
            </w:pPr>
            <w:r>
              <w:rPr>
                <w:rFonts w:hint="eastAsia" w:ascii="宋体" w:hAnsi="宋体" w:cs="宋体"/>
                <w:sz w:val="24"/>
              </w:rPr>
              <w:t>10.承重：≥25</w:t>
            </w:r>
            <w:r>
              <w:rPr>
                <w:rFonts w:ascii="宋体" w:hAnsi="宋体" w:cs="宋体"/>
                <w:sz w:val="24"/>
              </w:rPr>
              <w:t>0Kg</w:t>
            </w:r>
            <w:r>
              <w:rPr>
                <w:rFonts w:hint="eastAsia" w:ascii="宋体" w:hAnsi="宋体" w:cs="宋体"/>
                <w:sz w:val="24"/>
              </w:rPr>
              <w:t>，自重：≤53</w:t>
            </w:r>
            <w:r>
              <w:rPr>
                <w:rFonts w:ascii="宋体" w:hAnsi="宋体" w:cs="宋体"/>
                <w:sz w:val="24"/>
              </w:rPr>
              <w:t>Kg</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 xml:space="preserve">14.转运呼吸机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1.适用于</w:t>
            </w:r>
            <w:r>
              <w:rPr>
                <w:rFonts w:ascii="宋体" w:hAnsi="宋体" w:cs="宋体"/>
                <w:sz w:val="24"/>
              </w:rPr>
              <w:t>成人</w:t>
            </w:r>
            <w:r>
              <w:rPr>
                <w:rFonts w:hint="eastAsia" w:ascii="宋体" w:hAnsi="宋体" w:cs="宋体"/>
                <w:sz w:val="24"/>
              </w:rPr>
              <w:t>和</w:t>
            </w:r>
            <w:r>
              <w:rPr>
                <w:rFonts w:ascii="宋体" w:hAnsi="宋体" w:cs="宋体"/>
                <w:sz w:val="24"/>
              </w:rPr>
              <w:t>儿童的急救转运呼吸机</w:t>
            </w:r>
          </w:p>
          <w:p>
            <w:pPr>
              <w:snapToGrid w:val="0"/>
              <w:spacing w:line="360" w:lineRule="auto"/>
              <w:rPr>
                <w:rFonts w:ascii="宋体" w:hAnsi="宋体" w:cs="宋体"/>
                <w:sz w:val="24"/>
              </w:rPr>
            </w:pPr>
            <w:r>
              <w:rPr>
                <w:rFonts w:hint="eastAsia" w:ascii="宋体" w:hAnsi="宋体" w:cs="宋体"/>
                <w:sz w:val="24"/>
              </w:rPr>
              <w:t>2.驱动方式：气动电控</w:t>
            </w:r>
          </w:p>
          <w:p>
            <w:pPr>
              <w:snapToGrid w:val="0"/>
              <w:spacing w:line="360" w:lineRule="auto"/>
              <w:rPr>
                <w:rFonts w:ascii="宋体" w:hAnsi="宋体" w:cs="宋体"/>
                <w:sz w:val="24"/>
              </w:rPr>
            </w:pPr>
            <w:r>
              <w:rPr>
                <w:rFonts w:hint="eastAsia" w:ascii="宋体" w:hAnsi="宋体" w:cs="宋体"/>
                <w:sz w:val="24"/>
              </w:rPr>
              <w:t>3.控制方式：容量控制、压力控制，时间切换</w:t>
            </w:r>
          </w:p>
          <w:p>
            <w:pPr>
              <w:snapToGrid w:val="0"/>
              <w:spacing w:line="360" w:lineRule="auto"/>
              <w:rPr>
                <w:rFonts w:ascii="宋体" w:hAnsi="宋体" w:cs="宋体"/>
                <w:sz w:val="24"/>
              </w:rPr>
            </w:pPr>
            <w:r>
              <w:rPr>
                <w:rFonts w:ascii="宋体" w:hAnsi="宋体" w:cs="宋体"/>
                <w:sz w:val="24"/>
              </w:rPr>
              <w:t>4</w:t>
            </w:r>
            <w:r>
              <w:rPr>
                <w:rFonts w:hint="eastAsia" w:ascii="宋体" w:hAnsi="宋体" w:cs="宋体"/>
                <w:sz w:val="24"/>
              </w:rPr>
              <w:t>. 彩色液晶显示屏≥5英寸</w:t>
            </w:r>
          </w:p>
          <w:p>
            <w:pPr>
              <w:snapToGrid w:val="0"/>
              <w:spacing w:line="360" w:lineRule="auto"/>
              <w:rPr>
                <w:rFonts w:ascii="宋体" w:hAnsi="宋体" w:cs="宋体"/>
                <w:sz w:val="24"/>
              </w:rPr>
            </w:pPr>
            <w:r>
              <w:rPr>
                <w:rFonts w:ascii="宋体" w:hAnsi="宋体" w:cs="宋体"/>
                <w:sz w:val="24"/>
              </w:rPr>
              <w:t>5</w:t>
            </w:r>
            <w:r>
              <w:rPr>
                <w:rFonts w:hint="eastAsia" w:ascii="宋体" w:hAnsi="宋体" w:cs="宋体"/>
                <w:sz w:val="24"/>
              </w:rPr>
              <w:t>.电源：AC100V～240V，50Hz±1Hz；</w:t>
            </w:r>
            <w:r>
              <w:rPr>
                <w:rFonts w:ascii="宋体" w:hAnsi="宋体" w:cs="宋体"/>
                <w:sz w:val="24"/>
              </w:rPr>
              <w:t>内置电池</w:t>
            </w:r>
            <w:r>
              <w:rPr>
                <w:rFonts w:hint="eastAsia" w:ascii="宋体" w:hAnsi="宋体" w:cs="宋体"/>
                <w:sz w:val="24"/>
              </w:rPr>
              <w:t>，</w:t>
            </w:r>
            <w:r>
              <w:rPr>
                <w:rFonts w:ascii="宋体" w:hAnsi="宋体" w:cs="宋体"/>
                <w:sz w:val="24"/>
              </w:rPr>
              <w:t>续航≥</w:t>
            </w:r>
            <w:r>
              <w:rPr>
                <w:rFonts w:hint="eastAsia" w:ascii="宋体" w:hAnsi="宋体" w:cs="宋体"/>
                <w:sz w:val="24"/>
              </w:rPr>
              <w:t xml:space="preserve">4小时 </w:t>
            </w:r>
          </w:p>
          <w:p>
            <w:pPr>
              <w:snapToGrid w:val="0"/>
              <w:spacing w:line="360" w:lineRule="auto"/>
              <w:rPr>
                <w:rFonts w:ascii="宋体" w:hAnsi="宋体" w:cs="宋体"/>
                <w:sz w:val="24"/>
              </w:rPr>
            </w:pPr>
            <w:r>
              <w:rPr>
                <w:rFonts w:hint="eastAsia" w:ascii="宋体" w:hAnsi="宋体" w:cs="宋体"/>
                <w:sz w:val="24"/>
              </w:rPr>
              <w:t>6.具备窒息后备通气功能</w:t>
            </w:r>
          </w:p>
          <w:p>
            <w:pPr>
              <w:snapToGrid w:val="0"/>
              <w:spacing w:line="360" w:lineRule="auto"/>
              <w:rPr>
                <w:rFonts w:ascii="宋体" w:hAnsi="宋体" w:cs="宋体"/>
                <w:sz w:val="24"/>
              </w:rPr>
            </w:pPr>
            <w:r>
              <w:rPr>
                <w:rFonts w:hint="eastAsia" w:ascii="宋体" w:hAnsi="宋体" w:cs="宋体"/>
                <w:sz w:val="24"/>
              </w:rPr>
              <w:t>7.</w:t>
            </w:r>
            <w:r>
              <w:rPr>
                <w:rFonts w:ascii="宋体" w:hAnsi="宋体" w:cs="宋体"/>
                <w:sz w:val="24"/>
              </w:rPr>
              <w:t>具备手动通气和吸气保持功能</w:t>
            </w:r>
          </w:p>
          <w:p>
            <w:pPr>
              <w:snapToGrid w:val="0"/>
              <w:spacing w:line="360" w:lineRule="auto"/>
              <w:rPr>
                <w:rFonts w:ascii="宋体" w:hAnsi="宋体" w:cs="宋体"/>
                <w:sz w:val="24"/>
              </w:rPr>
            </w:pPr>
            <w:r>
              <w:rPr>
                <w:rFonts w:hint="eastAsia" w:ascii="宋体" w:hAnsi="宋体" w:cs="宋体"/>
                <w:sz w:val="24"/>
              </w:rPr>
              <w:t>8.通气方式： VCV、PCV、</w:t>
            </w:r>
            <w:r>
              <w:rPr>
                <w:rFonts w:ascii="宋体" w:hAnsi="宋体" w:cs="宋体"/>
                <w:sz w:val="24"/>
              </w:rPr>
              <w:t>SIGH</w:t>
            </w:r>
            <w:r>
              <w:rPr>
                <w:rFonts w:hint="eastAsia" w:ascii="宋体" w:hAnsi="宋体" w:cs="宋体"/>
                <w:sz w:val="24"/>
              </w:rPr>
              <w:t>、</w:t>
            </w:r>
            <w:r>
              <w:rPr>
                <w:rFonts w:ascii="宋体" w:hAnsi="宋体" w:cs="宋体"/>
                <w:sz w:val="24"/>
              </w:rPr>
              <w:t>SIMV</w:t>
            </w:r>
            <w:r>
              <w:rPr>
                <w:rFonts w:hint="eastAsia" w:ascii="宋体" w:hAnsi="宋体" w:cs="宋体"/>
                <w:sz w:val="24"/>
              </w:rPr>
              <w:t>-</w:t>
            </w:r>
            <w:r>
              <w:rPr>
                <w:rFonts w:ascii="宋体" w:hAnsi="宋体" w:cs="宋体"/>
                <w:sz w:val="24"/>
              </w:rPr>
              <w:t>V</w:t>
            </w:r>
            <w:r>
              <w:rPr>
                <w:rFonts w:hint="eastAsia" w:ascii="宋体" w:hAnsi="宋体" w:cs="宋体"/>
                <w:sz w:val="24"/>
              </w:rPr>
              <w:t>、SIMV-P、</w:t>
            </w:r>
            <w:r>
              <w:rPr>
                <w:rFonts w:ascii="宋体" w:hAnsi="宋体" w:cs="宋体"/>
                <w:sz w:val="24"/>
              </w:rPr>
              <w:t>SPONT</w:t>
            </w:r>
            <w:r>
              <w:rPr>
                <w:rFonts w:hint="eastAsia" w:ascii="宋体" w:hAnsi="宋体" w:cs="宋体"/>
                <w:sz w:val="24"/>
              </w:rPr>
              <w:t>/</w:t>
            </w:r>
            <w:r>
              <w:rPr>
                <w:rFonts w:ascii="宋体" w:hAnsi="宋体" w:cs="宋体"/>
                <w:sz w:val="24"/>
              </w:rPr>
              <w:t>PSV</w:t>
            </w:r>
            <w:r>
              <w:rPr>
                <w:rFonts w:hint="eastAsia" w:ascii="宋体" w:hAnsi="宋体" w:cs="宋体"/>
                <w:sz w:val="24"/>
              </w:rPr>
              <w:t>、CPAP、</w:t>
            </w:r>
            <w:r>
              <w:rPr>
                <w:rFonts w:ascii="宋体" w:hAnsi="宋体" w:cs="宋体"/>
                <w:sz w:val="24"/>
              </w:rPr>
              <w:t xml:space="preserve"> Manual</w:t>
            </w:r>
          </w:p>
          <w:p>
            <w:pPr>
              <w:snapToGrid w:val="0"/>
              <w:spacing w:line="360" w:lineRule="auto"/>
              <w:rPr>
                <w:rFonts w:ascii="宋体" w:hAnsi="宋体" w:cs="宋体"/>
                <w:sz w:val="24"/>
              </w:rPr>
            </w:pPr>
            <w:r>
              <w:rPr>
                <w:rFonts w:hint="eastAsia" w:ascii="宋体" w:hAnsi="宋体" w:cs="宋体"/>
                <w:sz w:val="24"/>
              </w:rPr>
              <w:t>9.</w:t>
            </w:r>
            <w:r>
              <w:rPr>
                <w:rFonts w:ascii="宋体" w:hAnsi="宋体" w:cs="宋体"/>
                <w:sz w:val="24"/>
              </w:rPr>
              <w:t>参数设置</w:t>
            </w:r>
            <w:r>
              <w:rPr>
                <w:rFonts w:hint="eastAsia" w:ascii="宋体" w:hAnsi="宋体" w:cs="宋体"/>
                <w:sz w:val="24"/>
              </w:rPr>
              <w:t>：</w:t>
            </w:r>
          </w:p>
          <w:p>
            <w:pPr>
              <w:snapToGrid w:val="0"/>
              <w:spacing w:line="360" w:lineRule="auto"/>
              <w:rPr>
                <w:rFonts w:ascii="宋体" w:hAnsi="宋体" w:cs="宋体"/>
                <w:sz w:val="24"/>
              </w:rPr>
            </w:pPr>
            <w:r>
              <w:rPr>
                <w:rFonts w:hint="eastAsia" w:ascii="宋体" w:hAnsi="宋体" w:cs="宋体"/>
                <w:sz w:val="24"/>
              </w:rPr>
              <w:t>9</w:t>
            </w:r>
            <w:r>
              <w:rPr>
                <w:rFonts w:ascii="宋体" w:hAnsi="宋体" w:cs="宋体"/>
                <w:sz w:val="24"/>
              </w:rPr>
              <w:t>.1</w:t>
            </w:r>
            <w:r>
              <w:rPr>
                <w:rFonts w:hint="eastAsia" w:ascii="宋体" w:hAnsi="宋体" w:cs="宋体"/>
                <w:sz w:val="24"/>
              </w:rPr>
              <w:t>.潮气量设置范围：10</w:t>
            </w:r>
            <w:r>
              <w:rPr>
                <w:rFonts w:ascii="宋体" w:hAnsi="宋体" w:cs="宋体"/>
                <w:sz w:val="24"/>
              </w:rPr>
              <w:t>-2000ml</w:t>
            </w:r>
          </w:p>
          <w:p>
            <w:pPr>
              <w:snapToGrid w:val="0"/>
              <w:spacing w:line="360" w:lineRule="auto"/>
              <w:rPr>
                <w:rFonts w:ascii="宋体" w:hAnsi="宋体" w:cs="宋体"/>
                <w:sz w:val="24"/>
              </w:rPr>
            </w:pPr>
            <w:r>
              <w:rPr>
                <w:rFonts w:hint="eastAsia" w:ascii="宋体" w:hAnsi="宋体" w:cs="宋体"/>
                <w:sz w:val="24"/>
              </w:rPr>
              <w:t>9</w:t>
            </w:r>
            <w:r>
              <w:rPr>
                <w:rFonts w:ascii="宋体" w:hAnsi="宋体" w:cs="宋体"/>
                <w:sz w:val="24"/>
              </w:rPr>
              <w:t>.2</w:t>
            </w:r>
            <w:r>
              <w:rPr>
                <w:rFonts w:hint="eastAsia" w:ascii="宋体" w:hAnsi="宋体" w:cs="宋体"/>
                <w:sz w:val="24"/>
              </w:rPr>
              <w:t>.呼吸频率设置范围：1-120</w:t>
            </w:r>
            <w:r>
              <w:rPr>
                <w:rFonts w:ascii="宋体" w:hAnsi="宋体" w:cs="宋体"/>
                <w:sz w:val="24"/>
              </w:rPr>
              <w:t>bpm</w:t>
            </w:r>
          </w:p>
          <w:p>
            <w:pPr>
              <w:snapToGrid w:val="0"/>
              <w:spacing w:line="360" w:lineRule="auto"/>
              <w:rPr>
                <w:rFonts w:ascii="宋体" w:hAnsi="宋体" w:cs="宋体"/>
                <w:sz w:val="24"/>
              </w:rPr>
            </w:pPr>
            <w:r>
              <w:rPr>
                <w:rFonts w:hint="eastAsia" w:ascii="宋体" w:hAnsi="宋体" w:cs="宋体"/>
                <w:sz w:val="24"/>
              </w:rPr>
              <w:t>9.3.可设置屏气时间：0-5s</w:t>
            </w:r>
          </w:p>
          <w:p>
            <w:pPr>
              <w:snapToGrid w:val="0"/>
              <w:spacing w:line="360" w:lineRule="auto"/>
              <w:rPr>
                <w:rFonts w:ascii="宋体" w:hAnsi="宋体" w:cs="宋体"/>
                <w:sz w:val="24"/>
              </w:rPr>
            </w:pPr>
            <w:r>
              <w:rPr>
                <w:rFonts w:hint="eastAsia" w:ascii="宋体" w:hAnsi="宋体" w:cs="宋体"/>
                <w:sz w:val="24"/>
              </w:rPr>
              <w:t>9.4.压力控制水平：5-5</w:t>
            </w:r>
            <w:r>
              <w:rPr>
                <w:rFonts w:ascii="宋体" w:hAnsi="宋体" w:cs="宋体"/>
                <w:sz w:val="24"/>
              </w:rPr>
              <w:t xml:space="preserve">0cmH2O </w:t>
            </w:r>
          </w:p>
          <w:p>
            <w:pPr>
              <w:snapToGrid w:val="0"/>
              <w:spacing w:line="360" w:lineRule="auto"/>
              <w:rPr>
                <w:rFonts w:ascii="宋体" w:hAnsi="宋体" w:cs="宋体"/>
                <w:sz w:val="24"/>
              </w:rPr>
            </w:pPr>
            <w:r>
              <w:rPr>
                <w:rFonts w:hint="eastAsia" w:ascii="宋体" w:hAnsi="宋体" w:cs="宋体"/>
                <w:sz w:val="24"/>
              </w:rPr>
              <w:t>9.5.呼气末正压：</w:t>
            </w:r>
            <w:r>
              <w:rPr>
                <w:rFonts w:ascii="宋体" w:hAnsi="宋体" w:cs="宋体"/>
                <w:sz w:val="24"/>
              </w:rPr>
              <w:t>0</w:t>
            </w:r>
            <w:r>
              <w:rPr>
                <w:rFonts w:hint="eastAsia" w:ascii="宋体" w:hAnsi="宋体" w:cs="宋体"/>
                <w:sz w:val="24"/>
              </w:rPr>
              <w:t>-3</w:t>
            </w:r>
            <w:r>
              <w:rPr>
                <w:rFonts w:ascii="宋体" w:hAnsi="宋体" w:cs="宋体"/>
                <w:sz w:val="24"/>
              </w:rPr>
              <w:t>0cmH2O</w:t>
            </w:r>
          </w:p>
          <w:p>
            <w:pPr>
              <w:snapToGrid w:val="0"/>
              <w:spacing w:line="360" w:lineRule="auto"/>
              <w:rPr>
                <w:rFonts w:ascii="宋体" w:hAnsi="宋体" w:cs="宋体"/>
                <w:sz w:val="24"/>
              </w:rPr>
            </w:pPr>
            <w:r>
              <w:rPr>
                <w:rFonts w:hint="eastAsia" w:ascii="宋体" w:hAnsi="宋体" w:cs="宋体"/>
                <w:sz w:val="24"/>
              </w:rPr>
              <w:t>9.6.具有流速触发和压力触发功能：压力触发灵敏度，</w:t>
            </w:r>
            <w:r>
              <w:rPr>
                <w:rFonts w:ascii="宋体" w:hAnsi="宋体" w:cs="宋体"/>
                <w:sz w:val="24"/>
              </w:rPr>
              <w:t xml:space="preserve">-20cmH2O </w:t>
            </w:r>
            <w:r>
              <w:rPr>
                <w:rFonts w:hint="eastAsia" w:ascii="宋体" w:hAnsi="宋体" w:cs="宋体"/>
                <w:sz w:val="24"/>
              </w:rPr>
              <w:t>~</w:t>
            </w:r>
            <w:r>
              <w:rPr>
                <w:rFonts w:ascii="宋体" w:hAnsi="宋体" w:cs="宋体"/>
                <w:sz w:val="24"/>
              </w:rPr>
              <w:t xml:space="preserve"> 0cmH2O</w:t>
            </w:r>
            <w:r>
              <w:rPr>
                <w:rFonts w:hint="eastAsia" w:ascii="宋体" w:hAnsi="宋体" w:cs="宋体"/>
                <w:sz w:val="24"/>
              </w:rPr>
              <w:t>；流速触发灵敏度：2~30L/min</w:t>
            </w:r>
          </w:p>
          <w:p>
            <w:pPr>
              <w:snapToGrid w:val="0"/>
              <w:spacing w:line="360" w:lineRule="auto"/>
              <w:rPr>
                <w:rFonts w:ascii="宋体" w:hAnsi="宋体" w:cs="宋体"/>
                <w:sz w:val="24"/>
              </w:rPr>
            </w:pPr>
            <w:r>
              <w:rPr>
                <w:rFonts w:hint="eastAsia" w:ascii="宋体" w:hAnsi="宋体" w:cs="宋体"/>
                <w:sz w:val="24"/>
              </w:rPr>
              <w:t>9</w:t>
            </w:r>
            <w:r>
              <w:rPr>
                <w:rFonts w:ascii="宋体" w:hAnsi="宋体" w:cs="宋体"/>
                <w:sz w:val="24"/>
              </w:rPr>
              <w:t>.7</w:t>
            </w:r>
            <w:r>
              <w:rPr>
                <w:rFonts w:hint="eastAsia" w:ascii="宋体" w:hAnsi="宋体" w:cs="宋体"/>
                <w:sz w:val="24"/>
              </w:rPr>
              <w:t>.氧浓度：40</w:t>
            </w:r>
            <w:r>
              <w:rPr>
                <w:rFonts w:ascii="宋体" w:hAnsi="宋体" w:cs="宋体"/>
                <w:sz w:val="24"/>
              </w:rPr>
              <w:t>%</w:t>
            </w:r>
            <w:r>
              <w:rPr>
                <w:rFonts w:hint="eastAsia" w:ascii="宋体" w:hAnsi="宋体" w:cs="宋体"/>
                <w:sz w:val="24"/>
              </w:rPr>
              <w:t>~10</w:t>
            </w:r>
            <w:r>
              <w:rPr>
                <w:rFonts w:ascii="宋体" w:hAnsi="宋体" w:cs="宋体"/>
                <w:sz w:val="24"/>
              </w:rPr>
              <w:t>0%</w:t>
            </w:r>
            <w:r>
              <w:rPr>
                <w:rFonts w:hint="eastAsia" w:ascii="宋体" w:hAnsi="宋体" w:cs="宋体"/>
                <w:sz w:val="24"/>
              </w:rPr>
              <w:t xml:space="preserve"> ，连续可调</w:t>
            </w:r>
          </w:p>
          <w:p>
            <w:pPr>
              <w:snapToGrid w:val="0"/>
              <w:spacing w:line="360" w:lineRule="auto"/>
              <w:rPr>
                <w:rFonts w:ascii="宋体" w:hAnsi="宋体" w:cs="宋体"/>
                <w:sz w:val="24"/>
              </w:rPr>
            </w:pPr>
            <w:r>
              <w:rPr>
                <w:rFonts w:ascii="宋体" w:hAnsi="宋体" w:cs="宋体"/>
                <w:sz w:val="24"/>
              </w:rPr>
              <w:t>1</w:t>
            </w:r>
            <w:r>
              <w:rPr>
                <w:rFonts w:hint="eastAsia" w:ascii="宋体" w:hAnsi="宋体" w:cs="宋体"/>
                <w:sz w:val="24"/>
              </w:rPr>
              <w:t>0.监测：潮气量、分钟通气量、峰值压力、总计呼吸频率、氧浓度，呼气末正压，触发显示、交流供电指示、直流供电指示、充电指示、电池电量监测</w:t>
            </w:r>
          </w:p>
          <w:p>
            <w:pPr>
              <w:snapToGrid w:val="0"/>
              <w:spacing w:line="360" w:lineRule="auto"/>
              <w:rPr>
                <w:rFonts w:ascii="宋体" w:hAnsi="宋体" w:cs="宋体"/>
                <w:sz w:val="24"/>
              </w:rPr>
            </w:pPr>
            <w:r>
              <w:rPr>
                <w:rFonts w:hint="eastAsia" w:ascii="宋体" w:hAnsi="宋体" w:cs="宋体"/>
                <w:sz w:val="24"/>
              </w:rPr>
              <w:t>11.呼吸波形监测：压力-时间波形、流速-时间波形</w:t>
            </w:r>
          </w:p>
          <w:p>
            <w:pPr>
              <w:snapToGrid w:val="0"/>
              <w:spacing w:line="360" w:lineRule="auto"/>
              <w:rPr>
                <w:rFonts w:ascii="宋体" w:hAnsi="宋体" w:cs="宋体"/>
                <w:sz w:val="24"/>
              </w:rPr>
            </w:pPr>
            <w:r>
              <w:rPr>
                <w:rFonts w:ascii="宋体" w:hAnsi="宋体" w:cs="宋体"/>
                <w:sz w:val="24"/>
              </w:rPr>
              <w:t>1</w:t>
            </w:r>
            <w:r>
              <w:rPr>
                <w:rFonts w:hint="eastAsia" w:ascii="宋体" w:hAnsi="宋体" w:cs="宋体"/>
                <w:sz w:val="24"/>
              </w:rPr>
              <w:t>2.报警：气道压力上限、气道压力下限、分钟通气量上限、分钟通气量下限报警、持续气道压力高报警、窒息、交流电源断电、电池电量低、气源压力低报警、系统故障报警等</w:t>
            </w:r>
          </w:p>
          <w:p>
            <w:pPr>
              <w:snapToGrid w:val="0"/>
              <w:spacing w:line="360" w:lineRule="auto"/>
              <w:rPr>
                <w:rFonts w:ascii="宋体" w:hAnsi="宋体" w:cs="宋体"/>
                <w:sz w:val="24"/>
              </w:rPr>
            </w:pPr>
            <w:r>
              <w:rPr>
                <w:rFonts w:hint="eastAsia" w:ascii="宋体" w:hAnsi="宋体" w:cs="宋体"/>
                <w:sz w:val="24"/>
              </w:rPr>
              <w:t>13.供电方式：车载、适配器、内部电池、外接备用电池</w:t>
            </w:r>
          </w:p>
          <w:p>
            <w:pPr>
              <w:snapToGrid w:val="0"/>
              <w:spacing w:line="360" w:lineRule="auto"/>
              <w:rPr>
                <w:rFonts w:ascii="宋体" w:hAnsi="宋体" w:cs="宋体"/>
                <w:szCs w:val="21"/>
              </w:rPr>
            </w:pPr>
            <w:r>
              <w:rPr>
                <w:rFonts w:hint="eastAsia" w:ascii="宋体" w:hAnsi="宋体" w:cs="宋体"/>
                <w:sz w:val="24"/>
              </w:rPr>
              <w:t>14.安装方式：车载、携带、箱式3种固定安装方式</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15.微量泵（2个/车）</w:t>
            </w:r>
            <w:r>
              <w:rPr>
                <w:rFonts w:hint="eastAsia" w:cs="宋体"/>
                <w:b/>
                <w:color w:val="000000" w:themeColor="text1"/>
                <w:kern w:val="0"/>
                <w:sz w:val="28"/>
                <w:szCs w:val="21"/>
                <w14:textFill>
                  <w14:solidFill>
                    <w14:schemeClr w14:val="tx1"/>
                  </w14:solidFill>
                </w14:textFill>
              </w:rPr>
              <w:t xml:space="preserve">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1.屏幕≥4.3寸触摸屏，全中文显示。（提供证明材料）</w:t>
            </w:r>
          </w:p>
          <w:p>
            <w:pPr>
              <w:snapToGrid w:val="0"/>
              <w:spacing w:line="360" w:lineRule="auto"/>
              <w:rPr>
                <w:rFonts w:ascii="宋体" w:hAnsi="宋体" w:cs="宋体"/>
                <w:sz w:val="24"/>
              </w:rPr>
            </w:pPr>
            <w:r>
              <w:rPr>
                <w:rFonts w:hint="eastAsia" w:ascii="宋体" w:hAnsi="宋体" w:cs="宋体"/>
                <w:sz w:val="24"/>
              </w:rPr>
              <w:t>2.触摸屏、按键灵敏、响应快操作简单易用，具有锁屏功能。</w:t>
            </w:r>
          </w:p>
          <w:p>
            <w:pPr>
              <w:snapToGrid w:val="0"/>
              <w:spacing w:line="360" w:lineRule="auto"/>
              <w:rPr>
                <w:rFonts w:ascii="宋体" w:hAnsi="宋体" w:cs="宋体"/>
                <w:sz w:val="24"/>
              </w:rPr>
            </w:pPr>
            <w:r>
              <w:rPr>
                <w:rFonts w:hint="eastAsia" w:ascii="宋体" w:hAnsi="宋体" w:cs="宋体"/>
                <w:sz w:val="24"/>
              </w:rPr>
              <w:t>3.具有多种数据接口，支持数据交换，可与医院HIS 连接。</w:t>
            </w:r>
          </w:p>
          <w:p>
            <w:pPr>
              <w:snapToGrid w:val="0"/>
              <w:spacing w:line="360" w:lineRule="auto"/>
              <w:rPr>
                <w:rFonts w:ascii="宋体" w:hAnsi="宋体" w:cs="宋体"/>
                <w:sz w:val="24"/>
              </w:rPr>
            </w:pPr>
            <w:r>
              <w:rPr>
                <w:rFonts w:hint="eastAsia" w:ascii="宋体" w:hAnsi="宋体" w:cs="宋体"/>
                <w:sz w:val="24"/>
              </w:rPr>
              <w:t>4.设备运行时可在无给药中断的情况下更改注射速度。</w:t>
            </w:r>
          </w:p>
          <w:p>
            <w:pPr>
              <w:snapToGrid w:val="0"/>
              <w:spacing w:line="360" w:lineRule="auto"/>
              <w:rPr>
                <w:rFonts w:ascii="宋体" w:hAnsi="宋体" w:cs="宋体"/>
                <w:sz w:val="24"/>
              </w:rPr>
            </w:pPr>
            <w:r>
              <w:rPr>
                <w:rFonts w:hint="eastAsia" w:ascii="宋体" w:hAnsi="宋体" w:cs="宋体"/>
                <w:sz w:val="24"/>
              </w:rPr>
              <w:t>5.可存储≥2100种药物。（提供检测报告证明）</w:t>
            </w:r>
          </w:p>
          <w:p>
            <w:pPr>
              <w:snapToGrid w:val="0"/>
              <w:spacing w:line="360" w:lineRule="auto"/>
              <w:rPr>
                <w:rFonts w:ascii="宋体" w:hAnsi="宋体" w:cs="宋体"/>
                <w:sz w:val="24"/>
              </w:rPr>
            </w:pPr>
            <w:r>
              <w:rPr>
                <w:rFonts w:hint="eastAsia" w:ascii="宋体" w:hAnsi="宋体" w:cs="宋体"/>
                <w:sz w:val="24"/>
              </w:rPr>
              <w:t>6.自动识别注射器：规格为5ml、10ml、20 ml、30 ml、50（60） ml</w:t>
            </w:r>
          </w:p>
          <w:p>
            <w:pPr>
              <w:snapToGrid w:val="0"/>
              <w:spacing w:line="360" w:lineRule="auto"/>
              <w:rPr>
                <w:rFonts w:ascii="宋体" w:hAnsi="宋体" w:cs="宋体"/>
                <w:sz w:val="24"/>
              </w:rPr>
            </w:pPr>
            <w:r>
              <w:rPr>
                <w:rFonts w:hint="eastAsia" w:ascii="宋体" w:hAnsi="宋体" w:cs="宋体"/>
                <w:sz w:val="24"/>
              </w:rPr>
              <w:t>7.多种输液模式可选：速度模式、时量模式、体重模式、间断模式、梯度模式、序列模式、微量模式、TIVA模式、首剂量模式等。</w:t>
            </w:r>
          </w:p>
          <w:p>
            <w:pPr>
              <w:snapToGrid w:val="0"/>
              <w:spacing w:line="360" w:lineRule="auto"/>
              <w:rPr>
                <w:rFonts w:ascii="宋体" w:hAnsi="宋体" w:cs="宋体"/>
                <w:sz w:val="24"/>
              </w:rPr>
            </w:pPr>
            <w:r>
              <w:rPr>
                <w:rFonts w:hint="eastAsia" w:ascii="宋体" w:hAnsi="宋体" w:cs="宋体"/>
                <w:sz w:val="24"/>
              </w:rPr>
              <w:t>8.速率范围：0.1-2200ml/h（最小0.01 ml/h 递增）。</w:t>
            </w:r>
          </w:p>
          <w:p>
            <w:pPr>
              <w:snapToGrid w:val="0"/>
              <w:spacing w:line="360" w:lineRule="auto"/>
              <w:rPr>
                <w:rFonts w:ascii="宋体" w:hAnsi="宋体" w:cs="宋体"/>
                <w:sz w:val="24"/>
              </w:rPr>
            </w:pPr>
            <w:r>
              <w:rPr>
                <w:rFonts w:hint="eastAsia" w:ascii="宋体" w:hAnsi="宋体" w:cs="宋体"/>
                <w:sz w:val="24"/>
              </w:rPr>
              <w:t>9.</w:t>
            </w:r>
            <w:r>
              <w:rPr>
                <w:rFonts w:hint="eastAsia" w:ascii="宋体" w:hAnsi="宋体" w:cs="宋体"/>
                <w:sz w:val="24"/>
              </w:rPr>
              <w:tab/>
            </w:r>
            <w:r>
              <w:rPr>
                <w:rFonts w:hint="eastAsia" w:ascii="宋体" w:hAnsi="宋体" w:cs="宋体"/>
                <w:sz w:val="24"/>
              </w:rPr>
              <w:t>预置量范围：0.1–9999ml（最小0.01 ml/h 递增）。</w:t>
            </w:r>
          </w:p>
          <w:p>
            <w:pPr>
              <w:snapToGrid w:val="0"/>
              <w:spacing w:line="360" w:lineRule="auto"/>
              <w:rPr>
                <w:rFonts w:ascii="宋体" w:hAnsi="宋体" w:cs="宋体"/>
                <w:sz w:val="24"/>
              </w:rPr>
            </w:pPr>
            <w:r>
              <w:rPr>
                <w:rFonts w:hint="eastAsia" w:ascii="宋体" w:hAnsi="宋体" w:cs="宋体"/>
                <w:sz w:val="24"/>
              </w:rPr>
              <w:t>10.</w:t>
            </w:r>
            <w:r>
              <w:rPr>
                <w:rFonts w:hint="eastAsia" w:ascii="宋体" w:hAnsi="宋体" w:cs="宋体"/>
                <w:sz w:val="24"/>
              </w:rPr>
              <w:tab/>
            </w:r>
            <w:r>
              <w:rPr>
                <w:rFonts w:hint="eastAsia" w:ascii="宋体" w:hAnsi="宋体" w:cs="宋体"/>
                <w:sz w:val="24"/>
              </w:rPr>
              <w:t>注射总量显示范围：0-9999.99ml。</w:t>
            </w:r>
          </w:p>
          <w:p>
            <w:pPr>
              <w:snapToGrid w:val="0"/>
              <w:spacing w:line="360" w:lineRule="auto"/>
              <w:rPr>
                <w:rFonts w:ascii="宋体" w:hAnsi="宋体" w:cs="宋体"/>
                <w:sz w:val="24"/>
              </w:rPr>
            </w:pPr>
            <w:r>
              <w:rPr>
                <w:rFonts w:hint="eastAsia" w:ascii="宋体" w:hAnsi="宋体" w:cs="宋体"/>
                <w:sz w:val="24"/>
              </w:rPr>
              <w:t>11.注射精度: ≤±2%，机械精度≤±1%。</w:t>
            </w:r>
          </w:p>
          <w:p>
            <w:pPr>
              <w:snapToGrid w:val="0"/>
              <w:spacing w:line="360" w:lineRule="auto"/>
              <w:rPr>
                <w:rFonts w:ascii="宋体" w:hAnsi="宋体" w:cs="宋体"/>
                <w:sz w:val="24"/>
              </w:rPr>
            </w:pPr>
            <w:r>
              <w:rPr>
                <w:rFonts w:hint="eastAsia" w:ascii="宋体" w:hAnsi="宋体" w:cs="宋体"/>
                <w:sz w:val="24"/>
              </w:rPr>
              <w:t>12.</w:t>
            </w:r>
            <w:r>
              <w:rPr>
                <w:rFonts w:hint="eastAsia" w:ascii="宋体" w:hAnsi="宋体" w:cs="宋体"/>
                <w:sz w:val="24"/>
              </w:rPr>
              <w:tab/>
            </w:r>
            <w:r>
              <w:rPr>
                <w:rFonts w:hint="eastAsia" w:ascii="宋体" w:hAnsi="宋体" w:cs="宋体"/>
                <w:sz w:val="24"/>
              </w:rPr>
              <w:t>阻塞级别：多级可选择，动态显示管路的压力状态。</w:t>
            </w:r>
          </w:p>
          <w:p>
            <w:pPr>
              <w:snapToGrid w:val="0"/>
              <w:spacing w:line="360" w:lineRule="auto"/>
              <w:rPr>
                <w:rFonts w:ascii="宋体" w:hAnsi="宋体" w:cs="宋体"/>
                <w:sz w:val="24"/>
              </w:rPr>
            </w:pPr>
            <w:r>
              <w:rPr>
                <w:rFonts w:hint="eastAsia" w:ascii="宋体" w:hAnsi="宋体" w:cs="宋体"/>
                <w:sz w:val="24"/>
              </w:rPr>
              <w:t>13.</w:t>
            </w:r>
            <w:r>
              <w:rPr>
                <w:rFonts w:hint="eastAsia" w:ascii="宋体" w:hAnsi="宋体" w:cs="宋体"/>
                <w:sz w:val="24"/>
              </w:rPr>
              <w:tab/>
            </w:r>
            <w:r>
              <w:rPr>
                <w:rFonts w:hint="eastAsia" w:ascii="宋体" w:hAnsi="宋体" w:cs="宋体"/>
                <w:sz w:val="24"/>
              </w:rPr>
              <w:t>具有快进功能，快进速率0.1ml/h—2200ml/h（根据注射器范围可调）。（提供检测报告证明）</w:t>
            </w:r>
          </w:p>
          <w:p>
            <w:pPr>
              <w:snapToGrid w:val="0"/>
              <w:spacing w:line="360" w:lineRule="auto"/>
              <w:rPr>
                <w:rFonts w:ascii="宋体" w:hAnsi="宋体" w:cs="宋体"/>
                <w:sz w:val="24"/>
              </w:rPr>
            </w:pPr>
            <w:r>
              <w:rPr>
                <w:rFonts w:hint="eastAsia" w:ascii="宋体" w:hAnsi="宋体" w:cs="宋体"/>
                <w:sz w:val="24"/>
              </w:rPr>
              <w:t>14.</w:t>
            </w:r>
            <w:r>
              <w:rPr>
                <w:rFonts w:hint="eastAsia" w:ascii="宋体" w:hAnsi="宋体" w:cs="宋体"/>
                <w:sz w:val="24"/>
              </w:rPr>
              <w:tab/>
            </w:r>
            <w:r>
              <w:rPr>
                <w:rFonts w:hint="eastAsia" w:ascii="宋体" w:hAnsi="宋体" w:cs="宋体"/>
                <w:sz w:val="24"/>
              </w:rPr>
              <w:t>报警功能：无操作报警、电池电量低报警、接近排空报警、压力异常、接近完成报警、堵塞报警、完成报警、KVO完成、排空报警、针筒脱落报警等。</w:t>
            </w:r>
          </w:p>
          <w:p>
            <w:pPr>
              <w:snapToGrid w:val="0"/>
              <w:spacing w:line="360" w:lineRule="auto"/>
              <w:rPr>
                <w:rFonts w:ascii="宋体" w:hAnsi="宋体" w:cs="宋体"/>
                <w:sz w:val="24"/>
              </w:rPr>
            </w:pPr>
            <w:r>
              <w:rPr>
                <w:rFonts w:hint="eastAsia" w:ascii="宋体" w:hAnsi="宋体" w:cs="宋体"/>
                <w:sz w:val="24"/>
              </w:rPr>
              <w:t>15.</w:t>
            </w:r>
            <w:r>
              <w:rPr>
                <w:rFonts w:hint="eastAsia" w:ascii="宋体" w:hAnsi="宋体" w:cs="宋体"/>
                <w:sz w:val="24"/>
              </w:rPr>
              <w:tab/>
            </w:r>
            <w:r>
              <w:rPr>
                <w:rFonts w:hint="eastAsia" w:ascii="宋体" w:hAnsi="宋体" w:cs="宋体"/>
                <w:sz w:val="24"/>
              </w:rPr>
              <w:t>再报警功能：高级、中级报警时按静音键，报警静音2分钟，2min后自动恢复报警音，2分钟内如有新报警则静音自动取消。</w:t>
            </w:r>
          </w:p>
          <w:p>
            <w:pPr>
              <w:snapToGrid w:val="0"/>
              <w:spacing w:line="360" w:lineRule="auto"/>
              <w:rPr>
                <w:rFonts w:ascii="宋体" w:hAnsi="宋体" w:cs="宋体"/>
                <w:sz w:val="24"/>
              </w:rPr>
            </w:pPr>
            <w:r>
              <w:rPr>
                <w:rFonts w:hint="eastAsia" w:ascii="宋体" w:hAnsi="宋体" w:cs="宋体"/>
                <w:sz w:val="24"/>
              </w:rPr>
              <w:t>16.</w:t>
            </w:r>
            <w:r>
              <w:rPr>
                <w:rFonts w:hint="eastAsia" w:ascii="宋体" w:hAnsi="宋体" w:cs="宋体"/>
                <w:sz w:val="24"/>
              </w:rPr>
              <w:tab/>
            </w:r>
            <w:r>
              <w:rPr>
                <w:rFonts w:hint="eastAsia" w:ascii="宋体" w:hAnsi="宋体" w:cs="宋体"/>
                <w:sz w:val="24"/>
              </w:rPr>
              <w:t>事件记录功能：能够存储、回放超过≥2000个事件。</w:t>
            </w:r>
          </w:p>
          <w:p>
            <w:pPr>
              <w:snapToGrid w:val="0"/>
              <w:spacing w:line="360" w:lineRule="auto"/>
              <w:rPr>
                <w:rFonts w:ascii="宋体" w:hAnsi="宋体" w:cs="宋体"/>
                <w:sz w:val="24"/>
              </w:rPr>
            </w:pPr>
            <w:r>
              <w:rPr>
                <w:rFonts w:hint="eastAsia" w:ascii="宋体" w:hAnsi="宋体" w:cs="宋体"/>
                <w:sz w:val="24"/>
              </w:rPr>
              <w:t>17.</w:t>
            </w:r>
            <w:r>
              <w:rPr>
                <w:rFonts w:hint="eastAsia" w:ascii="宋体" w:hAnsi="宋体" w:cs="宋体"/>
                <w:sz w:val="24"/>
              </w:rPr>
              <w:tab/>
            </w:r>
            <w:r>
              <w:rPr>
                <w:rFonts w:hint="eastAsia" w:ascii="宋体" w:hAnsi="宋体" w:cs="宋体"/>
                <w:sz w:val="24"/>
              </w:rPr>
              <w:t>电池工作时间：≥8h。</w:t>
            </w:r>
          </w:p>
          <w:p>
            <w:pPr>
              <w:snapToGrid w:val="0"/>
              <w:spacing w:line="360" w:lineRule="auto"/>
              <w:rPr>
                <w:rFonts w:cs="Arial"/>
                <w:b/>
              </w:rPr>
            </w:pPr>
            <w:r>
              <w:rPr>
                <w:rFonts w:hint="eastAsia" w:ascii="宋体" w:hAnsi="宋体" w:cs="宋体"/>
                <w:sz w:val="24"/>
              </w:rPr>
              <w:t>18.</w:t>
            </w:r>
            <w:r>
              <w:rPr>
                <w:rFonts w:hint="eastAsia" w:ascii="宋体" w:hAnsi="宋体" w:cs="宋体"/>
                <w:sz w:val="24"/>
              </w:rPr>
              <w:tab/>
            </w:r>
            <w:r>
              <w:rPr>
                <w:rFonts w:hint="eastAsia" w:ascii="宋体" w:hAnsi="宋体" w:cs="宋体"/>
                <w:sz w:val="24"/>
              </w:rPr>
              <w:t>具有夜间模式：可自动降低亮度和报警音量，时间段可调。</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16.输液泵</w:t>
            </w:r>
            <w:r>
              <w:rPr>
                <w:rFonts w:hint="eastAsia" w:cs="宋体"/>
              </w:rPr>
              <w:t xml:space="preserve">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rPr>
              <w:tab/>
            </w:r>
            <w:r>
              <w:rPr>
                <w:rFonts w:hint="eastAsia" w:ascii="宋体" w:hAnsi="宋体" w:cs="宋体"/>
                <w:sz w:val="24"/>
              </w:rPr>
              <w:t>输液精度：±5%，经过校准的输液管，可以达到±3%</w:t>
            </w:r>
          </w:p>
          <w:p>
            <w:pPr>
              <w:snapToGrid w:val="0"/>
              <w:spacing w:line="360" w:lineRule="auto"/>
              <w:rPr>
                <w:rFonts w:ascii="宋体" w:hAnsi="宋体" w:cs="宋体"/>
                <w:sz w:val="24"/>
              </w:rPr>
            </w:pPr>
            <w:r>
              <w:rPr>
                <w:rFonts w:hint="eastAsia" w:ascii="宋体" w:hAnsi="宋体" w:cs="宋体"/>
                <w:sz w:val="24"/>
              </w:rPr>
              <w:t>2.</w:t>
            </w:r>
            <w:r>
              <w:rPr>
                <w:rFonts w:hint="eastAsia" w:ascii="宋体" w:hAnsi="宋体" w:cs="宋体"/>
                <w:sz w:val="24"/>
              </w:rPr>
              <w:tab/>
            </w:r>
            <w:r>
              <w:rPr>
                <w:rFonts w:hint="eastAsia" w:ascii="宋体" w:hAnsi="宋体" w:cs="宋体"/>
                <w:sz w:val="24"/>
              </w:rPr>
              <w:t>模式：流速模式、点滴模式、时间模式</w:t>
            </w:r>
          </w:p>
          <w:p>
            <w:pPr>
              <w:snapToGrid w:val="0"/>
              <w:spacing w:line="360" w:lineRule="auto"/>
              <w:rPr>
                <w:rFonts w:ascii="宋体" w:hAnsi="宋体" w:cs="宋体"/>
                <w:sz w:val="24"/>
              </w:rPr>
            </w:pPr>
            <w:r>
              <w:rPr>
                <w:rFonts w:hint="eastAsia" w:ascii="宋体" w:hAnsi="宋体" w:cs="宋体"/>
                <w:sz w:val="24"/>
              </w:rPr>
              <w:t>3.</w:t>
            </w:r>
            <w:r>
              <w:rPr>
                <w:rFonts w:hint="eastAsia" w:ascii="宋体" w:hAnsi="宋体" w:cs="宋体"/>
                <w:sz w:val="24"/>
              </w:rPr>
              <w:tab/>
            </w:r>
            <w:r>
              <w:rPr>
                <w:rFonts w:hint="eastAsia" w:ascii="宋体" w:hAnsi="宋体" w:cs="宋体"/>
                <w:sz w:val="24"/>
              </w:rPr>
              <w:t>适配输液器类型：所有厂家的输液器</w:t>
            </w:r>
          </w:p>
          <w:p>
            <w:pPr>
              <w:snapToGrid w:val="0"/>
              <w:spacing w:line="360" w:lineRule="auto"/>
              <w:rPr>
                <w:rFonts w:ascii="宋体" w:hAnsi="宋体" w:cs="宋体"/>
                <w:sz w:val="24"/>
              </w:rPr>
            </w:pPr>
            <w:r>
              <w:rPr>
                <w:rFonts w:hint="eastAsia" w:ascii="宋体" w:hAnsi="宋体" w:cs="宋体"/>
                <w:sz w:val="24"/>
              </w:rPr>
              <w:t>4.</w:t>
            </w:r>
            <w:r>
              <w:rPr>
                <w:rFonts w:hint="eastAsia" w:ascii="宋体" w:hAnsi="宋体" w:cs="宋体"/>
                <w:sz w:val="24"/>
              </w:rPr>
              <w:tab/>
            </w:r>
            <w:r>
              <w:rPr>
                <w:rFonts w:hint="eastAsia" w:ascii="宋体" w:hAnsi="宋体" w:cs="宋体"/>
                <w:sz w:val="24"/>
              </w:rPr>
              <w:t>报警信息：气泡报警、管路堵塞、门开报警、输液完毕、空瓶、点滴信号错误、输液将近、超时报警、交流断开、电池欠压、电池电量耗尽、系统出错</w:t>
            </w:r>
          </w:p>
          <w:p>
            <w:pPr>
              <w:snapToGrid w:val="0"/>
              <w:spacing w:line="360" w:lineRule="auto"/>
              <w:rPr>
                <w:rFonts w:ascii="宋体" w:hAnsi="宋体" w:cs="宋体"/>
                <w:sz w:val="24"/>
              </w:rPr>
            </w:pPr>
            <w:r>
              <w:rPr>
                <w:rFonts w:hint="eastAsia" w:ascii="宋体" w:hAnsi="宋体" w:cs="宋体"/>
                <w:sz w:val="24"/>
              </w:rPr>
              <w:t>5.</w:t>
            </w:r>
            <w:r>
              <w:rPr>
                <w:rFonts w:hint="eastAsia" w:ascii="宋体" w:hAnsi="宋体" w:cs="宋体"/>
                <w:sz w:val="24"/>
              </w:rPr>
              <w:tab/>
            </w:r>
            <w:r>
              <w:rPr>
                <w:rFonts w:hint="eastAsia" w:ascii="宋体" w:hAnsi="宋体" w:cs="宋体"/>
                <w:sz w:val="24"/>
              </w:rPr>
              <w:t>加热温度可以设置25—40°C</w:t>
            </w:r>
          </w:p>
          <w:p>
            <w:pPr>
              <w:snapToGrid w:val="0"/>
              <w:spacing w:line="360" w:lineRule="auto"/>
              <w:rPr>
                <w:rFonts w:ascii="宋体" w:hAnsi="宋体" w:cs="宋体"/>
                <w:sz w:val="24"/>
              </w:rPr>
            </w:pPr>
            <w:r>
              <w:rPr>
                <w:rFonts w:hint="eastAsia" w:ascii="宋体" w:hAnsi="宋体" w:cs="宋体"/>
                <w:sz w:val="24"/>
              </w:rPr>
              <w:t>6.</w:t>
            </w:r>
            <w:r>
              <w:rPr>
                <w:rFonts w:hint="eastAsia" w:ascii="宋体" w:hAnsi="宋体" w:cs="宋体"/>
                <w:sz w:val="24"/>
              </w:rPr>
              <w:tab/>
            </w:r>
            <w:r>
              <w:rPr>
                <w:rFonts w:hint="eastAsia" w:ascii="宋体" w:hAnsi="宋体" w:cs="宋体"/>
                <w:sz w:val="24"/>
              </w:rPr>
              <w:t>打开泵门，可以自动点亮照明灯</w:t>
            </w:r>
          </w:p>
          <w:p>
            <w:pPr>
              <w:snapToGrid w:val="0"/>
              <w:spacing w:line="360" w:lineRule="auto"/>
              <w:rPr>
                <w:rFonts w:ascii="宋体" w:hAnsi="宋体" w:cs="宋体"/>
                <w:sz w:val="24"/>
              </w:rPr>
            </w:pPr>
            <w:r>
              <w:rPr>
                <w:rFonts w:hint="eastAsia" w:ascii="宋体" w:hAnsi="宋体" w:cs="宋体"/>
                <w:sz w:val="24"/>
              </w:rPr>
              <w:t>7.</w:t>
            </w:r>
            <w:r>
              <w:rPr>
                <w:rFonts w:hint="eastAsia" w:ascii="宋体" w:hAnsi="宋体" w:cs="宋体"/>
                <w:sz w:val="24"/>
              </w:rPr>
              <w:tab/>
            </w:r>
            <w:r>
              <w:rPr>
                <w:rFonts w:hint="eastAsia" w:ascii="宋体" w:hAnsi="宋体" w:cs="宋体"/>
                <w:sz w:val="24"/>
              </w:rPr>
              <w:t>防水等级：不低于IPX4</w:t>
            </w:r>
          </w:p>
          <w:p>
            <w:pPr>
              <w:snapToGrid w:val="0"/>
              <w:spacing w:line="360" w:lineRule="auto"/>
              <w:rPr>
                <w:rFonts w:ascii="宋体" w:hAnsi="宋体" w:cs="宋体"/>
                <w:sz w:val="24"/>
              </w:rPr>
            </w:pPr>
            <w:r>
              <w:rPr>
                <w:rFonts w:hint="eastAsia" w:ascii="宋体" w:hAnsi="宋体" w:cs="宋体"/>
                <w:sz w:val="24"/>
              </w:rPr>
              <w:t>8.</w:t>
            </w:r>
            <w:r>
              <w:rPr>
                <w:rFonts w:hint="eastAsia" w:ascii="宋体" w:hAnsi="宋体" w:cs="宋体"/>
                <w:sz w:val="24"/>
              </w:rPr>
              <w:tab/>
            </w:r>
            <w:r>
              <w:rPr>
                <w:rFonts w:hint="eastAsia" w:ascii="宋体" w:hAnsi="宋体" w:cs="宋体"/>
                <w:sz w:val="24"/>
              </w:rPr>
              <w:t>外置电源：外置连接12V车载接口</w:t>
            </w:r>
          </w:p>
          <w:p>
            <w:pPr>
              <w:snapToGrid w:val="0"/>
              <w:spacing w:line="360" w:lineRule="auto"/>
              <w:rPr>
                <w:rFonts w:ascii="宋体" w:hAnsi="宋体" w:cs="宋体"/>
                <w:sz w:val="24"/>
              </w:rPr>
            </w:pPr>
            <w:r>
              <w:rPr>
                <w:rFonts w:hint="eastAsia" w:ascii="宋体" w:hAnsi="宋体" w:cs="宋体"/>
                <w:sz w:val="24"/>
              </w:rPr>
              <w:t>9.</w:t>
            </w:r>
            <w:r>
              <w:rPr>
                <w:rFonts w:hint="eastAsia" w:ascii="宋体" w:hAnsi="宋体" w:cs="宋体"/>
                <w:sz w:val="24"/>
              </w:rPr>
              <w:tab/>
            </w:r>
            <w:r>
              <w:rPr>
                <w:rFonts w:hint="eastAsia" w:ascii="宋体" w:hAnsi="宋体" w:cs="宋体"/>
                <w:sz w:val="24"/>
              </w:rPr>
              <w:t>机器尺寸≤6,000cm3，机器净重≤1.8KG；</w:t>
            </w:r>
          </w:p>
          <w:p>
            <w:pPr>
              <w:snapToGrid w:val="0"/>
              <w:spacing w:line="360" w:lineRule="auto"/>
              <w:rPr>
                <w:rFonts w:ascii="宋体" w:hAnsi="宋体" w:cs="宋体"/>
                <w:sz w:val="24"/>
              </w:rPr>
            </w:pPr>
            <w:r>
              <w:rPr>
                <w:rFonts w:hint="eastAsia" w:ascii="宋体" w:hAnsi="宋体" w:cs="宋体"/>
                <w:sz w:val="24"/>
              </w:rPr>
              <w:t>10.</w:t>
            </w:r>
            <w:r>
              <w:rPr>
                <w:rFonts w:hint="eastAsia" w:ascii="宋体" w:hAnsi="宋体" w:cs="宋体"/>
                <w:sz w:val="24"/>
              </w:rPr>
              <w:tab/>
            </w:r>
            <w:r>
              <w:rPr>
                <w:rFonts w:hint="eastAsia" w:ascii="宋体" w:hAnsi="宋体" w:cs="宋体"/>
                <w:sz w:val="24"/>
              </w:rPr>
              <w:t>双CPU设计，保证输液安全</w:t>
            </w:r>
          </w:p>
          <w:p>
            <w:pPr>
              <w:snapToGrid w:val="0"/>
              <w:spacing w:line="360" w:lineRule="auto"/>
              <w:rPr>
                <w:rFonts w:ascii="宋体" w:hAnsi="宋体" w:cs="宋体"/>
                <w:sz w:val="24"/>
              </w:rPr>
            </w:pPr>
            <w:r>
              <w:rPr>
                <w:rFonts w:hint="eastAsia" w:ascii="宋体" w:hAnsi="宋体" w:cs="宋体"/>
                <w:sz w:val="24"/>
              </w:rPr>
              <w:t>11.</w:t>
            </w:r>
            <w:r>
              <w:rPr>
                <w:rFonts w:hint="eastAsia" w:ascii="宋体" w:hAnsi="宋体" w:cs="宋体"/>
                <w:sz w:val="24"/>
              </w:rPr>
              <w:tab/>
            </w:r>
            <w:r>
              <w:rPr>
                <w:rFonts w:hint="eastAsia" w:ascii="宋体" w:hAnsi="宋体" w:cs="宋体"/>
                <w:sz w:val="24"/>
              </w:rPr>
              <w:t xml:space="preserve">可以存储≥800条以上输液历史记录，可以连接电脑拷贝出来 </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17.铲式担架</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1.产品尺寸：长：2000mm±50m，宽：420mm±50mm，高≤70 mm。</w:t>
            </w:r>
          </w:p>
          <w:p>
            <w:pPr>
              <w:snapToGrid w:val="0"/>
              <w:spacing w:line="360" w:lineRule="auto"/>
              <w:rPr>
                <w:rFonts w:ascii="宋体" w:hAnsi="宋体" w:cs="宋体"/>
                <w:sz w:val="24"/>
              </w:rPr>
            </w:pPr>
            <w:r>
              <w:rPr>
                <w:rFonts w:hint="eastAsia" w:ascii="宋体" w:hAnsi="宋体" w:cs="宋体"/>
                <w:sz w:val="24"/>
              </w:rPr>
              <w:t>2.折叠尺寸：≤1650×420×70mm。</w:t>
            </w:r>
          </w:p>
          <w:p>
            <w:pPr>
              <w:snapToGrid w:val="0"/>
              <w:spacing w:line="360" w:lineRule="auto"/>
              <w:rPr>
                <w:rFonts w:ascii="宋体" w:hAnsi="宋体" w:cs="宋体"/>
                <w:sz w:val="24"/>
              </w:rPr>
            </w:pPr>
            <w:r>
              <w:rPr>
                <w:rFonts w:hint="eastAsia" w:ascii="宋体" w:hAnsi="宋体" w:cs="宋体"/>
                <w:sz w:val="24"/>
              </w:rPr>
              <w:t>3. 承重：≥155kg；自重：≤8.5KG。</w:t>
            </w:r>
          </w:p>
          <w:p>
            <w:pPr>
              <w:snapToGrid w:val="0"/>
              <w:spacing w:line="360" w:lineRule="auto"/>
              <w:rPr>
                <w:rFonts w:ascii="宋体" w:hAnsi="宋体" w:cs="宋体"/>
                <w:sz w:val="24"/>
              </w:rPr>
            </w:pPr>
            <w:r>
              <w:rPr>
                <w:rFonts w:hint="eastAsia" w:ascii="宋体" w:hAnsi="宋体" w:cs="宋体"/>
                <w:sz w:val="24"/>
              </w:rPr>
              <w:t>4.担架长度根据病人身长可作三档调节。担架长度≥3档可调。</w:t>
            </w:r>
          </w:p>
          <w:p>
            <w:pPr>
              <w:snapToGrid w:val="0"/>
              <w:spacing w:line="360" w:lineRule="auto"/>
              <w:rPr>
                <w:rFonts w:ascii="宋体" w:hAnsi="宋体" w:cs="宋体"/>
                <w:sz w:val="24"/>
              </w:rPr>
            </w:pPr>
            <w:r>
              <w:rPr>
                <w:rFonts w:hint="eastAsia" w:ascii="宋体" w:hAnsi="宋体" w:cs="宋体"/>
                <w:sz w:val="24"/>
              </w:rPr>
              <w:t>5.采用分离钢性结构，用于转送骨折及重伤病员。</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b/>
              </w:rPr>
              <w:t xml:space="preserve">18.履带式楼梯担架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1.材料采用高强度铝合金进行硬化和表面喷塑</w:t>
            </w:r>
          </w:p>
          <w:p>
            <w:pPr>
              <w:snapToGrid w:val="0"/>
              <w:spacing w:line="360" w:lineRule="auto"/>
              <w:rPr>
                <w:rFonts w:ascii="宋体" w:hAnsi="宋体" w:cs="宋体"/>
                <w:sz w:val="24"/>
              </w:rPr>
            </w:pPr>
            <w:r>
              <w:rPr>
                <w:rFonts w:hint="eastAsia" w:ascii="宋体" w:hAnsi="宋体" w:cs="宋体"/>
                <w:sz w:val="24"/>
              </w:rPr>
              <w:t>2.供院前急救医疗机构、消防机构紧急救护下楼梯自动滑行</w:t>
            </w:r>
          </w:p>
          <w:p>
            <w:pPr>
              <w:snapToGrid w:val="0"/>
              <w:spacing w:line="360" w:lineRule="auto"/>
              <w:rPr>
                <w:rFonts w:ascii="宋体" w:hAnsi="宋体" w:cs="宋体"/>
                <w:sz w:val="24"/>
              </w:rPr>
            </w:pPr>
            <w:r>
              <w:rPr>
                <w:rFonts w:hint="eastAsia" w:ascii="宋体" w:hAnsi="宋体" w:cs="宋体"/>
                <w:sz w:val="24"/>
              </w:rPr>
              <w:t>3.具有履带式结构，最少一个人就能进行操作</w:t>
            </w:r>
          </w:p>
          <w:p>
            <w:pPr>
              <w:snapToGrid w:val="0"/>
              <w:spacing w:line="360" w:lineRule="auto"/>
              <w:rPr>
                <w:rFonts w:ascii="宋体" w:hAnsi="宋体" w:cs="宋体"/>
                <w:sz w:val="24"/>
              </w:rPr>
            </w:pPr>
            <w:r>
              <w:rPr>
                <w:rFonts w:hint="eastAsia" w:ascii="宋体" w:hAnsi="宋体" w:cs="宋体"/>
                <w:sz w:val="24"/>
              </w:rPr>
              <w:t>4.靠背根据人体身高，可进行调节升高</w:t>
            </w:r>
          </w:p>
          <w:p>
            <w:pPr>
              <w:snapToGrid w:val="0"/>
              <w:spacing w:line="360" w:lineRule="auto"/>
              <w:rPr>
                <w:rFonts w:ascii="宋体" w:hAnsi="宋体" w:cs="宋体"/>
                <w:sz w:val="24"/>
              </w:rPr>
            </w:pPr>
            <w:r>
              <w:rPr>
                <w:rFonts w:hint="eastAsia" w:ascii="宋体" w:hAnsi="宋体" w:cs="宋体"/>
                <w:sz w:val="24"/>
              </w:rPr>
              <w:t>5.担架下楼梯时慢慢滑下，减轻操作人员劳动强度</w:t>
            </w:r>
          </w:p>
          <w:p>
            <w:pPr>
              <w:snapToGrid w:val="0"/>
              <w:spacing w:line="360" w:lineRule="auto"/>
              <w:rPr>
                <w:rFonts w:ascii="宋体" w:hAnsi="宋体" w:cs="宋体"/>
                <w:sz w:val="24"/>
              </w:rPr>
            </w:pPr>
            <w:r>
              <w:rPr>
                <w:rFonts w:hint="eastAsia" w:ascii="宋体" w:hAnsi="宋体" w:cs="宋体"/>
                <w:sz w:val="24"/>
              </w:rPr>
              <w:t>6.担架共设有4个轮子，方便于在地面的移动</w:t>
            </w:r>
          </w:p>
          <w:p>
            <w:pPr>
              <w:snapToGrid w:val="0"/>
              <w:spacing w:line="360" w:lineRule="auto"/>
              <w:rPr>
                <w:rFonts w:ascii="宋体" w:hAnsi="宋体" w:cs="宋体"/>
                <w:sz w:val="24"/>
              </w:rPr>
            </w:pPr>
            <w:r>
              <w:rPr>
                <w:rFonts w:hint="eastAsia" w:ascii="宋体" w:hAnsi="宋体" w:cs="宋体"/>
                <w:sz w:val="24"/>
              </w:rPr>
              <w:t>7.担架结构为可折叠，方便贮存及携带。</w:t>
            </w:r>
          </w:p>
          <w:p>
            <w:pPr>
              <w:snapToGrid w:val="0"/>
              <w:spacing w:line="360" w:lineRule="auto"/>
              <w:rPr>
                <w:rFonts w:ascii="宋体" w:hAnsi="宋体" w:cs="宋体"/>
                <w:sz w:val="24"/>
              </w:rPr>
            </w:pPr>
            <w:r>
              <w:rPr>
                <w:rFonts w:hint="eastAsia" w:ascii="宋体" w:hAnsi="宋体" w:cs="宋体"/>
                <w:sz w:val="24"/>
              </w:rPr>
              <w:t>8.展开尺寸：≥125×48×126cm；折叠尺寸：≤105×62×30cm</w:t>
            </w:r>
          </w:p>
          <w:p>
            <w:pPr>
              <w:snapToGrid w:val="0"/>
              <w:spacing w:line="360" w:lineRule="auto"/>
              <w:rPr>
                <w:rFonts w:cs="宋体"/>
              </w:rPr>
            </w:pPr>
            <w:r>
              <w:rPr>
                <w:rFonts w:hint="eastAsia" w:ascii="宋体" w:hAnsi="宋体" w:cs="宋体"/>
                <w:sz w:val="24"/>
              </w:rPr>
              <w:t>9.自重：≤25KG；承重：≥220KG</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 xml:space="preserve">19.除颤起搏器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1.具备手动除颤、心电监护、血氧、血压、自动体外除颤（AED）功能。</w:t>
            </w:r>
          </w:p>
          <w:p>
            <w:pPr>
              <w:snapToGrid w:val="0"/>
              <w:spacing w:line="360" w:lineRule="auto"/>
              <w:rPr>
                <w:rFonts w:ascii="宋体" w:hAnsi="宋体" w:cs="宋体"/>
                <w:sz w:val="24"/>
              </w:rPr>
            </w:pPr>
            <w:r>
              <w:rPr>
                <w:rFonts w:hint="eastAsia" w:ascii="宋体" w:hAnsi="宋体" w:cs="宋体"/>
                <w:sz w:val="24"/>
              </w:rPr>
              <w:t>2.整机带电极板、电池的总重量≤6kg。</w:t>
            </w:r>
          </w:p>
          <w:p>
            <w:pPr>
              <w:snapToGrid w:val="0"/>
              <w:spacing w:line="360" w:lineRule="auto"/>
              <w:rPr>
                <w:rFonts w:ascii="宋体" w:hAnsi="宋体" w:cs="宋体"/>
                <w:sz w:val="24"/>
              </w:rPr>
            </w:pPr>
            <w:r>
              <w:rPr>
                <w:rFonts w:hint="eastAsia" w:ascii="宋体" w:hAnsi="宋体" w:cs="宋体"/>
                <w:sz w:val="24"/>
              </w:rPr>
              <w:t>3.除颤采用双相波技术，具备自动阻抗补偿功能。</w:t>
            </w:r>
          </w:p>
          <w:p>
            <w:pPr>
              <w:snapToGrid w:val="0"/>
              <w:spacing w:line="360" w:lineRule="auto"/>
              <w:rPr>
                <w:rFonts w:ascii="宋体" w:hAnsi="宋体" w:cs="宋体"/>
                <w:sz w:val="24"/>
              </w:rPr>
            </w:pPr>
            <w:r>
              <w:rPr>
                <w:rFonts w:hint="eastAsia" w:ascii="宋体" w:hAnsi="宋体" w:cs="宋体"/>
                <w:sz w:val="24"/>
              </w:rPr>
              <w:t>▲4.手动除颤分为同步和非同步两种方式，能量分20档以上，最大除颤能量≥360J可通过体外电极板进行能量选择。</w:t>
            </w:r>
          </w:p>
          <w:p>
            <w:pPr>
              <w:snapToGrid w:val="0"/>
              <w:spacing w:line="360" w:lineRule="auto"/>
              <w:rPr>
                <w:rFonts w:ascii="宋体" w:hAnsi="宋体" w:cs="宋体"/>
                <w:sz w:val="24"/>
              </w:rPr>
            </w:pPr>
            <w:r>
              <w:rPr>
                <w:rFonts w:hint="eastAsia" w:ascii="宋体" w:hAnsi="宋体" w:cs="宋体"/>
                <w:sz w:val="24"/>
              </w:rPr>
              <w:t>5.过体外电极板进行能量选择。</w:t>
            </w:r>
          </w:p>
          <w:p>
            <w:pPr>
              <w:snapToGrid w:val="0"/>
              <w:spacing w:line="360" w:lineRule="auto"/>
              <w:rPr>
                <w:rFonts w:ascii="宋体" w:hAnsi="宋体" w:cs="宋体"/>
                <w:sz w:val="24"/>
              </w:rPr>
            </w:pPr>
            <w:r>
              <w:rPr>
                <w:rFonts w:hint="eastAsia" w:ascii="宋体" w:hAnsi="宋体" w:cs="宋体"/>
                <w:sz w:val="24"/>
              </w:rPr>
              <w:t>6.除颤充电迅速，充电至200J≤3s。</w:t>
            </w:r>
          </w:p>
          <w:p>
            <w:pPr>
              <w:snapToGrid w:val="0"/>
              <w:spacing w:line="360" w:lineRule="auto"/>
              <w:rPr>
                <w:rFonts w:ascii="宋体" w:hAnsi="宋体" w:cs="宋体"/>
                <w:sz w:val="24"/>
              </w:rPr>
            </w:pPr>
            <w:r>
              <w:rPr>
                <w:rFonts w:hint="eastAsia" w:ascii="宋体" w:hAnsi="宋体" w:cs="宋体"/>
                <w:sz w:val="24"/>
              </w:rPr>
              <w:t>7.心电波形扫描时间≥10s，扫描长度≥100mm。</w:t>
            </w:r>
          </w:p>
          <w:p>
            <w:pPr>
              <w:snapToGrid w:val="0"/>
              <w:spacing w:line="360" w:lineRule="auto"/>
              <w:rPr>
                <w:rFonts w:ascii="宋体" w:hAnsi="宋体" w:cs="宋体"/>
                <w:sz w:val="24"/>
              </w:rPr>
            </w:pPr>
            <w:r>
              <w:rPr>
                <w:rFonts w:hint="eastAsia" w:ascii="宋体" w:hAnsi="宋体" w:cs="宋体"/>
                <w:sz w:val="24"/>
              </w:rPr>
              <w:t>▲8.可充电锂电池，一块电池可支持≥200次≥360J除颤。</w:t>
            </w:r>
          </w:p>
          <w:p>
            <w:pPr>
              <w:snapToGrid w:val="0"/>
              <w:spacing w:line="360" w:lineRule="auto"/>
              <w:rPr>
                <w:rFonts w:ascii="宋体" w:hAnsi="宋体" w:cs="宋体"/>
                <w:sz w:val="24"/>
              </w:rPr>
            </w:pPr>
            <w:r>
              <w:rPr>
                <w:rFonts w:hint="eastAsia" w:ascii="宋体" w:hAnsi="宋体" w:cs="宋体"/>
                <w:sz w:val="24"/>
              </w:rPr>
              <w:t>9.具备生理报警和技术报警功能，通过声音、灯光等多种方式进行报警。</w:t>
            </w:r>
          </w:p>
          <w:p>
            <w:pPr>
              <w:snapToGrid w:val="0"/>
              <w:spacing w:line="360" w:lineRule="auto"/>
              <w:rPr>
                <w:rFonts w:ascii="宋体" w:hAnsi="宋体" w:cs="宋体"/>
                <w:sz w:val="24"/>
              </w:rPr>
            </w:pPr>
            <w:r>
              <w:rPr>
                <w:rFonts w:hint="eastAsia" w:ascii="宋体" w:hAnsi="宋体" w:cs="宋体"/>
                <w:sz w:val="24"/>
              </w:rPr>
              <w:t>10.成人、小儿一体化电极板，可选用除颤起搏监护多功能电极片。</w:t>
            </w:r>
          </w:p>
          <w:p>
            <w:pPr>
              <w:snapToGrid w:val="0"/>
              <w:spacing w:line="360" w:lineRule="auto"/>
              <w:rPr>
                <w:rFonts w:ascii="宋体" w:hAnsi="宋体" w:cs="宋体"/>
                <w:sz w:val="24"/>
              </w:rPr>
            </w:pPr>
            <w:r>
              <w:rPr>
                <w:rFonts w:hint="eastAsia" w:ascii="宋体" w:hAnsi="宋体" w:cs="宋体"/>
                <w:sz w:val="24"/>
              </w:rPr>
              <w:t>11.支持中文操作界面、AED中文语音提示。</w:t>
            </w:r>
          </w:p>
          <w:p>
            <w:pPr>
              <w:snapToGrid w:val="0"/>
              <w:spacing w:line="360" w:lineRule="auto"/>
              <w:rPr>
                <w:rFonts w:ascii="宋体" w:hAnsi="宋体" w:cs="宋体"/>
                <w:sz w:val="24"/>
              </w:rPr>
            </w:pPr>
            <w:r>
              <w:rPr>
                <w:rFonts w:hint="eastAsia" w:ascii="宋体" w:hAnsi="宋体" w:cs="宋体"/>
                <w:sz w:val="24"/>
              </w:rPr>
              <w:t>12.彩色TFT显示屏≥7英寸, 分辨率≥640×480像素，最多可显示3通道监护参数波形，有高对比度显示界面。</w:t>
            </w:r>
          </w:p>
          <w:p>
            <w:pPr>
              <w:snapToGrid w:val="0"/>
              <w:spacing w:line="360" w:lineRule="auto"/>
              <w:rPr>
                <w:rFonts w:ascii="宋体" w:hAnsi="宋体" w:cs="宋体"/>
                <w:sz w:val="24"/>
              </w:rPr>
            </w:pPr>
            <w:r>
              <w:rPr>
                <w:rFonts w:hint="eastAsia" w:ascii="宋体" w:hAnsi="宋体" w:cs="宋体"/>
                <w:sz w:val="24"/>
              </w:rPr>
              <w:t>13.配备≥50mm记录仪，自动打印除颤记录，可延迟打印心电记录，延迟时间≥10s。</w:t>
            </w:r>
          </w:p>
          <w:p>
            <w:pPr>
              <w:snapToGrid w:val="0"/>
              <w:spacing w:line="360" w:lineRule="auto"/>
              <w:rPr>
                <w:rFonts w:ascii="宋体" w:hAnsi="宋体" w:cs="宋体"/>
                <w:sz w:val="24"/>
              </w:rPr>
            </w:pPr>
            <w:r>
              <w:rPr>
                <w:rFonts w:hint="eastAsia" w:ascii="宋体" w:hAnsi="宋体" w:cs="宋体"/>
                <w:sz w:val="24"/>
              </w:rPr>
              <w:t>14.可存储24小时连续ECG波形，数据可导出至电脑查看。</w:t>
            </w:r>
          </w:p>
          <w:p>
            <w:pPr>
              <w:snapToGrid w:val="0"/>
              <w:spacing w:line="360" w:lineRule="auto"/>
              <w:rPr>
                <w:rFonts w:ascii="宋体" w:hAnsi="宋体" w:cs="宋体"/>
                <w:sz w:val="24"/>
              </w:rPr>
            </w:pPr>
            <w:r>
              <w:rPr>
                <w:rFonts w:hint="eastAsia" w:ascii="宋体" w:hAnsi="宋体" w:cs="宋体"/>
                <w:sz w:val="24"/>
              </w:rPr>
              <w:t>15.可连接中央监护系统，将监护信息和除颤信息传输到中央监护系统存储管理。</w:t>
            </w:r>
          </w:p>
          <w:p>
            <w:pPr>
              <w:snapToGrid w:val="0"/>
              <w:spacing w:line="360" w:lineRule="auto"/>
              <w:rPr>
                <w:rFonts w:ascii="宋体" w:hAnsi="宋体" w:cs="宋体"/>
                <w:sz w:val="24"/>
              </w:rPr>
            </w:pPr>
            <w:r>
              <w:rPr>
                <w:rFonts w:hint="eastAsia" w:ascii="宋体" w:hAnsi="宋体" w:cs="宋体"/>
                <w:sz w:val="24"/>
              </w:rPr>
              <w:t>16.关机状态下设备可自动运行自检，支持大能量自检（≥150J）、屏幕、按键检测。</w:t>
            </w:r>
          </w:p>
          <w:p>
            <w:pPr>
              <w:snapToGrid w:val="0"/>
              <w:spacing w:line="360" w:lineRule="auto"/>
              <w:rPr>
                <w:rFonts w:ascii="宋体" w:hAnsi="宋体" w:cs="宋体"/>
                <w:sz w:val="24"/>
              </w:rPr>
            </w:pPr>
            <w:r>
              <w:rPr>
                <w:rFonts w:hint="eastAsia" w:ascii="宋体" w:hAnsi="宋体" w:cs="宋体"/>
                <w:sz w:val="24"/>
              </w:rPr>
              <w:t>17.可在-10ºC环境正常工作，存储温度-30～70ºC。</w:t>
            </w:r>
          </w:p>
          <w:p>
            <w:pPr>
              <w:snapToGrid w:val="0"/>
              <w:spacing w:line="360" w:lineRule="auto"/>
              <w:rPr>
                <w:rFonts w:ascii="宋体" w:hAnsi="宋体" w:cs="宋体"/>
                <w:sz w:val="24"/>
              </w:rPr>
            </w:pPr>
            <w:r>
              <w:rPr>
                <w:rFonts w:hint="eastAsia" w:ascii="宋体" w:hAnsi="宋体" w:cs="宋体"/>
                <w:sz w:val="24"/>
              </w:rPr>
              <w:t>18.具备抗跌落性能，裸机可承受≥0.75m跌落冲击。</w:t>
            </w:r>
          </w:p>
          <w:p>
            <w:pPr>
              <w:snapToGrid w:val="0"/>
              <w:spacing w:line="360" w:lineRule="auto"/>
              <w:rPr>
                <w:rFonts w:ascii="宋体" w:hAnsi="宋体" w:cs="宋体"/>
                <w:sz w:val="24"/>
              </w:rPr>
            </w:pPr>
            <w:r>
              <w:rPr>
                <w:rFonts w:hint="eastAsia" w:ascii="宋体" w:hAnsi="宋体" w:cs="宋体"/>
                <w:sz w:val="24"/>
              </w:rPr>
              <w:t>19.具备防尘防水性能，防护级别≥IP44。</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 xml:space="preserve">20.心电图机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1.导联：12导联同步采集，3道记录，标准12导联。</w:t>
            </w:r>
          </w:p>
          <w:p>
            <w:pPr>
              <w:snapToGrid w:val="0"/>
              <w:spacing w:line="360" w:lineRule="auto"/>
              <w:rPr>
                <w:rFonts w:ascii="宋体" w:hAnsi="宋体" w:cs="宋体"/>
                <w:sz w:val="24"/>
              </w:rPr>
            </w:pPr>
            <w:r>
              <w:rPr>
                <w:rFonts w:hint="eastAsia" w:ascii="宋体" w:hAnsi="宋体" w:cs="宋体"/>
                <w:sz w:val="24"/>
              </w:rPr>
              <w:t>2.定标电压：</w:t>
            </w:r>
            <w:r>
              <w:rPr>
                <w:rFonts w:ascii="宋体" w:hAnsi="宋体" w:cs="宋体"/>
                <w:sz w:val="24"/>
              </w:rPr>
              <w:t>1mv</w:t>
            </w:r>
            <w:r>
              <w:rPr>
                <w:rFonts w:hint="eastAsia" w:ascii="宋体" w:hAnsi="宋体" w:cs="宋体"/>
                <w:sz w:val="24"/>
              </w:rPr>
              <w:t>±</w:t>
            </w:r>
            <w:r>
              <w:rPr>
                <w:rFonts w:ascii="宋体" w:hAnsi="宋体" w:cs="宋体"/>
                <w:sz w:val="24"/>
              </w:rPr>
              <w:t>1%</w:t>
            </w:r>
            <w:r>
              <w:rPr>
                <w:rFonts w:hint="eastAsia" w:ascii="宋体" w:hAnsi="宋体" w:cs="宋体"/>
                <w:sz w:val="24"/>
              </w:rPr>
              <w:t>。</w:t>
            </w:r>
          </w:p>
          <w:p>
            <w:pPr>
              <w:snapToGrid w:val="0"/>
              <w:spacing w:line="360" w:lineRule="auto"/>
              <w:rPr>
                <w:rFonts w:ascii="宋体" w:hAnsi="宋体" w:cs="宋体"/>
                <w:sz w:val="24"/>
              </w:rPr>
            </w:pPr>
            <w:r>
              <w:rPr>
                <w:rFonts w:hint="eastAsia" w:ascii="宋体" w:hAnsi="宋体" w:cs="宋体"/>
                <w:sz w:val="24"/>
              </w:rPr>
              <w:t>3.耐极化电压：±600mV。</w:t>
            </w:r>
          </w:p>
          <w:p>
            <w:pPr>
              <w:snapToGrid w:val="0"/>
              <w:spacing w:line="360" w:lineRule="auto"/>
              <w:rPr>
                <w:rFonts w:ascii="宋体" w:hAnsi="宋体" w:cs="宋体"/>
                <w:sz w:val="24"/>
              </w:rPr>
            </w:pPr>
            <w:r>
              <w:rPr>
                <w:rFonts w:hint="eastAsia" w:ascii="宋体" w:hAnsi="宋体" w:cs="宋体"/>
                <w:sz w:val="24"/>
              </w:rPr>
              <w:t>4.记录速度：手动</w:t>
            </w:r>
            <w:r>
              <w:rPr>
                <w:rFonts w:ascii="宋体" w:hAnsi="宋体" w:cs="宋体"/>
                <w:sz w:val="24"/>
              </w:rPr>
              <w:t>5</w:t>
            </w:r>
            <w:r>
              <w:rPr>
                <w:rFonts w:hint="eastAsia" w:ascii="宋体" w:hAnsi="宋体" w:cs="宋体"/>
                <w:sz w:val="24"/>
              </w:rPr>
              <w:t>、</w:t>
            </w:r>
            <w:r>
              <w:rPr>
                <w:rFonts w:ascii="宋体" w:hAnsi="宋体" w:cs="宋体"/>
                <w:sz w:val="24"/>
              </w:rPr>
              <w:t>10</w:t>
            </w:r>
            <w:r>
              <w:rPr>
                <w:rFonts w:hint="eastAsia" w:ascii="宋体" w:hAnsi="宋体" w:cs="宋体"/>
                <w:sz w:val="24"/>
              </w:rPr>
              <w:t>、</w:t>
            </w:r>
            <w:r>
              <w:rPr>
                <w:rFonts w:ascii="宋体" w:hAnsi="宋体" w:cs="宋体"/>
                <w:sz w:val="24"/>
              </w:rPr>
              <w:t>12.5</w:t>
            </w:r>
            <w:r>
              <w:rPr>
                <w:rFonts w:hint="eastAsia" w:ascii="宋体" w:hAnsi="宋体" w:cs="宋体"/>
                <w:sz w:val="24"/>
              </w:rPr>
              <w:t>、</w:t>
            </w:r>
            <w:r>
              <w:rPr>
                <w:rFonts w:ascii="宋体" w:hAnsi="宋体" w:cs="宋体"/>
                <w:sz w:val="24"/>
              </w:rPr>
              <w:t>25</w:t>
            </w:r>
            <w:r>
              <w:rPr>
                <w:rFonts w:hint="eastAsia" w:ascii="宋体" w:hAnsi="宋体" w:cs="宋体"/>
                <w:sz w:val="24"/>
              </w:rPr>
              <w:t>、</w:t>
            </w:r>
            <w:r>
              <w:rPr>
                <w:rFonts w:ascii="宋体" w:hAnsi="宋体" w:cs="宋体"/>
                <w:sz w:val="24"/>
              </w:rPr>
              <w:t>50 mm/s</w:t>
            </w:r>
            <w:r>
              <w:rPr>
                <w:rFonts w:hint="eastAsia" w:ascii="宋体" w:hAnsi="宋体" w:cs="宋体"/>
                <w:sz w:val="24"/>
              </w:rPr>
              <w:t>五档，自动，允差±2</w:t>
            </w:r>
            <w:r>
              <w:rPr>
                <w:rFonts w:ascii="宋体" w:hAnsi="宋体" w:cs="宋体"/>
                <w:sz w:val="24"/>
              </w:rPr>
              <w:t>%</w:t>
            </w:r>
            <w:r>
              <w:rPr>
                <w:rFonts w:hint="eastAsia" w:ascii="宋体" w:hAnsi="宋体" w:cs="宋体"/>
                <w:sz w:val="24"/>
              </w:rPr>
              <w:t>。</w:t>
            </w:r>
          </w:p>
          <w:p>
            <w:pPr>
              <w:snapToGrid w:val="0"/>
              <w:spacing w:line="360" w:lineRule="auto"/>
              <w:rPr>
                <w:rFonts w:ascii="宋体" w:hAnsi="宋体" w:cs="宋体"/>
                <w:sz w:val="24"/>
              </w:rPr>
            </w:pPr>
            <w:r>
              <w:rPr>
                <w:rFonts w:hint="eastAsia" w:ascii="宋体" w:hAnsi="宋体" w:cs="宋体"/>
                <w:sz w:val="24"/>
              </w:rPr>
              <w:t>5.频率响应特性：0.05~500Hz。</w:t>
            </w:r>
          </w:p>
          <w:p>
            <w:pPr>
              <w:snapToGrid w:val="0"/>
              <w:spacing w:line="360" w:lineRule="auto"/>
              <w:rPr>
                <w:rFonts w:ascii="宋体" w:hAnsi="宋体" w:cs="宋体"/>
                <w:sz w:val="24"/>
              </w:rPr>
            </w:pPr>
            <w:r>
              <w:rPr>
                <w:rFonts w:hint="eastAsia" w:ascii="宋体" w:hAnsi="宋体" w:cs="宋体"/>
                <w:sz w:val="24"/>
              </w:rPr>
              <w:t>6.内部噪声：折合为输入端等效噪声电压≤15μVp-p</w:t>
            </w:r>
          </w:p>
          <w:p>
            <w:pPr>
              <w:snapToGrid w:val="0"/>
              <w:spacing w:line="360" w:lineRule="auto"/>
              <w:rPr>
                <w:rFonts w:ascii="宋体" w:hAnsi="宋体" w:cs="宋体"/>
                <w:sz w:val="24"/>
              </w:rPr>
            </w:pPr>
            <w:r>
              <w:rPr>
                <w:rFonts w:hint="eastAsia" w:ascii="宋体" w:hAnsi="宋体" w:cs="宋体"/>
                <w:sz w:val="24"/>
              </w:rPr>
              <w:t>7.采样率：8000Hz/秒/通道。</w:t>
            </w:r>
          </w:p>
          <w:p>
            <w:pPr>
              <w:snapToGrid w:val="0"/>
              <w:spacing w:line="360" w:lineRule="auto"/>
              <w:rPr>
                <w:rFonts w:ascii="宋体" w:hAnsi="宋体" w:cs="宋体"/>
                <w:sz w:val="24"/>
              </w:rPr>
            </w:pPr>
            <w:r>
              <w:rPr>
                <w:rFonts w:hint="eastAsia" w:ascii="宋体" w:hAnsi="宋体" w:cs="宋体"/>
                <w:sz w:val="24"/>
              </w:rPr>
              <w:t>8.记录道数：</w:t>
            </w:r>
            <w:r>
              <w:rPr>
                <w:rFonts w:ascii="宋体" w:hAnsi="宋体" w:cs="宋体"/>
                <w:sz w:val="24"/>
              </w:rPr>
              <w:t>1CH</w:t>
            </w:r>
            <w:r>
              <w:rPr>
                <w:rFonts w:hint="eastAsia" w:ascii="宋体" w:hAnsi="宋体" w:cs="宋体"/>
                <w:sz w:val="24"/>
              </w:rPr>
              <w:t>、1</w:t>
            </w:r>
            <w:r>
              <w:rPr>
                <w:rFonts w:ascii="宋体" w:hAnsi="宋体" w:cs="宋体"/>
                <w:sz w:val="24"/>
              </w:rPr>
              <w:t xml:space="preserve"> CH</w:t>
            </w:r>
            <w:r>
              <w:rPr>
                <w:rFonts w:hint="eastAsia" w:ascii="宋体" w:hAnsi="宋体" w:cs="宋体"/>
                <w:sz w:val="24"/>
              </w:rPr>
              <w:t xml:space="preserve"> +1节律、</w:t>
            </w:r>
            <w:r>
              <w:rPr>
                <w:rFonts w:ascii="宋体" w:hAnsi="宋体" w:cs="宋体"/>
                <w:sz w:val="24"/>
              </w:rPr>
              <w:t>3CH</w:t>
            </w:r>
            <w:r>
              <w:rPr>
                <w:rFonts w:hint="eastAsia" w:ascii="宋体" w:hAnsi="宋体" w:cs="宋体"/>
                <w:sz w:val="24"/>
              </w:rPr>
              <w:t>。</w:t>
            </w:r>
          </w:p>
          <w:p>
            <w:pPr>
              <w:snapToGrid w:val="0"/>
              <w:spacing w:line="360" w:lineRule="auto"/>
              <w:rPr>
                <w:rFonts w:ascii="宋体" w:hAnsi="宋体" w:cs="宋体"/>
                <w:sz w:val="24"/>
              </w:rPr>
            </w:pPr>
            <w:r>
              <w:rPr>
                <w:rFonts w:hint="eastAsia" w:ascii="宋体" w:hAnsi="宋体" w:cs="宋体"/>
                <w:sz w:val="24"/>
              </w:rPr>
              <w:t>9.记录方式：可进行手动记录、自动记录、存储回顾记录。</w:t>
            </w:r>
          </w:p>
          <w:p>
            <w:pPr>
              <w:snapToGrid w:val="0"/>
              <w:spacing w:line="360" w:lineRule="auto"/>
              <w:rPr>
                <w:rFonts w:ascii="宋体" w:hAnsi="宋体" w:cs="宋体"/>
                <w:sz w:val="24"/>
              </w:rPr>
            </w:pPr>
            <w:r>
              <w:rPr>
                <w:rFonts w:hint="eastAsia" w:ascii="宋体" w:hAnsi="宋体" w:cs="宋体"/>
                <w:sz w:val="24"/>
              </w:rPr>
              <w:t>10.心律失常功能：可采集40秒</w:t>
            </w:r>
            <w:r>
              <w:rPr>
                <w:rFonts w:ascii="宋体" w:hAnsi="宋体" w:cs="宋体"/>
                <w:sz w:val="24"/>
              </w:rPr>
              <w:t>~3</w:t>
            </w:r>
            <w:r>
              <w:rPr>
                <w:rFonts w:hint="eastAsia" w:ascii="宋体" w:hAnsi="宋体" w:cs="宋体"/>
                <w:sz w:val="24"/>
              </w:rPr>
              <w:t>分钟的3导联心律失常。</w:t>
            </w:r>
          </w:p>
          <w:p>
            <w:pPr>
              <w:snapToGrid w:val="0"/>
              <w:spacing w:line="360" w:lineRule="auto"/>
              <w:rPr>
                <w:rFonts w:ascii="宋体" w:hAnsi="宋体" w:cs="宋体"/>
                <w:sz w:val="24"/>
              </w:rPr>
            </w:pPr>
            <w:r>
              <w:rPr>
                <w:rFonts w:hint="eastAsia" w:ascii="宋体" w:hAnsi="宋体" w:cs="宋体"/>
                <w:sz w:val="24"/>
              </w:rPr>
              <w:t>11.导联自动分析：内置自动分析软件。具备</w:t>
            </w:r>
            <w:r>
              <w:rPr>
                <w:rFonts w:ascii="宋体" w:hAnsi="宋体" w:cs="宋体"/>
                <w:sz w:val="24"/>
              </w:rPr>
              <w:t>4</w:t>
            </w:r>
            <w:r>
              <w:rPr>
                <w:rFonts w:hint="eastAsia" w:ascii="宋体" w:hAnsi="宋体" w:cs="宋体"/>
                <w:sz w:val="24"/>
              </w:rPr>
              <w:t>级诊断，≥</w:t>
            </w:r>
            <w:r>
              <w:rPr>
                <w:rFonts w:ascii="宋体" w:hAnsi="宋体" w:cs="宋体"/>
                <w:sz w:val="24"/>
              </w:rPr>
              <w:t>260</w:t>
            </w:r>
            <w:r>
              <w:rPr>
                <w:rFonts w:hint="eastAsia" w:ascii="宋体" w:hAnsi="宋体" w:cs="宋体"/>
                <w:sz w:val="24"/>
              </w:rPr>
              <w:t>种分析，可根据性别，年龄，进行标准</w:t>
            </w:r>
            <w:r>
              <w:rPr>
                <w:rFonts w:ascii="宋体" w:hAnsi="宋体" w:cs="宋体"/>
                <w:sz w:val="24"/>
              </w:rPr>
              <w:t>12</w:t>
            </w:r>
            <w:r>
              <w:rPr>
                <w:rFonts w:hint="eastAsia" w:ascii="宋体" w:hAnsi="宋体" w:cs="宋体"/>
                <w:sz w:val="24"/>
              </w:rPr>
              <w:t>导联分析，心律不齐分析。</w:t>
            </w:r>
          </w:p>
          <w:p>
            <w:pPr>
              <w:snapToGrid w:val="0"/>
              <w:spacing w:line="360" w:lineRule="auto"/>
              <w:rPr>
                <w:rFonts w:ascii="宋体" w:hAnsi="宋体" w:cs="宋体"/>
                <w:sz w:val="24"/>
              </w:rPr>
            </w:pPr>
            <w:r>
              <w:rPr>
                <w:rFonts w:hint="eastAsia" w:ascii="宋体" w:hAnsi="宋体" w:cs="宋体"/>
                <w:sz w:val="24"/>
              </w:rPr>
              <w:t>12.记录纸宽度≥60mm</w:t>
            </w:r>
          </w:p>
          <w:p>
            <w:pPr>
              <w:snapToGrid w:val="0"/>
              <w:spacing w:line="360" w:lineRule="auto"/>
              <w:rPr>
                <w:rFonts w:ascii="宋体" w:hAnsi="宋体" w:cs="宋体"/>
                <w:sz w:val="24"/>
              </w:rPr>
            </w:pPr>
            <w:r>
              <w:rPr>
                <w:rFonts w:hint="eastAsia" w:ascii="宋体" w:hAnsi="宋体" w:cs="宋体"/>
                <w:sz w:val="24"/>
              </w:rPr>
              <w:t>13.液晶屏≥</w:t>
            </w:r>
            <w:r>
              <w:rPr>
                <w:rFonts w:ascii="宋体" w:hAnsi="宋体" w:cs="宋体"/>
                <w:sz w:val="24"/>
              </w:rPr>
              <w:t>7</w:t>
            </w:r>
            <w:r>
              <w:rPr>
                <w:rFonts w:hint="eastAsia" w:ascii="宋体" w:hAnsi="宋体" w:cs="宋体"/>
                <w:sz w:val="24"/>
              </w:rPr>
              <w:t>英寸彩色液晶显示器，触摸屏操作，可显示</w:t>
            </w:r>
            <w:r>
              <w:rPr>
                <w:rFonts w:ascii="宋体" w:hAnsi="宋体" w:cs="宋体"/>
                <w:sz w:val="24"/>
              </w:rPr>
              <w:t>3</w:t>
            </w:r>
            <w:r>
              <w:rPr>
                <w:rFonts w:hint="eastAsia" w:ascii="宋体" w:hAnsi="宋体" w:cs="宋体"/>
                <w:sz w:val="24"/>
              </w:rPr>
              <w:t>、</w:t>
            </w:r>
            <w:r>
              <w:rPr>
                <w:rFonts w:ascii="宋体" w:hAnsi="宋体" w:cs="宋体"/>
                <w:sz w:val="24"/>
              </w:rPr>
              <w:t>6</w:t>
            </w:r>
            <w:r>
              <w:rPr>
                <w:rFonts w:hint="eastAsia" w:ascii="宋体" w:hAnsi="宋体" w:cs="宋体"/>
                <w:sz w:val="24"/>
              </w:rPr>
              <w:t>、</w:t>
            </w:r>
            <w:r>
              <w:rPr>
                <w:rFonts w:ascii="宋体" w:hAnsi="宋体" w:cs="宋体"/>
                <w:sz w:val="24"/>
              </w:rPr>
              <w:t>12</w:t>
            </w:r>
            <w:r>
              <w:rPr>
                <w:rFonts w:hint="eastAsia" w:ascii="宋体" w:hAnsi="宋体" w:cs="宋体"/>
                <w:sz w:val="24"/>
              </w:rPr>
              <w:t>导</w:t>
            </w:r>
            <w:r>
              <w:rPr>
                <w:rFonts w:ascii="宋体" w:hAnsi="宋体" w:cs="宋体"/>
                <w:sz w:val="24"/>
              </w:rPr>
              <w:t>ECG</w:t>
            </w:r>
            <w:r>
              <w:rPr>
                <w:rFonts w:hint="eastAsia" w:ascii="宋体" w:hAnsi="宋体" w:cs="宋体"/>
                <w:sz w:val="24"/>
              </w:rPr>
              <w:t>波形，可显示心律数、电极脱落、纸已用完、滤波器及电池状态等信息。屏幕分辨率≥800╳480像素。</w:t>
            </w:r>
          </w:p>
          <w:p>
            <w:pPr>
              <w:snapToGrid w:val="0"/>
              <w:spacing w:line="360" w:lineRule="auto"/>
              <w:rPr>
                <w:rFonts w:ascii="宋体" w:hAnsi="宋体" w:cs="宋体"/>
                <w:sz w:val="24"/>
              </w:rPr>
            </w:pPr>
            <w:r>
              <w:rPr>
                <w:rFonts w:hint="eastAsia" w:ascii="宋体" w:hAnsi="宋体" w:cs="宋体"/>
                <w:sz w:val="24"/>
              </w:rPr>
              <w:t>14.网络功能：具有</w:t>
            </w:r>
            <w:r>
              <w:rPr>
                <w:rFonts w:ascii="宋体" w:hAnsi="宋体" w:cs="宋体"/>
                <w:sz w:val="24"/>
              </w:rPr>
              <w:t>LAN</w:t>
            </w:r>
            <w:r>
              <w:rPr>
                <w:rFonts w:hint="eastAsia" w:ascii="宋体" w:hAnsi="宋体" w:cs="宋体"/>
                <w:sz w:val="24"/>
              </w:rPr>
              <w:t>接口，可有线连接网络，上传数据。无线</w:t>
            </w:r>
            <w:r>
              <w:rPr>
                <w:rFonts w:ascii="宋体" w:hAnsi="宋体" w:cs="宋体"/>
                <w:sz w:val="24"/>
              </w:rPr>
              <w:t>WIFI</w:t>
            </w:r>
            <w:r>
              <w:rPr>
                <w:rFonts w:hint="eastAsia" w:ascii="宋体" w:hAnsi="宋体" w:cs="宋体"/>
                <w:sz w:val="24"/>
              </w:rPr>
              <w:t>。</w:t>
            </w:r>
          </w:p>
          <w:p>
            <w:pPr>
              <w:snapToGrid w:val="0"/>
              <w:spacing w:line="360" w:lineRule="auto"/>
              <w:rPr>
                <w:rFonts w:ascii="宋体" w:hAnsi="宋体" w:cs="宋体"/>
                <w:sz w:val="24"/>
              </w:rPr>
            </w:pPr>
            <w:r>
              <w:rPr>
                <w:rFonts w:hint="eastAsia" w:ascii="宋体" w:hAnsi="宋体" w:cs="宋体"/>
                <w:sz w:val="24"/>
              </w:rPr>
              <w:t>15.主机尺寸≤长200</w:t>
            </w:r>
            <w:r>
              <w:rPr>
                <w:rFonts w:ascii="宋体" w:hAnsi="宋体" w:cs="宋体"/>
                <w:sz w:val="24"/>
              </w:rPr>
              <w:t>mm</w:t>
            </w:r>
            <w:r>
              <w:rPr>
                <w:rFonts w:hint="eastAsia" w:ascii="宋体" w:hAnsi="宋体" w:cs="宋体"/>
                <w:sz w:val="24"/>
              </w:rPr>
              <w:t>╳宽</w:t>
            </w:r>
            <w:r>
              <w:rPr>
                <w:rFonts w:ascii="宋体" w:hAnsi="宋体" w:cs="宋体"/>
                <w:sz w:val="24"/>
              </w:rPr>
              <w:t>250mm</w:t>
            </w:r>
            <w:r>
              <w:rPr>
                <w:rFonts w:hint="eastAsia" w:ascii="宋体" w:hAnsi="宋体" w:cs="宋体"/>
                <w:sz w:val="24"/>
              </w:rPr>
              <w:t>╳高75</w:t>
            </w:r>
            <w:r>
              <w:rPr>
                <w:rFonts w:ascii="宋体" w:hAnsi="宋体" w:cs="宋体"/>
                <w:sz w:val="24"/>
              </w:rPr>
              <w:t>mm</w:t>
            </w:r>
            <w:r>
              <w:rPr>
                <w:rFonts w:hint="eastAsia" w:ascii="宋体" w:hAnsi="宋体" w:cs="宋体"/>
                <w:sz w:val="24"/>
              </w:rPr>
              <w:t>。</w:t>
            </w:r>
          </w:p>
          <w:p>
            <w:pPr>
              <w:snapToGrid w:val="0"/>
              <w:spacing w:line="360" w:lineRule="auto"/>
              <w:rPr>
                <w:rFonts w:ascii="宋体" w:hAnsi="宋体" w:cs="宋体"/>
                <w:bCs/>
                <w:szCs w:val="20"/>
              </w:rPr>
            </w:pPr>
            <w:r>
              <w:rPr>
                <w:rFonts w:hint="eastAsia" w:ascii="宋体" w:hAnsi="宋体" w:cs="宋体"/>
                <w:sz w:val="24"/>
              </w:rPr>
              <w:t>16.重量要求≤2.5Kg (含充电电池)。</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 xml:space="preserve">21.吸引器 </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1.极限负压值：≥0.08MPa (600mmHg)</w:t>
            </w:r>
          </w:p>
          <w:p>
            <w:pPr>
              <w:snapToGrid w:val="0"/>
              <w:spacing w:line="360" w:lineRule="auto"/>
              <w:rPr>
                <w:rFonts w:ascii="宋体" w:hAnsi="宋体" w:cs="宋体"/>
                <w:sz w:val="24"/>
              </w:rPr>
            </w:pPr>
            <w:r>
              <w:rPr>
                <w:rFonts w:hint="eastAsia" w:ascii="宋体" w:hAnsi="宋体" w:cs="宋体"/>
                <w:sz w:val="24"/>
              </w:rPr>
              <w:t>2.负压调节范围：0.02MPa(150mmHg)～极限负压值</w:t>
            </w:r>
          </w:p>
          <w:p>
            <w:pPr>
              <w:snapToGrid w:val="0"/>
              <w:spacing w:line="360" w:lineRule="auto"/>
              <w:rPr>
                <w:rFonts w:ascii="宋体" w:hAnsi="宋体" w:cs="宋体"/>
                <w:sz w:val="24"/>
              </w:rPr>
            </w:pPr>
            <w:r>
              <w:rPr>
                <w:rFonts w:hint="eastAsia" w:ascii="宋体" w:hAnsi="宋体" w:cs="宋体"/>
                <w:sz w:val="24"/>
              </w:rPr>
              <w:t>3.抽气速率：≥20 L/min</w:t>
            </w:r>
          </w:p>
          <w:p>
            <w:pPr>
              <w:snapToGrid w:val="0"/>
              <w:spacing w:line="360" w:lineRule="auto"/>
              <w:rPr>
                <w:rFonts w:ascii="宋体" w:hAnsi="宋体" w:cs="宋体"/>
                <w:sz w:val="24"/>
              </w:rPr>
            </w:pPr>
            <w:r>
              <w:rPr>
                <w:rFonts w:hint="eastAsia" w:ascii="宋体" w:hAnsi="宋体" w:cs="宋体"/>
                <w:sz w:val="24"/>
              </w:rPr>
              <w:t>4.噪声：≤65 dB(A)</w:t>
            </w:r>
          </w:p>
          <w:p>
            <w:pPr>
              <w:snapToGrid w:val="0"/>
              <w:spacing w:line="360" w:lineRule="auto"/>
              <w:rPr>
                <w:rFonts w:ascii="宋体" w:hAnsi="宋体" w:cs="宋体"/>
                <w:sz w:val="24"/>
              </w:rPr>
            </w:pPr>
            <w:r>
              <w:rPr>
                <w:rFonts w:hint="eastAsia" w:ascii="宋体" w:hAnsi="宋体" w:cs="宋体"/>
                <w:sz w:val="24"/>
              </w:rPr>
              <w:t>5.贮液瓶：≥1000mL</w:t>
            </w:r>
          </w:p>
          <w:p>
            <w:pPr>
              <w:snapToGrid w:val="0"/>
              <w:spacing w:line="360" w:lineRule="auto"/>
              <w:rPr>
                <w:rFonts w:ascii="宋体" w:hAnsi="宋体" w:cs="宋体"/>
                <w:sz w:val="24"/>
              </w:rPr>
            </w:pPr>
            <w:r>
              <w:rPr>
                <w:rFonts w:hint="eastAsia" w:ascii="宋体" w:hAnsi="宋体" w:cs="宋体"/>
                <w:sz w:val="24"/>
              </w:rPr>
              <w:t>6.输入功率：110VA</w:t>
            </w:r>
          </w:p>
          <w:p>
            <w:pPr>
              <w:shd w:val="clear"/>
              <w:snapToGrid w:val="0"/>
              <w:spacing w:line="360" w:lineRule="auto"/>
              <w:rPr>
                <w:rFonts w:ascii="宋体" w:hAnsi="宋体" w:cs="宋体"/>
                <w:sz w:val="24"/>
                <w:highlight w:val="none"/>
              </w:rPr>
            </w:pPr>
            <w:r>
              <w:rPr>
                <w:rFonts w:hint="eastAsia" w:ascii="宋体" w:hAnsi="宋体" w:cs="宋体"/>
                <w:sz w:val="24"/>
                <w:highlight w:val="none"/>
              </w:rPr>
              <w:t>7.电源：可用AC 220V 交流电或车载12V电源，内置可充电电池</w:t>
            </w:r>
          </w:p>
          <w:p>
            <w:pPr>
              <w:snapToGrid w:val="0"/>
              <w:spacing w:line="360" w:lineRule="auto"/>
              <w:rPr>
                <w:rFonts w:ascii="宋体" w:hAnsi="宋体"/>
              </w:rPr>
            </w:pPr>
            <w:r>
              <w:rPr>
                <w:rFonts w:hint="eastAsia" w:ascii="宋体" w:hAnsi="宋体" w:cs="宋体"/>
                <w:sz w:val="24"/>
              </w:rPr>
              <w:t>8.外包装尺寸：≤42㎝×22㎝×43㎝</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22.喉镜</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1.光源：白光，色温 ≥4500K</w:t>
            </w:r>
          </w:p>
          <w:p>
            <w:pPr>
              <w:snapToGrid w:val="0"/>
              <w:spacing w:line="360" w:lineRule="auto"/>
              <w:rPr>
                <w:rFonts w:ascii="宋体" w:hAnsi="宋体" w:cs="宋体"/>
                <w:sz w:val="24"/>
              </w:rPr>
            </w:pPr>
            <w:r>
              <w:rPr>
                <w:rFonts w:hint="eastAsia" w:ascii="宋体" w:hAnsi="宋体" w:cs="宋体"/>
                <w:sz w:val="24"/>
              </w:rPr>
              <w:t xml:space="preserve">2.叶片:整体304不锈钢一次压制而成 </w:t>
            </w:r>
          </w:p>
          <w:p>
            <w:pPr>
              <w:snapToGrid w:val="0"/>
              <w:spacing w:line="360" w:lineRule="auto"/>
              <w:rPr>
                <w:rFonts w:ascii="宋体" w:hAnsi="宋体" w:cs="宋体"/>
                <w:sz w:val="24"/>
              </w:rPr>
            </w:pPr>
            <w:r>
              <w:rPr>
                <w:rFonts w:hint="eastAsia" w:ascii="宋体" w:hAnsi="宋体" w:cs="宋体"/>
                <w:sz w:val="24"/>
              </w:rPr>
              <w:t xml:space="preserve">3.每套配置大、中、小号叶片。 </w:t>
            </w:r>
          </w:p>
          <w:p>
            <w:pPr>
              <w:snapToGrid w:val="0"/>
              <w:spacing w:line="360" w:lineRule="auto"/>
              <w:rPr>
                <w:rFonts w:ascii="宋体" w:hAnsi="宋体" w:cs="宋体"/>
                <w:sz w:val="24"/>
              </w:rPr>
            </w:pPr>
            <w:r>
              <w:rPr>
                <w:rFonts w:hint="eastAsia" w:ascii="宋体" w:hAnsi="宋体" w:cs="宋体"/>
                <w:sz w:val="24"/>
              </w:rPr>
              <w:t>4.光导纤维管可拆卸。</w:t>
            </w:r>
          </w:p>
          <w:p>
            <w:pPr>
              <w:snapToGrid w:val="0"/>
              <w:spacing w:line="360" w:lineRule="auto"/>
              <w:rPr>
                <w:rFonts w:ascii="宋体" w:hAnsi="宋体" w:cs="宋体"/>
                <w:sz w:val="24"/>
              </w:rPr>
            </w:pPr>
            <w:r>
              <w:rPr>
                <w:rFonts w:hint="eastAsia" w:ascii="宋体" w:hAnsi="宋体" w:cs="宋体"/>
                <w:sz w:val="24"/>
              </w:rPr>
              <w:t>5.光源位于手柄处</w:t>
            </w:r>
          </w:p>
          <w:p>
            <w:pPr>
              <w:snapToGrid w:val="0"/>
              <w:spacing w:line="360" w:lineRule="auto"/>
              <w:rPr>
                <w:rFonts w:ascii="宋体" w:hAnsi="宋体" w:cs="宋体"/>
                <w:sz w:val="24"/>
              </w:rPr>
            </w:pPr>
            <w:r>
              <w:rPr>
                <w:rFonts w:hint="eastAsia" w:ascii="宋体" w:hAnsi="宋体" w:cs="宋体"/>
                <w:sz w:val="24"/>
              </w:rPr>
              <w:t>6.兼容性：可与其他品牌喉镜叶片通用</w:t>
            </w:r>
          </w:p>
          <w:p>
            <w:pPr>
              <w:snapToGrid w:val="0"/>
              <w:spacing w:line="360" w:lineRule="auto"/>
              <w:rPr>
                <w:rFonts w:ascii="宋体" w:hAnsi="宋体" w:cs="宋体"/>
                <w:sz w:val="24"/>
              </w:rPr>
            </w:pPr>
            <w:r>
              <w:rPr>
                <w:rFonts w:hint="eastAsia" w:ascii="宋体" w:hAnsi="宋体" w:cs="宋体"/>
                <w:sz w:val="24"/>
              </w:rPr>
              <w:t>7、具备医疗器械产品注册证</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23.成人呼吸气囊</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1.设计用于对病患肺部保持呼气末端压力。</w:t>
            </w:r>
          </w:p>
          <w:p>
            <w:pPr>
              <w:snapToGrid w:val="0"/>
              <w:spacing w:line="360" w:lineRule="auto"/>
              <w:rPr>
                <w:rFonts w:ascii="宋体" w:hAnsi="宋体" w:cs="宋体"/>
                <w:sz w:val="24"/>
              </w:rPr>
            </w:pPr>
            <w:r>
              <w:rPr>
                <w:rFonts w:hint="eastAsia" w:ascii="宋体" w:hAnsi="宋体" w:cs="宋体"/>
                <w:sz w:val="24"/>
              </w:rPr>
              <w:t>2.弹簧设计。</w:t>
            </w:r>
          </w:p>
          <w:p>
            <w:pPr>
              <w:snapToGrid w:val="0"/>
              <w:spacing w:line="360" w:lineRule="auto"/>
              <w:rPr>
                <w:rFonts w:ascii="宋体" w:hAnsi="宋体" w:cs="宋体"/>
                <w:sz w:val="24"/>
              </w:rPr>
            </w:pPr>
            <w:r>
              <w:rPr>
                <w:rFonts w:hint="eastAsia" w:ascii="宋体" w:hAnsi="宋体" w:cs="宋体"/>
                <w:sz w:val="24"/>
              </w:rPr>
              <w:t>3.调节的终端正压阀，压力范围：5-20cmH2O。</w:t>
            </w:r>
          </w:p>
          <w:p>
            <w:pPr>
              <w:snapToGrid w:val="0"/>
              <w:spacing w:line="360" w:lineRule="auto"/>
              <w:rPr>
                <w:rFonts w:ascii="宋体" w:hAnsi="宋体" w:cs="宋体"/>
                <w:sz w:val="24"/>
              </w:rPr>
            </w:pPr>
            <w:r>
              <w:rPr>
                <w:rFonts w:hint="eastAsia" w:ascii="宋体" w:hAnsi="宋体" w:cs="宋体"/>
                <w:sz w:val="24"/>
              </w:rPr>
              <w:t>4.成人型</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b/>
              </w:rPr>
              <w:t>24.婴儿呼吸气囊</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rPr>
            </w:pPr>
            <w:r>
              <w:rPr>
                <w:rFonts w:hint="eastAsia" w:ascii="宋体" w:hAnsi="宋体" w:cs="宋体"/>
                <w:sz w:val="24"/>
              </w:rPr>
              <w:t>1.设计用于对病患肺部保持呼气末端压力。</w:t>
            </w:r>
          </w:p>
          <w:p>
            <w:pPr>
              <w:snapToGrid w:val="0"/>
              <w:spacing w:line="360" w:lineRule="auto"/>
              <w:rPr>
                <w:rFonts w:ascii="宋体" w:hAnsi="宋体" w:cs="宋体"/>
                <w:sz w:val="24"/>
              </w:rPr>
            </w:pPr>
            <w:r>
              <w:rPr>
                <w:rFonts w:hint="eastAsia" w:ascii="宋体" w:hAnsi="宋体" w:cs="宋体"/>
                <w:sz w:val="24"/>
              </w:rPr>
              <w:t>2.弹簧设计。</w:t>
            </w:r>
          </w:p>
          <w:p>
            <w:pPr>
              <w:snapToGrid w:val="0"/>
              <w:spacing w:line="360" w:lineRule="auto"/>
              <w:rPr>
                <w:rFonts w:ascii="宋体" w:hAnsi="宋体" w:cs="宋体"/>
                <w:sz w:val="24"/>
              </w:rPr>
            </w:pPr>
            <w:r>
              <w:rPr>
                <w:rFonts w:hint="eastAsia" w:ascii="宋体" w:hAnsi="宋体" w:cs="宋体"/>
                <w:sz w:val="24"/>
              </w:rPr>
              <w:t>3.调节的终端正压阀，压力范围：5-20cmH2O。</w:t>
            </w:r>
          </w:p>
          <w:p>
            <w:pPr>
              <w:snapToGrid w:val="0"/>
              <w:spacing w:line="360" w:lineRule="auto"/>
              <w:rPr>
                <w:rFonts w:cs="Arial"/>
              </w:rPr>
            </w:pPr>
            <w:r>
              <w:rPr>
                <w:rFonts w:hint="eastAsia" w:ascii="宋体" w:hAnsi="宋体" w:cs="宋体"/>
                <w:sz w:val="24"/>
              </w:rPr>
              <w:t>4.婴儿型</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25.2L氧气瓶</w:t>
            </w:r>
          </w:p>
        </w:tc>
      </w:tr>
      <w:tr>
        <w:tblPrEx>
          <w:tblCellMar>
            <w:top w:w="0" w:type="dxa"/>
            <w:left w:w="108" w:type="dxa"/>
            <w:bottom w:w="0" w:type="dxa"/>
            <w:right w:w="108" w:type="dxa"/>
          </w:tblCellMar>
        </w:tblPrEx>
        <w:trPr>
          <w:trHeight w:val="215" w:hRule="atLeast"/>
        </w:trPr>
        <w:tc>
          <w:tcPr>
            <w:tcW w:w="9807" w:type="dxa"/>
            <w:vAlign w:val="center"/>
          </w:tcPr>
          <w:p>
            <w:pPr>
              <w:snapToGrid w:val="0"/>
              <w:spacing w:line="360" w:lineRule="auto"/>
              <w:rPr>
                <w:rFonts w:ascii="宋体" w:hAnsi="宋体" w:cs="宋体"/>
                <w:sz w:val="24"/>
                <w:highlight w:val="yellow"/>
              </w:rPr>
            </w:pPr>
            <w:r>
              <w:rPr>
                <w:rFonts w:hint="eastAsia" w:ascii="宋体" w:hAnsi="宋体" w:cs="宋体"/>
                <w:sz w:val="24"/>
              </w:rPr>
              <w:t>1.规格：2L</w:t>
            </w:r>
            <w:r>
              <w:rPr>
                <w:rFonts w:hint="eastAsia" w:ascii="宋体" w:hAnsi="宋体" w:cs="宋体"/>
                <w:sz w:val="24"/>
                <w:highlight w:val="none"/>
                <w:shd w:val="clear"/>
              </w:rPr>
              <w:t>（符合国标要求及本市第三方氧气公司安全标准要求）。</w:t>
            </w:r>
          </w:p>
          <w:p>
            <w:pPr>
              <w:snapToGrid w:val="0"/>
              <w:spacing w:line="360" w:lineRule="auto"/>
            </w:pPr>
            <w:r>
              <w:rPr>
                <w:rFonts w:hint="eastAsia" w:ascii="宋体" w:hAnsi="宋体" w:cs="宋体"/>
                <w:sz w:val="24"/>
              </w:rPr>
              <w:t>材质：钢制。</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26.内科诊箱</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rPr>
              <w:t>定制</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b/>
              </w:rPr>
              <w:t>27.外科诊箱</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rPr>
              <w:t>定制</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b/>
              </w:rPr>
            </w:pPr>
            <w:r>
              <w:rPr>
                <w:rFonts w:hint="eastAsia" w:cs="Arial"/>
                <w:b/>
              </w:rPr>
              <w:t>28.电子血压计</w:t>
            </w:r>
          </w:p>
        </w:tc>
      </w:tr>
      <w:tr>
        <w:tblPrEx>
          <w:tblCellMar>
            <w:top w:w="0" w:type="dxa"/>
            <w:left w:w="108" w:type="dxa"/>
            <w:bottom w:w="0" w:type="dxa"/>
            <w:right w:w="108" w:type="dxa"/>
          </w:tblCellMar>
        </w:tblPrEx>
        <w:trPr>
          <w:trHeight w:val="215" w:hRule="atLeast"/>
        </w:trPr>
        <w:tc>
          <w:tcPr>
            <w:tcW w:w="9807" w:type="dxa"/>
            <w:vAlign w:val="center"/>
          </w:tcPr>
          <w:p>
            <w:pPr>
              <w:pStyle w:val="11"/>
              <w:spacing w:before="0" w:beforeAutospacing="0" w:after="0" w:afterAutospacing="0" w:line="360" w:lineRule="auto"/>
              <w:jc w:val="both"/>
              <w:rPr>
                <w:rFonts w:cs="Arial"/>
              </w:rPr>
            </w:pPr>
            <w:r>
              <w:rPr>
                <w:rFonts w:hint="eastAsia" w:cs="Arial"/>
              </w:rPr>
              <w:t>1.显示方式：数字显示方式</w:t>
            </w:r>
          </w:p>
          <w:p>
            <w:pPr>
              <w:pStyle w:val="11"/>
              <w:spacing w:before="0" w:beforeAutospacing="0" w:after="0" w:afterAutospacing="0" w:line="360" w:lineRule="auto"/>
              <w:jc w:val="both"/>
              <w:rPr>
                <w:rFonts w:cs="Arial"/>
              </w:rPr>
            </w:pPr>
            <w:r>
              <w:rPr>
                <w:rFonts w:hint="eastAsia" w:cs="Arial"/>
              </w:rPr>
              <w:t>2.测量方式：波测定法</w:t>
            </w:r>
          </w:p>
          <w:p>
            <w:pPr>
              <w:pStyle w:val="11"/>
              <w:spacing w:before="0" w:beforeAutospacing="0" w:after="0" w:afterAutospacing="0" w:line="360" w:lineRule="auto"/>
              <w:jc w:val="both"/>
              <w:rPr>
                <w:rFonts w:cs="Arial"/>
              </w:rPr>
            </w:pPr>
            <w:r>
              <w:rPr>
                <w:rFonts w:hint="eastAsia" w:cs="Arial"/>
              </w:rPr>
              <w:t>3.测量范围压力：0mmHg~299mmHg，0kPa~39.9kPa</w:t>
            </w:r>
          </w:p>
          <w:p>
            <w:pPr>
              <w:pStyle w:val="11"/>
              <w:spacing w:before="0" w:beforeAutospacing="0" w:after="0" w:afterAutospacing="0" w:line="360" w:lineRule="auto"/>
              <w:jc w:val="both"/>
              <w:rPr>
                <w:rFonts w:cs="Arial"/>
              </w:rPr>
            </w:pPr>
            <w:r>
              <w:rPr>
                <w:rFonts w:hint="eastAsia" w:cs="Arial"/>
              </w:rPr>
              <w:t xml:space="preserve">4.外形尺寸：约宽≤105mm </w:t>
            </w:r>
            <w:r>
              <w:rPr>
                <w:rFonts w:hint="eastAsia" w:cs="宋体"/>
              </w:rPr>
              <w:t>×</w:t>
            </w:r>
            <w:r>
              <w:rPr>
                <w:rFonts w:hint="eastAsia" w:cs="Arial"/>
              </w:rPr>
              <w:t xml:space="preserve">高80mm </w:t>
            </w:r>
            <w:r>
              <w:rPr>
                <w:rFonts w:hint="eastAsia" w:cs="宋体"/>
              </w:rPr>
              <w:t>×</w:t>
            </w:r>
            <w:r>
              <w:rPr>
                <w:rFonts w:hint="eastAsia" w:cs="Arial"/>
              </w:rPr>
              <w:t>厚130mm</w:t>
            </w:r>
          </w:p>
          <w:p>
            <w:pPr>
              <w:pStyle w:val="11"/>
              <w:spacing w:before="0" w:beforeAutospacing="0" w:after="0" w:afterAutospacing="0" w:line="360" w:lineRule="auto"/>
              <w:jc w:val="both"/>
              <w:rPr>
                <w:rFonts w:cs="Arial"/>
              </w:rPr>
            </w:pPr>
            <w:r>
              <w:rPr>
                <w:rFonts w:hint="eastAsia" w:cs="Arial"/>
              </w:rPr>
              <w:t>5.本体重量：</w:t>
            </w:r>
            <w:r>
              <w:rPr>
                <w:rFonts w:hint="eastAsia" w:cs="Arial"/>
                <w:highlight w:val="none"/>
              </w:rPr>
              <w:t>≤250g (不含电池)</w:t>
            </w:r>
          </w:p>
        </w:tc>
      </w:tr>
    </w:tbl>
    <w:p>
      <w:pPr>
        <w:pStyle w:val="11"/>
        <w:spacing w:before="0" w:beforeAutospacing="0" w:after="0" w:afterAutospacing="0" w:line="360" w:lineRule="auto"/>
        <w:jc w:val="both"/>
        <w:rPr>
          <w:rFonts w:cs="Arial"/>
          <w:b/>
          <w:bCs/>
        </w:rPr>
      </w:pPr>
      <w:r>
        <w:rPr>
          <w:rFonts w:hint="eastAsia" w:cs="Arial"/>
          <w:b/>
          <w:bCs/>
        </w:rPr>
        <w:t>29.车载GPS</w:t>
      </w:r>
    </w:p>
    <w:p>
      <w:pPr>
        <w:pStyle w:val="11"/>
        <w:spacing w:before="0" w:beforeAutospacing="0" w:after="0" w:afterAutospacing="0" w:line="360" w:lineRule="auto"/>
        <w:jc w:val="both"/>
        <w:rPr>
          <w:rFonts w:cs="Arial"/>
        </w:rPr>
      </w:pPr>
      <w:r>
        <w:rPr>
          <w:rFonts w:hint="eastAsia" w:cs="Arial"/>
        </w:rPr>
        <w:t>1、彩色液晶触摸屏≥8英寸，分辨率≥1280</w:t>
      </w:r>
      <w:r>
        <w:rPr>
          <w:rFonts w:hint="eastAsia" w:cs="宋体"/>
        </w:rPr>
        <w:t>×</w:t>
      </w:r>
      <w:r>
        <w:rPr>
          <w:rFonts w:hint="eastAsia" w:cs="Arial"/>
        </w:rPr>
        <w:t>320，支持≥5点触控；</w:t>
      </w:r>
    </w:p>
    <w:p>
      <w:pPr>
        <w:pStyle w:val="11"/>
        <w:spacing w:before="0" w:beforeAutospacing="0" w:after="0" w:afterAutospacing="0" w:line="360" w:lineRule="auto"/>
        <w:jc w:val="both"/>
        <w:rPr>
          <w:rFonts w:cs="Arial"/>
        </w:rPr>
      </w:pPr>
      <w:r>
        <w:rPr>
          <w:rFonts w:hint="eastAsia" w:cs="Arial"/>
        </w:rPr>
        <w:t>2、操作系统：Android系统</w:t>
      </w:r>
    </w:p>
    <w:p>
      <w:pPr>
        <w:pStyle w:val="11"/>
        <w:spacing w:before="0" w:beforeAutospacing="0" w:after="0" w:afterAutospacing="0" w:line="360" w:lineRule="auto"/>
        <w:jc w:val="both"/>
        <w:rPr>
          <w:rFonts w:cs="Arial"/>
        </w:rPr>
      </w:pPr>
      <w:r>
        <w:rPr>
          <w:rFonts w:hint="eastAsia" w:cs="Arial"/>
        </w:rPr>
        <w:t>▲3、定位模块：GPS+北斗双模</w:t>
      </w:r>
    </w:p>
    <w:p>
      <w:pPr>
        <w:pStyle w:val="11"/>
        <w:spacing w:before="0" w:beforeAutospacing="0" w:after="0" w:afterAutospacing="0" w:line="360" w:lineRule="auto"/>
        <w:jc w:val="both"/>
        <w:rPr>
          <w:rFonts w:cs="Arial"/>
        </w:rPr>
      </w:pPr>
      <w:r>
        <w:rPr>
          <w:rFonts w:hint="eastAsia" w:cs="Arial"/>
        </w:rPr>
        <w:t xml:space="preserve">4、CPU处理器型号：内核数≥8核，主频≥2.0GHz </w:t>
      </w:r>
    </w:p>
    <w:p>
      <w:pPr>
        <w:pStyle w:val="11"/>
        <w:spacing w:before="0" w:beforeAutospacing="0" w:after="0" w:afterAutospacing="0" w:line="360" w:lineRule="auto"/>
        <w:jc w:val="both"/>
        <w:rPr>
          <w:rFonts w:cs="Arial"/>
        </w:rPr>
      </w:pPr>
      <w:r>
        <w:rPr>
          <w:rFonts w:hint="eastAsia" w:cs="Arial"/>
        </w:rPr>
        <w:t>5、运行内存RAM≥2GB，机身存储内存ROM ≥32GB</w:t>
      </w:r>
    </w:p>
    <w:p>
      <w:pPr>
        <w:pStyle w:val="11"/>
        <w:spacing w:before="0" w:beforeAutospacing="0" w:after="0" w:afterAutospacing="0" w:line="360" w:lineRule="auto"/>
        <w:jc w:val="both"/>
        <w:rPr>
          <w:rFonts w:cs="Arial"/>
        </w:rPr>
      </w:pPr>
      <w:r>
        <w:rPr>
          <w:rFonts w:hint="eastAsia" w:cs="Arial"/>
        </w:rPr>
        <w:t>6、使用互联网地图，可进行导航，并显示实时路况</w:t>
      </w:r>
    </w:p>
    <w:p>
      <w:pPr>
        <w:pStyle w:val="11"/>
        <w:spacing w:before="0" w:beforeAutospacing="0" w:after="0" w:afterAutospacing="0" w:line="360" w:lineRule="auto"/>
        <w:jc w:val="both"/>
        <w:rPr>
          <w:rFonts w:cs="Arial"/>
        </w:rPr>
      </w:pPr>
      <w:r>
        <w:rPr>
          <w:rFonts w:hint="eastAsia" w:cs="Arial"/>
        </w:rPr>
        <w:t>7、数据通信频段支持：4G模块</w:t>
      </w:r>
    </w:p>
    <w:p>
      <w:pPr>
        <w:pStyle w:val="11"/>
        <w:spacing w:before="0" w:beforeAutospacing="0" w:after="0" w:afterAutospacing="0" w:line="360" w:lineRule="auto"/>
        <w:jc w:val="both"/>
        <w:rPr>
          <w:rFonts w:cs="Arial"/>
        </w:rPr>
      </w:pPr>
      <w:r>
        <w:rPr>
          <w:rFonts w:hint="eastAsia" w:cs="Arial"/>
        </w:rPr>
        <w:t>8、具备车载通话和录音功能</w:t>
      </w:r>
    </w:p>
    <w:p>
      <w:pPr>
        <w:pStyle w:val="11"/>
        <w:spacing w:before="0" w:beforeAutospacing="0" w:after="0" w:afterAutospacing="0" w:line="360" w:lineRule="auto"/>
        <w:jc w:val="both"/>
        <w:rPr>
          <w:rFonts w:cs="Arial"/>
        </w:rPr>
      </w:pPr>
      <w:r>
        <w:rPr>
          <w:rFonts w:hint="eastAsia" w:cs="Arial"/>
        </w:rPr>
        <w:t>9、免提语音电话，可语音呼叫</w:t>
      </w:r>
    </w:p>
    <w:p>
      <w:pPr>
        <w:pStyle w:val="11"/>
        <w:spacing w:before="0" w:beforeAutospacing="0" w:after="0" w:afterAutospacing="0" w:line="360" w:lineRule="auto"/>
        <w:jc w:val="both"/>
        <w:rPr>
          <w:rFonts w:cs="Arial"/>
        </w:rPr>
      </w:pPr>
      <w:r>
        <w:rPr>
          <w:rFonts w:hint="eastAsia" w:cs="Arial"/>
        </w:rPr>
        <w:t>10、具有语音导航方式。</w:t>
      </w:r>
    </w:p>
    <w:p>
      <w:pPr>
        <w:pStyle w:val="11"/>
        <w:spacing w:before="0" w:beforeAutospacing="0" w:after="0" w:afterAutospacing="0" w:line="360" w:lineRule="auto"/>
        <w:jc w:val="both"/>
        <w:rPr>
          <w:rFonts w:cs="Arial"/>
        </w:rPr>
      </w:pPr>
      <w:r>
        <w:rPr>
          <w:rFonts w:hint="eastAsia" w:cs="Arial"/>
        </w:rPr>
        <w:t>▲11、工作温度（包括显示触摸屏）：-20℃~+70℃；提供检测报告</w:t>
      </w:r>
    </w:p>
    <w:p>
      <w:pPr>
        <w:pStyle w:val="11"/>
        <w:spacing w:before="0" w:beforeAutospacing="0" w:after="0" w:afterAutospacing="0" w:line="360" w:lineRule="auto"/>
        <w:jc w:val="both"/>
        <w:rPr>
          <w:rFonts w:cs="Arial"/>
        </w:rPr>
      </w:pPr>
      <w:r>
        <w:rPr>
          <w:rFonts w:hint="eastAsia" w:cs="Arial"/>
        </w:rPr>
        <w:t>12、贮存温度：-30℃~+80℃；工作湿度：20%~90%</w:t>
      </w:r>
    </w:p>
    <w:p>
      <w:pPr>
        <w:pStyle w:val="11"/>
        <w:spacing w:before="0" w:beforeAutospacing="0" w:after="0" w:afterAutospacing="0" w:line="360" w:lineRule="auto"/>
        <w:jc w:val="both"/>
        <w:rPr>
          <w:rFonts w:cs="Arial"/>
        </w:rPr>
      </w:pPr>
      <w:r>
        <w:rPr>
          <w:rFonts w:hint="eastAsia" w:cs="Arial"/>
        </w:rPr>
        <w:t>13、电压范围：9V-16V宽幅电压；提供检测报告</w:t>
      </w:r>
    </w:p>
    <w:p>
      <w:pPr>
        <w:pStyle w:val="11"/>
        <w:spacing w:before="0" w:beforeAutospacing="0" w:after="0" w:afterAutospacing="0" w:line="360" w:lineRule="auto"/>
        <w:jc w:val="both"/>
        <w:rPr>
          <w:rFonts w:cs="Arial"/>
        </w:rPr>
      </w:pPr>
      <w:r>
        <w:rPr>
          <w:rFonts w:hint="eastAsia" w:cs="Arial"/>
        </w:rPr>
        <w:t>14、能耗：低功耗电流＜5mA；工作电流＜600mA；</w:t>
      </w:r>
    </w:p>
    <w:p>
      <w:pPr>
        <w:pStyle w:val="11"/>
        <w:spacing w:before="0" w:beforeAutospacing="0" w:after="0" w:afterAutospacing="0" w:line="360" w:lineRule="auto"/>
        <w:jc w:val="both"/>
        <w:rPr>
          <w:rFonts w:cs="Arial"/>
        </w:rPr>
      </w:pPr>
      <w:r>
        <w:rPr>
          <w:rFonts w:hint="eastAsia" w:cs="Arial"/>
        </w:rPr>
        <w:t>15、防护等级：不低于IP54</w:t>
      </w:r>
    </w:p>
    <w:p>
      <w:pPr>
        <w:pStyle w:val="11"/>
        <w:spacing w:before="0" w:beforeAutospacing="0" w:after="0" w:afterAutospacing="0" w:line="360" w:lineRule="auto"/>
        <w:jc w:val="both"/>
        <w:rPr>
          <w:rFonts w:cs="Arial"/>
        </w:rPr>
      </w:pPr>
      <w:r>
        <w:rPr>
          <w:rFonts w:hint="eastAsia" w:cs="Arial"/>
        </w:rPr>
        <w:t>16、启动时间：从待机转到正常工作＜100ms</w:t>
      </w:r>
    </w:p>
    <w:p>
      <w:pPr>
        <w:pStyle w:val="11"/>
        <w:spacing w:before="0" w:beforeAutospacing="0" w:after="0" w:afterAutospacing="0" w:line="360" w:lineRule="auto"/>
        <w:jc w:val="both"/>
        <w:rPr>
          <w:rFonts w:cs="Arial"/>
        </w:rPr>
      </w:pPr>
      <w:r>
        <w:rPr>
          <w:rFonts w:hint="eastAsia" w:cs="Arial"/>
        </w:rPr>
        <w:t>17、本车载终端整体一体机设计</w:t>
      </w:r>
    </w:p>
    <w:p>
      <w:pPr>
        <w:pStyle w:val="11"/>
        <w:spacing w:before="0" w:beforeAutospacing="0" w:after="0" w:afterAutospacing="0" w:line="360" w:lineRule="auto"/>
        <w:jc w:val="both"/>
        <w:rPr>
          <w:rFonts w:cs="Arial"/>
          <w:b/>
          <w:bCs/>
        </w:rPr>
      </w:pPr>
      <w:r>
        <w:rPr>
          <w:rFonts w:hint="eastAsia" w:cs="Arial"/>
          <w:b/>
          <w:bCs/>
        </w:rPr>
        <w:t>30、计价器</w:t>
      </w:r>
    </w:p>
    <w:p>
      <w:pPr>
        <w:pStyle w:val="11"/>
        <w:spacing w:before="0" w:beforeAutospacing="0" w:after="0" w:afterAutospacing="0" w:line="360" w:lineRule="auto"/>
        <w:jc w:val="both"/>
        <w:rPr>
          <w:rFonts w:cs="Arial"/>
        </w:rPr>
      </w:pPr>
      <w:r>
        <w:rPr>
          <w:rFonts w:hint="eastAsia" w:cs="Arial"/>
        </w:rPr>
        <w:t>1、救护车计价器完全符合国家计量检定规程及相关的要求</w:t>
      </w:r>
    </w:p>
    <w:p>
      <w:pPr>
        <w:pStyle w:val="11"/>
        <w:spacing w:before="0" w:beforeAutospacing="0" w:after="0" w:afterAutospacing="0" w:line="360" w:lineRule="auto"/>
        <w:jc w:val="both"/>
        <w:rPr>
          <w:rFonts w:cs="Arial"/>
        </w:rPr>
      </w:pPr>
      <w:r>
        <w:rPr>
          <w:rFonts w:hint="eastAsia" w:cs="Arial"/>
        </w:rPr>
        <w:t>2、前面计价器：嵌入式设计并牢靠。安装长度，100-170mm之间，宽度：40-50mm之间。</w:t>
      </w:r>
    </w:p>
    <w:p>
      <w:pPr>
        <w:pStyle w:val="11"/>
        <w:spacing w:before="0" w:beforeAutospacing="0" w:after="0" w:afterAutospacing="0" w:line="360" w:lineRule="auto"/>
        <w:jc w:val="both"/>
        <w:rPr>
          <w:rFonts w:cs="Arial"/>
        </w:rPr>
      </w:pPr>
      <w:r>
        <w:rPr>
          <w:rFonts w:hint="eastAsia" w:cs="Arial"/>
        </w:rPr>
        <w:t>3、计价器具有防作弊报警功能：异常信号无法进入计价器。</w:t>
      </w:r>
    </w:p>
    <w:p>
      <w:pPr>
        <w:pStyle w:val="11"/>
        <w:spacing w:before="0" w:beforeAutospacing="0" w:after="0" w:afterAutospacing="0" w:line="360" w:lineRule="auto"/>
        <w:jc w:val="both"/>
        <w:rPr>
          <w:rFonts w:cs="Arial"/>
        </w:rPr>
      </w:pPr>
      <w:r>
        <w:rPr>
          <w:rFonts w:hint="eastAsia" w:cs="Arial"/>
        </w:rPr>
        <w:t>4、不移动计价器即可正面安装打印发票，前面出票</w:t>
      </w:r>
    </w:p>
    <w:p>
      <w:pPr>
        <w:pStyle w:val="11"/>
        <w:spacing w:before="0" w:beforeAutospacing="0" w:after="0" w:afterAutospacing="0" w:line="360" w:lineRule="auto"/>
        <w:jc w:val="both"/>
        <w:rPr>
          <w:rFonts w:cs="Arial"/>
        </w:rPr>
      </w:pPr>
      <w:r>
        <w:rPr>
          <w:rFonts w:hint="eastAsia" w:cs="Arial"/>
        </w:rPr>
        <w:t>5、计价器显示：数字显示，显示内容至少包括：金额、单价、里程、等时及计价器状态等内容</w:t>
      </w:r>
    </w:p>
    <w:p>
      <w:pPr>
        <w:pStyle w:val="11"/>
        <w:spacing w:before="0" w:beforeAutospacing="0" w:after="0" w:afterAutospacing="0" w:line="360" w:lineRule="auto"/>
        <w:jc w:val="both"/>
        <w:rPr>
          <w:rFonts w:cs="Arial"/>
        </w:rPr>
      </w:pPr>
      <w:r>
        <w:rPr>
          <w:rFonts w:hint="eastAsia" w:cs="Arial"/>
        </w:rPr>
        <w:t>6、维修或更换打印机需打开铅封。</w:t>
      </w:r>
    </w:p>
    <w:p>
      <w:pPr>
        <w:pStyle w:val="11"/>
        <w:spacing w:before="0" w:beforeAutospacing="0" w:after="0" w:afterAutospacing="0" w:line="360" w:lineRule="auto"/>
        <w:jc w:val="both"/>
        <w:rPr>
          <w:rFonts w:cs="Arial"/>
        </w:rPr>
      </w:pPr>
      <w:r>
        <w:rPr>
          <w:rFonts w:hint="eastAsia" w:cs="Arial"/>
        </w:rPr>
        <w:t>7、具有打印发票、财控及IC卡管理等功能，预留与GPS终端产品、数据收集及管理、语音提示等标准接口，并可通过GPS锁死计价器无法工作以及通过GPS通信通道上传计价器内相关营运数据</w:t>
      </w:r>
    </w:p>
    <w:p>
      <w:pPr>
        <w:pStyle w:val="11"/>
        <w:spacing w:before="0" w:beforeAutospacing="0" w:after="0" w:afterAutospacing="0" w:line="360" w:lineRule="auto"/>
        <w:jc w:val="both"/>
        <w:rPr>
          <w:rFonts w:cs="Arial"/>
        </w:rPr>
      </w:pPr>
      <w:r>
        <w:rPr>
          <w:rFonts w:hint="eastAsia" w:cs="Arial"/>
        </w:rPr>
        <w:t>8、打印发票打印内容应包括：单位名称、车号、电话、证号、日期、上下车时间、单价、里程、等待时间、合计金额；打印的发票规格、长度和确认打印的墨点符合财政部门的要求</w:t>
      </w:r>
    </w:p>
    <w:p>
      <w:pPr>
        <w:pStyle w:val="11"/>
        <w:spacing w:before="0" w:beforeAutospacing="0" w:after="0" w:afterAutospacing="0" w:line="360" w:lineRule="auto"/>
        <w:jc w:val="both"/>
        <w:rPr>
          <w:rFonts w:cs="Arial"/>
        </w:rPr>
      </w:pPr>
      <w:r>
        <w:rPr>
          <w:rFonts w:hint="eastAsia" w:cs="Arial"/>
        </w:rPr>
        <w:t>9、具有数据采集功能，包括营运里程、营运金额、营运时间等</w:t>
      </w:r>
    </w:p>
    <w:p>
      <w:pPr>
        <w:pStyle w:val="11"/>
        <w:spacing w:before="0" w:beforeAutospacing="0" w:after="0" w:afterAutospacing="0" w:line="360" w:lineRule="auto"/>
        <w:jc w:val="both"/>
        <w:rPr>
          <w:rFonts w:cs="Arial"/>
        </w:rPr>
      </w:pPr>
      <w:r>
        <w:rPr>
          <w:rFonts w:hint="eastAsia" w:cs="Arial"/>
        </w:rPr>
        <w:t>10、具有行业管理功能，管理部门可通过IC卡对财控计价器设置时限，超过时限管理部门未重新授权的，计价器应停止工作。管理部门可重新授权。</w:t>
      </w:r>
    </w:p>
    <w:p>
      <w:pPr>
        <w:pStyle w:val="11"/>
        <w:spacing w:before="0" w:beforeAutospacing="0" w:after="0" w:afterAutospacing="0" w:line="360" w:lineRule="auto"/>
        <w:jc w:val="both"/>
        <w:rPr>
          <w:rFonts w:cs="Arial"/>
        </w:rPr>
      </w:pPr>
      <w:r>
        <w:rPr>
          <w:rFonts w:hint="eastAsia" w:cs="Arial"/>
        </w:rPr>
        <w:t>11、免费对计价器软件升级</w:t>
      </w:r>
    </w:p>
    <w:p>
      <w:pPr>
        <w:pStyle w:val="11"/>
        <w:spacing w:before="0" w:beforeAutospacing="0" w:after="0" w:afterAutospacing="0" w:line="360" w:lineRule="auto"/>
        <w:jc w:val="both"/>
        <w:rPr>
          <w:rFonts w:cs="Arial"/>
        </w:rPr>
      </w:pPr>
      <w:r>
        <w:rPr>
          <w:rFonts w:hint="eastAsia" w:cs="Arial"/>
        </w:rPr>
        <w:t>12、时钟功能：计价器装有时钟芯片和电池，能记录日期和时间</w:t>
      </w:r>
    </w:p>
    <w:p>
      <w:pPr>
        <w:pStyle w:val="11"/>
        <w:spacing w:before="0" w:beforeAutospacing="0" w:after="0" w:afterAutospacing="0" w:line="360" w:lineRule="auto"/>
        <w:jc w:val="both"/>
        <w:rPr>
          <w:rFonts w:cs="Arial"/>
        </w:rPr>
      </w:pPr>
      <w:r>
        <w:rPr>
          <w:rFonts w:hint="eastAsia" w:cs="Arial"/>
        </w:rPr>
        <w:t>13、热敏打印方式，打印格式可按具体要求进行调整</w:t>
      </w:r>
    </w:p>
    <w:p>
      <w:pPr>
        <w:pStyle w:val="11"/>
        <w:spacing w:before="0" w:beforeAutospacing="0" w:after="0" w:afterAutospacing="0" w:line="360" w:lineRule="auto"/>
        <w:jc w:val="both"/>
        <w:rPr>
          <w:rFonts w:cs="Arial"/>
        </w:rPr>
      </w:pPr>
      <w:r>
        <w:rPr>
          <w:rFonts w:hint="eastAsia" w:cs="Arial"/>
        </w:rPr>
        <w:t>14、数据存储功能：计价器可存储≥1800条运营记录，≥140条日累计记录，以及总累计数据和计价器参数等，在计价器掉电情况下数据不丢失。</w:t>
      </w:r>
    </w:p>
    <w:p>
      <w:pPr>
        <w:pStyle w:val="11"/>
        <w:spacing w:before="0" w:beforeAutospacing="0" w:after="0" w:afterAutospacing="0" w:line="360" w:lineRule="auto"/>
        <w:jc w:val="both"/>
        <w:rPr>
          <w:rFonts w:cs="Arial"/>
        </w:rPr>
      </w:pPr>
      <w:r>
        <w:rPr>
          <w:rFonts w:hint="eastAsia" w:cs="Arial"/>
        </w:rPr>
        <w:t>15、副屏：主副屏同步显示，副屏壁挂式安装，医疗仓可同时查看计价信息</w:t>
      </w:r>
    </w:p>
    <w:p>
      <w:pPr>
        <w:pStyle w:val="11"/>
        <w:spacing w:before="0" w:beforeAutospacing="0" w:after="0" w:afterAutospacing="0" w:line="360" w:lineRule="auto"/>
        <w:jc w:val="both"/>
        <w:rPr>
          <w:rFonts w:cs="Arial"/>
        </w:rPr>
      </w:pPr>
      <w:r>
        <w:rPr>
          <w:rFonts w:hint="eastAsia" w:cs="Arial"/>
        </w:rPr>
        <w:t>16、可实现多人合乘功能并打出多人票据</w:t>
      </w:r>
    </w:p>
    <w:p>
      <w:pPr>
        <w:pStyle w:val="11"/>
        <w:spacing w:before="0" w:beforeAutospacing="0" w:after="0" w:afterAutospacing="0" w:line="360" w:lineRule="auto"/>
        <w:jc w:val="both"/>
        <w:rPr>
          <w:rFonts w:cs="Arial"/>
          <w:b/>
          <w:bCs/>
        </w:rPr>
      </w:pPr>
      <w:r>
        <w:rPr>
          <w:rFonts w:hint="eastAsia" w:cs="Arial"/>
          <w:b/>
          <w:bCs/>
        </w:rPr>
        <w:t>31、行车记录仪</w:t>
      </w:r>
    </w:p>
    <w:p>
      <w:pPr>
        <w:pStyle w:val="11"/>
        <w:spacing w:before="0" w:beforeAutospacing="0" w:after="0" w:afterAutospacing="0" w:line="360" w:lineRule="auto"/>
        <w:jc w:val="both"/>
        <w:rPr>
          <w:rFonts w:cs="Arial"/>
        </w:rPr>
      </w:pPr>
      <w:r>
        <w:rPr>
          <w:rFonts w:hint="eastAsia" w:cs="Arial"/>
        </w:rPr>
        <w:t xml:space="preserve">1、基本功能：内置GPS/电子狗/6轴陀螺仪 </w:t>
      </w:r>
    </w:p>
    <w:p>
      <w:pPr>
        <w:pStyle w:val="11"/>
        <w:spacing w:before="0" w:beforeAutospacing="0" w:after="0" w:afterAutospacing="0" w:line="360" w:lineRule="auto"/>
        <w:jc w:val="both"/>
        <w:rPr>
          <w:rFonts w:cs="Arial"/>
        </w:rPr>
      </w:pPr>
      <w:r>
        <w:rPr>
          <w:rFonts w:hint="eastAsia" w:cs="Arial"/>
        </w:rPr>
        <w:t>2、高清液晶显示屏 ≥3.5英寸，分辨率：≥2560×1600P</w:t>
      </w:r>
    </w:p>
    <w:p>
      <w:pPr>
        <w:pStyle w:val="11"/>
        <w:spacing w:before="0" w:beforeAutospacing="0" w:after="0" w:afterAutospacing="0" w:line="360" w:lineRule="auto"/>
        <w:jc w:val="both"/>
        <w:rPr>
          <w:rFonts w:cs="Arial"/>
        </w:rPr>
      </w:pPr>
      <w:r>
        <w:rPr>
          <w:rFonts w:hint="eastAsia" w:cs="Arial"/>
        </w:rPr>
        <w:t>3、处理器：AV870BG或以上性能</w:t>
      </w:r>
    </w:p>
    <w:p>
      <w:pPr>
        <w:pStyle w:val="11"/>
        <w:spacing w:before="0" w:beforeAutospacing="0" w:after="0" w:afterAutospacing="0" w:line="360" w:lineRule="auto"/>
        <w:jc w:val="both"/>
        <w:rPr>
          <w:rFonts w:cs="Arial"/>
        </w:rPr>
      </w:pPr>
      <w:r>
        <w:rPr>
          <w:rFonts w:hint="eastAsia" w:cs="Arial"/>
        </w:rPr>
        <w:t xml:space="preserve">4、镜头：光圈F≥1.8cm，1块红外滤光片，超广角≥139° </w:t>
      </w:r>
    </w:p>
    <w:p>
      <w:pPr>
        <w:pStyle w:val="11"/>
        <w:spacing w:before="0" w:beforeAutospacing="0" w:after="0" w:afterAutospacing="0" w:line="360" w:lineRule="auto"/>
        <w:jc w:val="both"/>
        <w:rPr>
          <w:rFonts w:cs="Arial"/>
        </w:rPr>
      </w:pPr>
      <w:r>
        <w:rPr>
          <w:rFonts w:hint="eastAsia" w:cs="Arial"/>
        </w:rPr>
        <w:t xml:space="preserve">5、电源线：≥3.5米，阻燃材料 </w:t>
      </w:r>
    </w:p>
    <w:p>
      <w:pPr>
        <w:pStyle w:val="11"/>
        <w:spacing w:before="0" w:beforeAutospacing="0" w:after="0" w:afterAutospacing="0" w:line="360" w:lineRule="auto"/>
        <w:jc w:val="both"/>
        <w:rPr>
          <w:rFonts w:cs="Arial"/>
        </w:rPr>
      </w:pPr>
      <w:r>
        <w:rPr>
          <w:rFonts w:hint="eastAsia" w:cs="Arial"/>
        </w:rPr>
        <w:t xml:space="preserve">6、音频：内置全降噪麦克风及大功率扬声器 </w:t>
      </w:r>
    </w:p>
    <w:p>
      <w:pPr>
        <w:pStyle w:val="11"/>
        <w:spacing w:before="0" w:beforeAutospacing="0" w:after="0" w:afterAutospacing="0" w:line="360" w:lineRule="auto"/>
        <w:jc w:val="both"/>
        <w:rPr>
          <w:rFonts w:cs="Arial"/>
        </w:rPr>
      </w:pPr>
      <w:r>
        <w:rPr>
          <w:rFonts w:hint="eastAsia" w:cs="Arial"/>
        </w:rPr>
        <w:t xml:space="preserve">7、图像传感器：全高清图像传感器≥1/2.8英寸，像素点≤2um </w:t>
      </w:r>
    </w:p>
    <w:p>
      <w:pPr>
        <w:pStyle w:val="11"/>
        <w:spacing w:before="0" w:beforeAutospacing="0" w:after="0" w:afterAutospacing="0" w:line="360" w:lineRule="auto"/>
        <w:jc w:val="both"/>
        <w:rPr>
          <w:rFonts w:cs="Arial"/>
        </w:rPr>
      </w:pPr>
      <w:r>
        <w:rPr>
          <w:rFonts w:hint="eastAsia" w:cs="Arial"/>
        </w:rPr>
        <w:t xml:space="preserve">8、电池容量：锂电池，容量≥450mAh </w:t>
      </w:r>
    </w:p>
    <w:p>
      <w:pPr>
        <w:pStyle w:val="11"/>
        <w:spacing w:before="0" w:beforeAutospacing="0" w:after="0" w:afterAutospacing="0" w:line="360" w:lineRule="auto"/>
        <w:jc w:val="both"/>
        <w:rPr>
          <w:rFonts w:cs="Arial"/>
        </w:rPr>
      </w:pPr>
      <w:r>
        <w:rPr>
          <w:rFonts w:hint="eastAsia" w:cs="Arial"/>
        </w:rPr>
        <w:t>9、电源接口：5V直流输入、 USB接口</w:t>
      </w:r>
    </w:p>
    <w:p>
      <w:pPr>
        <w:pStyle w:val="11"/>
        <w:spacing w:before="0" w:beforeAutospacing="0" w:after="0" w:afterAutospacing="0" w:line="360" w:lineRule="auto"/>
        <w:jc w:val="both"/>
        <w:rPr>
          <w:rFonts w:cs="Arial"/>
        </w:rPr>
      </w:pPr>
      <w:r>
        <w:rPr>
          <w:rFonts w:hint="eastAsia" w:cs="Arial"/>
        </w:rPr>
        <w:t>10、尺寸（长*宽*厚度）： ≤150mm</w:t>
      </w:r>
      <w:r>
        <w:rPr>
          <w:rFonts w:hint="eastAsia" w:cs="宋体"/>
        </w:rPr>
        <w:t>×</w:t>
      </w:r>
      <w:r>
        <w:rPr>
          <w:rFonts w:hint="eastAsia" w:cs="Arial"/>
        </w:rPr>
        <w:t>70mm</w:t>
      </w:r>
      <w:r>
        <w:rPr>
          <w:rFonts w:hint="eastAsia" w:cs="宋体"/>
        </w:rPr>
        <w:t>×</w:t>
      </w:r>
      <w:r>
        <w:rPr>
          <w:rFonts w:hint="eastAsia" w:cs="Arial"/>
        </w:rPr>
        <w:t>20mm(含镜头≤ 40mm)</w:t>
      </w:r>
    </w:p>
    <w:p>
      <w:pPr>
        <w:pStyle w:val="11"/>
        <w:spacing w:before="0" w:beforeAutospacing="0" w:after="0" w:afterAutospacing="0" w:line="360" w:lineRule="auto"/>
        <w:jc w:val="both"/>
        <w:rPr>
          <w:rFonts w:cs="Arial"/>
        </w:rPr>
      </w:pPr>
      <w:r>
        <w:rPr>
          <w:rFonts w:hint="eastAsia" w:cs="Arial"/>
        </w:rPr>
        <w:t>11、配有专用固定支架</w:t>
      </w:r>
    </w:p>
    <w:p>
      <w:pPr>
        <w:pStyle w:val="6"/>
        <w:ind w:left="0" w:leftChars="0" w:firstLine="0" w:firstLineChars="0"/>
        <w:rPr>
          <w:sz w:val="24"/>
        </w:rPr>
      </w:pPr>
    </w:p>
    <w:p>
      <w:pPr>
        <w:pStyle w:val="5"/>
        <w:spacing w:before="79" w:beforeLines="33" w:after="69" w:afterLines="29"/>
        <w:ind w:firstLine="0"/>
        <w:rPr>
          <w:b/>
          <w:bCs/>
        </w:rPr>
      </w:pPr>
      <w:r>
        <w:rPr>
          <w:rFonts w:hint="eastAsia"/>
          <w:b/>
          <w:bCs/>
        </w:rPr>
        <w:t>四</w:t>
      </w:r>
      <w:r>
        <w:rPr>
          <w:b/>
          <w:bCs/>
        </w:rPr>
        <w:t>、采购标的的验收标准</w:t>
      </w:r>
    </w:p>
    <w:p>
      <w:pPr>
        <w:pStyle w:val="12"/>
        <w:numPr>
          <w:ilvl w:val="0"/>
          <w:numId w:val="2"/>
        </w:numPr>
        <w:tabs>
          <w:tab w:val="left" w:pos="1284"/>
        </w:tabs>
        <w:autoSpaceDE w:val="0"/>
        <w:autoSpaceDN w:val="0"/>
        <w:spacing w:line="364" w:lineRule="auto"/>
        <w:ind w:left="802" w:leftChars="198" w:right="1031" w:hanging="386" w:hangingChars="161"/>
        <w:rPr>
          <w:sz w:val="24"/>
        </w:rPr>
      </w:pPr>
      <w:r>
        <w:rPr>
          <w:sz w:val="24"/>
        </w:rPr>
        <w:t>供应商应保证在发货前对货物的质量、规格、性能、数量和重量等进行准确而全面的检验，并出具一份证明货物符合合同规定的证书。该证书将作为提交付款单据的一部分，但有关质量、规格、性能、数量或重要的检验不应视为最终检验。供应商检验的结果和详细要求应在质量证书中加以说明。</w:t>
      </w:r>
    </w:p>
    <w:p>
      <w:pPr>
        <w:pStyle w:val="12"/>
        <w:numPr>
          <w:ilvl w:val="0"/>
          <w:numId w:val="2"/>
        </w:numPr>
        <w:tabs>
          <w:tab w:val="left" w:pos="1284"/>
        </w:tabs>
        <w:autoSpaceDE w:val="0"/>
        <w:autoSpaceDN w:val="0"/>
        <w:spacing w:before="117" w:line="364" w:lineRule="auto"/>
        <w:ind w:left="798" w:leftChars="224" w:right="1031" w:hanging="328" w:hangingChars="137"/>
        <w:rPr>
          <w:sz w:val="24"/>
        </w:rPr>
      </w:pPr>
      <w:r>
        <w:rPr>
          <w:sz w:val="24"/>
        </w:rPr>
        <w:t>货物运抵采购项目（标的）交付的地点后，供货方和最终用户按投标技术参数和性能描述进行验收。</w:t>
      </w:r>
    </w:p>
    <w:p>
      <w:pPr>
        <w:pStyle w:val="12"/>
        <w:numPr>
          <w:ilvl w:val="0"/>
          <w:numId w:val="2"/>
        </w:numPr>
        <w:tabs>
          <w:tab w:val="left" w:pos="1282"/>
        </w:tabs>
        <w:autoSpaceDE w:val="0"/>
        <w:autoSpaceDN w:val="0"/>
        <w:spacing w:before="119" w:line="364" w:lineRule="auto"/>
        <w:ind w:left="884" w:leftChars="196" w:right="911" w:hanging="472" w:hangingChars="200"/>
      </w:pPr>
      <w:r>
        <w:rPr>
          <w:spacing w:val="-2"/>
          <w:sz w:val="24"/>
        </w:rPr>
        <w:t>供应商应负责使所供计量仪器通过计量部门的验收，并承担相关费用</w:t>
      </w:r>
      <w:r>
        <w:rPr>
          <w:sz w:val="24"/>
        </w:rPr>
        <w:t>（包括运费</w:t>
      </w:r>
      <w:r>
        <w:rPr>
          <w:spacing w:val="-15"/>
          <w:sz w:val="24"/>
        </w:rPr>
        <w:t>）</w:t>
      </w:r>
      <w:r>
        <w:rPr>
          <w:spacing w:val="-16"/>
          <w:sz w:val="24"/>
        </w:rPr>
        <w:t>。</w:t>
      </w:r>
      <w:r>
        <w:rPr>
          <w:sz w:val="24"/>
        </w:rPr>
        <w:t>若需要，应在检测期间提供备用仪器，以便不影响采购人的使用。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8AE0E96"/>
    <w:multiLevelType w:val="multilevel"/>
    <w:tmpl w:val="18AE0E96"/>
    <w:lvl w:ilvl="0" w:tentative="0">
      <w:start w:val="1"/>
      <w:numFmt w:val="decimal"/>
      <w:lvlText w:val="%1."/>
      <w:lvlJc w:val="left"/>
      <w:pPr>
        <w:ind w:left="1281" w:hanging="363"/>
      </w:pPr>
      <w:rPr>
        <w:rFonts w:hint="default" w:ascii="宋体" w:hAnsi="宋体" w:eastAsia="宋体" w:cs="宋体"/>
        <w:w w:val="100"/>
        <w:sz w:val="24"/>
        <w:szCs w:val="24"/>
      </w:rPr>
    </w:lvl>
    <w:lvl w:ilvl="1" w:tentative="0">
      <w:start w:val="0"/>
      <w:numFmt w:val="bullet"/>
      <w:lvlText w:val="•"/>
      <w:lvlJc w:val="left"/>
      <w:pPr>
        <w:ind w:left="2254" w:hanging="363"/>
      </w:pPr>
      <w:rPr>
        <w:rFonts w:hint="default"/>
      </w:rPr>
    </w:lvl>
    <w:lvl w:ilvl="2" w:tentative="0">
      <w:start w:val="0"/>
      <w:numFmt w:val="bullet"/>
      <w:lvlText w:val="•"/>
      <w:lvlJc w:val="left"/>
      <w:pPr>
        <w:ind w:left="3229" w:hanging="363"/>
      </w:pPr>
      <w:rPr>
        <w:rFonts w:hint="default"/>
      </w:rPr>
    </w:lvl>
    <w:lvl w:ilvl="3" w:tentative="0">
      <w:start w:val="0"/>
      <w:numFmt w:val="bullet"/>
      <w:lvlText w:val="•"/>
      <w:lvlJc w:val="left"/>
      <w:pPr>
        <w:ind w:left="4204" w:hanging="363"/>
      </w:pPr>
      <w:rPr>
        <w:rFonts w:hint="default"/>
      </w:rPr>
    </w:lvl>
    <w:lvl w:ilvl="4" w:tentative="0">
      <w:start w:val="0"/>
      <w:numFmt w:val="bullet"/>
      <w:lvlText w:val="•"/>
      <w:lvlJc w:val="left"/>
      <w:pPr>
        <w:ind w:left="5178" w:hanging="363"/>
      </w:pPr>
      <w:rPr>
        <w:rFonts w:hint="default"/>
      </w:rPr>
    </w:lvl>
    <w:lvl w:ilvl="5" w:tentative="0">
      <w:start w:val="0"/>
      <w:numFmt w:val="bullet"/>
      <w:lvlText w:val="•"/>
      <w:lvlJc w:val="left"/>
      <w:pPr>
        <w:ind w:left="6153" w:hanging="363"/>
      </w:pPr>
      <w:rPr>
        <w:rFonts w:hint="default"/>
      </w:rPr>
    </w:lvl>
    <w:lvl w:ilvl="6" w:tentative="0">
      <w:start w:val="0"/>
      <w:numFmt w:val="bullet"/>
      <w:lvlText w:val="•"/>
      <w:lvlJc w:val="left"/>
      <w:pPr>
        <w:ind w:left="7128" w:hanging="363"/>
      </w:pPr>
      <w:rPr>
        <w:rFonts w:hint="default"/>
      </w:rPr>
    </w:lvl>
    <w:lvl w:ilvl="7" w:tentative="0">
      <w:start w:val="0"/>
      <w:numFmt w:val="bullet"/>
      <w:lvlText w:val="•"/>
      <w:lvlJc w:val="left"/>
      <w:pPr>
        <w:ind w:left="8102" w:hanging="363"/>
      </w:pPr>
      <w:rPr>
        <w:rFonts w:hint="default"/>
      </w:rPr>
    </w:lvl>
    <w:lvl w:ilvl="8" w:tentative="0">
      <w:start w:val="0"/>
      <w:numFmt w:val="bullet"/>
      <w:lvlText w:val="•"/>
      <w:lvlJc w:val="left"/>
      <w:pPr>
        <w:ind w:left="9077" w:hanging="363"/>
      </w:pPr>
      <w:rPr>
        <w:rFonts w:hint="default"/>
      </w:rPr>
    </w:lvl>
  </w:abstractNum>
  <w:abstractNum w:abstractNumId="1">
    <w:nsid w:val="47FCA02D"/>
    <w:multiLevelType w:val="singleLevel"/>
    <w:tmpl w:val="47FCA02D"/>
    <w:lvl w:ilvl="0" w:tentative="0">
      <w:start w:val="5"/>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NlNDVlMThmZDVkMDY1ZjEzZjBjMzgwYmQ4ZWZiNTIifQ=="/>
  </w:docVars>
  <w:rsids>
    <w:rsidRoot w:val="0B9A6468"/>
    <w:rsid w:val="0B9A64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3"/>
    <w:basedOn w:val="1"/>
    <w:next w:val="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8">
    <w:name w:val="Default Paragraph Font"/>
    <w:semiHidden/>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spacing w:after="120" w:line="480" w:lineRule="exact"/>
      <w:ind w:firstLine="0"/>
    </w:pPr>
    <w:rPr>
      <w:b/>
      <w:bCs/>
      <w:szCs w:val="20"/>
    </w:rPr>
  </w:style>
  <w:style w:type="paragraph" w:styleId="3">
    <w:name w:val="Body Text Indent"/>
    <w:basedOn w:val="1"/>
    <w:qFormat/>
    <w:uiPriority w:val="0"/>
    <w:pPr>
      <w:spacing w:line="360" w:lineRule="auto"/>
      <w:ind w:firstLine="570"/>
    </w:pPr>
    <w:rPr>
      <w:sz w:val="24"/>
    </w:rPr>
  </w:style>
  <w:style w:type="paragraph" w:styleId="5">
    <w:name w:val="Normal Indent"/>
    <w:basedOn w:val="1"/>
    <w:qFormat/>
    <w:uiPriority w:val="0"/>
    <w:pPr>
      <w:autoSpaceDE w:val="0"/>
      <w:autoSpaceDN w:val="0"/>
      <w:adjustRightInd w:val="0"/>
      <w:ind w:firstLine="420"/>
      <w:jc w:val="left"/>
    </w:pPr>
    <w:rPr>
      <w:rFonts w:ascii="宋体"/>
      <w:sz w:val="24"/>
    </w:rPr>
  </w:style>
  <w:style w:type="paragraph" w:styleId="6">
    <w:name w:val="List 2"/>
    <w:basedOn w:val="1"/>
    <w:qFormat/>
    <w:uiPriority w:val="0"/>
    <w:pPr>
      <w:ind w:left="100" w:leftChars="200" w:hanging="200" w:hangingChars="200"/>
    </w:pPr>
  </w:style>
  <w:style w:type="paragraph" w:customStyle="1" w:styleId="9">
    <w:name w:val="Table Paragraph"/>
    <w:basedOn w:val="1"/>
    <w:autoRedefine/>
    <w:qFormat/>
    <w:uiPriority w:val="1"/>
    <w:pPr>
      <w:autoSpaceDE w:val="0"/>
      <w:autoSpaceDN w:val="0"/>
      <w:spacing w:line="360" w:lineRule="auto"/>
      <w:ind w:firstLine="210" w:firstLineChars="100"/>
      <w:jc w:val="center"/>
    </w:pPr>
    <w:rPr>
      <w:rFonts w:ascii="Calibri" w:hAnsi="Calibri"/>
      <w:szCs w:val="21"/>
      <w:u w:val="single"/>
    </w:rPr>
  </w:style>
  <w:style w:type="table" w:customStyle="1" w:styleId="10">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
    <w:name w:val="纯文本1"/>
    <w:basedOn w:val="1"/>
    <w:autoRedefine/>
    <w:qFormat/>
    <w:uiPriority w:val="0"/>
    <w:pPr>
      <w:widowControl/>
      <w:spacing w:before="100" w:beforeAutospacing="1" w:after="100" w:afterAutospacing="1"/>
      <w:jc w:val="left"/>
    </w:pPr>
    <w:rPr>
      <w:rFonts w:ascii="宋体" w:hAnsi="宋体"/>
      <w:sz w:val="24"/>
    </w:rPr>
  </w:style>
  <w:style w:type="paragraph" w:styleId="12">
    <w:name w:val="List Paragraph"/>
    <w:basedOn w:val="1"/>
    <w:autoRedefine/>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2024-04-12T06:20:00Z</dcterms:created>
  <dc:creator>DORADUAN</dc:creator>
  <cp:lastModifiedBy>DORADUAN</cp:lastModifiedBy>
  <dcterms:modified xsi:type="dcterms:W3CDTF">2024-04-12T06:21:00Z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A401CA6BA3394DE39A6474DA88F917B3_11</vt:lpwstr>
  </property>
</Properties>
</file>