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801345">
      <w:pPr>
        <w:adjustRightInd w:val="0"/>
        <w:snapToGrid w:val="0"/>
        <w:spacing w:after="156" w:afterLines="50" w:line="360" w:lineRule="auto"/>
        <w:jc w:val="center"/>
        <w:outlineLvl w:val="0"/>
        <w:rPr>
          <w:rFonts w:ascii="黑体" w:eastAsia="黑体"/>
          <w:b/>
          <w:color w:val="auto"/>
          <w:kern w:val="44"/>
          <w:sz w:val="48"/>
          <w:szCs w:val="20"/>
        </w:rPr>
      </w:pPr>
      <w:bookmarkStart w:id="0" w:name="_Toc129880039"/>
      <w:bookmarkStart w:id="1" w:name="_Toc512937852"/>
      <w:bookmarkStart w:id="5" w:name="_GoBack"/>
      <w:bookmarkEnd w:id="5"/>
      <w:r>
        <w:rPr>
          <w:rFonts w:hint="eastAsia" w:ascii="宋体" w:hAnsi="宋体"/>
          <w:b/>
          <w:color w:val="auto"/>
          <w:sz w:val="30"/>
          <w:szCs w:val="30"/>
        </w:rPr>
        <w:t>第八部分 采购需求</w:t>
      </w:r>
      <w:bookmarkEnd w:id="0"/>
    </w:p>
    <w:bookmarkEnd w:id="1"/>
    <w:p w14:paraId="646278D6">
      <w:pPr>
        <w:adjustRightInd w:val="0"/>
        <w:snapToGrid w:val="0"/>
        <w:spacing w:before="156" w:beforeLines="50" w:after="156" w:afterLines="50" w:line="360" w:lineRule="auto"/>
        <w:jc w:val="center"/>
        <w:rPr>
          <w:rFonts w:ascii="宋体" w:hAnsi="宋体"/>
          <w:b/>
          <w:color w:val="auto"/>
          <w:sz w:val="24"/>
        </w:rPr>
      </w:pPr>
      <w:r>
        <w:rPr>
          <w:rFonts w:hint="eastAsia" w:ascii="宋体" w:hAnsi="宋体"/>
          <w:b/>
          <w:color w:val="auto"/>
          <w:sz w:val="24"/>
        </w:rPr>
        <w:t>货物需求一览表</w:t>
      </w:r>
    </w:p>
    <w:p w14:paraId="01614868">
      <w:pPr>
        <w:adjustRightInd w:val="0"/>
        <w:snapToGrid w:val="0"/>
        <w:jc w:val="center"/>
        <w:rPr>
          <w:rFonts w:ascii="宋体" w:hAnsi="宋体"/>
          <w:b/>
          <w:color w:val="auto"/>
          <w:sz w:val="30"/>
          <w:szCs w:val="30"/>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900"/>
        <w:gridCol w:w="2897"/>
        <w:gridCol w:w="1329"/>
        <w:gridCol w:w="2470"/>
      </w:tblGrid>
      <w:tr w14:paraId="253A0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900" w:type="dxa"/>
            <w:vAlign w:val="center"/>
          </w:tcPr>
          <w:p w14:paraId="7FAD83D2">
            <w:pPr>
              <w:jc w:val="center"/>
              <w:rPr>
                <w:rFonts w:ascii="宋体" w:hAnsi="Bookman Old Style"/>
                <w:color w:val="auto"/>
                <w:sz w:val="24"/>
              </w:rPr>
            </w:pPr>
            <w:r>
              <w:rPr>
                <w:rFonts w:hint="eastAsia" w:ascii="宋体" w:hAnsi="Bookman Old Style"/>
                <w:color w:val="auto"/>
                <w:sz w:val="24"/>
              </w:rPr>
              <w:t>包号</w:t>
            </w:r>
          </w:p>
        </w:tc>
        <w:tc>
          <w:tcPr>
            <w:tcW w:w="2897" w:type="dxa"/>
            <w:vAlign w:val="center"/>
          </w:tcPr>
          <w:p w14:paraId="7BE49501">
            <w:pPr>
              <w:jc w:val="center"/>
              <w:rPr>
                <w:rFonts w:ascii="宋体" w:hAnsi="Bookman Old Style"/>
                <w:color w:val="auto"/>
                <w:sz w:val="24"/>
              </w:rPr>
            </w:pPr>
            <w:r>
              <w:rPr>
                <w:rFonts w:hint="eastAsia" w:ascii="宋体" w:hAnsi="Bookman Old Style"/>
                <w:color w:val="auto"/>
                <w:sz w:val="24"/>
              </w:rPr>
              <w:t>货物名称</w:t>
            </w:r>
          </w:p>
        </w:tc>
        <w:tc>
          <w:tcPr>
            <w:tcW w:w="1329" w:type="dxa"/>
            <w:vAlign w:val="center"/>
          </w:tcPr>
          <w:p w14:paraId="558B6F89">
            <w:pPr>
              <w:jc w:val="center"/>
              <w:rPr>
                <w:rFonts w:ascii="宋体" w:hAnsi="Bookman Old Style"/>
                <w:color w:val="auto"/>
                <w:sz w:val="24"/>
              </w:rPr>
            </w:pPr>
            <w:r>
              <w:rPr>
                <w:rFonts w:hint="eastAsia" w:ascii="宋体" w:hAnsi="Bookman Old Style"/>
                <w:color w:val="auto"/>
                <w:sz w:val="24"/>
              </w:rPr>
              <w:t>数量</w:t>
            </w:r>
          </w:p>
        </w:tc>
        <w:tc>
          <w:tcPr>
            <w:tcW w:w="2470" w:type="dxa"/>
            <w:vAlign w:val="center"/>
          </w:tcPr>
          <w:p w14:paraId="4DD27192">
            <w:pPr>
              <w:jc w:val="center"/>
              <w:rPr>
                <w:rFonts w:ascii="宋体" w:hAnsi="Bookman Old Style"/>
                <w:color w:val="auto"/>
                <w:sz w:val="24"/>
              </w:rPr>
            </w:pPr>
            <w:r>
              <w:rPr>
                <w:rFonts w:hint="eastAsia" w:ascii="宋体" w:hAnsi="Bookman Old Style"/>
                <w:color w:val="auto"/>
                <w:sz w:val="24"/>
              </w:rPr>
              <w:t>是否接受进口</w:t>
            </w:r>
          </w:p>
        </w:tc>
      </w:tr>
      <w:tr w14:paraId="224E0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900" w:type="dxa"/>
            <w:vAlign w:val="center"/>
          </w:tcPr>
          <w:p w14:paraId="270F45A7">
            <w:pPr>
              <w:jc w:val="center"/>
              <w:rPr>
                <w:rFonts w:ascii="宋体"/>
                <w:color w:val="auto"/>
                <w:sz w:val="24"/>
              </w:rPr>
            </w:pPr>
            <w:r>
              <w:rPr>
                <w:rFonts w:hint="eastAsia" w:ascii="宋体"/>
                <w:color w:val="auto"/>
                <w:sz w:val="24"/>
              </w:rPr>
              <w:t>1</w:t>
            </w:r>
          </w:p>
        </w:tc>
        <w:tc>
          <w:tcPr>
            <w:tcW w:w="2897" w:type="dxa"/>
            <w:vAlign w:val="center"/>
          </w:tcPr>
          <w:p w14:paraId="2B11FEC6">
            <w:pPr>
              <w:jc w:val="center"/>
              <w:rPr>
                <w:rFonts w:ascii="Bookman Old Style" w:hAnsi="Bookman Old Style"/>
                <w:color w:val="auto"/>
                <w:sz w:val="24"/>
              </w:rPr>
            </w:pPr>
            <w:r>
              <w:rPr>
                <w:rFonts w:hint="eastAsia" w:ascii="Bookman Old Style" w:hAnsi="Bookman Old Style"/>
                <w:color w:val="auto"/>
                <w:sz w:val="24"/>
              </w:rPr>
              <w:t>傅里叶变换红外光谱仪</w:t>
            </w:r>
          </w:p>
        </w:tc>
        <w:tc>
          <w:tcPr>
            <w:tcW w:w="1329" w:type="dxa"/>
            <w:vAlign w:val="center"/>
          </w:tcPr>
          <w:p w14:paraId="7AB3B2C4">
            <w:pPr>
              <w:jc w:val="center"/>
              <w:rPr>
                <w:rFonts w:ascii="宋体" w:hAnsi="Bookman Old Style"/>
                <w:color w:val="auto"/>
                <w:sz w:val="24"/>
              </w:rPr>
            </w:pPr>
            <w:r>
              <w:rPr>
                <w:rFonts w:hint="eastAsia" w:ascii="宋体" w:hAnsi="Bookman Old Style"/>
                <w:color w:val="auto"/>
                <w:sz w:val="24"/>
              </w:rPr>
              <w:t>1套</w:t>
            </w:r>
          </w:p>
        </w:tc>
        <w:tc>
          <w:tcPr>
            <w:tcW w:w="2470" w:type="dxa"/>
            <w:vAlign w:val="center"/>
          </w:tcPr>
          <w:p w14:paraId="2DC2C26B">
            <w:pPr>
              <w:jc w:val="center"/>
              <w:rPr>
                <w:rFonts w:ascii="宋体" w:hAnsi="Bookman Old Style"/>
                <w:color w:val="auto"/>
                <w:sz w:val="24"/>
              </w:rPr>
            </w:pPr>
            <w:r>
              <w:rPr>
                <w:rFonts w:hint="eastAsia" w:ascii="宋体" w:hAnsi="Bookman Old Style"/>
                <w:color w:val="auto"/>
                <w:sz w:val="24"/>
              </w:rPr>
              <w:t>是</w:t>
            </w:r>
          </w:p>
        </w:tc>
      </w:tr>
    </w:tbl>
    <w:p w14:paraId="30355625">
      <w:pPr>
        <w:adjustRightInd w:val="0"/>
        <w:snapToGrid w:val="0"/>
        <w:jc w:val="center"/>
        <w:rPr>
          <w:rFonts w:ascii="宋体" w:hAnsi="宋体"/>
          <w:b/>
          <w:color w:val="auto"/>
          <w:sz w:val="30"/>
          <w:szCs w:val="30"/>
        </w:rPr>
      </w:pPr>
    </w:p>
    <w:p w14:paraId="5686D5D9">
      <w:pPr>
        <w:adjustRightInd w:val="0"/>
        <w:snapToGrid w:val="0"/>
        <w:jc w:val="center"/>
        <w:rPr>
          <w:rFonts w:ascii="宋体" w:hAnsi="宋体"/>
          <w:b/>
          <w:color w:val="auto"/>
          <w:sz w:val="30"/>
          <w:szCs w:val="30"/>
        </w:rPr>
      </w:pPr>
    </w:p>
    <w:p w14:paraId="4423AF41">
      <w:pPr>
        <w:rPr>
          <w:rFonts w:ascii="Bookman Old Style" w:hAnsi="Bookman Old Style"/>
          <w:color w:val="auto"/>
          <w:sz w:val="24"/>
        </w:rPr>
      </w:pPr>
      <w:r>
        <w:rPr>
          <w:rFonts w:hint="eastAsia"/>
          <w:color w:val="auto"/>
          <w:sz w:val="24"/>
        </w:rPr>
        <w:t>注：投标人须对上述投标内容中完整的一包进行投标，</w:t>
      </w:r>
      <w:r>
        <w:rPr>
          <w:rFonts w:hint="eastAsia" w:ascii="Bookman Old Style" w:hAnsi="Bookman Old Style"/>
          <w:color w:val="auto"/>
          <w:sz w:val="24"/>
        </w:rPr>
        <w:t>不完整的投标将视为非响应性投标予以拒绝。</w:t>
      </w:r>
    </w:p>
    <w:p w14:paraId="6DB0F761">
      <w:pPr>
        <w:adjustRightInd w:val="0"/>
        <w:snapToGrid w:val="0"/>
        <w:rPr>
          <w:rFonts w:ascii="宋体" w:hAnsi="宋体"/>
          <w:color w:val="auto"/>
          <w:szCs w:val="21"/>
        </w:rPr>
      </w:pPr>
    </w:p>
    <w:p w14:paraId="70F16E59">
      <w:pPr>
        <w:adjustRightInd w:val="0"/>
        <w:snapToGrid w:val="0"/>
        <w:rPr>
          <w:rFonts w:ascii="宋体" w:hAnsi="宋体"/>
          <w:color w:val="auto"/>
          <w:szCs w:val="21"/>
        </w:rPr>
      </w:pPr>
    </w:p>
    <w:p w14:paraId="62461000">
      <w:pPr>
        <w:adjustRightInd w:val="0"/>
        <w:snapToGrid w:val="0"/>
        <w:rPr>
          <w:rFonts w:ascii="宋体" w:hAnsi="宋体"/>
          <w:color w:val="auto"/>
          <w:szCs w:val="21"/>
        </w:rPr>
      </w:pPr>
    </w:p>
    <w:p w14:paraId="54A1F761">
      <w:pPr>
        <w:adjustRightInd w:val="0"/>
        <w:snapToGrid w:val="0"/>
        <w:spacing w:line="360" w:lineRule="auto"/>
        <w:rPr>
          <w:rFonts w:ascii="宋体" w:hAnsi="宋体"/>
          <w:b/>
          <w:color w:val="auto"/>
          <w:sz w:val="28"/>
          <w:szCs w:val="28"/>
        </w:rPr>
      </w:pPr>
      <w:r>
        <w:rPr>
          <w:rFonts w:ascii="宋体" w:hAnsi="宋体"/>
          <w:b/>
          <w:color w:val="auto"/>
          <w:sz w:val="30"/>
          <w:szCs w:val="30"/>
        </w:rPr>
        <w:br w:type="page"/>
      </w:r>
      <w:r>
        <w:rPr>
          <w:rFonts w:hint="eastAsia" w:ascii="宋体" w:hAnsi="宋体"/>
          <w:b/>
          <w:color w:val="auto"/>
          <w:sz w:val="28"/>
          <w:szCs w:val="28"/>
        </w:rPr>
        <w:t>一、总则</w:t>
      </w:r>
    </w:p>
    <w:p w14:paraId="7D1BFC44">
      <w:pPr>
        <w:adjustRightInd w:val="0"/>
        <w:snapToGrid w:val="0"/>
        <w:spacing w:line="360" w:lineRule="auto"/>
        <w:rPr>
          <w:rFonts w:ascii="宋体" w:hAnsi="宋体"/>
          <w:b/>
          <w:color w:val="auto"/>
          <w:sz w:val="28"/>
          <w:szCs w:val="28"/>
        </w:rPr>
      </w:pPr>
      <w:r>
        <w:rPr>
          <w:rFonts w:ascii="宋体" w:hAnsi="宋体"/>
          <w:b/>
          <w:color w:val="auto"/>
          <w:sz w:val="28"/>
          <w:szCs w:val="28"/>
        </w:rPr>
        <w:t>1</w:t>
      </w:r>
      <w:r>
        <w:rPr>
          <w:rFonts w:hint="eastAsia" w:ascii="宋体" w:hAnsi="宋体"/>
          <w:b/>
          <w:color w:val="auto"/>
          <w:sz w:val="28"/>
          <w:szCs w:val="28"/>
        </w:rPr>
        <w:t>、投标要求</w:t>
      </w:r>
    </w:p>
    <w:p w14:paraId="64C47FBC">
      <w:pPr>
        <w:spacing w:line="360" w:lineRule="auto"/>
        <w:ind w:left="554" w:hanging="554" w:hangingChars="231"/>
        <w:rPr>
          <w:rFonts w:ascii="宋体" w:hAnsi="宋体"/>
          <w:color w:val="auto"/>
          <w:sz w:val="24"/>
        </w:rPr>
      </w:pPr>
      <w:r>
        <w:rPr>
          <w:rFonts w:ascii="宋体" w:hAnsi="宋体"/>
          <w:color w:val="auto"/>
          <w:sz w:val="24"/>
        </w:rPr>
        <w:t xml:space="preserve">1.1 </w:t>
      </w:r>
      <w:r>
        <w:rPr>
          <w:rFonts w:hint="eastAsia" w:ascii="宋体" w:hAnsi="宋体"/>
          <w:color w:val="auto"/>
          <w:sz w:val="24"/>
        </w:rPr>
        <w:t xml:space="preserve"> 投标人在准备投标书时，务必在所提供的商品的技术规格文件中，标明型号、商标名称、目录号。</w:t>
      </w:r>
    </w:p>
    <w:p w14:paraId="35D77DC6">
      <w:pPr>
        <w:spacing w:line="360" w:lineRule="auto"/>
        <w:ind w:left="554" w:hanging="554" w:hangingChars="231"/>
        <w:rPr>
          <w:rFonts w:ascii="宋体" w:hAnsi="宋体"/>
          <w:color w:val="auto"/>
          <w:sz w:val="24"/>
        </w:rPr>
      </w:pPr>
      <w:r>
        <w:rPr>
          <w:rFonts w:hint="eastAsia" w:ascii="宋体" w:hAnsi="宋体"/>
          <w:color w:val="auto"/>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324593C3">
      <w:pPr>
        <w:spacing w:line="360" w:lineRule="auto"/>
        <w:ind w:left="554" w:hanging="554" w:hangingChars="231"/>
        <w:rPr>
          <w:rFonts w:ascii="宋体"/>
          <w:color w:val="auto"/>
          <w:sz w:val="24"/>
        </w:rPr>
      </w:pPr>
      <w:r>
        <w:rPr>
          <w:rFonts w:hint="eastAsia" w:ascii="宋体" w:hAnsi="宋体"/>
          <w:color w:val="auto"/>
          <w:sz w:val="24"/>
        </w:rPr>
        <w:t xml:space="preserve">1.3  </w:t>
      </w:r>
      <w:r>
        <w:rPr>
          <w:rFonts w:hint="eastAsia"/>
          <w:color w:val="auto"/>
          <w:sz w:val="24"/>
        </w:rPr>
        <w:t>投标人提供的</w:t>
      </w:r>
      <w:r>
        <w:rPr>
          <w:rFonts w:hint="eastAsia" w:ascii="宋体"/>
          <w:color w:val="auto"/>
          <w:sz w:val="24"/>
        </w:rPr>
        <w:t>产品</w:t>
      </w:r>
      <w:r>
        <w:rPr>
          <w:rFonts w:hint="eastAsia"/>
          <w:color w:val="auto"/>
          <w:sz w:val="24"/>
        </w:rPr>
        <w:t>样本，必须是“原件”而非复印件，</w:t>
      </w:r>
      <w:r>
        <w:rPr>
          <w:rFonts w:hint="eastAsia" w:ascii="宋体"/>
          <w:color w:val="auto"/>
          <w:sz w:val="24"/>
        </w:rPr>
        <w:t>图表、简图、电路图以及印刷电路板图等都应</w:t>
      </w:r>
      <w:r>
        <w:rPr>
          <w:rFonts w:hint="eastAsia"/>
          <w:color w:val="auto"/>
          <w:sz w:val="24"/>
        </w:rPr>
        <w:t>清晰易读。</w:t>
      </w:r>
    </w:p>
    <w:p w14:paraId="208770D1">
      <w:pPr>
        <w:spacing w:line="360" w:lineRule="auto"/>
        <w:ind w:left="554" w:hanging="554" w:hangingChars="231"/>
        <w:rPr>
          <w:rFonts w:ascii="宋体"/>
          <w:color w:val="auto"/>
          <w:sz w:val="24"/>
        </w:rPr>
      </w:pPr>
      <w:r>
        <w:rPr>
          <w:rFonts w:hint="eastAsia" w:ascii="宋体"/>
          <w:color w:val="auto"/>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99B9C78">
      <w:pPr>
        <w:adjustRightInd w:val="0"/>
        <w:snapToGrid w:val="0"/>
        <w:spacing w:line="360" w:lineRule="auto"/>
        <w:rPr>
          <w:rFonts w:ascii="宋体" w:hAnsi="宋体"/>
          <w:b/>
          <w:color w:val="auto"/>
          <w:sz w:val="28"/>
          <w:szCs w:val="28"/>
        </w:rPr>
      </w:pPr>
      <w:r>
        <w:rPr>
          <w:rFonts w:hint="eastAsia" w:ascii="宋体" w:hAnsi="宋体"/>
          <w:b/>
          <w:color w:val="auto"/>
          <w:sz w:val="28"/>
          <w:szCs w:val="28"/>
        </w:rPr>
        <w:t>2、评标标准</w:t>
      </w:r>
    </w:p>
    <w:p w14:paraId="32B0D6A6">
      <w:pPr>
        <w:spacing w:line="360" w:lineRule="auto"/>
        <w:ind w:left="554" w:hanging="554" w:hangingChars="231"/>
        <w:rPr>
          <w:rFonts w:ascii="宋体"/>
          <w:color w:val="auto"/>
          <w:sz w:val="24"/>
        </w:rPr>
      </w:pPr>
      <w:r>
        <w:rPr>
          <w:rFonts w:ascii="宋体" w:hAnsi="宋体"/>
          <w:color w:val="auto"/>
          <w:sz w:val="24"/>
        </w:rPr>
        <w:t>2.</w:t>
      </w:r>
      <w:r>
        <w:rPr>
          <w:rFonts w:hint="eastAsia" w:ascii="宋体" w:hAnsi="宋体"/>
          <w:color w:val="auto"/>
          <w:sz w:val="24"/>
        </w:rPr>
        <w:t xml:space="preserve">1  </w:t>
      </w:r>
      <w:r>
        <w:rPr>
          <w:rFonts w:hint="eastAsia"/>
          <w:color w:val="auto"/>
          <w:sz w:val="24"/>
        </w:rPr>
        <w:t>除招标文件中指定的附件和专用工具外，</w:t>
      </w:r>
      <w:r>
        <w:rPr>
          <w:rFonts w:hint="eastAsia" w:ascii="宋体"/>
          <w:color w:val="auto"/>
          <w:sz w:val="24"/>
        </w:rPr>
        <w:t>投标人应提供仪器设备的正常运行和常规保养所需的全套标准附件、专用工具</w:t>
      </w:r>
      <w:r>
        <w:rPr>
          <w:rFonts w:hint="eastAsia"/>
          <w:color w:val="auto"/>
          <w:sz w:val="24"/>
        </w:rPr>
        <w:t>和消耗品</w:t>
      </w:r>
      <w:r>
        <w:rPr>
          <w:rFonts w:hint="eastAsia" w:ascii="宋体"/>
          <w:color w:val="auto"/>
          <w:sz w:val="24"/>
        </w:rPr>
        <w:t>。投标人在投标书中需列出这些附件和工具的数量和单价的清单，这些附件和工具的报价的总值需计入投标价中。</w:t>
      </w:r>
    </w:p>
    <w:p w14:paraId="0213EA8F">
      <w:pPr>
        <w:spacing w:line="360" w:lineRule="auto"/>
        <w:ind w:left="554" w:hanging="554" w:hangingChars="231"/>
        <w:rPr>
          <w:color w:val="auto"/>
          <w:sz w:val="24"/>
        </w:rPr>
      </w:pPr>
      <w:r>
        <w:rPr>
          <w:rFonts w:hint="eastAsia" w:ascii="宋体" w:hAnsi="宋体"/>
          <w:color w:val="auto"/>
          <w:sz w:val="24"/>
        </w:rPr>
        <w:t xml:space="preserve">2.2  </w:t>
      </w:r>
      <w:r>
        <w:rPr>
          <w:rFonts w:hint="eastAsia"/>
          <w:color w:val="auto"/>
          <w:sz w:val="24"/>
        </w:rPr>
        <w:t>对于标书</w:t>
      </w:r>
      <w:r>
        <w:rPr>
          <w:rFonts w:hint="eastAsia" w:ascii="宋体"/>
          <w:color w:val="auto"/>
          <w:sz w:val="24"/>
        </w:rPr>
        <w:t>技术规范中已列</w:t>
      </w:r>
      <w:r>
        <w:rPr>
          <w:rFonts w:hint="eastAsia"/>
          <w:color w:val="auto"/>
          <w:sz w:val="24"/>
        </w:rPr>
        <w:t>出的作为查询选件的附件、零配件、专用工具和消耗品，投标书中</w:t>
      </w:r>
      <w:r>
        <w:rPr>
          <w:rFonts w:hint="eastAsia" w:ascii="宋体"/>
          <w:color w:val="auto"/>
          <w:sz w:val="24"/>
        </w:rPr>
        <w:t>应列明其数量、单价、总价供买方参考。投标人也可推荐买方没有要求的附件或专用工具作为选件，并列明其数量、单价、总价供买方参考。选件价格不计入评标价中。</w:t>
      </w:r>
    </w:p>
    <w:p w14:paraId="085C323E">
      <w:pPr>
        <w:spacing w:line="360" w:lineRule="auto"/>
        <w:ind w:left="554" w:hanging="554" w:hangingChars="231"/>
        <w:rPr>
          <w:rFonts w:ascii="宋体" w:hAnsi="宋体"/>
          <w:color w:val="auto"/>
          <w:sz w:val="24"/>
        </w:rPr>
      </w:pPr>
      <w:r>
        <w:rPr>
          <w:rFonts w:hint="eastAsia" w:ascii="宋体" w:hAnsi="宋体"/>
          <w:color w:val="auto"/>
          <w:sz w:val="24"/>
        </w:rPr>
        <w:t>2.3  为便于用户进行接收仪器的准备工作，卖方应在合同生效后</w:t>
      </w:r>
      <w:r>
        <w:rPr>
          <w:rFonts w:hint="eastAsia" w:ascii="宋体" w:hAnsi="宋体"/>
          <w:b/>
          <w:color w:val="auto"/>
          <w:sz w:val="24"/>
        </w:rPr>
        <w:t>60</w:t>
      </w:r>
      <w:r>
        <w:rPr>
          <w:rFonts w:hint="eastAsia" w:ascii="宋体" w:hAnsi="宋体"/>
          <w:color w:val="auto"/>
          <w:sz w:val="24"/>
        </w:rPr>
        <w:t>天内向用户提供一套完整的使用说明书、操作手册、维修及安装说明等文件。另一套完整上述资料应在交货时随货包装提供给用户，这些费用应计入投标价中。</w:t>
      </w:r>
    </w:p>
    <w:p w14:paraId="330B2AD4">
      <w:pPr>
        <w:spacing w:line="360" w:lineRule="auto"/>
        <w:ind w:left="554" w:hanging="554" w:hangingChars="231"/>
        <w:rPr>
          <w:rFonts w:ascii="宋体" w:hAnsi="宋体"/>
          <w:color w:val="auto"/>
          <w:sz w:val="24"/>
        </w:rPr>
      </w:pPr>
      <w:r>
        <w:rPr>
          <w:rFonts w:hint="eastAsia" w:ascii="宋体" w:hAnsi="宋体"/>
          <w:color w:val="auto"/>
          <w:sz w:val="24"/>
        </w:rPr>
        <w:t>2</w:t>
      </w:r>
      <w:r>
        <w:rPr>
          <w:rFonts w:ascii="宋体" w:hAnsi="宋体"/>
          <w:color w:val="auto"/>
          <w:sz w:val="24"/>
        </w:rPr>
        <w:t>.</w:t>
      </w:r>
      <w:r>
        <w:rPr>
          <w:rFonts w:hint="eastAsia" w:ascii="宋体" w:hAnsi="宋体"/>
          <w:color w:val="auto"/>
          <w:sz w:val="24"/>
        </w:rPr>
        <w:t>4</w:t>
      </w:r>
      <w:r>
        <w:rPr>
          <w:rFonts w:ascii="宋体" w:hAnsi="宋体"/>
          <w:color w:val="auto"/>
          <w:sz w:val="24"/>
        </w:rPr>
        <w:t xml:space="preserve"> </w:t>
      </w:r>
      <w:r>
        <w:rPr>
          <w:rFonts w:hint="eastAsia" w:ascii="宋体" w:hAnsi="宋体"/>
          <w:color w:val="auto"/>
          <w:sz w:val="24"/>
        </w:rPr>
        <w:t xml:space="preserve"> 关于设备的安装调试，如果有必要的安装准备条件，卖方应在合同生效后一个月内向买方提出详细的要求或计划。安装调试的费用应计入投标价中，并应单独列出，供评标使用。</w:t>
      </w:r>
    </w:p>
    <w:p w14:paraId="15CD213A">
      <w:pPr>
        <w:spacing w:line="360" w:lineRule="auto"/>
        <w:ind w:left="554" w:hanging="554" w:hangingChars="231"/>
        <w:rPr>
          <w:rFonts w:ascii="宋体" w:hAnsi="宋体"/>
          <w:color w:val="auto"/>
          <w:sz w:val="24"/>
        </w:rPr>
      </w:pPr>
      <w:r>
        <w:rPr>
          <w:rFonts w:ascii="宋体" w:hAnsi="宋体"/>
          <w:color w:val="auto"/>
          <w:sz w:val="24"/>
        </w:rPr>
        <w:t>2.</w:t>
      </w:r>
      <w:r>
        <w:rPr>
          <w:rFonts w:hint="eastAsia" w:ascii="宋体" w:hAnsi="宋体"/>
          <w:color w:val="auto"/>
          <w:sz w:val="24"/>
        </w:rPr>
        <w:t>5  制造厂家提供的培训指的是涉及货物的基本原理、操作使用和保养维修等有关内容的培训。培训教员的培训费、旅费、食宿费等费用和培训场地费及培训资料费均应由卖方支付。</w:t>
      </w:r>
    </w:p>
    <w:p w14:paraId="340932B3">
      <w:pPr>
        <w:adjustRightInd w:val="0"/>
        <w:snapToGrid w:val="0"/>
        <w:spacing w:line="360" w:lineRule="auto"/>
        <w:rPr>
          <w:rFonts w:ascii="宋体" w:hAnsi="宋体"/>
          <w:b/>
          <w:color w:val="auto"/>
          <w:sz w:val="28"/>
          <w:szCs w:val="28"/>
        </w:rPr>
      </w:pPr>
      <w:r>
        <w:rPr>
          <w:rFonts w:hint="eastAsia" w:ascii="宋体" w:hAnsi="宋体"/>
          <w:b/>
          <w:color w:val="auto"/>
          <w:sz w:val="28"/>
          <w:szCs w:val="28"/>
        </w:rPr>
        <w:t>3、工作条件</w:t>
      </w:r>
    </w:p>
    <w:p w14:paraId="46932D50">
      <w:pPr>
        <w:spacing w:after="312" w:afterLines="100" w:line="360" w:lineRule="auto"/>
        <w:rPr>
          <w:rFonts w:ascii="宋体" w:hAnsi="宋体"/>
          <w:color w:val="auto"/>
          <w:sz w:val="24"/>
        </w:rPr>
      </w:pPr>
      <w:r>
        <w:rPr>
          <w:rFonts w:hint="eastAsia" w:ascii="宋体" w:hAnsi="宋体"/>
          <w:color w:val="auto"/>
          <w:sz w:val="24"/>
        </w:rPr>
        <w:t>除非在技术规格中另有说明，所有仪器、设备和系统都应符合下列要求：</w:t>
      </w:r>
      <w:r>
        <w:rPr>
          <w:rFonts w:ascii="宋体" w:hAnsi="宋体"/>
          <w:color w:val="auto"/>
          <w:sz w:val="24"/>
        </w:rPr>
        <w:t xml:space="preserve"> </w:t>
      </w:r>
    </w:p>
    <w:p w14:paraId="65EEA6BB">
      <w:pPr>
        <w:spacing w:line="360" w:lineRule="auto"/>
        <w:ind w:left="554" w:hanging="554" w:hangingChars="231"/>
        <w:rPr>
          <w:rFonts w:ascii="宋体" w:hAnsi="宋体"/>
          <w:color w:val="auto"/>
          <w:sz w:val="24"/>
        </w:rPr>
      </w:pPr>
      <w:r>
        <w:rPr>
          <w:rFonts w:hint="eastAsia" w:ascii="宋体" w:hAnsi="宋体"/>
          <w:color w:val="auto"/>
          <w:sz w:val="24"/>
        </w:rPr>
        <w:t>3.1  适于在气温为摄氏</w:t>
      </w:r>
      <w:r>
        <w:rPr>
          <w:rFonts w:ascii="宋体" w:hAnsi="宋体"/>
          <w:b/>
          <w:color w:val="auto"/>
          <w:sz w:val="24"/>
        </w:rPr>
        <w:t>-40</w:t>
      </w:r>
      <w:r>
        <w:rPr>
          <w:rFonts w:hint="eastAsia" w:ascii="宋体" w:hAnsi="宋体"/>
          <w:b/>
          <w:color w:val="auto"/>
          <w:sz w:val="24"/>
        </w:rPr>
        <w:t>℃～＋</w:t>
      </w:r>
      <w:r>
        <w:rPr>
          <w:rFonts w:ascii="宋体" w:hAnsi="宋体"/>
          <w:b/>
          <w:color w:val="auto"/>
          <w:sz w:val="24"/>
        </w:rPr>
        <w:t>50</w:t>
      </w:r>
      <w:r>
        <w:rPr>
          <w:rFonts w:hint="eastAsia" w:ascii="宋体" w:hAnsi="宋体"/>
          <w:b/>
          <w:color w:val="auto"/>
          <w:sz w:val="24"/>
        </w:rPr>
        <w:t>℃</w:t>
      </w:r>
      <w:r>
        <w:rPr>
          <w:rFonts w:hint="eastAsia" w:ascii="宋体" w:hAnsi="宋体"/>
          <w:color w:val="auto"/>
          <w:sz w:val="24"/>
        </w:rPr>
        <w:t>和相对湿度为</w:t>
      </w:r>
      <w:r>
        <w:rPr>
          <w:rFonts w:ascii="宋体" w:hAnsi="宋体"/>
          <w:b/>
          <w:color w:val="auto"/>
          <w:sz w:val="24"/>
        </w:rPr>
        <w:t>90</w:t>
      </w:r>
      <w:r>
        <w:rPr>
          <w:rFonts w:hint="eastAsia" w:ascii="宋体" w:hAnsi="宋体"/>
          <w:b/>
          <w:color w:val="auto"/>
          <w:sz w:val="24"/>
        </w:rPr>
        <w:t>％</w:t>
      </w:r>
      <w:r>
        <w:rPr>
          <w:rFonts w:hint="eastAsia" w:ascii="宋体" w:hAnsi="宋体"/>
          <w:color w:val="auto"/>
          <w:sz w:val="24"/>
        </w:rPr>
        <w:t>的环境条件下运输和贮存。</w:t>
      </w:r>
    </w:p>
    <w:p w14:paraId="250B2240">
      <w:pPr>
        <w:spacing w:line="360" w:lineRule="auto"/>
        <w:ind w:left="554" w:hanging="554" w:hangingChars="231"/>
        <w:rPr>
          <w:rFonts w:ascii="宋体" w:hAnsi="宋体"/>
          <w:color w:val="auto"/>
          <w:sz w:val="24"/>
        </w:rPr>
      </w:pPr>
      <w:r>
        <w:rPr>
          <w:rFonts w:hint="eastAsia" w:ascii="宋体" w:hAnsi="宋体"/>
          <w:color w:val="auto"/>
          <w:sz w:val="24"/>
        </w:rPr>
        <w:t>3.2  适于在电源</w:t>
      </w:r>
      <w:r>
        <w:rPr>
          <w:rFonts w:ascii="宋体" w:hAnsi="宋体"/>
          <w:b/>
          <w:color w:val="auto"/>
          <w:sz w:val="24"/>
        </w:rPr>
        <w:t>220V</w:t>
      </w:r>
      <w:r>
        <w:rPr>
          <w:rFonts w:hint="eastAsia" w:ascii="宋体" w:hAnsi="宋体"/>
          <w:b/>
          <w:color w:val="auto"/>
          <w:sz w:val="24"/>
        </w:rPr>
        <w:t>（</w:t>
      </w:r>
      <w:r>
        <w:rPr>
          <w:rFonts w:ascii="宋体" w:hAnsi="宋体"/>
          <w:b/>
          <w:color w:val="auto"/>
          <w:sz w:val="24"/>
        </w:rPr>
        <w:sym w:font="Symbol" w:char="F0B1"/>
      </w:r>
      <w:r>
        <w:rPr>
          <w:rFonts w:ascii="宋体" w:hAnsi="宋体"/>
          <w:b/>
          <w:color w:val="auto"/>
          <w:sz w:val="24"/>
        </w:rPr>
        <w:t>10</w:t>
      </w:r>
      <w:r>
        <w:rPr>
          <w:rFonts w:hint="eastAsia" w:ascii="宋体" w:hAnsi="宋体"/>
          <w:b/>
          <w:color w:val="auto"/>
          <w:sz w:val="24"/>
        </w:rPr>
        <w:t>％）</w:t>
      </w:r>
      <w:r>
        <w:rPr>
          <w:rFonts w:ascii="宋体" w:hAnsi="宋体"/>
          <w:b/>
          <w:color w:val="auto"/>
          <w:sz w:val="24"/>
        </w:rPr>
        <w:t>/50Hz</w:t>
      </w:r>
      <w:r>
        <w:rPr>
          <w:rFonts w:hint="eastAsia" w:ascii="宋体" w:hAnsi="宋体"/>
          <w:color w:val="auto"/>
          <w:sz w:val="24"/>
        </w:rPr>
        <w:t>、气温摄氏</w:t>
      </w:r>
      <w:r>
        <w:rPr>
          <w:rFonts w:hint="eastAsia" w:ascii="宋体" w:hAnsi="宋体"/>
          <w:b/>
          <w:color w:val="auto"/>
          <w:sz w:val="24"/>
        </w:rPr>
        <w:t>+1</w:t>
      </w:r>
      <w:r>
        <w:rPr>
          <w:rFonts w:ascii="宋体" w:hAnsi="宋体"/>
          <w:b/>
          <w:color w:val="auto"/>
          <w:sz w:val="24"/>
        </w:rPr>
        <w:t>5</w:t>
      </w:r>
      <w:r>
        <w:rPr>
          <w:rFonts w:hint="eastAsia" w:ascii="宋体" w:hAnsi="宋体"/>
          <w:b/>
          <w:color w:val="auto"/>
          <w:sz w:val="24"/>
        </w:rPr>
        <w:t>℃～＋3</w:t>
      </w:r>
      <w:r>
        <w:rPr>
          <w:rFonts w:ascii="宋体" w:hAnsi="宋体"/>
          <w:b/>
          <w:color w:val="auto"/>
          <w:sz w:val="24"/>
        </w:rPr>
        <w:t>0</w:t>
      </w:r>
      <w:r>
        <w:rPr>
          <w:rFonts w:hint="eastAsia" w:ascii="宋体" w:hAnsi="宋体"/>
          <w:b/>
          <w:color w:val="auto"/>
          <w:sz w:val="24"/>
        </w:rPr>
        <w:t>℃</w:t>
      </w:r>
      <w:r>
        <w:rPr>
          <w:rFonts w:hint="eastAsia" w:ascii="宋体" w:hAnsi="宋体"/>
          <w:color w:val="auto"/>
          <w:sz w:val="24"/>
        </w:rPr>
        <w:t>和相对湿度小于</w:t>
      </w:r>
      <w:r>
        <w:rPr>
          <w:rFonts w:ascii="宋体" w:hAnsi="宋体"/>
          <w:b/>
          <w:color w:val="auto"/>
          <w:sz w:val="24"/>
        </w:rPr>
        <w:t>8</w:t>
      </w:r>
      <w:r>
        <w:rPr>
          <w:rFonts w:hint="eastAsia" w:ascii="宋体" w:hAnsi="宋体"/>
          <w:b/>
          <w:color w:val="auto"/>
          <w:sz w:val="24"/>
        </w:rPr>
        <w:t>0％</w:t>
      </w:r>
      <w:r>
        <w:rPr>
          <w:rFonts w:hint="eastAsia" w:ascii="宋体" w:hAnsi="宋体"/>
          <w:color w:val="auto"/>
          <w:sz w:val="24"/>
        </w:rPr>
        <w:t>的环境条件下运行。</w:t>
      </w:r>
      <w:r>
        <w:rPr>
          <w:rFonts w:hint="eastAsia" w:ascii="宋体" w:hAnsi="宋体"/>
          <w:b/>
          <w:color w:val="auto"/>
          <w:sz w:val="24"/>
        </w:rPr>
        <w:t>能够连续正常工作。</w:t>
      </w:r>
    </w:p>
    <w:p w14:paraId="33DE862E">
      <w:pPr>
        <w:spacing w:line="360" w:lineRule="auto"/>
        <w:ind w:left="554" w:hanging="554" w:hangingChars="231"/>
        <w:rPr>
          <w:rFonts w:ascii="宋体" w:hAnsi="宋体"/>
          <w:color w:val="auto"/>
          <w:sz w:val="24"/>
        </w:rPr>
      </w:pPr>
      <w:r>
        <w:rPr>
          <w:rFonts w:hint="eastAsia" w:ascii="宋体" w:hAnsi="宋体"/>
          <w:color w:val="auto"/>
          <w:sz w:val="24"/>
        </w:rPr>
        <w:t>3.3  配置符合中国有关标准要求的插头，如果没有这样的插头，则需</w:t>
      </w:r>
      <w:r>
        <w:rPr>
          <w:rFonts w:hint="eastAsia" w:ascii="宋体"/>
          <w:color w:val="auto"/>
          <w:sz w:val="24"/>
        </w:rPr>
        <w:t>提供适当的转</w:t>
      </w:r>
      <w:r>
        <w:rPr>
          <w:rFonts w:hint="eastAsia" w:ascii="宋体" w:hAnsi="宋体"/>
          <w:color w:val="auto"/>
          <w:sz w:val="24"/>
        </w:rPr>
        <w:t>换插座。</w:t>
      </w:r>
    </w:p>
    <w:p w14:paraId="05A7FF00">
      <w:pPr>
        <w:spacing w:line="360" w:lineRule="auto"/>
        <w:ind w:left="554" w:hanging="554" w:hangingChars="231"/>
        <w:rPr>
          <w:rFonts w:ascii="宋体" w:hAnsi="宋体"/>
          <w:color w:val="auto"/>
          <w:sz w:val="24"/>
        </w:rPr>
      </w:pPr>
      <w:r>
        <w:rPr>
          <w:rFonts w:hint="eastAsia" w:ascii="宋体" w:hAnsi="宋体"/>
          <w:color w:val="auto"/>
          <w:sz w:val="24"/>
        </w:rPr>
        <w:t>3.4  如产品达不到上述要求，投标人应注明其偏差。如仪器设备需要特殊工作条件（如水、电源、磁场强度、温度、湿度、动强度等）投标人应在投标书中加以说明。</w:t>
      </w:r>
    </w:p>
    <w:p w14:paraId="36C2AEA6">
      <w:pPr>
        <w:rPr>
          <w:rFonts w:eastAsia="黑体"/>
          <w:b/>
          <w:bCs/>
          <w:color w:val="auto"/>
          <w:kern w:val="44"/>
          <w:sz w:val="24"/>
        </w:rPr>
      </w:pPr>
    </w:p>
    <w:p w14:paraId="3291262E">
      <w:pPr>
        <w:adjustRightInd w:val="0"/>
        <w:snapToGrid w:val="0"/>
        <w:spacing w:line="360" w:lineRule="auto"/>
        <w:rPr>
          <w:rFonts w:ascii="宋体" w:hAnsi="宋体"/>
          <w:b/>
          <w:color w:val="auto"/>
          <w:sz w:val="28"/>
          <w:szCs w:val="28"/>
        </w:rPr>
      </w:pPr>
      <w:r>
        <w:rPr>
          <w:rFonts w:hint="eastAsia" w:ascii="宋体" w:hAnsi="宋体"/>
          <w:b/>
          <w:color w:val="auto"/>
          <w:sz w:val="28"/>
          <w:szCs w:val="28"/>
        </w:rPr>
        <w:t>4、验收标准</w:t>
      </w:r>
    </w:p>
    <w:p w14:paraId="2FB2B520">
      <w:pPr>
        <w:spacing w:after="312" w:afterLines="100" w:line="360" w:lineRule="auto"/>
        <w:rPr>
          <w:rFonts w:ascii="宋体" w:hAnsi="宋体"/>
          <w:color w:val="auto"/>
          <w:sz w:val="24"/>
        </w:rPr>
      </w:pPr>
      <w:r>
        <w:rPr>
          <w:rFonts w:hint="eastAsia" w:ascii="宋体" w:hAnsi="宋体"/>
          <w:color w:val="auto"/>
          <w:sz w:val="24"/>
        </w:rPr>
        <w:t>除非在技术规格中另有说明，所有仪器、设备和系统按下列要求进行验收：</w:t>
      </w:r>
      <w:r>
        <w:rPr>
          <w:rFonts w:ascii="宋体" w:hAnsi="宋体"/>
          <w:color w:val="auto"/>
          <w:sz w:val="24"/>
        </w:rPr>
        <w:t xml:space="preserve"> </w:t>
      </w:r>
    </w:p>
    <w:p w14:paraId="5B78874B">
      <w:pPr>
        <w:spacing w:line="360" w:lineRule="auto"/>
        <w:ind w:left="554" w:hanging="554" w:hangingChars="231"/>
        <w:rPr>
          <w:rFonts w:ascii="宋体" w:hAnsi="宋体"/>
          <w:color w:val="auto"/>
          <w:sz w:val="24"/>
        </w:rPr>
      </w:pPr>
      <w:r>
        <w:rPr>
          <w:rFonts w:hint="eastAsia" w:ascii="宋体" w:hAnsi="宋体"/>
          <w:color w:val="auto"/>
          <w:sz w:val="24"/>
        </w:rPr>
        <w:t>4.1  仪器设备运抵安装现场后，买方将与卖方共同开箱验收</w:t>
      </w:r>
      <w:r>
        <w:rPr>
          <w:rFonts w:ascii="宋体" w:hAnsi="宋体"/>
          <w:color w:val="auto"/>
          <w:sz w:val="24"/>
        </w:rPr>
        <w:t xml:space="preserve">, </w:t>
      </w:r>
      <w:r>
        <w:rPr>
          <w:rFonts w:hint="eastAsia" w:ascii="宋体" w:hAnsi="宋体"/>
          <w:color w:val="auto"/>
          <w:sz w:val="24"/>
        </w:rPr>
        <w:t>如卖方届时不派人来</w:t>
      </w:r>
      <w:r>
        <w:rPr>
          <w:rFonts w:ascii="宋体" w:hAnsi="宋体"/>
          <w:color w:val="auto"/>
          <w:sz w:val="24"/>
        </w:rPr>
        <w:t xml:space="preserve">, </w:t>
      </w:r>
      <w:r>
        <w:rPr>
          <w:rFonts w:hint="eastAsia" w:ascii="宋体" w:hAnsi="宋体"/>
          <w:color w:val="auto"/>
          <w:sz w:val="24"/>
        </w:rPr>
        <w:t>则验收结果应以买方的验收报告为最终验收结果。验收时发现短缺、破损</w:t>
      </w:r>
      <w:r>
        <w:rPr>
          <w:rFonts w:ascii="宋体" w:hAnsi="宋体"/>
          <w:color w:val="auto"/>
          <w:sz w:val="24"/>
        </w:rPr>
        <w:t xml:space="preserve">, </w:t>
      </w:r>
      <w:r>
        <w:rPr>
          <w:rFonts w:hint="eastAsia" w:ascii="宋体" w:hAnsi="宋体"/>
          <w:color w:val="auto"/>
          <w:sz w:val="24"/>
        </w:rPr>
        <w:t>买方有权要求卖方负责更换。</w:t>
      </w:r>
    </w:p>
    <w:p w14:paraId="0722E1C3">
      <w:pPr>
        <w:spacing w:line="360" w:lineRule="auto"/>
        <w:ind w:left="554" w:hanging="554" w:hangingChars="231"/>
        <w:rPr>
          <w:rFonts w:ascii="宋体" w:hAnsi="宋体"/>
          <w:color w:val="auto"/>
          <w:sz w:val="24"/>
        </w:rPr>
      </w:pPr>
      <w:r>
        <w:rPr>
          <w:rFonts w:hint="eastAsia" w:ascii="宋体" w:hAnsi="宋体"/>
          <w:color w:val="auto"/>
          <w:sz w:val="24"/>
        </w:rPr>
        <w:t xml:space="preserve">4.2  </w:t>
      </w:r>
      <w:r>
        <w:rPr>
          <w:rFonts w:hint="eastAsia"/>
          <w:color w:val="auto"/>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1A33CD8D">
      <w:pPr>
        <w:spacing w:line="360" w:lineRule="auto"/>
        <w:ind w:left="554" w:hanging="554" w:hangingChars="231"/>
        <w:rPr>
          <w:rFonts w:ascii="宋体" w:hAnsi="宋体"/>
          <w:color w:val="auto"/>
          <w:sz w:val="24"/>
        </w:rPr>
      </w:pPr>
      <w:r>
        <w:rPr>
          <w:rFonts w:hint="eastAsia" w:ascii="宋体" w:hAnsi="宋体"/>
          <w:color w:val="auto"/>
          <w:sz w:val="24"/>
        </w:rPr>
        <w:t xml:space="preserve">4.3  </w:t>
      </w:r>
      <w:r>
        <w:rPr>
          <w:rFonts w:ascii="宋体" w:hAnsi="宋体"/>
          <w:color w:val="auto"/>
          <w:sz w:val="24"/>
        </w:rPr>
        <w:t>验收由采购人、中标人及相关人员依国家有关标准、合同及有关附件要求进行，验收完毕由采购人及中标人在验收报告上签名。</w:t>
      </w:r>
    </w:p>
    <w:p w14:paraId="4FEF78B4">
      <w:pPr>
        <w:pStyle w:val="20"/>
        <w:spacing w:line="360" w:lineRule="auto"/>
        <w:ind w:left="410" w:hanging="410" w:hangingChars="170"/>
        <w:rPr>
          <w:rFonts w:hAnsi="宋体"/>
          <w:b/>
          <w:color w:val="auto"/>
          <w:sz w:val="24"/>
          <w:szCs w:val="24"/>
        </w:rPr>
      </w:pPr>
    </w:p>
    <w:p w14:paraId="440DAD02">
      <w:pPr>
        <w:adjustRightInd w:val="0"/>
        <w:snapToGrid w:val="0"/>
        <w:spacing w:line="360" w:lineRule="auto"/>
        <w:rPr>
          <w:rFonts w:hAnsi="宋体"/>
          <w:b/>
          <w:color w:val="auto"/>
          <w:sz w:val="24"/>
        </w:rPr>
      </w:pPr>
      <w:r>
        <w:rPr>
          <w:rFonts w:hint="eastAsia"/>
          <w:b/>
          <w:bCs/>
          <w:color w:val="auto"/>
          <w:sz w:val="24"/>
        </w:rPr>
        <w:t>5、本采购需求书中标注“★”号技术条款的为实质性要求，不满足其投标将视为无效投标被拒绝。</w:t>
      </w:r>
    </w:p>
    <w:p w14:paraId="40312D31">
      <w:pPr>
        <w:adjustRightInd w:val="0"/>
        <w:snapToGrid w:val="0"/>
        <w:spacing w:line="360" w:lineRule="auto"/>
        <w:rPr>
          <w:rFonts w:ascii="宋体" w:hAnsi="宋体"/>
          <w:b/>
          <w:color w:val="auto"/>
          <w:sz w:val="24"/>
        </w:rPr>
      </w:pPr>
    </w:p>
    <w:p w14:paraId="1F9B6A97">
      <w:pPr>
        <w:adjustRightInd w:val="0"/>
        <w:snapToGrid w:val="0"/>
        <w:spacing w:line="360" w:lineRule="auto"/>
        <w:rPr>
          <w:rFonts w:ascii="宋体" w:hAnsi="宋体"/>
          <w:b/>
          <w:color w:val="auto"/>
          <w:sz w:val="24"/>
        </w:rPr>
      </w:pPr>
      <w:r>
        <w:rPr>
          <w:rFonts w:hint="eastAsia" w:ascii="宋体" w:hAnsi="宋体"/>
          <w:b/>
          <w:color w:val="auto"/>
          <w:sz w:val="24"/>
        </w:rPr>
        <w:t>6、如在具体技术规格中有本总则不一致之处，以具体技术规格中的要求为准。</w:t>
      </w:r>
    </w:p>
    <w:p w14:paraId="13B1121B">
      <w:pPr>
        <w:adjustRightInd w:val="0"/>
        <w:snapToGrid w:val="0"/>
        <w:spacing w:line="360" w:lineRule="auto"/>
        <w:rPr>
          <w:rFonts w:ascii="宋体" w:hAnsi="宋体"/>
          <w:b/>
          <w:color w:val="auto"/>
          <w:sz w:val="28"/>
          <w:szCs w:val="28"/>
        </w:rPr>
      </w:pPr>
      <w:r>
        <w:rPr>
          <w:rFonts w:ascii="宋体" w:hAnsi="宋体"/>
          <w:b/>
          <w:color w:val="auto"/>
          <w:sz w:val="28"/>
        </w:rPr>
        <w:br w:type="page"/>
      </w:r>
      <w:r>
        <w:rPr>
          <w:rFonts w:hint="eastAsia" w:ascii="宋体" w:hAnsi="宋体"/>
          <w:b/>
          <w:color w:val="auto"/>
          <w:sz w:val="28"/>
          <w:szCs w:val="28"/>
        </w:rPr>
        <w:t>二、具体技术规格</w:t>
      </w:r>
    </w:p>
    <w:p w14:paraId="4CFEBDA0">
      <w:pPr>
        <w:spacing w:line="360" w:lineRule="auto"/>
        <w:ind w:firstLine="482" w:firstLineChars="200"/>
        <w:jc w:val="center"/>
        <w:rPr>
          <w:rFonts w:eastAsia="仿宋_GB2312"/>
          <w:b/>
          <w:color w:val="auto"/>
          <w:sz w:val="28"/>
        </w:rPr>
      </w:pPr>
      <w:r>
        <w:rPr>
          <w:rFonts w:hint="eastAsia"/>
          <w:b/>
          <w:color w:val="auto"/>
          <w:sz w:val="24"/>
        </w:rPr>
        <w:t>第1包 傅里叶变换红外光谱仪</w:t>
      </w:r>
      <w:r>
        <w:rPr>
          <w:rFonts w:eastAsia="仿宋_GB2312"/>
          <w:b/>
          <w:color w:val="auto"/>
          <w:sz w:val="28"/>
        </w:rPr>
        <w:t xml:space="preserve"> </w:t>
      </w:r>
    </w:p>
    <w:p w14:paraId="39672700">
      <w:pPr>
        <w:rPr>
          <w:color w:val="auto"/>
        </w:rPr>
      </w:pPr>
    </w:p>
    <w:p w14:paraId="48D4F5DC">
      <w:pPr>
        <w:snapToGrid w:val="0"/>
        <w:spacing w:line="440" w:lineRule="atLeast"/>
        <w:rPr>
          <w:b/>
          <w:color w:val="auto"/>
          <w:kern w:val="0"/>
          <w:sz w:val="24"/>
        </w:rPr>
      </w:pPr>
      <w:r>
        <w:rPr>
          <w:b/>
          <w:color w:val="auto"/>
          <w:kern w:val="0"/>
          <w:sz w:val="24"/>
        </w:rPr>
        <w:t>1工作条件</w:t>
      </w:r>
    </w:p>
    <w:p w14:paraId="68279B12">
      <w:pPr>
        <w:snapToGrid w:val="0"/>
        <w:spacing w:line="440" w:lineRule="atLeast"/>
        <w:rPr>
          <w:b/>
          <w:color w:val="auto"/>
          <w:kern w:val="0"/>
          <w:sz w:val="24"/>
        </w:rPr>
      </w:pPr>
    </w:p>
    <w:p w14:paraId="6D74D35D">
      <w:pPr>
        <w:rPr>
          <w:color w:val="auto"/>
          <w:sz w:val="24"/>
        </w:rPr>
      </w:pPr>
      <w:r>
        <w:rPr>
          <w:color w:val="auto"/>
          <w:sz w:val="24"/>
        </w:rPr>
        <w:t>1.1 工作电压：单相AC 220 V，50 Hz；</w:t>
      </w:r>
    </w:p>
    <w:p w14:paraId="29BC65BC">
      <w:pPr>
        <w:spacing w:line="360" w:lineRule="auto"/>
        <w:rPr>
          <w:color w:val="auto"/>
          <w:sz w:val="24"/>
        </w:rPr>
      </w:pPr>
      <w:r>
        <w:rPr>
          <w:color w:val="auto"/>
          <w:sz w:val="24"/>
        </w:rPr>
        <w:t>1.2 环境温度：20 ℃±5 ℃；</w:t>
      </w:r>
    </w:p>
    <w:p w14:paraId="51E47D14">
      <w:pPr>
        <w:spacing w:line="360" w:lineRule="auto"/>
        <w:rPr>
          <w:color w:val="auto"/>
          <w:sz w:val="24"/>
        </w:rPr>
      </w:pPr>
      <w:r>
        <w:rPr>
          <w:color w:val="auto"/>
          <w:sz w:val="24"/>
        </w:rPr>
        <w:t>1.3 相对湿度：≤70%，无冷凝；</w:t>
      </w:r>
    </w:p>
    <w:p w14:paraId="18A290E6">
      <w:pPr>
        <w:rPr>
          <w:color w:val="auto"/>
        </w:rPr>
      </w:pPr>
    </w:p>
    <w:p w14:paraId="71ED7FF5">
      <w:pPr>
        <w:snapToGrid w:val="0"/>
        <w:spacing w:line="440" w:lineRule="atLeast"/>
        <w:rPr>
          <w:b/>
          <w:color w:val="auto"/>
          <w:kern w:val="0"/>
          <w:sz w:val="24"/>
        </w:rPr>
      </w:pPr>
      <w:r>
        <w:rPr>
          <w:b/>
          <w:color w:val="auto"/>
          <w:kern w:val="0"/>
          <w:sz w:val="24"/>
        </w:rPr>
        <w:t>2仪器用途</w:t>
      </w:r>
    </w:p>
    <w:p w14:paraId="42EEBD73">
      <w:pPr>
        <w:snapToGrid w:val="0"/>
        <w:spacing w:line="440" w:lineRule="atLeast"/>
        <w:rPr>
          <w:b/>
          <w:color w:val="auto"/>
          <w:kern w:val="0"/>
          <w:sz w:val="24"/>
        </w:rPr>
      </w:pPr>
    </w:p>
    <w:p w14:paraId="4DC83AE5">
      <w:pPr>
        <w:spacing w:line="360" w:lineRule="auto"/>
        <w:rPr>
          <w:color w:val="auto"/>
          <w:sz w:val="24"/>
        </w:rPr>
      </w:pPr>
      <w:r>
        <w:rPr>
          <w:color w:val="auto"/>
          <w:sz w:val="24"/>
        </w:rPr>
        <w:t>本仪器为傅里叶变换红外光谱仪，用于有机、无机、高分子、复合材料、药物、化工原料等样品的定性鉴定、结构分析、定量检测；可完成透射、反射、衰减全反射（ATR）等多种测试模式，满足实验室常规分析与科研级高精度检测需求。仪器具备操作便捷、稳定性高、信噪比优异、软件功能完善等特点。</w:t>
      </w:r>
    </w:p>
    <w:p w14:paraId="66E6F737">
      <w:pPr>
        <w:rPr>
          <w:color w:val="auto"/>
        </w:rPr>
      </w:pPr>
      <w:r>
        <w:rPr>
          <w:color w:val="auto"/>
        </w:rPr>
        <w:t xml:space="preserve"> </w:t>
      </w:r>
    </w:p>
    <w:p w14:paraId="59E0E044">
      <w:pPr>
        <w:snapToGrid w:val="0"/>
        <w:spacing w:line="440" w:lineRule="atLeast"/>
        <w:rPr>
          <w:b/>
          <w:color w:val="auto"/>
          <w:kern w:val="0"/>
          <w:sz w:val="24"/>
        </w:rPr>
      </w:pPr>
      <w:r>
        <w:rPr>
          <w:b/>
          <w:color w:val="auto"/>
          <w:kern w:val="0"/>
          <w:sz w:val="24"/>
        </w:rPr>
        <w:t>3技术指标</w:t>
      </w:r>
    </w:p>
    <w:p w14:paraId="124ED7FE">
      <w:pPr>
        <w:snapToGrid w:val="0"/>
        <w:spacing w:line="440" w:lineRule="atLeast"/>
        <w:rPr>
          <w:b/>
          <w:color w:val="auto"/>
          <w:kern w:val="0"/>
          <w:sz w:val="24"/>
        </w:rPr>
      </w:pPr>
    </w:p>
    <w:p w14:paraId="4EE9ACC3">
      <w:pPr>
        <w:spacing w:line="360" w:lineRule="auto"/>
        <w:rPr>
          <w:color w:val="auto"/>
          <w:sz w:val="24"/>
        </w:rPr>
      </w:pPr>
      <w:r>
        <w:rPr>
          <w:color w:val="auto"/>
          <w:sz w:val="24"/>
        </w:rPr>
        <w:t>3.1 光学系统</w:t>
      </w:r>
    </w:p>
    <w:p w14:paraId="7276A002">
      <w:pPr>
        <w:spacing w:line="360" w:lineRule="auto"/>
        <w:rPr>
          <w:color w:val="auto"/>
          <w:sz w:val="24"/>
        </w:rPr>
      </w:pPr>
      <w:r>
        <w:rPr>
          <w:color w:val="auto"/>
          <w:sz w:val="24"/>
        </w:rPr>
        <w:t>光源：中红外光源。</w:t>
      </w:r>
    </w:p>
    <w:p w14:paraId="284548F4">
      <w:pPr>
        <w:spacing w:line="360" w:lineRule="auto"/>
        <w:rPr>
          <w:color w:val="auto"/>
          <w:sz w:val="24"/>
        </w:rPr>
      </w:pPr>
    </w:p>
    <w:p w14:paraId="15814DF9">
      <w:pPr>
        <w:spacing w:line="360" w:lineRule="auto"/>
        <w:rPr>
          <w:color w:val="auto"/>
          <w:sz w:val="24"/>
        </w:rPr>
      </w:pPr>
      <w:r>
        <w:rPr>
          <w:color w:val="auto"/>
          <w:sz w:val="24"/>
        </w:rPr>
        <w:t>3.2 检测器系统</w:t>
      </w:r>
    </w:p>
    <w:p w14:paraId="7D2E7815">
      <w:pPr>
        <w:spacing w:line="360" w:lineRule="auto"/>
        <w:rPr>
          <w:color w:val="auto"/>
          <w:sz w:val="24"/>
        </w:rPr>
      </w:pPr>
      <w:r>
        <w:rPr>
          <w:color w:val="auto"/>
          <w:sz w:val="24"/>
        </w:rPr>
        <w:t>3.2.1 标配 DTGS 检测器：室温工作，无需制冷，开机即可稳定使用，适用于常规样品检测。</w:t>
      </w:r>
    </w:p>
    <w:p w14:paraId="3750427A">
      <w:pPr>
        <w:spacing w:line="360" w:lineRule="auto"/>
        <w:rPr>
          <w:color w:val="auto"/>
          <w:sz w:val="24"/>
        </w:rPr>
      </w:pPr>
      <w:r>
        <w:rPr>
          <w:rFonts w:hint="eastAsia"/>
          <w:color w:val="auto"/>
          <w:sz w:val="24"/>
        </w:rPr>
        <w:t>#</w:t>
      </w:r>
      <w:r>
        <w:rPr>
          <w:color w:val="auto"/>
          <w:sz w:val="24"/>
        </w:rPr>
        <w:t>3.2.2 配置液氮制冷型 MCT 高灵敏度检测器：用于微量、弱信号样品的高灵敏度测试，满足痕量分析需求。</w:t>
      </w:r>
    </w:p>
    <w:p w14:paraId="6AB1DD99">
      <w:pPr>
        <w:rPr>
          <w:color w:val="auto"/>
          <w:sz w:val="24"/>
        </w:rPr>
      </w:pPr>
    </w:p>
    <w:p w14:paraId="2BBDFAFC">
      <w:pPr>
        <w:rPr>
          <w:color w:val="auto"/>
          <w:sz w:val="24"/>
        </w:rPr>
      </w:pPr>
      <w:r>
        <w:rPr>
          <w:color w:val="auto"/>
          <w:sz w:val="24"/>
        </w:rPr>
        <w:t>3.3 光谱性能</w:t>
      </w:r>
    </w:p>
    <w:p w14:paraId="2E0B7522">
      <w:pPr>
        <w:spacing w:line="360" w:lineRule="auto"/>
        <w:rPr>
          <w:color w:val="auto"/>
          <w:sz w:val="24"/>
        </w:rPr>
      </w:pPr>
      <w:r>
        <w:rPr>
          <w:color w:val="auto"/>
          <w:sz w:val="24"/>
        </w:rPr>
        <w:t>3.3.1 光谱范围：</w:t>
      </w:r>
      <w:r>
        <w:rPr>
          <w:rFonts w:hint="eastAsia"/>
          <w:color w:val="auto"/>
          <w:sz w:val="24"/>
        </w:rPr>
        <w:t>40</w:t>
      </w:r>
      <w:r>
        <w:rPr>
          <w:color w:val="auto"/>
          <w:sz w:val="24"/>
        </w:rPr>
        <w:t>0 cm⁻¹～8000 cm⁻¹，标配 KBr 分束器、DTGS 检测器。</w:t>
      </w:r>
    </w:p>
    <w:p w14:paraId="7C3DF19D">
      <w:pPr>
        <w:spacing w:line="360" w:lineRule="auto"/>
        <w:rPr>
          <w:color w:val="auto"/>
          <w:sz w:val="24"/>
        </w:rPr>
      </w:pPr>
      <w:r>
        <w:rPr>
          <w:rFonts w:hint="eastAsia"/>
          <w:color w:val="auto"/>
          <w:sz w:val="24"/>
        </w:rPr>
        <w:t>★</w:t>
      </w:r>
      <w:r>
        <w:rPr>
          <w:color w:val="auto"/>
          <w:sz w:val="24"/>
        </w:rPr>
        <w:t>3.3.2 最高分辨率：优于或等于</w:t>
      </w:r>
      <w:r>
        <w:rPr>
          <w:rFonts w:hint="eastAsia"/>
          <w:color w:val="auto"/>
          <w:sz w:val="24"/>
        </w:rPr>
        <w:t>0.1</w:t>
      </w:r>
      <w:r>
        <w:rPr>
          <w:color w:val="auto"/>
          <w:sz w:val="24"/>
        </w:rPr>
        <w:t xml:space="preserve"> cm⁻¹</w:t>
      </w:r>
      <w:r>
        <w:rPr>
          <w:rFonts w:hint="eastAsia"/>
          <w:color w:val="auto"/>
          <w:sz w:val="24"/>
        </w:rPr>
        <w:t>。</w:t>
      </w:r>
    </w:p>
    <w:p w14:paraId="03214EF7">
      <w:pPr>
        <w:spacing w:line="360" w:lineRule="auto"/>
        <w:rPr>
          <w:color w:val="auto"/>
          <w:sz w:val="24"/>
        </w:rPr>
      </w:pPr>
      <w:r>
        <w:rPr>
          <w:rFonts w:hint="eastAsia"/>
          <w:color w:val="auto"/>
          <w:sz w:val="24"/>
        </w:rPr>
        <w:t>★</w:t>
      </w:r>
      <w:r>
        <w:rPr>
          <w:color w:val="auto"/>
          <w:sz w:val="24"/>
        </w:rPr>
        <w:t>3.3.3 信噪比：</w:t>
      </w:r>
      <w:r>
        <w:rPr>
          <w:rFonts w:hint="eastAsia" w:ascii="宋体" w:hAnsi="宋体" w:cs="宋体"/>
          <w:color w:val="auto"/>
          <w:sz w:val="24"/>
        </w:rPr>
        <w:t>不低于60000:1（</w:t>
      </w:r>
      <w:r>
        <w:rPr>
          <w:color w:val="auto"/>
          <w:sz w:val="24"/>
        </w:rPr>
        <w:t>4cm</w:t>
      </w:r>
      <w:r>
        <w:rPr>
          <w:color w:val="auto"/>
          <w:sz w:val="24"/>
          <w:vertAlign w:val="superscript"/>
        </w:rPr>
        <w:t>⁻¹</w:t>
      </w:r>
      <w:r>
        <w:rPr>
          <w:rFonts w:ascii="宋体" w:hAnsi="宋体" w:cs="宋体"/>
          <w:color w:val="auto"/>
          <w:sz w:val="24"/>
        </w:rPr>
        <w:t xml:space="preserve"> </w:t>
      </w:r>
      <w:r>
        <w:rPr>
          <w:rFonts w:hint="eastAsia" w:ascii="宋体" w:hAnsi="宋体" w:cs="宋体"/>
          <w:color w:val="auto"/>
          <w:sz w:val="24"/>
        </w:rPr>
        <w:t>分辨率，</w:t>
      </w:r>
      <w:r>
        <w:rPr>
          <w:rFonts w:ascii="宋体" w:hAnsi="宋体" w:cs="宋体"/>
          <w:color w:val="auto"/>
          <w:sz w:val="24"/>
        </w:rPr>
        <w:t>1</w:t>
      </w:r>
      <w:r>
        <w:rPr>
          <w:rFonts w:hint="eastAsia" w:ascii="宋体" w:hAnsi="宋体" w:cs="宋体"/>
          <w:color w:val="auto"/>
          <w:sz w:val="24"/>
        </w:rPr>
        <w:t>分钟，峰</w:t>
      </w:r>
      <w:r>
        <w:rPr>
          <w:rFonts w:ascii="宋体" w:hAnsi="宋体" w:cs="宋体"/>
          <w:color w:val="auto"/>
          <w:sz w:val="24"/>
        </w:rPr>
        <w:t>-</w:t>
      </w:r>
      <w:r>
        <w:rPr>
          <w:rFonts w:hint="eastAsia" w:ascii="宋体" w:hAnsi="宋体" w:cs="宋体"/>
          <w:color w:val="auto"/>
          <w:sz w:val="24"/>
        </w:rPr>
        <w:t>峰值）</w:t>
      </w:r>
      <w:r>
        <w:rPr>
          <w:rFonts w:ascii="宋体" w:hAnsi="宋体" w:cs="宋体"/>
          <w:color w:val="auto"/>
          <w:sz w:val="24"/>
        </w:rPr>
        <w:t>。</w:t>
      </w:r>
    </w:p>
    <w:p w14:paraId="40E741A4">
      <w:pPr>
        <w:spacing w:line="360" w:lineRule="auto"/>
        <w:rPr>
          <w:color w:val="auto"/>
          <w:sz w:val="24"/>
        </w:rPr>
      </w:pPr>
      <w:r>
        <w:rPr>
          <w:rFonts w:hint="eastAsia"/>
          <w:color w:val="auto"/>
          <w:sz w:val="24"/>
        </w:rPr>
        <w:t>★</w:t>
      </w:r>
      <w:r>
        <w:rPr>
          <w:color w:val="auto"/>
          <w:sz w:val="24"/>
        </w:rPr>
        <w:t>3.3.4 线性度：透射率线性误差优于 0.</w:t>
      </w:r>
      <w:r>
        <w:rPr>
          <w:rFonts w:hint="eastAsia"/>
          <w:color w:val="auto"/>
          <w:sz w:val="24"/>
        </w:rPr>
        <w:t>1</w:t>
      </w:r>
      <w:r>
        <w:rPr>
          <w:color w:val="auto"/>
          <w:sz w:val="24"/>
        </w:rPr>
        <w:t>% T（测试条件：4 cm⁻¹ 分辨率，空气背景，室温环境）。</w:t>
      </w:r>
    </w:p>
    <w:p w14:paraId="77F3FF04">
      <w:pPr>
        <w:spacing w:line="360" w:lineRule="auto"/>
        <w:rPr>
          <w:color w:val="auto"/>
          <w:sz w:val="24"/>
        </w:rPr>
      </w:pPr>
      <w:r>
        <w:rPr>
          <w:rFonts w:hint="eastAsia"/>
          <w:color w:val="auto"/>
          <w:sz w:val="24"/>
        </w:rPr>
        <w:t>★</w:t>
      </w:r>
      <w:r>
        <w:rPr>
          <w:color w:val="auto"/>
          <w:sz w:val="24"/>
        </w:rPr>
        <w:t>3.3.5 噪声性能：峰</w:t>
      </w:r>
      <w:r>
        <w:rPr>
          <w:color w:val="auto"/>
          <w:sz w:val="24"/>
        </w:rPr>
        <w:noBreakHyphen/>
      </w:r>
      <w:r>
        <w:rPr>
          <w:color w:val="auto"/>
          <w:sz w:val="24"/>
        </w:rPr>
        <w:t>峰噪声小于 1×10⁻⁵ Abs</w:t>
      </w:r>
      <w:r>
        <w:rPr>
          <w:rFonts w:hint="eastAsia"/>
          <w:color w:val="auto"/>
          <w:sz w:val="24"/>
        </w:rPr>
        <w:t>（测试条件：</w:t>
      </w:r>
      <w:r>
        <w:rPr>
          <w:color w:val="auto"/>
          <w:sz w:val="24"/>
        </w:rPr>
        <w:t>4 cm⁻¹ 分辨率、扫描时间1 min、空气背景</w:t>
      </w:r>
      <w:r>
        <w:rPr>
          <w:rFonts w:hint="eastAsia"/>
          <w:color w:val="auto"/>
          <w:sz w:val="24"/>
        </w:rPr>
        <w:t>）</w:t>
      </w:r>
      <w:r>
        <w:rPr>
          <w:color w:val="auto"/>
          <w:sz w:val="24"/>
        </w:rPr>
        <w:t>。</w:t>
      </w:r>
    </w:p>
    <w:p w14:paraId="35F51B44">
      <w:pPr>
        <w:spacing w:line="360" w:lineRule="auto"/>
        <w:rPr>
          <w:rFonts w:ascii="宋体" w:hAnsi="宋体" w:cs="宋体"/>
          <w:color w:val="auto"/>
          <w:sz w:val="24"/>
        </w:rPr>
      </w:pPr>
    </w:p>
    <w:p w14:paraId="242932C9">
      <w:pPr>
        <w:spacing w:line="360" w:lineRule="auto"/>
        <w:rPr>
          <w:color w:val="auto"/>
          <w:sz w:val="24"/>
        </w:rPr>
      </w:pPr>
      <w:r>
        <w:rPr>
          <w:color w:val="auto"/>
          <w:sz w:val="24"/>
        </w:rPr>
        <w:t>3.4 扫描与控制</w:t>
      </w:r>
    </w:p>
    <w:p w14:paraId="5BE31D1E">
      <w:pPr>
        <w:spacing w:line="360" w:lineRule="auto"/>
        <w:rPr>
          <w:color w:val="auto"/>
          <w:sz w:val="24"/>
        </w:rPr>
      </w:pPr>
      <w:r>
        <w:rPr>
          <w:color w:val="auto"/>
          <w:sz w:val="24"/>
        </w:rPr>
        <w:t>3.4.1 扫描速度：多档可调，支持快速扫描与高信噪比扫描模式。</w:t>
      </w:r>
    </w:p>
    <w:p w14:paraId="3AA6BC6F">
      <w:pPr>
        <w:spacing w:line="360" w:lineRule="auto"/>
        <w:rPr>
          <w:color w:val="auto"/>
          <w:sz w:val="24"/>
        </w:rPr>
      </w:pPr>
      <w:r>
        <w:rPr>
          <w:color w:val="auto"/>
          <w:sz w:val="24"/>
        </w:rPr>
        <w:t>3.4.2 扫描方式：连续扫描、单次扫描、重复扫描、背景自动采集。</w:t>
      </w:r>
    </w:p>
    <w:p w14:paraId="6B849FE9">
      <w:pPr>
        <w:spacing w:line="360" w:lineRule="auto"/>
        <w:rPr>
          <w:color w:val="auto"/>
          <w:sz w:val="24"/>
        </w:rPr>
      </w:pPr>
    </w:p>
    <w:p w14:paraId="6990C912">
      <w:pPr>
        <w:spacing w:line="360" w:lineRule="auto"/>
        <w:rPr>
          <w:color w:val="auto"/>
          <w:sz w:val="24"/>
        </w:rPr>
      </w:pPr>
      <w:r>
        <w:rPr>
          <w:color w:val="auto"/>
          <w:sz w:val="24"/>
        </w:rPr>
        <w:t>3.5 软件与数据处理</w:t>
      </w:r>
    </w:p>
    <w:p w14:paraId="13869017">
      <w:pPr>
        <w:spacing w:line="360" w:lineRule="auto"/>
        <w:rPr>
          <w:color w:val="auto"/>
          <w:sz w:val="24"/>
        </w:rPr>
      </w:pPr>
      <w:r>
        <w:rPr>
          <w:color w:val="auto"/>
          <w:sz w:val="24"/>
        </w:rPr>
        <w:t>3.5.1 原厂专业红外分析软件，全中文/英文界面，支持光谱采集、基线校正、峰检索、积分、定量计算、谱库检索。</w:t>
      </w:r>
    </w:p>
    <w:p w14:paraId="5B79D7ED">
      <w:pPr>
        <w:spacing w:line="360" w:lineRule="auto"/>
        <w:rPr>
          <w:color w:val="auto"/>
          <w:sz w:val="24"/>
        </w:rPr>
      </w:pPr>
      <w:r>
        <w:rPr>
          <w:color w:val="auto"/>
          <w:sz w:val="24"/>
        </w:rPr>
        <w:t>3.5.2 支持数据导出：CSV、TXT、SPA、JPG、PDF等格式。</w:t>
      </w:r>
    </w:p>
    <w:p w14:paraId="251BB0CB">
      <w:pPr>
        <w:spacing w:line="360" w:lineRule="auto"/>
        <w:rPr>
          <w:color w:val="auto"/>
          <w:sz w:val="24"/>
        </w:rPr>
      </w:pPr>
      <w:r>
        <w:rPr>
          <w:color w:val="auto"/>
          <w:sz w:val="24"/>
        </w:rPr>
        <w:t>3.5.3 具备自定义报告模板、批量处理、多图谱对比功能。</w:t>
      </w:r>
    </w:p>
    <w:p w14:paraId="54D85EB5">
      <w:pPr>
        <w:spacing w:line="360" w:lineRule="auto"/>
        <w:rPr>
          <w:color w:val="auto"/>
          <w:sz w:val="24"/>
        </w:rPr>
      </w:pPr>
      <w:r>
        <w:rPr>
          <w:rFonts w:hint="eastAsia"/>
          <w:color w:val="auto"/>
          <w:sz w:val="24"/>
        </w:rPr>
        <w:t>#</w:t>
      </w:r>
      <w:r>
        <w:rPr>
          <w:color w:val="auto"/>
          <w:sz w:val="24"/>
        </w:rPr>
        <w:t>3.5.4 软件永久授权，提供安装介质与授权证书。</w:t>
      </w:r>
    </w:p>
    <w:p w14:paraId="34B3299A">
      <w:pPr>
        <w:rPr>
          <w:color w:val="auto"/>
        </w:rPr>
      </w:pPr>
      <w:r>
        <w:rPr>
          <w:color w:val="auto"/>
        </w:rPr>
        <w:t xml:space="preserve"> </w:t>
      </w:r>
    </w:p>
    <w:p w14:paraId="58D63A0A">
      <w:pPr>
        <w:spacing w:line="360" w:lineRule="auto"/>
        <w:rPr>
          <w:color w:val="auto"/>
          <w:sz w:val="24"/>
        </w:rPr>
      </w:pPr>
      <w:r>
        <w:rPr>
          <w:color w:val="auto"/>
          <w:sz w:val="24"/>
        </w:rPr>
        <w:t>3.6 样品测试系统</w:t>
      </w:r>
    </w:p>
    <w:p w14:paraId="3FFDF2F9">
      <w:pPr>
        <w:spacing w:line="360" w:lineRule="auto"/>
        <w:rPr>
          <w:color w:val="auto"/>
          <w:sz w:val="24"/>
        </w:rPr>
      </w:pPr>
      <w:r>
        <w:rPr>
          <w:rFonts w:hint="eastAsia"/>
          <w:color w:val="auto"/>
          <w:sz w:val="24"/>
        </w:rPr>
        <w:t>#</w:t>
      </w:r>
      <w:r>
        <w:rPr>
          <w:color w:val="auto"/>
          <w:sz w:val="24"/>
        </w:rPr>
        <w:t>3.6.1 大空间样品仓，兼容透射、漫反射、ATR等采样附件。</w:t>
      </w:r>
    </w:p>
    <w:p w14:paraId="18021F6E">
      <w:pPr>
        <w:spacing w:line="360" w:lineRule="auto"/>
        <w:rPr>
          <w:color w:val="auto"/>
          <w:sz w:val="24"/>
        </w:rPr>
      </w:pPr>
      <w:r>
        <w:rPr>
          <w:color w:val="auto"/>
          <w:sz w:val="24"/>
        </w:rPr>
        <w:t>3.6.2 标配标准样品支架，可快速更换样品。</w:t>
      </w:r>
    </w:p>
    <w:p w14:paraId="2A16928B">
      <w:pPr>
        <w:spacing w:line="360" w:lineRule="auto"/>
        <w:rPr>
          <w:color w:val="auto"/>
          <w:sz w:val="24"/>
        </w:rPr>
      </w:pPr>
      <w:r>
        <w:rPr>
          <w:color w:val="auto"/>
          <w:sz w:val="24"/>
        </w:rPr>
        <w:t>3.6.3 支持常温/常规附件扩展，预留升级接口。</w:t>
      </w:r>
    </w:p>
    <w:p w14:paraId="0964F2F8">
      <w:pPr>
        <w:spacing w:line="360" w:lineRule="auto"/>
        <w:rPr>
          <w:color w:val="auto"/>
          <w:sz w:val="24"/>
        </w:rPr>
      </w:pPr>
      <w:r>
        <w:rPr>
          <w:color w:val="auto"/>
          <w:sz w:val="24"/>
        </w:rPr>
        <w:t xml:space="preserve"> </w:t>
      </w:r>
    </w:p>
    <w:p w14:paraId="6B5E198C">
      <w:pPr>
        <w:spacing w:line="360" w:lineRule="auto"/>
        <w:rPr>
          <w:color w:val="auto"/>
          <w:sz w:val="24"/>
        </w:rPr>
      </w:pPr>
      <w:r>
        <w:rPr>
          <w:color w:val="auto"/>
          <w:sz w:val="24"/>
        </w:rPr>
        <w:t>3.7 安全与保护</w:t>
      </w:r>
    </w:p>
    <w:p w14:paraId="49F6C539">
      <w:pPr>
        <w:spacing w:line="360" w:lineRule="auto"/>
        <w:rPr>
          <w:color w:val="auto"/>
          <w:sz w:val="24"/>
        </w:rPr>
      </w:pPr>
      <w:r>
        <w:rPr>
          <w:rFonts w:hint="eastAsia"/>
          <w:color w:val="auto"/>
          <w:sz w:val="24"/>
        </w:rPr>
        <w:t>#</w:t>
      </w:r>
      <w:r>
        <w:rPr>
          <w:color w:val="auto"/>
          <w:sz w:val="24"/>
        </w:rPr>
        <w:t>3.7.1 具备过压、过流、光源过热自动保护。</w:t>
      </w:r>
    </w:p>
    <w:p w14:paraId="53239B4B">
      <w:pPr>
        <w:spacing w:line="360" w:lineRule="auto"/>
        <w:rPr>
          <w:color w:val="auto"/>
          <w:sz w:val="24"/>
        </w:rPr>
      </w:pPr>
      <w:r>
        <w:rPr>
          <w:rFonts w:hint="eastAsia"/>
          <w:color w:val="auto"/>
          <w:sz w:val="24"/>
        </w:rPr>
        <w:t>#</w:t>
      </w:r>
      <w:r>
        <w:rPr>
          <w:color w:val="auto"/>
          <w:sz w:val="24"/>
        </w:rPr>
        <w:t>3.7.2 光学系统密封防潮设计。</w:t>
      </w:r>
    </w:p>
    <w:p w14:paraId="7297143A">
      <w:pPr>
        <w:spacing w:line="360" w:lineRule="auto"/>
        <w:rPr>
          <w:color w:val="auto"/>
          <w:sz w:val="24"/>
        </w:rPr>
      </w:pPr>
      <w:r>
        <w:rPr>
          <w:rFonts w:hint="eastAsia"/>
          <w:color w:val="auto"/>
          <w:sz w:val="24"/>
        </w:rPr>
        <w:t xml:space="preserve">#3.8不间断电源（UPS）：≥1kVA，在线式，满负载条件下后备续航时间不低于 1 小时，具备稳压、断电保护功能，保障仪器稳定运行及安全关机 </w:t>
      </w:r>
    </w:p>
    <w:p w14:paraId="66C653C6">
      <w:pPr>
        <w:rPr>
          <w:color w:val="auto"/>
        </w:rPr>
      </w:pPr>
      <w:r>
        <w:rPr>
          <w:color w:val="auto"/>
        </w:rPr>
        <w:t xml:space="preserve"> </w:t>
      </w:r>
    </w:p>
    <w:p w14:paraId="4429E44A">
      <w:pPr>
        <w:snapToGrid w:val="0"/>
        <w:spacing w:line="440" w:lineRule="atLeast"/>
        <w:rPr>
          <w:b/>
          <w:color w:val="auto"/>
          <w:kern w:val="0"/>
          <w:sz w:val="24"/>
        </w:rPr>
      </w:pPr>
    </w:p>
    <w:p w14:paraId="57E7F999">
      <w:pPr>
        <w:snapToGrid w:val="0"/>
        <w:spacing w:line="440" w:lineRule="atLeast"/>
        <w:rPr>
          <w:b/>
          <w:color w:val="auto"/>
          <w:kern w:val="0"/>
          <w:sz w:val="24"/>
        </w:rPr>
      </w:pPr>
      <w:r>
        <w:rPr>
          <w:b/>
          <w:color w:val="auto"/>
          <w:kern w:val="0"/>
          <w:sz w:val="24"/>
        </w:rPr>
        <w:t>4产品配置要求</w:t>
      </w:r>
    </w:p>
    <w:p w14:paraId="0A8E9ABA">
      <w:pPr>
        <w:snapToGrid w:val="0"/>
        <w:spacing w:line="440" w:lineRule="atLeast"/>
        <w:rPr>
          <w:b/>
          <w:color w:val="auto"/>
          <w:kern w:val="0"/>
          <w:sz w:val="24"/>
        </w:rPr>
      </w:pPr>
    </w:p>
    <w:p w14:paraId="183AF3B5">
      <w:pPr>
        <w:spacing w:line="360" w:lineRule="auto"/>
        <w:rPr>
          <w:color w:val="auto"/>
          <w:sz w:val="24"/>
        </w:rPr>
      </w:pPr>
      <w:r>
        <w:rPr>
          <w:color w:val="auto"/>
          <w:sz w:val="24"/>
        </w:rPr>
        <w:t>4.1 傅里叶变换红外光谱仪主机 1套</w:t>
      </w:r>
    </w:p>
    <w:p w14:paraId="42023D9F">
      <w:pPr>
        <w:spacing w:line="360" w:lineRule="auto"/>
        <w:rPr>
          <w:color w:val="auto"/>
          <w:sz w:val="24"/>
        </w:rPr>
      </w:pPr>
      <w:r>
        <w:rPr>
          <w:color w:val="auto"/>
          <w:sz w:val="24"/>
        </w:rPr>
        <w:t>4.</w:t>
      </w:r>
      <w:r>
        <w:rPr>
          <w:rFonts w:hint="eastAsia"/>
          <w:color w:val="auto"/>
          <w:sz w:val="24"/>
        </w:rPr>
        <w:t>2</w:t>
      </w:r>
      <w:r>
        <w:rPr>
          <w:color w:val="auto"/>
          <w:sz w:val="24"/>
        </w:rPr>
        <w:t xml:space="preserve"> 中红外光源组件 1套</w:t>
      </w:r>
    </w:p>
    <w:p w14:paraId="74EF1D4D">
      <w:pPr>
        <w:spacing w:line="360" w:lineRule="auto"/>
        <w:rPr>
          <w:color w:val="auto"/>
          <w:sz w:val="24"/>
        </w:rPr>
      </w:pPr>
      <w:r>
        <w:rPr>
          <w:color w:val="auto"/>
          <w:sz w:val="24"/>
        </w:rPr>
        <w:t>4.</w:t>
      </w:r>
      <w:r>
        <w:rPr>
          <w:rFonts w:hint="eastAsia"/>
          <w:color w:val="auto"/>
          <w:sz w:val="24"/>
        </w:rPr>
        <w:t>3</w:t>
      </w:r>
      <w:r>
        <w:rPr>
          <w:color w:val="auto"/>
          <w:sz w:val="24"/>
        </w:rPr>
        <w:t xml:space="preserve"> 高稳定光学平台 1套</w:t>
      </w:r>
    </w:p>
    <w:p w14:paraId="70E8E698">
      <w:pPr>
        <w:spacing w:line="360" w:lineRule="auto"/>
        <w:rPr>
          <w:color w:val="auto"/>
          <w:sz w:val="24"/>
        </w:rPr>
      </w:pPr>
      <w:r>
        <w:rPr>
          <w:color w:val="auto"/>
          <w:sz w:val="24"/>
        </w:rPr>
        <w:t>4.</w:t>
      </w:r>
      <w:r>
        <w:rPr>
          <w:rFonts w:hint="eastAsia"/>
          <w:color w:val="auto"/>
          <w:sz w:val="24"/>
        </w:rPr>
        <w:t>4</w:t>
      </w:r>
      <w:r>
        <w:rPr>
          <w:color w:val="auto"/>
          <w:sz w:val="24"/>
        </w:rPr>
        <w:t xml:space="preserve"> DTGS检测器（室温） 1个</w:t>
      </w:r>
    </w:p>
    <w:p w14:paraId="54619129">
      <w:pPr>
        <w:spacing w:line="360" w:lineRule="auto"/>
        <w:rPr>
          <w:color w:val="auto"/>
          <w:sz w:val="24"/>
        </w:rPr>
      </w:pPr>
      <w:r>
        <w:rPr>
          <w:color w:val="auto"/>
          <w:sz w:val="24"/>
        </w:rPr>
        <w:t>4.</w:t>
      </w:r>
      <w:r>
        <w:rPr>
          <w:rFonts w:hint="eastAsia"/>
          <w:color w:val="auto"/>
          <w:sz w:val="24"/>
        </w:rPr>
        <w:t>5</w:t>
      </w:r>
      <w:r>
        <w:rPr>
          <w:color w:val="auto"/>
          <w:sz w:val="24"/>
        </w:rPr>
        <w:t xml:space="preserve"> MCT检测器（液氮冷却） 1个</w:t>
      </w:r>
    </w:p>
    <w:p w14:paraId="7F298C7D">
      <w:pPr>
        <w:spacing w:line="360" w:lineRule="auto"/>
        <w:rPr>
          <w:color w:val="auto"/>
          <w:sz w:val="24"/>
        </w:rPr>
      </w:pPr>
      <w:r>
        <w:rPr>
          <w:color w:val="auto"/>
          <w:sz w:val="24"/>
        </w:rPr>
        <w:t>4.</w:t>
      </w:r>
      <w:r>
        <w:rPr>
          <w:rFonts w:hint="eastAsia"/>
          <w:color w:val="auto"/>
          <w:sz w:val="24"/>
        </w:rPr>
        <w:t>6</w:t>
      </w:r>
      <w:r>
        <w:rPr>
          <w:color w:val="auto"/>
          <w:sz w:val="24"/>
        </w:rPr>
        <w:t xml:space="preserve"> KBr分束器 1个</w:t>
      </w:r>
    </w:p>
    <w:p w14:paraId="7CBF7365">
      <w:pPr>
        <w:spacing w:line="360" w:lineRule="auto"/>
        <w:rPr>
          <w:color w:val="auto"/>
          <w:sz w:val="24"/>
        </w:rPr>
      </w:pPr>
      <w:r>
        <w:rPr>
          <w:color w:val="auto"/>
          <w:sz w:val="24"/>
        </w:rPr>
        <w:t>4.</w:t>
      </w:r>
      <w:r>
        <w:rPr>
          <w:rFonts w:hint="eastAsia"/>
          <w:color w:val="auto"/>
          <w:sz w:val="24"/>
        </w:rPr>
        <w:t>7</w:t>
      </w:r>
      <w:r>
        <w:rPr>
          <w:color w:val="auto"/>
          <w:sz w:val="24"/>
        </w:rPr>
        <w:t xml:space="preserve"> 标准样品仓与样品架 1套</w:t>
      </w:r>
    </w:p>
    <w:p w14:paraId="4D3817AD">
      <w:pPr>
        <w:spacing w:line="360" w:lineRule="auto"/>
        <w:rPr>
          <w:color w:val="auto"/>
          <w:sz w:val="24"/>
        </w:rPr>
      </w:pPr>
      <w:r>
        <w:rPr>
          <w:rFonts w:hint="eastAsia"/>
          <w:color w:val="auto"/>
          <w:sz w:val="24"/>
        </w:rPr>
        <w:t>4.8</w:t>
      </w:r>
      <w:r>
        <w:rPr>
          <w:color w:val="auto"/>
          <w:sz w:val="24"/>
        </w:rPr>
        <w:t xml:space="preserve"> </w:t>
      </w:r>
      <w:r>
        <w:rPr>
          <w:rFonts w:hint="eastAsia"/>
          <w:color w:val="auto"/>
          <w:sz w:val="24"/>
        </w:rPr>
        <w:t>金刚石晶体</w:t>
      </w:r>
      <w:r>
        <w:rPr>
          <w:color w:val="auto"/>
          <w:sz w:val="24"/>
        </w:rPr>
        <w:t>衰减全反射（ATR）附件</w:t>
      </w:r>
    </w:p>
    <w:p w14:paraId="07E3E98C">
      <w:pPr>
        <w:spacing w:line="360" w:lineRule="auto"/>
        <w:rPr>
          <w:color w:val="auto"/>
          <w:sz w:val="24"/>
        </w:rPr>
      </w:pPr>
      <w:r>
        <w:rPr>
          <w:color w:val="auto"/>
          <w:sz w:val="24"/>
        </w:rPr>
        <w:t>4.</w:t>
      </w:r>
      <w:r>
        <w:rPr>
          <w:rFonts w:hint="eastAsia"/>
          <w:color w:val="auto"/>
          <w:sz w:val="24"/>
        </w:rPr>
        <w:t>9</w:t>
      </w:r>
      <w:r>
        <w:rPr>
          <w:color w:val="auto"/>
          <w:sz w:val="24"/>
        </w:rPr>
        <w:t xml:space="preserve"> 原厂控制与分析软件 1套</w:t>
      </w:r>
    </w:p>
    <w:p w14:paraId="611F62D6">
      <w:pPr>
        <w:spacing w:line="360" w:lineRule="auto"/>
        <w:rPr>
          <w:color w:val="auto"/>
          <w:sz w:val="24"/>
        </w:rPr>
      </w:pPr>
      <w:r>
        <w:rPr>
          <w:color w:val="auto"/>
          <w:sz w:val="24"/>
        </w:rPr>
        <w:t>4.</w:t>
      </w:r>
      <w:r>
        <w:rPr>
          <w:rFonts w:hint="eastAsia"/>
          <w:color w:val="auto"/>
          <w:sz w:val="24"/>
        </w:rPr>
        <w:t>10</w:t>
      </w:r>
      <w:r>
        <w:rPr>
          <w:color w:val="auto"/>
          <w:sz w:val="24"/>
        </w:rPr>
        <w:t xml:space="preserve"> 电源线、数据线、连接线 1套</w:t>
      </w:r>
    </w:p>
    <w:p w14:paraId="6AE5C11F">
      <w:pPr>
        <w:spacing w:line="360" w:lineRule="auto"/>
        <w:rPr>
          <w:color w:val="auto"/>
          <w:sz w:val="24"/>
        </w:rPr>
      </w:pPr>
      <w:r>
        <w:rPr>
          <w:color w:val="auto"/>
          <w:sz w:val="24"/>
        </w:rPr>
        <w:t>4.</w:t>
      </w:r>
      <w:r>
        <w:rPr>
          <w:rFonts w:hint="eastAsia"/>
          <w:color w:val="auto"/>
          <w:sz w:val="24"/>
        </w:rPr>
        <w:t>11</w:t>
      </w:r>
      <w:r>
        <w:rPr>
          <w:color w:val="auto"/>
          <w:sz w:val="24"/>
        </w:rPr>
        <w:t xml:space="preserve"> 仪器防尘罩 1个</w:t>
      </w:r>
    </w:p>
    <w:p w14:paraId="3C698FE2">
      <w:pPr>
        <w:spacing w:line="360" w:lineRule="auto"/>
        <w:rPr>
          <w:color w:val="auto"/>
          <w:sz w:val="24"/>
        </w:rPr>
      </w:pPr>
      <w:r>
        <w:rPr>
          <w:color w:val="auto"/>
          <w:sz w:val="24"/>
        </w:rPr>
        <w:t>4.</w:t>
      </w:r>
      <w:r>
        <w:rPr>
          <w:rFonts w:hint="eastAsia"/>
          <w:color w:val="auto"/>
          <w:sz w:val="24"/>
        </w:rPr>
        <w:t>12</w:t>
      </w:r>
      <w:r>
        <w:rPr>
          <w:color w:val="auto"/>
          <w:sz w:val="24"/>
        </w:rPr>
        <w:t xml:space="preserve"> 标准校准标样 1套</w:t>
      </w:r>
    </w:p>
    <w:p w14:paraId="276451F8">
      <w:pPr>
        <w:spacing w:line="360" w:lineRule="auto"/>
        <w:rPr>
          <w:color w:val="auto"/>
          <w:sz w:val="24"/>
        </w:rPr>
      </w:pPr>
      <w:r>
        <w:rPr>
          <w:rFonts w:hint="eastAsia"/>
          <w:color w:val="auto"/>
          <w:sz w:val="24"/>
        </w:rPr>
        <w:t>4.13</w:t>
      </w:r>
      <w:r>
        <w:rPr>
          <w:color w:val="auto"/>
          <w:sz w:val="24"/>
        </w:rPr>
        <w:t xml:space="preserve"> 压片模具、样品池、干燥剂</w:t>
      </w:r>
    </w:p>
    <w:p w14:paraId="35ECB3BE">
      <w:pPr>
        <w:spacing w:line="360" w:lineRule="auto"/>
        <w:rPr>
          <w:color w:val="auto"/>
          <w:sz w:val="24"/>
        </w:rPr>
      </w:pPr>
      <w:r>
        <w:rPr>
          <w:rFonts w:hint="eastAsia"/>
          <w:color w:val="auto"/>
          <w:sz w:val="24"/>
        </w:rPr>
        <w:t>4.14</w:t>
      </w:r>
      <w:r>
        <w:rPr>
          <w:color w:val="auto"/>
          <w:sz w:val="24"/>
        </w:rPr>
        <w:t xml:space="preserve"> 液氮保温瓶、专用工具</w:t>
      </w:r>
    </w:p>
    <w:p w14:paraId="7EB0648B">
      <w:pPr>
        <w:spacing w:line="360" w:lineRule="auto"/>
        <w:rPr>
          <w:color w:val="auto"/>
          <w:sz w:val="24"/>
        </w:rPr>
      </w:pPr>
      <w:r>
        <w:rPr>
          <w:color w:val="auto"/>
          <w:sz w:val="24"/>
        </w:rPr>
        <w:t>4.15 不间断电源（UPS） 1套</w:t>
      </w:r>
    </w:p>
    <w:p w14:paraId="045BC14A">
      <w:pPr>
        <w:spacing w:line="360" w:lineRule="auto"/>
        <w:rPr>
          <w:color w:val="auto"/>
          <w:sz w:val="24"/>
        </w:rPr>
      </w:pPr>
    </w:p>
    <w:p w14:paraId="5107F4AD">
      <w:pPr>
        <w:rPr>
          <w:color w:val="auto"/>
        </w:rPr>
      </w:pPr>
      <w:r>
        <w:rPr>
          <w:color w:val="auto"/>
        </w:rPr>
        <w:t xml:space="preserve"> </w:t>
      </w:r>
    </w:p>
    <w:p w14:paraId="48CA8CAF">
      <w:pPr>
        <w:snapToGrid w:val="0"/>
        <w:spacing w:line="440" w:lineRule="atLeast"/>
        <w:rPr>
          <w:b/>
          <w:color w:val="auto"/>
          <w:kern w:val="0"/>
          <w:sz w:val="24"/>
        </w:rPr>
      </w:pPr>
      <w:r>
        <w:rPr>
          <w:b/>
          <w:color w:val="auto"/>
          <w:kern w:val="0"/>
          <w:sz w:val="24"/>
        </w:rPr>
        <w:t>5选购附件、备件及消耗品</w:t>
      </w:r>
    </w:p>
    <w:p w14:paraId="7BDFE994">
      <w:pPr>
        <w:spacing w:line="360" w:lineRule="auto"/>
        <w:rPr>
          <w:rFonts w:ascii="宋体" w:hAnsi="Calibri" w:cs="宋体"/>
          <w:color w:val="auto"/>
          <w:kern w:val="0"/>
          <w:sz w:val="24"/>
        </w:rPr>
      </w:pPr>
      <w:r>
        <w:rPr>
          <w:rFonts w:ascii="宋体" w:hAnsi="宋体" w:cs="宋体"/>
          <w:color w:val="auto"/>
          <w:kern w:val="0"/>
          <w:sz w:val="24"/>
        </w:rPr>
        <w:t>5</w:t>
      </w:r>
      <w:r>
        <w:rPr>
          <w:rFonts w:ascii="宋体" w:hAnsi="Calibri" w:cs="宋体"/>
          <w:color w:val="auto"/>
          <w:kern w:val="0"/>
          <w:sz w:val="24"/>
        </w:rPr>
        <w:t>.</w:t>
      </w:r>
      <w:r>
        <w:rPr>
          <w:rFonts w:ascii="宋体" w:hAnsi="宋体" w:cs="宋体"/>
          <w:color w:val="auto"/>
          <w:kern w:val="0"/>
          <w:sz w:val="24"/>
        </w:rPr>
        <w:t xml:space="preserve">1 </w:t>
      </w:r>
      <w:r>
        <w:rPr>
          <w:rFonts w:hint="eastAsia" w:ascii="宋体" w:hAnsi="宋体" w:cs="宋体"/>
          <w:color w:val="auto"/>
          <w:kern w:val="0"/>
          <w:sz w:val="24"/>
        </w:rPr>
        <w:t>投标人推荐的其它选件。</w:t>
      </w:r>
    </w:p>
    <w:p w14:paraId="48FCBAAC">
      <w:pPr>
        <w:rPr>
          <w:color w:val="auto"/>
        </w:rPr>
      </w:pPr>
    </w:p>
    <w:p w14:paraId="1B92F13F">
      <w:pPr>
        <w:snapToGrid w:val="0"/>
        <w:spacing w:line="440" w:lineRule="atLeast"/>
        <w:rPr>
          <w:b/>
          <w:color w:val="auto"/>
          <w:kern w:val="0"/>
          <w:sz w:val="24"/>
        </w:rPr>
      </w:pPr>
      <w:r>
        <w:rPr>
          <w:b/>
          <w:color w:val="auto"/>
          <w:kern w:val="0"/>
          <w:sz w:val="24"/>
        </w:rPr>
        <w:t>6技术文件</w:t>
      </w:r>
    </w:p>
    <w:p w14:paraId="1F01C922">
      <w:pPr>
        <w:spacing w:line="360" w:lineRule="auto"/>
        <w:rPr>
          <w:color w:val="auto"/>
          <w:sz w:val="24"/>
        </w:rPr>
      </w:pPr>
      <w:r>
        <w:rPr>
          <w:color w:val="auto"/>
          <w:sz w:val="24"/>
        </w:rPr>
        <w:t>6.1 提供仪器操作手册、安装手册、维护手册全套纸质与电子版。</w:t>
      </w:r>
    </w:p>
    <w:p w14:paraId="7DC3490B">
      <w:pPr>
        <w:spacing w:line="360" w:lineRule="auto"/>
        <w:rPr>
          <w:color w:val="auto"/>
          <w:sz w:val="24"/>
        </w:rPr>
      </w:pPr>
      <w:r>
        <w:rPr>
          <w:color w:val="auto"/>
          <w:sz w:val="24"/>
        </w:rPr>
        <w:t>6.2 提供软件手册、软件安装包与备份。</w:t>
      </w:r>
    </w:p>
    <w:p w14:paraId="1CB8887C">
      <w:pPr>
        <w:spacing w:line="360" w:lineRule="auto"/>
        <w:rPr>
          <w:color w:val="auto"/>
          <w:sz w:val="24"/>
        </w:rPr>
      </w:pPr>
      <w:r>
        <w:rPr>
          <w:color w:val="auto"/>
          <w:sz w:val="24"/>
        </w:rPr>
        <w:t>6.3 提供出厂合格证、校准证书、原产地证明、报关文件。</w:t>
      </w:r>
    </w:p>
    <w:p w14:paraId="33C4ED61">
      <w:pPr>
        <w:spacing w:line="360" w:lineRule="auto"/>
        <w:rPr>
          <w:color w:val="auto"/>
          <w:sz w:val="24"/>
        </w:rPr>
      </w:pPr>
      <w:r>
        <w:rPr>
          <w:color w:val="auto"/>
          <w:sz w:val="24"/>
        </w:rPr>
        <w:t>6.4 提供全套电子版技术资料。</w:t>
      </w:r>
    </w:p>
    <w:p w14:paraId="429B871F">
      <w:pPr>
        <w:spacing w:line="360" w:lineRule="auto"/>
        <w:rPr>
          <w:color w:val="auto"/>
          <w:sz w:val="24"/>
        </w:rPr>
      </w:pPr>
    </w:p>
    <w:p w14:paraId="0714C496">
      <w:pPr>
        <w:numPr>
          <w:ilvl w:val="0"/>
          <w:numId w:val="1"/>
        </w:numPr>
        <w:spacing w:line="360" w:lineRule="auto"/>
        <w:rPr>
          <w:rFonts w:ascii="宋体" w:hAnsi="宋体"/>
          <w:b/>
          <w:color w:val="auto"/>
          <w:sz w:val="24"/>
        </w:rPr>
      </w:pPr>
      <w:r>
        <w:rPr>
          <w:rFonts w:hint="eastAsia" w:ascii="宋体" w:hAnsi="宋体"/>
          <w:b/>
          <w:color w:val="auto"/>
          <w:sz w:val="24"/>
        </w:rPr>
        <w:t>技术服务</w:t>
      </w:r>
    </w:p>
    <w:p w14:paraId="1B9A86FE">
      <w:pPr>
        <w:spacing w:line="360" w:lineRule="auto"/>
        <w:rPr>
          <w:rFonts w:ascii="宋体" w:hAnsi="Calibri" w:cs="宋体"/>
          <w:color w:val="auto"/>
          <w:kern w:val="0"/>
          <w:sz w:val="24"/>
        </w:rPr>
      </w:pPr>
      <w:r>
        <w:rPr>
          <w:rFonts w:ascii="宋体" w:hAnsi="宋体" w:cs="宋体"/>
          <w:color w:val="auto"/>
          <w:kern w:val="0"/>
          <w:sz w:val="24"/>
        </w:rPr>
        <w:t xml:space="preserve">7.1 </w:t>
      </w:r>
      <w:r>
        <w:rPr>
          <w:rFonts w:hint="eastAsia" w:ascii="宋体" w:hAnsi="宋体" w:cs="宋体"/>
          <w:color w:val="auto"/>
          <w:kern w:val="0"/>
          <w:sz w:val="24"/>
        </w:rPr>
        <w:t>设备安装、调试和验收</w:t>
      </w:r>
      <w:r>
        <w:rPr>
          <w:rFonts w:ascii="宋体" w:hAnsi="宋体" w:cs="宋体"/>
          <w:color w:val="auto"/>
          <w:kern w:val="0"/>
          <w:sz w:val="24"/>
        </w:rPr>
        <w:t xml:space="preserve"> </w:t>
      </w:r>
    </w:p>
    <w:p w14:paraId="30719F46">
      <w:pPr>
        <w:spacing w:line="360" w:lineRule="auto"/>
        <w:rPr>
          <w:rFonts w:ascii="宋体" w:hAnsi="Calibri" w:cs="宋体"/>
          <w:color w:val="auto"/>
          <w:kern w:val="0"/>
          <w:sz w:val="24"/>
        </w:rPr>
      </w:pPr>
      <w:r>
        <w:rPr>
          <w:rFonts w:ascii="宋体" w:hAnsi="宋体" w:cs="宋体"/>
          <w:color w:val="auto"/>
          <w:kern w:val="0"/>
          <w:sz w:val="24"/>
        </w:rPr>
        <w:t xml:space="preserve">7.1.1 </w:t>
      </w:r>
      <w:r>
        <w:rPr>
          <w:rFonts w:hint="eastAsia" w:ascii="宋体" w:hAnsi="宋体" w:cs="宋体"/>
          <w:color w:val="auto"/>
          <w:kern w:val="0"/>
          <w:sz w:val="24"/>
        </w:rPr>
        <w:t>设备到买方现场后，由买方组织人员开箱验货，卖方应派检查人员到现场参加检验工作。如发现设备有任何损坏、缺陷、短少或不符合本招标文件规定的问题，买卖双方检验人员应作详细记录，并由买卖双方代表签字。</w:t>
      </w:r>
    </w:p>
    <w:p w14:paraId="4CFFF272">
      <w:pPr>
        <w:spacing w:line="360" w:lineRule="auto"/>
        <w:rPr>
          <w:rFonts w:ascii="宋体" w:hAnsi="Calibri" w:cs="宋体"/>
          <w:color w:val="auto"/>
          <w:kern w:val="0"/>
          <w:sz w:val="24"/>
        </w:rPr>
      </w:pPr>
      <w:r>
        <w:rPr>
          <w:rFonts w:ascii="宋体" w:hAnsi="宋体" w:cs="宋体"/>
          <w:color w:val="auto"/>
          <w:kern w:val="0"/>
          <w:sz w:val="24"/>
        </w:rPr>
        <w:t xml:space="preserve">7.1.2 </w:t>
      </w:r>
      <w:r>
        <w:rPr>
          <w:rFonts w:hint="eastAsia" w:ascii="宋体" w:hAnsi="宋体" w:cs="宋体"/>
          <w:color w:val="auto"/>
          <w:kern w:val="0"/>
          <w:sz w:val="24"/>
        </w:rPr>
        <w:t>对不符合本招标文件规定的部分，卖方应无偿换货或补发短缺，并负担由此产生的所有费用及买方由此产生的利息和其它损失。</w:t>
      </w:r>
    </w:p>
    <w:p w14:paraId="28085A03">
      <w:pPr>
        <w:spacing w:line="360" w:lineRule="auto"/>
        <w:rPr>
          <w:rFonts w:ascii="宋体" w:hAnsi="Calibri" w:cs="宋体"/>
          <w:color w:val="auto"/>
          <w:kern w:val="0"/>
          <w:sz w:val="24"/>
        </w:rPr>
      </w:pPr>
      <w:r>
        <w:rPr>
          <w:rFonts w:ascii="宋体" w:hAnsi="宋体" w:cs="宋体"/>
          <w:color w:val="auto"/>
          <w:kern w:val="0"/>
          <w:sz w:val="24"/>
        </w:rPr>
        <w:t xml:space="preserve">7.1.3 </w:t>
      </w:r>
      <w:r>
        <w:rPr>
          <w:rFonts w:hint="eastAsia" w:ascii="宋体" w:hAnsi="宋体" w:cs="宋体"/>
          <w:color w:val="auto"/>
          <w:kern w:val="0"/>
          <w:sz w:val="24"/>
        </w:rPr>
        <w:t>如买卖双方对货物质量、规格发生意见分歧，买方有权委托相关国家商检部门对货物进行复检，相关机构出具的检测报告即为买方向卖方提出修理、补齐、更换和索赔的有效证据。卖方除承担上述条款所规定的费用外，还须承担货物检测费用。</w:t>
      </w:r>
    </w:p>
    <w:p w14:paraId="5E2EECF9">
      <w:pPr>
        <w:spacing w:line="360" w:lineRule="auto"/>
        <w:rPr>
          <w:rFonts w:ascii="宋体" w:hAnsi="Calibri" w:cs="宋体"/>
          <w:color w:val="auto"/>
          <w:kern w:val="0"/>
          <w:sz w:val="24"/>
        </w:rPr>
      </w:pPr>
      <w:r>
        <w:rPr>
          <w:rFonts w:ascii="宋体" w:hAnsi="宋体" w:cs="宋体"/>
          <w:color w:val="auto"/>
          <w:kern w:val="0"/>
          <w:sz w:val="24"/>
        </w:rPr>
        <w:t>7.1</w:t>
      </w:r>
      <w:r>
        <w:rPr>
          <w:rFonts w:ascii="宋体" w:hAnsi="Calibri" w:cs="宋体"/>
          <w:color w:val="auto"/>
          <w:kern w:val="0"/>
          <w:sz w:val="24"/>
        </w:rPr>
        <w:t>.</w:t>
      </w:r>
      <w:r>
        <w:rPr>
          <w:rFonts w:ascii="宋体" w:hAnsi="宋体" w:cs="宋体"/>
          <w:color w:val="auto"/>
          <w:kern w:val="0"/>
          <w:sz w:val="24"/>
        </w:rPr>
        <w:t xml:space="preserve">4 </w:t>
      </w:r>
      <w:r>
        <w:rPr>
          <w:rFonts w:hint="eastAsia" w:ascii="宋体" w:hAnsi="宋体" w:cs="宋体"/>
          <w:color w:val="auto"/>
          <w:kern w:val="0"/>
          <w:sz w:val="24"/>
        </w:rPr>
        <w:t>卖方应在合同生效后的</w:t>
      </w:r>
      <w:r>
        <w:rPr>
          <w:rFonts w:ascii="宋体" w:hAnsi="宋体" w:cs="宋体"/>
          <w:color w:val="auto"/>
          <w:kern w:val="0"/>
          <w:sz w:val="24"/>
        </w:rPr>
        <w:t>1</w:t>
      </w:r>
      <w:r>
        <w:rPr>
          <w:rFonts w:hint="eastAsia" w:ascii="宋体" w:hAnsi="宋体" w:cs="宋体"/>
          <w:color w:val="auto"/>
          <w:kern w:val="0"/>
          <w:sz w:val="24"/>
        </w:rPr>
        <w:t>个月内到用户实验室现场进行预安装检测（包括磁场、震动测试等），并向买方提出详细的安装要求并提供技术咨询。</w:t>
      </w:r>
    </w:p>
    <w:p w14:paraId="4DF443D0">
      <w:pPr>
        <w:spacing w:line="360" w:lineRule="auto"/>
        <w:rPr>
          <w:rFonts w:ascii="宋体" w:hAnsi="Calibri" w:cs="宋体"/>
          <w:color w:val="auto"/>
          <w:kern w:val="0"/>
          <w:sz w:val="24"/>
        </w:rPr>
      </w:pPr>
      <w:r>
        <w:rPr>
          <w:rFonts w:ascii="宋体" w:hAnsi="宋体" w:cs="宋体"/>
          <w:color w:val="auto"/>
          <w:kern w:val="0"/>
          <w:sz w:val="24"/>
        </w:rPr>
        <w:t xml:space="preserve">7.1.5 </w:t>
      </w:r>
      <w:r>
        <w:rPr>
          <w:rFonts w:hint="eastAsia" w:ascii="宋体" w:hAnsi="宋体" w:cs="宋体"/>
          <w:color w:val="auto"/>
          <w:kern w:val="0"/>
          <w:sz w:val="24"/>
        </w:rPr>
        <w:t>卖方必须提供设备现场安装及调试服务，并承担相应的全部费用。卖方或设备制造厂必须派遣称职的技术人员自带专用工具到买方现场负责设备安装和调试等工作，并有责任解答买方技术人员提出的问题。</w:t>
      </w:r>
    </w:p>
    <w:p w14:paraId="2E91CA30">
      <w:pPr>
        <w:spacing w:line="360" w:lineRule="auto"/>
        <w:rPr>
          <w:rFonts w:ascii="宋体" w:hAnsi="Calibri" w:cs="宋体"/>
          <w:color w:val="auto"/>
          <w:kern w:val="0"/>
          <w:sz w:val="24"/>
        </w:rPr>
      </w:pPr>
      <w:r>
        <w:rPr>
          <w:rFonts w:ascii="宋体" w:hAnsi="宋体" w:cs="宋体"/>
          <w:color w:val="auto"/>
          <w:kern w:val="0"/>
          <w:sz w:val="24"/>
        </w:rPr>
        <w:t>7.1</w:t>
      </w:r>
      <w:r>
        <w:rPr>
          <w:rFonts w:ascii="宋体" w:hAnsi="Calibri" w:cs="宋体"/>
          <w:color w:val="auto"/>
          <w:kern w:val="0"/>
          <w:sz w:val="24"/>
        </w:rPr>
        <w:t>.</w:t>
      </w:r>
      <w:r>
        <w:rPr>
          <w:rFonts w:ascii="宋体" w:hAnsi="宋体" w:cs="宋体"/>
          <w:color w:val="auto"/>
          <w:kern w:val="0"/>
          <w:sz w:val="24"/>
        </w:rPr>
        <w:t xml:space="preserve">6 </w:t>
      </w:r>
      <w:r>
        <w:rPr>
          <w:rFonts w:hint="eastAsia" w:ascii="宋体" w:hAnsi="宋体" w:cs="宋体"/>
          <w:color w:val="auto"/>
          <w:kern w:val="0"/>
          <w:sz w:val="24"/>
        </w:rPr>
        <w:t>仪器到达用户所在地后，在接到用户通知后</w:t>
      </w:r>
      <w:r>
        <w:rPr>
          <w:rFonts w:ascii="宋体" w:hAnsi="宋体" w:cs="宋体"/>
          <w:color w:val="auto"/>
          <w:kern w:val="0"/>
          <w:sz w:val="24"/>
        </w:rPr>
        <w:t>1</w:t>
      </w:r>
      <w:r>
        <w:rPr>
          <w:rFonts w:hint="eastAsia" w:ascii="宋体" w:hAnsi="宋体" w:cs="宋体"/>
          <w:color w:val="auto"/>
          <w:kern w:val="0"/>
          <w:sz w:val="24"/>
        </w:rPr>
        <w:t>个月内进行安装调试，直至通过验收。</w:t>
      </w:r>
    </w:p>
    <w:p w14:paraId="313BA1EE">
      <w:pPr>
        <w:spacing w:line="360" w:lineRule="auto"/>
        <w:rPr>
          <w:rFonts w:ascii="宋体" w:hAnsi="Calibri" w:cs="宋体"/>
          <w:color w:val="auto"/>
          <w:kern w:val="0"/>
          <w:sz w:val="24"/>
        </w:rPr>
      </w:pPr>
      <w:r>
        <w:rPr>
          <w:rFonts w:ascii="宋体" w:hAnsi="宋体" w:cs="宋体"/>
          <w:color w:val="auto"/>
          <w:kern w:val="0"/>
          <w:sz w:val="24"/>
        </w:rPr>
        <w:t xml:space="preserve">7.1.7 </w:t>
      </w:r>
      <w:r>
        <w:rPr>
          <w:rFonts w:hint="eastAsia" w:ascii="宋体" w:hAnsi="宋体" w:cs="宋体"/>
          <w:color w:val="auto"/>
          <w:kern w:val="0"/>
          <w:sz w:val="24"/>
        </w:rPr>
        <w:t>仪器到达</w:t>
      </w:r>
      <w:bookmarkStart w:id="2" w:name="_Hlk170895087"/>
      <w:r>
        <w:rPr>
          <w:rFonts w:hint="eastAsia" w:ascii="宋体" w:hAnsi="宋体" w:cs="宋体"/>
          <w:color w:val="auto"/>
          <w:kern w:val="0"/>
          <w:sz w:val="24"/>
        </w:rPr>
        <w:t>买方现场</w:t>
      </w:r>
      <w:bookmarkEnd w:id="2"/>
      <w:r>
        <w:rPr>
          <w:rFonts w:hint="eastAsia" w:ascii="宋体" w:hAnsi="宋体" w:cs="宋体"/>
          <w:color w:val="auto"/>
          <w:kern w:val="0"/>
          <w:sz w:val="24"/>
        </w:rPr>
        <w:t>后，买方提供常规的单相</w:t>
      </w:r>
      <w:r>
        <w:rPr>
          <w:rFonts w:ascii="宋体" w:hAnsi="宋体" w:cs="宋体"/>
          <w:color w:val="auto"/>
          <w:kern w:val="0"/>
          <w:sz w:val="24"/>
        </w:rPr>
        <w:t>220V</w:t>
      </w:r>
      <w:r>
        <w:rPr>
          <w:rFonts w:hint="eastAsia" w:ascii="宋体" w:hAnsi="宋体" w:cs="宋体"/>
          <w:color w:val="auto"/>
          <w:kern w:val="0"/>
          <w:sz w:val="24"/>
        </w:rPr>
        <w:t>、</w:t>
      </w:r>
      <w:r>
        <w:rPr>
          <w:rFonts w:ascii="宋体" w:hAnsi="宋体" w:cs="宋体"/>
          <w:color w:val="auto"/>
          <w:kern w:val="0"/>
          <w:sz w:val="24"/>
        </w:rPr>
        <w:t>50Hz</w:t>
      </w:r>
      <w:r>
        <w:rPr>
          <w:rFonts w:hint="eastAsia" w:ascii="宋体" w:hAnsi="宋体" w:cs="宋体"/>
          <w:color w:val="auto"/>
          <w:kern w:val="0"/>
          <w:sz w:val="24"/>
        </w:rPr>
        <w:t>电源和场地；卖方提供所有仪器的连接件和连接件电缆及各种必需的附件</w:t>
      </w:r>
      <w:r>
        <w:rPr>
          <w:rFonts w:ascii="宋体" w:hAnsi="宋体" w:cs="宋体"/>
          <w:color w:val="auto"/>
          <w:kern w:val="0"/>
          <w:sz w:val="24"/>
        </w:rPr>
        <w:t>/</w:t>
      </w:r>
      <w:r>
        <w:rPr>
          <w:rFonts w:hint="eastAsia" w:ascii="宋体" w:hAnsi="宋体" w:cs="宋体"/>
          <w:color w:val="auto"/>
          <w:kern w:val="0"/>
          <w:sz w:val="24"/>
        </w:rPr>
        <w:t>软件进行安装调试，安装调试时不需要买方提供任何零配件的情况下完成所有系统技术指标。</w:t>
      </w:r>
    </w:p>
    <w:p w14:paraId="20E4C312">
      <w:pPr>
        <w:spacing w:line="360" w:lineRule="auto"/>
        <w:rPr>
          <w:rFonts w:ascii="宋体" w:hAnsi="Calibri" w:cs="宋体"/>
          <w:color w:val="auto"/>
          <w:kern w:val="0"/>
          <w:sz w:val="24"/>
        </w:rPr>
      </w:pPr>
      <w:r>
        <w:rPr>
          <w:rFonts w:ascii="宋体" w:hAnsi="宋体" w:cs="宋体"/>
          <w:color w:val="auto"/>
          <w:kern w:val="0"/>
          <w:sz w:val="24"/>
        </w:rPr>
        <w:t xml:space="preserve">7.1.8 </w:t>
      </w:r>
      <w:r>
        <w:rPr>
          <w:rFonts w:hint="eastAsia" w:ascii="宋体" w:hAnsi="宋体" w:cs="宋体"/>
          <w:color w:val="auto"/>
          <w:kern w:val="0"/>
          <w:sz w:val="24"/>
        </w:rPr>
        <w:t>卖方应对安装和调试工作进行详细记录，安装和调试工作结束后，由卖方人员在记录文件上签字并交买方备案。</w:t>
      </w:r>
    </w:p>
    <w:p w14:paraId="775AC57F">
      <w:pPr>
        <w:spacing w:line="360" w:lineRule="auto"/>
        <w:rPr>
          <w:rFonts w:ascii="宋体" w:hAnsi="Calibri" w:cs="宋体"/>
          <w:color w:val="auto"/>
          <w:kern w:val="0"/>
          <w:sz w:val="24"/>
        </w:rPr>
      </w:pPr>
      <w:r>
        <w:rPr>
          <w:rFonts w:ascii="宋体" w:hAnsi="宋体" w:cs="宋体"/>
          <w:color w:val="auto"/>
          <w:kern w:val="0"/>
          <w:sz w:val="24"/>
        </w:rPr>
        <w:t xml:space="preserve">7.1.9 </w:t>
      </w:r>
      <w:r>
        <w:rPr>
          <w:rFonts w:hint="eastAsia" w:ascii="宋体" w:hAnsi="宋体" w:cs="宋体"/>
          <w:color w:val="auto"/>
          <w:kern w:val="0"/>
          <w:sz w:val="24"/>
        </w:rPr>
        <w:t>验收应按有关标准、设备出厂检验标准、招标文件技术规格、合同及技术协议等作为标准进行验收。</w:t>
      </w:r>
    </w:p>
    <w:p w14:paraId="20BF0B21">
      <w:pPr>
        <w:spacing w:line="360" w:lineRule="auto"/>
        <w:rPr>
          <w:rFonts w:ascii="宋体" w:hAnsi="Calibri" w:cs="宋体"/>
          <w:color w:val="auto"/>
          <w:kern w:val="0"/>
          <w:sz w:val="24"/>
        </w:rPr>
      </w:pPr>
      <w:r>
        <w:rPr>
          <w:rFonts w:ascii="宋体" w:hAnsi="宋体" w:cs="宋体"/>
          <w:color w:val="auto"/>
          <w:kern w:val="0"/>
          <w:sz w:val="24"/>
        </w:rPr>
        <w:t xml:space="preserve">7.1.10 </w:t>
      </w:r>
      <w:r>
        <w:rPr>
          <w:rFonts w:hint="eastAsia" w:ascii="宋体" w:hAnsi="宋体" w:cs="宋体"/>
          <w:color w:val="auto"/>
          <w:kern w:val="0"/>
          <w:sz w:val="24"/>
        </w:rPr>
        <w:t>仪器生产厂家授权的技术人员现场安装调试达到要求，方可进行验收。</w:t>
      </w:r>
    </w:p>
    <w:p w14:paraId="549D5650">
      <w:pPr>
        <w:spacing w:line="360" w:lineRule="auto"/>
        <w:rPr>
          <w:rFonts w:ascii="宋体" w:hAnsi="Calibri" w:cs="宋体"/>
          <w:color w:val="auto"/>
          <w:kern w:val="0"/>
          <w:sz w:val="24"/>
        </w:rPr>
      </w:pPr>
      <w:bookmarkStart w:id="3" w:name="_Hlk170895656"/>
      <w:r>
        <w:rPr>
          <w:rFonts w:ascii="宋体" w:hAnsi="宋体" w:cs="宋体"/>
          <w:color w:val="auto"/>
          <w:kern w:val="0"/>
          <w:sz w:val="24"/>
        </w:rPr>
        <w:t>7.1.</w:t>
      </w:r>
      <w:bookmarkEnd w:id="3"/>
      <w:r>
        <w:rPr>
          <w:rFonts w:ascii="宋体" w:hAnsi="宋体" w:cs="宋体"/>
          <w:color w:val="auto"/>
          <w:kern w:val="0"/>
          <w:sz w:val="24"/>
        </w:rPr>
        <w:t xml:space="preserve">11 </w:t>
      </w:r>
      <w:r>
        <w:rPr>
          <w:rFonts w:hint="eastAsia" w:ascii="宋体" w:hAnsi="宋体" w:cs="宋体"/>
          <w:color w:val="auto"/>
          <w:kern w:val="0"/>
          <w:sz w:val="24"/>
        </w:rPr>
        <w:t>卖方提供仪器验收和校正的标样。</w:t>
      </w:r>
    </w:p>
    <w:p w14:paraId="55226E7A">
      <w:pPr>
        <w:spacing w:line="360" w:lineRule="auto"/>
        <w:rPr>
          <w:rFonts w:ascii="宋体" w:hAnsi="Calibri" w:cs="宋体"/>
          <w:color w:val="auto"/>
          <w:kern w:val="0"/>
          <w:sz w:val="24"/>
        </w:rPr>
      </w:pPr>
      <w:r>
        <w:rPr>
          <w:rFonts w:ascii="宋体" w:hAnsi="宋体" w:cs="宋体"/>
          <w:color w:val="auto"/>
          <w:kern w:val="0"/>
          <w:sz w:val="24"/>
        </w:rPr>
        <w:t xml:space="preserve">7.1.12 </w:t>
      </w:r>
      <w:r>
        <w:rPr>
          <w:rFonts w:hint="eastAsia" w:ascii="宋体" w:hAnsi="宋体" w:cs="宋体"/>
          <w:color w:val="auto"/>
          <w:kern w:val="0"/>
          <w:sz w:val="24"/>
        </w:rPr>
        <w:t>验收在买卖双方授权代表在场的情况下在买方现场逐台、逐项进行。卖方需提供工作报告以证明向买方提供的仪器符合本招标文件规定的各项要求。</w:t>
      </w:r>
    </w:p>
    <w:p w14:paraId="6EE067FC">
      <w:pPr>
        <w:spacing w:line="360" w:lineRule="auto"/>
        <w:rPr>
          <w:rFonts w:ascii="宋体" w:hAnsi="Calibri" w:cs="宋体"/>
          <w:color w:val="auto"/>
          <w:kern w:val="0"/>
          <w:sz w:val="24"/>
        </w:rPr>
      </w:pPr>
      <w:r>
        <w:rPr>
          <w:rFonts w:ascii="宋体" w:hAnsi="宋体" w:cs="宋体"/>
          <w:color w:val="auto"/>
          <w:kern w:val="0"/>
          <w:sz w:val="24"/>
        </w:rPr>
        <w:t xml:space="preserve">7.1.13 </w:t>
      </w:r>
      <w:r>
        <w:rPr>
          <w:rFonts w:hint="eastAsia" w:ascii="宋体" w:hAnsi="宋体" w:cs="宋体"/>
          <w:color w:val="auto"/>
          <w:kern w:val="0"/>
          <w:sz w:val="24"/>
        </w:rPr>
        <w:t>买方有权邀请第三方机构到现场对仪器进行第三方计量检定，并出具计量检定报告。检定过程买卖双方必须同时参加，并对测试数据进行有效记录，经双方确认后形成有效验收文件。</w:t>
      </w:r>
    </w:p>
    <w:p w14:paraId="4FE3B6F7">
      <w:pPr>
        <w:spacing w:line="360" w:lineRule="auto"/>
        <w:rPr>
          <w:rFonts w:ascii="宋体" w:hAnsi="宋体" w:cs="宋体"/>
          <w:color w:val="auto"/>
          <w:kern w:val="0"/>
          <w:sz w:val="24"/>
        </w:rPr>
      </w:pPr>
      <w:r>
        <w:rPr>
          <w:rFonts w:ascii="宋体" w:hAnsi="宋体" w:cs="宋体"/>
          <w:color w:val="auto"/>
          <w:kern w:val="0"/>
          <w:sz w:val="24"/>
        </w:rPr>
        <w:t xml:space="preserve">7.1.14 </w:t>
      </w:r>
      <w:r>
        <w:rPr>
          <w:rFonts w:hint="eastAsia" w:ascii="宋体" w:hAnsi="宋体" w:cs="宋体"/>
          <w:color w:val="auto"/>
          <w:kern w:val="0"/>
          <w:sz w:val="24"/>
        </w:rPr>
        <w:t>若设备经检查或在运行时，发现与本招标文件提出的要求不相符，买方有权要求卖方减价、或无偿更换和退货，并保留向卖方索取利息及其它损失赔偿的权利。</w:t>
      </w:r>
    </w:p>
    <w:p w14:paraId="3506662A">
      <w:pPr>
        <w:spacing w:line="360" w:lineRule="auto"/>
        <w:rPr>
          <w:rFonts w:ascii="宋体" w:hAnsi="宋体" w:cs="宋体"/>
          <w:color w:val="auto"/>
          <w:kern w:val="0"/>
          <w:sz w:val="24"/>
        </w:rPr>
      </w:pPr>
    </w:p>
    <w:p w14:paraId="16B62860">
      <w:pPr>
        <w:spacing w:line="360" w:lineRule="auto"/>
        <w:rPr>
          <w:rFonts w:ascii="宋体" w:hAnsi="Calibri" w:cs="宋体"/>
          <w:color w:val="auto"/>
          <w:kern w:val="0"/>
          <w:sz w:val="24"/>
        </w:rPr>
      </w:pPr>
      <w:r>
        <w:rPr>
          <w:rFonts w:ascii="宋体" w:hAnsi="宋体" w:cs="宋体"/>
          <w:color w:val="auto"/>
          <w:kern w:val="0"/>
          <w:sz w:val="24"/>
        </w:rPr>
        <w:t xml:space="preserve">7.2 </w:t>
      </w:r>
      <w:r>
        <w:rPr>
          <w:rFonts w:hint="eastAsia" w:ascii="宋体" w:hAnsi="宋体" w:cs="宋体"/>
          <w:color w:val="auto"/>
          <w:kern w:val="0"/>
          <w:sz w:val="24"/>
        </w:rPr>
        <w:t>技术培训：</w:t>
      </w:r>
    </w:p>
    <w:p w14:paraId="6646C802">
      <w:pPr>
        <w:spacing w:line="360" w:lineRule="auto"/>
        <w:rPr>
          <w:rFonts w:ascii="宋体" w:hAnsi="Calibri" w:cs="宋体"/>
          <w:color w:val="auto"/>
          <w:kern w:val="0"/>
          <w:sz w:val="24"/>
        </w:rPr>
      </w:pPr>
      <w:r>
        <w:rPr>
          <w:rFonts w:ascii="宋体" w:hAnsi="宋体" w:cs="宋体"/>
          <w:color w:val="auto"/>
          <w:kern w:val="0"/>
          <w:sz w:val="24"/>
        </w:rPr>
        <w:t xml:space="preserve">7.2.1 </w:t>
      </w:r>
      <w:r>
        <w:rPr>
          <w:rFonts w:hint="eastAsia" w:ascii="宋体" w:hAnsi="宋体" w:cs="宋体"/>
          <w:color w:val="auto"/>
          <w:kern w:val="0"/>
          <w:sz w:val="24"/>
        </w:rPr>
        <w:t>卖方设备安装调试完成后，卖方应免费对用户技术人员进行调试、操作、仪器维护、故障排除等方面的现场培训，时间不少于</w:t>
      </w:r>
      <w:r>
        <w:rPr>
          <w:rFonts w:ascii="宋体" w:hAnsi="宋体" w:cs="宋体"/>
          <w:color w:val="auto"/>
          <w:kern w:val="0"/>
          <w:sz w:val="24"/>
        </w:rPr>
        <w:t>5</w:t>
      </w:r>
      <w:r>
        <w:rPr>
          <w:rFonts w:hint="eastAsia" w:ascii="宋体" w:hAnsi="宋体" w:cs="宋体"/>
          <w:color w:val="auto"/>
          <w:kern w:val="0"/>
          <w:sz w:val="24"/>
        </w:rPr>
        <w:t>个工作日。</w:t>
      </w:r>
    </w:p>
    <w:p w14:paraId="2F5624FF">
      <w:pPr>
        <w:spacing w:line="360" w:lineRule="auto"/>
        <w:rPr>
          <w:rFonts w:ascii="宋体" w:hAnsi="Calibri" w:cs="宋体"/>
          <w:color w:val="auto"/>
          <w:kern w:val="0"/>
          <w:sz w:val="24"/>
        </w:rPr>
      </w:pPr>
      <w:r>
        <w:rPr>
          <w:rFonts w:ascii="宋体" w:hAnsi="宋体" w:cs="宋体"/>
          <w:color w:val="auto"/>
          <w:kern w:val="0"/>
          <w:sz w:val="24"/>
        </w:rPr>
        <w:t xml:space="preserve">7.2.2 </w:t>
      </w:r>
      <w:r>
        <w:rPr>
          <w:rFonts w:hint="eastAsia" w:ascii="宋体" w:hAnsi="宋体" w:cs="宋体"/>
          <w:color w:val="auto"/>
          <w:kern w:val="0"/>
          <w:sz w:val="24"/>
        </w:rPr>
        <w:t>卖方应根据仪器使用的实际需要，在投标文件中提出详细的培训计划，明确课程内容、课程教材、培训时间、地点、课时和培训人数等。</w:t>
      </w:r>
    </w:p>
    <w:p w14:paraId="39961BD6">
      <w:pPr>
        <w:spacing w:line="360" w:lineRule="auto"/>
        <w:rPr>
          <w:rFonts w:ascii="宋体" w:hAnsi="Calibri" w:cs="宋体"/>
          <w:color w:val="auto"/>
          <w:kern w:val="0"/>
          <w:sz w:val="24"/>
        </w:rPr>
      </w:pPr>
      <w:r>
        <w:rPr>
          <w:rFonts w:ascii="宋体" w:hAnsi="宋体" w:cs="宋体"/>
          <w:color w:val="auto"/>
          <w:kern w:val="0"/>
          <w:sz w:val="24"/>
        </w:rPr>
        <w:t>7.2.3</w:t>
      </w:r>
      <w:r>
        <w:rPr>
          <w:rFonts w:hint="eastAsia" w:ascii="宋体" w:hAnsi="宋体" w:cs="宋体"/>
          <w:color w:val="auto"/>
          <w:kern w:val="0"/>
          <w:sz w:val="24"/>
        </w:rPr>
        <w:t>卖方应对培训效果和质量负责，卖方应保证派有经验的工程技术人员担任教员，并保证买方人员在培训后能够独立地完成仪器操作和维护等工作。</w:t>
      </w:r>
    </w:p>
    <w:p w14:paraId="5B95F1AA">
      <w:pPr>
        <w:spacing w:line="360" w:lineRule="auto"/>
        <w:rPr>
          <w:rFonts w:ascii="宋体" w:hAnsi="宋体" w:cs="宋体"/>
          <w:color w:val="auto"/>
          <w:kern w:val="0"/>
          <w:sz w:val="24"/>
        </w:rPr>
      </w:pPr>
      <w:r>
        <w:rPr>
          <w:rFonts w:ascii="宋体" w:hAnsi="宋体" w:cs="宋体"/>
          <w:color w:val="auto"/>
          <w:kern w:val="0"/>
          <w:sz w:val="24"/>
        </w:rPr>
        <w:t xml:space="preserve">7.2.4 </w:t>
      </w:r>
      <w:r>
        <w:rPr>
          <w:rFonts w:hint="eastAsia" w:ascii="宋体" w:hAnsi="宋体" w:cs="宋体"/>
          <w:color w:val="auto"/>
          <w:kern w:val="0"/>
          <w:sz w:val="24"/>
        </w:rPr>
        <w:t>仪器使用三个月后，根据买方具体使用情况，免费安排操作人员进行一次深度技术培训，培训时间不得少于3个工作日，解决设备使用过程中的问题。</w:t>
      </w:r>
    </w:p>
    <w:p w14:paraId="0783EC06">
      <w:pPr>
        <w:spacing w:line="360" w:lineRule="auto"/>
        <w:rPr>
          <w:rFonts w:ascii="宋体" w:hAnsi="宋体" w:cs="宋体"/>
          <w:color w:val="auto"/>
          <w:kern w:val="0"/>
          <w:sz w:val="24"/>
        </w:rPr>
      </w:pPr>
    </w:p>
    <w:p w14:paraId="6A6B376A">
      <w:pPr>
        <w:spacing w:line="360" w:lineRule="auto"/>
        <w:rPr>
          <w:rFonts w:ascii="宋体" w:hAnsi="Calibri" w:cs="宋体"/>
          <w:color w:val="auto"/>
          <w:kern w:val="0"/>
          <w:sz w:val="24"/>
        </w:rPr>
      </w:pP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 xml:space="preserve"> </w:t>
      </w:r>
      <w:r>
        <w:rPr>
          <w:rFonts w:hint="eastAsia" w:ascii="宋体" w:hAnsi="宋体" w:cs="宋体"/>
          <w:color w:val="auto"/>
          <w:kern w:val="0"/>
          <w:sz w:val="24"/>
        </w:rPr>
        <w:t>质量保证及服务要求：</w:t>
      </w:r>
    </w:p>
    <w:p w14:paraId="15F33EC8">
      <w:pPr>
        <w:spacing w:line="360" w:lineRule="auto"/>
        <w:rPr>
          <w:rFonts w:ascii="宋体" w:hAnsi="Calibri" w:cs="宋体"/>
          <w:color w:val="auto"/>
          <w:kern w:val="0"/>
          <w:sz w:val="24"/>
        </w:rPr>
      </w:pP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.1</w:t>
      </w:r>
      <w:r>
        <w:rPr>
          <w:rFonts w:hint="eastAsia" w:ascii="宋体" w:hAnsi="宋体" w:cs="宋体"/>
          <w:color w:val="auto"/>
          <w:kern w:val="0"/>
          <w:sz w:val="24"/>
        </w:rPr>
        <w:t>卖方保证所提供产品是投标型号或优于它的新型号，必须是制造厂设计成熟的产品，应含有招标文件要求的设计和材料的全部最新改进，并且是全新的、未使用过的产品，无任何旧货或翻新的零部件和附件，并保证无条件满足中华人民共和国国家强制性执行标准，确保人身安全和劳动保护条件。</w:t>
      </w:r>
    </w:p>
    <w:p w14:paraId="2CA367E7">
      <w:pPr>
        <w:spacing w:line="360" w:lineRule="auto"/>
        <w:rPr>
          <w:rFonts w:ascii="宋体" w:hAnsi="Calibri" w:cs="宋体"/>
          <w:color w:val="auto"/>
          <w:kern w:val="0"/>
          <w:sz w:val="24"/>
        </w:rPr>
      </w:pP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 xml:space="preserve">.2 </w:t>
      </w:r>
      <w:r>
        <w:rPr>
          <w:rFonts w:hint="eastAsia" w:ascii="宋体" w:hAnsi="宋体" w:cs="宋体"/>
          <w:color w:val="auto"/>
          <w:kern w:val="0"/>
          <w:sz w:val="24"/>
        </w:rPr>
        <w:t>卖方保证所提供的产品完全符合满足合同签订时所提供的技术指标。</w:t>
      </w:r>
    </w:p>
    <w:p w14:paraId="50548C8E">
      <w:pPr>
        <w:spacing w:line="360" w:lineRule="auto"/>
        <w:rPr>
          <w:rFonts w:ascii="宋体" w:hAnsi="Calibri" w:cs="宋体"/>
          <w:color w:val="auto"/>
          <w:kern w:val="0"/>
          <w:sz w:val="24"/>
        </w:rPr>
      </w:pPr>
      <w:r>
        <w:rPr>
          <w:rFonts w:ascii="宋体" w:hAnsi="宋体" w:cs="宋体"/>
          <w:color w:val="auto"/>
          <w:kern w:val="0"/>
          <w:sz w:val="24"/>
        </w:rPr>
        <w:t xml:space="preserve">7.2.3 </w:t>
      </w:r>
      <w:r>
        <w:rPr>
          <w:rFonts w:hint="eastAsia" w:ascii="宋体" w:hAnsi="宋体" w:cs="宋体"/>
          <w:color w:val="auto"/>
          <w:kern w:val="0"/>
          <w:sz w:val="24"/>
        </w:rPr>
        <w:t>质保期：卖方提供</w:t>
      </w:r>
      <w:r>
        <w:rPr>
          <w:rFonts w:ascii="宋体" w:hAnsi="宋体" w:cs="宋体"/>
          <w:color w:val="auto"/>
          <w:kern w:val="0"/>
          <w:sz w:val="24"/>
        </w:rPr>
        <w:t>1</w:t>
      </w:r>
      <w:r>
        <w:rPr>
          <w:rFonts w:hint="eastAsia" w:ascii="宋体" w:hAnsi="宋体" w:cs="宋体"/>
          <w:color w:val="auto"/>
          <w:kern w:val="0"/>
          <w:sz w:val="24"/>
        </w:rPr>
        <w:t>年或</w:t>
      </w:r>
      <w:r>
        <w:rPr>
          <w:rFonts w:ascii="宋体" w:hAnsi="宋体" w:cs="宋体"/>
          <w:color w:val="auto"/>
          <w:kern w:val="0"/>
          <w:sz w:val="24"/>
        </w:rPr>
        <w:t>1</w:t>
      </w:r>
      <w:r>
        <w:rPr>
          <w:rFonts w:hint="eastAsia" w:ascii="宋体" w:hAnsi="宋体" w:cs="宋体"/>
          <w:color w:val="auto"/>
          <w:kern w:val="0"/>
          <w:sz w:val="24"/>
        </w:rPr>
        <w:t>年以上的免费质保，质保期自</w:t>
      </w:r>
      <w:bookmarkStart w:id="4" w:name="_Hlk170894806"/>
      <w:r>
        <w:rPr>
          <w:rFonts w:hint="eastAsia" w:ascii="宋体" w:hAnsi="宋体" w:cs="宋体"/>
          <w:color w:val="auto"/>
          <w:kern w:val="0"/>
          <w:sz w:val="24"/>
        </w:rPr>
        <w:t>仪器</w:t>
      </w:r>
      <w:bookmarkEnd w:id="4"/>
      <w:r>
        <w:rPr>
          <w:rFonts w:hint="eastAsia" w:ascii="宋体" w:hAnsi="宋体" w:cs="宋体"/>
          <w:color w:val="auto"/>
          <w:kern w:val="0"/>
          <w:sz w:val="24"/>
        </w:rPr>
        <w:t>验收签字之日起计算。仪器质保期内任何由于产品质量问题导致的费用由卖方承担</w:t>
      </w:r>
      <w:r>
        <w:rPr>
          <w:rFonts w:ascii="宋体" w:hAnsi="Calibri" w:cs="宋体"/>
          <w:color w:val="auto"/>
          <w:kern w:val="0"/>
          <w:sz w:val="24"/>
        </w:rPr>
        <w:t>,</w:t>
      </w:r>
      <w:r>
        <w:rPr>
          <w:rFonts w:hint="eastAsia" w:ascii="宋体" w:hAnsi="宋体" w:cs="宋体"/>
          <w:color w:val="auto"/>
          <w:kern w:val="0"/>
          <w:sz w:val="24"/>
        </w:rPr>
        <w:t>包括：维修工程师的劳务和各种部件的维修及更换。</w:t>
      </w:r>
    </w:p>
    <w:p w14:paraId="291486A4">
      <w:pPr>
        <w:spacing w:line="360" w:lineRule="auto"/>
        <w:rPr>
          <w:rFonts w:ascii="宋体" w:hAnsi="Calibri" w:cs="宋体"/>
          <w:color w:val="auto"/>
          <w:kern w:val="0"/>
          <w:sz w:val="24"/>
        </w:rPr>
      </w:pP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 xml:space="preserve">.4 </w:t>
      </w:r>
      <w:r>
        <w:rPr>
          <w:rFonts w:hint="eastAsia" w:ascii="宋体" w:hAnsi="宋体" w:cs="宋体"/>
          <w:color w:val="auto"/>
          <w:kern w:val="0"/>
          <w:sz w:val="24"/>
        </w:rPr>
        <w:t>质保期外，针对用户的报修申请，卖方必须先安排售后服务人员到买方现场进行维修，买方有权在仪器恢复正常后再支付相关费用，且卖方或仪器制造厂应保证对买方所购仪器提供终生优惠的备件供应和及时的维修服务和技术支持。</w:t>
      </w:r>
    </w:p>
    <w:p w14:paraId="34618396">
      <w:pPr>
        <w:spacing w:line="360" w:lineRule="auto"/>
        <w:rPr>
          <w:rFonts w:ascii="宋体" w:hAnsi="Calibri" w:cs="宋体"/>
          <w:color w:val="auto"/>
          <w:kern w:val="0"/>
          <w:sz w:val="24"/>
        </w:rPr>
      </w:pP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.5</w:t>
      </w:r>
      <w:r>
        <w:rPr>
          <w:rFonts w:hint="eastAsia" w:ascii="宋体" w:hAnsi="宋体" w:cs="宋体"/>
          <w:color w:val="auto"/>
          <w:kern w:val="0"/>
          <w:sz w:val="24"/>
        </w:rPr>
        <w:t>维修响应时间：在系统工作寿命内，任何硬件或软件出现异常或损坏，仪器供应商应在12时内做出响应，48小时内给出解决方案或72小时内到达用户现场排除故障。</w:t>
      </w:r>
    </w:p>
    <w:p w14:paraId="50479925">
      <w:pPr>
        <w:spacing w:line="360" w:lineRule="auto"/>
        <w:rPr>
          <w:rFonts w:ascii="宋体" w:hAnsi="Calibri" w:cs="宋体"/>
          <w:color w:val="auto"/>
          <w:kern w:val="0"/>
          <w:sz w:val="24"/>
        </w:rPr>
      </w:pP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.6</w:t>
      </w:r>
      <w:r>
        <w:rPr>
          <w:rFonts w:hint="eastAsia" w:ascii="宋体" w:hAnsi="宋体" w:cs="宋体"/>
          <w:color w:val="auto"/>
          <w:kern w:val="0"/>
          <w:sz w:val="24"/>
        </w:rPr>
        <w:t>如果卖方接到故障信息后在合同规定的时间内没有以合理的速度弥补缺陷，买方可采取必要的补救措施，但其风险和费用将由卖方承担，买方根据合同规定对卖方行使的其他权力不受影响。</w:t>
      </w:r>
    </w:p>
    <w:p w14:paraId="41D4BAB6">
      <w:pPr>
        <w:spacing w:line="360" w:lineRule="auto"/>
        <w:rPr>
          <w:rFonts w:ascii="宋体" w:hAnsi="Calibri" w:cs="宋体"/>
          <w:color w:val="auto"/>
          <w:kern w:val="0"/>
          <w:sz w:val="24"/>
        </w:rPr>
      </w:pP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 xml:space="preserve">.7 </w:t>
      </w:r>
      <w:r>
        <w:rPr>
          <w:rFonts w:hint="eastAsia" w:ascii="宋体" w:hAnsi="宋体" w:cs="宋体"/>
          <w:color w:val="auto"/>
          <w:kern w:val="0"/>
          <w:sz w:val="24"/>
        </w:rPr>
        <w:t>仪器供应商应提供免费的终身应用咨询、技术帮助。</w:t>
      </w:r>
    </w:p>
    <w:p w14:paraId="76BE63FB">
      <w:pPr>
        <w:spacing w:line="360" w:lineRule="auto"/>
        <w:rPr>
          <w:rFonts w:ascii="宋体" w:hAnsi="Calibri" w:cs="宋体"/>
          <w:color w:val="auto"/>
          <w:kern w:val="0"/>
          <w:sz w:val="24"/>
        </w:rPr>
      </w:pPr>
      <w:r>
        <w:rPr>
          <w:rFonts w:ascii="宋体" w:hAnsi="宋体" w:cs="宋体"/>
          <w:color w:val="auto"/>
          <w:kern w:val="0"/>
          <w:sz w:val="24"/>
        </w:rPr>
        <w:t>7.</w:t>
      </w:r>
      <w:r>
        <w:rPr>
          <w:rFonts w:hint="eastAsia" w:ascii="宋体" w:hAnsi="宋体" w:cs="宋体"/>
          <w:color w:val="auto"/>
          <w:kern w:val="0"/>
          <w:sz w:val="24"/>
        </w:rPr>
        <w:t>3</w:t>
      </w:r>
      <w:r>
        <w:rPr>
          <w:rFonts w:ascii="宋体" w:hAnsi="宋体" w:cs="宋体"/>
          <w:color w:val="auto"/>
          <w:kern w:val="0"/>
          <w:sz w:val="24"/>
        </w:rPr>
        <w:t xml:space="preserve">.8 </w:t>
      </w:r>
      <w:r>
        <w:rPr>
          <w:rFonts w:hint="eastAsia" w:ascii="宋体" w:hAnsi="宋体" w:cs="宋体"/>
          <w:color w:val="auto"/>
          <w:kern w:val="0"/>
          <w:sz w:val="24"/>
        </w:rPr>
        <w:t>软、硬件升级：应对设备软、硬件升级及能力扩展所需的软、硬件购置费予以最优惠价格供应。</w:t>
      </w:r>
    </w:p>
    <w:p w14:paraId="23B31F6B">
      <w:pPr>
        <w:rPr>
          <w:color w:val="auto"/>
        </w:rPr>
      </w:pPr>
    </w:p>
    <w:p w14:paraId="6BB8BE69">
      <w:pPr>
        <w:snapToGrid w:val="0"/>
        <w:spacing w:line="440" w:lineRule="atLeast"/>
        <w:rPr>
          <w:color w:val="auto"/>
        </w:rPr>
      </w:pPr>
      <w:r>
        <w:rPr>
          <w:b/>
          <w:color w:val="auto"/>
          <w:kern w:val="0"/>
          <w:sz w:val="24"/>
        </w:rPr>
        <w:t>8交货时间</w:t>
      </w:r>
      <w:r>
        <w:rPr>
          <w:rFonts w:hint="eastAsia"/>
          <w:b/>
          <w:color w:val="auto"/>
          <w:kern w:val="0"/>
          <w:sz w:val="24"/>
        </w:rPr>
        <w:t>和交货地点</w:t>
      </w:r>
    </w:p>
    <w:p w14:paraId="52A00D60">
      <w:pPr>
        <w:spacing w:line="360" w:lineRule="auto"/>
        <w:rPr>
          <w:color w:val="auto"/>
          <w:sz w:val="24"/>
        </w:rPr>
      </w:pPr>
      <w:r>
        <w:rPr>
          <w:color w:val="auto"/>
          <w:sz w:val="24"/>
        </w:rPr>
        <w:t>合同生效后</w:t>
      </w:r>
      <w:r>
        <w:rPr>
          <w:rFonts w:hint="eastAsia"/>
          <w:color w:val="auto"/>
          <w:sz w:val="24"/>
        </w:rPr>
        <w:t>3</w:t>
      </w:r>
      <w:r>
        <w:rPr>
          <w:color w:val="auto"/>
          <w:sz w:val="24"/>
        </w:rPr>
        <w:t>个月内交货至指定地点。</w:t>
      </w:r>
    </w:p>
    <w:p w14:paraId="6B87D43F">
      <w:pPr>
        <w:rPr>
          <w:color w:val="auto"/>
        </w:rPr>
      </w:pPr>
      <w:r>
        <w:rPr>
          <w:color w:val="auto"/>
        </w:rPr>
        <w:t xml:space="preserve"> </w:t>
      </w:r>
    </w:p>
    <w:p w14:paraId="0D30BB65">
      <w:pPr>
        <w:spacing w:line="360" w:lineRule="auto"/>
        <w:rPr>
          <w:rFonts w:ascii="宋体" w:hAnsi="宋体"/>
          <w:color w:val="auto"/>
          <w:sz w:val="24"/>
        </w:rPr>
      </w:pPr>
      <w:r>
        <w:rPr>
          <w:rFonts w:hint="eastAsia"/>
          <w:b/>
          <w:color w:val="auto"/>
          <w:kern w:val="0"/>
          <w:sz w:val="24"/>
        </w:rPr>
        <w:t>9 付款方式</w:t>
      </w:r>
    </w:p>
    <w:p w14:paraId="604120AC">
      <w:pPr>
        <w:spacing w:line="360" w:lineRule="auto"/>
        <w:ind w:firstLine="480" w:firstLineChars="200"/>
        <w:rPr>
          <w:color w:val="auto"/>
          <w:sz w:val="24"/>
        </w:rPr>
      </w:pPr>
      <w:r>
        <w:rPr>
          <w:rFonts w:hint="eastAsia"/>
          <w:color w:val="auto"/>
          <w:sz w:val="24"/>
        </w:rPr>
        <w:t>100%凭用户代表签字并加盖单位公章后的验收报告支付。</w:t>
      </w:r>
    </w:p>
    <w:p w14:paraId="4ACF7483">
      <w:pPr>
        <w:spacing w:line="360" w:lineRule="auto"/>
        <w:rPr>
          <w:rFonts w:ascii="宋体" w:hAnsi="宋体"/>
          <w:b/>
          <w:color w:val="auto"/>
          <w:sz w:val="30"/>
          <w:szCs w:val="30"/>
        </w:rPr>
      </w:pPr>
    </w:p>
    <w:sectPr>
      <w:headerReference r:id="rId3" w:type="first"/>
      <w:footerReference r:id="rId5" w:type="first"/>
      <w:footerReference r:id="rId4" w:type="default"/>
      <w:pgSz w:w="11906" w:h="16838"/>
      <w:pgMar w:top="1418" w:right="1418" w:bottom="1418" w:left="1361"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swiss"/>
    <w:pitch w:val="default"/>
    <w:sig w:usb0="00000000" w:usb1="00000000" w:usb2="00000000" w:usb3="00000000" w:csb0="00000001"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8C56A">
    <w:pPr>
      <w:pStyle w:val="25"/>
      <w:jc w:val="center"/>
    </w:pPr>
    <w:r>
      <w:fldChar w:fldCharType="begin"/>
    </w:r>
    <w:r>
      <w:instrText xml:space="preserve">PAGE   \* MERGEFORMAT</w:instrText>
    </w:r>
    <w:r>
      <w:fldChar w:fldCharType="separate"/>
    </w:r>
    <w:r>
      <w:rPr>
        <w:lang w:val="zh-CN"/>
      </w:rPr>
      <w:t>78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7BB44">
    <w:pPr>
      <w:pStyle w:val="25"/>
      <w:jc w:val="center"/>
    </w:pPr>
    <w:r>
      <w:fldChar w:fldCharType="begin"/>
    </w:r>
    <w:r>
      <w:instrText xml:space="preserve">PAGE   \* MERGEFORMAT</w:instrText>
    </w:r>
    <w:r>
      <w:fldChar w:fldCharType="separate"/>
    </w:r>
    <w:r>
      <w:rPr>
        <w:lang w:val="zh-CN"/>
      </w:rPr>
      <w:t>57</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654D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1AA962"/>
    <w:multiLevelType w:val="singleLevel"/>
    <w:tmpl w:val="641AA962"/>
    <w:lvl w:ilvl="0" w:tentative="0">
      <w:start w:val="7"/>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2ODBlYzc0NjRkMTZiZDAzOTQwZmVlNGQ5MmQwMDMifQ=="/>
  </w:docVars>
  <w:rsids>
    <w:rsidRoot w:val="00FA3835"/>
    <w:rsid w:val="00002B9F"/>
    <w:rsid w:val="000050A2"/>
    <w:rsid w:val="00017CDA"/>
    <w:rsid w:val="00027C8D"/>
    <w:rsid w:val="00040005"/>
    <w:rsid w:val="000543E7"/>
    <w:rsid w:val="0006010D"/>
    <w:rsid w:val="000668DC"/>
    <w:rsid w:val="00081ADD"/>
    <w:rsid w:val="000969BB"/>
    <w:rsid w:val="000973D2"/>
    <w:rsid w:val="000B12EC"/>
    <w:rsid w:val="000B636A"/>
    <w:rsid w:val="000C1F98"/>
    <w:rsid w:val="000C325D"/>
    <w:rsid w:val="000C3C37"/>
    <w:rsid w:val="000C505C"/>
    <w:rsid w:val="000D1A3C"/>
    <w:rsid w:val="000E0B0C"/>
    <w:rsid w:val="000E17D4"/>
    <w:rsid w:val="000E4DA9"/>
    <w:rsid w:val="000F0512"/>
    <w:rsid w:val="000F4571"/>
    <w:rsid w:val="00103352"/>
    <w:rsid w:val="00105333"/>
    <w:rsid w:val="00107AF4"/>
    <w:rsid w:val="001140D0"/>
    <w:rsid w:val="001235CA"/>
    <w:rsid w:val="00130EDF"/>
    <w:rsid w:val="00136F3B"/>
    <w:rsid w:val="00137D93"/>
    <w:rsid w:val="00141D35"/>
    <w:rsid w:val="001437EA"/>
    <w:rsid w:val="001444BD"/>
    <w:rsid w:val="00144505"/>
    <w:rsid w:val="00144DDA"/>
    <w:rsid w:val="0014761F"/>
    <w:rsid w:val="00153F11"/>
    <w:rsid w:val="00154444"/>
    <w:rsid w:val="00154F47"/>
    <w:rsid w:val="00155A34"/>
    <w:rsid w:val="00164E27"/>
    <w:rsid w:val="0018672D"/>
    <w:rsid w:val="001921CA"/>
    <w:rsid w:val="00194900"/>
    <w:rsid w:val="001A0E56"/>
    <w:rsid w:val="001A6E63"/>
    <w:rsid w:val="001B195C"/>
    <w:rsid w:val="001B62CC"/>
    <w:rsid w:val="001B66E1"/>
    <w:rsid w:val="001B6E57"/>
    <w:rsid w:val="001C22AC"/>
    <w:rsid w:val="001D7301"/>
    <w:rsid w:val="001E1467"/>
    <w:rsid w:val="001E152C"/>
    <w:rsid w:val="001E3480"/>
    <w:rsid w:val="001F18B7"/>
    <w:rsid w:val="001F1D2B"/>
    <w:rsid w:val="001F5FAD"/>
    <w:rsid w:val="001F79B6"/>
    <w:rsid w:val="002024C7"/>
    <w:rsid w:val="00206639"/>
    <w:rsid w:val="00206D30"/>
    <w:rsid w:val="0021259E"/>
    <w:rsid w:val="00213C28"/>
    <w:rsid w:val="00224FE7"/>
    <w:rsid w:val="0023232E"/>
    <w:rsid w:val="00233C8A"/>
    <w:rsid w:val="00240E7B"/>
    <w:rsid w:val="00247ED0"/>
    <w:rsid w:val="00251DB7"/>
    <w:rsid w:val="002630C9"/>
    <w:rsid w:val="002672D1"/>
    <w:rsid w:val="00275598"/>
    <w:rsid w:val="002761A3"/>
    <w:rsid w:val="0028124D"/>
    <w:rsid w:val="00282A80"/>
    <w:rsid w:val="00282F14"/>
    <w:rsid w:val="002872A9"/>
    <w:rsid w:val="00292E0B"/>
    <w:rsid w:val="002B44BD"/>
    <w:rsid w:val="002B6D9C"/>
    <w:rsid w:val="002B6E7A"/>
    <w:rsid w:val="002B7380"/>
    <w:rsid w:val="002C47B5"/>
    <w:rsid w:val="002D5C47"/>
    <w:rsid w:val="002D6107"/>
    <w:rsid w:val="002E03AA"/>
    <w:rsid w:val="002E34AD"/>
    <w:rsid w:val="002E6A76"/>
    <w:rsid w:val="002F1704"/>
    <w:rsid w:val="002F6DE0"/>
    <w:rsid w:val="002F6FCA"/>
    <w:rsid w:val="002F7EF8"/>
    <w:rsid w:val="002F7F80"/>
    <w:rsid w:val="00301191"/>
    <w:rsid w:val="00322611"/>
    <w:rsid w:val="003248D5"/>
    <w:rsid w:val="00326D72"/>
    <w:rsid w:val="0033189B"/>
    <w:rsid w:val="00334AA9"/>
    <w:rsid w:val="003442AE"/>
    <w:rsid w:val="0034443A"/>
    <w:rsid w:val="003474B8"/>
    <w:rsid w:val="00351CB8"/>
    <w:rsid w:val="00353E66"/>
    <w:rsid w:val="00357C16"/>
    <w:rsid w:val="003637C6"/>
    <w:rsid w:val="003732CC"/>
    <w:rsid w:val="00373B63"/>
    <w:rsid w:val="00374F9A"/>
    <w:rsid w:val="00382C0C"/>
    <w:rsid w:val="003944C7"/>
    <w:rsid w:val="00397F24"/>
    <w:rsid w:val="003A298A"/>
    <w:rsid w:val="003B4F45"/>
    <w:rsid w:val="003B6193"/>
    <w:rsid w:val="003C172D"/>
    <w:rsid w:val="003C7092"/>
    <w:rsid w:val="003C785A"/>
    <w:rsid w:val="003D2B81"/>
    <w:rsid w:val="003F5F7A"/>
    <w:rsid w:val="004043A2"/>
    <w:rsid w:val="00404EA5"/>
    <w:rsid w:val="00415144"/>
    <w:rsid w:val="00420D92"/>
    <w:rsid w:val="00421F2C"/>
    <w:rsid w:val="0042297A"/>
    <w:rsid w:val="00433C0B"/>
    <w:rsid w:val="004362C7"/>
    <w:rsid w:val="0044106E"/>
    <w:rsid w:val="00446E68"/>
    <w:rsid w:val="00447503"/>
    <w:rsid w:val="00457522"/>
    <w:rsid w:val="0046038A"/>
    <w:rsid w:val="00471176"/>
    <w:rsid w:val="00484FF8"/>
    <w:rsid w:val="004A0EB1"/>
    <w:rsid w:val="004A3B49"/>
    <w:rsid w:val="004A5C14"/>
    <w:rsid w:val="004B3476"/>
    <w:rsid w:val="004B36B8"/>
    <w:rsid w:val="004C387C"/>
    <w:rsid w:val="004D0AB9"/>
    <w:rsid w:val="004E042A"/>
    <w:rsid w:val="004E0B5E"/>
    <w:rsid w:val="004E4504"/>
    <w:rsid w:val="004F0FDE"/>
    <w:rsid w:val="004F191B"/>
    <w:rsid w:val="004F3E07"/>
    <w:rsid w:val="005023D6"/>
    <w:rsid w:val="00504FD3"/>
    <w:rsid w:val="00512882"/>
    <w:rsid w:val="005143FF"/>
    <w:rsid w:val="00516FEB"/>
    <w:rsid w:val="005244F5"/>
    <w:rsid w:val="00524665"/>
    <w:rsid w:val="00543C0A"/>
    <w:rsid w:val="0054699B"/>
    <w:rsid w:val="00546BA1"/>
    <w:rsid w:val="005515EB"/>
    <w:rsid w:val="0055226E"/>
    <w:rsid w:val="00552E7C"/>
    <w:rsid w:val="005601D0"/>
    <w:rsid w:val="00560FEA"/>
    <w:rsid w:val="005613B2"/>
    <w:rsid w:val="0056304A"/>
    <w:rsid w:val="0057066D"/>
    <w:rsid w:val="00572671"/>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2911"/>
    <w:rsid w:val="00602A7A"/>
    <w:rsid w:val="0060509A"/>
    <w:rsid w:val="006125F5"/>
    <w:rsid w:val="00612A9B"/>
    <w:rsid w:val="00614D00"/>
    <w:rsid w:val="0061681D"/>
    <w:rsid w:val="006225E2"/>
    <w:rsid w:val="0062676A"/>
    <w:rsid w:val="00640DB1"/>
    <w:rsid w:val="006416E9"/>
    <w:rsid w:val="0064545D"/>
    <w:rsid w:val="00646C82"/>
    <w:rsid w:val="00647CD5"/>
    <w:rsid w:val="006548A6"/>
    <w:rsid w:val="00655478"/>
    <w:rsid w:val="00664D7F"/>
    <w:rsid w:val="00673641"/>
    <w:rsid w:val="006858B6"/>
    <w:rsid w:val="0069730F"/>
    <w:rsid w:val="006A377B"/>
    <w:rsid w:val="006B0930"/>
    <w:rsid w:val="006C4384"/>
    <w:rsid w:val="006C5135"/>
    <w:rsid w:val="006C546E"/>
    <w:rsid w:val="006D29F2"/>
    <w:rsid w:val="006E2DE0"/>
    <w:rsid w:val="006E5A8E"/>
    <w:rsid w:val="0070081C"/>
    <w:rsid w:val="0071653B"/>
    <w:rsid w:val="00721985"/>
    <w:rsid w:val="00724C84"/>
    <w:rsid w:val="007252A8"/>
    <w:rsid w:val="00725C0A"/>
    <w:rsid w:val="0073119D"/>
    <w:rsid w:val="0073199C"/>
    <w:rsid w:val="007376B0"/>
    <w:rsid w:val="00740508"/>
    <w:rsid w:val="00743776"/>
    <w:rsid w:val="00751428"/>
    <w:rsid w:val="00752FEF"/>
    <w:rsid w:val="0075674B"/>
    <w:rsid w:val="00761F2B"/>
    <w:rsid w:val="00763B74"/>
    <w:rsid w:val="007731D0"/>
    <w:rsid w:val="00775B16"/>
    <w:rsid w:val="00785A0A"/>
    <w:rsid w:val="00787CED"/>
    <w:rsid w:val="007967F8"/>
    <w:rsid w:val="007A3772"/>
    <w:rsid w:val="007B6DFC"/>
    <w:rsid w:val="007C2696"/>
    <w:rsid w:val="007C4C31"/>
    <w:rsid w:val="007C5EA5"/>
    <w:rsid w:val="007D381E"/>
    <w:rsid w:val="007D3EE2"/>
    <w:rsid w:val="007E03CA"/>
    <w:rsid w:val="007E6193"/>
    <w:rsid w:val="007F2F97"/>
    <w:rsid w:val="007F30CC"/>
    <w:rsid w:val="007F387D"/>
    <w:rsid w:val="007F7152"/>
    <w:rsid w:val="008156CB"/>
    <w:rsid w:val="008203E6"/>
    <w:rsid w:val="00822633"/>
    <w:rsid w:val="00830107"/>
    <w:rsid w:val="00831B02"/>
    <w:rsid w:val="00833174"/>
    <w:rsid w:val="00835158"/>
    <w:rsid w:val="00846609"/>
    <w:rsid w:val="00852958"/>
    <w:rsid w:val="0085467F"/>
    <w:rsid w:val="00864F77"/>
    <w:rsid w:val="008661F8"/>
    <w:rsid w:val="008712FA"/>
    <w:rsid w:val="00876AA9"/>
    <w:rsid w:val="00876EFF"/>
    <w:rsid w:val="00882892"/>
    <w:rsid w:val="00883AB2"/>
    <w:rsid w:val="008861B2"/>
    <w:rsid w:val="00887A5A"/>
    <w:rsid w:val="00896377"/>
    <w:rsid w:val="008A09F5"/>
    <w:rsid w:val="008A4B18"/>
    <w:rsid w:val="008A738C"/>
    <w:rsid w:val="008B2645"/>
    <w:rsid w:val="008C20FE"/>
    <w:rsid w:val="008C36D3"/>
    <w:rsid w:val="008D0675"/>
    <w:rsid w:val="008D1425"/>
    <w:rsid w:val="008D2736"/>
    <w:rsid w:val="008D3BC8"/>
    <w:rsid w:val="008D6F23"/>
    <w:rsid w:val="008E5EB5"/>
    <w:rsid w:val="008F04C7"/>
    <w:rsid w:val="008F21A5"/>
    <w:rsid w:val="008F2440"/>
    <w:rsid w:val="00914619"/>
    <w:rsid w:val="009202C8"/>
    <w:rsid w:val="009246BA"/>
    <w:rsid w:val="00930CDE"/>
    <w:rsid w:val="00935AA1"/>
    <w:rsid w:val="009451DC"/>
    <w:rsid w:val="009467F2"/>
    <w:rsid w:val="0095655E"/>
    <w:rsid w:val="00956752"/>
    <w:rsid w:val="00966DE4"/>
    <w:rsid w:val="009718ED"/>
    <w:rsid w:val="0097297B"/>
    <w:rsid w:val="0098154C"/>
    <w:rsid w:val="0098549E"/>
    <w:rsid w:val="009857EF"/>
    <w:rsid w:val="009941D8"/>
    <w:rsid w:val="009A2C18"/>
    <w:rsid w:val="009B36A1"/>
    <w:rsid w:val="009C0A0B"/>
    <w:rsid w:val="009C14BD"/>
    <w:rsid w:val="009D1AF8"/>
    <w:rsid w:val="009D32B1"/>
    <w:rsid w:val="009E1C84"/>
    <w:rsid w:val="009E32D4"/>
    <w:rsid w:val="009E4080"/>
    <w:rsid w:val="009E4DCB"/>
    <w:rsid w:val="009E580F"/>
    <w:rsid w:val="009F5A6A"/>
    <w:rsid w:val="00A01B3A"/>
    <w:rsid w:val="00A0205F"/>
    <w:rsid w:val="00A04E9D"/>
    <w:rsid w:val="00A06893"/>
    <w:rsid w:val="00A14987"/>
    <w:rsid w:val="00A21886"/>
    <w:rsid w:val="00A25682"/>
    <w:rsid w:val="00A2638C"/>
    <w:rsid w:val="00A27417"/>
    <w:rsid w:val="00A27AFD"/>
    <w:rsid w:val="00A354A8"/>
    <w:rsid w:val="00A4031E"/>
    <w:rsid w:val="00A44A2B"/>
    <w:rsid w:val="00A46F60"/>
    <w:rsid w:val="00A53234"/>
    <w:rsid w:val="00A56F9C"/>
    <w:rsid w:val="00A57F47"/>
    <w:rsid w:val="00A8225A"/>
    <w:rsid w:val="00AA029F"/>
    <w:rsid w:val="00AA7A0D"/>
    <w:rsid w:val="00AB113B"/>
    <w:rsid w:val="00AD2FD2"/>
    <w:rsid w:val="00AD41E6"/>
    <w:rsid w:val="00AD4ECF"/>
    <w:rsid w:val="00AD70C8"/>
    <w:rsid w:val="00AE094D"/>
    <w:rsid w:val="00AF6067"/>
    <w:rsid w:val="00B04039"/>
    <w:rsid w:val="00B07AAD"/>
    <w:rsid w:val="00B15273"/>
    <w:rsid w:val="00B16887"/>
    <w:rsid w:val="00B1746F"/>
    <w:rsid w:val="00B27A2B"/>
    <w:rsid w:val="00B31F00"/>
    <w:rsid w:val="00B351A2"/>
    <w:rsid w:val="00B41959"/>
    <w:rsid w:val="00B42C18"/>
    <w:rsid w:val="00B43CF7"/>
    <w:rsid w:val="00B44327"/>
    <w:rsid w:val="00B53944"/>
    <w:rsid w:val="00B61FDD"/>
    <w:rsid w:val="00B704F9"/>
    <w:rsid w:val="00B758E7"/>
    <w:rsid w:val="00B75B80"/>
    <w:rsid w:val="00B81149"/>
    <w:rsid w:val="00B8672D"/>
    <w:rsid w:val="00B94FB1"/>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3BA4"/>
    <w:rsid w:val="00C241B2"/>
    <w:rsid w:val="00C24609"/>
    <w:rsid w:val="00C26275"/>
    <w:rsid w:val="00C27A10"/>
    <w:rsid w:val="00C34485"/>
    <w:rsid w:val="00C40AB3"/>
    <w:rsid w:val="00C43805"/>
    <w:rsid w:val="00C43E24"/>
    <w:rsid w:val="00C45235"/>
    <w:rsid w:val="00C54174"/>
    <w:rsid w:val="00C60EF2"/>
    <w:rsid w:val="00C615B2"/>
    <w:rsid w:val="00C702F0"/>
    <w:rsid w:val="00C74553"/>
    <w:rsid w:val="00C8112C"/>
    <w:rsid w:val="00C84C38"/>
    <w:rsid w:val="00C87EF4"/>
    <w:rsid w:val="00CA0EA5"/>
    <w:rsid w:val="00CA623E"/>
    <w:rsid w:val="00CA630F"/>
    <w:rsid w:val="00CB4EB2"/>
    <w:rsid w:val="00CB7A41"/>
    <w:rsid w:val="00CC50EC"/>
    <w:rsid w:val="00CC7A0B"/>
    <w:rsid w:val="00CD0A52"/>
    <w:rsid w:val="00CD0EEF"/>
    <w:rsid w:val="00CD64CD"/>
    <w:rsid w:val="00CE2041"/>
    <w:rsid w:val="00CE3059"/>
    <w:rsid w:val="00CE4960"/>
    <w:rsid w:val="00CE56FA"/>
    <w:rsid w:val="00CE5B6F"/>
    <w:rsid w:val="00CF0912"/>
    <w:rsid w:val="00D0060C"/>
    <w:rsid w:val="00D027B8"/>
    <w:rsid w:val="00D04134"/>
    <w:rsid w:val="00D0571C"/>
    <w:rsid w:val="00D0679B"/>
    <w:rsid w:val="00D11879"/>
    <w:rsid w:val="00D12547"/>
    <w:rsid w:val="00D22D44"/>
    <w:rsid w:val="00D378BA"/>
    <w:rsid w:val="00D40668"/>
    <w:rsid w:val="00D4643E"/>
    <w:rsid w:val="00D60794"/>
    <w:rsid w:val="00D6263A"/>
    <w:rsid w:val="00D6312E"/>
    <w:rsid w:val="00D75701"/>
    <w:rsid w:val="00D778D7"/>
    <w:rsid w:val="00D80BB4"/>
    <w:rsid w:val="00D83934"/>
    <w:rsid w:val="00D861C3"/>
    <w:rsid w:val="00D862C1"/>
    <w:rsid w:val="00D91A0C"/>
    <w:rsid w:val="00D9239C"/>
    <w:rsid w:val="00D95955"/>
    <w:rsid w:val="00D979AB"/>
    <w:rsid w:val="00DA590C"/>
    <w:rsid w:val="00DA703D"/>
    <w:rsid w:val="00DB54CF"/>
    <w:rsid w:val="00DC1546"/>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30AC2"/>
    <w:rsid w:val="00E33D84"/>
    <w:rsid w:val="00E34813"/>
    <w:rsid w:val="00E356D2"/>
    <w:rsid w:val="00E401B3"/>
    <w:rsid w:val="00E458DA"/>
    <w:rsid w:val="00E5687E"/>
    <w:rsid w:val="00E639CC"/>
    <w:rsid w:val="00E63D5B"/>
    <w:rsid w:val="00E671AD"/>
    <w:rsid w:val="00E83E40"/>
    <w:rsid w:val="00E857B8"/>
    <w:rsid w:val="00E907E5"/>
    <w:rsid w:val="00E943B8"/>
    <w:rsid w:val="00EA11F7"/>
    <w:rsid w:val="00EA20B9"/>
    <w:rsid w:val="00EA4549"/>
    <w:rsid w:val="00ED0B37"/>
    <w:rsid w:val="00ED22DF"/>
    <w:rsid w:val="00ED4C66"/>
    <w:rsid w:val="00ED6781"/>
    <w:rsid w:val="00EE4BD8"/>
    <w:rsid w:val="00EF3685"/>
    <w:rsid w:val="00EF5BA0"/>
    <w:rsid w:val="00F13600"/>
    <w:rsid w:val="00F15FC0"/>
    <w:rsid w:val="00F17042"/>
    <w:rsid w:val="00F175D1"/>
    <w:rsid w:val="00F21DA9"/>
    <w:rsid w:val="00F22A75"/>
    <w:rsid w:val="00F3059E"/>
    <w:rsid w:val="00F30C1E"/>
    <w:rsid w:val="00F3185D"/>
    <w:rsid w:val="00F35217"/>
    <w:rsid w:val="00F35C50"/>
    <w:rsid w:val="00F37B8F"/>
    <w:rsid w:val="00F42D68"/>
    <w:rsid w:val="00F436FE"/>
    <w:rsid w:val="00F500D2"/>
    <w:rsid w:val="00F51A9D"/>
    <w:rsid w:val="00F56311"/>
    <w:rsid w:val="00F57792"/>
    <w:rsid w:val="00F60048"/>
    <w:rsid w:val="00F6185A"/>
    <w:rsid w:val="00F73FE2"/>
    <w:rsid w:val="00F74944"/>
    <w:rsid w:val="00F8497C"/>
    <w:rsid w:val="00F91E41"/>
    <w:rsid w:val="00FA238D"/>
    <w:rsid w:val="00FA3835"/>
    <w:rsid w:val="00FA6816"/>
    <w:rsid w:val="00FA7958"/>
    <w:rsid w:val="00FB5D79"/>
    <w:rsid w:val="00FE3D91"/>
    <w:rsid w:val="00FE55D2"/>
    <w:rsid w:val="00FF5179"/>
    <w:rsid w:val="00FF728E"/>
    <w:rsid w:val="020B291A"/>
    <w:rsid w:val="041A275E"/>
    <w:rsid w:val="044004C3"/>
    <w:rsid w:val="051B3A05"/>
    <w:rsid w:val="053E2C54"/>
    <w:rsid w:val="06F02823"/>
    <w:rsid w:val="07280FD9"/>
    <w:rsid w:val="0762073E"/>
    <w:rsid w:val="07CC4AB2"/>
    <w:rsid w:val="08D674C2"/>
    <w:rsid w:val="09120680"/>
    <w:rsid w:val="097924AD"/>
    <w:rsid w:val="09A45050"/>
    <w:rsid w:val="09FA1199"/>
    <w:rsid w:val="0A301A70"/>
    <w:rsid w:val="0A5B05D9"/>
    <w:rsid w:val="0ADF594B"/>
    <w:rsid w:val="0AE0030A"/>
    <w:rsid w:val="0BA90827"/>
    <w:rsid w:val="0C721436"/>
    <w:rsid w:val="0D15095B"/>
    <w:rsid w:val="0D515D8F"/>
    <w:rsid w:val="0D6B0DE4"/>
    <w:rsid w:val="0D8A6F81"/>
    <w:rsid w:val="0E39045D"/>
    <w:rsid w:val="0E936CC2"/>
    <w:rsid w:val="0EE967FA"/>
    <w:rsid w:val="0F4075C9"/>
    <w:rsid w:val="0F4672D5"/>
    <w:rsid w:val="0F4E40DD"/>
    <w:rsid w:val="0F6F4465"/>
    <w:rsid w:val="10E279BE"/>
    <w:rsid w:val="122264FF"/>
    <w:rsid w:val="122E6778"/>
    <w:rsid w:val="124949E7"/>
    <w:rsid w:val="128B5428"/>
    <w:rsid w:val="130C6ECC"/>
    <w:rsid w:val="13285904"/>
    <w:rsid w:val="13465DF0"/>
    <w:rsid w:val="139D57EB"/>
    <w:rsid w:val="1410421C"/>
    <w:rsid w:val="14791534"/>
    <w:rsid w:val="15D708BB"/>
    <w:rsid w:val="15F52619"/>
    <w:rsid w:val="17CB6513"/>
    <w:rsid w:val="17E30CEE"/>
    <w:rsid w:val="185D6BC0"/>
    <w:rsid w:val="18B34294"/>
    <w:rsid w:val="199030D2"/>
    <w:rsid w:val="19AE7309"/>
    <w:rsid w:val="1A18361C"/>
    <w:rsid w:val="1A902BB0"/>
    <w:rsid w:val="1B9E3D36"/>
    <w:rsid w:val="1BBA3A2F"/>
    <w:rsid w:val="1C686EB5"/>
    <w:rsid w:val="1C746B04"/>
    <w:rsid w:val="1C8F2A04"/>
    <w:rsid w:val="1D8B6157"/>
    <w:rsid w:val="20365C75"/>
    <w:rsid w:val="20863AF3"/>
    <w:rsid w:val="20E17C02"/>
    <w:rsid w:val="20FD3BD3"/>
    <w:rsid w:val="218B2C39"/>
    <w:rsid w:val="22597BF6"/>
    <w:rsid w:val="227819CB"/>
    <w:rsid w:val="23256975"/>
    <w:rsid w:val="23423424"/>
    <w:rsid w:val="23EA6B2E"/>
    <w:rsid w:val="240C4724"/>
    <w:rsid w:val="243F7370"/>
    <w:rsid w:val="24AF59E7"/>
    <w:rsid w:val="24E93CA3"/>
    <w:rsid w:val="26053E04"/>
    <w:rsid w:val="26341E3D"/>
    <w:rsid w:val="2649119C"/>
    <w:rsid w:val="267B7D04"/>
    <w:rsid w:val="26DD3CEE"/>
    <w:rsid w:val="27A50B7C"/>
    <w:rsid w:val="27F05BD9"/>
    <w:rsid w:val="285745BD"/>
    <w:rsid w:val="2A8E004C"/>
    <w:rsid w:val="2B6A1BE2"/>
    <w:rsid w:val="2C083F8D"/>
    <w:rsid w:val="2C1E56F0"/>
    <w:rsid w:val="2CB90995"/>
    <w:rsid w:val="2D4E58AB"/>
    <w:rsid w:val="2D5179CF"/>
    <w:rsid w:val="2E027B47"/>
    <w:rsid w:val="2ED5581D"/>
    <w:rsid w:val="2F25260C"/>
    <w:rsid w:val="2F95371E"/>
    <w:rsid w:val="308A097E"/>
    <w:rsid w:val="30915A7F"/>
    <w:rsid w:val="319039E6"/>
    <w:rsid w:val="32085AE3"/>
    <w:rsid w:val="327F0D3B"/>
    <w:rsid w:val="331A4758"/>
    <w:rsid w:val="33304F54"/>
    <w:rsid w:val="335134CB"/>
    <w:rsid w:val="3369385E"/>
    <w:rsid w:val="33826993"/>
    <w:rsid w:val="33CA23C6"/>
    <w:rsid w:val="351101A8"/>
    <w:rsid w:val="35C0542C"/>
    <w:rsid w:val="372B2789"/>
    <w:rsid w:val="37CE32A7"/>
    <w:rsid w:val="38417ADA"/>
    <w:rsid w:val="384F06F9"/>
    <w:rsid w:val="38E30E42"/>
    <w:rsid w:val="38E54D64"/>
    <w:rsid w:val="39484E09"/>
    <w:rsid w:val="395026E3"/>
    <w:rsid w:val="39A43A9C"/>
    <w:rsid w:val="3A013439"/>
    <w:rsid w:val="3AC54CA3"/>
    <w:rsid w:val="3AE72E6B"/>
    <w:rsid w:val="3AFF33E8"/>
    <w:rsid w:val="3BE46E0A"/>
    <w:rsid w:val="3C20357F"/>
    <w:rsid w:val="3C2D3B80"/>
    <w:rsid w:val="3C81109D"/>
    <w:rsid w:val="3D476359"/>
    <w:rsid w:val="3D7B3D3F"/>
    <w:rsid w:val="3D9A658C"/>
    <w:rsid w:val="3DE10046"/>
    <w:rsid w:val="3DEE1D80"/>
    <w:rsid w:val="3DF338D5"/>
    <w:rsid w:val="3E661450"/>
    <w:rsid w:val="3EA378DA"/>
    <w:rsid w:val="3EF73899"/>
    <w:rsid w:val="3F651E10"/>
    <w:rsid w:val="3F6F78D3"/>
    <w:rsid w:val="40EE3E95"/>
    <w:rsid w:val="418062A8"/>
    <w:rsid w:val="41FD4053"/>
    <w:rsid w:val="426C16E4"/>
    <w:rsid w:val="433B23BF"/>
    <w:rsid w:val="43D85920"/>
    <w:rsid w:val="442F62DC"/>
    <w:rsid w:val="443B5FD6"/>
    <w:rsid w:val="455B5729"/>
    <w:rsid w:val="459220B9"/>
    <w:rsid w:val="468B1848"/>
    <w:rsid w:val="46AD6480"/>
    <w:rsid w:val="46DB7A17"/>
    <w:rsid w:val="48333FF5"/>
    <w:rsid w:val="485E6BC5"/>
    <w:rsid w:val="48E62910"/>
    <w:rsid w:val="49747FC0"/>
    <w:rsid w:val="49FA5FEB"/>
    <w:rsid w:val="4A365275"/>
    <w:rsid w:val="4A3E0C6F"/>
    <w:rsid w:val="4A632622"/>
    <w:rsid w:val="4B202CE0"/>
    <w:rsid w:val="4B5B0112"/>
    <w:rsid w:val="4B914BF5"/>
    <w:rsid w:val="4BAC6A75"/>
    <w:rsid w:val="4C7D3400"/>
    <w:rsid w:val="4CB230FF"/>
    <w:rsid w:val="4D413CB4"/>
    <w:rsid w:val="4DB246CD"/>
    <w:rsid w:val="4EE564B0"/>
    <w:rsid w:val="4F3512E0"/>
    <w:rsid w:val="4F8D414D"/>
    <w:rsid w:val="4FFC159D"/>
    <w:rsid w:val="50B26176"/>
    <w:rsid w:val="50B5707A"/>
    <w:rsid w:val="51CD3614"/>
    <w:rsid w:val="522400A9"/>
    <w:rsid w:val="52447207"/>
    <w:rsid w:val="531539E5"/>
    <w:rsid w:val="53232CC8"/>
    <w:rsid w:val="53D55AFF"/>
    <w:rsid w:val="53FC6986"/>
    <w:rsid w:val="54A60BE9"/>
    <w:rsid w:val="54E014CF"/>
    <w:rsid w:val="55173EF5"/>
    <w:rsid w:val="559A7000"/>
    <w:rsid w:val="5628185A"/>
    <w:rsid w:val="56770AFB"/>
    <w:rsid w:val="573C6F55"/>
    <w:rsid w:val="574734D1"/>
    <w:rsid w:val="575E52EE"/>
    <w:rsid w:val="57D63A28"/>
    <w:rsid w:val="57F95C42"/>
    <w:rsid w:val="581B6CF3"/>
    <w:rsid w:val="58527420"/>
    <w:rsid w:val="585F0652"/>
    <w:rsid w:val="591A5625"/>
    <w:rsid w:val="5980136F"/>
    <w:rsid w:val="59DD58A1"/>
    <w:rsid w:val="5AE900E2"/>
    <w:rsid w:val="5C7F1F93"/>
    <w:rsid w:val="5CB564CD"/>
    <w:rsid w:val="5CDA23D8"/>
    <w:rsid w:val="5D89084C"/>
    <w:rsid w:val="5D940E92"/>
    <w:rsid w:val="5E72647F"/>
    <w:rsid w:val="5E834DD9"/>
    <w:rsid w:val="5F236DE7"/>
    <w:rsid w:val="5F4728A4"/>
    <w:rsid w:val="5FEE7E35"/>
    <w:rsid w:val="605129B1"/>
    <w:rsid w:val="608E3660"/>
    <w:rsid w:val="60C70A54"/>
    <w:rsid w:val="612C3385"/>
    <w:rsid w:val="614C50B2"/>
    <w:rsid w:val="617B7B59"/>
    <w:rsid w:val="620B4DE2"/>
    <w:rsid w:val="621505DC"/>
    <w:rsid w:val="625D22A8"/>
    <w:rsid w:val="62914838"/>
    <w:rsid w:val="63025693"/>
    <w:rsid w:val="64187FBF"/>
    <w:rsid w:val="648D7D30"/>
    <w:rsid w:val="653D4140"/>
    <w:rsid w:val="657340D8"/>
    <w:rsid w:val="65C0401D"/>
    <w:rsid w:val="662648F8"/>
    <w:rsid w:val="665F1537"/>
    <w:rsid w:val="671A04B3"/>
    <w:rsid w:val="67D85B6C"/>
    <w:rsid w:val="68ED6A71"/>
    <w:rsid w:val="69031659"/>
    <w:rsid w:val="69160836"/>
    <w:rsid w:val="69317B0A"/>
    <w:rsid w:val="69C21616"/>
    <w:rsid w:val="69F67FAD"/>
    <w:rsid w:val="6A347C34"/>
    <w:rsid w:val="6A9734A6"/>
    <w:rsid w:val="6B8F4205"/>
    <w:rsid w:val="6BFA67BA"/>
    <w:rsid w:val="6C67192F"/>
    <w:rsid w:val="6CB23063"/>
    <w:rsid w:val="6CE60189"/>
    <w:rsid w:val="6DE92D60"/>
    <w:rsid w:val="6E04301E"/>
    <w:rsid w:val="6F135C55"/>
    <w:rsid w:val="6F215C44"/>
    <w:rsid w:val="6F5A2F04"/>
    <w:rsid w:val="6FDA0E9E"/>
    <w:rsid w:val="71C650B7"/>
    <w:rsid w:val="732820F7"/>
    <w:rsid w:val="734D446A"/>
    <w:rsid w:val="740972B4"/>
    <w:rsid w:val="746B0D64"/>
    <w:rsid w:val="7490224A"/>
    <w:rsid w:val="74C80B12"/>
    <w:rsid w:val="755F0C93"/>
    <w:rsid w:val="759B0467"/>
    <w:rsid w:val="76083D29"/>
    <w:rsid w:val="768B0D8B"/>
    <w:rsid w:val="774A1FD3"/>
    <w:rsid w:val="77FE4FE3"/>
    <w:rsid w:val="788173BD"/>
    <w:rsid w:val="78BB6D50"/>
    <w:rsid w:val="78C830A0"/>
    <w:rsid w:val="78D36201"/>
    <w:rsid w:val="792F1A3C"/>
    <w:rsid w:val="793270FF"/>
    <w:rsid w:val="79B5177D"/>
    <w:rsid w:val="79CD520C"/>
    <w:rsid w:val="7A463EB9"/>
    <w:rsid w:val="7A8377B3"/>
    <w:rsid w:val="7AB91175"/>
    <w:rsid w:val="7AF122C4"/>
    <w:rsid w:val="7CD608CD"/>
    <w:rsid w:val="7D9D4043"/>
    <w:rsid w:val="7E9D0BC6"/>
    <w:rsid w:val="7F8942DD"/>
    <w:rsid w:val="7F9D7069"/>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53"/>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批注主题 字符"/>
    <w:link w:val="37"/>
    <w:qFormat/>
    <w:uiPriority w:val="0"/>
    <w:rPr>
      <w:rFonts w:ascii="Cambria" w:hAnsi="Cambria"/>
      <w:b/>
      <w:bCs/>
      <w:kern w:val="2"/>
      <w:sz w:val="21"/>
      <w:szCs w:val="24"/>
    </w:rPr>
  </w:style>
  <w:style w:type="character" w:customStyle="1" w:styleId="54">
    <w:name w:val="Char"/>
    <w:qFormat/>
    <w:uiPriority w:val="0"/>
    <w:rPr>
      <w:rFonts w:ascii="宋体" w:hAnsi="Courier New" w:eastAsia="宋体"/>
      <w:kern w:val="2"/>
      <w:sz w:val="21"/>
      <w:lang w:val="en-US" w:eastAsia="zh-CN" w:bidi="ar-SA"/>
    </w:rPr>
  </w:style>
  <w:style w:type="paragraph" w:customStyle="1" w:styleId="55">
    <w:name w:val="Char1"/>
    <w:basedOn w:val="1"/>
    <w:qFormat/>
    <w:uiPriority w:val="0"/>
    <w:rPr>
      <w:rFonts w:ascii="Tahoma" w:hAnsi="Tahoma"/>
      <w:sz w:val="24"/>
      <w:szCs w:val="20"/>
    </w:rPr>
  </w:style>
  <w:style w:type="paragraph" w:customStyle="1" w:styleId="56">
    <w:name w:val="彩色列表 - 强调文字颜色 11"/>
    <w:basedOn w:val="1"/>
    <w:qFormat/>
    <w:uiPriority w:val="34"/>
    <w:pPr>
      <w:ind w:firstLine="420" w:firstLineChars="200"/>
    </w:pPr>
    <w:rPr>
      <w:rFonts w:ascii="Calibri" w:hAnsi="Calibri"/>
      <w:szCs w:val="22"/>
    </w:rPr>
  </w:style>
  <w:style w:type="paragraph" w:customStyle="1" w:styleId="57">
    <w:name w:val="正文文本 21"/>
    <w:basedOn w:val="1"/>
    <w:qFormat/>
    <w:uiPriority w:val="0"/>
    <w:pPr>
      <w:adjustRightInd w:val="0"/>
      <w:spacing w:before="120" w:line="360" w:lineRule="auto"/>
      <w:ind w:firstLine="480"/>
      <w:textAlignment w:val="baseline"/>
    </w:pPr>
    <w:rPr>
      <w:sz w:val="24"/>
      <w:szCs w:val="20"/>
    </w:rPr>
  </w:style>
  <w:style w:type="paragraph" w:customStyle="1" w:styleId="58">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9">
    <w:name w:val="正文文本缩进 21"/>
    <w:basedOn w:val="1"/>
    <w:qFormat/>
    <w:uiPriority w:val="0"/>
    <w:pPr>
      <w:adjustRightInd w:val="0"/>
      <w:spacing w:before="120"/>
      <w:ind w:firstLine="420"/>
      <w:textAlignment w:val="baseline"/>
    </w:pPr>
    <w:rPr>
      <w:sz w:val="24"/>
      <w:szCs w:val="20"/>
    </w:rPr>
  </w:style>
  <w:style w:type="character" w:customStyle="1" w:styleId="60">
    <w:name w:val="Char2"/>
    <w:qFormat/>
    <w:uiPriority w:val="0"/>
    <w:rPr>
      <w:rFonts w:ascii="宋体" w:hAnsi="Courier New" w:eastAsia="宋体" w:cs="宋体"/>
      <w:kern w:val="2"/>
      <w:sz w:val="21"/>
      <w:szCs w:val="21"/>
      <w:lang w:val="en-US" w:eastAsia="zh-CN"/>
    </w:rPr>
  </w:style>
  <w:style w:type="paragraph" w:customStyle="1" w:styleId="61">
    <w:name w:val="标题1"/>
    <w:basedOn w:val="36"/>
    <w:qFormat/>
    <w:uiPriority w:val="0"/>
    <w:pPr>
      <w:spacing w:before="240" w:after="240"/>
      <w:outlineLvl w:val="0"/>
    </w:pPr>
    <w:rPr>
      <w:rFonts w:ascii="Arial" w:hAnsi="Arial" w:cs="Arial"/>
      <w:b/>
      <w:bCs/>
      <w:spacing w:val="2"/>
      <w:sz w:val="44"/>
      <w:szCs w:val="44"/>
    </w:rPr>
  </w:style>
  <w:style w:type="paragraph" w:customStyle="1" w:styleId="62">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3">
    <w:name w:val="样式"/>
    <w:basedOn w:val="1"/>
    <w:next w:val="20"/>
    <w:qFormat/>
    <w:uiPriority w:val="0"/>
    <w:rPr>
      <w:rFonts w:ascii="宋体" w:hAnsi="Courier New" w:cs="宋体"/>
      <w:szCs w:val="21"/>
    </w:rPr>
  </w:style>
  <w:style w:type="paragraph" w:customStyle="1" w:styleId="64">
    <w:name w:val="Char11"/>
    <w:basedOn w:val="1"/>
    <w:qFormat/>
    <w:uiPriority w:val="0"/>
    <w:rPr>
      <w:rFonts w:ascii="Tahoma" w:hAnsi="Tahoma"/>
      <w:sz w:val="24"/>
      <w:szCs w:val="20"/>
    </w:rPr>
  </w:style>
  <w:style w:type="paragraph" w:customStyle="1" w:styleId="65">
    <w:name w:val="Char Char Char Char"/>
    <w:basedOn w:val="1"/>
    <w:qFormat/>
    <w:uiPriority w:val="0"/>
    <w:pPr>
      <w:spacing w:after="160" w:line="240" w:lineRule="exact"/>
    </w:pPr>
    <w:rPr>
      <w:rFonts w:ascii="Cambria" w:hAnsi="Cambria"/>
      <w:szCs w:val="21"/>
    </w:rPr>
  </w:style>
  <w:style w:type="paragraph" w:customStyle="1" w:styleId="66">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7">
    <w:name w:val="List Paragraph"/>
    <w:basedOn w:val="1"/>
    <w:qFormat/>
    <w:uiPriority w:val="34"/>
    <w:pPr>
      <w:ind w:left="205" w:right="169" w:firstLine="655"/>
    </w:pPr>
    <w:rPr>
      <w:rFonts w:ascii="Cambria" w:hAnsi="Cambria"/>
      <w:szCs w:val="21"/>
    </w:rPr>
  </w:style>
  <w:style w:type="table" w:customStyle="1" w:styleId="68">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0">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1">
    <w:name w:val="null3"/>
    <w:qFormat/>
    <w:uiPriority w:val="0"/>
    <w:rPr>
      <w:rFonts w:hint="eastAsia" w:ascii="Calibri" w:hAnsi="Calibri" w:eastAsia="宋体" w:cs="Times New Roman"/>
      <w:lang w:val="en-US" w:eastAsia="zh-Hans" w:bidi="ar-SA"/>
    </w:rPr>
  </w:style>
  <w:style w:type="paragraph" w:customStyle="1" w:styleId="72">
    <w:name w:val="_Style 71"/>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9</Pages>
  <Words>14778</Words>
  <Characters>15817</Characters>
  <Lines>348</Lines>
  <Paragraphs>98</Paragraphs>
  <TotalTime>0</TotalTime>
  <ScaleCrop>false</ScaleCrop>
  <LinksUpToDate>false</LinksUpToDate>
  <CharactersWithSpaces>16095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2022-06-01T03:50:00Z</dcterms:created>
  <dc:creator>caowuning</dc:creator>
  <cp:lastModifiedBy>C.X.F</cp:lastModifiedBy>
  <cp:lastPrinted>2026-05-28T01:52:00Z</cp:lastPrinted>
  <dcterms:modified xsi:type="dcterms:W3CDTF">2026-07-27T07:30:52Z</dcterms:modified>
  <dc:title>北 京 市 政 府 采 购</dc:title>
  <cp:revision>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963E43A8CA4B409CBA0FCDD8C6218E64_13</vt:lpwstr>
  </property>
  <property fmtid="{D5CDD505-2E9C-101B-9397-08002B2CF9AE}" pid="4" name="KSOTemplateDocerSaveRecord">
    <vt:lpwstr>eyJoZGlkIjoiNTI5ZmZjMjA2MjdiMDFiYzZmZWIzNjQ5YThhMzQxMzIiLCJ1c2VySWQiOiI3MTgzNDAyNjIifQ==</vt:lpwstr>
  </property>
</Properties>
</file>