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B220E">
      <w:pPr>
        <w:adjustRightInd w:val="0"/>
        <w:snapToGrid w:val="0"/>
        <w:jc w:val="center"/>
        <w:rPr>
          <w:rFonts w:hint="eastAsia" w:ascii="宋体" w:hAnsi="宋体"/>
          <w:bCs/>
          <w:szCs w:val="32"/>
        </w:rPr>
      </w:pPr>
      <w:r>
        <w:rPr>
          <w:rFonts w:hint="eastAsia"/>
          <w:b/>
          <w:sz w:val="44"/>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7"/>
                    <a:stretch>
                      <a:fillRect/>
                    </a:stretch>
                  </pic:blipFill>
                  <pic:spPr>
                    <a:xfrm>
                      <a:off x="0" y="0"/>
                      <a:ext cx="1628775" cy="600075"/>
                    </a:xfrm>
                    <a:prstGeom prst="rect">
                      <a:avLst/>
                    </a:prstGeom>
                    <a:noFill/>
                    <a:ln>
                      <a:noFill/>
                    </a:ln>
                  </pic:spPr>
                </pic:pic>
              </a:graphicData>
            </a:graphic>
          </wp:anchor>
        </w:drawing>
      </w:r>
      <w:r>
        <w:rPr>
          <w:rFonts w:hint="eastAsia" w:ascii="宋体" w:hAnsi="宋体"/>
          <w:b/>
          <w:sz w:val="32"/>
          <w:szCs w:val="32"/>
        </w:rPr>
        <w:t xml:space="preserve">                                           </w:t>
      </w:r>
    </w:p>
    <w:p w14:paraId="5262ABD4">
      <w:pPr>
        <w:ind w:right="-281"/>
        <w:jc w:val="right"/>
        <w:rPr>
          <w:rFonts w:ascii="Bookman Old Style" w:hAnsi="Bookman Old Style"/>
          <w:b/>
          <w:sz w:val="28"/>
        </w:rPr>
      </w:pPr>
    </w:p>
    <w:p w14:paraId="65707FEC">
      <w:pPr>
        <w:spacing w:after="240" w:afterLines="100" w:line="500" w:lineRule="exact"/>
        <w:jc w:val="center"/>
        <w:rPr>
          <w:b/>
          <w:sz w:val="44"/>
          <w:szCs w:val="44"/>
        </w:rPr>
      </w:pPr>
    </w:p>
    <w:p w14:paraId="50607E25">
      <w:pPr>
        <w:spacing w:after="240" w:afterLines="100" w:line="500" w:lineRule="exact"/>
        <w:jc w:val="center"/>
        <w:rPr>
          <w:b/>
          <w:sz w:val="52"/>
          <w:szCs w:val="52"/>
        </w:rPr>
      </w:pPr>
    </w:p>
    <w:p w14:paraId="456FD402">
      <w:pPr>
        <w:spacing w:after="240" w:afterLines="100" w:line="500" w:lineRule="exact"/>
        <w:jc w:val="center"/>
        <w:rPr>
          <w:b/>
          <w:sz w:val="52"/>
          <w:szCs w:val="52"/>
        </w:rPr>
      </w:pPr>
      <w:r>
        <w:rPr>
          <w:rFonts w:hint="eastAsia"/>
          <w:b/>
          <w:sz w:val="52"/>
          <w:szCs w:val="52"/>
        </w:rPr>
        <w:t>中国科学院南京地理与湖泊研究所</w:t>
      </w:r>
    </w:p>
    <w:p w14:paraId="50950895">
      <w:pPr>
        <w:spacing w:after="240" w:afterLines="100"/>
        <w:jc w:val="center"/>
        <w:rPr>
          <w:b/>
          <w:sz w:val="52"/>
          <w:szCs w:val="52"/>
        </w:rPr>
      </w:pPr>
      <w:r>
        <w:rPr>
          <w:b/>
          <w:sz w:val="52"/>
          <w:szCs w:val="52"/>
        </w:rPr>
        <w:t>多接收电感耦合等离子体质谱仪</w:t>
      </w:r>
    </w:p>
    <w:p w14:paraId="57635056">
      <w:pPr>
        <w:spacing w:after="240" w:afterLines="100"/>
        <w:jc w:val="center"/>
        <w:rPr>
          <w:b/>
          <w:sz w:val="52"/>
          <w:szCs w:val="52"/>
        </w:rPr>
      </w:pPr>
      <w:r>
        <w:rPr>
          <w:rFonts w:hint="eastAsia"/>
          <w:b/>
          <w:sz w:val="52"/>
          <w:szCs w:val="52"/>
        </w:rPr>
        <w:t>采购项目</w:t>
      </w:r>
    </w:p>
    <w:p w14:paraId="402A9DD6">
      <w:pPr>
        <w:spacing w:line="360" w:lineRule="auto"/>
        <w:rPr>
          <w:b/>
          <w:sz w:val="44"/>
        </w:rPr>
      </w:pPr>
    </w:p>
    <w:p w14:paraId="279098C3">
      <w:pPr>
        <w:spacing w:line="360" w:lineRule="auto"/>
        <w:jc w:val="center"/>
        <w:rPr>
          <w:rFonts w:hint="eastAsia" w:ascii="宋体" w:hAnsi="宋体"/>
          <w:b/>
          <w:sz w:val="32"/>
          <w:szCs w:val="32"/>
        </w:rPr>
      </w:pPr>
      <w:r>
        <w:rPr>
          <w:rFonts w:hint="eastAsia" w:ascii="宋体" w:hAnsi="宋体"/>
          <w:b/>
          <w:sz w:val="72"/>
          <w:szCs w:val="52"/>
        </w:rPr>
        <w:t>招</w:t>
      </w:r>
      <w:r>
        <w:rPr>
          <w:rFonts w:ascii="宋体" w:hAnsi="宋体"/>
          <w:b/>
          <w:sz w:val="72"/>
          <w:szCs w:val="52"/>
        </w:rPr>
        <w:t xml:space="preserve">  </w:t>
      </w:r>
      <w:r>
        <w:rPr>
          <w:rFonts w:hint="eastAsia" w:ascii="宋体" w:hAnsi="宋体"/>
          <w:b/>
          <w:sz w:val="72"/>
          <w:szCs w:val="52"/>
        </w:rPr>
        <w:t>标</w:t>
      </w:r>
      <w:r>
        <w:rPr>
          <w:rFonts w:ascii="宋体" w:hAnsi="宋体"/>
          <w:b/>
          <w:sz w:val="72"/>
          <w:szCs w:val="52"/>
        </w:rPr>
        <w:t xml:space="preserve">  </w:t>
      </w:r>
      <w:r>
        <w:rPr>
          <w:rFonts w:hint="eastAsia" w:ascii="宋体" w:hAnsi="宋体"/>
          <w:b/>
          <w:sz w:val="72"/>
          <w:szCs w:val="52"/>
        </w:rPr>
        <w:t>文</w:t>
      </w:r>
      <w:r>
        <w:rPr>
          <w:rFonts w:ascii="宋体" w:hAnsi="宋体"/>
          <w:b/>
          <w:sz w:val="72"/>
          <w:szCs w:val="52"/>
        </w:rPr>
        <w:t xml:space="preserve">  </w:t>
      </w:r>
      <w:r>
        <w:rPr>
          <w:rFonts w:hint="eastAsia" w:ascii="宋体" w:hAnsi="宋体"/>
          <w:b/>
          <w:sz w:val="72"/>
          <w:szCs w:val="52"/>
        </w:rPr>
        <w:t>件</w:t>
      </w:r>
    </w:p>
    <w:p w14:paraId="2328439C">
      <w:pPr>
        <w:spacing w:line="360" w:lineRule="auto"/>
        <w:jc w:val="center"/>
        <w:rPr>
          <w:rFonts w:hint="eastAsia" w:ascii="宋体" w:hAnsi="宋体"/>
          <w:b/>
          <w:sz w:val="30"/>
          <w:szCs w:val="30"/>
        </w:rPr>
      </w:pPr>
    </w:p>
    <w:p w14:paraId="2AFAA13E">
      <w:pPr>
        <w:spacing w:line="360" w:lineRule="auto"/>
        <w:ind w:firstLine="2168" w:firstLineChars="600"/>
        <w:rPr>
          <w:b/>
          <w:sz w:val="32"/>
          <w:u w:val="single"/>
        </w:rPr>
      </w:pPr>
      <w:r>
        <w:rPr>
          <w:rFonts w:hint="eastAsia" w:ascii="宋体" w:hAnsi="宋体"/>
          <w:b/>
          <w:sz w:val="36"/>
          <w:szCs w:val="36"/>
        </w:rPr>
        <w:t>招标编号：</w:t>
      </w:r>
      <w:r>
        <w:rPr>
          <w:rFonts w:hint="eastAsia" w:ascii="宋体" w:hAnsi="宋体"/>
          <w:b/>
          <w:sz w:val="36"/>
          <w:szCs w:val="36"/>
          <w:u w:val="single"/>
        </w:rPr>
        <w:t>OITC-G250363801</w:t>
      </w:r>
    </w:p>
    <w:p w14:paraId="6DD361C9">
      <w:pPr>
        <w:spacing w:line="360" w:lineRule="auto"/>
        <w:rPr>
          <w:b/>
          <w:sz w:val="32"/>
        </w:rPr>
      </w:pPr>
      <w:bookmarkStart w:id="7" w:name="_GoBack"/>
      <w:bookmarkEnd w:id="7"/>
    </w:p>
    <w:p w14:paraId="07C77914">
      <w:pPr>
        <w:spacing w:line="360" w:lineRule="auto"/>
        <w:jc w:val="center"/>
        <w:rPr>
          <w:b/>
          <w:sz w:val="32"/>
        </w:rPr>
      </w:pPr>
    </w:p>
    <w:p w14:paraId="2A080387">
      <w:pPr>
        <w:adjustRightInd w:val="0"/>
        <w:snapToGrid w:val="0"/>
        <w:spacing w:before="120"/>
        <w:ind w:firstLine="1204" w:firstLineChars="300"/>
        <w:rPr>
          <w:rFonts w:hint="eastAsia" w:ascii="宋体" w:hAnsi="宋体"/>
          <w:b/>
          <w:bCs/>
          <w:snapToGrid w:val="0"/>
          <w:spacing w:val="20"/>
          <w:sz w:val="36"/>
          <w:szCs w:val="36"/>
          <w:u w:val="single"/>
        </w:rPr>
      </w:pPr>
      <w:r>
        <w:rPr>
          <w:rFonts w:hint="eastAsia" w:ascii="宋体" w:hAnsi="宋体"/>
          <w:b/>
          <w:bCs/>
          <w:snapToGrid w:val="0"/>
          <w:spacing w:val="20"/>
          <w:sz w:val="36"/>
          <w:szCs w:val="36"/>
        </w:rPr>
        <w:t>采购人：中国科学院南京地理与湖泊研究所</w:t>
      </w:r>
    </w:p>
    <w:p w14:paraId="1C316FC1">
      <w:pPr>
        <w:adjustRightInd w:val="0"/>
        <w:snapToGrid w:val="0"/>
        <w:spacing w:before="120"/>
        <w:ind w:firstLine="1204" w:firstLineChars="300"/>
        <w:rPr>
          <w:rFonts w:hint="eastAsia" w:ascii="宋体" w:hAnsi="宋体"/>
          <w:b/>
          <w:bCs/>
          <w:snapToGrid w:val="0"/>
          <w:spacing w:val="20"/>
          <w:sz w:val="36"/>
          <w:szCs w:val="36"/>
        </w:rPr>
      </w:pPr>
      <w:r>
        <w:rPr>
          <w:rFonts w:hint="eastAsia" w:ascii="宋体" w:hAnsi="宋体"/>
          <w:b/>
          <w:bCs/>
          <w:snapToGrid w:val="0"/>
          <w:spacing w:val="20"/>
          <w:sz w:val="36"/>
          <w:szCs w:val="36"/>
        </w:rPr>
        <w:t>采购代理机构：东方国际招标有限责任公司</w:t>
      </w:r>
    </w:p>
    <w:p w14:paraId="0CC5643B">
      <w:pPr>
        <w:adjustRightInd w:val="0"/>
        <w:snapToGrid w:val="0"/>
        <w:jc w:val="center"/>
        <w:rPr>
          <w:rFonts w:hint="eastAsia" w:ascii="宋体" w:hAnsi="宋体"/>
          <w:b/>
          <w:snapToGrid w:val="0"/>
          <w:sz w:val="36"/>
          <w:szCs w:val="36"/>
        </w:rPr>
      </w:pPr>
    </w:p>
    <w:p w14:paraId="54C93D03">
      <w:pPr>
        <w:adjustRightInd w:val="0"/>
        <w:snapToGrid w:val="0"/>
        <w:jc w:val="center"/>
        <w:rPr>
          <w:rFonts w:hint="eastAsia" w:ascii="宋体" w:hAnsi="宋体"/>
          <w:b/>
          <w:snapToGrid w:val="0"/>
          <w:sz w:val="36"/>
          <w:szCs w:val="36"/>
        </w:rPr>
      </w:pPr>
    </w:p>
    <w:p w14:paraId="0F0DEAAC">
      <w:pPr>
        <w:adjustRightInd w:val="0"/>
        <w:snapToGrid w:val="0"/>
        <w:jc w:val="center"/>
        <w:rPr>
          <w:rFonts w:hint="eastAsia" w:ascii="宋体" w:hAnsi="宋体"/>
          <w:b/>
          <w:snapToGrid w:val="0"/>
          <w:sz w:val="36"/>
          <w:szCs w:val="36"/>
        </w:rPr>
      </w:pPr>
    </w:p>
    <w:p w14:paraId="65FCA833">
      <w:pPr>
        <w:adjustRightInd w:val="0"/>
        <w:snapToGrid w:val="0"/>
        <w:jc w:val="center"/>
        <w:rPr>
          <w:rFonts w:hint="eastAsia" w:ascii="宋体" w:hAnsi="宋体"/>
          <w:b/>
          <w:sz w:val="32"/>
          <w:szCs w:val="32"/>
        </w:rPr>
      </w:pPr>
      <w:r>
        <w:rPr>
          <w:rFonts w:hint="eastAsia" w:ascii="宋体" w:hAnsi="宋体"/>
          <w:b/>
          <w:snapToGrid w:val="0"/>
          <w:sz w:val="36"/>
          <w:szCs w:val="36"/>
        </w:rPr>
        <w:t>2025年12月</w:t>
      </w:r>
    </w:p>
    <w:p w14:paraId="3DE74941">
      <w:pPr>
        <w:adjustRightInd w:val="0"/>
        <w:snapToGrid w:val="0"/>
        <w:spacing w:after="156" w:afterLines="50" w:line="360" w:lineRule="auto"/>
        <w:jc w:val="left"/>
        <w:outlineLvl w:val="0"/>
        <w:rPr>
          <w:rFonts w:hint="eastAsia" w:ascii="宋体" w:hAnsi="宋体"/>
          <w:b/>
          <w:bCs/>
          <w:color w:val="000000"/>
          <w:sz w:val="24"/>
        </w:rPr>
      </w:pPr>
      <w:r>
        <w:br w:type="page"/>
      </w:r>
      <w:bookmarkStart w:id="0" w:name="_Toc129880039"/>
      <w:bookmarkStart w:id="1" w:name="_Toc512937852"/>
    </w:p>
    <w:p w14:paraId="6E6A6DF0">
      <w:pPr>
        <w:adjustRightInd w:val="0"/>
        <w:snapToGrid w:val="0"/>
        <w:spacing w:after="156" w:afterLines="50" w:line="360" w:lineRule="auto"/>
        <w:jc w:val="left"/>
        <w:outlineLvl w:val="0"/>
        <w:rPr>
          <w:rFonts w:hint="eastAsia" w:ascii="宋体" w:hAnsi="宋体"/>
          <w:b/>
          <w:bCs/>
          <w:color w:val="000000"/>
          <w:sz w:val="24"/>
        </w:rPr>
      </w:pPr>
    </w:p>
    <w:p w14:paraId="614FA943">
      <w:pPr>
        <w:adjustRightInd w:val="0"/>
        <w:snapToGrid w:val="0"/>
        <w:spacing w:after="156" w:afterLines="50" w:line="360" w:lineRule="auto"/>
        <w:jc w:val="center"/>
        <w:outlineLvl w:val="0"/>
        <w:rPr>
          <w:rFonts w:ascii="黑体" w:eastAsia="黑体"/>
          <w:b/>
          <w:kern w:val="44"/>
          <w:sz w:val="48"/>
          <w:szCs w:val="20"/>
        </w:rPr>
      </w:pPr>
      <w:r>
        <w:rPr>
          <w:rFonts w:hint="eastAsia" w:ascii="宋体" w:hAnsi="宋体"/>
          <w:b/>
          <w:sz w:val="30"/>
          <w:szCs w:val="30"/>
        </w:rPr>
        <w:t>第八部分 采购需求</w:t>
      </w:r>
      <w:bookmarkEnd w:id="0"/>
    </w:p>
    <w:bookmarkEnd w:id="1"/>
    <w:p w14:paraId="7694C645">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394E81F1">
      <w:pPr>
        <w:adjustRightInd w:val="0"/>
        <w:snapToGrid w:val="0"/>
        <w:jc w:val="center"/>
        <w:rPr>
          <w:rFonts w:hint="eastAsia"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5BCC9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7FD732A8">
            <w:pPr>
              <w:jc w:val="center"/>
              <w:rPr>
                <w:rFonts w:ascii="宋体" w:hAnsi="Bookman Old Style"/>
                <w:sz w:val="24"/>
              </w:rPr>
            </w:pPr>
            <w:r>
              <w:rPr>
                <w:rFonts w:hint="eastAsia" w:ascii="宋体" w:hAnsi="Bookman Old Style"/>
                <w:sz w:val="24"/>
              </w:rPr>
              <w:t>包号</w:t>
            </w:r>
          </w:p>
        </w:tc>
        <w:tc>
          <w:tcPr>
            <w:tcW w:w="2357" w:type="dxa"/>
            <w:vAlign w:val="center"/>
          </w:tcPr>
          <w:p w14:paraId="3808F706">
            <w:pPr>
              <w:jc w:val="center"/>
              <w:rPr>
                <w:rFonts w:ascii="宋体" w:hAnsi="Bookman Old Style"/>
                <w:sz w:val="24"/>
              </w:rPr>
            </w:pPr>
            <w:r>
              <w:rPr>
                <w:rFonts w:hint="eastAsia" w:ascii="宋体" w:hAnsi="Bookman Old Style"/>
                <w:sz w:val="24"/>
              </w:rPr>
              <w:t>货物名称</w:t>
            </w:r>
          </w:p>
        </w:tc>
        <w:tc>
          <w:tcPr>
            <w:tcW w:w="1329" w:type="dxa"/>
            <w:vAlign w:val="center"/>
          </w:tcPr>
          <w:p w14:paraId="2CA7D44B">
            <w:pPr>
              <w:jc w:val="center"/>
              <w:rPr>
                <w:rFonts w:ascii="宋体" w:hAnsi="Bookman Old Style"/>
                <w:sz w:val="24"/>
              </w:rPr>
            </w:pPr>
            <w:r>
              <w:rPr>
                <w:rFonts w:hint="eastAsia" w:ascii="宋体" w:hAnsi="Bookman Old Style"/>
                <w:sz w:val="24"/>
              </w:rPr>
              <w:t>数量</w:t>
            </w:r>
          </w:p>
        </w:tc>
        <w:tc>
          <w:tcPr>
            <w:tcW w:w="2470" w:type="dxa"/>
            <w:vAlign w:val="center"/>
          </w:tcPr>
          <w:p w14:paraId="7FE5C75A">
            <w:pPr>
              <w:jc w:val="center"/>
              <w:rPr>
                <w:rFonts w:ascii="宋体" w:hAnsi="Bookman Old Style"/>
                <w:sz w:val="24"/>
              </w:rPr>
            </w:pPr>
            <w:r>
              <w:rPr>
                <w:rFonts w:hint="eastAsia" w:ascii="宋体" w:hAnsi="Bookman Old Style"/>
                <w:sz w:val="24"/>
              </w:rPr>
              <w:t>是否接受进口</w:t>
            </w:r>
          </w:p>
        </w:tc>
      </w:tr>
      <w:tr w14:paraId="30DCD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7C1861BD">
            <w:pPr>
              <w:jc w:val="center"/>
              <w:rPr>
                <w:rFonts w:ascii="宋体"/>
                <w:sz w:val="24"/>
              </w:rPr>
            </w:pPr>
            <w:r>
              <w:rPr>
                <w:rFonts w:hint="eastAsia" w:ascii="宋体"/>
                <w:sz w:val="24"/>
              </w:rPr>
              <w:t>1</w:t>
            </w:r>
          </w:p>
        </w:tc>
        <w:tc>
          <w:tcPr>
            <w:tcW w:w="2357" w:type="dxa"/>
            <w:vAlign w:val="center"/>
          </w:tcPr>
          <w:p w14:paraId="238B0430">
            <w:pPr>
              <w:jc w:val="center"/>
              <w:rPr>
                <w:rFonts w:ascii="Bookman Old Style" w:hAnsi="Bookman Old Style"/>
                <w:sz w:val="24"/>
              </w:rPr>
            </w:pPr>
            <w:r>
              <w:rPr>
                <w:rFonts w:ascii="Bookman Old Style" w:hAnsi="Bookman Old Style"/>
                <w:sz w:val="24"/>
              </w:rPr>
              <w:t>多接收电感耦合等离子体质谱仪</w:t>
            </w:r>
          </w:p>
        </w:tc>
        <w:tc>
          <w:tcPr>
            <w:tcW w:w="1329" w:type="dxa"/>
            <w:vAlign w:val="center"/>
          </w:tcPr>
          <w:p w14:paraId="7E3AD8EE">
            <w:pPr>
              <w:jc w:val="center"/>
              <w:rPr>
                <w:rFonts w:ascii="宋体" w:hAnsi="Bookman Old Style"/>
                <w:sz w:val="24"/>
              </w:rPr>
            </w:pPr>
            <w:r>
              <w:rPr>
                <w:sz w:val="24"/>
              </w:rPr>
              <w:t>1</w:t>
            </w:r>
          </w:p>
        </w:tc>
        <w:tc>
          <w:tcPr>
            <w:tcW w:w="2470" w:type="dxa"/>
            <w:vAlign w:val="center"/>
          </w:tcPr>
          <w:p w14:paraId="6D42F29E">
            <w:pPr>
              <w:jc w:val="center"/>
              <w:rPr>
                <w:rFonts w:ascii="宋体" w:hAnsi="Bookman Old Style"/>
                <w:sz w:val="24"/>
              </w:rPr>
            </w:pPr>
            <w:r>
              <w:rPr>
                <w:sz w:val="24"/>
              </w:rPr>
              <w:t>是</w:t>
            </w:r>
          </w:p>
        </w:tc>
      </w:tr>
    </w:tbl>
    <w:p w14:paraId="673469CC">
      <w:pPr>
        <w:adjustRightInd w:val="0"/>
        <w:snapToGrid w:val="0"/>
        <w:jc w:val="center"/>
        <w:rPr>
          <w:rFonts w:hint="eastAsia" w:ascii="宋体" w:hAnsi="宋体"/>
          <w:b/>
          <w:sz w:val="30"/>
          <w:szCs w:val="30"/>
        </w:rPr>
      </w:pPr>
    </w:p>
    <w:p w14:paraId="2B878FEE">
      <w:pPr>
        <w:adjustRightInd w:val="0"/>
        <w:snapToGrid w:val="0"/>
        <w:jc w:val="center"/>
        <w:rPr>
          <w:rFonts w:hint="eastAsia" w:ascii="宋体" w:hAnsi="宋体"/>
          <w:b/>
          <w:sz w:val="30"/>
          <w:szCs w:val="30"/>
        </w:rPr>
      </w:pPr>
    </w:p>
    <w:p w14:paraId="3D7DE436">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5F9F3BA6">
      <w:pPr>
        <w:adjustRightInd w:val="0"/>
        <w:snapToGrid w:val="0"/>
        <w:rPr>
          <w:rFonts w:hint="eastAsia" w:ascii="宋体" w:hAnsi="宋体"/>
          <w:szCs w:val="21"/>
        </w:rPr>
      </w:pPr>
    </w:p>
    <w:p w14:paraId="047D20DA">
      <w:pPr>
        <w:adjustRightInd w:val="0"/>
        <w:snapToGrid w:val="0"/>
        <w:rPr>
          <w:rFonts w:hint="eastAsia" w:ascii="宋体" w:hAnsi="宋体"/>
          <w:szCs w:val="21"/>
        </w:rPr>
      </w:pPr>
    </w:p>
    <w:p w14:paraId="002FD226">
      <w:pPr>
        <w:adjustRightInd w:val="0"/>
        <w:snapToGrid w:val="0"/>
        <w:rPr>
          <w:rFonts w:hint="eastAsia" w:ascii="宋体" w:hAnsi="宋体"/>
          <w:szCs w:val="21"/>
        </w:rPr>
      </w:pPr>
    </w:p>
    <w:p w14:paraId="7A7DB675">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733CD820">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048A89BC">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6622E52F">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DFAC027">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02B86EF9">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699AD55C">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07034C97">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73930EE0">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7DA5B657">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61F22606">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C98665A">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2C238EF2">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1CD6A513">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01FFE6D7">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683DDDFC">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0EA1FAD5">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6A197314">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0BDFD06D">
      <w:pPr>
        <w:rPr>
          <w:rFonts w:eastAsia="黑体"/>
          <w:b/>
          <w:bCs/>
          <w:kern w:val="44"/>
          <w:sz w:val="24"/>
        </w:rPr>
      </w:pPr>
    </w:p>
    <w:p w14:paraId="06773E06">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1BD2FCF7">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27912932">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78AEEA4C">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30922BB6">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4FA0D273">
      <w:pPr>
        <w:pStyle w:val="20"/>
        <w:spacing w:line="360" w:lineRule="auto"/>
        <w:ind w:left="410" w:hanging="410" w:hangingChars="170"/>
        <w:rPr>
          <w:rFonts w:hint="eastAsia" w:hAnsi="宋体"/>
          <w:b/>
          <w:sz w:val="24"/>
          <w:szCs w:val="24"/>
        </w:rPr>
      </w:pPr>
    </w:p>
    <w:p w14:paraId="2109BDB0">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1E0E32A9">
      <w:pPr>
        <w:adjustRightInd w:val="0"/>
        <w:snapToGrid w:val="0"/>
        <w:spacing w:line="360" w:lineRule="auto"/>
        <w:rPr>
          <w:rFonts w:hint="eastAsia" w:ascii="宋体" w:hAnsi="宋体"/>
          <w:b/>
          <w:sz w:val="24"/>
        </w:rPr>
      </w:pPr>
    </w:p>
    <w:p w14:paraId="7AB4D8D4">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1D9EA401">
      <w:pPr>
        <w:adjustRightInd w:val="0"/>
        <w:snapToGrid w:val="0"/>
        <w:spacing w:line="360" w:lineRule="auto"/>
        <w:rPr>
          <w:b/>
          <w:sz w:val="24"/>
        </w:rPr>
      </w:pPr>
      <w:r>
        <w:rPr>
          <w:rFonts w:ascii="宋体" w:hAnsi="宋体"/>
          <w:b/>
          <w:sz w:val="28"/>
        </w:rPr>
        <w:br w:type="page"/>
      </w:r>
      <w:r>
        <w:rPr>
          <w:b/>
          <w:sz w:val="24"/>
        </w:rPr>
        <w:t>二、具体规格要求</w:t>
      </w:r>
    </w:p>
    <w:p w14:paraId="2C09BBC4">
      <w:pPr>
        <w:jc w:val="center"/>
        <w:rPr>
          <w:b/>
          <w:sz w:val="24"/>
        </w:rPr>
      </w:pPr>
      <w:r>
        <w:rPr>
          <w:b/>
          <w:sz w:val="24"/>
        </w:rPr>
        <w:t>多接收电感耦合等离子体质谱仪</w:t>
      </w:r>
    </w:p>
    <w:p w14:paraId="1A4C548A">
      <w:pPr>
        <w:spacing w:before="93" w:beforeLines="30" w:line="360" w:lineRule="auto"/>
        <w:rPr>
          <w:b/>
          <w:sz w:val="24"/>
        </w:rPr>
      </w:pPr>
      <w:r>
        <w:rPr>
          <w:b/>
          <w:sz w:val="24"/>
        </w:rPr>
        <w:t>1、整体技术要求</w:t>
      </w:r>
    </w:p>
    <w:p w14:paraId="1AB79081">
      <w:pPr>
        <w:spacing w:line="360" w:lineRule="auto"/>
        <w:ind w:firstLine="360" w:firstLineChars="150"/>
        <w:rPr>
          <w:sz w:val="24"/>
        </w:rPr>
      </w:pPr>
      <w:r>
        <w:rPr>
          <w:rFonts w:hint="eastAsia"/>
          <w:sz w:val="24"/>
        </w:rPr>
        <w:t>1）MC-ICP-MS主机技术参数</w:t>
      </w:r>
    </w:p>
    <w:p w14:paraId="639AA6BA">
      <w:pPr>
        <w:spacing w:line="360" w:lineRule="auto"/>
        <w:ind w:firstLine="360" w:firstLineChars="150"/>
        <w:rPr>
          <w:color w:val="auto"/>
          <w:sz w:val="24"/>
          <w:highlight w:val="none"/>
        </w:rPr>
      </w:pPr>
      <w:r>
        <w:rPr>
          <w:color w:val="auto"/>
          <w:sz w:val="24"/>
          <w:highlight w:val="none"/>
        </w:rPr>
        <w:t xml:space="preserve">#1.1 </w:t>
      </w:r>
      <w:r>
        <w:rPr>
          <w:rFonts w:hint="eastAsia"/>
          <w:color w:val="auto"/>
          <w:sz w:val="24"/>
          <w:highlight w:val="none"/>
        </w:rPr>
        <w:t>离子透镜系统：离子加速电压</w:t>
      </w:r>
      <w:r>
        <w:rPr>
          <w:rFonts w:hint="eastAsia" w:ascii="宋体" w:hAnsi="宋体"/>
          <w:color w:val="auto"/>
          <w:sz w:val="24"/>
          <w:highlight w:val="none"/>
        </w:rPr>
        <w:t>≥</w:t>
      </w:r>
      <w:r>
        <w:rPr>
          <w:color w:val="auto"/>
          <w:sz w:val="24"/>
          <w:highlight w:val="none"/>
        </w:rPr>
        <w:t>9 KV</w:t>
      </w:r>
      <w:r>
        <w:rPr>
          <w:rFonts w:hint="eastAsia"/>
          <w:color w:val="auto"/>
          <w:sz w:val="24"/>
          <w:highlight w:val="none"/>
        </w:rPr>
        <w:t>；</w:t>
      </w:r>
    </w:p>
    <w:p w14:paraId="3D36EFC9">
      <w:pPr>
        <w:spacing w:line="360" w:lineRule="auto"/>
        <w:ind w:firstLine="360" w:firstLineChars="150"/>
        <w:rPr>
          <w:color w:val="auto"/>
          <w:sz w:val="24"/>
          <w:highlight w:val="none"/>
        </w:rPr>
      </w:pPr>
      <w:r>
        <w:rPr>
          <w:color w:val="auto"/>
          <w:sz w:val="24"/>
          <w:highlight w:val="none"/>
        </w:rPr>
        <w:t xml:space="preserve">#1.2 </w:t>
      </w:r>
      <w:r>
        <w:rPr>
          <w:rFonts w:hint="eastAsia"/>
          <w:color w:val="auto"/>
          <w:sz w:val="24"/>
          <w:highlight w:val="none"/>
        </w:rPr>
        <w:t>质量色散（即同时测定质量范围）</w:t>
      </w:r>
      <w:r>
        <w:rPr>
          <w:rFonts w:hint="eastAsia" w:ascii="宋体" w:hAnsi="宋体"/>
          <w:color w:val="auto"/>
          <w:sz w:val="24"/>
          <w:highlight w:val="none"/>
        </w:rPr>
        <w:t>≥</w:t>
      </w:r>
      <w:r>
        <w:rPr>
          <w:color w:val="auto"/>
          <w:sz w:val="24"/>
          <w:highlight w:val="none"/>
        </w:rPr>
        <w:t>22%</w:t>
      </w:r>
      <w:r>
        <w:rPr>
          <w:rFonts w:hint="eastAsia"/>
          <w:color w:val="auto"/>
          <w:sz w:val="24"/>
          <w:highlight w:val="none"/>
        </w:rPr>
        <w:t>；</w:t>
      </w:r>
    </w:p>
    <w:p w14:paraId="4545BEEB">
      <w:pPr>
        <w:spacing w:line="360" w:lineRule="auto"/>
        <w:ind w:firstLine="480" w:firstLineChars="200"/>
        <w:rPr>
          <w:bCs/>
          <w:color w:val="auto"/>
          <w:sz w:val="24"/>
          <w:highlight w:val="none"/>
        </w:rPr>
      </w:pPr>
      <w:r>
        <w:rPr>
          <w:color w:val="auto"/>
          <w:sz w:val="24"/>
          <w:highlight w:val="none"/>
        </w:rPr>
        <w:t>1.</w:t>
      </w:r>
      <w:r>
        <w:rPr>
          <w:rFonts w:hint="eastAsia"/>
          <w:color w:val="auto"/>
          <w:sz w:val="24"/>
          <w:highlight w:val="none"/>
        </w:rPr>
        <w:t>3</w:t>
      </w:r>
      <w:r>
        <w:rPr>
          <w:color w:val="auto"/>
          <w:sz w:val="24"/>
          <w:highlight w:val="none"/>
        </w:rPr>
        <w:t xml:space="preserve"> 质量数范围：</w:t>
      </w:r>
      <w:r>
        <w:rPr>
          <w:rFonts w:hint="eastAsia"/>
          <w:color w:val="auto"/>
          <w:sz w:val="24"/>
          <w:highlight w:val="none"/>
        </w:rPr>
        <w:t>4</w:t>
      </w:r>
      <w:r>
        <w:rPr>
          <w:color w:val="auto"/>
          <w:sz w:val="24"/>
          <w:highlight w:val="none"/>
        </w:rPr>
        <w:t>-3</w:t>
      </w:r>
      <w:r>
        <w:rPr>
          <w:rFonts w:hint="eastAsia"/>
          <w:color w:val="auto"/>
          <w:sz w:val="24"/>
          <w:highlight w:val="none"/>
        </w:rPr>
        <w:t>1</w:t>
      </w:r>
      <w:r>
        <w:rPr>
          <w:color w:val="auto"/>
          <w:sz w:val="24"/>
          <w:highlight w:val="none"/>
        </w:rPr>
        <w:t>0 amu</w:t>
      </w:r>
      <w:r>
        <w:rPr>
          <w:bCs/>
          <w:color w:val="auto"/>
          <w:sz w:val="24"/>
          <w:highlight w:val="none"/>
        </w:rPr>
        <w:t>；</w:t>
      </w:r>
    </w:p>
    <w:p w14:paraId="3DEDE1BA">
      <w:pPr>
        <w:spacing w:line="360" w:lineRule="auto"/>
        <w:ind w:firstLine="480" w:firstLineChars="200"/>
        <w:rPr>
          <w:color w:val="auto"/>
          <w:sz w:val="24"/>
          <w:highlight w:val="none"/>
        </w:rPr>
      </w:pPr>
      <w:r>
        <w:rPr>
          <w:color w:val="auto"/>
          <w:sz w:val="24"/>
          <w:highlight w:val="none"/>
        </w:rPr>
        <w:t>1.</w:t>
      </w:r>
      <w:r>
        <w:rPr>
          <w:rFonts w:hint="eastAsia"/>
          <w:color w:val="auto"/>
          <w:sz w:val="24"/>
          <w:highlight w:val="none"/>
        </w:rPr>
        <w:t>4</w:t>
      </w:r>
      <w:r>
        <w:rPr>
          <w:color w:val="auto"/>
          <w:sz w:val="24"/>
          <w:highlight w:val="none"/>
        </w:rPr>
        <w:t xml:space="preserve"> 分辨率</w:t>
      </w:r>
    </w:p>
    <w:p w14:paraId="13A6E05C">
      <w:pPr>
        <w:spacing w:line="360" w:lineRule="auto"/>
        <w:ind w:firstLine="840" w:firstLineChars="350"/>
        <w:rPr>
          <w:color w:val="auto"/>
          <w:sz w:val="24"/>
          <w:highlight w:val="none"/>
        </w:rPr>
      </w:pPr>
      <w:r>
        <w:rPr>
          <w:color w:val="auto"/>
          <w:sz w:val="24"/>
          <w:highlight w:val="none"/>
        </w:rPr>
        <w:t xml:space="preserve">#1.4.1 </w:t>
      </w:r>
      <w:r>
        <w:rPr>
          <w:rFonts w:hint="eastAsia"/>
          <w:color w:val="auto"/>
          <w:sz w:val="24"/>
          <w:highlight w:val="none"/>
        </w:rPr>
        <w:t>低分辨：</w:t>
      </w:r>
      <w:r>
        <w:rPr>
          <w:rFonts w:hint="eastAsia" w:ascii="宋体" w:hAnsi="宋体"/>
          <w:color w:val="auto"/>
          <w:sz w:val="24"/>
          <w:highlight w:val="none"/>
        </w:rPr>
        <w:t>≥</w:t>
      </w:r>
      <w:r>
        <w:rPr>
          <w:color w:val="auto"/>
          <w:sz w:val="24"/>
          <w:highlight w:val="none"/>
        </w:rPr>
        <w:t>450</w:t>
      </w:r>
      <w:r>
        <w:rPr>
          <w:rFonts w:hint="eastAsia"/>
          <w:color w:val="auto"/>
          <w:sz w:val="24"/>
          <w:highlight w:val="none"/>
        </w:rPr>
        <w:t>（</w:t>
      </w:r>
      <w:r>
        <w:rPr>
          <w:color w:val="auto"/>
          <w:sz w:val="24"/>
          <w:highlight w:val="none"/>
        </w:rPr>
        <w:t>10%</w:t>
      </w:r>
      <w:r>
        <w:rPr>
          <w:rFonts w:hint="eastAsia"/>
          <w:color w:val="auto"/>
          <w:sz w:val="24"/>
          <w:highlight w:val="none"/>
        </w:rPr>
        <w:t>峰谷），</w:t>
      </w:r>
      <w:r>
        <w:rPr>
          <w:color w:val="auto"/>
          <w:sz w:val="24"/>
          <w:highlight w:val="none"/>
        </w:rPr>
        <w:t>100%</w:t>
      </w:r>
      <w:r>
        <w:rPr>
          <w:rFonts w:hint="eastAsia"/>
          <w:color w:val="auto"/>
          <w:sz w:val="24"/>
          <w:highlight w:val="none"/>
        </w:rPr>
        <w:t>传输效率；</w:t>
      </w:r>
    </w:p>
    <w:p w14:paraId="26DE0809">
      <w:pPr>
        <w:spacing w:line="360" w:lineRule="auto"/>
        <w:ind w:firstLine="960" w:firstLineChars="400"/>
        <w:rPr>
          <w:color w:val="auto"/>
          <w:sz w:val="24"/>
          <w:highlight w:val="none"/>
        </w:rPr>
      </w:pPr>
      <w:r>
        <w:rPr>
          <w:color w:val="auto"/>
          <w:sz w:val="24"/>
          <w:highlight w:val="none"/>
        </w:rPr>
        <w:t xml:space="preserve">1.4.2 </w:t>
      </w:r>
      <w:r>
        <w:rPr>
          <w:rFonts w:hint="eastAsia"/>
          <w:color w:val="auto"/>
          <w:sz w:val="24"/>
          <w:highlight w:val="none"/>
        </w:rPr>
        <w:t>中分辨：</w:t>
      </w:r>
      <w:r>
        <w:rPr>
          <w:rFonts w:hint="eastAsia" w:ascii="宋体" w:hAnsi="宋体"/>
          <w:color w:val="auto"/>
          <w:sz w:val="24"/>
          <w:highlight w:val="none"/>
        </w:rPr>
        <w:t>≥</w:t>
      </w:r>
      <w:r>
        <w:rPr>
          <w:color w:val="auto"/>
          <w:sz w:val="24"/>
          <w:highlight w:val="none"/>
        </w:rPr>
        <w:t>7000</w:t>
      </w:r>
      <w:r>
        <w:rPr>
          <w:rFonts w:hint="eastAsia"/>
          <w:color w:val="auto"/>
          <w:sz w:val="24"/>
          <w:highlight w:val="none"/>
        </w:rPr>
        <w:t>（</w:t>
      </w:r>
      <w:r>
        <w:rPr>
          <w:color w:val="auto"/>
          <w:sz w:val="24"/>
          <w:highlight w:val="none"/>
        </w:rPr>
        <w:t>R</w:t>
      </w:r>
      <w:r>
        <w:rPr>
          <w:color w:val="auto"/>
          <w:sz w:val="24"/>
          <w:highlight w:val="none"/>
          <w:vertAlign w:val="subscript"/>
        </w:rPr>
        <w:t>edge</w:t>
      </w:r>
      <w:r>
        <w:rPr>
          <w:color w:val="auto"/>
          <w:sz w:val="24"/>
          <w:highlight w:val="none"/>
        </w:rPr>
        <w:t xml:space="preserve"> </w:t>
      </w:r>
      <w:r>
        <w:rPr>
          <w:color w:val="auto"/>
          <w:sz w:val="24"/>
          <w:highlight w:val="none"/>
          <w:vertAlign w:val="subscript"/>
        </w:rPr>
        <w:t>5%, 95%</w:t>
      </w:r>
      <w:r>
        <w:rPr>
          <w:rFonts w:hint="eastAsia"/>
          <w:color w:val="auto"/>
          <w:sz w:val="24"/>
          <w:highlight w:val="none"/>
        </w:rPr>
        <w:t>），</w:t>
      </w:r>
      <w:r>
        <w:rPr>
          <w:color w:val="auto"/>
          <w:sz w:val="24"/>
          <w:highlight w:val="none"/>
        </w:rPr>
        <w:t>20%</w:t>
      </w:r>
      <w:r>
        <w:rPr>
          <w:rFonts w:hint="eastAsia"/>
          <w:color w:val="auto"/>
          <w:sz w:val="24"/>
          <w:highlight w:val="none"/>
        </w:rPr>
        <w:t>传输效率；</w:t>
      </w:r>
    </w:p>
    <w:p w14:paraId="59CF4ACA">
      <w:pPr>
        <w:spacing w:line="360" w:lineRule="auto"/>
        <w:ind w:firstLine="960" w:firstLineChars="400"/>
        <w:rPr>
          <w:color w:val="auto"/>
          <w:sz w:val="24"/>
          <w:highlight w:val="none"/>
        </w:rPr>
      </w:pPr>
      <w:r>
        <w:rPr>
          <w:color w:val="auto"/>
          <w:sz w:val="24"/>
          <w:highlight w:val="none"/>
        </w:rPr>
        <w:t xml:space="preserve">1.4.3 </w:t>
      </w:r>
      <w:r>
        <w:rPr>
          <w:rFonts w:hint="eastAsia"/>
          <w:color w:val="auto"/>
          <w:sz w:val="24"/>
          <w:highlight w:val="none"/>
        </w:rPr>
        <w:t>高分辨：</w:t>
      </w:r>
      <w:r>
        <w:rPr>
          <w:rFonts w:hint="eastAsia" w:ascii="宋体" w:hAnsi="宋体"/>
          <w:color w:val="auto"/>
          <w:sz w:val="24"/>
          <w:highlight w:val="none"/>
        </w:rPr>
        <w:t>≥</w:t>
      </w:r>
      <w:r>
        <w:rPr>
          <w:color w:val="auto"/>
          <w:sz w:val="24"/>
          <w:highlight w:val="none"/>
        </w:rPr>
        <w:t>9000</w:t>
      </w:r>
      <w:r>
        <w:rPr>
          <w:rFonts w:hint="eastAsia"/>
          <w:color w:val="auto"/>
          <w:sz w:val="24"/>
          <w:highlight w:val="none"/>
        </w:rPr>
        <w:t>（</w:t>
      </w:r>
      <w:r>
        <w:rPr>
          <w:color w:val="auto"/>
          <w:sz w:val="24"/>
          <w:highlight w:val="none"/>
        </w:rPr>
        <w:t>R</w:t>
      </w:r>
      <w:r>
        <w:rPr>
          <w:color w:val="auto"/>
          <w:sz w:val="24"/>
          <w:highlight w:val="none"/>
          <w:vertAlign w:val="subscript"/>
        </w:rPr>
        <w:t>edge</w:t>
      </w:r>
      <w:r>
        <w:rPr>
          <w:color w:val="auto"/>
          <w:sz w:val="24"/>
          <w:highlight w:val="none"/>
        </w:rPr>
        <w:t xml:space="preserve"> </w:t>
      </w:r>
      <w:r>
        <w:rPr>
          <w:color w:val="auto"/>
          <w:sz w:val="24"/>
          <w:highlight w:val="none"/>
          <w:vertAlign w:val="subscript"/>
        </w:rPr>
        <w:t>5%, 95%</w:t>
      </w:r>
      <w:r>
        <w:rPr>
          <w:rFonts w:hint="eastAsia"/>
          <w:color w:val="auto"/>
          <w:sz w:val="24"/>
          <w:highlight w:val="none"/>
        </w:rPr>
        <w:t>），</w:t>
      </w:r>
      <w:r>
        <w:rPr>
          <w:color w:val="auto"/>
          <w:sz w:val="24"/>
          <w:highlight w:val="none"/>
        </w:rPr>
        <w:t>10%</w:t>
      </w:r>
      <w:r>
        <w:rPr>
          <w:rFonts w:hint="eastAsia"/>
          <w:color w:val="auto"/>
          <w:sz w:val="24"/>
          <w:highlight w:val="none"/>
        </w:rPr>
        <w:t>传输效率；</w:t>
      </w:r>
    </w:p>
    <w:p w14:paraId="2A46A917">
      <w:pPr>
        <w:spacing w:line="360" w:lineRule="auto"/>
        <w:ind w:firstLine="480" w:firstLineChars="200"/>
        <w:rPr>
          <w:sz w:val="24"/>
        </w:rPr>
      </w:pPr>
      <w:r>
        <w:rPr>
          <w:sz w:val="24"/>
        </w:rPr>
        <w:t>1.</w:t>
      </w:r>
      <w:r>
        <w:rPr>
          <w:rFonts w:hint="eastAsia"/>
          <w:sz w:val="24"/>
        </w:rPr>
        <w:t xml:space="preserve">5 </w:t>
      </w:r>
      <w:r>
        <w:rPr>
          <w:sz w:val="24"/>
        </w:rPr>
        <w:t>法拉第杯检测器-10</w:t>
      </w:r>
      <w:r>
        <w:rPr>
          <w:sz w:val="24"/>
          <w:vertAlign w:val="superscript"/>
        </w:rPr>
        <w:t>11</w:t>
      </w:r>
      <w:r>
        <w:rPr>
          <w:sz w:val="24"/>
        </w:rPr>
        <w:t xml:space="preserve"> Ω电阻</w:t>
      </w:r>
    </w:p>
    <w:p w14:paraId="7BEC58D4">
      <w:pPr>
        <w:spacing w:line="360" w:lineRule="auto"/>
        <w:ind w:firstLine="960" w:firstLineChars="400"/>
        <w:rPr>
          <w:color w:val="auto"/>
          <w:sz w:val="24"/>
          <w:highlight w:val="none"/>
        </w:rPr>
      </w:pPr>
      <w:r>
        <w:rPr>
          <w:sz w:val="24"/>
        </w:rPr>
        <w:t>1.</w:t>
      </w:r>
      <w:r>
        <w:rPr>
          <w:rFonts w:hint="eastAsia"/>
          <w:sz w:val="24"/>
        </w:rPr>
        <w:t>5</w:t>
      </w:r>
      <w:r>
        <w:rPr>
          <w:sz w:val="24"/>
        </w:rPr>
        <w:t>.1 法拉第</w:t>
      </w:r>
      <w:r>
        <w:rPr>
          <w:color w:val="auto"/>
          <w:sz w:val="24"/>
          <w:highlight w:val="none"/>
        </w:rPr>
        <w:t>噪音：</w:t>
      </w:r>
      <w:r>
        <w:rPr>
          <w:rFonts w:ascii="宋体" w:hAnsi="宋体"/>
          <w:color w:val="auto"/>
          <w:sz w:val="24"/>
          <w:highlight w:val="none"/>
        </w:rPr>
        <w:t>≤</w:t>
      </w:r>
      <w:r>
        <w:rPr>
          <w:color w:val="auto"/>
          <w:sz w:val="24"/>
          <w:highlight w:val="none"/>
        </w:rPr>
        <w:t>20μV（5秒积分时间）；</w:t>
      </w:r>
    </w:p>
    <w:p w14:paraId="1D24F0A0">
      <w:pPr>
        <w:spacing w:line="360" w:lineRule="auto"/>
        <w:ind w:firstLine="960" w:firstLineChars="400"/>
        <w:rPr>
          <w:color w:val="auto"/>
          <w:sz w:val="24"/>
          <w:highlight w:val="none"/>
        </w:rPr>
      </w:pPr>
      <w:r>
        <w:rPr>
          <w:color w:val="auto"/>
          <w:sz w:val="24"/>
          <w:highlight w:val="none"/>
        </w:rPr>
        <w:t>1.</w:t>
      </w:r>
      <w:r>
        <w:rPr>
          <w:rFonts w:hint="eastAsia"/>
          <w:color w:val="auto"/>
          <w:sz w:val="24"/>
          <w:highlight w:val="none"/>
        </w:rPr>
        <w:t>5</w:t>
      </w:r>
      <w:r>
        <w:rPr>
          <w:color w:val="auto"/>
          <w:sz w:val="24"/>
          <w:highlight w:val="none"/>
        </w:rPr>
        <w:t>.2 放大器RC衰减（Tau）：2秒后＜10ppm</w:t>
      </w:r>
      <w:r>
        <w:rPr>
          <w:rFonts w:hint="eastAsia"/>
          <w:color w:val="auto"/>
          <w:sz w:val="24"/>
          <w:highlight w:val="none"/>
        </w:rPr>
        <w:t>；</w:t>
      </w:r>
    </w:p>
    <w:p w14:paraId="15A72BE5">
      <w:pPr>
        <w:spacing w:line="360" w:lineRule="auto"/>
        <w:ind w:firstLine="480" w:firstLineChars="200"/>
        <w:rPr>
          <w:color w:val="auto"/>
          <w:sz w:val="24"/>
          <w:highlight w:val="none"/>
        </w:rPr>
      </w:pPr>
      <w:r>
        <w:rPr>
          <w:color w:val="auto"/>
          <w:sz w:val="24"/>
          <w:highlight w:val="none"/>
        </w:rPr>
        <w:t>1.</w:t>
      </w:r>
      <w:r>
        <w:rPr>
          <w:rFonts w:hint="eastAsia"/>
          <w:color w:val="auto"/>
          <w:sz w:val="24"/>
          <w:highlight w:val="none"/>
        </w:rPr>
        <w:t>6</w:t>
      </w:r>
      <w:r>
        <w:rPr>
          <w:color w:val="auto"/>
          <w:sz w:val="24"/>
          <w:highlight w:val="none"/>
        </w:rPr>
        <w:t xml:space="preserve"> </w:t>
      </w:r>
      <w:r>
        <w:rPr>
          <w:rFonts w:hint="eastAsia"/>
          <w:color w:val="auto"/>
          <w:sz w:val="24"/>
          <w:highlight w:val="none"/>
        </w:rPr>
        <w:t>放大器线性范围：</w:t>
      </w:r>
      <w:r>
        <w:rPr>
          <w:color w:val="auto"/>
          <w:sz w:val="24"/>
          <w:highlight w:val="none"/>
        </w:rPr>
        <w:t>10</w:t>
      </w:r>
      <w:r>
        <w:rPr>
          <w:color w:val="auto"/>
          <w:sz w:val="24"/>
          <w:highlight w:val="none"/>
          <w:vertAlign w:val="superscript"/>
        </w:rPr>
        <w:t>11</w:t>
      </w:r>
      <w:r>
        <w:rPr>
          <w:color w:val="auto"/>
          <w:sz w:val="24"/>
          <w:highlight w:val="none"/>
        </w:rPr>
        <w:t xml:space="preserve"> Ω</w:t>
      </w:r>
      <w:r>
        <w:rPr>
          <w:rFonts w:hint="eastAsia"/>
          <w:color w:val="auto"/>
          <w:sz w:val="24"/>
          <w:highlight w:val="none"/>
        </w:rPr>
        <w:t>：</w:t>
      </w:r>
      <w:r>
        <w:rPr>
          <w:color w:val="auto"/>
          <w:sz w:val="24"/>
          <w:highlight w:val="none"/>
        </w:rPr>
        <w:t>100 V</w:t>
      </w:r>
      <w:r>
        <w:rPr>
          <w:rFonts w:hint="eastAsia"/>
          <w:color w:val="auto"/>
          <w:sz w:val="24"/>
          <w:highlight w:val="none"/>
        </w:rPr>
        <w:t>（</w:t>
      </w:r>
      <w:r>
        <w:rPr>
          <w:color w:val="auto"/>
          <w:sz w:val="24"/>
          <w:highlight w:val="none"/>
        </w:rPr>
        <w:t>0-1 nA</w:t>
      </w:r>
      <w:r>
        <w:rPr>
          <w:rFonts w:hint="eastAsia"/>
          <w:color w:val="auto"/>
          <w:sz w:val="24"/>
          <w:highlight w:val="none"/>
        </w:rPr>
        <w:t>）；</w:t>
      </w:r>
      <w:r>
        <w:rPr>
          <w:color w:val="auto"/>
          <w:sz w:val="24"/>
          <w:highlight w:val="none"/>
        </w:rPr>
        <w:t>10</w:t>
      </w:r>
      <w:r>
        <w:rPr>
          <w:color w:val="auto"/>
          <w:sz w:val="24"/>
          <w:highlight w:val="none"/>
          <w:vertAlign w:val="superscript"/>
        </w:rPr>
        <w:t>13</w:t>
      </w:r>
      <w:r>
        <w:rPr>
          <w:color w:val="auto"/>
          <w:sz w:val="24"/>
          <w:highlight w:val="none"/>
        </w:rPr>
        <w:t xml:space="preserve"> Ω</w:t>
      </w:r>
      <w:r>
        <w:rPr>
          <w:rFonts w:hint="eastAsia"/>
          <w:color w:val="auto"/>
          <w:sz w:val="24"/>
          <w:highlight w:val="none"/>
        </w:rPr>
        <w:t>：</w:t>
      </w:r>
      <w:r>
        <w:rPr>
          <w:color w:val="auto"/>
          <w:sz w:val="24"/>
          <w:highlight w:val="none"/>
        </w:rPr>
        <w:t>1 V</w:t>
      </w:r>
      <w:r>
        <w:rPr>
          <w:rFonts w:hint="eastAsia"/>
          <w:color w:val="auto"/>
          <w:sz w:val="24"/>
          <w:highlight w:val="none"/>
        </w:rPr>
        <w:t>（</w:t>
      </w:r>
      <w:r>
        <w:rPr>
          <w:color w:val="auto"/>
          <w:sz w:val="24"/>
          <w:highlight w:val="none"/>
        </w:rPr>
        <w:t>10 kcps-10 pA</w:t>
      </w:r>
      <w:r>
        <w:rPr>
          <w:rFonts w:hint="eastAsia"/>
          <w:color w:val="auto"/>
          <w:sz w:val="24"/>
          <w:highlight w:val="none"/>
        </w:rPr>
        <w:t>）；</w:t>
      </w:r>
    </w:p>
    <w:p w14:paraId="669120F1">
      <w:pPr>
        <w:spacing w:line="360" w:lineRule="auto"/>
        <w:ind w:firstLine="480" w:firstLineChars="200"/>
        <w:rPr>
          <w:color w:val="auto"/>
          <w:sz w:val="24"/>
          <w:highlight w:val="none"/>
        </w:rPr>
      </w:pPr>
      <w:r>
        <w:rPr>
          <w:color w:val="auto"/>
          <w:sz w:val="24"/>
          <w:highlight w:val="none"/>
        </w:rPr>
        <w:t>1.</w:t>
      </w:r>
      <w:r>
        <w:rPr>
          <w:rFonts w:hint="eastAsia"/>
          <w:color w:val="auto"/>
          <w:sz w:val="24"/>
          <w:highlight w:val="none"/>
        </w:rPr>
        <w:t>7</w:t>
      </w:r>
      <w:r>
        <w:rPr>
          <w:color w:val="auto"/>
          <w:sz w:val="24"/>
          <w:highlight w:val="none"/>
        </w:rPr>
        <w:t xml:space="preserve"> 法拉第杯峰的相对平行度：±250ppm范围内＜10</w:t>
      </w:r>
      <w:r>
        <w:rPr>
          <w:color w:val="auto"/>
          <w:sz w:val="24"/>
          <w:highlight w:val="none"/>
          <w:vertAlign w:val="superscript"/>
        </w:rPr>
        <w:t>-4</w:t>
      </w:r>
      <w:r>
        <w:rPr>
          <w:color w:val="auto"/>
          <w:sz w:val="24"/>
          <w:highlight w:val="none"/>
        </w:rPr>
        <w:t>；</w:t>
      </w:r>
    </w:p>
    <w:p w14:paraId="6B4D6C85">
      <w:pPr>
        <w:spacing w:line="360" w:lineRule="auto"/>
        <w:ind w:firstLine="360" w:firstLineChars="150"/>
        <w:rPr>
          <w:color w:val="auto"/>
          <w:sz w:val="24"/>
          <w:highlight w:val="none"/>
        </w:rPr>
      </w:pPr>
      <w:r>
        <w:rPr>
          <w:color w:val="auto"/>
          <w:sz w:val="24"/>
          <w:highlight w:val="none"/>
        </w:rPr>
        <w:t>#1.8 10</w:t>
      </w:r>
      <w:r>
        <w:rPr>
          <w:color w:val="auto"/>
          <w:sz w:val="24"/>
          <w:highlight w:val="none"/>
          <w:vertAlign w:val="superscript"/>
        </w:rPr>
        <w:t>13</w:t>
      </w:r>
      <w:r>
        <w:rPr>
          <w:color w:val="auto"/>
          <w:sz w:val="24"/>
          <w:highlight w:val="none"/>
        </w:rPr>
        <w:t xml:space="preserve"> Ω</w:t>
      </w:r>
      <w:r>
        <w:rPr>
          <w:rFonts w:hint="eastAsia"/>
          <w:color w:val="auto"/>
          <w:sz w:val="24"/>
          <w:highlight w:val="none"/>
        </w:rPr>
        <w:t>放大器响应时间：</w:t>
      </w:r>
      <w:r>
        <w:rPr>
          <w:color w:val="auto"/>
          <w:sz w:val="24"/>
          <w:highlight w:val="none"/>
        </w:rPr>
        <w:t>Tau</w:t>
      </w:r>
      <w:r>
        <w:rPr>
          <w:rFonts w:hint="eastAsia"/>
          <w:color w:val="auto"/>
          <w:sz w:val="24"/>
          <w:highlight w:val="none"/>
        </w:rPr>
        <w:t>校正前：</w:t>
      </w:r>
      <w:r>
        <w:rPr>
          <w:color w:val="auto"/>
          <w:sz w:val="24"/>
          <w:highlight w:val="none"/>
        </w:rPr>
        <w:t>8</w:t>
      </w:r>
      <w:r>
        <w:rPr>
          <w:rFonts w:hint="eastAsia"/>
          <w:color w:val="auto"/>
          <w:sz w:val="24"/>
          <w:highlight w:val="none"/>
        </w:rPr>
        <w:t>秒内</w:t>
      </w:r>
      <w:r>
        <w:rPr>
          <w:color w:val="auto"/>
          <w:sz w:val="24"/>
          <w:highlight w:val="none"/>
        </w:rPr>
        <w:t>&lt;100 ppm</w:t>
      </w:r>
      <w:r>
        <w:rPr>
          <w:rFonts w:hint="eastAsia"/>
          <w:color w:val="auto"/>
          <w:sz w:val="24"/>
          <w:highlight w:val="none"/>
        </w:rPr>
        <w:t>；</w:t>
      </w:r>
      <w:r>
        <w:rPr>
          <w:color w:val="auto"/>
          <w:sz w:val="24"/>
          <w:highlight w:val="none"/>
        </w:rPr>
        <w:t>Tau</w:t>
      </w:r>
      <w:r>
        <w:rPr>
          <w:rFonts w:hint="eastAsia"/>
          <w:color w:val="auto"/>
          <w:sz w:val="24"/>
          <w:highlight w:val="none"/>
        </w:rPr>
        <w:t>校正后：</w:t>
      </w:r>
      <w:r>
        <w:rPr>
          <w:color w:val="auto"/>
          <w:sz w:val="24"/>
          <w:highlight w:val="none"/>
        </w:rPr>
        <w:t>2</w:t>
      </w:r>
      <w:r>
        <w:rPr>
          <w:rFonts w:hint="eastAsia"/>
          <w:color w:val="auto"/>
          <w:sz w:val="24"/>
          <w:highlight w:val="none"/>
        </w:rPr>
        <w:t>秒内</w:t>
      </w:r>
      <w:r>
        <w:rPr>
          <w:color w:val="auto"/>
          <w:sz w:val="24"/>
          <w:highlight w:val="none"/>
        </w:rPr>
        <w:t>&lt;100 ppm</w:t>
      </w:r>
      <w:r>
        <w:rPr>
          <w:rFonts w:hint="eastAsia"/>
          <w:color w:val="auto"/>
          <w:sz w:val="24"/>
          <w:highlight w:val="none"/>
        </w:rPr>
        <w:t>；</w:t>
      </w:r>
    </w:p>
    <w:p w14:paraId="4136B1C4">
      <w:pPr>
        <w:autoSpaceDE w:val="0"/>
        <w:autoSpaceDN w:val="0"/>
        <w:spacing w:line="360" w:lineRule="auto"/>
        <w:ind w:firstLine="480" w:firstLineChars="200"/>
        <w:rPr>
          <w:color w:val="auto"/>
          <w:sz w:val="24"/>
          <w:highlight w:val="none"/>
        </w:rPr>
      </w:pPr>
      <w:r>
        <w:rPr>
          <w:color w:val="auto"/>
          <w:sz w:val="24"/>
          <w:highlight w:val="none"/>
        </w:rPr>
        <w:t>1.</w:t>
      </w:r>
      <w:r>
        <w:rPr>
          <w:rFonts w:hint="eastAsia"/>
          <w:color w:val="auto"/>
          <w:sz w:val="24"/>
          <w:highlight w:val="none"/>
        </w:rPr>
        <w:t>9</w:t>
      </w:r>
      <w:r>
        <w:rPr>
          <w:color w:val="auto"/>
          <w:sz w:val="24"/>
          <w:highlight w:val="none"/>
        </w:rPr>
        <w:t xml:space="preserve"> 离子计数器噪音（Dark noise）：&lt;6 cpm；</w:t>
      </w:r>
    </w:p>
    <w:p w14:paraId="21B9457D">
      <w:pPr>
        <w:spacing w:line="360" w:lineRule="auto"/>
        <w:ind w:firstLine="480" w:firstLineChars="200"/>
        <w:rPr>
          <w:color w:val="auto"/>
          <w:sz w:val="24"/>
          <w:highlight w:val="none"/>
        </w:rPr>
      </w:pPr>
      <w:r>
        <w:rPr>
          <w:color w:val="auto"/>
          <w:sz w:val="24"/>
          <w:highlight w:val="none"/>
        </w:rPr>
        <w:t>1.</w:t>
      </w:r>
      <w:r>
        <w:rPr>
          <w:rFonts w:hint="eastAsia"/>
          <w:color w:val="auto"/>
          <w:sz w:val="24"/>
          <w:highlight w:val="none"/>
        </w:rPr>
        <w:t>10</w:t>
      </w:r>
      <w:r>
        <w:rPr>
          <w:color w:val="auto"/>
          <w:sz w:val="24"/>
          <w:highlight w:val="none"/>
        </w:rPr>
        <w:t xml:space="preserve"> 丰度灵敏度</w:t>
      </w:r>
      <w:r>
        <w:rPr>
          <w:rFonts w:hint="eastAsia"/>
          <w:color w:val="auto"/>
          <w:sz w:val="24"/>
          <w:highlight w:val="none"/>
        </w:rPr>
        <w:t>(</w:t>
      </w:r>
      <w:r>
        <w:rPr>
          <w:rFonts w:hint="eastAsia"/>
          <w:color w:val="auto"/>
          <w:sz w:val="24"/>
          <w:highlight w:val="none"/>
          <w:vertAlign w:val="superscript"/>
        </w:rPr>
        <w:t>237</w:t>
      </w:r>
      <w:r>
        <w:rPr>
          <w:rFonts w:hint="eastAsia"/>
          <w:color w:val="auto"/>
          <w:sz w:val="24"/>
          <w:highlight w:val="none"/>
        </w:rPr>
        <w:t xml:space="preserve">U) </w:t>
      </w:r>
    </w:p>
    <w:p w14:paraId="59C12CE3">
      <w:pPr>
        <w:spacing w:line="360" w:lineRule="auto"/>
        <w:ind w:firstLine="960" w:firstLineChars="400"/>
        <w:rPr>
          <w:color w:val="auto"/>
          <w:sz w:val="24"/>
        </w:rPr>
      </w:pPr>
      <w:r>
        <w:rPr>
          <w:color w:val="auto"/>
          <w:sz w:val="24"/>
        </w:rPr>
        <w:t>1.10.1</w:t>
      </w:r>
      <w:r>
        <w:rPr>
          <w:rFonts w:hint="eastAsia"/>
          <w:color w:val="auto"/>
          <w:sz w:val="24"/>
        </w:rPr>
        <w:t>标准模式：丰度灵敏度</w:t>
      </w:r>
      <w:r>
        <w:rPr>
          <w:color w:val="auto"/>
          <w:sz w:val="24"/>
        </w:rPr>
        <w:t>@m-1</w:t>
      </w:r>
      <w:r>
        <w:rPr>
          <w:rFonts w:hint="eastAsia"/>
          <w:color w:val="auto"/>
          <w:sz w:val="24"/>
        </w:rPr>
        <w:t>＜</w:t>
      </w:r>
      <w:r>
        <w:rPr>
          <w:color w:val="auto"/>
          <w:sz w:val="24"/>
        </w:rPr>
        <w:t>5ppm</w:t>
      </w:r>
      <w:r>
        <w:rPr>
          <w:rFonts w:hint="eastAsia"/>
          <w:color w:val="auto"/>
          <w:sz w:val="24"/>
        </w:rPr>
        <w:t>；</w:t>
      </w:r>
    </w:p>
    <w:p w14:paraId="776E1795">
      <w:pPr>
        <w:spacing w:line="360" w:lineRule="auto"/>
        <w:ind w:firstLine="960" w:firstLineChars="400"/>
        <w:rPr>
          <w:color w:val="auto"/>
          <w:sz w:val="24"/>
        </w:rPr>
      </w:pPr>
      <w:r>
        <w:rPr>
          <w:color w:val="auto"/>
          <w:sz w:val="24"/>
        </w:rPr>
        <w:t>1.10.2 RPQ</w:t>
      </w:r>
      <w:r>
        <w:rPr>
          <w:rFonts w:hint="eastAsia"/>
          <w:color w:val="auto"/>
          <w:sz w:val="24"/>
        </w:rPr>
        <w:t>或其它模式：丰度灵敏度</w:t>
      </w:r>
      <w:r>
        <w:rPr>
          <w:color w:val="auto"/>
          <w:sz w:val="24"/>
        </w:rPr>
        <w:t>@m-1</w:t>
      </w:r>
      <w:r>
        <w:rPr>
          <w:rFonts w:hint="eastAsia"/>
          <w:color w:val="auto"/>
          <w:sz w:val="24"/>
        </w:rPr>
        <w:t>＜</w:t>
      </w:r>
      <w:r>
        <w:rPr>
          <w:color w:val="auto"/>
          <w:sz w:val="24"/>
        </w:rPr>
        <w:t>0.5ppm</w:t>
      </w:r>
      <w:r>
        <w:rPr>
          <w:rFonts w:hint="eastAsia"/>
          <w:color w:val="auto"/>
          <w:sz w:val="24"/>
        </w:rPr>
        <w:t>；丰度灵敏度</w:t>
      </w:r>
      <w:r>
        <w:rPr>
          <w:color w:val="auto"/>
          <w:sz w:val="24"/>
        </w:rPr>
        <w:t>@m-2</w:t>
      </w:r>
      <w:r>
        <w:rPr>
          <w:rFonts w:hint="eastAsia"/>
          <w:color w:val="auto"/>
          <w:sz w:val="24"/>
        </w:rPr>
        <w:t>＜</w:t>
      </w:r>
      <w:r>
        <w:rPr>
          <w:color w:val="auto"/>
          <w:sz w:val="24"/>
        </w:rPr>
        <w:t>1ppb</w:t>
      </w:r>
      <w:r>
        <w:rPr>
          <w:rFonts w:hint="eastAsia"/>
          <w:color w:val="auto"/>
          <w:sz w:val="24"/>
        </w:rPr>
        <w:t>。</w:t>
      </w:r>
    </w:p>
    <w:p w14:paraId="20737D07">
      <w:pPr>
        <w:spacing w:line="360" w:lineRule="auto"/>
        <w:ind w:firstLine="480" w:firstLineChars="200"/>
        <w:rPr>
          <w:color w:val="auto"/>
          <w:sz w:val="24"/>
        </w:rPr>
      </w:pPr>
      <w:r>
        <w:rPr>
          <w:color w:val="auto"/>
          <w:sz w:val="24"/>
        </w:rPr>
        <w:t>1.</w:t>
      </w:r>
      <w:r>
        <w:rPr>
          <w:rFonts w:hint="eastAsia"/>
          <w:color w:val="auto"/>
          <w:sz w:val="24"/>
        </w:rPr>
        <w:t>11</w:t>
      </w:r>
      <w:r>
        <w:rPr>
          <w:color w:val="auto"/>
          <w:sz w:val="24"/>
        </w:rPr>
        <w:t xml:space="preserve"> 信号稳定性：&lt;2%/h；</w:t>
      </w:r>
    </w:p>
    <w:p w14:paraId="5210D097">
      <w:pPr>
        <w:spacing w:line="360" w:lineRule="auto"/>
        <w:ind w:firstLine="480" w:firstLineChars="200"/>
        <w:rPr>
          <w:color w:val="auto"/>
          <w:sz w:val="24"/>
        </w:rPr>
      </w:pPr>
      <w:r>
        <w:rPr>
          <w:color w:val="auto"/>
          <w:sz w:val="24"/>
        </w:rPr>
        <w:t>1.</w:t>
      </w:r>
      <w:r>
        <w:rPr>
          <w:rFonts w:hint="eastAsia"/>
          <w:color w:val="auto"/>
          <w:sz w:val="24"/>
        </w:rPr>
        <w:t>12</w:t>
      </w:r>
      <w:r>
        <w:rPr>
          <w:color w:val="auto"/>
          <w:sz w:val="24"/>
        </w:rPr>
        <w:t xml:space="preserve"> 系统稳定性：</w:t>
      </w:r>
      <w:r>
        <w:rPr>
          <w:bCs/>
          <w:color w:val="auto"/>
          <w:sz w:val="24"/>
        </w:rPr>
        <w:t>&lt;</w:t>
      </w:r>
      <w:r>
        <w:rPr>
          <w:color w:val="auto"/>
          <w:sz w:val="24"/>
        </w:rPr>
        <w:t>50 ppm/h；</w:t>
      </w:r>
    </w:p>
    <w:p w14:paraId="5294E234">
      <w:pPr>
        <w:spacing w:line="360" w:lineRule="auto"/>
        <w:ind w:firstLine="480" w:firstLineChars="200"/>
        <w:rPr>
          <w:color w:val="auto"/>
          <w:sz w:val="24"/>
        </w:rPr>
      </w:pPr>
      <w:r>
        <w:rPr>
          <w:color w:val="auto"/>
          <w:sz w:val="24"/>
        </w:rPr>
        <w:t>1.</w:t>
      </w:r>
      <w:r>
        <w:rPr>
          <w:rFonts w:hint="eastAsia"/>
          <w:color w:val="auto"/>
          <w:sz w:val="24"/>
        </w:rPr>
        <w:t>13</w:t>
      </w:r>
      <w:r>
        <w:rPr>
          <w:color w:val="auto"/>
          <w:sz w:val="24"/>
        </w:rPr>
        <w:t xml:space="preserve"> </w:t>
      </w:r>
      <w:r>
        <w:rPr>
          <w:rFonts w:hint="eastAsia"/>
          <w:color w:val="auto"/>
          <w:sz w:val="24"/>
        </w:rPr>
        <w:t>质量歧视稳定性：</w:t>
      </w:r>
      <w:r>
        <w:rPr>
          <w:bCs/>
          <w:color w:val="auto"/>
          <w:sz w:val="24"/>
        </w:rPr>
        <w:t>RSD &lt;100 ppm/h</w:t>
      </w:r>
      <w:r>
        <w:rPr>
          <w:rFonts w:hint="eastAsia"/>
          <w:bCs/>
          <w:color w:val="auto"/>
          <w:sz w:val="24"/>
        </w:rPr>
        <w:t>（</w:t>
      </w:r>
      <w:r>
        <w:rPr>
          <w:bCs/>
          <w:color w:val="auto"/>
          <w:sz w:val="24"/>
          <w:vertAlign w:val="superscript"/>
        </w:rPr>
        <w:t>235</w:t>
      </w:r>
      <w:r>
        <w:rPr>
          <w:bCs/>
          <w:color w:val="auto"/>
          <w:sz w:val="24"/>
        </w:rPr>
        <w:t>U/</w:t>
      </w:r>
      <w:r>
        <w:rPr>
          <w:bCs/>
          <w:color w:val="auto"/>
          <w:sz w:val="24"/>
          <w:vertAlign w:val="superscript"/>
        </w:rPr>
        <w:t>238</w:t>
      </w:r>
      <w:r>
        <w:rPr>
          <w:bCs/>
          <w:color w:val="auto"/>
          <w:sz w:val="24"/>
        </w:rPr>
        <w:t>U</w:t>
      </w:r>
      <w:r>
        <w:rPr>
          <w:rFonts w:hint="eastAsia"/>
          <w:bCs/>
          <w:color w:val="auto"/>
          <w:sz w:val="24"/>
        </w:rPr>
        <w:t>）；</w:t>
      </w:r>
    </w:p>
    <w:p w14:paraId="2D5631E7">
      <w:pPr>
        <w:spacing w:line="360" w:lineRule="auto"/>
        <w:ind w:firstLine="480" w:firstLineChars="200"/>
        <w:rPr>
          <w:color w:val="auto"/>
          <w:sz w:val="24"/>
        </w:rPr>
      </w:pPr>
      <w:r>
        <w:rPr>
          <w:color w:val="auto"/>
          <w:sz w:val="24"/>
        </w:rPr>
        <w:t>1.1</w:t>
      </w:r>
      <w:r>
        <w:rPr>
          <w:rFonts w:hint="eastAsia"/>
          <w:color w:val="auto"/>
          <w:sz w:val="24"/>
        </w:rPr>
        <w:t xml:space="preserve">4 </w:t>
      </w:r>
      <w:r>
        <w:rPr>
          <w:color w:val="auto"/>
          <w:sz w:val="24"/>
          <w:lang w:val="fr-FR"/>
        </w:rPr>
        <w:t>湿法进样</w:t>
      </w:r>
      <w:r>
        <w:rPr>
          <w:color w:val="auto"/>
          <w:sz w:val="24"/>
        </w:rPr>
        <w:t>灵敏度</w:t>
      </w:r>
      <w:r>
        <w:rPr>
          <w:color w:val="auto"/>
          <w:sz w:val="24"/>
          <w:lang w:val="fr-FR"/>
        </w:rPr>
        <w:t>（100 μL/min湿法进样）</w:t>
      </w:r>
    </w:p>
    <w:p w14:paraId="76128D28">
      <w:pPr>
        <w:spacing w:line="360" w:lineRule="auto"/>
        <w:ind w:firstLine="960" w:firstLineChars="400"/>
        <w:rPr>
          <w:color w:val="auto"/>
          <w:sz w:val="24"/>
        </w:rPr>
      </w:pPr>
      <w:r>
        <w:rPr>
          <w:color w:val="auto"/>
          <w:sz w:val="24"/>
          <w:lang w:val="fr-FR"/>
        </w:rPr>
        <w:t>1.1</w:t>
      </w:r>
      <w:r>
        <w:rPr>
          <w:rFonts w:hint="eastAsia"/>
          <w:color w:val="auto"/>
          <w:sz w:val="24"/>
          <w:lang w:val="fr-FR"/>
        </w:rPr>
        <w:t>4</w:t>
      </w:r>
      <w:r>
        <w:rPr>
          <w:color w:val="auto"/>
          <w:sz w:val="24"/>
          <w:lang w:val="fr-FR"/>
        </w:rPr>
        <w:t>.1 Li</w:t>
      </w:r>
      <w:r>
        <w:rPr>
          <w:rFonts w:ascii="宋体" w:hAnsi="宋体"/>
          <w:color w:val="auto"/>
          <w:sz w:val="24"/>
        </w:rPr>
        <w:t>≥</w:t>
      </w:r>
      <w:r>
        <w:rPr>
          <w:color w:val="auto"/>
          <w:sz w:val="24"/>
          <w:lang w:val="fr-FR"/>
        </w:rPr>
        <w:t>15V/ppm</w:t>
      </w:r>
      <w:r>
        <w:rPr>
          <w:rFonts w:hint="eastAsia"/>
          <w:color w:val="auto"/>
          <w:sz w:val="24"/>
          <w:lang w:val="fr-FR"/>
        </w:rPr>
        <w:t>；</w:t>
      </w:r>
    </w:p>
    <w:p w14:paraId="3792B2D5">
      <w:pPr>
        <w:spacing w:line="360" w:lineRule="auto"/>
        <w:ind w:firstLine="960" w:firstLineChars="400"/>
        <w:rPr>
          <w:sz w:val="24"/>
          <w:lang w:val="fr-FR"/>
        </w:rPr>
      </w:pPr>
      <w:r>
        <w:rPr>
          <w:sz w:val="24"/>
          <w:lang w:val="fr-FR"/>
        </w:rPr>
        <w:t>1.1</w:t>
      </w:r>
      <w:r>
        <w:rPr>
          <w:rFonts w:hint="eastAsia"/>
          <w:sz w:val="24"/>
          <w:lang w:val="fr-FR"/>
        </w:rPr>
        <w:t>4</w:t>
      </w:r>
      <w:r>
        <w:rPr>
          <w:sz w:val="24"/>
          <w:lang w:val="fr-FR"/>
        </w:rPr>
        <w:t>.2 Fe</w:t>
      </w:r>
      <w:r>
        <w:rPr>
          <w:rFonts w:ascii="宋体" w:hAnsi="宋体"/>
          <w:sz w:val="24"/>
        </w:rPr>
        <w:t>≥</w:t>
      </w:r>
      <w:r>
        <w:rPr>
          <w:sz w:val="24"/>
          <w:lang w:val="fr-FR"/>
        </w:rPr>
        <w:t>10V/ppm（中分辨模式，</w:t>
      </w:r>
      <w:r>
        <w:rPr>
          <w:rFonts w:hint="eastAsia"/>
          <w:sz w:val="24"/>
        </w:rPr>
        <w:t>2</w:t>
      </w:r>
      <w:r>
        <w:rPr>
          <w:sz w:val="24"/>
        </w:rPr>
        <w:t>0</w:t>
      </w:r>
      <w:r>
        <w:rPr>
          <w:rFonts w:hint="eastAsia"/>
          <w:sz w:val="24"/>
        </w:rPr>
        <w:t>%传输效率</w:t>
      </w:r>
      <w:r>
        <w:rPr>
          <w:sz w:val="24"/>
          <w:lang w:val="fr-FR"/>
        </w:rPr>
        <w:t>）</w:t>
      </w:r>
      <w:r>
        <w:rPr>
          <w:rFonts w:hint="eastAsia"/>
          <w:sz w:val="24"/>
          <w:lang w:val="fr-FR"/>
        </w:rPr>
        <w:t>；</w:t>
      </w:r>
    </w:p>
    <w:p w14:paraId="11BF04F7">
      <w:pPr>
        <w:spacing w:line="360" w:lineRule="auto"/>
        <w:ind w:firstLine="960" w:firstLineChars="400"/>
        <w:rPr>
          <w:sz w:val="24"/>
          <w:lang w:val="fr-FR"/>
        </w:rPr>
      </w:pPr>
      <w:r>
        <w:rPr>
          <w:sz w:val="24"/>
          <w:lang w:val="fr-FR"/>
        </w:rPr>
        <w:t>1.1</w:t>
      </w:r>
      <w:r>
        <w:rPr>
          <w:rFonts w:hint="eastAsia"/>
          <w:sz w:val="24"/>
          <w:lang w:val="fr-FR"/>
        </w:rPr>
        <w:t>4</w:t>
      </w:r>
      <w:r>
        <w:rPr>
          <w:sz w:val="24"/>
          <w:lang w:val="fr-FR"/>
        </w:rPr>
        <w:t>.3 Sr</w:t>
      </w:r>
      <w:r>
        <w:rPr>
          <w:rFonts w:ascii="宋体" w:hAnsi="宋体"/>
          <w:sz w:val="24"/>
          <w:lang w:val="fr-FR"/>
        </w:rPr>
        <w:t>≥</w:t>
      </w:r>
      <w:r>
        <w:rPr>
          <w:sz w:val="24"/>
          <w:lang w:val="fr-FR"/>
        </w:rPr>
        <w:t>40V/ppm</w:t>
      </w:r>
      <w:r>
        <w:rPr>
          <w:rFonts w:hint="eastAsia"/>
          <w:sz w:val="24"/>
          <w:lang w:val="fr-FR"/>
        </w:rPr>
        <w:t>；</w:t>
      </w:r>
    </w:p>
    <w:p w14:paraId="70F593B6">
      <w:pPr>
        <w:spacing w:line="360" w:lineRule="auto"/>
        <w:ind w:firstLine="960" w:firstLineChars="400"/>
        <w:rPr>
          <w:sz w:val="24"/>
          <w:lang w:val="fr-FR"/>
        </w:rPr>
      </w:pPr>
      <w:r>
        <w:rPr>
          <w:sz w:val="24"/>
          <w:lang w:val="fr-FR"/>
        </w:rPr>
        <w:t>1.1</w:t>
      </w:r>
      <w:r>
        <w:rPr>
          <w:rFonts w:hint="eastAsia"/>
          <w:sz w:val="24"/>
          <w:lang w:val="fr-FR"/>
        </w:rPr>
        <w:t>4</w:t>
      </w:r>
      <w:r>
        <w:rPr>
          <w:sz w:val="24"/>
          <w:lang w:val="fr-FR"/>
        </w:rPr>
        <w:t>.4 Nd</w:t>
      </w:r>
      <w:r>
        <w:rPr>
          <w:rFonts w:ascii="宋体" w:hAnsi="宋体"/>
          <w:sz w:val="24"/>
          <w:lang w:val="fr-FR"/>
        </w:rPr>
        <w:t>≥</w:t>
      </w:r>
      <w:r>
        <w:rPr>
          <w:sz w:val="24"/>
          <w:lang w:val="fr-FR"/>
        </w:rPr>
        <w:t>45V/ppm</w:t>
      </w:r>
      <w:r>
        <w:rPr>
          <w:rFonts w:hint="eastAsia"/>
          <w:sz w:val="24"/>
          <w:lang w:val="fr-FR"/>
        </w:rPr>
        <w:t>；</w:t>
      </w:r>
    </w:p>
    <w:p w14:paraId="63CF9B3A">
      <w:pPr>
        <w:spacing w:line="360" w:lineRule="auto"/>
        <w:ind w:firstLine="960" w:firstLineChars="400"/>
        <w:rPr>
          <w:sz w:val="24"/>
          <w:lang w:val="fr-FR"/>
        </w:rPr>
      </w:pPr>
      <w:r>
        <w:rPr>
          <w:sz w:val="24"/>
          <w:lang w:val="fr-FR"/>
        </w:rPr>
        <w:t>1.1</w:t>
      </w:r>
      <w:r>
        <w:rPr>
          <w:rFonts w:hint="eastAsia"/>
          <w:sz w:val="24"/>
          <w:lang w:val="fr-FR"/>
        </w:rPr>
        <w:t>4</w:t>
      </w:r>
      <w:r>
        <w:rPr>
          <w:sz w:val="24"/>
          <w:lang w:val="fr-FR"/>
        </w:rPr>
        <w:t>.5 Hf</w:t>
      </w:r>
      <w:r>
        <w:rPr>
          <w:rFonts w:ascii="宋体" w:hAnsi="宋体"/>
          <w:sz w:val="24"/>
          <w:lang w:val="fr-FR"/>
        </w:rPr>
        <w:t>≥</w:t>
      </w:r>
      <w:r>
        <w:rPr>
          <w:sz w:val="24"/>
          <w:lang w:val="fr-FR"/>
        </w:rPr>
        <w:t>45V/ppm</w:t>
      </w:r>
      <w:r>
        <w:rPr>
          <w:rFonts w:hint="eastAsia"/>
          <w:sz w:val="24"/>
          <w:lang w:val="fr-FR"/>
        </w:rPr>
        <w:t>；</w:t>
      </w:r>
    </w:p>
    <w:p w14:paraId="188E1FED">
      <w:pPr>
        <w:spacing w:line="360" w:lineRule="auto"/>
        <w:ind w:firstLine="960" w:firstLineChars="400"/>
        <w:rPr>
          <w:sz w:val="24"/>
          <w:lang w:val="fr-FR"/>
        </w:rPr>
      </w:pPr>
      <w:r>
        <w:rPr>
          <w:sz w:val="24"/>
          <w:lang w:val="fr-FR"/>
        </w:rPr>
        <w:t>1.1</w:t>
      </w:r>
      <w:r>
        <w:rPr>
          <w:rFonts w:hint="eastAsia"/>
          <w:sz w:val="24"/>
          <w:lang w:val="fr-FR"/>
        </w:rPr>
        <w:t>4</w:t>
      </w:r>
      <w:r>
        <w:rPr>
          <w:sz w:val="24"/>
          <w:lang w:val="fr-FR"/>
        </w:rPr>
        <w:t>.6 Pb</w:t>
      </w:r>
      <w:r>
        <w:rPr>
          <w:rFonts w:ascii="宋体" w:hAnsi="宋体"/>
          <w:sz w:val="24"/>
          <w:lang w:val="fr-FR"/>
        </w:rPr>
        <w:t>≥</w:t>
      </w:r>
      <w:r>
        <w:rPr>
          <w:sz w:val="24"/>
          <w:lang w:val="fr-FR"/>
        </w:rPr>
        <w:t>50V/ppm</w:t>
      </w:r>
      <w:r>
        <w:rPr>
          <w:rFonts w:hint="eastAsia"/>
          <w:sz w:val="24"/>
          <w:lang w:val="fr-FR"/>
        </w:rPr>
        <w:t>；</w:t>
      </w:r>
    </w:p>
    <w:p w14:paraId="693A3791">
      <w:pPr>
        <w:spacing w:line="360" w:lineRule="auto"/>
        <w:ind w:firstLine="960" w:firstLineChars="400"/>
        <w:rPr>
          <w:sz w:val="24"/>
          <w:lang w:val="fr-FR"/>
        </w:rPr>
      </w:pPr>
      <w:r>
        <w:rPr>
          <w:sz w:val="24"/>
          <w:lang w:val="fr-FR"/>
        </w:rPr>
        <w:t>1.1</w:t>
      </w:r>
      <w:r>
        <w:rPr>
          <w:rFonts w:hint="eastAsia"/>
          <w:sz w:val="24"/>
          <w:lang w:val="fr-FR"/>
        </w:rPr>
        <w:t>4</w:t>
      </w:r>
      <w:r>
        <w:rPr>
          <w:sz w:val="24"/>
          <w:lang w:val="fr-FR"/>
        </w:rPr>
        <w:t>.7 U</w:t>
      </w:r>
      <w:r>
        <w:rPr>
          <w:rFonts w:ascii="宋体" w:hAnsi="宋体"/>
          <w:sz w:val="24"/>
          <w:lang w:val="fr-FR"/>
        </w:rPr>
        <w:t>≥</w:t>
      </w:r>
      <w:r>
        <w:rPr>
          <w:sz w:val="24"/>
          <w:lang w:val="fr-FR"/>
        </w:rPr>
        <w:t>50V/ppm</w:t>
      </w:r>
      <w:r>
        <w:rPr>
          <w:rFonts w:hint="eastAsia"/>
          <w:sz w:val="24"/>
          <w:lang w:val="fr-FR"/>
        </w:rPr>
        <w:t>。</w:t>
      </w:r>
    </w:p>
    <w:p w14:paraId="4FE2F0BF">
      <w:pPr>
        <w:autoSpaceDE w:val="0"/>
        <w:autoSpaceDN w:val="0"/>
        <w:spacing w:line="360" w:lineRule="auto"/>
        <w:ind w:firstLine="480" w:firstLineChars="200"/>
        <w:rPr>
          <w:color w:val="auto"/>
          <w:sz w:val="24"/>
          <w:highlight w:val="none"/>
          <w:lang w:val="fr-FR"/>
        </w:rPr>
      </w:pPr>
      <w:r>
        <w:rPr>
          <w:sz w:val="24"/>
          <w:lang w:val="fr-FR"/>
        </w:rPr>
        <w:t>1</w:t>
      </w:r>
      <w:r>
        <w:rPr>
          <w:color w:val="auto"/>
          <w:sz w:val="24"/>
          <w:highlight w:val="none"/>
          <w:lang w:val="fr-FR"/>
        </w:rPr>
        <w:t>.1</w:t>
      </w:r>
      <w:r>
        <w:rPr>
          <w:rFonts w:hint="eastAsia"/>
          <w:color w:val="auto"/>
          <w:sz w:val="24"/>
          <w:highlight w:val="none"/>
          <w:lang w:val="fr-FR"/>
        </w:rPr>
        <w:t>5</w:t>
      </w:r>
      <w:r>
        <w:rPr>
          <w:color w:val="auto"/>
          <w:sz w:val="24"/>
          <w:highlight w:val="none"/>
          <w:lang w:val="fr-FR"/>
        </w:rPr>
        <w:t xml:space="preserve"> </w:t>
      </w:r>
      <w:r>
        <w:rPr>
          <w:color w:val="auto"/>
          <w:sz w:val="24"/>
          <w:highlight w:val="none"/>
          <w:lang w:val="de-DE"/>
        </w:rPr>
        <w:t>干等离子体灵敏度</w:t>
      </w:r>
      <w:r>
        <w:rPr>
          <w:color w:val="auto"/>
          <w:sz w:val="24"/>
          <w:highlight w:val="none"/>
          <w:lang w:val="fr-FR"/>
        </w:rPr>
        <w:t>（100 μL/min，膜去溶进样）</w:t>
      </w:r>
    </w:p>
    <w:p w14:paraId="3D92985E">
      <w:pPr>
        <w:spacing w:line="360" w:lineRule="auto"/>
        <w:ind w:firstLine="840" w:firstLineChars="350"/>
        <w:rPr>
          <w:color w:val="auto"/>
          <w:sz w:val="24"/>
          <w:highlight w:val="none"/>
          <w:lang w:val="fr-FR"/>
        </w:rPr>
      </w:pPr>
      <w:r>
        <w:rPr>
          <w:color w:val="auto"/>
          <w:sz w:val="24"/>
          <w:highlight w:val="none"/>
          <w:lang w:val="fr-FR"/>
        </w:rPr>
        <w:t>#1.15.1 Li</w:t>
      </w:r>
      <w:r>
        <w:rPr>
          <w:rFonts w:hint="eastAsia" w:ascii="宋体" w:hAnsi="宋体"/>
          <w:color w:val="auto"/>
          <w:sz w:val="24"/>
          <w:highlight w:val="none"/>
          <w:lang w:val="fr-FR"/>
        </w:rPr>
        <w:t>≥</w:t>
      </w:r>
      <w:r>
        <w:rPr>
          <w:color w:val="auto"/>
          <w:sz w:val="24"/>
          <w:highlight w:val="none"/>
          <w:lang w:val="fr-FR"/>
        </w:rPr>
        <w:t>1000V/ppm</w:t>
      </w:r>
      <w:r>
        <w:rPr>
          <w:rFonts w:hint="eastAsia"/>
          <w:color w:val="auto"/>
          <w:sz w:val="24"/>
          <w:highlight w:val="none"/>
          <w:lang w:val="fr-FR"/>
        </w:rPr>
        <w:t>；</w:t>
      </w:r>
    </w:p>
    <w:p w14:paraId="0DA9B3A4">
      <w:pPr>
        <w:spacing w:line="360" w:lineRule="auto"/>
        <w:ind w:firstLine="960" w:firstLineChars="400"/>
        <w:rPr>
          <w:color w:val="auto"/>
          <w:sz w:val="24"/>
          <w:highlight w:val="none"/>
          <w:lang w:val="fr-FR"/>
        </w:rPr>
      </w:pPr>
      <w:r>
        <w:rPr>
          <w:rFonts w:hint="eastAsia"/>
          <w:color w:val="auto"/>
          <w:sz w:val="24"/>
          <w:highlight w:val="none"/>
          <w:lang w:val="fr-FR"/>
        </w:rPr>
        <w:t>1</w:t>
      </w:r>
      <w:r>
        <w:rPr>
          <w:color w:val="auto"/>
          <w:sz w:val="24"/>
          <w:highlight w:val="none"/>
          <w:lang w:val="fr-FR"/>
        </w:rPr>
        <w:t>.1</w:t>
      </w:r>
      <w:r>
        <w:rPr>
          <w:rFonts w:hint="eastAsia"/>
          <w:color w:val="auto"/>
          <w:sz w:val="24"/>
          <w:highlight w:val="none"/>
          <w:lang w:val="fr-FR"/>
        </w:rPr>
        <w:t>5</w:t>
      </w:r>
      <w:r>
        <w:rPr>
          <w:color w:val="auto"/>
          <w:sz w:val="24"/>
          <w:highlight w:val="none"/>
          <w:lang w:val="fr-FR"/>
        </w:rPr>
        <w:t>.2 Fe</w:t>
      </w:r>
      <w:r>
        <w:rPr>
          <w:rFonts w:ascii="宋体" w:hAnsi="宋体"/>
          <w:color w:val="auto"/>
          <w:sz w:val="24"/>
          <w:highlight w:val="none"/>
          <w:lang w:val="fr-FR"/>
        </w:rPr>
        <w:t>≥</w:t>
      </w:r>
      <w:r>
        <w:rPr>
          <w:color w:val="auto"/>
          <w:sz w:val="24"/>
          <w:highlight w:val="none"/>
          <w:lang w:val="fr-FR"/>
        </w:rPr>
        <w:t>80V/ppm（中分辨模式，</w:t>
      </w:r>
      <w:r>
        <w:rPr>
          <w:rFonts w:hint="eastAsia"/>
          <w:color w:val="auto"/>
          <w:sz w:val="24"/>
          <w:highlight w:val="none"/>
          <w:lang w:val="fr-FR"/>
        </w:rPr>
        <w:t>2</w:t>
      </w:r>
      <w:r>
        <w:rPr>
          <w:color w:val="auto"/>
          <w:sz w:val="24"/>
          <w:highlight w:val="none"/>
          <w:lang w:val="fr-FR"/>
        </w:rPr>
        <w:t>0</w:t>
      </w:r>
      <w:r>
        <w:rPr>
          <w:rFonts w:hint="eastAsia"/>
          <w:color w:val="auto"/>
          <w:sz w:val="24"/>
          <w:highlight w:val="none"/>
          <w:lang w:val="fr-FR"/>
        </w:rPr>
        <w:t>%</w:t>
      </w:r>
      <w:r>
        <w:rPr>
          <w:rFonts w:hint="eastAsia"/>
          <w:color w:val="auto"/>
          <w:sz w:val="24"/>
          <w:highlight w:val="none"/>
        </w:rPr>
        <w:t>传输效率</w:t>
      </w:r>
      <w:r>
        <w:rPr>
          <w:color w:val="auto"/>
          <w:sz w:val="24"/>
          <w:highlight w:val="none"/>
          <w:lang w:val="fr-FR"/>
        </w:rPr>
        <w:t>）</w:t>
      </w:r>
      <w:r>
        <w:rPr>
          <w:rFonts w:hint="eastAsia"/>
          <w:color w:val="auto"/>
          <w:sz w:val="24"/>
          <w:highlight w:val="none"/>
          <w:lang w:val="fr-FR"/>
        </w:rPr>
        <w:t>；</w:t>
      </w:r>
    </w:p>
    <w:p w14:paraId="433D515C">
      <w:pPr>
        <w:spacing w:line="360" w:lineRule="auto"/>
        <w:ind w:firstLine="960" w:firstLineChars="400"/>
        <w:rPr>
          <w:color w:val="auto"/>
          <w:sz w:val="24"/>
          <w:highlight w:val="none"/>
          <w:lang w:val="fr-FR"/>
        </w:rPr>
      </w:pPr>
      <w:r>
        <w:rPr>
          <w:rFonts w:hint="eastAsia"/>
          <w:color w:val="auto"/>
          <w:sz w:val="24"/>
          <w:highlight w:val="none"/>
          <w:lang w:val="fr-FR"/>
        </w:rPr>
        <w:t>1</w:t>
      </w:r>
      <w:r>
        <w:rPr>
          <w:color w:val="auto"/>
          <w:sz w:val="24"/>
          <w:highlight w:val="none"/>
          <w:lang w:val="fr-FR"/>
        </w:rPr>
        <w:t>.1</w:t>
      </w:r>
      <w:r>
        <w:rPr>
          <w:rFonts w:hint="eastAsia"/>
          <w:color w:val="auto"/>
          <w:sz w:val="24"/>
          <w:highlight w:val="none"/>
          <w:lang w:val="fr-FR"/>
        </w:rPr>
        <w:t>5</w:t>
      </w:r>
      <w:r>
        <w:rPr>
          <w:color w:val="auto"/>
          <w:sz w:val="24"/>
          <w:highlight w:val="none"/>
          <w:lang w:val="fr-FR"/>
        </w:rPr>
        <w:t>.3 Sr</w:t>
      </w:r>
      <w:r>
        <w:rPr>
          <w:rFonts w:ascii="宋体" w:hAnsi="宋体"/>
          <w:color w:val="auto"/>
          <w:sz w:val="24"/>
          <w:highlight w:val="none"/>
          <w:lang w:val="fr-FR"/>
        </w:rPr>
        <w:t>≥</w:t>
      </w:r>
      <w:r>
        <w:rPr>
          <w:color w:val="auto"/>
          <w:sz w:val="24"/>
          <w:highlight w:val="none"/>
          <w:lang w:val="fr-FR"/>
        </w:rPr>
        <w:t>900V/ppm</w:t>
      </w:r>
      <w:r>
        <w:rPr>
          <w:rFonts w:hint="eastAsia"/>
          <w:color w:val="auto"/>
          <w:sz w:val="24"/>
          <w:highlight w:val="none"/>
          <w:lang w:val="fr-FR"/>
        </w:rPr>
        <w:t>；</w:t>
      </w:r>
    </w:p>
    <w:p w14:paraId="67F26178">
      <w:pPr>
        <w:spacing w:line="360" w:lineRule="auto"/>
        <w:ind w:firstLine="960" w:firstLineChars="400"/>
        <w:rPr>
          <w:sz w:val="24"/>
          <w:lang w:val="fr-FR"/>
        </w:rPr>
      </w:pPr>
      <w:r>
        <w:rPr>
          <w:rFonts w:hint="eastAsia"/>
          <w:sz w:val="24"/>
          <w:lang w:val="fr-FR"/>
        </w:rPr>
        <w:t>1</w:t>
      </w:r>
      <w:r>
        <w:rPr>
          <w:sz w:val="24"/>
          <w:lang w:val="fr-FR"/>
        </w:rPr>
        <w:t>.1</w:t>
      </w:r>
      <w:r>
        <w:rPr>
          <w:rFonts w:hint="eastAsia"/>
          <w:sz w:val="24"/>
          <w:lang w:val="fr-FR"/>
        </w:rPr>
        <w:t>5</w:t>
      </w:r>
      <w:r>
        <w:rPr>
          <w:sz w:val="24"/>
          <w:lang w:val="fr-FR"/>
        </w:rPr>
        <w:t>.4 Nd</w:t>
      </w:r>
      <w:r>
        <w:rPr>
          <w:rFonts w:ascii="宋体" w:hAnsi="宋体"/>
          <w:sz w:val="24"/>
          <w:lang w:val="fr-FR"/>
        </w:rPr>
        <w:t>≥</w:t>
      </w:r>
      <w:r>
        <w:rPr>
          <w:sz w:val="24"/>
          <w:lang w:val="fr-FR"/>
        </w:rPr>
        <w:t>700V/ppm</w:t>
      </w:r>
      <w:r>
        <w:rPr>
          <w:rFonts w:hint="eastAsia"/>
          <w:sz w:val="24"/>
          <w:lang w:val="fr-FR"/>
        </w:rPr>
        <w:t>；</w:t>
      </w:r>
    </w:p>
    <w:p w14:paraId="2A9EA9C1">
      <w:pPr>
        <w:spacing w:line="360" w:lineRule="auto"/>
        <w:ind w:firstLine="960" w:firstLineChars="400"/>
        <w:rPr>
          <w:sz w:val="24"/>
          <w:lang w:val="fr-FR"/>
        </w:rPr>
      </w:pPr>
      <w:r>
        <w:rPr>
          <w:rFonts w:hint="eastAsia"/>
          <w:sz w:val="24"/>
          <w:lang w:val="fr-FR"/>
        </w:rPr>
        <w:t>1</w:t>
      </w:r>
      <w:r>
        <w:rPr>
          <w:sz w:val="24"/>
          <w:lang w:val="fr-FR"/>
        </w:rPr>
        <w:t>.1</w:t>
      </w:r>
      <w:r>
        <w:rPr>
          <w:rFonts w:hint="eastAsia"/>
          <w:sz w:val="24"/>
          <w:lang w:val="fr-FR"/>
        </w:rPr>
        <w:t>5</w:t>
      </w:r>
      <w:r>
        <w:rPr>
          <w:sz w:val="24"/>
          <w:lang w:val="fr-FR"/>
        </w:rPr>
        <w:t>.5 Hf</w:t>
      </w:r>
      <w:r>
        <w:rPr>
          <w:rFonts w:ascii="宋体" w:hAnsi="宋体"/>
          <w:sz w:val="24"/>
          <w:lang w:val="fr-FR"/>
        </w:rPr>
        <w:t>≥</w:t>
      </w:r>
      <w:r>
        <w:rPr>
          <w:sz w:val="24"/>
          <w:lang w:val="fr-FR"/>
        </w:rPr>
        <w:t>1000V/ppm</w:t>
      </w:r>
      <w:r>
        <w:rPr>
          <w:rFonts w:hint="eastAsia"/>
          <w:sz w:val="24"/>
          <w:lang w:val="fr-FR"/>
        </w:rPr>
        <w:t>；</w:t>
      </w:r>
    </w:p>
    <w:p w14:paraId="1E65C848">
      <w:pPr>
        <w:spacing w:line="360" w:lineRule="auto"/>
        <w:ind w:firstLine="960" w:firstLineChars="400"/>
        <w:rPr>
          <w:sz w:val="24"/>
          <w:lang w:val="fr-FR"/>
        </w:rPr>
      </w:pPr>
      <w:r>
        <w:rPr>
          <w:rFonts w:hint="eastAsia"/>
          <w:sz w:val="24"/>
          <w:lang w:val="fr-FR"/>
        </w:rPr>
        <w:t>1</w:t>
      </w:r>
      <w:r>
        <w:rPr>
          <w:sz w:val="24"/>
          <w:lang w:val="fr-FR"/>
        </w:rPr>
        <w:t>.1</w:t>
      </w:r>
      <w:r>
        <w:rPr>
          <w:rFonts w:hint="eastAsia"/>
          <w:sz w:val="24"/>
          <w:lang w:val="fr-FR"/>
        </w:rPr>
        <w:t>5</w:t>
      </w:r>
      <w:r>
        <w:rPr>
          <w:sz w:val="24"/>
          <w:lang w:val="fr-FR"/>
        </w:rPr>
        <w:t>.6 Pb</w:t>
      </w:r>
      <w:r>
        <w:rPr>
          <w:rFonts w:ascii="宋体" w:hAnsi="宋体"/>
          <w:sz w:val="24"/>
          <w:lang w:val="fr-FR"/>
        </w:rPr>
        <w:t>≥</w:t>
      </w:r>
      <w:r>
        <w:rPr>
          <w:sz w:val="24"/>
          <w:lang w:val="fr-FR"/>
        </w:rPr>
        <w:t>1200V/ppm</w:t>
      </w:r>
      <w:r>
        <w:rPr>
          <w:rFonts w:hint="eastAsia"/>
          <w:sz w:val="24"/>
          <w:lang w:val="fr-FR"/>
        </w:rPr>
        <w:t>；</w:t>
      </w:r>
    </w:p>
    <w:p w14:paraId="75A4C9B9">
      <w:pPr>
        <w:spacing w:line="360" w:lineRule="auto"/>
        <w:ind w:firstLine="960" w:firstLineChars="400"/>
        <w:rPr>
          <w:sz w:val="24"/>
          <w:lang w:val="fr-FR"/>
        </w:rPr>
      </w:pPr>
      <w:r>
        <w:rPr>
          <w:rFonts w:hint="eastAsia"/>
          <w:sz w:val="24"/>
          <w:lang w:val="fr-FR"/>
        </w:rPr>
        <w:t>1</w:t>
      </w:r>
      <w:r>
        <w:rPr>
          <w:sz w:val="24"/>
          <w:lang w:val="fr-FR"/>
        </w:rPr>
        <w:t>.1</w:t>
      </w:r>
      <w:r>
        <w:rPr>
          <w:rFonts w:hint="eastAsia"/>
          <w:sz w:val="24"/>
          <w:lang w:val="fr-FR"/>
        </w:rPr>
        <w:t>5</w:t>
      </w:r>
      <w:r>
        <w:rPr>
          <w:sz w:val="24"/>
          <w:lang w:val="fr-FR"/>
        </w:rPr>
        <w:t>.7 U</w:t>
      </w:r>
      <w:r>
        <w:rPr>
          <w:rFonts w:ascii="宋体" w:hAnsi="宋体"/>
          <w:sz w:val="24"/>
          <w:lang w:val="fr-FR"/>
        </w:rPr>
        <w:t>≥</w:t>
      </w:r>
      <w:r>
        <w:rPr>
          <w:sz w:val="24"/>
          <w:lang w:val="fr-FR"/>
        </w:rPr>
        <w:t>1</w:t>
      </w:r>
      <w:r>
        <w:rPr>
          <w:rFonts w:hint="eastAsia"/>
          <w:sz w:val="24"/>
          <w:lang w:val="fr-FR"/>
        </w:rPr>
        <w:t>2</w:t>
      </w:r>
      <w:r>
        <w:rPr>
          <w:sz w:val="24"/>
          <w:lang w:val="fr-FR"/>
        </w:rPr>
        <w:t>00V/ppm</w:t>
      </w:r>
      <w:r>
        <w:rPr>
          <w:rFonts w:hint="eastAsia"/>
          <w:sz w:val="24"/>
          <w:lang w:val="fr-FR"/>
        </w:rPr>
        <w:t>。</w:t>
      </w:r>
    </w:p>
    <w:p w14:paraId="3110E134">
      <w:pPr>
        <w:autoSpaceDE w:val="0"/>
        <w:autoSpaceDN w:val="0"/>
        <w:spacing w:line="360" w:lineRule="auto"/>
        <w:ind w:firstLine="480" w:firstLineChars="200"/>
        <w:rPr>
          <w:sz w:val="24"/>
          <w:lang w:val="fr-FR"/>
        </w:rPr>
      </w:pPr>
      <w:r>
        <w:rPr>
          <w:rFonts w:hint="eastAsia"/>
          <w:sz w:val="24"/>
          <w:lang w:val="fr-FR"/>
        </w:rPr>
        <w:t>1</w:t>
      </w:r>
      <w:r>
        <w:rPr>
          <w:sz w:val="24"/>
          <w:lang w:val="fr-FR"/>
        </w:rPr>
        <w:t>.1</w:t>
      </w:r>
      <w:r>
        <w:rPr>
          <w:rFonts w:hint="eastAsia"/>
          <w:sz w:val="24"/>
          <w:lang w:val="fr-FR"/>
        </w:rPr>
        <w:t>6</w:t>
      </w:r>
      <w:r>
        <w:rPr>
          <w:sz w:val="24"/>
          <w:lang w:val="fr-FR"/>
        </w:rPr>
        <w:t xml:space="preserve"> 外精度（10次测试相对标准偏差RSD, 100 ppb浓度溶液湿法测试）</w:t>
      </w:r>
    </w:p>
    <w:p w14:paraId="58D66C6F">
      <w:pPr>
        <w:spacing w:line="360" w:lineRule="auto"/>
        <w:ind w:firstLine="960" w:firstLineChars="400"/>
        <w:rPr>
          <w:sz w:val="24"/>
          <w:lang w:val="fr-FR"/>
        </w:rPr>
      </w:pPr>
      <w:r>
        <w:rPr>
          <w:sz w:val="24"/>
          <w:lang w:val="fr-FR"/>
        </w:rPr>
        <w:t>1.1</w:t>
      </w:r>
      <w:r>
        <w:rPr>
          <w:rFonts w:hint="eastAsia"/>
          <w:sz w:val="24"/>
          <w:lang w:val="fr-FR"/>
        </w:rPr>
        <w:t>6</w:t>
      </w:r>
      <w:r>
        <w:rPr>
          <w:sz w:val="24"/>
          <w:lang w:val="fr-FR"/>
        </w:rPr>
        <w:t xml:space="preserve">.1 </w:t>
      </w:r>
      <w:r>
        <w:rPr>
          <w:sz w:val="24"/>
        </w:rPr>
        <w:t>δ</w:t>
      </w:r>
      <w:r>
        <w:rPr>
          <w:sz w:val="24"/>
          <w:vertAlign w:val="superscript"/>
          <w:lang w:val="fr-FR"/>
        </w:rPr>
        <w:t>7</w:t>
      </w:r>
      <w:r>
        <w:rPr>
          <w:sz w:val="24"/>
          <w:lang w:val="fr-FR"/>
        </w:rPr>
        <w:t>Li/</w:t>
      </w:r>
      <w:r>
        <w:rPr>
          <w:sz w:val="24"/>
          <w:vertAlign w:val="superscript"/>
          <w:lang w:val="fr-FR"/>
        </w:rPr>
        <w:t>6</w:t>
      </w:r>
      <w:r>
        <w:rPr>
          <w:sz w:val="24"/>
          <w:lang w:val="fr-FR"/>
        </w:rPr>
        <w:t>Li</w:t>
      </w:r>
      <w:r>
        <w:rPr>
          <w:rFonts w:ascii="宋体" w:hAnsi="宋体"/>
          <w:sz w:val="24"/>
          <w:lang w:val="fr-FR"/>
        </w:rPr>
        <w:t>≤</w:t>
      </w:r>
      <w:r>
        <w:rPr>
          <w:sz w:val="24"/>
          <w:lang w:val="fr-FR"/>
        </w:rPr>
        <w:t>0.2‰</w:t>
      </w:r>
      <w:r>
        <w:rPr>
          <w:rFonts w:hint="eastAsia"/>
          <w:sz w:val="24"/>
          <w:lang w:val="fr-FR"/>
        </w:rPr>
        <w:t>；</w:t>
      </w:r>
    </w:p>
    <w:p w14:paraId="4C8FA2EC">
      <w:pPr>
        <w:spacing w:line="360" w:lineRule="auto"/>
        <w:ind w:firstLine="960" w:firstLineChars="400"/>
        <w:rPr>
          <w:sz w:val="24"/>
          <w:lang w:val="fr-FR"/>
        </w:rPr>
      </w:pPr>
      <w:r>
        <w:rPr>
          <w:sz w:val="24"/>
          <w:lang w:val="fr-FR"/>
        </w:rPr>
        <w:t xml:space="preserve">1.16.2 </w:t>
      </w:r>
      <w:r>
        <w:rPr>
          <w:sz w:val="24"/>
          <w:vertAlign w:val="superscript"/>
          <w:lang w:val="fr-FR"/>
        </w:rPr>
        <w:t>87</w:t>
      </w:r>
      <w:r>
        <w:rPr>
          <w:sz w:val="24"/>
          <w:lang w:val="fr-FR"/>
        </w:rPr>
        <w:t>Sr/</w:t>
      </w:r>
      <w:r>
        <w:rPr>
          <w:sz w:val="24"/>
          <w:vertAlign w:val="superscript"/>
          <w:lang w:val="fr-FR"/>
        </w:rPr>
        <w:t>86</w:t>
      </w:r>
      <w:r>
        <w:rPr>
          <w:sz w:val="24"/>
          <w:lang w:val="fr-FR"/>
        </w:rPr>
        <w:t>Sr</w:t>
      </w:r>
      <w:r>
        <w:rPr>
          <w:rFonts w:hint="eastAsia" w:ascii="宋体" w:hAnsi="宋体"/>
          <w:sz w:val="24"/>
          <w:lang w:val="fr-FR"/>
        </w:rPr>
        <w:t>≤</w:t>
      </w:r>
      <w:r>
        <w:rPr>
          <w:sz w:val="24"/>
          <w:lang w:val="fr-FR"/>
        </w:rPr>
        <w:t>15ppm</w:t>
      </w:r>
      <w:r>
        <w:rPr>
          <w:rFonts w:hint="eastAsia"/>
          <w:sz w:val="24"/>
          <w:lang w:val="fr-FR"/>
        </w:rPr>
        <w:t>；</w:t>
      </w:r>
    </w:p>
    <w:p w14:paraId="43D8BDB7">
      <w:pPr>
        <w:spacing w:line="360" w:lineRule="auto"/>
        <w:ind w:firstLine="960" w:firstLineChars="400"/>
        <w:rPr>
          <w:sz w:val="24"/>
          <w:lang w:val="fr-FR"/>
        </w:rPr>
      </w:pPr>
      <w:r>
        <w:rPr>
          <w:sz w:val="24"/>
          <w:lang w:val="fr-FR"/>
        </w:rPr>
        <w:t xml:space="preserve">1.16.3 </w:t>
      </w:r>
      <w:r>
        <w:rPr>
          <w:sz w:val="24"/>
          <w:vertAlign w:val="superscript"/>
          <w:lang w:val="fr-FR"/>
        </w:rPr>
        <w:t>143</w:t>
      </w:r>
      <w:r>
        <w:rPr>
          <w:sz w:val="24"/>
          <w:lang w:val="fr-FR"/>
        </w:rPr>
        <w:t>Nd/</w:t>
      </w:r>
      <w:r>
        <w:rPr>
          <w:sz w:val="24"/>
          <w:vertAlign w:val="superscript"/>
          <w:lang w:val="fr-FR"/>
        </w:rPr>
        <w:t>144</w:t>
      </w:r>
      <w:r>
        <w:rPr>
          <w:sz w:val="24"/>
          <w:lang w:val="fr-FR"/>
        </w:rPr>
        <w:t>Nd</w:t>
      </w:r>
      <w:r>
        <w:rPr>
          <w:rFonts w:hint="eastAsia" w:ascii="宋体" w:hAnsi="宋体"/>
          <w:sz w:val="24"/>
          <w:lang w:val="fr-FR"/>
        </w:rPr>
        <w:t>≤</w:t>
      </w:r>
      <w:r>
        <w:rPr>
          <w:sz w:val="24"/>
          <w:lang w:val="fr-FR"/>
        </w:rPr>
        <w:t>15ppm</w:t>
      </w:r>
      <w:r>
        <w:rPr>
          <w:rFonts w:hint="eastAsia"/>
          <w:sz w:val="24"/>
          <w:lang w:val="fr-FR"/>
        </w:rPr>
        <w:t>；</w:t>
      </w:r>
    </w:p>
    <w:p w14:paraId="7C4010D4">
      <w:pPr>
        <w:spacing w:line="360" w:lineRule="auto"/>
        <w:ind w:firstLine="960" w:firstLineChars="400"/>
        <w:rPr>
          <w:sz w:val="24"/>
          <w:lang w:val="fr-FR"/>
        </w:rPr>
      </w:pPr>
      <w:r>
        <w:rPr>
          <w:sz w:val="24"/>
          <w:lang w:val="fr-FR"/>
        </w:rPr>
        <w:t xml:space="preserve">1.16.4 </w:t>
      </w:r>
      <w:r>
        <w:rPr>
          <w:sz w:val="24"/>
          <w:vertAlign w:val="superscript"/>
          <w:lang w:val="fr-FR"/>
        </w:rPr>
        <w:t>176</w:t>
      </w:r>
      <w:r>
        <w:rPr>
          <w:sz w:val="24"/>
          <w:lang w:val="fr-FR"/>
        </w:rPr>
        <w:t>Hf/</w:t>
      </w:r>
      <w:r>
        <w:rPr>
          <w:sz w:val="24"/>
          <w:vertAlign w:val="superscript"/>
          <w:lang w:val="fr-FR"/>
        </w:rPr>
        <w:t>177</w:t>
      </w:r>
      <w:r>
        <w:rPr>
          <w:sz w:val="24"/>
          <w:lang w:val="fr-FR"/>
        </w:rPr>
        <w:t>Hf</w:t>
      </w:r>
      <w:r>
        <w:rPr>
          <w:rFonts w:hint="eastAsia" w:ascii="宋体" w:hAnsi="宋体"/>
          <w:sz w:val="24"/>
          <w:lang w:val="fr-FR"/>
        </w:rPr>
        <w:t>≤</w:t>
      </w:r>
      <w:r>
        <w:rPr>
          <w:sz w:val="24"/>
          <w:lang w:val="fr-FR"/>
        </w:rPr>
        <w:t>15ppm</w:t>
      </w:r>
      <w:r>
        <w:rPr>
          <w:rFonts w:hint="eastAsia"/>
          <w:sz w:val="24"/>
          <w:lang w:val="fr-FR"/>
        </w:rPr>
        <w:t>；</w:t>
      </w:r>
    </w:p>
    <w:p w14:paraId="2F63A621">
      <w:pPr>
        <w:spacing w:line="360" w:lineRule="auto"/>
        <w:ind w:firstLine="960" w:firstLineChars="400"/>
        <w:rPr>
          <w:sz w:val="24"/>
          <w:lang w:val="fr-FR"/>
        </w:rPr>
      </w:pPr>
      <w:r>
        <w:rPr>
          <w:sz w:val="24"/>
          <w:lang w:val="fr-FR"/>
        </w:rPr>
        <w:t xml:space="preserve">1.16.5 Pb: </w:t>
      </w:r>
      <w:r>
        <w:rPr>
          <w:sz w:val="24"/>
          <w:vertAlign w:val="superscript"/>
          <w:lang w:val="fr-FR"/>
        </w:rPr>
        <w:t>207</w:t>
      </w:r>
      <w:r>
        <w:rPr>
          <w:sz w:val="24"/>
          <w:lang w:val="fr-FR"/>
        </w:rPr>
        <w:t>Pb/</w:t>
      </w:r>
      <w:r>
        <w:rPr>
          <w:sz w:val="24"/>
          <w:vertAlign w:val="superscript"/>
          <w:lang w:val="fr-FR"/>
        </w:rPr>
        <w:t>206</w:t>
      </w:r>
      <w:r>
        <w:rPr>
          <w:sz w:val="24"/>
          <w:lang w:val="fr-FR"/>
        </w:rPr>
        <w:t>Pb</w:t>
      </w:r>
      <w:r>
        <w:rPr>
          <w:rFonts w:hint="eastAsia" w:ascii="宋体" w:hAnsi="宋体"/>
          <w:sz w:val="24"/>
          <w:lang w:val="fr-FR"/>
        </w:rPr>
        <w:t>≤</w:t>
      </w:r>
      <w:r>
        <w:rPr>
          <w:sz w:val="24"/>
          <w:lang w:val="fr-FR"/>
        </w:rPr>
        <w:t>15ppm;</w:t>
      </w:r>
      <w:r>
        <w:rPr>
          <w:sz w:val="24"/>
          <w:vertAlign w:val="superscript"/>
          <w:lang w:val="fr-FR"/>
        </w:rPr>
        <w:t xml:space="preserve"> 206</w:t>
      </w:r>
      <w:r>
        <w:rPr>
          <w:sz w:val="24"/>
          <w:lang w:val="fr-FR"/>
        </w:rPr>
        <w:t>Pb/</w:t>
      </w:r>
      <w:r>
        <w:rPr>
          <w:sz w:val="24"/>
          <w:vertAlign w:val="superscript"/>
          <w:lang w:val="fr-FR"/>
        </w:rPr>
        <w:t>204</w:t>
      </w:r>
      <w:r>
        <w:rPr>
          <w:sz w:val="24"/>
          <w:lang w:val="fr-FR"/>
        </w:rPr>
        <w:t>Pb</w:t>
      </w:r>
      <w:r>
        <w:rPr>
          <w:rFonts w:hint="eastAsia" w:ascii="宋体" w:hAnsi="宋体"/>
          <w:sz w:val="24"/>
          <w:lang w:val="fr-FR"/>
        </w:rPr>
        <w:t>≤</w:t>
      </w:r>
      <w:r>
        <w:rPr>
          <w:sz w:val="24"/>
          <w:lang w:val="fr-FR"/>
        </w:rPr>
        <w:t>50ppm</w:t>
      </w:r>
      <w:r>
        <w:rPr>
          <w:rFonts w:hint="eastAsia"/>
          <w:sz w:val="24"/>
          <w:lang w:val="fr-FR"/>
        </w:rPr>
        <w:t>；</w:t>
      </w:r>
      <w:r>
        <w:rPr>
          <w:sz w:val="24"/>
          <w:vertAlign w:val="superscript"/>
          <w:lang w:val="fr-FR"/>
        </w:rPr>
        <w:t>208</w:t>
      </w:r>
      <w:r>
        <w:rPr>
          <w:sz w:val="24"/>
          <w:lang w:val="fr-FR"/>
        </w:rPr>
        <w:t>Pb/</w:t>
      </w:r>
      <w:r>
        <w:rPr>
          <w:sz w:val="24"/>
          <w:vertAlign w:val="superscript"/>
          <w:lang w:val="fr-FR"/>
        </w:rPr>
        <w:t>206</w:t>
      </w:r>
      <w:r>
        <w:rPr>
          <w:sz w:val="24"/>
          <w:lang w:val="fr-FR"/>
        </w:rPr>
        <w:t>Pb</w:t>
      </w:r>
      <w:r>
        <w:rPr>
          <w:rFonts w:hint="eastAsia" w:ascii="宋体" w:hAnsi="宋体"/>
          <w:sz w:val="24"/>
          <w:lang w:val="fr-FR"/>
        </w:rPr>
        <w:t>≤</w:t>
      </w:r>
      <w:r>
        <w:rPr>
          <w:sz w:val="24"/>
          <w:lang w:val="fr-FR"/>
        </w:rPr>
        <w:t>20ppm</w:t>
      </w:r>
    </w:p>
    <w:p w14:paraId="76BB164E">
      <w:pPr>
        <w:spacing w:line="360" w:lineRule="auto"/>
        <w:ind w:firstLine="960" w:firstLineChars="400"/>
        <w:rPr>
          <w:sz w:val="24"/>
          <w:lang w:val="fr-FR"/>
        </w:rPr>
      </w:pPr>
      <w:r>
        <w:rPr>
          <w:sz w:val="24"/>
          <w:lang w:val="fr-FR"/>
        </w:rPr>
        <w:t xml:space="preserve">1.16.6 U: </w:t>
      </w:r>
      <w:r>
        <w:rPr>
          <w:sz w:val="24"/>
          <w:vertAlign w:val="superscript"/>
          <w:lang w:val="fr-FR"/>
        </w:rPr>
        <w:t>235</w:t>
      </w:r>
      <w:r>
        <w:rPr>
          <w:sz w:val="24"/>
          <w:lang w:val="fr-FR"/>
        </w:rPr>
        <w:t>U/</w:t>
      </w:r>
      <w:r>
        <w:rPr>
          <w:sz w:val="24"/>
          <w:vertAlign w:val="superscript"/>
          <w:lang w:val="fr-FR"/>
        </w:rPr>
        <w:t>238</w:t>
      </w:r>
      <w:r>
        <w:rPr>
          <w:sz w:val="24"/>
          <w:lang w:val="fr-FR"/>
        </w:rPr>
        <w:t>U</w:t>
      </w:r>
      <w:r>
        <w:rPr>
          <w:rFonts w:hint="eastAsia" w:ascii="宋体" w:hAnsi="宋体"/>
          <w:sz w:val="24"/>
          <w:lang w:val="fr-FR"/>
        </w:rPr>
        <w:t>≤</w:t>
      </w:r>
      <w:r>
        <w:rPr>
          <w:sz w:val="24"/>
          <w:lang w:val="fr-FR"/>
        </w:rPr>
        <w:t>0.02%</w:t>
      </w:r>
      <w:r>
        <w:rPr>
          <w:rFonts w:hint="eastAsia"/>
          <w:sz w:val="24"/>
          <w:lang w:val="fr-FR"/>
        </w:rPr>
        <w:t>；</w:t>
      </w:r>
      <w:r>
        <w:rPr>
          <w:sz w:val="24"/>
          <w:vertAlign w:val="superscript"/>
          <w:lang w:val="fr-FR"/>
        </w:rPr>
        <w:t>234</w:t>
      </w:r>
      <w:r>
        <w:rPr>
          <w:sz w:val="24"/>
          <w:lang w:val="fr-FR"/>
        </w:rPr>
        <w:t>U/</w:t>
      </w:r>
      <w:r>
        <w:rPr>
          <w:sz w:val="24"/>
          <w:vertAlign w:val="superscript"/>
          <w:lang w:val="fr-FR"/>
        </w:rPr>
        <w:t>238</w:t>
      </w:r>
      <w:r>
        <w:rPr>
          <w:sz w:val="24"/>
          <w:lang w:val="fr-FR"/>
        </w:rPr>
        <w:t>U</w:t>
      </w:r>
      <w:r>
        <w:rPr>
          <w:rFonts w:hint="eastAsia" w:ascii="宋体" w:hAnsi="宋体"/>
          <w:sz w:val="24"/>
          <w:lang w:val="fr-FR"/>
        </w:rPr>
        <w:t>≤</w:t>
      </w:r>
      <w:r>
        <w:rPr>
          <w:sz w:val="24"/>
          <w:lang w:val="fr-FR"/>
        </w:rPr>
        <w:t>0.1%</w:t>
      </w:r>
      <w:r>
        <w:rPr>
          <w:rFonts w:hint="eastAsia"/>
          <w:sz w:val="24"/>
          <w:lang w:val="fr-FR"/>
        </w:rPr>
        <w:t>；</w:t>
      </w:r>
    </w:p>
    <w:p w14:paraId="6E095E8F">
      <w:pPr>
        <w:spacing w:line="360" w:lineRule="auto"/>
        <w:ind w:firstLine="960" w:firstLineChars="400"/>
        <w:rPr>
          <w:sz w:val="24"/>
          <w:lang w:val="fr-FR"/>
        </w:rPr>
      </w:pPr>
      <w:r>
        <w:rPr>
          <w:sz w:val="24"/>
          <w:lang w:val="fr-FR"/>
        </w:rPr>
        <w:t xml:space="preserve">1.16.7 </w:t>
      </w:r>
      <w:r>
        <w:rPr>
          <w:sz w:val="24"/>
          <w:vertAlign w:val="superscript"/>
          <w:lang w:val="fr-FR"/>
        </w:rPr>
        <w:t>39</w:t>
      </w:r>
      <w:r>
        <w:rPr>
          <w:sz w:val="24"/>
          <w:lang w:val="fr-FR"/>
        </w:rPr>
        <w:t>K/</w:t>
      </w:r>
      <w:r>
        <w:rPr>
          <w:sz w:val="24"/>
          <w:vertAlign w:val="superscript"/>
          <w:lang w:val="fr-FR"/>
        </w:rPr>
        <w:t>41</w:t>
      </w:r>
      <w:r>
        <w:rPr>
          <w:sz w:val="24"/>
          <w:lang w:val="fr-FR"/>
        </w:rPr>
        <w:t>K</w:t>
      </w:r>
      <w:r>
        <w:rPr>
          <w:rFonts w:hint="eastAsia" w:ascii="宋体" w:hAnsi="宋体"/>
          <w:sz w:val="24"/>
          <w:lang w:val="fr-FR"/>
        </w:rPr>
        <w:t>≤</w:t>
      </w:r>
      <w:r>
        <w:rPr>
          <w:sz w:val="24"/>
          <w:lang w:val="fr-FR"/>
        </w:rPr>
        <w:t>50ppm</w:t>
      </w:r>
      <w:r>
        <w:rPr>
          <w:rFonts w:hint="eastAsia"/>
          <w:sz w:val="24"/>
          <w:lang w:val="de-DE"/>
        </w:rPr>
        <w:t>。</w:t>
      </w:r>
    </w:p>
    <w:p w14:paraId="39022869">
      <w:pPr>
        <w:spacing w:line="360" w:lineRule="auto"/>
        <w:ind w:firstLine="480" w:firstLineChars="200"/>
        <w:rPr>
          <w:sz w:val="24"/>
          <w:lang w:val="de-DE"/>
        </w:rPr>
      </w:pPr>
      <w:r>
        <w:rPr>
          <w:rFonts w:hint="eastAsia"/>
          <w:sz w:val="24"/>
          <w:lang w:val="de-DE"/>
        </w:rPr>
        <w:t>1</w:t>
      </w:r>
      <w:r>
        <w:rPr>
          <w:sz w:val="24"/>
          <w:lang w:val="de-DE"/>
        </w:rPr>
        <w:t>.1</w:t>
      </w:r>
      <w:r>
        <w:rPr>
          <w:rFonts w:hint="eastAsia"/>
          <w:sz w:val="24"/>
          <w:lang w:val="de-DE"/>
        </w:rPr>
        <w:t>7</w:t>
      </w:r>
      <w:r>
        <w:rPr>
          <w:sz w:val="24"/>
          <w:lang w:val="de-DE"/>
        </w:rPr>
        <w:t xml:space="preserve"> 准确度</w:t>
      </w:r>
    </w:p>
    <w:p w14:paraId="4F75FC5B">
      <w:pPr>
        <w:spacing w:line="360" w:lineRule="auto"/>
        <w:ind w:firstLine="960" w:firstLineChars="400"/>
        <w:rPr>
          <w:sz w:val="24"/>
          <w:lang w:val="de-DE"/>
        </w:rPr>
      </w:pPr>
      <w:r>
        <w:rPr>
          <w:rFonts w:hint="eastAsia"/>
          <w:sz w:val="24"/>
          <w:lang w:val="de-DE"/>
        </w:rPr>
        <w:t>1</w:t>
      </w:r>
      <w:r>
        <w:rPr>
          <w:sz w:val="24"/>
          <w:lang w:val="de-DE"/>
        </w:rPr>
        <w:t>.1</w:t>
      </w:r>
      <w:r>
        <w:rPr>
          <w:rFonts w:hint="eastAsia"/>
          <w:sz w:val="24"/>
          <w:lang w:val="de-DE"/>
        </w:rPr>
        <w:t>7</w:t>
      </w:r>
      <w:r>
        <w:rPr>
          <w:sz w:val="24"/>
          <w:lang w:val="de-DE"/>
        </w:rPr>
        <w:t xml:space="preserve">.1 </w:t>
      </w:r>
      <w:r>
        <w:rPr>
          <w:sz w:val="24"/>
          <w:vertAlign w:val="superscript"/>
          <w:lang w:val="de-DE"/>
        </w:rPr>
        <w:t>87</w:t>
      </w:r>
      <w:r>
        <w:rPr>
          <w:sz w:val="24"/>
          <w:lang w:val="de-DE"/>
        </w:rPr>
        <w:t>Sr/</w:t>
      </w:r>
      <w:r>
        <w:rPr>
          <w:sz w:val="24"/>
          <w:vertAlign w:val="superscript"/>
          <w:lang w:val="de-DE"/>
        </w:rPr>
        <w:t>86</w:t>
      </w:r>
      <w:r>
        <w:rPr>
          <w:sz w:val="24"/>
          <w:lang w:val="de-DE"/>
        </w:rPr>
        <w:t>Sr (SRM 987)：0.71022-0.71030</w:t>
      </w:r>
      <w:r>
        <w:rPr>
          <w:rFonts w:hint="eastAsia"/>
          <w:sz w:val="24"/>
          <w:lang w:val="de-DE"/>
        </w:rPr>
        <w:t>；</w:t>
      </w:r>
    </w:p>
    <w:p w14:paraId="00462465">
      <w:pPr>
        <w:spacing w:line="360" w:lineRule="auto"/>
        <w:ind w:firstLine="960" w:firstLineChars="400"/>
        <w:rPr>
          <w:color w:val="auto"/>
          <w:sz w:val="24"/>
          <w:lang w:val="de-DE"/>
        </w:rPr>
      </w:pPr>
      <w:r>
        <w:rPr>
          <w:sz w:val="24"/>
          <w:lang w:val="de-DE"/>
        </w:rPr>
        <w:t>1.1</w:t>
      </w:r>
      <w:r>
        <w:rPr>
          <w:rFonts w:hint="eastAsia"/>
          <w:sz w:val="24"/>
          <w:lang w:val="de-DE"/>
        </w:rPr>
        <w:t>7</w:t>
      </w:r>
      <w:r>
        <w:rPr>
          <w:sz w:val="24"/>
          <w:lang w:val="de-DE"/>
        </w:rPr>
        <w:t xml:space="preserve">.2 Pb: </w:t>
      </w:r>
      <w:r>
        <w:rPr>
          <w:sz w:val="24"/>
          <w:vertAlign w:val="superscript"/>
          <w:lang w:val="de-DE"/>
        </w:rPr>
        <w:t>207</w:t>
      </w:r>
      <w:r>
        <w:rPr>
          <w:sz w:val="24"/>
          <w:lang w:val="de-DE"/>
        </w:rPr>
        <w:t>P</w:t>
      </w:r>
      <w:r>
        <w:rPr>
          <w:color w:val="auto"/>
          <w:sz w:val="24"/>
          <w:lang w:val="de-DE"/>
        </w:rPr>
        <w:t>b/</w:t>
      </w:r>
      <w:r>
        <w:rPr>
          <w:color w:val="auto"/>
          <w:sz w:val="24"/>
          <w:vertAlign w:val="superscript"/>
          <w:lang w:val="de-DE"/>
        </w:rPr>
        <w:t>206</w:t>
      </w:r>
      <w:r>
        <w:rPr>
          <w:color w:val="auto"/>
          <w:sz w:val="24"/>
          <w:lang w:val="de-DE"/>
        </w:rPr>
        <w:t>Pb (SRM 981 + TI corr.): 0.9145-0.9146；</w:t>
      </w:r>
      <w:r>
        <w:rPr>
          <w:color w:val="auto"/>
          <w:sz w:val="24"/>
          <w:vertAlign w:val="superscript"/>
          <w:lang w:val="de-DE"/>
        </w:rPr>
        <w:t>206</w:t>
      </w:r>
      <w:r>
        <w:rPr>
          <w:color w:val="auto"/>
          <w:sz w:val="24"/>
          <w:lang w:val="de-DE"/>
        </w:rPr>
        <w:t>Pb/</w:t>
      </w:r>
      <w:r>
        <w:rPr>
          <w:color w:val="auto"/>
          <w:sz w:val="24"/>
          <w:vertAlign w:val="superscript"/>
          <w:lang w:val="de-DE"/>
        </w:rPr>
        <w:t>204</w:t>
      </w:r>
      <w:r>
        <w:rPr>
          <w:color w:val="auto"/>
          <w:sz w:val="24"/>
          <w:lang w:val="de-DE"/>
        </w:rPr>
        <w:t>Pb (SRM 981 + TI corr.): 16.926-16.934；</w:t>
      </w:r>
      <w:r>
        <w:rPr>
          <w:color w:val="auto"/>
          <w:sz w:val="24"/>
          <w:vertAlign w:val="superscript"/>
          <w:lang w:val="de-DE"/>
        </w:rPr>
        <w:t>208</w:t>
      </w:r>
      <w:r>
        <w:rPr>
          <w:color w:val="auto"/>
          <w:sz w:val="24"/>
          <w:lang w:val="de-DE"/>
        </w:rPr>
        <w:t>Pb/</w:t>
      </w:r>
      <w:r>
        <w:rPr>
          <w:color w:val="auto"/>
          <w:sz w:val="24"/>
          <w:vertAlign w:val="superscript"/>
          <w:lang w:val="de-DE"/>
        </w:rPr>
        <w:t>206</w:t>
      </w:r>
      <w:r>
        <w:rPr>
          <w:color w:val="auto"/>
          <w:sz w:val="24"/>
          <w:lang w:val="de-DE"/>
        </w:rPr>
        <w:t>Pb (SRM 981 + TI corr.): 2.1660-2.1664</w:t>
      </w:r>
      <w:r>
        <w:rPr>
          <w:rFonts w:hint="eastAsia"/>
          <w:color w:val="auto"/>
          <w:sz w:val="24"/>
          <w:lang w:val="de-DE"/>
        </w:rPr>
        <w:t>。</w:t>
      </w:r>
    </w:p>
    <w:p w14:paraId="4013A637">
      <w:pPr>
        <w:spacing w:line="360" w:lineRule="auto"/>
        <w:ind w:firstLine="480" w:firstLineChars="200"/>
        <w:rPr>
          <w:color w:val="auto"/>
          <w:sz w:val="24"/>
        </w:rPr>
      </w:pPr>
      <w:r>
        <w:rPr>
          <w:color w:val="auto"/>
          <w:sz w:val="24"/>
        </w:rPr>
        <w:t>1.</w:t>
      </w:r>
      <w:r>
        <w:rPr>
          <w:rFonts w:hint="eastAsia"/>
          <w:color w:val="auto"/>
          <w:sz w:val="24"/>
        </w:rPr>
        <w:t>18</w:t>
      </w:r>
      <w:r>
        <w:rPr>
          <w:color w:val="auto"/>
          <w:sz w:val="24"/>
        </w:rPr>
        <w:t xml:space="preserve"> </w:t>
      </w:r>
      <w:r>
        <w:rPr>
          <w:rFonts w:hint="eastAsia"/>
          <w:color w:val="auto"/>
          <w:sz w:val="24"/>
        </w:rPr>
        <w:t>锂</w:t>
      </w:r>
      <w:r>
        <w:rPr>
          <w:color w:val="auto"/>
          <w:sz w:val="24"/>
        </w:rPr>
        <w:t>/</w:t>
      </w:r>
      <w:r>
        <w:rPr>
          <w:rFonts w:hint="eastAsia"/>
          <w:color w:val="auto"/>
          <w:sz w:val="24"/>
        </w:rPr>
        <w:t>硼测试：低分辨率可以完全消除</w:t>
      </w:r>
      <w:r>
        <w:rPr>
          <w:color w:val="auto"/>
          <w:sz w:val="24"/>
          <w:vertAlign w:val="superscript"/>
        </w:rPr>
        <w:t>14</w:t>
      </w:r>
      <w:r>
        <w:rPr>
          <w:color w:val="auto"/>
          <w:sz w:val="24"/>
        </w:rPr>
        <w:t>N</w:t>
      </w:r>
      <w:r>
        <w:rPr>
          <w:color w:val="auto"/>
          <w:sz w:val="24"/>
          <w:vertAlign w:val="superscript"/>
        </w:rPr>
        <w:t>2+</w:t>
      </w:r>
      <w:r>
        <w:rPr>
          <w:rFonts w:hint="eastAsia"/>
          <w:color w:val="auto"/>
          <w:sz w:val="24"/>
        </w:rPr>
        <w:t>离子对</w:t>
      </w:r>
      <w:r>
        <w:rPr>
          <w:color w:val="auto"/>
          <w:sz w:val="24"/>
          <w:vertAlign w:val="superscript"/>
        </w:rPr>
        <w:t>7</w:t>
      </w:r>
      <w:r>
        <w:rPr>
          <w:color w:val="auto"/>
          <w:sz w:val="24"/>
        </w:rPr>
        <w:t>Li</w:t>
      </w:r>
      <w:r>
        <w:rPr>
          <w:color w:val="auto"/>
          <w:sz w:val="24"/>
          <w:vertAlign w:val="superscript"/>
        </w:rPr>
        <w:t>+</w:t>
      </w:r>
      <w:r>
        <w:rPr>
          <w:rFonts w:hint="eastAsia"/>
          <w:color w:val="auto"/>
          <w:sz w:val="24"/>
        </w:rPr>
        <w:t>和</w:t>
      </w:r>
      <w:r>
        <w:rPr>
          <w:color w:val="auto"/>
          <w:sz w:val="24"/>
          <w:vertAlign w:val="superscript"/>
        </w:rPr>
        <w:t>40</w:t>
      </w:r>
      <w:r>
        <w:rPr>
          <w:color w:val="auto"/>
          <w:sz w:val="24"/>
        </w:rPr>
        <w:t>Ar</w:t>
      </w:r>
      <w:r>
        <w:rPr>
          <w:color w:val="auto"/>
          <w:sz w:val="24"/>
          <w:vertAlign w:val="superscript"/>
        </w:rPr>
        <w:t>4+</w:t>
      </w:r>
      <w:r>
        <w:rPr>
          <w:rFonts w:hint="eastAsia"/>
          <w:color w:val="auto"/>
          <w:sz w:val="24"/>
        </w:rPr>
        <w:t>对</w:t>
      </w:r>
      <w:r>
        <w:rPr>
          <w:color w:val="auto"/>
          <w:sz w:val="24"/>
          <w:vertAlign w:val="superscript"/>
        </w:rPr>
        <w:t>10</w:t>
      </w:r>
      <w:r>
        <w:rPr>
          <w:color w:val="auto"/>
          <w:sz w:val="24"/>
        </w:rPr>
        <w:t>B</w:t>
      </w:r>
      <w:r>
        <w:rPr>
          <w:color w:val="auto"/>
          <w:sz w:val="24"/>
          <w:vertAlign w:val="superscript"/>
        </w:rPr>
        <w:t>+</w:t>
      </w:r>
      <w:r>
        <w:rPr>
          <w:rFonts w:hint="eastAsia"/>
          <w:color w:val="auto"/>
          <w:sz w:val="24"/>
        </w:rPr>
        <w:t>的干扰；</w:t>
      </w:r>
    </w:p>
    <w:p w14:paraId="7BE4CDDC">
      <w:pPr>
        <w:spacing w:before="93" w:beforeLines="30" w:line="360" w:lineRule="auto"/>
        <w:ind w:firstLine="360" w:firstLineChars="150"/>
        <w:rPr>
          <w:color w:val="auto"/>
          <w:sz w:val="24"/>
        </w:rPr>
      </w:pPr>
      <w:r>
        <w:rPr>
          <w:rFonts w:hint="eastAsia"/>
          <w:color w:val="auto"/>
          <w:sz w:val="24"/>
        </w:rPr>
        <w:t>2）</w:t>
      </w:r>
      <w:r>
        <w:rPr>
          <w:color w:val="auto"/>
          <w:sz w:val="24"/>
        </w:rPr>
        <w:t>气相色谱联用系统</w:t>
      </w:r>
      <w:r>
        <w:rPr>
          <w:rFonts w:hint="eastAsia"/>
          <w:color w:val="auto"/>
          <w:sz w:val="24"/>
        </w:rPr>
        <w:t>技术参数：</w:t>
      </w:r>
    </w:p>
    <w:p w14:paraId="23FDF44E">
      <w:pPr>
        <w:spacing w:line="360" w:lineRule="auto"/>
        <w:ind w:firstLine="480" w:firstLineChars="200"/>
        <w:rPr>
          <w:sz w:val="24"/>
        </w:rPr>
      </w:pPr>
      <w:r>
        <w:rPr>
          <w:rFonts w:hint="eastAsia"/>
          <w:sz w:val="24"/>
        </w:rPr>
        <w:t>1</w:t>
      </w:r>
      <w:r>
        <w:rPr>
          <w:sz w:val="24"/>
        </w:rPr>
        <w:t>.1</w:t>
      </w:r>
      <w:r>
        <w:rPr>
          <w:rFonts w:hint="eastAsia"/>
          <w:sz w:val="24"/>
        </w:rPr>
        <w:t>9</w:t>
      </w:r>
      <w:r>
        <w:rPr>
          <w:sz w:val="24"/>
        </w:rPr>
        <w:t>气相色谱</w:t>
      </w:r>
      <w:r>
        <w:rPr>
          <w:rFonts w:hint="eastAsia"/>
          <w:sz w:val="24"/>
        </w:rPr>
        <w:t>与主机间的</w:t>
      </w:r>
      <w:r>
        <w:rPr>
          <w:sz w:val="24"/>
        </w:rPr>
        <w:t>联用组件</w:t>
      </w:r>
      <w:r>
        <w:rPr>
          <w:rFonts w:hint="eastAsia"/>
          <w:sz w:val="24"/>
        </w:rPr>
        <w:t>：</w:t>
      </w:r>
      <w:r>
        <w:rPr>
          <w:sz w:val="24"/>
        </w:rPr>
        <w:t>温度范围</w:t>
      </w:r>
      <w:r>
        <w:rPr>
          <w:rFonts w:hint="eastAsia"/>
          <w:sz w:val="24"/>
        </w:rPr>
        <w:t>：</w:t>
      </w:r>
      <w:r>
        <w:rPr>
          <w:sz w:val="24"/>
        </w:rPr>
        <w:t>50℃-350℃</w:t>
      </w:r>
      <w:r>
        <w:rPr>
          <w:rFonts w:hint="eastAsia"/>
          <w:sz w:val="24"/>
        </w:rPr>
        <w:t>；</w:t>
      </w:r>
    </w:p>
    <w:p w14:paraId="6D2259EE">
      <w:pPr>
        <w:autoSpaceDE w:val="0"/>
        <w:autoSpaceDN w:val="0"/>
        <w:adjustRightInd w:val="0"/>
        <w:spacing w:line="360" w:lineRule="auto"/>
        <w:ind w:firstLine="480" w:firstLineChars="200"/>
        <w:jc w:val="left"/>
        <w:textAlignment w:val="baseline"/>
        <w:rPr>
          <w:sz w:val="24"/>
        </w:rPr>
      </w:pPr>
      <w:r>
        <w:rPr>
          <w:rFonts w:hint="eastAsia"/>
          <w:sz w:val="24"/>
        </w:rPr>
        <w:t xml:space="preserve">1.20 </w:t>
      </w:r>
      <w:r>
        <w:rPr>
          <w:sz w:val="24"/>
        </w:rPr>
        <w:t>气相色谱</w:t>
      </w:r>
    </w:p>
    <w:p w14:paraId="1C451E4C">
      <w:pPr>
        <w:autoSpaceDE w:val="0"/>
        <w:autoSpaceDN w:val="0"/>
        <w:adjustRightInd w:val="0"/>
        <w:spacing w:line="360" w:lineRule="auto"/>
        <w:ind w:firstLine="960" w:firstLineChars="400"/>
        <w:jc w:val="left"/>
        <w:textAlignment w:val="baseline"/>
        <w:rPr>
          <w:sz w:val="24"/>
        </w:rPr>
      </w:pPr>
      <w:r>
        <w:rPr>
          <w:rFonts w:hint="eastAsia"/>
          <w:sz w:val="24"/>
        </w:rPr>
        <w:t>1</w:t>
      </w:r>
      <w:r>
        <w:rPr>
          <w:sz w:val="24"/>
        </w:rPr>
        <w:t>.</w:t>
      </w:r>
      <w:r>
        <w:rPr>
          <w:rFonts w:hint="eastAsia"/>
          <w:sz w:val="24"/>
        </w:rPr>
        <w:t>20</w:t>
      </w:r>
      <w:r>
        <w:rPr>
          <w:sz w:val="24"/>
        </w:rPr>
        <w:t>.1 柱温箱工作温度范围：室温以上</w:t>
      </w:r>
      <w:r>
        <w:rPr>
          <w:rFonts w:hint="eastAsia"/>
          <w:sz w:val="24"/>
        </w:rPr>
        <w:t>至</w:t>
      </w:r>
      <w:r>
        <w:rPr>
          <w:sz w:val="24"/>
        </w:rPr>
        <w:t>450℃；温度设定点分辨率：0.1℃；最大加热速率：100℃/min；柱温箱降温速率（22℃环境温度）：从450℃降至50℃</w:t>
      </w:r>
      <w:r>
        <w:rPr>
          <w:rFonts w:ascii="宋体" w:hAnsi="宋体"/>
          <w:sz w:val="24"/>
        </w:rPr>
        <w:t>≤</w:t>
      </w:r>
      <w:r>
        <w:rPr>
          <w:sz w:val="24"/>
        </w:rPr>
        <w:t>4 min；</w:t>
      </w:r>
    </w:p>
    <w:p w14:paraId="45BB3F11">
      <w:pPr>
        <w:spacing w:line="360" w:lineRule="auto"/>
        <w:ind w:firstLine="960" w:firstLineChars="400"/>
        <w:rPr>
          <w:sz w:val="24"/>
        </w:rPr>
      </w:pPr>
      <w:r>
        <w:rPr>
          <w:rFonts w:hint="eastAsia"/>
          <w:sz w:val="24"/>
        </w:rPr>
        <w:t>1</w:t>
      </w:r>
      <w:r>
        <w:rPr>
          <w:sz w:val="24"/>
        </w:rPr>
        <w:t>.</w:t>
      </w:r>
      <w:r>
        <w:rPr>
          <w:rFonts w:hint="eastAsia"/>
          <w:sz w:val="24"/>
        </w:rPr>
        <w:t>20</w:t>
      </w:r>
      <w:r>
        <w:rPr>
          <w:sz w:val="24"/>
        </w:rPr>
        <w:t>.2压力流量控制：具有一键锁定功能，保证保留时间稳定性；分流比：最高12500:1；压力范围：0-1000kPa（0-145psi）；模式：恒定压力、恒定流量、程序压力、程序流量，同时具有载气节省和隔垫吹扫功能；</w:t>
      </w:r>
    </w:p>
    <w:p w14:paraId="049E62EF">
      <w:pPr>
        <w:spacing w:line="360" w:lineRule="auto"/>
        <w:ind w:firstLine="960" w:firstLineChars="400"/>
        <w:rPr>
          <w:sz w:val="24"/>
        </w:rPr>
      </w:pPr>
      <w:r>
        <w:rPr>
          <w:rFonts w:hint="eastAsia"/>
          <w:sz w:val="24"/>
        </w:rPr>
        <w:t>1</w:t>
      </w:r>
      <w:r>
        <w:rPr>
          <w:sz w:val="24"/>
        </w:rPr>
        <w:t>.</w:t>
      </w:r>
      <w:r>
        <w:rPr>
          <w:rFonts w:hint="eastAsia"/>
          <w:sz w:val="24"/>
        </w:rPr>
        <w:t>20</w:t>
      </w:r>
      <w:r>
        <w:rPr>
          <w:sz w:val="24"/>
        </w:rPr>
        <w:t>.3 自动进样器不少于100位；进样精度：RSD&lt;0.3%；交叉污染：&lt;0.001%；进样针体积范围：1μL-100μL；</w:t>
      </w:r>
    </w:p>
    <w:p w14:paraId="37B41E46">
      <w:pPr>
        <w:autoSpaceDE w:val="0"/>
        <w:autoSpaceDN w:val="0"/>
        <w:spacing w:line="360" w:lineRule="auto"/>
        <w:ind w:firstLine="960" w:firstLineChars="400"/>
        <w:rPr>
          <w:sz w:val="24"/>
        </w:rPr>
      </w:pPr>
      <w:r>
        <w:rPr>
          <w:rFonts w:hint="eastAsia"/>
          <w:sz w:val="24"/>
        </w:rPr>
        <w:t>1</w:t>
      </w:r>
      <w:r>
        <w:rPr>
          <w:sz w:val="24"/>
        </w:rPr>
        <w:t>.</w:t>
      </w:r>
      <w:r>
        <w:rPr>
          <w:rFonts w:hint="eastAsia"/>
          <w:sz w:val="24"/>
        </w:rPr>
        <w:t>20.4 FID检测器</w:t>
      </w:r>
      <w:r>
        <w:rPr>
          <w:sz w:val="24"/>
        </w:rPr>
        <w:t>：</w:t>
      </w:r>
      <w:r>
        <w:rPr>
          <w:rFonts w:hint="eastAsia"/>
          <w:sz w:val="24"/>
        </w:rPr>
        <w:t>最高操作温度：≥450ºC，设置精度0.1ºC；数据采集频率： ≥250Hz；</w:t>
      </w:r>
    </w:p>
    <w:p w14:paraId="3A85DAA6">
      <w:pPr>
        <w:autoSpaceDE w:val="0"/>
        <w:autoSpaceDN w:val="0"/>
        <w:spacing w:line="360" w:lineRule="auto"/>
        <w:ind w:firstLine="960" w:firstLineChars="400"/>
        <w:rPr>
          <w:sz w:val="24"/>
        </w:rPr>
      </w:pPr>
      <w:r>
        <w:rPr>
          <w:rFonts w:hint="eastAsia"/>
          <w:sz w:val="24"/>
        </w:rPr>
        <w:t>1.20.5 ECD检测器：最高操作温度：≥400ºC；数据采集频率：≥250Hz。</w:t>
      </w:r>
    </w:p>
    <w:p w14:paraId="5F22CED5">
      <w:pPr>
        <w:spacing w:before="156" w:beforeLines="50" w:line="360" w:lineRule="auto"/>
        <w:outlineLvl w:val="0"/>
        <w:rPr>
          <w:b/>
          <w:sz w:val="24"/>
        </w:rPr>
      </w:pPr>
      <w:r>
        <w:rPr>
          <w:b/>
          <w:sz w:val="24"/>
        </w:rPr>
        <w:t>2、系统硬件</w:t>
      </w:r>
      <w:r>
        <w:rPr>
          <w:rFonts w:hint="eastAsia"/>
          <w:b/>
          <w:sz w:val="24"/>
        </w:rPr>
        <w:t>技术</w:t>
      </w:r>
      <w:r>
        <w:rPr>
          <w:b/>
          <w:sz w:val="24"/>
        </w:rPr>
        <w:t>要求</w:t>
      </w:r>
    </w:p>
    <w:p w14:paraId="561A3F11">
      <w:pPr>
        <w:spacing w:line="360" w:lineRule="auto"/>
        <w:ind w:firstLine="480" w:firstLineChars="200"/>
        <w:outlineLvl w:val="0"/>
        <w:rPr>
          <w:sz w:val="24"/>
        </w:rPr>
      </w:pPr>
      <w:bookmarkStart w:id="2" w:name="OLE_LINK6"/>
      <w:r>
        <w:rPr>
          <w:rFonts w:hint="eastAsia"/>
          <w:sz w:val="24"/>
        </w:rPr>
        <w:t>2</w:t>
      </w:r>
      <w:r>
        <w:rPr>
          <w:sz w:val="24"/>
        </w:rPr>
        <w:t>.1进样系统：包括</w:t>
      </w:r>
      <w:bookmarkStart w:id="3" w:name="_Hlk60393269"/>
      <w:r>
        <w:rPr>
          <w:sz w:val="24"/>
        </w:rPr>
        <w:t>高稳定性旋流雾化室</w:t>
      </w:r>
      <w:bookmarkEnd w:id="3"/>
      <w:r>
        <w:rPr>
          <w:sz w:val="24"/>
        </w:rPr>
        <w:t>、</w:t>
      </w:r>
      <w:bookmarkStart w:id="4" w:name="_Hlk60393282"/>
      <w:r>
        <w:rPr>
          <w:sz w:val="24"/>
        </w:rPr>
        <w:t>PFA雾化器</w:t>
      </w:r>
      <w:bookmarkEnd w:id="4"/>
      <w:bookmarkStart w:id="5" w:name="_Hlk60319565"/>
      <w:bookmarkStart w:id="6" w:name="_Hlk60321838"/>
      <w:r>
        <w:rPr>
          <w:sz w:val="24"/>
        </w:rPr>
        <w:t>、</w:t>
      </w:r>
      <w:r>
        <w:rPr>
          <w:rFonts w:hint="eastAsia"/>
          <w:sz w:val="24"/>
        </w:rPr>
        <w:t>四</w:t>
      </w:r>
      <w:r>
        <w:rPr>
          <w:sz w:val="24"/>
        </w:rPr>
        <w:t>路气体流量控制器、多通道微型蠕动泵</w:t>
      </w:r>
      <w:bookmarkEnd w:id="5"/>
      <w:bookmarkEnd w:id="6"/>
      <w:r>
        <w:rPr>
          <w:sz w:val="24"/>
        </w:rPr>
        <w:t>；可与多种进样系统驳接，如激光烧蚀系统、自动进样器系统</w:t>
      </w:r>
      <w:r>
        <w:rPr>
          <w:rFonts w:hint="eastAsia"/>
          <w:sz w:val="24"/>
        </w:rPr>
        <w:t>和气相色谱</w:t>
      </w:r>
      <w:r>
        <w:rPr>
          <w:sz w:val="24"/>
        </w:rPr>
        <w:t>等。</w:t>
      </w:r>
    </w:p>
    <w:p w14:paraId="59541FAE">
      <w:pPr>
        <w:spacing w:line="360" w:lineRule="auto"/>
        <w:ind w:firstLine="480" w:firstLineChars="200"/>
        <w:outlineLvl w:val="0"/>
        <w:rPr>
          <w:sz w:val="24"/>
        </w:rPr>
      </w:pPr>
      <w:r>
        <w:rPr>
          <w:rFonts w:hint="eastAsia"/>
          <w:sz w:val="24"/>
        </w:rPr>
        <w:t>2</w:t>
      </w:r>
      <w:r>
        <w:rPr>
          <w:sz w:val="24"/>
        </w:rPr>
        <w:t>.2 离子源</w:t>
      </w:r>
    </w:p>
    <w:p w14:paraId="2054E867">
      <w:pPr>
        <w:spacing w:line="360" w:lineRule="auto"/>
        <w:ind w:firstLine="960" w:firstLineChars="400"/>
        <w:rPr>
          <w:sz w:val="24"/>
          <w:lang w:val="de-DE"/>
        </w:rPr>
      </w:pPr>
      <w:r>
        <w:rPr>
          <w:sz w:val="24"/>
          <w:lang w:val="de-DE"/>
        </w:rPr>
        <w:t>2.2.1 ICP离子源使用一个水冷固态射频发生器；</w:t>
      </w:r>
    </w:p>
    <w:p w14:paraId="759B4622">
      <w:pPr>
        <w:spacing w:line="360" w:lineRule="auto"/>
        <w:ind w:firstLine="960" w:firstLineChars="400"/>
        <w:rPr>
          <w:sz w:val="24"/>
          <w:lang w:val="de-DE"/>
        </w:rPr>
      </w:pPr>
      <w:r>
        <w:rPr>
          <w:sz w:val="24"/>
          <w:lang w:val="de-DE"/>
        </w:rPr>
        <w:t>2.2.2 等离子体矩管由石英制成。可通过软件实现矩管组件在X、Y、Z三方向灵活调节；</w:t>
      </w:r>
    </w:p>
    <w:p w14:paraId="193C0099">
      <w:pPr>
        <w:spacing w:line="360" w:lineRule="auto"/>
        <w:ind w:firstLine="960" w:firstLineChars="400"/>
        <w:rPr>
          <w:sz w:val="24"/>
          <w:lang w:val="de-DE"/>
        </w:rPr>
      </w:pPr>
      <w:r>
        <w:rPr>
          <w:sz w:val="24"/>
          <w:lang w:val="de-DE"/>
        </w:rPr>
        <w:t>2.2.3 四路气体质量流量控制系统，提供等离子体气体控制，以及独立的进样系统所需的额外气体控制，如激光剥蚀系统。其中三路质量流量控制器（氩气流）用于标准雾化器和等离子体矩管，另外一路质量流量控制器可用于辅助进样系统的控制；</w:t>
      </w:r>
    </w:p>
    <w:p w14:paraId="4A74CE18">
      <w:pPr>
        <w:spacing w:line="360" w:lineRule="auto"/>
        <w:ind w:firstLine="960" w:firstLineChars="400"/>
        <w:rPr>
          <w:sz w:val="24"/>
          <w:lang w:val="de-DE"/>
        </w:rPr>
      </w:pPr>
      <w:r>
        <w:rPr>
          <w:sz w:val="24"/>
          <w:lang w:val="de-DE"/>
        </w:rPr>
        <w:t>2.2.4 多通道蠕动泵控制器。其中一个通道用于排出雾化室中的废液，其余通道可用于其它目的。</w:t>
      </w:r>
    </w:p>
    <w:p w14:paraId="7BEB004E">
      <w:pPr>
        <w:spacing w:line="360" w:lineRule="auto"/>
        <w:ind w:firstLine="480" w:firstLineChars="200"/>
        <w:rPr>
          <w:color w:val="auto"/>
          <w:sz w:val="24"/>
          <w:highlight w:val="none"/>
        </w:rPr>
      </w:pPr>
      <w:r>
        <w:rPr>
          <w:rFonts w:hint="eastAsia"/>
          <w:sz w:val="24"/>
        </w:rPr>
        <w:t>2</w:t>
      </w:r>
      <w:r>
        <w:rPr>
          <w:sz w:val="24"/>
        </w:rPr>
        <w:t>.</w:t>
      </w:r>
      <w:r>
        <w:rPr>
          <w:rFonts w:hint="eastAsia"/>
          <w:sz w:val="24"/>
        </w:rPr>
        <w:t>3</w:t>
      </w:r>
      <w:r>
        <w:rPr>
          <w:sz w:val="24"/>
        </w:rPr>
        <w:t xml:space="preserve"> 双聚焦质量分</w:t>
      </w:r>
      <w:r>
        <w:rPr>
          <w:color w:val="auto"/>
          <w:sz w:val="24"/>
          <w:highlight w:val="none"/>
        </w:rPr>
        <w:t>析系统：包括静电场分析器和扇形磁场分析器</w:t>
      </w:r>
      <w:r>
        <w:rPr>
          <w:rFonts w:hint="eastAsia"/>
          <w:color w:val="auto"/>
          <w:sz w:val="24"/>
          <w:highlight w:val="none"/>
        </w:rPr>
        <w:t>；</w:t>
      </w:r>
    </w:p>
    <w:p w14:paraId="0A4C52B0">
      <w:pPr>
        <w:spacing w:line="360" w:lineRule="auto"/>
        <w:ind w:firstLine="480" w:firstLineChars="200"/>
        <w:rPr>
          <w:color w:val="auto"/>
          <w:sz w:val="24"/>
          <w:highlight w:val="none"/>
        </w:rPr>
      </w:pPr>
      <w:r>
        <w:rPr>
          <w:rFonts w:hint="eastAsia"/>
          <w:color w:val="auto"/>
          <w:sz w:val="24"/>
          <w:highlight w:val="none"/>
        </w:rPr>
        <w:t>2</w:t>
      </w:r>
      <w:r>
        <w:rPr>
          <w:color w:val="auto"/>
          <w:sz w:val="24"/>
          <w:highlight w:val="none"/>
        </w:rPr>
        <w:t>.</w:t>
      </w:r>
      <w:r>
        <w:rPr>
          <w:rFonts w:hint="eastAsia"/>
          <w:color w:val="auto"/>
          <w:sz w:val="24"/>
          <w:highlight w:val="none"/>
        </w:rPr>
        <w:t>4</w:t>
      </w:r>
      <w:r>
        <w:rPr>
          <w:color w:val="auto"/>
          <w:sz w:val="24"/>
          <w:highlight w:val="none"/>
        </w:rPr>
        <w:t xml:space="preserve"> 检测器</w:t>
      </w:r>
    </w:p>
    <w:p w14:paraId="6B79C8BE">
      <w:pPr>
        <w:autoSpaceDE w:val="0"/>
        <w:autoSpaceDN w:val="0"/>
        <w:adjustRightInd w:val="0"/>
        <w:spacing w:line="360" w:lineRule="auto"/>
        <w:ind w:firstLine="960" w:firstLineChars="400"/>
        <w:jc w:val="left"/>
        <w:textAlignment w:val="baseline"/>
        <w:rPr>
          <w:color w:val="auto"/>
          <w:sz w:val="24"/>
          <w:highlight w:val="none"/>
        </w:rPr>
      </w:pPr>
      <w:r>
        <w:rPr>
          <w:rFonts w:hint="eastAsia"/>
          <w:color w:val="auto"/>
          <w:sz w:val="24"/>
          <w:highlight w:val="none"/>
        </w:rPr>
        <w:t>2</w:t>
      </w:r>
      <w:r>
        <w:rPr>
          <w:color w:val="auto"/>
          <w:sz w:val="24"/>
          <w:highlight w:val="none"/>
        </w:rPr>
        <w:t>.</w:t>
      </w:r>
      <w:r>
        <w:rPr>
          <w:rFonts w:hint="eastAsia"/>
          <w:color w:val="auto"/>
          <w:sz w:val="24"/>
          <w:highlight w:val="none"/>
        </w:rPr>
        <w:t>4</w:t>
      </w:r>
      <w:r>
        <w:rPr>
          <w:color w:val="auto"/>
          <w:sz w:val="24"/>
          <w:highlight w:val="none"/>
        </w:rPr>
        <w:t>.1</w:t>
      </w:r>
      <w:r>
        <w:rPr>
          <w:rFonts w:hint="eastAsia"/>
          <w:color w:val="auto"/>
          <w:sz w:val="24"/>
          <w:highlight w:val="none"/>
        </w:rPr>
        <w:t xml:space="preserve"> 配置10个及以上可移动法拉第杯或者20个以上固定法拉第杯</w:t>
      </w:r>
      <w:r>
        <w:rPr>
          <w:color w:val="auto"/>
          <w:sz w:val="24"/>
          <w:highlight w:val="none"/>
        </w:rPr>
        <w:t>；</w:t>
      </w:r>
    </w:p>
    <w:p w14:paraId="2EA723A1">
      <w:pPr>
        <w:autoSpaceDE w:val="0"/>
        <w:autoSpaceDN w:val="0"/>
        <w:adjustRightInd w:val="0"/>
        <w:spacing w:line="360" w:lineRule="auto"/>
        <w:ind w:firstLine="840" w:firstLineChars="350"/>
        <w:jc w:val="left"/>
        <w:textAlignment w:val="baseline"/>
        <w:rPr>
          <w:color w:val="auto"/>
          <w:sz w:val="24"/>
          <w:highlight w:val="none"/>
        </w:rPr>
      </w:pPr>
      <w:r>
        <w:rPr>
          <w:color w:val="auto"/>
          <w:sz w:val="24"/>
          <w:highlight w:val="none"/>
        </w:rPr>
        <w:t xml:space="preserve">#2.4.2 </w:t>
      </w:r>
      <w:r>
        <w:rPr>
          <w:rFonts w:hint="eastAsia"/>
          <w:color w:val="auto"/>
          <w:sz w:val="24"/>
          <w:highlight w:val="none"/>
        </w:rPr>
        <w:t>所有通道在不切换任何硬件的条件下，均可实现高信号强度（＞</w:t>
      </w:r>
      <w:r>
        <w:rPr>
          <w:color w:val="auto"/>
          <w:sz w:val="24"/>
          <w:highlight w:val="none"/>
        </w:rPr>
        <w:t>1.5nA</w:t>
      </w:r>
      <w:r>
        <w:rPr>
          <w:rFonts w:hint="eastAsia"/>
          <w:color w:val="auto"/>
          <w:sz w:val="24"/>
          <w:highlight w:val="none"/>
        </w:rPr>
        <w:t>）和低信号强度（＜</w:t>
      </w:r>
      <w:r>
        <w:rPr>
          <w:color w:val="auto"/>
          <w:sz w:val="24"/>
          <w:highlight w:val="none"/>
        </w:rPr>
        <w:t>0.15pA</w:t>
      </w:r>
      <w:r>
        <w:rPr>
          <w:rFonts w:hint="eastAsia"/>
          <w:color w:val="auto"/>
          <w:sz w:val="24"/>
          <w:highlight w:val="none"/>
        </w:rPr>
        <w:t>）的测量；</w:t>
      </w:r>
    </w:p>
    <w:p w14:paraId="3CF5AD7F">
      <w:pPr>
        <w:autoSpaceDE w:val="0"/>
        <w:autoSpaceDN w:val="0"/>
        <w:adjustRightInd w:val="0"/>
        <w:spacing w:line="360" w:lineRule="auto"/>
        <w:ind w:firstLine="960" w:firstLineChars="400"/>
        <w:jc w:val="left"/>
        <w:textAlignment w:val="baseline"/>
        <w:rPr>
          <w:color w:val="auto"/>
          <w:sz w:val="24"/>
          <w:highlight w:val="none"/>
        </w:rPr>
      </w:pPr>
      <w:r>
        <w:rPr>
          <w:color w:val="auto"/>
          <w:sz w:val="24"/>
          <w:highlight w:val="none"/>
        </w:rPr>
        <w:t>2.</w:t>
      </w:r>
      <w:r>
        <w:rPr>
          <w:rFonts w:hint="eastAsia"/>
          <w:color w:val="auto"/>
          <w:sz w:val="24"/>
          <w:highlight w:val="none"/>
        </w:rPr>
        <w:t>4</w:t>
      </w:r>
      <w:r>
        <w:rPr>
          <w:color w:val="auto"/>
          <w:sz w:val="24"/>
          <w:highlight w:val="none"/>
        </w:rPr>
        <w:t>.</w:t>
      </w:r>
      <w:r>
        <w:rPr>
          <w:rFonts w:hint="eastAsia"/>
          <w:color w:val="auto"/>
          <w:sz w:val="24"/>
          <w:highlight w:val="none"/>
        </w:rPr>
        <w:t>3</w:t>
      </w:r>
      <w:r>
        <w:rPr>
          <w:color w:val="auto"/>
          <w:sz w:val="24"/>
          <w:highlight w:val="none"/>
        </w:rPr>
        <w:t xml:space="preserve"> 除所有法拉第杯标配10</w:t>
      </w:r>
      <w:r>
        <w:rPr>
          <w:color w:val="auto"/>
          <w:sz w:val="24"/>
          <w:highlight w:val="none"/>
          <w:vertAlign w:val="superscript"/>
        </w:rPr>
        <w:t>11</w:t>
      </w:r>
      <w:r>
        <w:rPr>
          <w:color w:val="auto"/>
          <w:sz w:val="24"/>
          <w:highlight w:val="none"/>
        </w:rPr>
        <w:t>Ω电阻放大器外，额外配置10</w:t>
      </w:r>
      <w:r>
        <w:rPr>
          <w:color w:val="auto"/>
          <w:sz w:val="24"/>
          <w:highlight w:val="none"/>
          <w:vertAlign w:val="superscript"/>
        </w:rPr>
        <w:t>10</w:t>
      </w:r>
      <w:r>
        <w:rPr>
          <w:color w:val="auto"/>
          <w:sz w:val="24"/>
          <w:highlight w:val="none"/>
        </w:rPr>
        <w:t>Ω电阻1个、低信号检测器5个以上（10</w:t>
      </w:r>
      <w:r>
        <w:rPr>
          <w:color w:val="auto"/>
          <w:sz w:val="24"/>
          <w:highlight w:val="none"/>
          <w:vertAlign w:val="superscript"/>
        </w:rPr>
        <w:t>13</w:t>
      </w:r>
      <w:r>
        <w:rPr>
          <w:color w:val="auto"/>
          <w:sz w:val="24"/>
          <w:highlight w:val="none"/>
        </w:rPr>
        <w:t>Ω电阻放大器或戴利检测器或离子计数器）</w:t>
      </w:r>
      <w:r>
        <w:rPr>
          <w:rFonts w:hint="eastAsia"/>
          <w:color w:val="auto"/>
          <w:sz w:val="24"/>
          <w:highlight w:val="none"/>
        </w:rPr>
        <w:t>；</w:t>
      </w:r>
    </w:p>
    <w:p w14:paraId="0BF0A19C">
      <w:pPr>
        <w:spacing w:line="360" w:lineRule="auto"/>
        <w:ind w:firstLine="480" w:firstLineChars="200"/>
        <w:rPr>
          <w:color w:val="auto"/>
          <w:sz w:val="24"/>
          <w:highlight w:val="none"/>
        </w:rPr>
      </w:pPr>
      <w:r>
        <w:rPr>
          <w:rFonts w:hint="eastAsia"/>
          <w:color w:val="auto"/>
          <w:sz w:val="24"/>
          <w:highlight w:val="none"/>
        </w:rPr>
        <w:t>2</w:t>
      </w:r>
      <w:r>
        <w:rPr>
          <w:color w:val="auto"/>
          <w:sz w:val="24"/>
          <w:highlight w:val="none"/>
        </w:rPr>
        <w:t>.</w:t>
      </w:r>
      <w:r>
        <w:rPr>
          <w:rFonts w:hint="eastAsia"/>
          <w:color w:val="auto"/>
          <w:sz w:val="24"/>
          <w:highlight w:val="none"/>
        </w:rPr>
        <w:t>5</w:t>
      </w:r>
      <w:r>
        <w:rPr>
          <w:color w:val="auto"/>
          <w:sz w:val="24"/>
          <w:highlight w:val="none"/>
        </w:rPr>
        <w:t xml:space="preserve"> 真空系统：</w:t>
      </w:r>
      <w:r>
        <w:rPr>
          <w:rFonts w:hint="eastAsia"/>
          <w:color w:val="auto"/>
          <w:sz w:val="24"/>
          <w:highlight w:val="none"/>
        </w:rPr>
        <w:t>包括</w:t>
      </w:r>
      <w:r>
        <w:rPr>
          <w:color w:val="auto"/>
          <w:sz w:val="24"/>
          <w:highlight w:val="none"/>
        </w:rPr>
        <w:t>机械泵和多个涡轮分子泵组成的多级真空系统；</w:t>
      </w:r>
    </w:p>
    <w:p w14:paraId="3561D765">
      <w:pPr>
        <w:spacing w:line="360" w:lineRule="auto"/>
        <w:ind w:firstLine="480" w:firstLineChars="200"/>
        <w:rPr>
          <w:color w:val="auto"/>
          <w:sz w:val="24"/>
          <w:highlight w:val="none"/>
        </w:rPr>
      </w:pPr>
      <w:r>
        <w:rPr>
          <w:rFonts w:hint="eastAsia"/>
          <w:color w:val="auto"/>
          <w:sz w:val="24"/>
          <w:highlight w:val="none"/>
        </w:rPr>
        <w:t>2</w:t>
      </w:r>
      <w:r>
        <w:rPr>
          <w:color w:val="auto"/>
          <w:sz w:val="24"/>
          <w:highlight w:val="none"/>
        </w:rPr>
        <w:t>.</w:t>
      </w:r>
      <w:r>
        <w:rPr>
          <w:rFonts w:hint="eastAsia"/>
          <w:color w:val="auto"/>
          <w:sz w:val="24"/>
          <w:highlight w:val="none"/>
        </w:rPr>
        <w:t xml:space="preserve">6 </w:t>
      </w:r>
      <w:r>
        <w:rPr>
          <w:color w:val="auto"/>
          <w:sz w:val="24"/>
          <w:highlight w:val="none"/>
        </w:rPr>
        <w:t>数据采集和处理系统：自动完成点火、调谐、套峰、放大器增益和噪声校正等；</w:t>
      </w:r>
    </w:p>
    <w:p w14:paraId="6B54C05C">
      <w:pPr>
        <w:spacing w:line="360" w:lineRule="auto"/>
        <w:ind w:firstLine="480" w:firstLineChars="200"/>
        <w:rPr>
          <w:color w:val="auto"/>
          <w:sz w:val="24"/>
          <w:highlight w:val="none"/>
        </w:rPr>
      </w:pPr>
      <w:r>
        <w:rPr>
          <w:rFonts w:hint="eastAsia"/>
          <w:color w:val="auto"/>
          <w:sz w:val="24"/>
          <w:highlight w:val="none"/>
        </w:rPr>
        <w:t>2</w:t>
      </w:r>
      <w:r>
        <w:rPr>
          <w:color w:val="auto"/>
          <w:sz w:val="24"/>
          <w:highlight w:val="none"/>
        </w:rPr>
        <w:t>.</w:t>
      </w:r>
      <w:r>
        <w:rPr>
          <w:rFonts w:hint="eastAsia"/>
          <w:color w:val="auto"/>
          <w:sz w:val="24"/>
          <w:highlight w:val="none"/>
        </w:rPr>
        <w:t>7</w:t>
      </w:r>
      <w:r>
        <w:rPr>
          <w:color w:val="auto"/>
          <w:sz w:val="24"/>
          <w:highlight w:val="none"/>
        </w:rPr>
        <w:t xml:space="preserve"> 循环水冷系统：水冷同时满足分子泵、ICP接口、负载线圈和RF发生器等的冷却。</w:t>
      </w:r>
    </w:p>
    <w:p w14:paraId="3E2728B5">
      <w:pPr>
        <w:autoSpaceDE w:val="0"/>
        <w:autoSpaceDN w:val="0"/>
        <w:adjustRightInd w:val="0"/>
        <w:spacing w:line="360" w:lineRule="auto"/>
        <w:ind w:firstLine="480" w:firstLineChars="200"/>
        <w:jc w:val="left"/>
        <w:textAlignment w:val="baseline"/>
        <w:rPr>
          <w:color w:val="auto"/>
          <w:sz w:val="24"/>
          <w:highlight w:val="none"/>
        </w:rPr>
      </w:pPr>
      <w:r>
        <w:rPr>
          <w:rFonts w:hint="eastAsia"/>
          <w:color w:val="auto"/>
          <w:sz w:val="24"/>
          <w:highlight w:val="none"/>
        </w:rPr>
        <w:t>2</w:t>
      </w:r>
      <w:r>
        <w:rPr>
          <w:color w:val="auto"/>
          <w:sz w:val="24"/>
          <w:highlight w:val="none"/>
        </w:rPr>
        <w:t>.</w:t>
      </w:r>
      <w:r>
        <w:rPr>
          <w:rFonts w:hint="eastAsia"/>
          <w:color w:val="auto"/>
          <w:sz w:val="24"/>
          <w:highlight w:val="none"/>
        </w:rPr>
        <w:t>8</w:t>
      </w:r>
      <w:r>
        <w:rPr>
          <w:color w:val="auto"/>
          <w:sz w:val="24"/>
          <w:highlight w:val="none"/>
        </w:rPr>
        <w:t xml:space="preserve"> 气相色谱</w:t>
      </w:r>
      <w:r>
        <w:rPr>
          <w:rFonts w:hint="eastAsia"/>
          <w:color w:val="auto"/>
          <w:sz w:val="24"/>
          <w:highlight w:val="none"/>
        </w:rPr>
        <w:t>联用</w:t>
      </w:r>
      <w:r>
        <w:rPr>
          <w:color w:val="auto"/>
          <w:sz w:val="24"/>
          <w:highlight w:val="none"/>
        </w:rPr>
        <w:t>系统：</w:t>
      </w:r>
    </w:p>
    <w:p w14:paraId="3AC073BE">
      <w:pPr>
        <w:autoSpaceDE w:val="0"/>
        <w:autoSpaceDN w:val="0"/>
        <w:adjustRightInd w:val="0"/>
        <w:spacing w:line="360" w:lineRule="auto"/>
        <w:ind w:firstLine="600" w:firstLineChars="250"/>
        <w:jc w:val="left"/>
        <w:textAlignment w:val="baseline"/>
        <w:rPr>
          <w:color w:val="auto"/>
          <w:sz w:val="24"/>
          <w:highlight w:val="none"/>
        </w:rPr>
      </w:pPr>
      <w:r>
        <w:rPr>
          <w:color w:val="auto"/>
          <w:sz w:val="24"/>
          <w:highlight w:val="none"/>
        </w:rPr>
        <w:t xml:space="preserve">2.8.1 </w:t>
      </w:r>
      <w:r>
        <w:rPr>
          <w:rFonts w:hint="eastAsia"/>
          <w:color w:val="auto"/>
          <w:sz w:val="24"/>
          <w:highlight w:val="none"/>
        </w:rPr>
        <w:t>有成熟的商业化接口组件用于气相色谱与多接收电感耦合等离子体质谱仪主机之间的联接，提供国内用户案例证明材料；</w:t>
      </w:r>
    </w:p>
    <w:p w14:paraId="02AA96F0">
      <w:pPr>
        <w:autoSpaceDE w:val="0"/>
        <w:autoSpaceDN w:val="0"/>
        <w:adjustRightInd w:val="0"/>
        <w:spacing w:line="360" w:lineRule="auto"/>
        <w:ind w:firstLine="480" w:firstLineChars="200"/>
        <w:jc w:val="left"/>
        <w:textAlignment w:val="baseline"/>
        <w:rPr>
          <w:sz w:val="24"/>
          <w:highlight w:val="none"/>
        </w:rPr>
      </w:pPr>
      <w:r>
        <w:rPr>
          <w:sz w:val="24"/>
          <w:highlight w:val="none"/>
          <w:lang w:val="fr-FR"/>
        </w:rPr>
        <w:t>#</w:t>
      </w:r>
      <w:r>
        <w:rPr>
          <w:rFonts w:hint="eastAsia"/>
          <w:sz w:val="24"/>
          <w:highlight w:val="none"/>
        </w:rPr>
        <w:t>2.8.2 气相色谱及其联用组件可以由多接收电感耦合等离子体质谱仪主机软件完全控制，完成参数设定和数据采集处理，提供软件截图证明。</w:t>
      </w:r>
      <w:r>
        <w:rPr>
          <w:sz w:val="24"/>
          <w:highlight w:val="none"/>
        </w:rPr>
        <w:t xml:space="preserve"> </w:t>
      </w:r>
    </w:p>
    <w:bookmarkEnd w:id="2"/>
    <w:p w14:paraId="0F95F2A8">
      <w:pPr>
        <w:spacing w:before="93" w:beforeLines="30" w:line="360" w:lineRule="auto"/>
        <w:rPr>
          <w:sz w:val="24"/>
          <w:lang w:val="de-DE"/>
        </w:rPr>
      </w:pPr>
      <w:r>
        <w:rPr>
          <w:b/>
          <w:sz w:val="24"/>
          <w:lang w:val="de-DE"/>
        </w:rPr>
        <w:t>3、</w:t>
      </w:r>
      <w:r>
        <w:rPr>
          <w:b/>
          <w:sz w:val="24"/>
        </w:rPr>
        <w:t>产品配置要求</w:t>
      </w:r>
    </w:p>
    <w:p w14:paraId="1208F470">
      <w:pPr>
        <w:spacing w:line="360" w:lineRule="auto"/>
        <w:ind w:firstLine="480" w:firstLineChars="200"/>
        <w:rPr>
          <w:sz w:val="24"/>
          <w:szCs w:val="28"/>
        </w:rPr>
      </w:pPr>
      <w:r>
        <w:rPr>
          <w:sz w:val="24"/>
          <w:szCs w:val="28"/>
        </w:rPr>
        <w:t>3.1 满足上述参数的多接收电感耦合等离子体质谱仪主机</w:t>
      </w:r>
      <w:r>
        <w:rPr>
          <w:rFonts w:hint="eastAsia"/>
          <w:sz w:val="24"/>
          <w:szCs w:val="28"/>
        </w:rPr>
        <w:t>1</w:t>
      </w:r>
      <w:r>
        <w:rPr>
          <w:sz w:val="24"/>
          <w:szCs w:val="28"/>
        </w:rPr>
        <w:t>套；</w:t>
      </w:r>
    </w:p>
    <w:p w14:paraId="74F9A67A">
      <w:pPr>
        <w:spacing w:line="360" w:lineRule="auto"/>
        <w:ind w:firstLine="480" w:firstLineChars="200"/>
        <w:rPr>
          <w:sz w:val="24"/>
          <w:szCs w:val="28"/>
        </w:rPr>
      </w:pPr>
      <w:r>
        <w:rPr>
          <w:sz w:val="24"/>
          <w:szCs w:val="28"/>
        </w:rPr>
        <w:t>3.2 配套水冷机</w:t>
      </w:r>
      <w:r>
        <w:rPr>
          <w:rFonts w:hint="eastAsia"/>
          <w:sz w:val="24"/>
          <w:szCs w:val="28"/>
        </w:rPr>
        <w:t>1</w:t>
      </w:r>
      <w:r>
        <w:rPr>
          <w:sz w:val="24"/>
          <w:szCs w:val="28"/>
        </w:rPr>
        <w:t>台；</w:t>
      </w:r>
    </w:p>
    <w:p w14:paraId="4AA95C06">
      <w:pPr>
        <w:spacing w:line="360" w:lineRule="auto"/>
        <w:ind w:firstLine="480" w:firstLineChars="200"/>
        <w:rPr>
          <w:sz w:val="24"/>
          <w:szCs w:val="28"/>
        </w:rPr>
      </w:pPr>
      <w:r>
        <w:rPr>
          <w:sz w:val="24"/>
          <w:szCs w:val="28"/>
        </w:rPr>
        <w:t>3.3 自动进样器</w:t>
      </w:r>
      <w:r>
        <w:rPr>
          <w:rFonts w:hint="eastAsia"/>
          <w:sz w:val="24"/>
          <w:szCs w:val="28"/>
        </w:rPr>
        <w:t>1</w:t>
      </w:r>
      <w:r>
        <w:rPr>
          <w:sz w:val="24"/>
          <w:szCs w:val="28"/>
        </w:rPr>
        <w:t>套；</w:t>
      </w:r>
    </w:p>
    <w:p w14:paraId="556C07C2">
      <w:pPr>
        <w:spacing w:line="360" w:lineRule="auto"/>
        <w:ind w:firstLine="480" w:firstLineChars="200"/>
        <w:rPr>
          <w:sz w:val="24"/>
          <w:szCs w:val="28"/>
        </w:rPr>
      </w:pPr>
      <w:r>
        <w:rPr>
          <w:sz w:val="24"/>
          <w:szCs w:val="28"/>
        </w:rPr>
        <w:t>3.4 膜去溶系统</w:t>
      </w:r>
      <w:r>
        <w:rPr>
          <w:rFonts w:hint="eastAsia"/>
          <w:sz w:val="24"/>
          <w:szCs w:val="28"/>
        </w:rPr>
        <w:t>1</w:t>
      </w:r>
      <w:r>
        <w:rPr>
          <w:sz w:val="24"/>
          <w:szCs w:val="28"/>
        </w:rPr>
        <w:t>套；</w:t>
      </w:r>
    </w:p>
    <w:p w14:paraId="4D7D8A07">
      <w:pPr>
        <w:spacing w:line="360" w:lineRule="auto"/>
        <w:ind w:firstLine="480" w:firstLineChars="200"/>
        <w:rPr>
          <w:sz w:val="24"/>
          <w:szCs w:val="28"/>
        </w:rPr>
      </w:pPr>
      <w:r>
        <w:rPr>
          <w:sz w:val="24"/>
          <w:szCs w:val="28"/>
        </w:rPr>
        <w:t>3.</w:t>
      </w:r>
      <w:r>
        <w:rPr>
          <w:rFonts w:hint="eastAsia"/>
          <w:sz w:val="24"/>
          <w:szCs w:val="28"/>
        </w:rPr>
        <w:t>5</w:t>
      </w:r>
      <w:r>
        <w:rPr>
          <w:sz w:val="24"/>
          <w:szCs w:val="28"/>
        </w:rPr>
        <w:t xml:space="preserve"> </w:t>
      </w:r>
      <w:r>
        <w:rPr>
          <w:rFonts w:hint="eastAsia"/>
          <w:sz w:val="24"/>
          <w:szCs w:val="28"/>
        </w:rPr>
        <w:t>调试安装</w:t>
      </w:r>
      <w:r>
        <w:rPr>
          <w:sz w:val="24"/>
          <w:szCs w:val="28"/>
        </w:rPr>
        <w:t>耗材包、安装套件，专用工具包1套；</w:t>
      </w:r>
    </w:p>
    <w:p w14:paraId="316F8520">
      <w:pPr>
        <w:spacing w:line="360" w:lineRule="auto"/>
        <w:ind w:firstLine="480" w:firstLineChars="200"/>
        <w:rPr>
          <w:sz w:val="24"/>
          <w:szCs w:val="28"/>
        </w:rPr>
      </w:pPr>
      <w:r>
        <w:rPr>
          <w:sz w:val="24"/>
          <w:szCs w:val="28"/>
        </w:rPr>
        <w:t>3.</w:t>
      </w:r>
      <w:r>
        <w:rPr>
          <w:rFonts w:hint="eastAsia"/>
          <w:sz w:val="24"/>
          <w:szCs w:val="28"/>
        </w:rPr>
        <w:t>6</w:t>
      </w:r>
      <w:r>
        <w:rPr>
          <w:sz w:val="24"/>
          <w:szCs w:val="28"/>
        </w:rPr>
        <w:t xml:space="preserve"> 原装工作站1台；</w:t>
      </w:r>
    </w:p>
    <w:p w14:paraId="53B7A88F">
      <w:pPr>
        <w:spacing w:line="360" w:lineRule="auto"/>
        <w:ind w:firstLine="480" w:firstLineChars="200"/>
        <w:rPr>
          <w:sz w:val="24"/>
          <w:szCs w:val="28"/>
        </w:rPr>
      </w:pPr>
      <w:r>
        <w:rPr>
          <w:sz w:val="24"/>
          <w:szCs w:val="28"/>
        </w:rPr>
        <w:t>3.</w:t>
      </w:r>
      <w:r>
        <w:rPr>
          <w:rFonts w:hint="eastAsia"/>
          <w:sz w:val="24"/>
          <w:szCs w:val="28"/>
        </w:rPr>
        <w:t>7</w:t>
      </w:r>
      <w:r>
        <w:rPr>
          <w:sz w:val="24"/>
          <w:szCs w:val="28"/>
        </w:rPr>
        <w:t xml:space="preserve"> 气相色谱</w:t>
      </w:r>
      <w:r>
        <w:rPr>
          <w:rFonts w:hint="eastAsia"/>
          <w:sz w:val="24"/>
          <w:szCs w:val="28"/>
        </w:rPr>
        <w:t>（带FID和ECD检测器）1</w:t>
      </w:r>
      <w:r>
        <w:rPr>
          <w:sz w:val="24"/>
          <w:szCs w:val="28"/>
        </w:rPr>
        <w:t>台，气相色谱与主机间的联接组件</w:t>
      </w:r>
      <w:r>
        <w:rPr>
          <w:rFonts w:hint="eastAsia"/>
          <w:sz w:val="24"/>
          <w:szCs w:val="28"/>
        </w:rPr>
        <w:t>1</w:t>
      </w:r>
      <w:r>
        <w:rPr>
          <w:sz w:val="24"/>
          <w:szCs w:val="28"/>
        </w:rPr>
        <w:t>套</w:t>
      </w:r>
      <w:r>
        <w:rPr>
          <w:rFonts w:hint="eastAsia"/>
          <w:sz w:val="24"/>
          <w:szCs w:val="28"/>
        </w:rPr>
        <w:t>；</w:t>
      </w:r>
    </w:p>
    <w:p w14:paraId="4B311F85">
      <w:pPr>
        <w:spacing w:line="360" w:lineRule="auto"/>
        <w:ind w:firstLine="480" w:firstLineChars="200"/>
        <w:rPr>
          <w:sz w:val="24"/>
          <w:szCs w:val="28"/>
        </w:rPr>
      </w:pPr>
      <w:r>
        <w:rPr>
          <w:rFonts w:hint="eastAsia"/>
          <w:sz w:val="24"/>
          <w:szCs w:val="28"/>
        </w:rPr>
        <w:t>3.8 UPS不间断电源1套。</w:t>
      </w:r>
    </w:p>
    <w:p w14:paraId="1C49FD0F">
      <w:pPr>
        <w:spacing w:before="156" w:beforeLines="50" w:line="360" w:lineRule="auto"/>
        <w:rPr>
          <w:b/>
          <w:sz w:val="24"/>
        </w:rPr>
      </w:pPr>
      <w:r>
        <w:rPr>
          <w:b/>
          <w:sz w:val="24"/>
        </w:rPr>
        <w:t>三、质保及售后服务：</w:t>
      </w:r>
    </w:p>
    <w:p w14:paraId="702B07B9">
      <w:pPr>
        <w:spacing w:line="360" w:lineRule="auto"/>
        <w:ind w:firstLine="480" w:firstLineChars="200"/>
        <w:rPr>
          <w:sz w:val="24"/>
        </w:rPr>
      </w:pPr>
      <w:r>
        <w:rPr>
          <w:sz w:val="24"/>
        </w:rPr>
        <w:t>1、质保期：原厂质保</w:t>
      </w:r>
      <w:r>
        <w:rPr>
          <w:rFonts w:hint="eastAsia"/>
          <w:sz w:val="24"/>
        </w:rPr>
        <w:t>3</w:t>
      </w:r>
      <w:r>
        <w:rPr>
          <w:sz w:val="24"/>
        </w:rPr>
        <w:t>年（自设备验收合格之日起开始计算）；质保期内，免费升级控制和数据处理软件。</w:t>
      </w:r>
    </w:p>
    <w:p w14:paraId="34667925">
      <w:pPr>
        <w:spacing w:line="360" w:lineRule="auto"/>
        <w:ind w:firstLine="480" w:firstLineChars="200"/>
        <w:rPr>
          <w:sz w:val="24"/>
        </w:rPr>
      </w:pPr>
      <w:r>
        <w:rPr>
          <w:sz w:val="24"/>
        </w:rPr>
        <w:t>2、包装和运输要求：包装应适应于远距离运输、防潮、防震、防锈和防粗暴装卸，确保货物安全无损，运抵现场。由于包装不善所引起的货物锈蚀、损坏和损失均由投标供应商承担。</w:t>
      </w:r>
    </w:p>
    <w:p w14:paraId="6C5F3908">
      <w:pPr>
        <w:spacing w:line="360" w:lineRule="auto"/>
        <w:ind w:firstLine="480" w:firstLineChars="200"/>
        <w:rPr>
          <w:sz w:val="24"/>
        </w:rPr>
      </w:pPr>
      <w:r>
        <w:rPr>
          <w:sz w:val="24"/>
        </w:rPr>
        <w:t>3、保险：设备在运输过程中的运输保险费用以及遭遇自然灾害和意外事故所造成的损失由供应商承担。</w:t>
      </w:r>
    </w:p>
    <w:p w14:paraId="241A63C1">
      <w:pPr>
        <w:spacing w:line="360" w:lineRule="auto"/>
        <w:ind w:firstLine="480" w:firstLineChars="200"/>
        <w:rPr>
          <w:sz w:val="24"/>
        </w:rPr>
      </w:pPr>
      <w:r>
        <w:rPr>
          <w:sz w:val="24"/>
        </w:rPr>
        <w:t>4、设备安装调试</w:t>
      </w:r>
    </w:p>
    <w:p w14:paraId="5E305434">
      <w:pPr>
        <w:spacing w:line="360" w:lineRule="auto"/>
        <w:ind w:firstLine="480" w:firstLineChars="200"/>
        <w:rPr>
          <w:sz w:val="24"/>
        </w:rPr>
      </w:pPr>
      <w:r>
        <w:rPr>
          <w:sz w:val="24"/>
        </w:rPr>
        <w:t>投标人应负责将产品按签订合同时的具体要求、地点运送到最终目的地，</w:t>
      </w:r>
      <w:r>
        <w:rPr>
          <w:rFonts w:hint="eastAsia"/>
          <w:sz w:val="24"/>
        </w:rPr>
        <w:t>在接到用户安装通知后</w:t>
      </w:r>
      <w:r>
        <w:rPr>
          <w:sz w:val="24"/>
        </w:rPr>
        <w:t>应在30日内完成安装调试工作，直至通过验收。</w:t>
      </w:r>
    </w:p>
    <w:p w14:paraId="440569A6">
      <w:pPr>
        <w:spacing w:line="360" w:lineRule="auto"/>
        <w:ind w:firstLine="480" w:firstLineChars="200"/>
        <w:rPr>
          <w:bCs/>
          <w:sz w:val="24"/>
        </w:rPr>
      </w:pPr>
      <w:r>
        <w:rPr>
          <w:bCs/>
          <w:sz w:val="24"/>
        </w:rPr>
        <w:t>5、售后服务响应要求：</w:t>
      </w:r>
    </w:p>
    <w:p w14:paraId="2C5C6E9B">
      <w:pPr>
        <w:spacing w:line="360" w:lineRule="auto"/>
        <w:ind w:firstLine="960" w:firstLineChars="400"/>
        <w:rPr>
          <w:bCs/>
          <w:sz w:val="24"/>
        </w:rPr>
      </w:pPr>
      <w:r>
        <w:rPr>
          <w:bCs/>
          <w:sz w:val="24"/>
        </w:rPr>
        <w:t>5.1 在中国境内有专门负责设备安装、调试、维修、维护、使用等方面经验丰富的维修工程师和应用工程师；</w:t>
      </w:r>
    </w:p>
    <w:p w14:paraId="2C297C5C">
      <w:pPr>
        <w:spacing w:line="360" w:lineRule="auto"/>
        <w:ind w:firstLine="960" w:firstLineChars="400"/>
        <w:rPr>
          <w:bCs/>
          <w:sz w:val="24"/>
        </w:rPr>
      </w:pPr>
      <w:r>
        <w:rPr>
          <w:bCs/>
          <w:sz w:val="24"/>
        </w:rPr>
        <w:t>5.2 协助采购人进行安装前的准备工作，提供相关的布局图和设计要求；</w:t>
      </w:r>
    </w:p>
    <w:p w14:paraId="5AF71ADD">
      <w:pPr>
        <w:spacing w:line="360" w:lineRule="auto"/>
        <w:ind w:firstLine="960" w:firstLineChars="400"/>
        <w:rPr>
          <w:bCs/>
          <w:sz w:val="24"/>
        </w:rPr>
      </w:pPr>
      <w:r>
        <w:rPr>
          <w:bCs/>
          <w:sz w:val="24"/>
        </w:rPr>
        <w:t>5.3 在接到采购人通知后，安排工程师到现场安装调试，安装工具及工程师技术服务费用由供应商承担。</w:t>
      </w:r>
    </w:p>
    <w:p w14:paraId="77D2EDC7">
      <w:pPr>
        <w:spacing w:line="360" w:lineRule="auto"/>
        <w:ind w:firstLine="960" w:firstLineChars="400"/>
        <w:rPr>
          <w:bCs/>
          <w:sz w:val="24"/>
        </w:rPr>
      </w:pPr>
      <w:r>
        <w:rPr>
          <w:bCs/>
          <w:sz w:val="24"/>
        </w:rPr>
        <w:t>5.4 在采购人要求提供服务后，厂家技术人员应在2小时内响应，电话服务无法解决的，须在</w:t>
      </w:r>
      <w:r>
        <w:rPr>
          <w:rFonts w:hint="eastAsia"/>
          <w:bCs/>
          <w:sz w:val="24"/>
        </w:rPr>
        <w:t>48小时</w:t>
      </w:r>
      <w:r>
        <w:rPr>
          <w:bCs/>
          <w:sz w:val="24"/>
        </w:rPr>
        <w:t>内派专职技术人员到达客户现场检修仪器；</w:t>
      </w:r>
    </w:p>
    <w:p w14:paraId="51DEA2F2">
      <w:pPr>
        <w:spacing w:line="360" w:lineRule="auto"/>
        <w:ind w:firstLine="480" w:firstLineChars="200"/>
        <w:rPr>
          <w:bCs/>
          <w:sz w:val="24"/>
        </w:rPr>
      </w:pPr>
      <w:r>
        <w:rPr>
          <w:bCs/>
          <w:sz w:val="24"/>
        </w:rPr>
        <w:t>6、培训要求：安装调试过程中，安装工程师向采购人讲解仪器操作及注意事项；安装调试完成后，提供不少于5个工作日的现场培训，培训内容包括设备操作、维护、软硬件故障排除等；安装调试结束后应采购人需要，提供不少于15个工作日的应用拓展方法开发的技术支持。</w:t>
      </w:r>
    </w:p>
    <w:p w14:paraId="2ECA7C19">
      <w:pPr>
        <w:spacing w:line="360" w:lineRule="auto"/>
        <w:rPr>
          <w:b/>
          <w:sz w:val="24"/>
        </w:rPr>
      </w:pPr>
    </w:p>
    <w:p w14:paraId="2DF32DEC">
      <w:pPr>
        <w:spacing w:line="360" w:lineRule="auto"/>
        <w:rPr>
          <w:b/>
          <w:sz w:val="24"/>
        </w:rPr>
      </w:pPr>
      <w:r>
        <w:rPr>
          <w:b/>
          <w:sz w:val="24"/>
        </w:rPr>
        <w:t>四、订货数量：</w:t>
      </w:r>
    </w:p>
    <w:p w14:paraId="747E53F2">
      <w:pPr>
        <w:spacing w:line="360" w:lineRule="auto"/>
        <w:ind w:firstLine="480" w:firstLineChars="200"/>
        <w:rPr>
          <w:sz w:val="24"/>
        </w:rPr>
      </w:pPr>
      <w:r>
        <w:rPr>
          <w:sz w:val="24"/>
        </w:rPr>
        <w:t>多接收电感耦合等离子体质谱仪1套。</w:t>
      </w:r>
    </w:p>
    <w:p w14:paraId="0E54A058">
      <w:pPr>
        <w:spacing w:line="360" w:lineRule="auto"/>
        <w:rPr>
          <w:sz w:val="24"/>
        </w:rPr>
      </w:pPr>
    </w:p>
    <w:p w14:paraId="5BA4E876">
      <w:pPr>
        <w:spacing w:line="360" w:lineRule="auto"/>
        <w:rPr>
          <w:sz w:val="24"/>
        </w:rPr>
      </w:pPr>
      <w:r>
        <w:rPr>
          <w:b/>
          <w:sz w:val="24"/>
        </w:rPr>
        <w:t>五、交货日期：</w:t>
      </w:r>
      <w:r>
        <w:rPr>
          <w:sz w:val="24"/>
        </w:rPr>
        <w:t xml:space="preserve"> </w:t>
      </w:r>
    </w:p>
    <w:p w14:paraId="28C528E8">
      <w:pPr>
        <w:spacing w:line="360" w:lineRule="auto"/>
        <w:ind w:firstLine="480" w:firstLineChars="200"/>
        <w:jc w:val="left"/>
        <w:rPr>
          <w:sz w:val="24"/>
        </w:rPr>
      </w:pPr>
      <w:r>
        <w:rPr>
          <w:sz w:val="24"/>
        </w:rPr>
        <w:t>合同签订后一年内或者出口许可证批复后3个月内（进口设备以外贸合同签订时间为准）。</w:t>
      </w:r>
    </w:p>
    <w:p w14:paraId="3E979122">
      <w:pPr>
        <w:spacing w:line="360" w:lineRule="auto"/>
        <w:rPr>
          <w:sz w:val="24"/>
        </w:rPr>
      </w:pPr>
    </w:p>
    <w:p w14:paraId="6B62B26D">
      <w:pPr>
        <w:spacing w:line="360" w:lineRule="auto"/>
        <w:rPr>
          <w:sz w:val="24"/>
        </w:rPr>
      </w:pPr>
      <w:r>
        <w:rPr>
          <w:b/>
          <w:sz w:val="24"/>
        </w:rPr>
        <w:t>六、交货地点（项目现场）</w:t>
      </w:r>
    </w:p>
    <w:p w14:paraId="1D5D6214">
      <w:pPr>
        <w:spacing w:line="360" w:lineRule="auto"/>
        <w:ind w:firstLine="480" w:firstLineChars="200"/>
        <w:rPr>
          <w:sz w:val="24"/>
        </w:rPr>
      </w:pPr>
      <w:r>
        <w:rPr>
          <w:sz w:val="24"/>
        </w:rPr>
        <w:t>到货中国科学院南京地理与湖泊研究所指定地点。</w:t>
      </w:r>
    </w:p>
    <w:p w14:paraId="503D3342">
      <w:pPr>
        <w:spacing w:line="360" w:lineRule="auto"/>
        <w:rPr>
          <w:sz w:val="24"/>
        </w:rPr>
      </w:pPr>
    </w:p>
    <w:p w14:paraId="77213484">
      <w:pPr>
        <w:spacing w:line="360" w:lineRule="auto"/>
        <w:rPr>
          <w:sz w:val="24"/>
        </w:rPr>
      </w:pPr>
      <w:r>
        <w:rPr>
          <w:b/>
          <w:bCs/>
          <w:sz w:val="24"/>
        </w:rPr>
        <w:t>七、付款方式：</w:t>
      </w:r>
    </w:p>
    <w:p w14:paraId="436D1C14">
      <w:pPr>
        <w:spacing w:line="360" w:lineRule="auto"/>
        <w:ind w:firstLine="480" w:firstLineChars="200"/>
        <w:rPr>
          <w:sz w:val="24"/>
        </w:rPr>
      </w:pPr>
      <w:r>
        <w:rPr>
          <w:rFonts w:hint="eastAsia"/>
          <w:sz w:val="24"/>
        </w:rPr>
        <w:t>对于国产产品，100%凭用户代表签字并加盖单位公章后的验收报告支付或签订合同时约定根据采购进度支付70%，30%凭用户代表签字并加盖单位公章后的验收报告支付；</w:t>
      </w:r>
    </w:p>
    <w:p w14:paraId="32B57B63">
      <w:pPr>
        <w:spacing w:line="360" w:lineRule="auto"/>
        <w:ind w:firstLine="480" w:firstLineChars="200"/>
        <w:rPr>
          <w:sz w:val="24"/>
        </w:rPr>
      </w:pPr>
      <w:r>
        <w:rPr>
          <w:rFonts w:hint="eastAsia"/>
          <w:sz w:val="24"/>
        </w:rPr>
        <w:t>对于进口产品，采用即期不可撤消信用证等国际贸易支付条件支付:</w:t>
      </w:r>
    </w:p>
    <w:p w14:paraId="721F9721">
      <w:pPr>
        <w:spacing w:line="360" w:lineRule="auto"/>
        <w:ind w:firstLine="480" w:firstLineChars="200"/>
        <w:rPr>
          <w:sz w:val="24"/>
        </w:rPr>
      </w:pPr>
      <w:r>
        <w:rPr>
          <w:rFonts w:hint="eastAsia"/>
          <w:sz w:val="24"/>
        </w:rPr>
        <w:t>90%合同款凭甲方签字签章的送货签收单支付；</w:t>
      </w:r>
    </w:p>
    <w:p w14:paraId="4A48AE59">
      <w:pPr>
        <w:spacing w:line="360" w:lineRule="auto"/>
        <w:ind w:firstLine="480" w:firstLineChars="200"/>
        <w:rPr>
          <w:sz w:val="24"/>
        </w:rPr>
      </w:pPr>
      <w:r>
        <w:rPr>
          <w:rFonts w:hint="eastAsia"/>
          <w:sz w:val="24"/>
        </w:rPr>
        <w:t>10%合同款凭甲方代表签字盖章的验收报告支付；</w:t>
      </w:r>
    </w:p>
    <w:p w14:paraId="0B519889">
      <w:pPr>
        <w:spacing w:line="360" w:lineRule="auto"/>
        <w:rPr>
          <w:sz w:val="24"/>
        </w:rPr>
      </w:pPr>
    </w:p>
    <w:p w14:paraId="44170F8B">
      <w:pPr>
        <w:spacing w:line="360" w:lineRule="auto"/>
        <w:rPr>
          <w:b/>
          <w:sz w:val="24"/>
        </w:rPr>
      </w:pPr>
      <w:r>
        <w:rPr>
          <w:b/>
          <w:sz w:val="24"/>
        </w:rPr>
        <w:t>八、执行的相关标准</w:t>
      </w:r>
    </w:p>
    <w:p w14:paraId="0EC01EFC">
      <w:pPr>
        <w:widowControl/>
        <w:spacing w:line="360" w:lineRule="atLeast"/>
        <w:ind w:firstLine="480" w:firstLineChars="200"/>
        <w:rPr>
          <w:kern w:val="0"/>
          <w:sz w:val="24"/>
        </w:rPr>
      </w:pPr>
      <w:r>
        <w:rPr>
          <w:kern w:val="0"/>
          <w:sz w:val="24"/>
        </w:rPr>
        <w:t>产品应满足相关国家标准及行业标准。</w:t>
      </w:r>
    </w:p>
    <w:p w14:paraId="573D8229">
      <w:pPr>
        <w:widowControl/>
        <w:spacing w:line="360" w:lineRule="atLeast"/>
        <w:rPr>
          <w:kern w:val="0"/>
          <w:sz w:val="24"/>
        </w:rPr>
      </w:pPr>
    </w:p>
    <w:p w14:paraId="42514432">
      <w:pPr>
        <w:spacing w:line="360" w:lineRule="auto"/>
        <w:rPr>
          <w:b/>
          <w:bCs/>
          <w:sz w:val="24"/>
        </w:rPr>
      </w:pPr>
      <w:r>
        <w:rPr>
          <w:rFonts w:hint="eastAsia"/>
          <w:b/>
          <w:bCs/>
          <w:sz w:val="24"/>
        </w:rPr>
        <w:t>九、履约验收方案</w:t>
      </w:r>
    </w:p>
    <w:p w14:paraId="54BC3B46">
      <w:pPr>
        <w:spacing w:line="360" w:lineRule="auto"/>
        <w:ind w:firstLine="480" w:firstLineChars="200"/>
        <w:rPr>
          <w:sz w:val="24"/>
        </w:rPr>
      </w:pPr>
      <w:r>
        <w:rPr>
          <w:rFonts w:hint="eastAsia"/>
          <w:sz w:val="24"/>
        </w:rPr>
        <w:t>1、验收内容（包括每项技术和商务要求）：</w:t>
      </w:r>
    </w:p>
    <w:p w14:paraId="4ACD434E">
      <w:pPr>
        <w:spacing w:line="360" w:lineRule="auto"/>
        <w:ind w:firstLine="960" w:firstLineChars="400"/>
        <w:rPr>
          <w:sz w:val="24"/>
        </w:rPr>
      </w:pPr>
      <w:r>
        <w:rPr>
          <w:rFonts w:hint="eastAsia"/>
          <w:sz w:val="24"/>
        </w:rPr>
        <w:t>1.1设备（含零备件）型号、规格、数量与供应商投标文件是否一致；</w:t>
      </w:r>
    </w:p>
    <w:p w14:paraId="24CA4882">
      <w:pPr>
        <w:spacing w:line="360" w:lineRule="auto"/>
        <w:ind w:firstLine="960" w:firstLineChars="400"/>
        <w:rPr>
          <w:sz w:val="24"/>
        </w:rPr>
      </w:pPr>
      <w:r>
        <w:rPr>
          <w:rFonts w:hint="eastAsia"/>
          <w:sz w:val="24"/>
        </w:rPr>
        <w:t>1.2设备外观质量、及包装是否完好；</w:t>
      </w:r>
    </w:p>
    <w:p w14:paraId="6353A376">
      <w:pPr>
        <w:spacing w:line="360" w:lineRule="auto"/>
        <w:ind w:firstLine="960" w:firstLineChars="400"/>
        <w:rPr>
          <w:sz w:val="24"/>
        </w:rPr>
      </w:pPr>
      <w:r>
        <w:rPr>
          <w:rFonts w:hint="eastAsia"/>
          <w:sz w:val="24"/>
        </w:rPr>
        <w:t>1.3设备安装调试是否合格；</w:t>
      </w:r>
    </w:p>
    <w:p w14:paraId="0143025A">
      <w:pPr>
        <w:spacing w:line="360" w:lineRule="auto"/>
        <w:ind w:firstLine="960" w:firstLineChars="400"/>
        <w:rPr>
          <w:sz w:val="24"/>
        </w:rPr>
      </w:pPr>
      <w:r>
        <w:rPr>
          <w:rFonts w:hint="eastAsia"/>
          <w:sz w:val="24"/>
        </w:rPr>
        <w:t>1.4设备的装箱清单、用户手册、原厂保修卡、随机资料及配件、随机工具等是否齐全。</w:t>
      </w:r>
    </w:p>
    <w:p w14:paraId="6F365D98">
      <w:pPr>
        <w:spacing w:line="360" w:lineRule="auto"/>
        <w:ind w:firstLine="480" w:firstLineChars="200"/>
        <w:rPr>
          <w:sz w:val="24"/>
        </w:rPr>
      </w:pPr>
      <w:r>
        <w:rPr>
          <w:rFonts w:hint="eastAsia"/>
          <w:sz w:val="24"/>
        </w:rPr>
        <w:t>2、验收标准（包括所有客观、量化指标）：</w:t>
      </w:r>
    </w:p>
    <w:p w14:paraId="2D743CBB">
      <w:pPr>
        <w:spacing w:line="360" w:lineRule="auto"/>
        <w:ind w:firstLine="480" w:firstLineChars="200"/>
        <w:rPr>
          <w:sz w:val="24"/>
        </w:rPr>
      </w:pPr>
      <w:r>
        <w:rPr>
          <w:rFonts w:hint="eastAsia"/>
          <w:sz w:val="24"/>
        </w:rPr>
        <w:t>设备的技术性能指标不低于招标文件要求，具体以供应商的投标响应为准。</w:t>
      </w:r>
    </w:p>
    <w:p w14:paraId="664D14CE">
      <w:pPr>
        <w:widowControl/>
        <w:spacing w:line="360" w:lineRule="atLeast"/>
        <w:rPr>
          <w:rFonts w:hint="eastAsia" w:ascii="宋体" w:hAnsi="宋体"/>
          <w:b/>
          <w:sz w:val="30"/>
          <w:szCs w:val="30"/>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B1F64">
    <w:pPr>
      <w:pStyle w:val="25"/>
      <w:jc w:val="center"/>
    </w:pPr>
    <w:r>
      <w:fldChar w:fldCharType="begin"/>
    </w:r>
    <w:r>
      <w:instrText xml:space="preserve">PAGE   \* MERGEFORMAT</w:instrText>
    </w:r>
    <w:r>
      <w:fldChar w:fldCharType="separate"/>
    </w:r>
    <w:r>
      <w:rPr>
        <w:lang w:val="zh-CN"/>
      </w:rPr>
      <w:t>54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CC489">
    <w:pPr>
      <w:pStyle w:val="25"/>
      <w:jc w:val="center"/>
    </w:pPr>
    <w:r>
      <w:fldChar w:fldCharType="begin"/>
    </w:r>
    <w:r>
      <w:instrText xml:space="preserve">PAGE   \* MERGEFORMAT</w:instrText>
    </w:r>
    <w:r>
      <w:fldChar w:fldCharType="separate"/>
    </w:r>
    <w:r>
      <w:rPr>
        <w:lang w:val="zh-CN"/>
      </w:rPr>
      <w:t>53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C63D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07D25"/>
    <w:rsid w:val="00027C8D"/>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4186"/>
    <w:rsid w:val="00105333"/>
    <w:rsid w:val="00107AF4"/>
    <w:rsid w:val="001112E0"/>
    <w:rsid w:val="001140D0"/>
    <w:rsid w:val="001235CA"/>
    <w:rsid w:val="00137D93"/>
    <w:rsid w:val="001437EA"/>
    <w:rsid w:val="001444BD"/>
    <w:rsid w:val="00144505"/>
    <w:rsid w:val="00144DDA"/>
    <w:rsid w:val="0014761F"/>
    <w:rsid w:val="0015158E"/>
    <w:rsid w:val="00153202"/>
    <w:rsid w:val="00153F11"/>
    <w:rsid w:val="00154F47"/>
    <w:rsid w:val="00155A34"/>
    <w:rsid w:val="00164E27"/>
    <w:rsid w:val="00166DA7"/>
    <w:rsid w:val="001921CA"/>
    <w:rsid w:val="00194900"/>
    <w:rsid w:val="001A0E56"/>
    <w:rsid w:val="001A6A6F"/>
    <w:rsid w:val="001A6E63"/>
    <w:rsid w:val="001B195C"/>
    <w:rsid w:val="001B2783"/>
    <w:rsid w:val="001B62CC"/>
    <w:rsid w:val="001B66E1"/>
    <w:rsid w:val="001B6E57"/>
    <w:rsid w:val="001D7301"/>
    <w:rsid w:val="001E1467"/>
    <w:rsid w:val="001E152C"/>
    <w:rsid w:val="001E3480"/>
    <w:rsid w:val="001F18B7"/>
    <w:rsid w:val="001F1D2B"/>
    <w:rsid w:val="001F5FAD"/>
    <w:rsid w:val="001F62AE"/>
    <w:rsid w:val="001F79B6"/>
    <w:rsid w:val="002005D0"/>
    <w:rsid w:val="002024C7"/>
    <w:rsid w:val="00206639"/>
    <w:rsid w:val="0021259E"/>
    <w:rsid w:val="00213C28"/>
    <w:rsid w:val="00224FE7"/>
    <w:rsid w:val="00233C8A"/>
    <w:rsid w:val="00240E7B"/>
    <w:rsid w:val="00241DCE"/>
    <w:rsid w:val="00247ED0"/>
    <w:rsid w:val="00251DB7"/>
    <w:rsid w:val="002672D1"/>
    <w:rsid w:val="00275598"/>
    <w:rsid w:val="002761A3"/>
    <w:rsid w:val="00277BF4"/>
    <w:rsid w:val="0028124D"/>
    <w:rsid w:val="00282A80"/>
    <w:rsid w:val="00282F14"/>
    <w:rsid w:val="00285050"/>
    <w:rsid w:val="002912E5"/>
    <w:rsid w:val="00292E0B"/>
    <w:rsid w:val="002B44BD"/>
    <w:rsid w:val="002B4BB5"/>
    <w:rsid w:val="002B6E7A"/>
    <w:rsid w:val="002B7380"/>
    <w:rsid w:val="002C47B5"/>
    <w:rsid w:val="002D5C47"/>
    <w:rsid w:val="002E03AA"/>
    <w:rsid w:val="002E6A76"/>
    <w:rsid w:val="002F1704"/>
    <w:rsid w:val="002F6DE0"/>
    <w:rsid w:val="002F6FCA"/>
    <w:rsid w:val="002F7EF8"/>
    <w:rsid w:val="00301191"/>
    <w:rsid w:val="00322611"/>
    <w:rsid w:val="003248D5"/>
    <w:rsid w:val="00326D72"/>
    <w:rsid w:val="0033189B"/>
    <w:rsid w:val="003442AE"/>
    <w:rsid w:val="0034443A"/>
    <w:rsid w:val="003474B8"/>
    <w:rsid w:val="00353E66"/>
    <w:rsid w:val="00357C16"/>
    <w:rsid w:val="003637C6"/>
    <w:rsid w:val="003732CC"/>
    <w:rsid w:val="00373B63"/>
    <w:rsid w:val="00374F9A"/>
    <w:rsid w:val="00382C0C"/>
    <w:rsid w:val="00397F24"/>
    <w:rsid w:val="003A298A"/>
    <w:rsid w:val="003B4F45"/>
    <w:rsid w:val="003B6193"/>
    <w:rsid w:val="003C172D"/>
    <w:rsid w:val="003C7092"/>
    <w:rsid w:val="003C785A"/>
    <w:rsid w:val="003D2B81"/>
    <w:rsid w:val="003E7539"/>
    <w:rsid w:val="003F5F7A"/>
    <w:rsid w:val="004043A2"/>
    <w:rsid w:val="00404EA5"/>
    <w:rsid w:val="00415144"/>
    <w:rsid w:val="00420D92"/>
    <w:rsid w:val="0042297A"/>
    <w:rsid w:val="004362C7"/>
    <w:rsid w:val="0044106E"/>
    <w:rsid w:val="00446E68"/>
    <w:rsid w:val="00447503"/>
    <w:rsid w:val="00457522"/>
    <w:rsid w:val="0046038A"/>
    <w:rsid w:val="00471176"/>
    <w:rsid w:val="00484FF8"/>
    <w:rsid w:val="004915AC"/>
    <w:rsid w:val="004A0EB1"/>
    <w:rsid w:val="004A3B49"/>
    <w:rsid w:val="004A5C14"/>
    <w:rsid w:val="004B3476"/>
    <w:rsid w:val="004B36B8"/>
    <w:rsid w:val="004C387C"/>
    <w:rsid w:val="004C3D77"/>
    <w:rsid w:val="004D0AB9"/>
    <w:rsid w:val="004D592E"/>
    <w:rsid w:val="004E042A"/>
    <w:rsid w:val="004E4504"/>
    <w:rsid w:val="004E69B3"/>
    <w:rsid w:val="004F0FDE"/>
    <w:rsid w:val="004F3E07"/>
    <w:rsid w:val="00504FD3"/>
    <w:rsid w:val="00505A83"/>
    <w:rsid w:val="00512882"/>
    <w:rsid w:val="005143FF"/>
    <w:rsid w:val="00516FEB"/>
    <w:rsid w:val="005244F5"/>
    <w:rsid w:val="00524665"/>
    <w:rsid w:val="00543C0A"/>
    <w:rsid w:val="0054699B"/>
    <w:rsid w:val="005515EB"/>
    <w:rsid w:val="0055226E"/>
    <w:rsid w:val="00552E7C"/>
    <w:rsid w:val="005601D0"/>
    <w:rsid w:val="005613B2"/>
    <w:rsid w:val="0056304A"/>
    <w:rsid w:val="0057066D"/>
    <w:rsid w:val="00572671"/>
    <w:rsid w:val="00591688"/>
    <w:rsid w:val="005916DF"/>
    <w:rsid w:val="00595627"/>
    <w:rsid w:val="00595D3F"/>
    <w:rsid w:val="00595EAC"/>
    <w:rsid w:val="005A2F5B"/>
    <w:rsid w:val="005A52D6"/>
    <w:rsid w:val="005C574A"/>
    <w:rsid w:val="005D09A0"/>
    <w:rsid w:val="005D479D"/>
    <w:rsid w:val="005E32E1"/>
    <w:rsid w:val="005E416B"/>
    <w:rsid w:val="005E7A21"/>
    <w:rsid w:val="005F24B2"/>
    <w:rsid w:val="0060103A"/>
    <w:rsid w:val="00602911"/>
    <w:rsid w:val="00602A7A"/>
    <w:rsid w:val="0060509A"/>
    <w:rsid w:val="006125F5"/>
    <w:rsid w:val="00612A9B"/>
    <w:rsid w:val="00614D00"/>
    <w:rsid w:val="006225E2"/>
    <w:rsid w:val="0062676A"/>
    <w:rsid w:val="0063209D"/>
    <w:rsid w:val="00632A04"/>
    <w:rsid w:val="00633344"/>
    <w:rsid w:val="00640DB1"/>
    <w:rsid w:val="006416E9"/>
    <w:rsid w:val="0064545D"/>
    <w:rsid w:val="00646C82"/>
    <w:rsid w:val="00647CD5"/>
    <w:rsid w:val="006548A6"/>
    <w:rsid w:val="00655478"/>
    <w:rsid w:val="00664D7F"/>
    <w:rsid w:val="00673641"/>
    <w:rsid w:val="006858B6"/>
    <w:rsid w:val="0069730F"/>
    <w:rsid w:val="006A377B"/>
    <w:rsid w:val="006B0930"/>
    <w:rsid w:val="006C4384"/>
    <w:rsid w:val="006C5135"/>
    <w:rsid w:val="006C546E"/>
    <w:rsid w:val="006D29F2"/>
    <w:rsid w:val="006E2DE0"/>
    <w:rsid w:val="006E5A8E"/>
    <w:rsid w:val="0070081C"/>
    <w:rsid w:val="0071653B"/>
    <w:rsid w:val="00716F68"/>
    <w:rsid w:val="00721985"/>
    <w:rsid w:val="00724C84"/>
    <w:rsid w:val="007252A8"/>
    <w:rsid w:val="00725C0A"/>
    <w:rsid w:val="0073119D"/>
    <w:rsid w:val="0073199C"/>
    <w:rsid w:val="007376B0"/>
    <w:rsid w:val="00740508"/>
    <w:rsid w:val="00743776"/>
    <w:rsid w:val="00751428"/>
    <w:rsid w:val="0075674B"/>
    <w:rsid w:val="00761F2B"/>
    <w:rsid w:val="00763B74"/>
    <w:rsid w:val="007731D0"/>
    <w:rsid w:val="00775B16"/>
    <w:rsid w:val="00782843"/>
    <w:rsid w:val="00785A0A"/>
    <w:rsid w:val="00787CED"/>
    <w:rsid w:val="007967F8"/>
    <w:rsid w:val="007A3772"/>
    <w:rsid w:val="007C2696"/>
    <w:rsid w:val="007C4C31"/>
    <w:rsid w:val="007C5EA5"/>
    <w:rsid w:val="007D381E"/>
    <w:rsid w:val="007D3EE2"/>
    <w:rsid w:val="007E03CA"/>
    <w:rsid w:val="007E6193"/>
    <w:rsid w:val="007F2F97"/>
    <w:rsid w:val="007F387D"/>
    <w:rsid w:val="007F7152"/>
    <w:rsid w:val="008203E6"/>
    <w:rsid w:val="00822633"/>
    <w:rsid w:val="00830107"/>
    <w:rsid w:val="00830579"/>
    <w:rsid w:val="00831B02"/>
    <w:rsid w:val="00833174"/>
    <w:rsid w:val="00846609"/>
    <w:rsid w:val="00846C79"/>
    <w:rsid w:val="00852958"/>
    <w:rsid w:val="0085467F"/>
    <w:rsid w:val="00864F77"/>
    <w:rsid w:val="008661F8"/>
    <w:rsid w:val="008712FA"/>
    <w:rsid w:val="00876AA9"/>
    <w:rsid w:val="00876EFF"/>
    <w:rsid w:val="00880B5A"/>
    <w:rsid w:val="00882892"/>
    <w:rsid w:val="00883442"/>
    <w:rsid w:val="00883AB2"/>
    <w:rsid w:val="00884205"/>
    <w:rsid w:val="008861B2"/>
    <w:rsid w:val="00887A5A"/>
    <w:rsid w:val="00892112"/>
    <w:rsid w:val="00896377"/>
    <w:rsid w:val="008A09F5"/>
    <w:rsid w:val="008A4B18"/>
    <w:rsid w:val="008A738C"/>
    <w:rsid w:val="008B2645"/>
    <w:rsid w:val="008C36D3"/>
    <w:rsid w:val="008D0675"/>
    <w:rsid w:val="008D1425"/>
    <w:rsid w:val="008D3BC8"/>
    <w:rsid w:val="008D6F23"/>
    <w:rsid w:val="008E5EB5"/>
    <w:rsid w:val="008F04C7"/>
    <w:rsid w:val="008F21A5"/>
    <w:rsid w:val="008F2440"/>
    <w:rsid w:val="008F2A59"/>
    <w:rsid w:val="00900287"/>
    <w:rsid w:val="00914619"/>
    <w:rsid w:val="009202C8"/>
    <w:rsid w:val="009246BA"/>
    <w:rsid w:val="00930CDE"/>
    <w:rsid w:val="00935AA1"/>
    <w:rsid w:val="009414BD"/>
    <w:rsid w:val="009451DC"/>
    <w:rsid w:val="009467F2"/>
    <w:rsid w:val="009472D2"/>
    <w:rsid w:val="0095655E"/>
    <w:rsid w:val="009718ED"/>
    <w:rsid w:val="0097297B"/>
    <w:rsid w:val="0098154C"/>
    <w:rsid w:val="00984ACE"/>
    <w:rsid w:val="0098549E"/>
    <w:rsid w:val="009857EF"/>
    <w:rsid w:val="009941D8"/>
    <w:rsid w:val="009A02B0"/>
    <w:rsid w:val="009A2C18"/>
    <w:rsid w:val="009C0A0B"/>
    <w:rsid w:val="009C14BD"/>
    <w:rsid w:val="009D1AF8"/>
    <w:rsid w:val="009D32B1"/>
    <w:rsid w:val="009E1C84"/>
    <w:rsid w:val="009E32D4"/>
    <w:rsid w:val="009E4080"/>
    <w:rsid w:val="009E4DCB"/>
    <w:rsid w:val="009E580F"/>
    <w:rsid w:val="009F5A6A"/>
    <w:rsid w:val="00A01B3A"/>
    <w:rsid w:val="00A0205F"/>
    <w:rsid w:val="00A04E9D"/>
    <w:rsid w:val="00A06893"/>
    <w:rsid w:val="00A21886"/>
    <w:rsid w:val="00A25682"/>
    <w:rsid w:val="00A2638C"/>
    <w:rsid w:val="00A27417"/>
    <w:rsid w:val="00A27AFD"/>
    <w:rsid w:val="00A354A8"/>
    <w:rsid w:val="00A4031E"/>
    <w:rsid w:val="00A44A2B"/>
    <w:rsid w:val="00A46F60"/>
    <w:rsid w:val="00A53234"/>
    <w:rsid w:val="00A57F47"/>
    <w:rsid w:val="00A77752"/>
    <w:rsid w:val="00A94ADD"/>
    <w:rsid w:val="00AA0BA6"/>
    <w:rsid w:val="00AA7A0D"/>
    <w:rsid w:val="00AB113B"/>
    <w:rsid w:val="00AD2FD2"/>
    <w:rsid w:val="00AD41E6"/>
    <w:rsid w:val="00AD4ECF"/>
    <w:rsid w:val="00AD70C8"/>
    <w:rsid w:val="00AF6067"/>
    <w:rsid w:val="00B04039"/>
    <w:rsid w:val="00B07AAD"/>
    <w:rsid w:val="00B15273"/>
    <w:rsid w:val="00B16887"/>
    <w:rsid w:val="00B1746F"/>
    <w:rsid w:val="00B27A2B"/>
    <w:rsid w:val="00B31F00"/>
    <w:rsid w:val="00B351A2"/>
    <w:rsid w:val="00B35BB9"/>
    <w:rsid w:val="00B41959"/>
    <w:rsid w:val="00B42C18"/>
    <w:rsid w:val="00B43CF7"/>
    <w:rsid w:val="00B44327"/>
    <w:rsid w:val="00B53944"/>
    <w:rsid w:val="00B61FDD"/>
    <w:rsid w:val="00B758E7"/>
    <w:rsid w:val="00B75B80"/>
    <w:rsid w:val="00B81149"/>
    <w:rsid w:val="00B8672D"/>
    <w:rsid w:val="00B94FB1"/>
    <w:rsid w:val="00BC7FBC"/>
    <w:rsid w:val="00BD11D6"/>
    <w:rsid w:val="00BD1573"/>
    <w:rsid w:val="00BD2A3B"/>
    <w:rsid w:val="00BD646D"/>
    <w:rsid w:val="00BD6A33"/>
    <w:rsid w:val="00BD7ED0"/>
    <w:rsid w:val="00BE5E06"/>
    <w:rsid w:val="00BE643E"/>
    <w:rsid w:val="00BE7CED"/>
    <w:rsid w:val="00BF04E7"/>
    <w:rsid w:val="00BF344C"/>
    <w:rsid w:val="00BF59BF"/>
    <w:rsid w:val="00C056B5"/>
    <w:rsid w:val="00C10630"/>
    <w:rsid w:val="00C12939"/>
    <w:rsid w:val="00C14E3B"/>
    <w:rsid w:val="00C23BA4"/>
    <w:rsid w:val="00C241B2"/>
    <w:rsid w:val="00C34485"/>
    <w:rsid w:val="00C40AB3"/>
    <w:rsid w:val="00C43805"/>
    <w:rsid w:val="00C43E24"/>
    <w:rsid w:val="00C45235"/>
    <w:rsid w:val="00C60EF2"/>
    <w:rsid w:val="00C615B2"/>
    <w:rsid w:val="00C702F0"/>
    <w:rsid w:val="00C74553"/>
    <w:rsid w:val="00C74B06"/>
    <w:rsid w:val="00C8112C"/>
    <w:rsid w:val="00C87EF4"/>
    <w:rsid w:val="00CA623E"/>
    <w:rsid w:val="00CA630F"/>
    <w:rsid w:val="00CB4EB2"/>
    <w:rsid w:val="00CB7A41"/>
    <w:rsid w:val="00CC52C6"/>
    <w:rsid w:val="00CC7A0B"/>
    <w:rsid w:val="00CD0A52"/>
    <w:rsid w:val="00CD0EEF"/>
    <w:rsid w:val="00CD64CD"/>
    <w:rsid w:val="00CE2041"/>
    <w:rsid w:val="00CE3059"/>
    <w:rsid w:val="00CE4960"/>
    <w:rsid w:val="00CE56FA"/>
    <w:rsid w:val="00CF0912"/>
    <w:rsid w:val="00D0060C"/>
    <w:rsid w:val="00D027B8"/>
    <w:rsid w:val="00D04134"/>
    <w:rsid w:val="00D0571C"/>
    <w:rsid w:val="00D0679B"/>
    <w:rsid w:val="00D11879"/>
    <w:rsid w:val="00D12547"/>
    <w:rsid w:val="00D12AB6"/>
    <w:rsid w:val="00D22B40"/>
    <w:rsid w:val="00D22D44"/>
    <w:rsid w:val="00D378BA"/>
    <w:rsid w:val="00D40668"/>
    <w:rsid w:val="00D61D11"/>
    <w:rsid w:val="00D6263A"/>
    <w:rsid w:val="00D778D7"/>
    <w:rsid w:val="00D83934"/>
    <w:rsid w:val="00D861C3"/>
    <w:rsid w:val="00D91A0C"/>
    <w:rsid w:val="00D9239C"/>
    <w:rsid w:val="00D95955"/>
    <w:rsid w:val="00D979AB"/>
    <w:rsid w:val="00DA590C"/>
    <w:rsid w:val="00DA5C53"/>
    <w:rsid w:val="00DA703D"/>
    <w:rsid w:val="00DB54CF"/>
    <w:rsid w:val="00DC1546"/>
    <w:rsid w:val="00DC15E3"/>
    <w:rsid w:val="00DC3470"/>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2F27"/>
    <w:rsid w:val="00E3302F"/>
    <w:rsid w:val="00E33D84"/>
    <w:rsid w:val="00E34813"/>
    <w:rsid w:val="00E356D2"/>
    <w:rsid w:val="00E37F47"/>
    <w:rsid w:val="00E401B3"/>
    <w:rsid w:val="00E458DA"/>
    <w:rsid w:val="00E5687E"/>
    <w:rsid w:val="00E639CC"/>
    <w:rsid w:val="00E63D5B"/>
    <w:rsid w:val="00E671AD"/>
    <w:rsid w:val="00E83E40"/>
    <w:rsid w:val="00E857B8"/>
    <w:rsid w:val="00E87EF5"/>
    <w:rsid w:val="00E907E5"/>
    <w:rsid w:val="00E943B8"/>
    <w:rsid w:val="00E96F86"/>
    <w:rsid w:val="00EA11F7"/>
    <w:rsid w:val="00EA20B9"/>
    <w:rsid w:val="00EA4549"/>
    <w:rsid w:val="00ED0B37"/>
    <w:rsid w:val="00ED22DF"/>
    <w:rsid w:val="00ED4C66"/>
    <w:rsid w:val="00ED6781"/>
    <w:rsid w:val="00EE4BD8"/>
    <w:rsid w:val="00EF5BA0"/>
    <w:rsid w:val="00F13600"/>
    <w:rsid w:val="00F15FC0"/>
    <w:rsid w:val="00F17042"/>
    <w:rsid w:val="00F175D1"/>
    <w:rsid w:val="00F21DA9"/>
    <w:rsid w:val="00F22A75"/>
    <w:rsid w:val="00F30C1E"/>
    <w:rsid w:val="00F30F25"/>
    <w:rsid w:val="00F3185D"/>
    <w:rsid w:val="00F3204C"/>
    <w:rsid w:val="00F35217"/>
    <w:rsid w:val="00F35C50"/>
    <w:rsid w:val="00F42D68"/>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E3D91"/>
    <w:rsid w:val="00FE55D2"/>
    <w:rsid w:val="00FE7B61"/>
    <w:rsid w:val="00FF5179"/>
    <w:rsid w:val="00FF728E"/>
    <w:rsid w:val="01501D05"/>
    <w:rsid w:val="020B291A"/>
    <w:rsid w:val="053E2C54"/>
    <w:rsid w:val="05BE5B43"/>
    <w:rsid w:val="05F31C91"/>
    <w:rsid w:val="06F02823"/>
    <w:rsid w:val="0762073E"/>
    <w:rsid w:val="09120680"/>
    <w:rsid w:val="09A45050"/>
    <w:rsid w:val="09FA1199"/>
    <w:rsid w:val="0A5B05D9"/>
    <w:rsid w:val="0A6C3DC0"/>
    <w:rsid w:val="0AE0030A"/>
    <w:rsid w:val="0B5108BD"/>
    <w:rsid w:val="0C4924A5"/>
    <w:rsid w:val="0D6B0DE4"/>
    <w:rsid w:val="0D6E2C3E"/>
    <w:rsid w:val="0D8A6F81"/>
    <w:rsid w:val="0E1C70B3"/>
    <w:rsid w:val="0E39045D"/>
    <w:rsid w:val="0E936CC2"/>
    <w:rsid w:val="0EE967FA"/>
    <w:rsid w:val="0F4075C9"/>
    <w:rsid w:val="0F4672D5"/>
    <w:rsid w:val="0F4E40DD"/>
    <w:rsid w:val="0F6F4465"/>
    <w:rsid w:val="0FB71F81"/>
    <w:rsid w:val="10066B71"/>
    <w:rsid w:val="10E279BE"/>
    <w:rsid w:val="122E6778"/>
    <w:rsid w:val="124949E7"/>
    <w:rsid w:val="15D708BB"/>
    <w:rsid w:val="15F52619"/>
    <w:rsid w:val="17CB6513"/>
    <w:rsid w:val="17E30CEE"/>
    <w:rsid w:val="185D6BC0"/>
    <w:rsid w:val="185F3FF8"/>
    <w:rsid w:val="19AE7309"/>
    <w:rsid w:val="1A18361C"/>
    <w:rsid w:val="1A902BB0"/>
    <w:rsid w:val="1B8C017B"/>
    <w:rsid w:val="1B9E3D36"/>
    <w:rsid w:val="1BBA3A2F"/>
    <w:rsid w:val="1C686EB5"/>
    <w:rsid w:val="1C8F2A04"/>
    <w:rsid w:val="1D8B6157"/>
    <w:rsid w:val="20365C75"/>
    <w:rsid w:val="203862D8"/>
    <w:rsid w:val="20863AF3"/>
    <w:rsid w:val="20FD3BD3"/>
    <w:rsid w:val="218B2C39"/>
    <w:rsid w:val="21F04E7F"/>
    <w:rsid w:val="22597BF6"/>
    <w:rsid w:val="227819CB"/>
    <w:rsid w:val="23256975"/>
    <w:rsid w:val="23423424"/>
    <w:rsid w:val="240C4724"/>
    <w:rsid w:val="243F7370"/>
    <w:rsid w:val="26053E04"/>
    <w:rsid w:val="26DD3CEE"/>
    <w:rsid w:val="27F05BD9"/>
    <w:rsid w:val="283A05E2"/>
    <w:rsid w:val="294C6697"/>
    <w:rsid w:val="2A8E004C"/>
    <w:rsid w:val="2B6A1BE2"/>
    <w:rsid w:val="2B9C280A"/>
    <w:rsid w:val="2CB90995"/>
    <w:rsid w:val="2D5179CF"/>
    <w:rsid w:val="2ED5581D"/>
    <w:rsid w:val="2F25260C"/>
    <w:rsid w:val="2F8A57DD"/>
    <w:rsid w:val="2F9F5995"/>
    <w:rsid w:val="308A097E"/>
    <w:rsid w:val="319039E6"/>
    <w:rsid w:val="32085AE3"/>
    <w:rsid w:val="327F0D3B"/>
    <w:rsid w:val="331A4758"/>
    <w:rsid w:val="3369385E"/>
    <w:rsid w:val="33CA23C6"/>
    <w:rsid w:val="35C0542C"/>
    <w:rsid w:val="35E901EE"/>
    <w:rsid w:val="372B2789"/>
    <w:rsid w:val="384F06F9"/>
    <w:rsid w:val="395026E3"/>
    <w:rsid w:val="39A43A9C"/>
    <w:rsid w:val="3AE72E6B"/>
    <w:rsid w:val="3AFF33E8"/>
    <w:rsid w:val="3C2D3B80"/>
    <w:rsid w:val="3D476359"/>
    <w:rsid w:val="3D700F20"/>
    <w:rsid w:val="3D9A658C"/>
    <w:rsid w:val="3DE10046"/>
    <w:rsid w:val="3DEE1D80"/>
    <w:rsid w:val="3DF338D5"/>
    <w:rsid w:val="3EA378DA"/>
    <w:rsid w:val="3EF73899"/>
    <w:rsid w:val="3F651E10"/>
    <w:rsid w:val="426C16E4"/>
    <w:rsid w:val="427D6365"/>
    <w:rsid w:val="43D85920"/>
    <w:rsid w:val="442E1AD9"/>
    <w:rsid w:val="442F62DC"/>
    <w:rsid w:val="443B5FD6"/>
    <w:rsid w:val="45494171"/>
    <w:rsid w:val="459220B9"/>
    <w:rsid w:val="46DB7A17"/>
    <w:rsid w:val="48333FF5"/>
    <w:rsid w:val="48396CD0"/>
    <w:rsid w:val="485E6BC5"/>
    <w:rsid w:val="49FA5FEB"/>
    <w:rsid w:val="4A3E0C6F"/>
    <w:rsid w:val="4AF21F89"/>
    <w:rsid w:val="4B914BF5"/>
    <w:rsid w:val="4C7D3400"/>
    <w:rsid w:val="4C804ECE"/>
    <w:rsid w:val="4CB230FF"/>
    <w:rsid w:val="4D413CB4"/>
    <w:rsid w:val="4D61305C"/>
    <w:rsid w:val="4EE564B0"/>
    <w:rsid w:val="4FFC159D"/>
    <w:rsid w:val="51735001"/>
    <w:rsid w:val="51CD3614"/>
    <w:rsid w:val="522400A9"/>
    <w:rsid w:val="52552ABF"/>
    <w:rsid w:val="531539E5"/>
    <w:rsid w:val="537F7C8D"/>
    <w:rsid w:val="53D33BAF"/>
    <w:rsid w:val="53D55AFF"/>
    <w:rsid w:val="53FC6986"/>
    <w:rsid w:val="54A60BE9"/>
    <w:rsid w:val="55222964"/>
    <w:rsid w:val="559A7000"/>
    <w:rsid w:val="5628185A"/>
    <w:rsid w:val="56770AFB"/>
    <w:rsid w:val="573C6F55"/>
    <w:rsid w:val="57D63A28"/>
    <w:rsid w:val="57F95C42"/>
    <w:rsid w:val="581B6CF3"/>
    <w:rsid w:val="58527420"/>
    <w:rsid w:val="585F0652"/>
    <w:rsid w:val="591A5625"/>
    <w:rsid w:val="5980136F"/>
    <w:rsid w:val="59DD58A1"/>
    <w:rsid w:val="5AE900E2"/>
    <w:rsid w:val="5C7F1F93"/>
    <w:rsid w:val="5D89084C"/>
    <w:rsid w:val="5E72647F"/>
    <w:rsid w:val="5E834DD9"/>
    <w:rsid w:val="5F236DE7"/>
    <w:rsid w:val="60176693"/>
    <w:rsid w:val="606B5D9B"/>
    <w:rsid w:val="607246D5"/>
    <w:rsid w:val="608E3660"/>
    <w:rsid w:val="617B7B59"/>
    <w:rsid w:val="620B4DE2"/>
    <w:rsid w:val="621505DC"/>
    <w:rsid w:val="625D22A8"/>
    <w:rsid w:val="63025693"/>
    <w:rsid w:val="648D7D30"/>
    <w:rsid w:val="657340D8"/>
    <w:rsid w:val="65C0401D"/>
    <w:rsid w:val="662648F8"/>
    <w:rsid w:val="665761F7"/>
    <w:rsid w:val="665F1537"/>
    <w:rsid w:val="67141060"/>
    <w:rsid w:val="678E12B5"/>
    <w:rsid w:val="67D85B6C"/>
    <w:rsid w:val="68ED6A71"/>
    <w:rsid w:val="69317B0A"/>
    <w:rsid w:val="693B4537"/>
    <w:rsid w:val="69A2465A"/>
    <w:rsid w:val="69F67FAD"/>
    <w:rsid w:val="6C67192F"/>
    <w:rsid w:val="6CDA5ADC"/>
    <w:rsid w:val="6CE60189"/>
    <w:rsid w:val="6E04301E"/>
    <w:rsid w:val="6E6C4E5A"/>
    <w:rsid w:val="6F135C55"/>
    <w:rsid w:val="6F215C44"/>
    <w:rsid w:val="6F5A2F04"/>
    <w:rsid w:val="70043BDB"/>
    <w:rsid w:val="703D1DF6"/>
    <w:rsid w:val="707D50FC"/>
    <w:rsid w:val="721671A2"/>
    <w:rsid w:val="732820F7"/>
    <w:rsid w:val="734D446A"/>
    <w:rsid w:val="740972B4"/>
    <w:rsid w:val="74C80B12"/>
    <w:rsid w:val="75A90742"/>
    <w:rsid w:val="77FE4FE3"/>
    <w:rsid w:val="78C830A0"/>
    <w:rsid w:val="78D36201"/>
    <w:rsid w:val="792F1A3C"/>
    <w:rsid w:val="79B5177D"/>
    <w:rsid w:val="79CD520C"/>
    <w:rsid w:val="7A463EB9"/>
    <w:rsid w:val="7A8377B3"/>
    <w:rsid w:val="7B955067"/>
    <w:rsid w:val="7C6A4272"/>
    <w:rsid w:val="7D975B62"/>
    <w:rsid w:val="7D9D4043"/>
    <w:rsid w:val="7E9D0BC6"/>
    <w:rsid w:val="7F8942DD"/>
    <w:rsid w:val="7F9232A0"/>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0"/>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character" w:customStyle="1" w:styleId="70">
    <w:name w:val="批注主题 字符"/>
    <w:basedOn w:val="47"/>
    <w:link w:val="37"/>
    <w:qFormat/>
    <w:uiPriority w:val="0"/>
    <w:rPr>
      <w:rFonts w:ascii="Cambria" w:hAnsi="Cambria"/>
      <w:b/>
      <w:bCs/>
      <w:kern w:val="2"/>
      <w:sz w:val="21"/>
      <w:szCs w:val="24"/>
    </w:rPr>
  </w:style>
  <w:style w:type="paragraph" w:customStyle="1" w:styleId="71">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10</Pages>
  <Words>22392</Words>
  <Characters>23914</Characters>
  <Lines>1548</Lines>
  <Paragraphs>1439</Paragraphs>
  <TotalTime>179</TotalTime>
  <ScaleCrop>false</ScaleCrop>
  <LinksUpToDate>false</LinksUpToDate>
  <CharactersWithSpaces>24508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2025-09-23T07:41:00Z</dcterms:created>
  <dc:creator>caowuning</dc:creator>
  <cp:lastModifiedBy>Weiyu Duan</cp:lastModifiedBy>
  <cp:lastPrinted>2009-04-21T09:03:00Z</cp:lastPrinted>
  <dcterms:modified xsi:type="dcterms:W3CDTF">2025-12-03T09:53:38Z</dcterms:modified>
  <dc:title>北 京 市 政 府 采 购</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EEDD940FCF9D4A23983A2EB1B3EC8A8F_13</vt:lpwstr>
  </property>
  <property fmtid="{D5CDD505-2E9C-101B-9397-08002B2CF9AE}" pid="4" name="KSOTemplateDocerSaveRecord">
    <vt:lpwstr>eyJoZGlkIjoiMjgyZmJlNmZmZjVmOTk1ZDgwOWQ1ZWQ5ZmZmMWFiOTYiLCJ1c2VySWQiOiIyMTUzODc5NTAifQ==</vt:lpwstr>
  </property>
</Properties>
</file>