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2"/>
          <w:numId w:val="1"/>
        </w:numPr>
        <w:adjustRightInd w:val="0"/>
        <w:snapToGrid w:val="0"/>
        <w:jc w:val="left"/>
        <w:outlineLvl w:val="1"/>
        <w:rPr>
          <w:rFonts w:ascii="宋体" w:hAnsi="宋体"/>
          <w:b/>
          <w:sz w:val="30"/>
          <w:szCs w:val="30"/>
          <w:highlight w:val="none"/>
        </w:rPr>
      </w:pPr>
      <w:bookmarkStart w:id="0" w:name="_Hlk105667604"/>
      <w:r>
        <w:rPr>
          <w:rFonts w:hint="eastAsia" w:ascii="宋体" w:hAnsi="宋体"/>
          <w:b/>
          <w:sz w:val="30"/>
          <w:szCs w:val="30"/>
          <w:highlight w:val="none"/>
        </w:rPr>
        <w:t>货物需求一览表</w:t>
      </w:r>
    </w:p>
    <w:p>
      <w:pPr>
        <w:adjustRightInd w:val="0"/>
        <w:snapToGrid w:val="0"/>
        <w:jc w:val="center"/>
        <w:rPr>
          <w:rFonts w:ascii="宋体" w:hAnsi="宋体"/>
          <w:b/>
          <w:sz w:val="30"/>
          <w:szCs w:val="30"/>
          <w:highlight w:val="none"/>
        </w:rPr>
      </w:pPr>
    </w:p>
    <w:tbl>
      <w:tblPr>
        <w:tblStyle w:val="8"/>
        <w:tblW w:w="9571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80"/>
        <w:gridCol w:w="1724"/>
        <w:gridCol w:w="2948"/>
        <w:gridCol w:w="1214"/>
        <w:gridCol w:w="300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41" w:hRule="atLeast"/>
          <w:jc w:val="center"/>
        </w:trPr>
        <w:tc>
          <w:tcPr>
            <w:tcW w:w="680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sz w:val="24"/>
                <w:highlight w:val="none"/>
              </w:rPr>
            </w:pPr>
            <w:r>
              <w:rPr>
                <w:rFonts w:hint="eastAsia" w:ascii="宋体" w:hAnsi="Bookman Old Style"/>
                <w:sz w:val="24"/>
                <w:highlight w:val="none"/>
              </w:rPr>
              <w:t>包号</w:t>
            </w:r>
          </w:p>
        </w:tc>
        <w:tc>
          <w:tcPr>
            <w:tcW w:w="1724" w:type="dxa"/>
            <w:noWrap w:val="0"/>
            <w:vAlign w:val="top"/>
          </w:tcPr>
          <w:p>
            <w:pPr>
              <w:jc w:val="center"/>
              <w:rPr>
                <w:rFonts w:hint="eastAsia" w:ascii="宋体" w:hAnsi="Bookman Old Style"/>
                <w:sz w:val="24"/>
                <w:highlight w:val="none"/>
              </w:rPr>
            </w:pPr>
            <w:r>
              <w:rPr>
                <w:rFonts w:hint="eastAsia" w:ascii="宋体" w:hAnsi="Bookman Old Style"/>
                <w:sz w:val="24"/>
                <w:highlight w:val="none"/>
              </w:rPr>
              <w:t>品目</w:t>
            </w:r>
          </w:p>
        </w:tc>
        <w:tc>
          <w:tcPr>
            <w:tcW w:w="2948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sz w:val="24"/>
                <w:highlight w:val="none"/>
              </w:rPr>
            </w:pPr>
            <w:r>
              <w:rPr>
                <w:rFonts w:hint="eastAsia" w:ascii="宋体" w:hAnsi="Bookman Old Style"/>
                <w:sz w:val="24"/>
                <w:highlight w:val="none"/>
              </w:rPr>
              <w:t>货物名称</w:t>
            </w: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sz w:val="24"/>
                <w:highlight w:val="none"/>
              </w:rPr>
            </w:pPr>
            <w:r>
              <w:rPr>
                <w:rFonts w:hint="eastAsia" w:ascii="宋体" w:hAnsi="Bookman Old Style"/>
                <w:sz w:val="24"/>
                <w:highlight w:val="none"/>
              </w:rPr>
              <w:t>数量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jc w:val="center"/>
              <w:rPr>
                <w:rFonts w:hint="eastAsia" w:ascii="宋体" w:hAnsi="Bookman Old Style"/>
                <w:sz w:val="24"/>
                <w:highlight w:val="none"/>
              </w:rPr>
            </w:pPr>
            <w:r>
              <w:rPr>
                <w:rFonts w:hint="eastAsia" w:ascii="宋体" w:hAnsi="Bookman Old Style"/>
                <w:sz w:val="24"/>
                <w:highlight w:val="none"/>
              </w:rPr>
              <w:t>交货期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28" w:hRule="atLeast"/>
          <w:jc w:val="center"/>
        </w:trPr>
        <w:tc>
          <w:tcPr>
            <w:tcW w:w="680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宋体" w:hAnsi="Bookman Old Style"/>
                <w:sz w:val="24"/>
                <w:szCs w:val="22"/>
                <w:highlight w:val="none"/>
              </w:rPr>
            </w:pPr>
            <w:r>
              <w:rPr>
                <w:rFonts w:hint="eastAsia" w:ascii="宋体" w:hAnsi="Bookman Old Style"/>
                <w:sz w:val="24"/>
                <w:szCs w:val="22"/>
                <w:highlight w:val="none"/>
              </w:rPr>
              <w:t>1</w:t>
            </w:r>
          </w:p>
        </w:tc>
        <w:tc>
          <w:tcPr>
            <w:tcW w:w="172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294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Bookman Old Style"/>
                <w:sz w:val="24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  <w:highlight w:val="none"/>
                <w:lang w:bidi="ar"/>
              </w:rPr>
              <w:t>氮气发生器</w:t>
            </w:r>
          </w:p>
        </w:tc>
        <w:tc>
          <w:tcPr>
            <w:tcW w:w="1214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Bookman Old Style"/>
                <w:sz w:val="24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</w:t>
            </w:r>
            <w:r>
              <w:rPr>
                <w:rFonts w:hint="eastAsia" w:ascii="宋体" w:hAnsi="宋体" w:cs="宋体"/>
                <w:sz w:val="24"/>
                <w:highlight w:val="none"/>
              </w:rPr>
              <w:t>套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zh-CN"/>
              </w:rPr>
              <w:t>合同签订后的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1个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zh-CN"/>
              </w:rPr>
              <w:t>月内交货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28" w:hRule="atLeast"/>
          <w:jc w:val="center"/>
        </w:trPr>
        <w:tc>
          <w:tcPr>
            <w:tcW w:w="68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sz w:val="24"/>
                <w:szCs w:val="22"/>
                <w:highlight w:val="none"/>
              </w:rPr>
            </w:pPr>
          </w:p>
        </w:tc>
        <w:tc>
          <w:tcPr>
            <w:tcW w:w="172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294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Bookman Old Style"/>
                <w:sz w:val="24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氮气空气发生器</w:t>
            </w:r>
          </w:p>
        </w:tc>
        <w:tc>
          <w:tcPr>
            <w:tcW w:w="1214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Bookman Old Style"/>
                <w:sz w:val="24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</w:t>
            </w:r>
            <w:r>
              <w:rPr>
                <w:rFonts w:hint="eastAsia" w:ascii="宋体" w:hAnsi="宋体" w:cs="宋体"/>
                <w:sz w:val="24"/>
                <w:highlight w:val="none"/>
              </w:rPr>
              <w:t>套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zh-CN"/>
              </w:rPr>
              <w:t>合同签订后的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1个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zh-CN"/>
              </w:rPr>
              <w:t>月内交货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28" w:hRule="atLeast"/>
          <w:jc w:val="center"/>
        </w:trPr>
        <w:tc>
          <w:tcPr>
            <w:tcW w:w="68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sz w:val="24"/>
                <w:szCs w:val="22"/>
                <w:highlight w:val="none"/>
              </w:rPr>
            </w:pPr>
          </w:p>
        </w:tc>
        <w:tc>
          <w:tcPr>
            <w:tcW w:w="172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294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4"/>
                <w:szCs w:val="24"/>
                <w:highlight w:val="none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电动手持压盖器</w:t>
            </w:r>
          </w:p>
        </w:tc>
        <w:tc>
          <w:tcPr>
            <w:tcW w:w="1214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</w:t>
            </w:r>
            <w:r>
              <w:rPr>
                <w:rFonts w:hint="eastAsia" w:ascii="宋体" w:hAnsi="宋体" w:cs="宋体"/>
                <w:sz w:val="24"/>
                <w:highlight w:val="none"/>
              </w:rPr>
              <w:t>套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zh-CN"/>
              </w:rPr>
              <w:t>合同签订后的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1个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zh-CN"/>
              </w:rPr>
              <w:t>月内交货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28" w:hRule="atLeast"/>
          <w:jc w:val="center"/>
        </w:trPr>
        <w:tc>
          <w:tcPr>
            <w:tcW w:w="68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sz w:val="24"/>
                <w:szCs w:val="22"/>
                <w:highlight w:val="none"/>
              </w:rPr>
            </w:pPr>
          </w:p>
        </w:tc>
        <w:tc>
          <w:tcPr>
            <w:tcW w:w="172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</w:rPr>
            </w:pPr>
            <w:r>
              <w:rPr>
                <w:rFonts w:ascii="宋体" w:hAnsi="宋体" w:cs="宋体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294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电动手持去盖器</w:t>
            </w:r>
          </w:p>
        </w:tc>
        <w:tc>
          <w:tcPr>
            <w:tcW w:w="1214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</w:t>
            </w:r>
            <w:r>
              <w:rPr>
                <w:rFonts w:hint="eastAsia" w:ascii="宋体" w:hAnsi="宋体" w:cs="宋体"/>
                <w:sz w:val="24"/>
                <w:highlight w:val="none"/>
              </w:rPr>
              <w:t>套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zh-CN"/>
              </w:rPr>
              <w:t>合同签订后的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1个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zh-CN"/>
              </w:rPr>
              <w:t>月内交货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28" w:hRule="atLeast"/>
          <w:jc w:val="center"/>
        </w:trPr>
        <w:tc>
          <w:tcPr>
            <w:tcW w:w="68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sz w:val="24"/>
                <w:szCs w:val="22"/>
                <w:highlight w:val="none"/>
              </w:rPr>
            </w:pPr>
          </w:p>
        </w:tc>
        <w:tc>
          <w:tcPr>
            <w:tcW w:w="172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5</w:t>
            </w:r>
          </w:p>
        </w:tc>
        <w:tc>
          <w:tcPr>
            <w:tcW w:w="294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万分之一天平</w:t>
            </w:r>
          </w:p>
        </w:tc>
        <w:tc>
          <w:tcPr>
            <w:tcW w:w="1214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</w:t>
            </w:r>
            <w:r>
              <w:rPr>
                <w:rFonts w:hint="eastAsia" w:ascii="宋体" w:hAnsi="宋体" w:cs="宋体"/>
                <w:sz w:val="24"/>
                <w:highlight w:val="none"/>
              </w:rPr>
              <w:t>套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zh-CN"/>
              </w:rPr>
              <w:t>合同签订后的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1个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zh-CN"/>
              </w:rPr>
              <w:t>月内交货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28" w:hRule="atLeast"/>
          <w:jc w:val="center"/>
        </w:trPr>
        <w:tc>
          <w:tcPr>
            <w:tcW w:w="68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sz w:val="24"/>
                <w:szCs w:val="22"/>
                <w:highlight w:val="none"/>
              </w:rPr>
            </w:pPr>
          </w:p>
        </w:tc>
        <w:tc>
          <w:tcPr>
            <w:tcW w:w="172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6</w:t>
            </w:r>
          </w:p>
        </w:tc>
        <w:tc>
          <w:tcPr>
            <w:tcW w:w="294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4"/>
                <w:szCs w:val="24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摇动培养箱</w:t>
            </w:r>
          </w:p>
        </w:tc>
        <w:tc>
          <w:tcPr>
            <w:tcW w:w="1214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4"/>
                <w:highlight w:val="none"/>
              </w:rPr>
            </w:pPr>
            <w:r>
              <w:rPr>
                <w:color w:val="000000"/>
                <w:kern w:val="0"/>
                <w:sz w:val="22"/>
                <w:szCs w:val="22"/>
                <w:highlight w:val="none"/>
                <w:lang w:bidi="ar"/>
              </w:rPr>
              <w:t>3</w:t>
            </w:r>
            <w:r>
              <w:rPr>
                <w:rFonts w:hint="eastAsia" w:ascii="宋体" w:hAnsi="宋体" w:cs="宋体"/>
                <w:sz w:val="24"/>
                <w:highlight w:val="none"/>
              </w:rPr>
              <w:t>套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zh-CN"/>
              </w:rPr>
              <w:t>合同签订后的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1个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zh-CN"/>
              </w:rPr>
              <w:t>月内交货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28" w:hRule="atLeast"/>
          <w:jc w:val="center"/>
        </w:trPr>
        <w:tc>
          <w:tcPr>
            <w:tcW w:w="68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sz w:val="24"/>
                <w:szCs w:val="22"/>
                <w:highlight w:val="none"/>
              </w:rPr>
            </w:pPr>
          </w:p>
        </w:tc>
        <w:tc>
          <w:tcPr>
            <w:tcW w:w="172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7</w:t>
            </w:r>
          </w:p>
        </w:tc>
        <w:tc>
          <w:tcPr>
            <w:tcW w:w="294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自动细胞计数仪</w:t>
            </w: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1台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zh-CN"/>
              </w:rPr>
              <w:t>合同签订后的1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个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zh-CN"/>
              </w:rPr>
              <w:t>月内交货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28" w:hRule="atLeast"/>
          <w:jc w:val="center"/>
        </w:trPr>
        <w:tc>
          <w:tcPr>
            <w:tcW w:w="68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sz w:val="24"/>
                <w:szCs w:val="22"/>
                <w:highlight w:val="none"/>
              </w:rPr>
            </w:pPr>
          </w:p>
        </w:tc>
        <w:tc>
          <w:tcPr>
            <w:tcW w:w="172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8</w:t>
            </w:r>
          </w:p>
        </w:tc>
        <w:tc>
          <w:tcPr>
            <w:tcW w:w="2948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eastAsia="zh-Hans"/>
              </w:rPr>
              <w:t>超低温冰箱（-80度）</w:t>
            </w: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sz w:val="24"/>
                <w:highlight w:val="none"/>
              </w:rPr>
              <w:t>1套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zh-CN"/>
              </w:rPr>
              <w:t>合同签订后的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1个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zh-CN"/>
              </w:rPr>
              <w:t>月内交货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28" w:hRule="atLeast"/>
          <w:jc w:val="center"/>
        </w:trPr>
        <w:tc>
          <w:tcPr>
            <w:tcW w:w="68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sz w:val="24"/>
                <w:szCs w:val="22"/>
                <w:highlight w:val="none"/>
              </w:rPr>
            </w:pPr>
          </w:p>
        </w:tc>
        <w:tc>
          <w:tcPr>
            <w:tcW w:w="172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9</w:t>
            </w:r>
          </w:p>
        </w:tc>
        <w:tc>
          <w:tcPr>
            <w:tcW w:w="2948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eastAsia="zh-Hans"/>
              </w:rPr>
              <w:t>低温离心机</w:t>
            </w: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sz w:val="24"/>
                <w:highlight w:val="none"/>
              </w:rPr>
              <w:t>2套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zh-CN"/>
              </w:rPr>
              <w:t>合同签订后的3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个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zh-CN"/>
              </w:rPr>
              <w:t>月内交货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28" w:hRule="atLeast"/>
          <w:jc w:val="center"/>
        </w:trPr>
        <w:tc>
          <w:tcPr>
            <w:tcW w:w="68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sz w:val="24"/>
                <w:szCs w:val="22"/>
                <w:highlight w:val="none"/>
              </w:rPr>
            </w:pPr>
          </w:p>
        </w:tc>
        <w:tc>
          <w:tcPr>
            <w:tcW w:w="1724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10</w:t>
            </w:r>
          </w:p>
        </w:tc>
        <w:tc>
          <w:tcPr>
            <w:tcW w:w="2948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eastAsia="zh-Hans"/>
              </w:rPr>
              <w:t>单道移液器</w:t>
            </w: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ascii="宋体" w:hAnsi="宋体" w:cs="宋体"/>
                <w:sz w:val="24"/>
                <w:highlight w:val="none"/>
              </w:rPr>
              <w:t>4</w:t>
            </w:r>
            <w:r>
              <w:rPr>
                <w:rFonts w:hint="eastAsia" w:ascii="宋体" w:hAnsi="宋体" w:cs="宋体"/>
                <w:sz w:val="24"/>
                <w:highlight w:val="none"/>
              </w:rPr>
              <w:t>0把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zh-CN"/>
              </w:rPr>
              <w:t>合同签订后的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1个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zh-CN"/>
              </w:rPr>
              <w:t>月内交货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43" w:hRule="atLeast"/>
          <w:jc w:val="center"/>
        </w:trPr>
        <w:tc>
          <w:tcPr>
            <w:tcW w:w="68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sz w:val="24"/>
                <w:szCs w:val="22"/>
                <w:highlight w:val="none"/>
              </w:rPr>
            </w:pPr>
          </w:p>
        </w:tc>
        <w:tc>
          <w:tcPr>
            <w:tcW w:w="1724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11</w:t>
            </w:r>
          </w:p>
        </w:tc>
        <w:tc>
          <w:tcPr>
            <w:tcW w:w="2948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eastAsia="zh-Hans"/>
              </w:rPr>
              <w:t>电动连续分液器</w:t>
            </w: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sz w:val="24"/>
                <w:highlight w:val="none"/>
              </w:rPr>
              <w:t>2套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zh-CN"/>
              </w:rPr>
              <w:t>合同签订后的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1个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zh-CN"/>
              </w:rPr>
              <w:t>月内交货</w:t>
            </w:r>
          </w:p>
        </w:tc>
      </w:tr>
      <w:bookmarkEnd w:id="0"/>
    </w:tbl>
    <w:p>
      <w:pPr>
        <w:jc w:val="center"/>
        <w:rPr>
          <w:rFonts w:ascii="宋体" w:hAnsi="Bookman Old Style"/>
          <w:sz w:val="24"/>
          <w:szCs w:val="22"/>
          <w:highlight w:val="none"/>
        </w:rPr>
      </w:pPr>
    </w:p>
    <w:p>
      <w:pPr>
        <w:spacing w:line="360" w:lineRule="auto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注：</w:t>
      </w:r>
    </w:p>
    <w:p>
      <w:pPr>
        <w:spacing w:line="360" w:lineRule="auto"/>
        <w:rPr>
          <w:rFonts w:ascii="Bookman Old Style" w:hAnsi="Bookman Old Style"/>
          <w:sz w:val="24"/>
          <w:highlight w:val="none"/>
        </w:rPr>
      </w:pPr>
      <w:r>
        <w:rPr>
          <w:rFonts w:hint="eastAsia"/>
          <w:sz w:val="24"/>
          <w:highlight w:val="none"/>
        </w:rPr>
        <w:t>1、投标人须对上述投标内容中完整的一包或几包进行投标，</w:t>
      </w:r>
      <w:r>
        <w:rPr>
          <w:rFonts w:hint="eastAsia" w:ascii="Bookman Old Style" w:hAnsi="Bookman Old Style"/>
          <w:sz w:val="24"/>
          <w:highlight w:val="none"/>
        </w:rPr>
        <w:t>不完整的投标将视为非响应性投标予以拒绝。</w:t>
      </w:r>
    </w:p>
    <w:p>
      <w:pPr>
        <w:spacing w:line="360" w:lineRule="auto"/>
        <w:rPr>
          <w:rFonts w:hint="eastAsia" w:ascii="宋体" w:hAnsi="Bookman Old Style"/>
          <w:b/>
          <w:bCs/>
          <w:sz w:val="24"/>
          <w:highlight w:val="none"/>
        </w:rPr>
      </w:pPr>
      <w:r>
        <w:rPr>
          <w:rFonts w:hint="eastAsia" w:ascii="宋体" w:hAnsi="Bookman Old Style"/>
          <w:b/>
          <w:bCs/>
          <w:sz w:val="24"/>
          <w:highlight w:val="none"/>
        </w:rPr>
        <w:t>2、核心产品：</w:t>
      </w:r>
      <w:r>
        <w:rPr>
          <w:rFonts w:hint="eastAsia"/>
          <w:sz w:val="24"/>
          <w:highlight w:val="none"/>
        </w:rPr>
        <w:t>氮气发生器</w:t>
      </w:r>
    </w:p>
    <w:p>
      <w:pPr>
        <w:spacing w:line="360" w:lineRule="auto"/>
        <w:rPr>
          <w:rFonts w:hint="eastAsia" w:ascii="宋体" w:hAnsi="Bookman Old Style"/>
          <w:b/>
          <w:bCs/>
          <w:sz w:val="24"/>
          <w:highlight w:val="none"/>
        </w:rPr>
      </w:pPr>
    </w:p>
    <w:p>
      <w:pPr>
        <w:spacing w:line="360" w:lineRule="auto"/>
        <w:rPr>
          <w:rFonts w:ascii="宋体" w:hAnsi="宋体"/>
          <w:b/>
          <w:sz w:val="30"/>
          <w:szCs w:val="30"/>
          <w:highlight w:val="none"/>
        </w:rPr>
      </w:pPr>
      <w:r>
        <w:rPr>
          <w:rFonts w:ascii="宋体" w:hAnsi="Bookman Old Style"/>
          <w:sz w:val="24"/>
          <w:highlight w:val="none"/>
        </w:rPr>
        <w:br w:type="page"/>
      </w:r>
    </w:p>
    <w:p>
      <w:pPr>
        <w:numPr>
          <w:ilvl w:val="2"/>
          <w:numId w:val="1"/>
        </w:numPr>
        <w:tabs>
          <w:tab w:val="left" w:pos="720"/>
          <w:tab w:val="clear" w:pos="1560"/>
        </w:tabs>
        <w:adjustRightInd w:val="0"/>
        <w:snapToGrid w:val="0"/>
        <w:ind w:hanging="1560"/>
        <w:jc w:val="left"/>
        <w:outlineLvl w:val="1"/>
        <w:rPr>
          <w:rFonts w:ascii="宋体" w:hAnsi="宋体"/>
          <w:b/>
          <w:sz w:val="30"/>
          <w:szCs w:val="30"/>
          <w:highlight w:val="none"/>
        </w:rPr>
      </w:pPr>
      <w:r>
        <w:rPr>
          <w:rFonts w:hint="eastAsia" w:ascii="宋体" w:hAnsi="宋体"/>
          <w:b/>
          <w:sz w:val="30"/>
          <w:szCs w:val="30"/>
          <w:highlight w:val="none"/>
        </w:rPr>
        <w:t>总</w:t>
      </w:r>
      <w:r>
        <w:rPr>
          <w:rFonts w:ascii="宋体" w:hAnsi="宋体"/>
          <w:b/>
          <w:sz w:val="30"/>
          <w:szCs w:val="30"/>
          <w:highlight w:val="none"/>
        </w:rPr>
        <w:t xml:space="preserve">  </w:t>
      </w:r>
      <w:r>
        <w:rPr>
          <w:rFonts w:hint="eastAsia" w:ascii="宋体" w:hAnsi="宋体"/>
          <w:b/>
          <w:sz w:val="30"/>
          <w:szCs w:val="30"/>
          <w:highlight w:val="none"/>
        </w:rPr>
        <w:t>则</w:t>
      </w:r>
    </w:p>
    <w:p>
      <w:pPr>
        <w:spacing w:line="360" w:lineRule="auto"/>
        <w:ind w:left="600" w:hanging="600"/>
        <w:rPr>
          <w:rFonts w:ascii="宋体" w:hAnsi="宋体"/>
          <w:b/>
          <w:sz w:val="30"/>
          <w:szCs w:val="30"/>
          <w:highlight w:val="none"/>
        </w:rPr>
      </w:pPr>
    </w:p>
    <w:p>
      <w:pPr>
        <w:spacing w:before="120" w:beforeLines="50" w:after="120" w:afterLines="50" w:line="360" w:lineRule="auto"/>
        <w:ind w:left="601" w:hanging="601"/>
        <w:rPr>
          <w:rFonts w:ascii="宋体" w:hAnsi="宋体"/>
          <w:b/>
          <w:sz w:val="28"/>
          <w:highlight w:val="none"/>
        </w:rPr>
      </w:pPr>
      <w:bookmarkStart w:id="1" w:name="_Hlk111644455"/>
      <w:r>
        <w:rPr>
          <w:rFonts w:ascii="宋体" w:hAnsi="宋体"/>
          <w:b/>
          <w:sz w:val="28"/>
          <w:highlight w:val="none"/>
        </w:rPr>
        <w:t>1</w:t>
      </w:r>
      <w:r>
        <w:rPr>
          <w:rFonts w:hint="eastAsia" w:ascii="宋体" w:hAnsi="宋体"/>
          <w:b/>
          <w:sz w:val="28"/>
          <w:highlight w:val="none"/>
        </w:rPr>
        <w:t>、投标要求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  <w:highlight w:val="none"/>
        </w:rPr>
      </w:pPr>
      <w:r>
        <w:rPr>
          <w:rFonts w:ascii="宋体" w:hAnsi="宋体"/>
          <w:sz w:val="24"/>
          <w:highlight w:val="none"/>
        </w:rPr>
        <w:t xml:space="preserve">1.1 </w:t>
      </w:r>
      <w:r>
        <w:rPr>
          <w:rFonts w:hint="eastAsia" w:ascii="宋体" w:hAnsi="宋体"/>
          <w:sz w:val="24"/>
          <w:highlight w:val="none"/>
        </w:rPr>
        <w:t xml:space="preserve"> 投标人在准备投标书时，务必在所提供的商品的技术规格文件中，标明型号、商标名称、目录号。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 xml:space="preserve">1.2  </w:t>
      </w:r>
      <w:r>
        <w:rPr>
          <w:rFonts w:hint="eastAsia" w:ascii="宋体" w:hAnsi="宋体"/>
          <w:b/>
          <w:bCs/>
          <w:sz w:val="24"/>
          <w:highlight w:val="none"/>
        </w:rPr>
        <w:t>投标人提供的货物应是成熟全新的产品，</w:t>
      </w:r>
      <w:r>
        <w:rPr>
          <w:rFonts w:hint="eastAsia" w:ascii="宋体" w:hAnsi="宋体"/>
          <w:sz w:val="24"/>
          <w:highlight w:val="none"/>
        </w:rPr>
        <w:t>其技术规格应符合招标文件的要求。如与招标文件的技术规格有偏差，应提供技术规格偏差的量值或说明（偏离表）。如投标人有意隐瞒对规格要求的偏差或在开标后提出新的偏差，买方有权拒绝其投标。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 xml:space="preserve">1.3  </w:t>
      </w:r>
      <w:r>
        <w:rPr>
          <w:rFonts w:hint="eastAsia"/>
          <w:sz w:val="24"/>
          <w:highlight w:val="none"/>
        </w:rPr>
        <w:t>投标人提供的</w:t>
      </w:r>
      <w:r>
        <w:rPr>
          <w:rFonts w:hint="eastAsia" w:ascii="宋体"/>
          <w:sz w:val="24"/>
          <w:highlight w:val="none"/>
        </w:rPr>
        <w:t>产品</w:t>
      </w:r>
      <w:r>
        <w:rPr>
          <w:rFonts w:hint="eastAsia"/>
          <w:sz w:val="24"/>
          <w:highlight w:val="none"/>
        </w:rPr>
        <w:t>样本，必须是“原件”而非复印件，</w:t>
      </w:r>
      <w:r>
        <w:rPr>
          <w:rFonts w:hint="eastAsia" w:ascii="宋体"/>
          <w:sz w:val="24"/>
          <w:highlight w:val="none"/>
        </w:rPr>
        <w:t>图表、简图、电路图以及印刷电路板图等都应</w:t>
      </w:r>
      <w:r>
        <w:rPr>
          <w:rFonts w:hint="eastAsia"/>
          <w:sz w:val="24"/>
          <w:highlight w:val="none"/>
        </w:rPr>
        <w:t>清晰易读。买方有权</w:t>
      </w:r>
      <w:r>
        <w:rPr>
          <w:rFonts w:hint="eastAsia" w:ascii="宋体"/>
          <w:sz w:val="24"/>
          <w:highlight w:val="none"/>
        </w:rPr>
        <w:t>不付任何附加费用</w:t>
      </w:r>
      <w:r>
        <w:rPr>
          <w:rFonts w:hint="eastAsia"/>
          <w:sz w:val="24"/>
          <w:highlight w:val="none"/>
        </w:rPr>
        <w:t>复制这些资料</w:t>
      </w:r>
      <w:r>
        <w:rPr>
          <w:rFonts w:hint="eastAsia" w:ascii="宋体"/>
          <w:sz w:val="24"/>
          <w:highlight w:val="none"/>
        </w:rPr>
        <w:t>以供参考。</w:t>
      </w:r>
    </w:p>
    <w:p>
      <w:pPr>
        <w:spacing w:before="120" w:beforeLines="50" w:after="120" w:afterLines="50" w:line="360" w:lineRule="auto"/>
        <w:ind w:left="601" w:hanging="601"/>
        <w:rPr>
          <w:rFonts w:ascii="宋体" w:hAnsi="宋体"/>
          <w:b/>
          <w:sz w:val="28"/>
          <w:highlight w:val="none"/>
        </w:rPr>
      </w:pPr>
      <w:r>
        <w:rPr>
          <w:rFonts w:hint="eastAsia" w:ascii="宋体" w:hAnsi="宋体"/>
          <w:b/>
          <w:sz w:val="28"/>
          <w:highlight w:val="none"/>
        </w:rPr>
        <w:t>2、评标标准</w:t>
      </w:r>
    </w:p>
    <w:p>
      <w:pPr>
        <w:spacing w:line="360" w:lineRule="auto"/>
        <w:ind w:left="554" w:hanging="554" w:hangingChars="231"/>
        <w:rPr>
          <w:rFonts w:ascii="宋体"/>
          <w:sz w:val="24"/>
          <w:highlight w:val="none"/>
        </w:rPr>
      </w:pPr>
      <w:r>
        <w:rPr>
          <w:rFonts w:ascii="宋体" w:hAnsi="宋体"/>
          <w:sz w:val="24"/>
          <w:highlight w:val="none"/>
        </w:rPr>
        <w:t>2.</w:t>
      </w:r>
      <w:r>
        <w:rPr>
          <w:rFonts w:hint="eastAsia" w:ascii="宋体" w:hAnsi="宋体"/>
          <w:sz w:val="24"/>
          <w:highlight w:val="none"/>
        </w:rPr>
        <w:t xml:space="preserve">1  </w:t>
      </w:r>
      <w:r>
        <w:rPr>
          <w:rFonts w:hint="eastAsia"/>
          <w:sz w:val="24"/>
          <w:highlight w:val="none"/>
        </w:rPr>
        <w:t>除招标文件中指定的附件和专用工具外，</w:t>
      </w:r>
      <w:r>
        <w:rPr>
          <w:rFonts w:hint="eastAsia" w:ascii="宋体"/>
          <w:sz w:val="24"/>
          <w:highlight w:val="none"/>
        </w:rPr>
        <w:t>投标人应提供仪器设备的正常运行和常规保养所需的全套标准附件、专用工具</w:t>
      </w:r>
      <w:r>
        <w:rPr>
          <w:rFonts w:hint="eastAsia"/>
          <w:sz w:val="24"/>
          <w:highlight w:val="none"/>
        </w:rPr>
        <w:t>和消耗品</w:t>
      </w:r>
      <w:r>
        <w:rPr>
          <w:rFonts w:hint="eastAsia" w:ascii="宋体"/>
          <w:sz w:val="24"/>
          <w:highlight w:val="none"/>
        </w:rPr>
        <w:t>。投标人在投标书中需列出这些附件和工具的数量和单价的清单，这些附件和工具的报价的总值需计入投标价中。</w:t>
      </w:r>
    </w:p>
    <w:p>
      <w:pPr>
        <w:spacing w:line="360" w:lineRule="auto"/>
        <w:ind w:left="554" w:hanging="554" w:hangingChars="231"/>
        <w:rPr>
          <w:color w:val="0C0C0C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 xml:space="preserve">2.2  </w:t>
      </w:r>
      <w:r>
        <w:rPr>
          <w:rFonts w:hint="eastAsia"/>
          <w:sz w:val="24"/>
          <w:highlight w:val="none"/>
        </w:rPr>
        <w:t>对于标书</w:t>
      </w:r>
      <w:r>
        <w:rPr>
          <w:rFonts w:hint="eastAsia" w:ascii="宋体"/>
          <w:sz w:val="24"/>
          <w:highlight w:val="none"/>
        </w:rPr>
        <w:t>技术</w:t>
      </w:r>
      <w:r>
        <w:rPr>
          <w:rFonts w:hint="eastAsia" w:ascii="宋体"/>
          <w:color w:val="0C0C0C"/>
          <w:sz w:val="24"/>
          <w:highlight w:val="none"/>
        </w:rPr>
        <w:t>规范中已列</w:t>
      </w:r>
      <w:r>
        <w:rPr>
          <w:rFonts w:hint="eastAsia"/>
          <w:color w:val="0C0C0C"/>
          <w:sz w:val="24"/>
          <w:highlight w:val="none"/>
        </w:rPr>
        <w:t>出的作为查询选件的附件、零配件、专用工具和消耗品，投标书中</w:t>
      </w:r>
      <w:r>
        <w:rPr>
          <w:rFonts w:hint="eastAsia" w:ascii="宋体"/>
          <w:color w:val="0C0C0C"/>
          <w:sz w:val="24"/>
          <w:highlight w:val="none"/>
        </w:rPr>
        <w:t>应列明其数量、单价、总价供买方参考。投标人也可推荐买方没有要求的附件或专用工具作为选件，并列明其数量、单价、总价供买方参考。选件价格不计入评标价中。</w:t>
      </w:r>
      <w:r>
        <w:rPr>
          <w:rFonts w:hint="eastAsia"/>
          <w:color w:val="0C0C0C"/>
          <w:sz w:val="24"/>
          <w:highlight w:val="none"/>
        </w:rPr>
        <w:t>选件一旦为用户接受，其费用将加入合同价中。</w:t>
      </w:r>
    </w:p>
    <w:p>
      <w:pPr>
        <w:spacing w:line="360" w:lineRule="auto"/>
        <w:ind w:left="554" w:hanging="554" w:hangingChars="231"/>
        <w:rPr>
          <w:rFonts w:ascii="宋体" w:hAnsi="宋体"/>
          <w:color w:val="0C0C0C"/>
          <w:sz w:val="24"/>
          <w:highlight w:val="none"/>
        </w:rPr>
      </w:pPr>
      <w:r>
        <w:rPr>
          <w:rFonts w:hint="eastAsia" w:ascii="宋体" w:hAnsi="宋体"/>
          <w:color w:val="0C0C0C"/>
          <w:sz w:val="24"/>
          <w:highlight w:val="none"/>
        </w:rPr>
        <w:t>2.3  为便于用户进行接收仪器的准备工作，卖方应在合同生效后</w:t>
      </w:r>
      <w:r>
        <w:rPr>
          <w:rFonts w:hint="eastAsia" w:ascii="宋体" w:hAnsi="宋体"/>
          <w:b/>
          <w:color w:val="0C0C0C"/>
          <w:sz w:val="24"/>
          <w:highlight w:val="none"/>
        </w:rPr>
        <w:t>60</w:t>
      </w:r>
      <w:r>
        <w:rPr>
          <w:rFonts w:hint="eastAsia" w:ascii="宋体" w:hAnsi="宋体"/>
          <w:color w:val="0C0C0C"/>
          <w:sz w:val="24"/>
          <w:highlight w:val="none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>
      <w:pPr>
        <w:spacing w:line="360" w:lineRule="auto"/>
        <w:ind w:left="554" w:hanging="554" w:hangingChars="231"/>
        <w:rPr>
          <w:rFonts w:ascii="宋体" w:hAnsi="宋体"/>
          <w:color w:val="0C0C0C"/>
          <w:sz w:val="24"/>
          <w:highlight w:val="none"/>
        </w:rPr>
      </w:pPr>
      <w:r>
        <w:rPr>
          <w:rFonts w:hint="eastAsia" w:ascii="宋体" w:hAnsi="宋体"/>
          <w:color w:val="0C0C0C"/>
          <w:sz w:val="24"/>
          <w:highlight w:val="none"/>
        </w:rPr>
        <w:t>2</w:t>
      </w:r>
      <w:r>
        <w:rPr>
          <w:rFonts w:ascii="宋体" w:hAnsi="宋体"/>
          <w:color w:val="0C0C0C"/>
          <w:sz w:val="24"/>
          <w:highlight w:val="none"/>
        </w:rPr>
        <w:t>.</w:t>
      </w:r>
      <w:r>
        <w:rPr>
          <w:rFonts w:hint="eastAsia" w:ascii="宋体" w:hAnsi="宋体"/>
          <w:color w:val="0C0C0C"/>
          <w:sz w:val="24"/>
          <w:highlight w:val="none"/>
        </w:rPr>
        <w:t>4</w:t>
      </w:r>
      <w:r>
        <w:rPr>
          <w:rFonts w:ascii="宋体" w:hAnsi="宋体"/>
          <w:color w:val="0C0C0C"/>
          <w:sz w:val="24"/>
          <w:highlight w:val="none"/>
        </w:rPr>
        <w:t xml:space="preserve"> </w:t>
      </w:r>
      <w:r>
        <w:rPr>
          <w:rFonts w:hint="eastAsia" w:ascii="宋体" w:hAnsi="宋体"/>
          <w:color w:val="0C0C0C"/>
          <w:sz w:val="24"/>
          <w:highlight w:val="none"/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  <w:highlight w:val="none"/>
        </w:rPr>
      </w:pPr>
      <w:r>
        <w:rPr>
          <w:rFonts w:ascii="宋体" w:hAnsi="宋体"/>
          <w:sz w:val="24"/>
          <w:highlight w:val="none"/>
        </w:rPr>
        <w:t>2.</w:t>
      </w:r>
      <w:r>
        <w:rPr>
          <w:rFonts w:hint="eastAsia" w:ascii="宋体" w:hAnsi="宋体"/>
          <w:sz w:val="24"/>
          <w:highlight w:val="none"/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2</w:t>
      </w:r>
      <w:r>
        <w:rPr>
          <w:rFonts w:ascii="宋体" w:hAnsi="宋体"/>
          <w:sz w:val="24"/>
          <w:highlight w:val="none"/>
        </w:rPr>
        <w:t>.</w:t>
      </w:r>
      <w:r>
        <w:rPr>
          <w:rFonts w:hint="eastAsia" w:ascii="宋体" w:hAnsi="宋体"/>
          <w:sz w:val="24"/>
          <w:highlight w:val="none"/>
        </w:rPr>
        <w:t xml:space="preserve">6  </w:t>
      </w:r>
      <w:r>
        <w:rPr>
          <w:rFonts w:hint="eastAsia"/>
          <w:sz w:val="24"/>
          <w:highlight w:val="none"/>
        </w:rPr>
        <w:t>在评标过程中，买方有权向投标人索取任何与评标有关的资料，投标人务必在接到此类要求后，在规定时间内予以答复。对于无答复的投标人，买方有权拒绝其投标。</w:t>
      </w:r>
    </w:p>
    <w:p>
      <w:pPr>
        <w:spacing w:before="120" w:beforeLines="50" w:after="120" w:afterLines="50" w:line="360" w:lineRule="auto"/>
        <w:ind w:left="601" w:hanging="601"/>
        <w:rPr>
          <w:rFonts w:ascii="宋体" w:hAnsi="宋体"/>
          <w:b/>
          <w:sz w:val="28"/>
          <w:highlight w:val="none"/>
        </w:rPr>
      </w:pPr>
      <w:r>
        <w:rPr>
          <w:rFonts w:hint="eastAsia" w:ascii="宋体" w:hAnsi="宋体"/>
          <w:b/>
          <w:sz w:val="28"/>
          <w:highlight w:val="none"/>
        </w:rPr>
        <w:t>3、工作条件</w:t>
      </w:r>
    </w:p>
    <w:p>
      <w:pPr>
        <w:spacing w:after="240" w:afterLines="100" w:line="360" w:lineRule="auto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除非在技术规格中另有说明，所有仪器、设备和系统都应符合下列要求：</w:t>
      </w:r>
      <w:r>
        <w:rPr>
          <w:rFonts w:ascii="宋体" w:hAnsi="宋体"/>
          <w:sz w:val="24"/>
          <w:highlight w:val="none"/>
        </w:rPr>
        <w:t xml:space="preserve"> 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3.1  适于在气温为摄氏</w:t>
      </w:r>
      <w:r>
        <w:rPr>
          <w:rFonts w:ascii="宋体" w:hAnsi="宋体"/>
          <w:b/>
          <w:sz w:val="24"/>
          <w:highlight w:val="none"/>
        </w:rPr>
        <w:t>-40</w:t>
      </w:r>
      <w:r>
        <w:rPr>
          <w:rFonts w:hint="eastAsia" w:ascii="宋体" w:hAnsi="宋体"/>
          <w:b/>
          <w:sz w:val="24"/>
          <w:highlight w:val="none"/>
        </w:rPr>
        <w:t>℃～＋</w:t>
      </w:r>
      <w:r>
        <w:rPr>
          <w:rFonts w:ascii="宋体" w:hAnsi="宋体"/>
          <w:b/>
          <w:sz w:val="24"/>
          <w:highlight w:val="none"/>
        </w:rPr>
        <w:t>50</w:t>
      </w:r>
      <w:r>
        <w:rPr>
          <w:rFonts w:hint="eastAsia" w:ascii="宋体" w:hAnsi="宋体"/>
          <w:b/>
          <w:sz w:val="24"/>
          <w:highlight w:val="none"/>
        </w:rPr>
        <w:t>℃</w:t>
      </w:r>
      <w:r>
        <w:rPr>
          <w:rFonts w:hint="eastAsia" w:ascii="宋体" w:hAnsi="宋体"/>
          <w:sz w:val="24"/>
          <w:highlight w:val="none"/>
        </w:rPr>
        <w:t>和相对湿度为</w:t>
      </w:r>
      <w:r>
        <w:rPr>
          <w:rFonts w:ascii="宋体" w:hAnsi="宋体"/>
          <w:b/>
          <w:sz w:val="24"/>
          <w:highlight w:val="none"/>
        </w:rPr>
        <w:t>90</w:t>
      </w:r>
      <w:r>
        <w:rPr>
          <w:rFonts w:hint="eastAsia" w:ascii="宋体" w:hAnsi="宋体"/>
          <w:b/>
          <w:sz w:val="24"/>
          <w:highlight w:val="none"/>
        </w:rPr>
        <w:t>％</w:t>
      </w:r>
      <w:r>
        <w:rPr>
          <w:rFonts w:hint="eastAsia" w:ascii="宋体" w:hAnsi="宋体"/>
          <w:sz w:val="24"/>
          <w:highlight w:val="none"/>
        </w:rPr>
        <w:t>的环境条件下运输和贮存。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3.2  适于在电源</w:t>
      </w:r>
      <w:r>
        <w:rPr>
          <w:rFonts w:ascii="宋体" w:hAnsi="宋体"/>
          <w:b/>
          <w:sz w:val="24"/>
          <w:highlight w:val="none"/>
        </w:rPr>
        <w:t>220V</w:t>
      </w:r>
      <w:r>
        <w:rPr>
          <w:rFonts w:hint="eastAsia" w:ascii="宋体" w:hAnsi="宋体"/>
          <w:b/>
          <w:sz w:val="24"/>
          <w:highlight w:val="none"/>
        </w:rPr>
        <w:t>（</w:t>
      </w:r>
      <w:r>
        <w:rPr>
          <w:rFonts w:ascii="宋体" w:hAnsi="宋体"/>
          <w:b/>
          <w:sz w:val="24"/>
          <w:highlight w:val="none"/>
        </w:rPr>
        <w:sym w:font="Symbol" w:char="F0B1"/>
      </w:r>
      <w:r>
        <w:rPr>
          <w:rFonts w:ascii="宋体" w:hAnsi="宋体"/>
          <w:b/>
          <w:sz w:val="24"/>
          <w:highlight w:val="none"/>
        </w:rPr>
        <w:t>10</w:t>
      </w:r>
      <w:r>
        <w:rPr>
          <w:rFonts w:hint="eastAsia" w:ascii="宋体" w:hAnsi="宋体"/>
          <w:b/>
          <w:sz w:val="24"/>
          <w:highlight w:val="none"/>
        </w:rPr>
        <w:t>％）</w:t>
      </w:r>
      <w:r>
        <w:rPr>
          <w:rFonts w:ascii="宋体" w:hAnsi="宋体"/>
          <w:b/>
          <w:sz w:val="24"/>
          <w:highlight w:val="none"/>
        </w:rPr>
        <w:t>/50Hz</w:t>
      </w:r>
      <w:r>
        <w:rPr>
          <w:rFonts w:hint="eastAsia" w:ascii="宋体" w:hAnsi="宋体"/>
          <w:sz w:val="24"/>
          <w:highlight w:val="none"/>
        </w:rPr>
        <w:t>、气温摄氏</w:t>
      </w:r>
      <w:r>
        <w:rPr>
          <w:rFonts w:hint="eastAsia" w:ascii="宋体" w:hAnsi="宋体"/>
          <w:b/>
          <w:sz w:val="24"/>
          <w:highlight w:val="none"/>
        </w:rPr>
        <w:t>+1</w:t>
      </w:r>
      <w:r>
        <w:rPr>
          <w:rFonts w:ascii="宋体" w:hAnsi="宋体"/>
          <w:b/>
          <w:sz w:val="24"/>
          <w:highlight w:val="none"/>
        </w:rPr>
        <w:t>5</w:t>
      </w:r>
      <w:r>
        <w:rPr>
          <w:rFonts w:hint="eastAsia" w:ascii="宋体" w:hAnsi="宋体"/>
          <w:b/>
          <w:sz w:val="24"/>
          <w:highlight w:val="none"/>
        </w:rPr>
        <w:t>℃～＋3</w:t>
      </w:r>
      <w:r>
        <w:rPr>
          <w:rFonts w:ascii="宋体" w:hAnsi="宋体"/>
          <w:b/>
          <w:sz w:val="24"/>
          <w:highlight w:val="none"/>
        </w:rPr>
        <w:t>0</w:t>
      </w:r>
      <w:r>
        <w:rPr>
          <w:rFonts w:hint="eastAsia" w:ascii="宋体" w:hAnsi="宋体"/>
          <w:b/>
          <w:sz w:val="24"/>
          <w:highlight w:val="none"/>
        </w:rPr>
        <w:t>℃</w:t>
      </w:r>
      <w:r>
        <w:rPr>
          <w:rFonts w:hint="eastAsia" w:ascii="宋体" w:hAnsi="宋体"/>
          <w:sz w:val="24"/>
          <w:highlight w:val="none"/>
        </w:rPr>
        <w:t>和相对湿度小于</w:t>
      </w:r>
      <w:r>
        <w:rPr>
          <w:rFonts w:ascii="宋体" w:hAnsi="宋体"/>
          <w:b/>
          <w:sz w:val="24"/>
          <w:highlight w:val="none"/>
        </w:rPr>
        <w:t>8</w:t>
      </w:r>
      <w:r>
        <w:rPr>
          <w:rFonts w:hint="eastAsia" w:ascii="宋体" w:hAnsi="宋体"/>
          <w:b/>
          <w:sz w:val="24"/>
          <w:highlight w:val="none"/>
        </w:rPr>
        <w:t>0％</w:t>
      </w:r>
      <w:r>
        <w:rPr>
          <w:rFonts w:hint="eastAsia" w:ascii="宋体" w:hAnsi="宋体"/>
          <w:sz w:val="24"/>
          <w:highlight w:val="none"/>
        </w:rPr>
        <w:t>的环境条件下运行。</w:t>
      </w:r>
      <w:r>
        <w:rPr>
          <w:rFonts w:hint="eastAsia" w:ascii="宋体" w:hAnsi="宋体"/>
          <w:b/>
          <w:sz w:val="24"/>
          <w:highlight w:val="none"/>
        </w:rPr>
        <w:t>能够连续正常工作。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3.3  配置符合中国有关标准要求的插头，如果没有这样的插头，则需</w:t>
      </w:r>
      <w:r>
        <w:rPr>
          <w:rFonts w:hint="eastAsia" w:ascii="宋体"/>
          <w:sz w:val="24"/>
          <w:highlight w:val="none"/>
        </w:rPr>
        <w:t>提供适当的转</w:t>
      </w:r>
      <w:r>
        <w:rPr>
          <w:rFonts w:hint="eastAsia" w:ascii="宋体" w:hAnsi="宋体"/>
          <w:sz w:val="24"/>
          <w:highlight w:val="none"/>
        </w:rPr>
        <w:t>换插座。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>
      <w:pPr>
        <w:rPr>
          <w:rFonts w:eastAsia="黑体"/>
          <w:b/>
          <w:bCs/>
          <w:kern w:val="44"/>
          <w:sz w:val="24"/>
          <w:highlight w:val="none"/>
        </w:rPr>
      </w:pPr>
    </w:p>
    <w:p>
      <w:pPr>
        <w:spacing w:before="120" w:beforeLines="50" w:after="120" w:afterLines="50" w:line="360" w:lineRule="auto"/>
        <w:ind w:left="601" w:hanging="601"/>
        <w:rPr>
          <w:rFonts w:ascii="宋体" w:hAnsi="宋体"/>
          <w:b/>
          <w:sz w:val="28"/>
          <w:highlight w:val="none"/>
        </w:rPr>
      </w:pPr>
      <w:r>
        <w:rPr>
          <w:rFonts w:hint="eastAsia" w:ascii="宋体" w:hAnsi="宋体"/>
          <w:b/>
          <w:sz w:val="28"/>
          <w:highlight w:val="none"/>
        </w:rPr>
        <w:t>4、验收标准</w:t>
      </w:r>
    </w:p>
    <w:p>
      <w:pPr>
        <w:spacing w:after="240" w:afterLines="100" w:line="360" w:lineRule="auto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除非在技术规格中另有说明，所有仪器、设备和系统按下列要求进行验收：</w:t>
      </w:r>
      <w:r>
        <w:rPr>
          <w:rFonts w:ascii="宋体" w:hAnsi="宋体"/>
          <w:sz w:val="24"/>
          <w:highlight w:val="none"/>
        </w:rPr>
        <w:t xml:space="preserve"> 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4.1  仪器设备运抵安装现场后，买方将与卖方共同开箱验收</w:t>
      </w:r>
      <w:r>
        <w:rPr>
          <w:rFonts w:ascii="宋体" w:hAnsi="宋体"/>
          <w:sz w:val="24"/>
          <w:highlight w:val="none"/>
        </w:rPr>
        <w:t xml:space="preserve">, </w:t>
      </w:r>
      <w:r>
        <w:rPr>
          <w:rFonts w:hint="eastAsia" w:ascii="宋体" w:hAnsi="宋体"/>
          <w:sz w:val="24"/>
          <w:highlight w:val="none"/>
        </w:rPr>
        <w:t>如卖方届时不派人来</w:t>
      </w:r>
      <w:r>
        <w:rPr>
          <w:rFonts w:ascii="宋体" w:hAnsi="宋体"/>
          <w:sz w:val="24"/>
          <w:highlight w:val="none"/>
        </w:rPr>
        <w:t xml:space="preserve">, </w:t>
      </w:r>
      <w:r>
        <w:rPr>
          <w:rFonts w:hint="eastAsia" w:ascii="宋体" w:hAnsi="宋体"/>
          <w:sz w:val="24"/>
          <w:highlight w:val="none"/>
        </w:rPr>
        <w:t>则验收结果应以买方的验收报告为最终验收结果。验收时发现短缺、破损</w:t>
      </w:r>
      <w:r>
        <w:rPr>
          <w:rFonts w:ascii="宋体" w:hAnsi="宋体"/>
          <w:sz w:val="24"/>
          <w:highlight w:val="none"/>
        </w:rPr>
        <w:t xml:space="preserve">, </w:t>
      </w:r>
      <w:r>
        <w:rPr>
          <w:rFonts w:hint="eastAsia" w:ascii="宋体" w:hAnsi="宋体"/>
          <w:sz w:val="24"/>
          <w:highlight w:val="none"/>
        </w:rPr>
        <w:t>买方有权要求卖方负责更换。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 xml:space="preserve">4.2  </w:t>
      </w:r>
      <w:r>
        <w:rPr>
          <w:rFonts w:hint="eastAsia"/>
          <w:sz w:val="24"/>
          <w:highlight w:val="none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 xml:space="preserve">4.3  </w:t>
      </w:r>
      <w:r>
        <w:rPr>
          <w:rFonts w:ascii="宋体" w:hAnsi="宋体"/>
          <w:sz w:val="24"/>
          <w:highlight w:val="none"/>
        </w:rPr>
        <w:t>验收由采购人、中标人及相关人员依国家有关标准、合同及有关附件要求进行，验收完毕由采购人及中标人在验收报告上签名。</w:t>
      </w:r>
    </w:p>
    <w:bookmarkEnd w:id="1"/>
    <w:p>
      <w:pPr>
        <w:pStyle w:val="6"/>
        <w:spacing w:line="360" w:lineRule="auto"/>
        <w:ind w:left="410" w:hanging="410" w:hangingChars="170"/>
        <w:rPr>
          <w:rFonts w:hAnsi="宋体"/>
          <w:b/>
          <w:sz w:val="24"/>
          <w:szCs w:val="24"/>
          <w:highlight w:val="none"/>
        </w:rPr>
      </w:pPr>
    </w:p>
    <w:p>
      <w:pPr>
        <w:spacing w:before="120" w:beforeLines="50" w:after="120" w:afterLines="50" w:line="360" w:lineRule="auto"/>
        <w:ind w:left="601" w:hanging="601"/>
        <w:rPr>
          <w:rFonts w:ascii="宋体" w:hAnsi="宋体"/>
          <w:b/>
          <w:sz w:val="28"/>
          <w:highlight w:val="none"/>
        </w:rPr>
      </w:pPr>
      <w:r>
        <w:rPr>
          <w:rFonts w:hint="eastAsia" w:ascii="宋体" w:hAnsi="宋体"/>
          <w:b/>
          <w:sz w:val="28"/>
          <w:highlight w:val="none"/>
        </w:rPr>
        <w:t>5、本技术规格书中标注“</w:t>
      </w:r>
      <w:r>
        <w:rPr>
          <w:rFonts w:hint="eastAsia" w:ascii="宋体" w:hAnsi="宋体"/>
          <w:highlight w:val="none"/>
        </w:rPr>
        <w:t>★</w:t>
      </w:r>
      <w:r>
        <w:rPr>
          <w:rFonts w:hint="eastAsia" w:ascii="宋体" w:hAnsi="宋体"/>
          <w:b/>
          <w:sz w:val="28"/>
          <w:highlight w:val="none"/>
        </w:rPr>
        <w:t>”号的为关键技术参数，对这些关键技术参数的任何负偏离将导致废标。</w:t>
      </w:r>
    </w:p>
    <w:p>
      <w:pPr>
        <w:spacing w:before="120" w:beforeLines="50" w:after="120" w:afterLines="50" w:line="360" w:lineRule="auto"/>
        <w:ind w:left="601" w:hanging="601"/>
        <w:rPr>
          <w:rFonts w:ascii="宋体" w:hAnsi="宋体"/>
          <w:b/>
          <w:sz w:val="28"/>
          <w:highlight w:val="none"/>
        </w:rPr>
      </w:pPr>
    </w:p>
    <w:p>
      <w:pPr>
        <w:spacing w:before="120" w:beforeLines="50" w:after="120" w:afterLines="50" w:line="360" w:lineRule="auto"/>
        <w:ind w:left="601" w:hanging="601"/>
        <w:rPr>
          <w:rFonts w:ascii="宋体" w:hAnsi="宋体"/>
          <w:b/>
          <w:sz w:val="28"/>
          <w:highlight w:val="none"/>
        </w:rPr>
      </w:pPr>
      <w:r>
        <w:rPr>
          <w:rFonts w:hint="eastAsia" w:ascii="宋体" w:hAnsi="宋体"/>
          <w:b/>
          <w:sz w:val="28"/>
          <w:highlight w:val="none"/>
        </w:rPr>
        <w:t>6、</w:t>
      </w:r>
      <w:r>
        <w:rPr>
          <w:rFonts w:hint="eastAsia" w:ascii="宋体" w:hAnsi="宋体"/>
          <w:b/>
          <w:color w:val="FF0000"/>
          <w:sz w:val="28"/>
          <w:highlight w:val="none"/>
        </w:rPr>
        <w:t>如在具体技术规格中有本总则不一致之处，以具体技术规格中的要求为准。</w:t>
      </w:r>
    </w:p>
    <w:p>
      <w:pPr>
        <w:spacing w:after="120" w:afterLines="50"/>
        <w:outlineLvl w:val="1"/>
        <w:rPr>
          <w:rFonts w:ascii="宋体" w:hAnsi="宋体"/>
          <w:b/>
          <w:sz w:val="28"/>
          <w:highlight w:val="none"/>
        </w:rPr>
      </w:pPr>
      <w:r>
        <w:rPr>
          <w:rFonts w:ascii="宋体" w:hAnsi="宋体"/>
          <w:b/>
          <w:sz w:val="28"/>
          <w:highlight w:val="none"/>
        </w:rPr>
        <w:br w:type="page"/>
      </w:r>
      <w:r>
        <w:rPr>
          <w:rFonts w:hint="eastAsia" w:ascii="宋体" w:hAnsi="宋体"/>
          <w:b/>
          <w:sz w:val="28"/>
          <w:highlight w:val="none"/>
        </w:rPr>
        <w:t>三、</w:t>
      </w:r>
      <w:r>
        <w:rPr>
          <w:rFonts w:ascii="宋体" w:hAnsi="宋体"/>
          <w:b/>
          <w:sz w:val="28"/>
          <w:highlight w:val="none"/>
        </w:rPr>
        <w:t>具体技术规格</w:t>
      </w:r>
    </w:p>
    <w:p>
      <w:pPr>
        <w:pStyle w:val="5"/>
        <w:spacing w:line="360" w:lineRule="auto"/>
        <w:ind w:firstLine="480"/>
        <w:jc w:val="center"/>
        <w:rPr>
          <w:rFonts w:hint="eastAsia" w:ascii="宋体" w:hAnsi="宋体" w:eastAsia="宋体" w:cs="宋体"/>
          <w:bCs/>
          <w:color w:val="000000"/>
          <w:sz w:val="24"/>
          <w:szCs w:val="24"/>
          <w:highlight w:val="none"/>
        </w:rPr>
      </w:pPr>
    </w:p>
    <w:p>
      <w:pPr>
        <w:widowControl/>
        <w:snapToGrid w:val="0"/>
        <w:spacing w:line="360" w:lineRule="auto"/>
        <w:outlineLvl w:val="1"/>
        <w:rPr>
          <w:rFonts w:ascii="宋体" w:hAnsi="宋体" w:cs="宋体"/>
          <w:b/>
          <w:sz w:val="24"/>
          <w:szCs w:val="24"/>
          <w:highlight w:val="none"/>
        </w:rPr>
      </w:pPr>
      <w:r>
        <w:rPr>
          <w:rFonts w:hint="eastAsia" w:ascii="宋体" w:hAnsi="宋体" w:cs="宋体"/>
          <w:b/>
          <w:sz w:val="24"/>
          <w:szCs w:val="24"/>
          <w:highlight w:val="none"/>
        </w:rPr>
        <w:t>（一）技术要求</w:t>
      </w:r>
    </w:p>
    <w:p>
      <w:pPr>
        <w:widowControl/>
        <w:snapToGrid w:val="0"/>
        <w:spacing w:line="360" w:lineRule="auto"/>
        <w:jc w:val="center"/>
        <w:outlineLvl w:val="2"/>
        <w:rPr>
          <w:rFonts w:ascii="宋体" w:hAnsi="宋体"/>
          <w:b/>
          <w:sz w:val="24"/>
          <w:highlight w:val="none"/>
        </w:rPr>
      </w:pPr>
      <w:r>
        <w:rPr>
          <w:rFonts w:hint="eastAsia" w:ascii="宋体" w:hAnsi="宋体" w:cs="宋体"/>
          <w:b/>
          <w:color w:val="000000"/>
          <w:sz w:val="24"/>
          <w:szCs w:val="24"/>
          <w:highlight w:val="none"/>
        </w:rPr>
        <w:t xml:space="preserve">品目1  </w:t>
      </w:r>
      <w:r>
        <w:rPr>
          <w:rFonts w:hint="eastAsia" w:hAnsi="宋体"/>
          <w:b/>
          <w:sz w:val="28"/>
          <w:highlight w:val="none"/>
        </w:rPr>
        <w:t>氮气发生器</w:t>
      </w:r>
    </w:p>
    <w:p>
      <w:pPr>
        <w:widowControl/>
        <w:snapToGrid w:val="0"/>
        <w:spacing w:line="360" w:lineRule="auto"/>
        <w:ind w:firstLine="480" w:firstLineChars="200"/>
        <w:rPr>
          <w:rFonts w:ascii="宋体" w:hAnsi="宋体"/>
          <w:sz w:val="24"/>
          <w:highlight w:val="none"/>
        </w:rPr>
      </w:pPr>
    </w:p>
    <w:p>
      <w:pPr>
        <w:widowControl/>
        <w:snapToGrid w:val="0"/>
        <w:spacing w:line="360" w:lineRule="auto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t>一、技术参数</w:t>
      </w:r>
    </w:p>
    <w:p>
      <w:pPr>
        <w:widowControl/>
        <w:snapToGrid w:val="0"/>
        <w:spacing w:line="360" w:lineRule="auto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▲1、采用高分子中空纤维膜分离技术，螺旋卷式分离结构</w:t>
      </w:r>
    </w:p>
    <w:p>
      <w:pPr>
        <w:widowControl/>
        <w:snapToGrid w:val="0"/>
        <w:spacing w:line="360" w:lineRule="auto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2氮气流速、纯度：流速范围0-35L/min，最高纯度不小于99.</w:t>
      </w:r>
      <w:r>
        <w:rPr>
          <w:rFonts w:ascii="宋体" w:hAnsi="宋体"/>
          <w:sz w:val="24"/>
          <w:highlight w:val="none"/>
        </w:rPr>
        <w:t>5</w:t>
      </w:r>
      <w:r>
        <w:rPr>
          <w:rFonts w:hint="eastAsia" w:ascii="宋体" w:hAnsi="宋体"/>
          <w:sz w:val="24"/>
          <w:highlight w:val="none"/>
        </w:rPr>
        <w:t>％，氮气输出压力高达116psi</w:t>
      </w:r>
    </w:p>
    <w:p>
      <w:pPr>
        <w:widowControl/>
        <w:snapToGrid w:val="0"/>
        <w:spacing w:line="360" w:lineRule="auto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3内置由两台空气压缩机集成的超空压系统，进气压力高达145psi</w:t>
      </w:r>
      <w:r>
        <w:rPr>
          <w:rFonts w:ascii="宋体" w:hAnsi="宋体"/>
          <w:sz w:val="24"/>
          <w:highlight w:val="none"/>
        </w:rPr>
        <w:t>,</w:t>
      </w:r>
      <w:r>
        <w:rPr>
          <w:rFonts w:hint="eastAsia" w:ascii="宋体" w:hAnsi="宋体"/>
          <w:sz w:val="24"/>
          <w:highlight w:val="none"/>
        </w:rPr>
        <w:t xml:space="preserve"> 具有双压力保护装置，当氮气发生器内部压力异常时，系统具有自我保护功能</w:t>
      </w:r>
    </w:p>
    <w:p>
      <w:pPr>
        <w:widowControl/>
        <w:snapToGrid w:val="0"/>
        <w:spacing w:line="360" w:lineRule="auto"/>
        <w:rPr>
          <w:rFonts w:ascii="宋体" w:hAnsi="宋体"/>
          <w:sz w:val="24"/>
          <w:highlight w:val="none"/>
        </w:rPr>
      </w:pPr>
      <w:r>
        <w:rPr>
          <w:rFonts w:ascii="宋体" w:hAnsi="宋体"/>
          <w:sz w:val="24"/>
          <w:highlight w:val="none"/>
        </w:rPr>
        <w:t>4</w:t>
      </w:r>
      <w:r>
        <w:rPr>
          <w:rFonts w:hint="eastAsia" w:ascii="宋体" w:hAnsi="宋体"/>
          <w:sz w:val="24"/>
          <w:highlight w:val="none"/>
        </w:rPr>
        <w:t>耐高湿环境：环境相对湿度≥70％情况下，氮气发生器仍可正常运行</w:t>
      </w:r>
    </w:p>
    <w:p>
      <w:pPr>
        <w:widowControl/>
        <w:snapToGrid w:val="0"/>
        <w:spacing w:line="360" w:lineRule="auto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▲</w:t>
      </w:r>
      <w:r>
        <w:rPr>
          <w:rFonts w:ascii="宋体" w:hAnsi="宋体"/>
          <w:sz w:val="24"/>
          <w:highlight w:val="none"/>
        </w:rPr>
        <w:t>5</w:t>
      </w:r>
      <w:r>
        <w:rPr>
          <w:rFonts w:hint="eastAsia" w:ascii="宋体" w:hAnsi="宋体"/>
          <w:sz w:val="24"/>
          <w:highlight w:val="none"/>
        </w:rPr>
        <w:t>采用多重静音系统，系统（包括主机和压缩机）噪音水平：≤</w:t>
      </w:r>
      <w:r>
        <w:rPr>
          <w:rFonts w:ascii="宋体" w:hAnsi="宋体"/>
          <w:sz w:val="24"/>
          <w:highlight w:val="none"/>
        </w:rPr>
        <w:t>56</w:t>
      </w:r>
      <w:r>
        <w:rPr>
          <w:rFonts w:hint="eastAsia" w:ascii="宋体" w:hAnsi="宋体"/>
          <w:sz w:val="24"/>
          <w:highlight w:val="none"/>
        </w:rPr>
        <w:t>d</w:t>
      </w:r>
      <w:r>
        <w:rPr>
          <w:rFonts w:ascii="宋体" w:hAnsi="宋体"/>
          <w:sz w:val="24"/>
          <w:highlight w:val="none"/>
        </w:rPr>
        <w:t>B@1m</w:t>
      </w:r>
      <w:r>
        <w:rPr>
          <w:rFonts w:hint="eastAsia" w:ascii="宋体" w:hAnsi="宋体"/>
          <w:sz w:val="24"/>
          <w:highlight w:val="none"/>
        </w:rPr>
        <w:t>（可提供符合I</w:t>
      </w:r>
      <w:r>
        <w:rPr>
          <w:rFonts w:ascii="宋体" w:hAnsi="宋体"/>
          <w:sz w:val="24"/>
          <w:highlight w:val="none"/>
        </w:rPr>
        <w:t>SO3741:2010</w:t>
      </w:r>
      <w:r>
        <w:rPr>
          <w:rFonts w:hint="eastAsia" w:ascii="宋体" w:hAnsi="宋体"/>
          <w:sz w:val="24"/>
          <w:highlight w:val="none"/>
        </w:rPr>
        <w:t>标准的认证报告）</w:t>
      </w:r>
    </w:p>
    <w:p>
      <w:pPr>
        <w:widowControl/>
        <w:snapToGrid w:val="0"/>
        <w:spacing w:line="360" w:lineRule="auto"/>
        <w:rPr>
          <w:rFonts w:ascii="宋体" w:hAnsi="宋体"/>
          <w:sz w:val="24"/>
          <w:highlight w:val="none"/>
        </w:rPr>
      </w:pPr>
      <w:r>
        <w:rPr>
          <w:rFonts w:ascii="宋体" w:hAnsi="宋体"/>
          <w:sz w:val="24"/>
          <w:highlight w:val="none"/>
        </w:rPr>
        <w:t>6</w:t>
      </w:r>
      <w:r>
        <w:rPr>
          <w:rFonts w:hint="eastAsia" w:ascii="宋体" w:hAnsi="宋体"/>
          <w:sz w:val="24"/>
          <w:highlight w:val="none"/>
        </w:rPr>
        <w:t>内置除水模块，提供两级再热技术和蓄水—排水系统，氮气压力露点低至－60℃</w:t>
      </w:r>
    </w:p>
    <w:p>
      <w:pPr>
        <w:widowControl/>
        <w:snapToGrid w:val="0"/>
        <w:spacing w:line="360" w:lineRule="auto"/>
        <w:rPr>
          <w:rFonts w:ascii="宋体" w:hAnsi="宋体"/>
          <w:sz w:val="24"/>
          <w:highlight w:val="none"/>
        </w:rPr>
      </w:pPr>
      <w:r>
        <w:rPr>
          <w:rFonts w:ascii="宋体" w:hAnsi="宋体"/>
          <w:sz w:val="24"/>
          <w:highlight w:val="none"/>
        </w:rPr>
        <w:t>7</w:t>
      </w:r>
      <w:r>
        <w:rPr>
          <w:rFonts w:hint="eastAsia" w:ascii="宋体" w:hAnsi="宋体"/>
          <w:sz w:val="24"/>
          <w:highlight w:val="none"/>
        </w:rPr>
        <w:t>非甲烷总烃捕集阱技术，非甲烷总烃＜1</w:t>
      </w:r>
      <w:r>
        <w:rPr>
          <w:rFonts w:ascii="宋体" w:hAnsi="宋体"/>
          <w:sz w:val="24"/>
          <w:highlight w:val="none"/>
        </w:rPr>
        <w:t>ppm</w:t>
      </w:r>
      <w:r>
        <w:rPr>
          <w:rFonts w:hint="eastAsia" w:ascii="宋体" w:hAnsi="宋体"/>
          <w:sz w:val="24"/>
          <w:highlight w:val="none"/>
        </w:rPr>
        <w:t>，无悬浮液体，可去除邻苯二甲酸酯、BHT、硫氧化物和氮氧化物</w:t>
      </w:r>
    </w:p>
    <w:p>
      <w:pPr>
        <w:widowControl/>
        <w:snapToGrid w:val="0"/>
        <w:spacing w:line="360" w:lineRule="auto"/>
        <w:rPr>
          <w:rFonts w:ascii="宋体" w:hAnsi="宋体"/>
          <w:sz w:val="24"/>
          <w:highlight w:val="none"/>
        </w:rPr>
      </w:pPr>
      <w:r>
        <w:rPr>
          <w:rFonts w:ascii="宋体" w:hAnsi="宋体"/>
          <w:sz w:val="24"/>
          <w:highlight w:val="none"/>
        </w:rPr>
        <w:t>8</w:t>
      </w:r>
      <w:r>
        <w:rPr>
          <w:rFonts w:hint="eastAsia" w:ascii="宋体" w:hAnsi="宋体"/>
          <w:sz w:val="24"/>
          <w:highlight w:val="none"/>
        </w:rPr>
        <w:t>节能模式，可独立控制每个空压机，实现智能化运行和关闭，节省能耗，延长使用寿命</w:t>
      </w:r>
    </w:p>
    <w:p>
      <w:pPr>
        <w:widowControl/>
        <w:snapToGrid w:val="0"/>
        <w:spacing w:line="360" w:lineRule="auto"/>
        <w:rPr>
          <w:rFonts w:ascii="宋体" w:hAnsi="宋体"/>
          <w:sz w:val="24"/>
          <w:highlight w:val="none"/>
        </w:rPr>
      </w:pPr>
      <w:r>
        <w:rPr>
          <w:rFonts w:ascii="宋体" w:hAnsi="宋体"/>
          <w:sz w:val="24"/>
          <w:highlight w:val="none"/>
        </w:rPr>
        <w:t>9</w:t>
      </w:r>
      <w:r>
        <w:rPr>
          <w:rFonts w:hint="eastAsia" w:ascii="宋体" w:hAnsi="宋体"/>
          <w:sz w:val="24"/>
          <w:highlight w:val="none"/>
        </w:rPr>
        <w:t xml:space="preserve"> Ultra-fast快速启动，即开即用</w:t>
      </w:r>
    </w:p>
    <w:p>
      <w:pPr>
        <w:widowControl/>
        <w:snapToGrid w:val="0"/>
        <w:spacing w:line="360" w:lineRule="auto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1</w:t>
      </w:r>
      <w:r>
        <w:rPr>
          <w:rFonts w:ascii="宋体" w:hAnsi="宋体"/>
          <w:sz w:val="24"/>
          <w:highlight w:val="none"/>
        </w:rPr>
        <w:t>0</w:t>
      </w:r>
      <w:r>
        <w:rPr>
          <w:rFonts w:hint="eastAsia" w:ascii="宋体" w:hAnsi="宋体"/>
          <w:sz w:val="24"/>
          <w:highlight w:val="none"/>
        </w:rPr>
        <w:t xml:space="preserve"> i</w:t>
      </w:r>
      <w:r>
        <w:rPr>
          <w:rFonts w:ascii="宋体" w:hAnsi="宋体"/>
          <w:sz w:val="24"/>
          <w:highlight w:val="none"/>
        </w:rPr>
        <w:t>-7</w:t>
      </w:r>
      <w:r>
        <w:rPr>
          <w:rFonts w:hint="eastAsia" w:ascii="宋体" w:hAnsi="宋体"/>
          <w:sz w:val="24"/>
          <w:highlight w:val="none"/>
        </w:rPr>
        <w:t>库在线监测系统，拥有彩色触屏控制界面，实时监测压力、流量、环境温度和湿度，配备故障记录存储系统，具有在线服务和诊断功能</w:t>
      </w:r>
    </w:p>
    <w:p>
      <w:pPr>
        <w:widowControl/>
        <w:snapToGrid w:val="0"/>
        <w:spacing w:before="120" w:beforeLines="50" w:line="360" w:lineRule="auto"/>
        <w:rPr>
          <w:rFonts w:ascii="宋体" w:hAnsi="宋体"/>
          <w:b/>
          <w:sz w:val="24"/>
          <w:highlight w:val="none"/>
        </w:rPr>
      </w:pPr>
    </w:p>
    <w:p>
      <w:pPr>
        <w:widowControl/>
        <w:snapToGrid w:val="0"/>
        <w:spacing w:before="120" w:beforeLines="50" w:line="360" w:lineRule="auto"/>
        <w:jc w:val="center"/>
        <w:outlineLvl w:val="2"/>
        <w:rPr>
          <w:rFonts w:ascii="宋体" w:hAnsi="宋体"/>
          <w:b/>
          <w:sz w:val="24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t>品目2 氮气空气发生器</w:t>
      </w:r>
    </w:p>
    <w:p>
      <w:pPr>
        <w:widowControl/>
        <w:snapToGrid w:val="0"/>
        <w:spacing w:before="120" w:beforeLines="50" w:line="360" w:lineRule="auto"/>
        <w:jc w:val="center"/>
        <w:rPr>
          <w:rFonts w:hint="eastAsia" w:ascii="宋体" w:hAnsi="宋体"/>
          <w:b/>
          <w:sz w:val="24"/>
          <w:highlight w:val="none"/>
        </w:rPr>
      </w:pPr>
    </w:p>
    <w:p>
      <w:pPr>
        <w:widowControl/>
        <w:snapToGrid w:val="0"/>
        <w:spacing w:line="360" w:lineRule="auto"/>
        <w:rPr>
          <w:rFonts w:ascii="宋体" w:hAnsi="宋体"/>
          <w:szCs w:val="21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t>一、技术参数</w:t>
      </w:r>
    </w:p>
    <w:p>
      <w:pPr>
        <w:widowControl/>
        <w:snapToGrid w:val="0"/>
        <w:spacing w:before="120" w:beforeLines="50" w:line="360" w:lineRule="auto"/>
        <w:jc w:val="left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▲1、采用超细化中空纤维膜分离技术，膜分离器采用螺旋卷式分离结构</w:t>
      </w:r>
    </w:p>
    <w:p>
      <w:pPr>
        <w:widowControl/>
        <w:snapToGrid w:val="0"/>
        <w:spacing w:before="120" w:beforeLines="50" w:line="360" w:lineRule="auto"/>
        <w:jc w:val="left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2、一台气体发生器同时提供雾化气、干燥气和碰撞气</w:t>
      </w:r>
    </w:p>
    <w:p>
      <w:pPr>
        <w:widowControl/>
        <w:snapToGrid w:val="0"/>
        <w:spacing w:before="120" w:beforeLines="50" w:line="360" w:lineRule="auto"/>
        <w:jc w:val="left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氮气流速：</w:t>
      </w:r>
      <w:bookmarkStart w:id="2" w:name="OLE_LINK5"/>
      <w:bookmarkStart w:id="3" w:name="OLE_LINK6"/>
      <w:r>
        <w:rPr>
          <w:rFonts w:hint="eastAsia" w:ascii="宋体" w:hAnsi="宋体"/>
          <w:bCs/>
          <w:sz w:val="24"/>
          <w:highlight w:val="none"/>
        </w:rPr>
        <w:t xml:space="preserve">19L/min @65psi   干燥空气流速：26L/min@100psi </w:t>
      </w:r>
      <w:bookmarkEnd w:id="2"/>
      <w:bookmarkEnd w:id="3"/>
      <w:r>
        <w:rPr>
          <w:rFonts w:hint="eastAsia" w:ascii="宋体" w:hAnsi="宋体"/>
          <w:bCs/>
          <w:sz w:val="24"/>
          <w:highlight w:val="none"/>
        </w:rPr>
        <w:t xml:space="preserve">    </w:t>
      </w:r>
      <w:r>
        <w:rPr>
          <w:rFonts w:hint="eastAsia" w:ascii="宋体" w:hAnsi="宋体"/>
          <w:bCs/>
          <w:sz w:val="24"/>
          <w:highlight w:val="none"/>
        </w:rPr>
        <w:tab/>
      </w:r>
      <w:r>
        <w:rPr>
          <w:rFonts w:hint="eastAsia" w:ascii="宋体" w:hAnsi="宋体"/>
          <w:bCs/>
          <w:sz w:val="24"/>
          <w:highlight w:val="none"/>
        </w:rPr>
        <w:tab/>
      </w:r>
      <w:r>
        <w:rPr>
          <w:rFonts w:hint="eastAsia" w:ascii="宋体" w:hAnsi="宋体"/>
          <w:bCs/>
          <w:sz w:val="24"/>
          <w:highlight w:val="none"/>
        </w:rPr>
        <w:tab/>
      </w:r>
    </w:p>
    <w:p>
      <w:pPr>
        <w:widowControl/>
        <w:snapToGrid w:val="0"/>
        <w:spacing w:before="120" w:beforeLines="50" w:line="360" w:lineRule="auto"/>
        <w:jc w:val="left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 xml:space="preserve">     干燥空气流速：25L/min @60psi</w:t>
      </w:r>
    </w:p>
    <w:p>
      <w:pPr>
        <w:widowControl/>
        <w:snapToGrid w:val="0"/>
        <w:spacing w:before="120" w:beforeLines="50" w:line="360" w:lineRule="auto"/>
        <w:jc w:val="left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3、输出压力≥100psi/6.9bar，具有双压力保护装置：当氮气发生器内部压力异常时，系统具有自我保护功能</w:t>
      </w:r>
    </w:p>
    <w:p>
      <w:pPr>
        <w:widowControl/>
        <w:snapToGrid w:val="0"/>
        <w:spacing w:before="120" w:beforeLines="50" w:line="360" w:lineRule="auto"/>
        <w:jc w:val="left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4、内置由两台进口空气压缩机集成的超空压系统</w:t>
      </w:r>
    </w:p>
    <w:p>
      <w:pPr>
        <w:widowControl/>
        <w:snapToGrid w:val="0"/>
        <w:spacing w:before="120" w:beforeLines="50" w:line="360" w:lineRule="auto"/>
        <w:jc w:val="left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5、内置两个大功率对流扇，减轻空压机负担，延长氮气发生器使用寿命</w:t>
      </w:r>
    </w:p>
    <w:p>
      <w:pPr>
        <w:widowControl/>
        <w:snapToGrid w:val="0"/>
        <w:spacing w:before="120" w:beforeLines="50" w:line="360" w:lineRule="auto"/>
        <w:jc w:val="left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6、耐高湿环境：环境相对湿度≥80％情况下，氮气发生器仍可正常运行</w:t>
      </w:r>
    </w:p>
    <w:p>
      <w:pPr>
        <w:widowControl/>
        <w:snapToGrid w:val="0"/>
        <w:spacing w:before="120" w:beforeLines="50" w:line="360" w:lineRule="auto"/>
        <w:jc w:val="left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7、内置消音器及隔音机箱</w:t>
      </w:r>
    </w:p>
    <w:p>
      <w:pPr>
        <w:widowControl/>
        <w:snapToGrid w:val="0"/>
        <w:spacing w:before="120" w:beforeLines="50" w:line="360" w:lineRule="auto"/>
        <w:jc w:val="left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8、氮气压力露点低: ≤－40℃</w:t>
      </w:r>
    </w:p>
    <w:p>
      <w:pPr>
        <w:widowControl/>
        <w:snapToGrid w:val="0"/>
        <w:spacing w:before="120" w:beforeLines="50" w:line="360" w:lineRule="auto"/>
        <w:jc w:val="left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9、无悬浮液体，无邻苯二甲酸酯</w:t>
      </w:r>
    </w:p>
    <w:p>
      <w:pPr>
        <w:widowControl/>
        <w:snapToGrid w:val="0"/>
        <w:spacing w:before="120" w:beforeLines="50" w:line="360" w:lineRule="auto"/>
        <w:jc w:val="left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▲10、实际运行时间在线显示，便于维护保养</w:t>
      </w:r>
    </w:p>
    <w:p>
      <w:pPr>
        <w:widowControl/>
        <w:snapToGrid w:val="0"/>
        <w:spacing w:before="120" w:beforeLines="50" w:line="360" w:lineRule="auto"/>
        <w:jc w:val="left"/>
        <w:rPr>
          <w:rFonts w:hint="eastAsia"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▲11、氮气发生器底部具承重轮及锁扣设计，移动方便</w:t>
      </w:r>
    </w:p>
    <w:p>
      <w:pPr>
        <w:widowControl/>
        <w:snapToGrid w:val="0"/>
        <w:spacing w:before="120" w:beforeLines="50" w:line="360" w:lineRule="auto"/>
        <w:jc w:val="left"/>
        <w:rPr>
          <w:rFonts w:hint="eastAsia" w:ascii="宋体" w:hAnsi="宋体"/>
          <w:b/>
          <w:sz w:val="24"/>
          <w:highlight w:val="none"/>
        </w:rPr>
      </w:pPr>
    </w:p>
    <w:p>
      <w:pPr>
        <w:widowControl/>
        <w:snapToGrid w:val="0"/>
        <w:spacing w:before="120" w:beforeLines="50" w:line="360" w:lineRule="auto"/>
        <w:jc w:val="center"/>
        <w:outlineLvl w:val="2"/>
        <w:rPr>
          <w:rFonts w:hint="eastAsia" w:ascii="宋体" w:hAnsi="宋体"/>
          <w:b/>
          <w:sz w:val="24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t>品目3 电动手持压盖器</w:t>
      </w:r>
    </w:p>
    <w:p>
      <w:pPr>
        <w:widowControl/>
        <w:snapToGrid w:val="0"/>
        <w:spacing w:line="360" w:lineRule="auto"/>
        <w:rPr>
          <w:rFonts w:hint="eastAsia" w:ascii="宋体" w:hAnsi="宋体"/>
          <w:bCs/>
          <w:sz w:val="24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t>一、技术参数</w:t>
      </w:r>
    </w:p>
    <w:p>
      <w:pPr>
        <w:widowControl/>
        <w:snapToGrid w:val="0"/>
        <w:spacing w:before="120" w:beforeLines="50" w:line="360" w:lineRule="auto"/>
        <w:jc w:val="left"/>
        <w:rPr>
          <w:rFonts w:hint="eastAsia"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1.专门适用于气液质2mL样品瓶的铝制密封瓶盖的封口；</w:t>
      </w:r>
    </w:p>
    <w:p>
      <w:pPr>
        <w:widowControl/>
        <w:snapToGrid w:val="0"/>
        <w:spacing w:before="120" w:beforeLines="50" w:line="360" w:lineRule="auto"/>
        <w:jc w:val="left"/>
        <w:rPr>
          <w:rFonts w:hint="eastAsia"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2.一键实现 8 、11 、13 和 20 mm 样品瓶的重复封盖</w:t>
      </w:r>
      <w:r>
        <w:rPr>
          <w:rFonts w:hint="eastAsia" w:ascii="宋体" w:hAnsi="宋体"/>
          <w:sz w:val="24"/>
          <w:highlight w:val="none"/>
        </w:rPr>
        <w:t>，提供制造商公开发布的印刷资料（彩页或Datasheet）</w:t>
      </w:r>
      <w:r>
        <w:rPr>
          <w:rFonts w:hint="eastAsia" w:ascii="宋体" w:hAnsi="宋体"/>
          <w:bCs/>
          <w:sz w:val="24"/>
          <w:highlight w:val="none"/>
        </w:rPr>
        <w:t>；</w:t>
      </w:r>
    </w:p>
    <w:p>
      <w:pPr>
        <w:widowControl/>
        <w:snapToGrid w:val="0"/>
        <w:spacing w:before="120" w:beforeLines="50" w:line="360" w:lineRule="auto"/>
        <w:jc w:val="left"/>
        <w:rPr>
          <w:rFonts w:hint="eastAsia"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3.样品瓶放置在样品瓶托盘上即可进行加盖，无需取出样品瓶；</w:t>
      </w:r>
    </w:p>
    <w:p>
      <w:pPr>
        <w:widowControl/>
        <w:snapToGrid w:val="0"/>
        <w:spacing w:before="120" w:beforeLines="50" w:line="360" w:lineRule="auto"/>
        <w:jc w:val="left"/>
        <w:rPr>
          <w:rFonts w:hint="eastAsia"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4.压盖设置可自由调节，兼容大多数样品瓶 / 隔垫 / 密封盖组合；</w:t>
      </w:r>
    </w:p>
    <w:p>
      <w:pPr>
        <w:widowControl/>
        <w:snapToGrid w:val="0"/>
        <w:spacing w:before="120" w:beforeLines="50" w:line="360" w:lineRule="auto"/>
        <w:jc w:val="left"/>
        <w:rPr>
          <w:rFonts w:hint="eastAsia"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5.锂离子电池，提供通用电源 / 充电器和插头适配器</w:t>
      </w:r>
    </w:p>
    <w:p>
      <w:pPr>
        <w:pStyle w:val="2"/>
        <w:ind w:firstLine="482"/>
        <w:rPr>
          <w:rFonts w:hint="eastAsia" w:ascii="宋体"/>
          <w:b/>
          <w:sz w:val="24"/>
          <w:highlight w:val="none"/>
        </w:rPr>
      </w:pPr>
    </w:p>
    <w:p>
      <w:pPr>
        <w:widowControl/>
        <w:snapToGrid w:val="0"/>
        <w:spacing w:before="120" w:beforeLines="50" w:line="360" w:lineRule="auto"/>
        <w:jc w:val="center"/>
        <w:outlineLvl w:val="2"/>
        <w:rPr>
          <w:rFonts w:ascii="宋体" w:hAnsi="宋体"/>
          <w:b/>
          <w:sz w:val="24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t>品目4 电动手持去盖器</w:t>
      </w:r>
    </w:p>
    <w:p>
      <w:pPr>
        <w:widowControl/>
        <w:snapToGrid w:val="0"/>
        <w:spacing w:before="120" w:beforeLines="50" w:line="360" w:lineRule="auto"/>
        <w:rPr>
          <w:rFonts w:hint="eastAsia" w:ascii="宋体" w:hAnsi="宋体"/>
          <w:b/>
          <w:sz w:val="24"/>
          <w:highlight w:val="none"/>
        </w:rPr>
      </w:pPr>
    </w:p>
    <w:p>
      <w:pPr>
        <w:widowControl/>
        <w:snapToGrid w:val="0"/>
        <w:spacing w:line="360" w:lineRule="auto"/>
        <w:rPr>
          <w:rFonts w:ascii="宋体" w:hAnsi="宋体"/>
          <w:szCs w:val="21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t>一、技术参数</w:t>
      </w:r>
    </w:p>
    <w:p>
      <w:pPr>
        <w:widowControl/>
        <w:snapToGrid w:val="0"/>
        <w:spacing w:line="360" w:lineRule="auto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1.专门适用于气液质2mL样品瓶的铝制密封瓶盖的开盖；</w:t>
      </w:r>
    </w:p>
    <w:p>
      <w:pPr>
        <w:widowControl/>
        <w:snapToGrid w:val="0"/>
        <w:spacing w:line="360" w:lineRule="auto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2.一键实现 8 、11 、13 和 20 mm 样品瓶的连续开盖，提供制造商公开发布的印刷资料（彩页或Datasheet）；</w:t>
      </w:r>
    </w:p>
    <w:p>
      <w:pPr>
        <w:widowControl/>
        <w:snapToGrid w:val="0"/>
        <w:spacing w:line="360" w:lineRule="auto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3.样品瓶放置在样品瓶托盘上即可进行去盖，无需取出样品瓶；</w:t>
      </w:r>
    </w:p>
    <w:p>
      <w:pPr>
        <w:widowControl/>
        <w:snapToGrid w:val="0"/>
        <w:spacing w:line="360" w:lineRule="auto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4.去盖设置可自由调节，兼容大多数样品瓶 / 隔垫 / 密封盖组合；</w:t>
      </w:r>
    </w:p>
    <w:p>
      <w:pPr>
        <w:widowControl/>
        <w:snapToGrid w:val="0"/>
        <w:spacing w:line="360" w:lineRule="auto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5.锂离子电池，提供通用电源 / 充电器和插头适配器</w:t>
      </w:r>
    </w:p>
    <w:p>
      <w:pPr>
        <w:spacing w:line="360" w:lineRule="auto"/>
        <w:jc w:val="center"/>
        <w:rPr>
          <w:rFonts w:hint="eastAsia" w:ascii="宋体" w:hAnsi="宋体"/>
          <w:b/>
          <w:sz w:val="24"/>
          <w:szCs w:val="22"/>
          <w:highlight w:val="none"/>
        </w:rPr>
      </w:pPr>
    </w:p>
    <w:p>
      <w:pPr>
        <w:spacing w:line="360" w:lineRule="auto"/>
        <w:rPr>
          <w:rFonts w:ascii="宋体" w:hAnsi="宋体"/>
          <w:b/>
          <w:highlight w:val="none"/>
        </w:rPr>
      </w:pPr>
    </w:p>
    <w:p>
      <w:pPr>
        <w:jc w:val="center"/>
        <w:outlineLvl w:val="2"/>
        <w:rPr>
          <w:rFonts w:hint="eastAsia" w:ascii="宋体" w:hAnsi="宋体" w:cs="宋体"/>
          <w:b/>
          <w:bCs/>
          <w:sz w:val="24"/>
          <w:szCs w:val="22"/>
          <w:highlight w:val="none"/>
        </w:rPr>
      </w:pPr>
      <w:r>
        <w:rPr>
          <w:rFonts w:hint="eastAsia" w:ascii="宋体" w:hAnsi="宋体" w:cs="宋体"/>
          <w:b/>
          <w:bCs/>
          <w:sz w:val="24"/>
          <w:szCs w:val="22"/>
          <w:highlight w:val="none"/>
        </w:rPr>
        <w:t>品目5 万分之一天平</w:t>
      </w:r>
    </w:p>
    <w:p>
      <w:pPr>
        <w:rPr>
          <w:sz w:val="24"/>
          <w:highlight w:val="none"/>
        </w:rPr>
      </w:pPr>
    </w:p>
    <w:p>
      <w:pPr>
        <w:widowControl/>
        <w:snapToGrid w:val="0"/>
        <w:spacing w:line="360" w:lineRule="auto"/>
        <w:rPr>
          <w:rFonts w:ascii="宋体" w:hAnsi="宋体"/>
          <w:szCs w:val="21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t>1、技术参数</w:t>
      </w:r>
    </w:p>
    <w:p>
      <w:pPr>
        <w:widowControl/>
        <w:snapToGrid w:val="0"/>
        <w:spacing w:before="120" w:beforeLines="50" w:line="360" w:lineRule="auto"/>
        <w:rPr>
          <w:rFonts w:hint="eastAsia"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1.最大称量值：不小于220g；</w:t>
      </w:r>
    </w:p>
    <w:p>
      <w:pPr>
        <w:widowControl/>
        <w:snapToGrid w:val="0"/>
        <w:spacing w:before="120" w:beforeLines="50" w:line="360" w:lineRule="auto"/>
        <w:rPr>
          <w:rFonts w:hint="eastAsia"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2.可读性：不高于0.1mg；</w:t>
      </w:r>
    </w:p>
    <w:p>
      <w:pPr>
        <w:widowControl/>
        <w:snapToGrid w:val="0"/>
        <w:spacing w:before="120" w:beforeLines="50" w:line="360" w:lineRule="auto"/>
        <w:rPr>
          <w:rFonts w:hint="eastAsia"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3.重复性：不高于0.1mg；</w:t>
      </w:r>
    </w:p>
    <w:p>
      <w:pPr>
        <w:widowControl/>
        <w:snapToGrid w:val="0"/>
        <w:spacing w:before="120" w:beforeLines="50" w:line="360" w:lineRule="auto"/>
        <w:rPr>
          <w:rFonts w:hint="eastAsia"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4.线性误差：不高于0.2mg；</w:t>
      </w:r>
    </w:p>
    <w:p>
      <w:pPr>
        <w:widowControl/>
        <w:snapToGrid w:val="0"/>
        <w:spacing w:before="120" w:beforeLines="50" w:line="360" w:lineRule="auto"/>
        <w:rPr>
          <w:rFonts w:hint="eastAsia"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5.稳定时间：不高于2s；</w:t>
      </w:r>
    </w:p>
    <w:p>
      <w:pPr>
        <w:widowControl/>
        <w:snapToGrid w:val="0"/>
        <w:spacing w:before="120" w:beforeLines="50" w:line="360" w:lineRule="auto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6.灵敏度温度漂移：2.0 ppm/℃；</w:t>
      </w:r>
    </w:p>
    <w:p>
      <w:pPr>
        <w:rPr>
          <w:rFonts w:ascii="宋体" w:hAnsi="宋体"/>
          <w:b/>
          <w:highlight w:val="none"/>
        </w:rPr>
      </w:pPr>
    </w:p>
    <w:p>
      <w:pPr>
        <w:spacing w:line="360" w:lineRule="auto"/>
        <w:jc w:val="center"/>
        <w:outlineLvl w:val="2"/>
        <w:rPr>
          <w:rFonts w:ascii="宋体" w:hAnsi="宋体"/>
          <w:b/>
          <w:sz w:val="24"/>
          <w:szCs w:val="22"/>
          <w:highlight w:val="none"/>
        </w:rPr>
      </w:pPr>
      <w:r>
        <w:rPr>
          <w:rFonts w:hint="eastAsia" w:ascii="宋体" w:hAnsi="宋体"/>
          <w:b/>
          <w:sz w:val="24"/>
          <w:szCs w:val="22"/>
          <w:highlight w:val="none"/>
        </w:rPr>
        <w:t>品目6 摇动培养箱</w:t>
      </w:r>
    </w:p>
    <w:p>
      <w:pPr>
        <w:rPr>
          <w:rFonts w:hint="eastAsia" w:ascii="宋体" w:hAnsi="宋体"/>
          <w:b/>
          <w:sz w:val="24"/>
          <w:highlight w:val="none"/>
        </w:rPr>
      </w:pPr>
    </w:p>
    <w:p>
      <w:pPr>
        <w:widowControl/>
        <w:snapToGrid w:val="0"/>
        <w:spacing w:before="120" w:beforeLines="50" w:line="360" w:lineRule="auto"/>
        <w:rPr>
          <w:rFonts w:ascii="宋体" w:hAnsi="宋体"/>
          <w:b/>
          <w:bCs/>
          <w:sz w:val="24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t>1、技</w:t>
      </w:r>
      <w:r>
        <w:rPr>
          <w:rFonts w:hint="eastAsia" w:ascii="宋体" w:hAnsi="宋体"/>
          <w:b/>
          <w:bCs/>
          <w:sz w:val="24"/>
          <w:highlight w:val="none"/>
        </w:rPr>
        <w:t>术参数</w:t>
      </w:r>
    </w:p>
    <w:p>
      <w:pPr>
        <w:widowControl/>
        <w:snapToGrid w:val="0"/>
        <w:spacing w:before="120" w:beforeLines="50" w:line="360" w:lineRule="auto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1、摇床内胆采用无缝焊接，内衬圆弧角（R角）镜面不锈钢设计，底部可进行全方位无死角冲洗，无需专用工具清理</w:t>
      </w:r>
    </w:p>
    <w:p>
      <w:pPr>
        <w:widowControl/>
        <w:snapToGrid w:val="0"/>
        <w:spacing w:before="120" w:beforeLines="50" w:line="360" w:lineRule="auto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▲2、配备高质伺服电机，震荡频率精度≤1rpm</w:t>
      </w:r>
    </w:p>
    <w:p>
      <w:pPr>
        <w:widowControl/>
        <w:snapToGrid w:val="0"/>
        <w:spacing w:before="120" w:beforeLines="50" w:line="360" w:lineRule="auto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▲3、采用中空钢化双面加热玻璃，方便随时在不开门情况下在各个角度观察箱体内部情况；同时具有玻璃加热和门加热功能，避免在低温或高湿状态下运行引起的玻璃起雾、滴水现象</w:t>
      </w:r>
    </w:p>
    <w:p>
      <w:pPr>
        <w:widowControl/>
        <w:snapToGrid w:val="0"/>
        <w:spacing w:before="120" w:beforeLines="50" w:line="360" w:lineRule="auto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▲4、PID微电脑智能控温仪，温度控制均匀度≤±0.6℃，温度调节精度≤±0.1℃</w:t>
      </w:r>
    </w:p>
    <w:p>
      <w:pPr>
        <w:widowControl/>
        <w:snapToGrid w:val="0"/>
        <w:spacing w:before="120" w:beforeLines="50" w:line="360" w:lineRule="auto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5、具有定时除霜功能，1~89分钟可自由设定，除霜间隔30~600分钟可调，能确保长时间在低温状态下运行时蒸发器不结冰</w:t>
      </w:r>
    </w:p>
    <w:p>
      <w:pPr>
        <w:widowControl/>
        <w:snapToGrid w:val="0"/>
        <w:spacing w:before="120" w:beforeLines="50" w:line="360" w:lineRule="auto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6、LCD触摸屏，设定温度、转速、时间和实测温度、转速、剩余时间在同一界面显示，不用相互切换界面，观察更直观；操作界面具有加密锁定功能，杜绝重复操作和人为误操作；可自由设定摇板正转或反转；强制对流的风扇常开或自动</w:t>
      </w:r>
    </w:p>
    <w:p>
      <w:pPr>
        <w:widowControl/>
        <w:snapToGrid w:val="0"/>
        <w:spacing w:before="120" w:beforeLines="50" w:line="360" w:lineRule="auto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7、拥有数据记录功能，每分钟记录一次数据，可记录近三个月的数据，并且可显示温度、速度曲线，方便数据的分析；有USB接口，可将上述数据导出并保存</w:t>
      </w:r>
    </w:p>
    <w:p>
      <w:pPr>
        <w:widowControl/>
        <w:snapToGrid w:val="0"/>
        <w:spacing w:before="120" w:beforeLines="50" w:line="360" w:lineRule="auto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8、右侧为一体模具化设计，上方7寸真彩触摸屏，中部白板设计，下方透明插页框方便用户放置记录本</w:t>
      </w:r>
    </w:p>
    <w:p>
      <w:pPr>
        <w:widowControl/>
        <w:snapToGrid w:val="0"/>
        <w:spacing w:before="120" w:beforeLines="50" w:line="360" w:lineRule="auto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9、夹具为一次成型塑胶夹具，方便单手取放样品瓶</w:t>
      </w:r>
    </w:p>
    <w:p>
      <w:pPr>
        <w:widowControl/>
        <w:snapToGrid w:val="0"/>
        <w:spacing w:before="120" w:beforeLines="50" w:line="360" w:lineRule="auto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10、可选配控湿功能，控湿范围在环境湿度到95%</w:t>
      </w:r>
    </w:p>
    <w:p>
      <w:pPr>
        <w:widowControl/>
        <w:snapToGrid w:val="0"/>
        <w:spacing w:before="120" w:beforeLines="50" w:line="360" w:lineRule="auto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11、最大容量（不锈钢夹具）：单层250ml≥66个或500ml≥45个或1000ml≥28个或2000ml≥15个</w:t>
      </w:r>
    </w:p>
    <w:p>
      <w:pPr>
        <w:widowControl/>
        <w:snapToGrid w:val="0"/>
        <w:spacing w:before="120" w:beforeLines="50" w:line="360" w:lineRule="auto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12、三层叠加组合，下两层为下翻式开门，最上层为上翻式开门，摇板可自由抽出，方便装卸摇瓶，每层可独立控制。</w:t>
      </w:r>
    </w:p>
    <w:p>
      <w:pPr>
        <w:widowControl/>
        <w:snapToGrid w:val="0"/>
        <w:spacing w:before="120" w:beforeLines="50" w:line="360" w:lineRule="auto"/>
        <w:rPr>
          <w:rFonts w:ascii="宋体" w:hAnsi="宋体"/>
          <w:bCs/>
          <w:sz w:val="24"/>
          <w:highlight w:val="none"/>
        </w:rPr>
      </w:pPr>
    </w:p>
    <w:p>
      <w:pPr>
        <w:pStyle w:val="2"/>
        <w:ind w:firstLine="482"/>
        <w:rPr>
          <w:rFonts w:ascii="宋体"/>
          <w:b/>
          <w:sz w:val="24"/>
          <w:highlight w:val="none"/>
        </w:rPr>
      </w:pPr>
    </w:p>
    <w:p>
      <w:pPr>
        <w:widowControl/>
        <w:snapToGrid w:val="0"/>
        <w:spacing w:line="360" w:lineRule="auto"/>
        <w:jc w:val="center"/>
        <w:rPr>
          <w:rFonts w:hint="eastAsia" w:ascii="宋体" w:hAnsi="宋体" w:cs="宋体"/>
          <w:b/>
          <w:color w:val="000000"/>
          <w:sz w:val="22"/>
          <w:szCs w:val="22"/>
          <w:highlight w:val="none"/>
        </w:rPr>
      </w:pPr>
      <w:bookmarkStart w:id="4" w:name="_Hlk105667090"/>
    </w:p>
    <w:p>
      <w:pPr>
        <w:widowControl/>
        <w:snapToGrid w:val="0"/>
        <w:spacing w:line="360" w:lineRule="auto"/>
        <w:jc w:val="center"/>
        <w:rPr>
          <w:rFonts w:hint="eastAsia" w:ascii="宋体" w:hAnsi="宋体" w:cs="宋体"/>
          <w:b/>
          <w:color w:val="000000"/>
          <w:sz w:val="22"/>
          <w:szCs w:val="22"/>
          <w:highlight w:val="none"/>
        </w:rPr>
      </w:pPr>
    </w:p>
    <w:p>
      <w:pPr>
        <w:widowControl/>
        <w:snapToGrid w:val="0"/>
        <w:spacing w:line="360" w:lineRule="auto"/>
        <w:jc w:val="center"/>
        <w:outlineLvl w:val="2"/>
        <w:rPr>
          <w:rFonts w:ascii="宋体" w:hAnsi="宋体"/>
          <w:sz w:val="24"/>
          <w:highlight w:val="none"/>
        </w:rPr>
      </w:pPr>
      <w:r>
        <w:rPr>
          <w:rFonts w:hint="eastAsia" w:ascii="宋体" w:hAnsi="宋体" w:cs="宋体"/>
          <w:b/>
          <w:color w:val="000000"/>
          <w:sz w:val="22"/>
          <w:szCs w:val="22"/>
          <w:highlight w:val="none"/>
        </w:rPr>
        <w:t xml:space="preserve">品目7 </w:t>
      </w:r>
      <w:r>
        <w:rPr>
          <w:rFonts w:hint="eastAsia" w:ascii="Calibri" w:hAnsi="宋体"/>
          <w:b/>
          <w:sz w:val="24"/>
          <w:szCs w:val="18"/>
          <w:highlight w:val="none"/>
        </w:rPr>
        <w:t>自动细胞计数仪</w:t>
      </w:r>
    </w:p>
    <w:p>
      <w:pPr>
        <w:widowControl/>
        <w:snapToGrid w:val="0"/>
        <w:spacing w:line="360" w:lineRule="auto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t>1、技术参数</w:t>
      </w:r>
    </w:p>
    <w:tbl>
      <w:tblPr>
        <w:tblStyle w:val="8"/>
        <w:tblW w:w="869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25"/>
        <w:gridCol w:w="2038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40" w:hRule="atLeast"/>
        </w:trPr>
        <w:tc>
          <w:tcPr>
            <w:tcW w:w="825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b/>
                <w:sz w:val="24"/>
                <w:highlight w:val="none"/>
              </w:rPr>
            </w:pPr>
            <w:r>
              <w:rPr>
                <w:rFonts w:ascii="Calibri" w:hAnsi="宋体"/>
                <w:b/>
                <w:sz w:val="24"/>
                <w:highlight w:val="none"/>
              </w:rPr>
              <w:t>编号</w:t>
            </w:r>
          </w:p>
        </w:tc>
        <w:tc>
          <w:tcPr>
            <w:tcW w:w="2038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b/>
                <w:sz w:val="24"/>
                <w:highlight w:val="none"/>
              </w:rPr>
            </w:pPr>
            <w:r>
              <w:rPr>
                <w:rFonts w:ascii="Calibri" w:hAnsi="宋体"/>
                <w:b/>
                <w:sz w:val="24"/>
                <w:highlight w:val="none"/>
              </w:rPr>
              <w:t>招标技术指标名称</w:t>
            </w:r>
          </w:p>
        </w:tc>
        <w:tc>
          <w:tcPr>
            <w:tcW w:w="5828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b/>
                <w:sz w:val="24"/>
                <w:highlight w:val="none"/>
              </w:rPr>
            </w:pPr>
            <w:r>
              <w:rPr>
                <w:rFonts w:ascii="Calibri" w:hAnsi="宋体"/>
                <w:b/>
                <w:sz w:val="24"/>
                <w:highlight w:val="none"/>
              </w:rPr>
              <w:t>招标技术指标值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89" w:hRule="atLeast"/>
        </w:trPr>
        <w:tc>
          <w:tcPr>
            <w:tcW w:w="825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ascii="Calibri" w:hAnsi="Calibri"/>
                <w:sz w:val="24"/>
                <w:highlight w:val="none"/>
              </w:rPr>
              <w:t>1</w:t>
            </w:r>
          </w:p>
        </w:tc>
        <w:tc>
          <w:tcPr>
            <w:tcW w:w="2038" w:type="dxa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ascii="Calibri" w:hAnsi="宋体"/>
                <w:sz w:val="24"/>
                <w:highlight w:val="none"/>
              </w:rPr>
              <w:t>应用范围和要求</w:t>
            </w:r>
          </w:p>
        </w:tc>
        <w:tc>
          <w:tcPr>
            <w:tcW w:w="5828" w:type="dxa"/>
            <w:noWrap w:val="0"/>
            <w:vAlign w:val="center"/>
          </w:tcPr>
          <w:p>
            <w:pPr>
              <w:spacing w:line="360" w:lineRule="auto"/>
              <w:outlineLvl w:val="0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全自动细胞计数仪用于细胞培养研究中的细胞计数，通过计数情况了解培养细胞生长状态，为后续转染基因表达蛋白提供准确的转染时间。同时通过细胞计数仪能够对培养的细胞分析，获得细胞活细胞和死细胞浓度、细胞平均体积大小、细胞大小或体积分布曲线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2" w:hRule="atLeast"/>
        </w:trPr>
        <w:tc>
          <w:tcPr>
            <w:tcW w:w="825" w:type="dxa"/>
            <w:vMerge w:val="restart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hint="eastAsia" w:ascii="Calibri" w:hAnsi="Calibri"/>
                <w:sz w:val="24"/>
                <w:highlight w:val="none"/>
              </w:rPr>
              <w:t>2</w:t>
            </w:r>
          </w:p>
        </w:tc>
        <w:tc>
          <w:tcPr>
            <w:tcW w:w="2038" w:type="dxa"/>
            <w:vMerge w:val="restart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ascii="Calibri" w:hAnsi="宋体"/>
                <w:sz w:val="24"/>
                <w:highlight w:val="none"/>
              </w:rPr>
              <w:t>性能指标</w:t>
            </w:r>
          </w:p>
        </w:tc>
        <w:tc>
          <w:tcPr>
            <w:tcW w:w="5828" w:type="dxa"/>
            <w:noWrap w:val="0"/>
            <w:vAlign w:val="center"/>
          </w:tcPr>
          <w:p>
            <w:pPr>
              <w:rPr>
                <w:rFonts w:ascii="Calibri" w:hAnsi="Calibri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一、技术要求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2" w:hRule="atLeast"/>
        </w:trPr>
        <w:tc>
          <w:tcPr>
            <w:tcW w:w="825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</w:p>
        </w:tc>
        <w:tc>
          <w:tcPr>
            <w:tcW w:w="2038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</w:p>
        </w:tc>
        <w:tc>
          <w:tcPr>
            <w:tcW w:w="5828" w:type="dxa"/>
            <w:noWrap w:val="0"/>
            <w:vAlign w:val="center"/>
          </w:tcPr>
          <w:p>
            <w:pPr>
              <w:widowControl/>
              <w:snapToGrid w:val="0"/>
              <w:spacing w:line="360" w:lineRule="auto"/>
              <w:jc w:val="left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1、浓度范围：1×10</w:t>
            </w:r>
            <w:r>
              <w:rPr>
                <w:rFonts w:hint="eastAsia" w:ascii="宋体" w:hAnsi="宋体"/>
                <w:sz w:val="24"/>
                <w:highlight w:val="none"/>
                <w:vertAlign w:val="superscript"/>
              </w:rPr>
              <w:t>4</w:t>
            </w:r>
            <w:r>
              <w:rPr>
                <w:rFonts w:hint="eastAsia" w:ascii="宋体" w:hAnsi="宋体"/>
                <w:sz w:val="24"/>
                <w:highlight w:val="none"/>
              </w:rPr>
              <w:t>—3×10</w:t>
            </w:r>
            <w:r>
              <w:rPr>
                <w:rFonts w:hint="eastAsia" w:ascii="宋体" w:hAnsi="宋体"/>
                <w:sz w:val="24"/>
                <w:highlight w:val="none"/>
                <w:vertAlign w:val="superscript"/>
              </w:rPr>
              <w:t>7</w:t>
            </w:r>
            <w:r>
              <w:rPr>
                <w:rFonts w:hint="eastAsia" w:ascii="宋体" w:hAnsi="宋体"/>
                <w:sz w:val="24"/>
                <w:highlight w:val="none"/>
              </w:rPr>
              <w:t xml:space="preserve">/ml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0" w:hRule="atLeast"/>
        </w:trPr>
        <w:tc>
          <w:tcPr>
            <w:tcW w:w="825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</w:p>
        </w:tc>
        <w:tc>
          <w:tcPr>
            <w:tcW w:w="2038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</w:p>
        </w:tc>
        <w:tc>
          <w:tcPr>
            <w:tcW w:w="5828" w:type="dxa"/>
            <w:noWrap w:val="0"/>
            <w:vAlign w:val="center"/>
          </w:tcPr>
          <w:p>
            <w:pPr>
              <w:widowControl/>
              <w:snapToGrid w:val="0"/>
              <w:spacing w:line="360" w:lineRule="auto"/>
              <w:jc w:val="left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 xml:space="preserve">2、直径范围：5-200µm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18" w:hRule="atLeast"/>
        </w:trPr>
        <w:tc>
          <w:tcPr>
            <w:tcW w:w="825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</w:p>
        </w:tc>
        <w:tc>
          <w:tcPr>
            <w:tcW w:w="2038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</w:p>
        </w:tc>
        <w:tc>
          <w:tcPr>
            <w:tcW w:w="5828" w:type="dxa"/>
            <w:noWrap w:val="0"/>
            <w:vAlign w:val="center"/>
          </w:tcPr>
          <w:p>
            <w:pPr>
              <w:widowControl/>
              <w:snapToGrid w:val="0"/>
              <w:spacing w:line="360" w:lineRule="auto"/>
              <w:jc w:val="left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3、需要样品体积：25µl/14µl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18" w:hRule="atLeast"/>
        </w:trPr>
        <w:tc>
          <w:tcPr>
            <w:tcW w:w="825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</w:p>
        </w:tc>
        <w:tc>
          <w:tcPr>
            <w:tcW w:w="2038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</w:p>
        </w:tc>
        <w:tc>
          <w:tcPr>
            <w:tcW w:w="5828" w:type="dxa"/>
            <w:noWrap w:val="0"/>
            <w:vAlign w:val="center"/>
          </w:tcPr>
          <w:p>
            <w:pPr>
              <w:widowControl/>
              <w:snapToGrid w:val="0"/>
              <w:spacing w:line="360" w:lineRule="auto"/>
              <w:jc w:val="left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highlight w:val="none"/>
              </w:rPr>
              <w:t>▲</w:t>
            </w:r>
            <w:r>
              <w:rPr>
                <w:rFonts w:hint="eastAsia" w:ascii="宋体" w:hAnsi="宋体"/>
                <w:sz w:val="24"/>
                <w:highlight w:val="none"/>
              </w:rPr>
              <w:t>4、单样品测量时间（五视野）：≤10秒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18" w:hRule="atLeast"/>
        </w:trPr>
        <w:tc>
          <w:tcPr>
            <w:tcW w:w="825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</w:p>
        </w:tc>
        <w:tc>
          <w:tcPr>
            <w:tcW w:w="2038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</w:p>
        </w:tc>
        <w:tc>
          <w:tcPr>
            <w:tcW w:w="5828" w:type="dxa"/>
            <w:noWrap w:val="0"/>
            <w:vAlign w:val="center"/>
          </w:tcPr>
          <w:p>
            <w:pPr>
              <w:widowControl/>
              <w:snapToGrid w:val="0"/>
              <w:spacing w:line="360" w:lineRule="auto"/>
              <w:jc w:val="left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highlight w:val="none"/>
              </w:rPr>
              <w:t>▲</w:t>
            </w:r>
            <w:r>
              <w:rPr>
                <w:rFonts w:hint="eastAsia" w:ascii="宋体" w:hAnsi="宋体"/>
                <w:sz w:val="24"/>
                <w:highlight w:val="none"/>
              </w:rPr>
              <w:t>5、单样品测量时间（单视野）：≤2秒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18" w:hRule="atLeast"/>
        </w:trPr>
        <w:tc>
          <w:tcPr>
            <w:tcW w:w="825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</w:p>
        </w:tc>
        <w:tc>
          <w:tcPr>
            <w:tcW w:w="2038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</w:p>
        </w:tc>
        <w:tc>
          <w:tcPr>
            <w:tcW w:w="5828" w:type="dxa"/>
            <w:noWrap w:val="0"/>
            <w:vAlign w:val="center"/>
          </w:tcPr>
          <w:p>
            <w:pPr>
              <w:widowControl/>
              <w:snapToGrid w:val="0"/>
              <w:spacing w:line="360" w:lineRule="auto"/>
              <w:jc w:val="left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highlight w:val="none"/>
              </w:rPr>
              <w:t>▲</w:t>
            </w:r>
            <w:r>
              <w:rPr>
                <w:rFonts w:hint="eastAsia" w:ascii="宋体" w:hAnsi="宋体"/>
                <w:sz w:val="24"/>
                <w:highlight w:val="none"/>
              </w:rPr>
              <w:t>6、六个样品同时测量时间：≤60秒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18" w:hRule="atLeast"/>
        </w:trPr>
        <w:tc>
          <w:tcPr>
            <w:tcW w:w="825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</w:p>
        </w:tc>
        <w:tc>
          <w:tcPr>
            <w:tcW w:w="2038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</w:p>
        </w:tc>
        <w:tc>
          <w:tcPr>
            <w:tcW w:w="5828" w:type="dxa"/>
            <w:noWrap w:val="0"/>
            <w:vAlign w:val="center"/>
          </w:tcPr>
          <w:p>
            <w:pPr>
              <w:widowControl/>
              <w:snapToGrid w:val="0"/>
              <w:spacing w:line="360" w:lineRule="auto"/>
              <w:jc w:val="left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7、活率测试范围：0-100％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18" w:hRule="atLeast"/>
        </w:trPr>
        <w:tc>
          <w:tcPr>
            <w:tcW w:w="825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</w:p>
        </w:tc>
        <w:tc>
          <w:tcPr>
            <w:tcW w:w="2038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</w:p>
        </w:tc>
        <w:tc>
          <w:tcPr>
            <w:tcW w:w="5828" w:type="dxa"/>
            <w:noWrap w:val="0"/>
            <w:vAlign w:val="center"/>
          </w:tcPr>
          <w:p>
            <w:pPr>
              <w:widowControl/>
              <w:snapToGrid w:val="0"/>
              <w:spacing w:line="360" w:lineRule="auto"/>
              <w:jc w:val="left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8、准确性：小于±5%</w:t>
            </w:r>
            <w:r>
              <w:rPr>
                <w:rFonts w:hint="eastAsia" w:ascii="宋体" w:hAnsi="宋体"/>
                <w:b/>
                <w:bCs/>
                <w:sz w:val="24"/>
                <w:highlight w:val="none"/>
              </w:rPr>
              <w:t>【</w:t>
            </w:r>
            <w:r>
              <w:rPr>
                <w:rFonts w:hint="eastAsia" w:ascii="宋体" w:hAnsi="宋体"/>
                <w:b/>
                <w:bCs/>
                <w:sz w:val="24"/>
                <w:szCs w:val="24"/>
                <w:highlight w:val="none"/>
              </w:rPr>
              <w:t>提供制造商公开发布的印刷资料（彩页或Datasheet）或检测机构出具的检测报告</w:t>
            </w:r>
            <w:r>
              <w:rPr>
                <w:rFonts w:hint="eastAsia" w:ascii="Calibri" w:hAnsi="Calibri"/>
                <w:b/>
                <w:bCs/>
                <w:highlight w:val="none"/>
              </w:rPr>
              <w:t>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0" w:hRule="atLeast"/>
        </w:trPr>
        <w:tc>
          <w:tcPr>
            <w:tcW w:w="825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</w:p>
        </w:tc>
        <w:tc>
          <w:tcPr>
            <w:tcW w:w="2038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</w:p>
        </w:tc>
        <w:tc>
          <w:tcPr>
            <w:tcW w:w="5828" w:type="dxa"/>
            <w:noWrap w:val="0"/>
            <w:vAlign w:val="center"/>
          </w:tcPr>
          <w:p>
            <w:pPr>
              <w:widowControl/>
              <w:snapToGrid w:val="0"/>
              <w:spacing w:line="360" w:lineRule="auto"/>
              <w:jc w:val="left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9、数据导出：通过USB接口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" w:hRule="atLeast"/>
        </w:trPr>
        <w:tc>
          <w:tcPr>
            <w:tcW w:w="825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</w:p>
        </w:tc>
        <w:tc>
          <w:tcPr>
            <w:tcW w:w="2038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</w:p>
        </w:tc>
        <w:tc>
          <w:tcPr>
            <w:tcW w:w="5828" w:type="dxa"/>
            <w:noWrap w:val="0"/>
            <w:vAlign w:val="center"/>
          </w:tcPr>
          <w:p>
            <w:pPr>
              <w:widowControl/>
              <w:snapToGrid w:val="0"/>
              <w:spacing w:line="360" w:lineRule="auto"/>
              <w:jc w:val="left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10、对焦方式：自动聚焦和手动调焦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74" w:hRule="atLeast"/>
        </w:trPr>
        <w:tc>
          <w:tcPr>
            <w:tcW w:w="825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</w:p>
        </w:tc>
        <w:tc>
          <w:tcPr>
            <w:tcW w:w="2038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</w:p>
        </w:tc>
        <w:tc>
          <w:tcPr>
            <w:tcW w:w="5828" w:type="dxa"/>
            <w:noWrap w:val="0"/>
            <w:vAlign w:val="center"/>
          </w:tcPr>
          <w:p>
            <w:pPr>
              <w:widowControl/>
              <w:snapToGrid w:val="0"/>
              <w:spacing w:line="360" w:lineRule="auto"/>
              <w:jc w:val="left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highlight w:val="none"/>
              </w:rPr>
              <w:t>▲</w:t>
            </w:r>
            <w:r>
              <w:rPr>
                <w:rFonts w:hint="eastAsia" w:ascii="宋体" w:hAnsi="宋体"/>
                <w:sz w:val="24"/>
                <w:highlight w:val="none"/>
              </w:rPr>
              <w:t>11、点击“自动对焦”按钮，软件自动搜索并控制机械部件寻找出最合适的焦平面，完成对焦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" w:hRule="atLeast"/>
        </w:trPr>
        <w:tc>
          <w:tcPr>
            <w:tcW w:w="825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</w:p>
        </w:tc>
        <w:tc>
          <w:tcPr>
            <w:tcW w:w="2038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</w:p>
        </w:tc>
        <w:tc>
          <w:tcPr>
            <w:tcW w:w="5828" w:type="dxa"/>
            <w:noWrap w:val="0"/>
            <w:vAlign w:val="center"/>
          </w:tcPr>
          <w:p>
            <w:pPr>
              <w:widowControl/>
              <w:snapToGrid w:val="0"/>
              <w:spacing w:line="360" w:lineRule="auto"/>
              <w:jc w:val="left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12、具有cell gating功能，可对不同尺寸的细胞亚型进行计数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" w:hRule="atLeast"/>
        </w:trPr>
        <w:tc>
          <w:tcPr>
            <w:tcW w:w="825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</w:p>
        </w:tc>
        <w:tc>
          <w:tcPr>
            <w:tcW w:w="2038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</w:p>
        </w:tc>
        <w:tc>
          <w:tcPr>
            <w:tcW w:w="5828" w:type="dxa"/>
            <w:noWrap w:val="0"/>
            <w:vAlign w:val="center"/>
          </w:tcPr>
          <w:p>
            <w:pPr>
              <w:widowControl/>
              <w:snapToGrid w:val="0"/>
              <w:spacing w:line="360" w:lineRule="auto"/>
              <w:jc w:val="left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highlight w:val="none"/>
              </w:rPr>
              <w:t>▲</w:t>
            </w:r>
            <w:r>
              <w:rPr>
                <w:rFonts w:hint="eastAsia" w:ascii="宋体" w:hAnsi="宋体"/>
                <w:sz w:val="24"/>
                <w:highlight w:val="none"/>
              </w:rPr>
              <w:t>13、具有细胞图像色彩阈值调节功能，可满足多种特殊细胞计数的独特需求。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" w:hRule="atLeast"/>
        </w:trPr>
        <w:tc>
          <w:tcPr>
            <w:tcW w:w="825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</w:p>
        </w:tc>
        <w:tc>
          <w:tcPr>
            <w:tcW w:w="2038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</w:p>
        </w:tc>
        <w:tc>
          <w:tcPr>
            <w:tcW w:w="5828" w:type="dxa"/>
            <w:noWrap w:val="0"/>
            <w:vAlign w:val="center"/>
          </w:tcPr>
          <w:p>
            <w:pPr>
              <w:widowControl/>
              <w:snapToGrid w:val="0"/>
              <w:spacing w:line="360" w:lineRule="auto"/>
              <w:jc w:val="left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14、测量细胞种类：贴壁细胞，悬浮细胞，原代细胞，干细胞，昆虫细胞，免疫细胞等。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" w:hRule="atLeast"/>
        </w:trPr>
        <w:tc>
          <w:tcPr>
            <w:tcW w:w="825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</w:p>
        </w:tc>
        <w:tc>
          <w:tcPr>
            <w:tcW w:w="2038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</w:p>
        </w:tc>
        <w:tc>
          <w:tcPr>
            <w:tcW w:w="5828" w:type="dxa"/>
            <w:noWrap w:val="0"/>
            <w:vAlign w:val="center"/>
          </w:tcPr>
          <w:p>
            <w:pPr>
              <w:widowControl/>
              <w:snapToGrid w:val="0"/>
              <w:spacing w:line="360" w:lineRule="auto"/>
              <w:jc w:val="left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15、分析参数：总细胞浓度，活细胞浓度，死细胞浓度，细胞活率，平均细胞直径等。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" w:hRule="atLeast"/>
        </w:trPr>
        <w:tc>
          <w:tcPr>
            <w:tcW w:w="825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</w:p>
        </w:tc>
        <w:tc>
          <w:tcPr>
            <w:tcW w:w="2038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</w:p>
        </w:tc>
        <w:tc>
          <w:tcPr>
            <w:tcW w:w="5828" w:type="dxa"/>
            <w:noWrap w:val="0"/>
            <w:vAlign w:val="center"/>
          </w:tcPr>
          <w:p>
            <w:pPr>
              <w:widowControl/>
              <w:snapToGrid w:val="0"/>
              <w:spacing w:line="360" w:lineRule="auto"/>
              <w:jc w:val="left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highlight w:val="none"/>
              </w:rPr>
              <w:t>▲</w:t>
            </w:r>
            <w:r>
              <w:rPr>
                <w:rFonts w:hint="eastAsia" w:ascii="宋体" w:hAnsi="宋体"/>
                <w:sz w:val="24"/>
                <w:highlight w:val="none"/>
              </w:rPr>
              <w:t>16、全自动“一步完成”，插入计数板无需任何按钮即可触发测量并显示结果。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" w:hRule="atLeast"/>
        </w:trPr>
        <w:tc>
          <w:tcPr>
            <w:tcW w:w="825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</w:p>
        </w:tc>
        <w:tc>
          <w:tcPr>
            <w:tcW w:w="2038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</w:p>
        </w:tc>
        <w:tc>
          <w:tcPr>
            <w:tcW w:w="5828" w:type="dxa"/>
            <w:noWrap w:val="0"/>
            <w:vAlign w:val="center"/>
          </w:tcPr>
          <w:p>
            <w:pPr>
              <w:widowControl/>
              <w:snapToGrid w:val="0"/>
              <w:spacing w:line="360" w:lineRule="auto"/>
              <w:jc w:val="left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highlight w:val="none"/>
              </w:rPr>
              <w:t>▲</w:t>
            </w:r>
            <w:r>
              <w:rPr>
                <w:rFonts w:hint="eastAsia" w:ascii="宋体" w:hAnsi="宋体"/>
                <w:sz w:val="24"/>
                <w:highlight w:val="none"/>
              </w:rPr>
              <w:t>17、多视野成像，同一样品5个不同位置进行采样分析计数，采样量更大，结果更准确。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" w:hRule="atLeast"/>
        </w:trPr>
        <w:tc>
          <w:tcPr>
            <w:tcW w:w="825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</w:p>
        </w:tc>
        <w:tc>
          <w:tcPr>
            <w:tcW w:w="2038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</w:p>
        </w:tc>
        <w:tc>
          <w:tcPr>
            <w:tcW w:w="5828" w:type="dxa"/>
            <w:noWrap w:val="0"/>
            <w:vAlign w:val="center"/>
          </w:tcPr>
          <w:p>
            <w:pPr>
              <w:widowControl/>
              <w:snapToGrid w:val="0"/>
              <w:spacing w:line="360" w:lineRule="auto"/>
              <w:jc w:val="left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18、测量结果自动保存，数据可输出为png、pdf及excel格式，适应用户对不同数据格式的要求。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" w:hRule="atLeast"/>
        </w:trPr>
        <w:tc>
          <w:tcPr>
            <w:tcW w:w="825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</w:p>
        </w:tc>
        <w:tc>
          <w:tcPr>
            <w:tcW w:w="2038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</w:p>
        </w:tc>
        <w:tc>
          <w:tcPr>
            <w:tcW w:w="5828" w:type="dxa"/>
            <w:noWrap w:val="0"/>
            <w:vAlign w:val="center"/>
          </w:tcPr>
          <w:p>
            <w:pPr>
              <w:widowControl/>
              <w:snapToGrid w:val="0"/>
              <w:spacing w:line="360" w:lineRule="auto"/>
              <w:jc w:val="left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19、具有六位细胞计数板，单次可测量1-6个样品，更满足重复性和梯度浓度等检测需求。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" w:hRule="atLeast"/>
        </w:trPr>
        <w:tc>
          <w:tcPr>
            <w:tcW w:w="825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</w:p>
        </w:tc>
        <w:tc>
          <w:tcPr>
            <w:tcW w:w="2038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</w:p>
        </w:tc>
        <w:tc>
          <w:tcPr>
            <w:tcW w:w="5828" w:type="dxa"/>
            <w:noWrap w:val="0"/>
            <w:vAlign w:val="center"/>
          </w:tcPr>
          <w:p>
            <w:pPr>
              <w:widowControl/>
              <w:tabs>
                <w:tab w:val="left" w:pos="1220"/>
              </w:tabs>
              <w:jc w:val="left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hint="eastAsia" w:ascii="Calibri" w:hAnsi="Calibri"/>
                <w:b/>
                <w:bCs/>
                <w:sz w:val="24"/>
                <w:highlight w:val="none"/>
              </w:rPr>
              <w:t>二、其他配置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86" w:hRule="atLeast"/>
        </w:trPr>
        <w:tc>
          <w:tcPr>
            <w:tcW w:w="825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</w:p>
        </w:tc>
        <w:tc>
          <w:tcPr>
            <w:tcW w:w="2038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</w:p>
        </w:tc>
        <w:tc>
          <w:tcPr>
            <w:tcW w:w="5828" w:type="dxa"/>
            <w:noWrap w:val="0"/>
            <w:vAlign w:val="center"/>
          </w:tcPr>
          <w:p>
            <w:pPr>
              <w:widowControl/>
              <w:tabs>
                <w:tab w:val="left" w:pos="1220"/>
              </w:tabs>
              <w:jc w:val="left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台式计算机</w:t>
            </w:r>
          </w:p>
          <w:p>
            <w:pPr>
              <w:pStyle w:val="2"/>
              <w:ind w:left="0" w:firstLine="0" w:firstLineChars="0"/>
              <w:rPr>
                <w:sz w:val="24"/>
                <w:highlight w:val="none"/>
              </w:rPr>
            </w:pPr>
            <w:r>
              <w:rPr>
                <w:rFonts w:hint="eastAsia" w:ascii="宋体" w:eastAsia="宋体"/>
                <w:sz w:val="24"/>
                <w:highlight w:val="none"/>
              </w:rPr>
              <w:t>配置：</w:t>
            </w:r>
            <w:r>
              <w:rPr>
                <w:rFonts w:hint="eastAsia" w:ascii="宋体"/>
                <w:sz w:val="24"/>
                <w:highlight w:val="none"/>
              </w:rPr>
              <w:t>I5-10500/</w:t>
            </w:r>
            <w:r>
              <w:rPr>
                <w:rFonts w:hint="eastAsia" w:ascii="宋体" w:eastAsia="宋体"/>
                <w:sz w:val="24"/>
                <w:highlight w:val="none"/>
              </w:rPr>
              <w:t>4gb/1tb/DVDRW/显卡GTX1030，24寸显示器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02" w:hRule="atLeast"/>
        </w:trPr>
        <w:tc>
          <w:tcPr>
            <w:tcW w:w="825" w:type="dxa"/>
            <w:vMerge w:val="restart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hint="eastAsia" w:ascii="Calibri" w:hAnsi="Calibri"/>
                <w:sz w:val="24"/>
                <w:highlight w:val="none"/>
              </w:rPr>
              <w:t>3</w:t>
            </w:r>
          </w:p>
        </w:tc>
        <w:tc>
          <w:tcPr>
            <w:tcW w:w="2038" w:type="dxa"/>
            <w:vMerge w:val="restart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ascii="Calibri" w:hAnsi="宋体"/>
                <w:sz w:val="24"/>
                <w:highlight w:val="none"/>
              </w:rPr>
              <w:t>调试培训服务</w:t>
            </w:r>
          </w:p>
        </w:tc>
        <w:tc>
          <w:tcPr>
            <w:tcW w:w="5828" w:type="dxa"/>
            <w:noWrap w:val="0"/>
            <w:vAlign w:val="center"/>
          </w:tcPr>
          <w:p>
            <w:pPr>
              <w:rPr>
                <w:rFonts w:ascii="Calibri" w:hAnsi="Calibri"/>
                <w:sz w:val="24"/>
                <w:highlight w:val="none"/>
              </w:rPr>
            </w:pPr>
            <w:r>
              <w:rPr>
                <w:rFonts w:hint="eastAsia" w:ascii="Calibri" w:hAnsi="Calibri"/>
                <w:sz w:val="24"/>
                <w:highlight w:val="none"/>
              </w:rPr>
              <w:t>1.</w:t>
            </w:r>
            <w:r>
              <w:rPr>
                <w:rFonts w:ascii="Calibri" w:hAnsi="Calibri"/>
                <w:sz w:val="24"/>
                <w:highlight w:val="none"/>
              </w:rPr>
              <w:t>至少一次现场免费培训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19" w:hRule="atLeast"/>
        </w:trPr>
        <w:tc>
          <w:tcPr>
            <w:tcW w:w="825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</w:p>
        </w:tc>
        <w:tc>
          <w:tcPr>
            <w:tcW w:w="2038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</w:p>
        </w:tc>
        <w:tc>
          <w:tcPr>
            <w:tcW w:w="5828" w:type="dxa"/>
            <w:noWrap w:val="0"/>
            <w:vAlign w:val="center"/>
          </w:tcPr>
          <w:p>
            <w:pPr>
              <w:spacing w:line="360" w:lineRule="auto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hint="eastAsia" w:ascii="Calibri" w:hAnsi="Calibri"/>
                <w:sz w:val="24"/>
                <w:highlight w:val="none"/>
              </w:rPr>
              <w:t>2.</w:t>
            </w:r>
            <w:r>
              <w:rPr>
                <w:rFonts w:ascii="Calibri" w:hAnsi="宋体"/>
                <w:sz w:val="24"/>
                <w:highlight w:val="none"/>
              </w:rPr>
              <w:t>满足</w:t>
            </w:r>
            <w:r>
              <w:rPr>
                <w:rFonts w:ascii="Calibri" w:hAnsi="Calibri"/>
                <w:sz w:val="24"/>
                <w:highlight w:val="none"/>
              </w:rPr>
              <w:t>24</w:t>
            </w:r>
            <w:r>
              <w:rPr>
                <w:rFonts w:ascii="Calibri" w:hAnsi="宋体"/>
                <w:sz w:val="24"/>
                <w:highlight w:val="none"/>
              </w:rPr>
              <w:t>小时热线服务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19" w:hRule="atLeast"/>
        </w:trPr>
        <w:tc>
          <w:tcPr>
            <w:tcW w:w="825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</w:p>
        </w:tc>
        <w:tc>
          <w:tcPr>
            <w:tcW w:w="2038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</w:p>
        </w:tc>
        <w:tc>
          <w:tcPr>
            <w:tcW w:w="5828" w:type="dxa"/>
            <w:noWrap w:val="0"/>
            <w:vAlign w:val="center"/>
          </w:tcPr>
          <w:p>
            <w:pPr>
              <w:spacing w:line="360" w:lineRule="auto"/>
              <w:rPr>
                <w:rFonts w:hint="eastAsia" w:ascii="Calibri" w:hAnsi="Calibri"/>
                <w:sz w:val="24"/>
                <w:highlight w:val="none"/>
              </w:rPr>
            </w:pPr>
            <w:r>
              <w:rPr>
                <w:rFonts w:hint="eastAsia" w:ascii="Calibri" w:hAnsi="Calibri"/>
                <w:sz w:val="24"/>
                <w:highlight w:val="none"/>
              </w:rPr>
              <w:t>3</w:t>
            </w:r>
            <w:r>
              <w:rPr>
                <w:rFonts w:ascii="Calibri" w:hAnsi="Calibri"/>
                <w:sz w:val="24"/>
                <w:highlight w:val="none"/>
              </w:rPr>
              <w:t>.</w:t>
            </w:r>
            <w:r>
              <w:rPr>
                <w:rFonts w:hint="eastAsia" w:ascii="Calibri" w:hAnsi="Calibri"/>
                <w:sz w:val="24"/>
                <w:highlight w:val="none"/>
                <w:lang w:eastAsia="zh-Hans"/>
              </w:rPr>
              <w:t xml:space="preserve"> 配套软件在设备生命周期内免费更新。</w:t>
            </w:r>
          </w:p>
        </w:tc>
      </w:tr>
    </w:tbl>
    <w:p>
      <w:pPr>
        <w:widowControl/>
        <w:snapToGrid w:val="0"/>
        <w:spacing w:line="360" w:lineRule="auto"/>
        <w:rPr>
          <w:rFonts w:ascii="宋体" w:hAnsi="宋体"/>
          <w:sz w:val="24"/>
          <w:highlight w:val="none"/>
        </w:rPr>
      </w:pPr>
    </w:p>
    <w:p>
      <w:pPr>
        <w:widowControl/>
        <w:snapToGrid w:val="0"/>
        <w:spacing w:before="120" w:beforeLines="50" w:after="120" w:afterLines="50" w:line="360" w:lineRule="auto"/>
        <w:rPr>
          <w:rFonts w:ascii="宋体" w:hAnsi="宋体"/>
          <w:b/>
          <w:sz w:val="24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t>2、配置清单及零配件（包括专用工具）：</w:t>
      </w:r>
    </w:p>
    <w:tbl>
      <w:tblPr>
        <w:tblStyle w:val="8"/>
        <w:tblW w:w="833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5386"/>
        <w:gridCol w:w="851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959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序号</w:t>
            </w:r>
          </w:p>
        </w:tc>
        <w:tc>
          <w:tcPr>
            <w:tcW w:w="5386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sz w:val="24"/>
                <w:highlight w:val="none"/>
              </w:rPr>
              <w:t>名称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sz w:val="24"/>
                <w:highlight w:val="none"/>
              </w:rPr>
              <w:t>单位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sz w:val="24"/>
                <w:highlight w:val="none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959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b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sz w:val="24"/>
                <w:highlight w:val="none"/>
              </w:rPr>
              <w:t>一</w:t>
            </w:r>
          </w:p>
        </w:tc>
        <w:tc>
          <w:tcPr>
            <w:tcW w:w="5386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left"/>
              <w:rPr>
                <w:rFonts w:ascii="宋体" w:hAnsi="宋体"/>
                <w:b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sz w:val="24"/>
                <w:highlight w:val="none"/>
              </w:rPr>
              <w:t>自动细胞计数仪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sz w:val="24"/>
                <w:highlight w:val="none"/>
              </w:rPr>
              <w:t>套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959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b/>
                <w:bCs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t>1</w:t>
            </w:r>
          </w:p>
        </w:tc>
        <w:tc>
          <w:tcPr>
            <w:tcW w:w="5386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left"/>
              <w:rPr>
                <w:rFonts w:ascii="宋体" w:hAnsi="宋体"/>
                <w:b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sz w:val="24"/>
                <w:highlight w:val="none"/>
              </w:rPr>
              <w:t>自动细胞多视野细胞计数仪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台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959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b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sz w:val="24"/>
                <w:highlight w:val="none"/>
              </w:rPr>
              <w:t>二</w:t>
            </w:r>
          </w:p>
        </w:tc>
        <w:tc>
          <w:tcPr>
            <w:tcW w:w="5386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left"/>
              <w:rPr>
                <w:rFonts w:ascii="宋体" w:hAnsi="宋体"/>
                <w:b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sz w:val="24"/>
                <w:highlight w:val="none"/>
              </w:rPr>
              <w:t>软件功能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套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959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1</w:t>
            </w:r>
          </w:p>
        </w:tc>
        <w:tc>
          <w:tcPr>
            <w:tcW w:w="5386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left"/>
              <w:rPr>
                <w:rFonts w:ascii="宋体" w:hAnsi="宋体"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分析软件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个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959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2</w:t>
            </w:r>
          </w:p>
        </w:tc>
        <w:tc>
          <w:tcPr>
            <w:tcW w:w="5386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left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sz w:val="24"/>
                <w:highlight w:val="none"/>
              </w:rPr>
              <w:t>系统密码单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张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959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sz w:val="24"/>
                <w:highlight w:val="none"/>
              </w:rPr>
              <w:t>三</w:t>
            </w:r>
          </w:p>
        </w:tc>
        <w:tc>
          <w:tcPr>
            <w:tcW w:w="5386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left"/>
              <w:rPr>
                <w:rFonts w:ascii="宋体" w:hAnsi="宋体"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sz w:val="24"/>
                <w:highlight w:val="none"/>
              </w:rPr>
              <w:t>其他配置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套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959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b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1</w:t>
            </w:r>
          </w:p>
        </w:tc>
        <w:tc>
          <w:tcPr>
            <w:tcW w:w="5386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left"/>
              <w:rPr>
                <w:rFonts w:ascii="宋体" w:hAnsi="宋体"/>
                <w:b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sz w:val="24"/>
                <w:highlight w:val="none"/>
              </w:rPr>
              <w:t>计算机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台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959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 xml:space="preserve">2 </w:t>
            </w:r>
          </w:p>
        </w:tc>
        <w:tc>
          <w:tcPr>
            <w:tcW w:w="5386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left"/>
              <w:rPr>
                <w:rFonts w:ascii="宋体" w:hAnsi="宋体"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数据传输线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根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959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3</w:t>
            </w:r>
          </w:p>
        </w:tc>
        <w:tc>
          <w:tcPr>
            <w:tcW w:w="5386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left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快速操作卡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套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959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4</w:t>
            </w:r>
          </w:p>
        </w:tc>
        <w:tc>
          <w:tcPr>
            <w:tcW w:w="5386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left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说明书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本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959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5</w:t>
            </w:r>
          </w:p>
        </w:tc>
        <w:tc>
          <w:tcPr>
            <w:tcW w:w="5386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left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保修卡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本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1</w:t>
            </w:r>
          </w:p>
        </w:tc>
      </w:tr>
    </w:tbl>
    <w:p>
      <w:pPr>
        <w:widowControl/>
        <w:snapToGrid w:val="0"/>
        <w:spacing w:before="120" w:beforeLines="50" w:line="360" w:lineRule="auto"/>
        <w:rPr>
          <w:rFonts w:ascii="宋体" w:hAnsi="宋体"/>
          <w:b/>
          <w:sz w:val="24"/>
          <w:highlight w:val="none"/>
        </w:rPr>
      </w:pPr>
    </w:p>
    <w:p>
      <w:pPr>
        <w:widowControl/>
        <w:snapToGrid w:val="0"/>
        <w:spacing w:before="120" w:beforeLines="50" w:line="360" w:lineRule="auto"/>
        <w:rPr>
          <w:rFonts w:hint="eastAsia" w:ascii="宋体" w:hAnsi="宋体"/>
          <w:b/>
          <w:sz w:val="24"/>
          <w:highlight w:val="none"/>
        </w:rPr>
      </w:pPr>
    </w:p>
    <w:p>
      <w:pPr>
        <w:widowControl/>
        <w:snapToGrid w:val="0"/>
        <w:spacing w:before="120" w:beforeLines="50" w:line="360" w:lineRule="auto"/>
        <w:jc w:val="center"/>
        <w:outlineLvl w:val="2"/>
        <w:rPr>
          <w:rFonts w:ascii="宋体" w:hAnsi="宋体"/>
          <w:b/>
          <w:sz w:val="24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br w:type="page"/>
      </w:r>
      <w:r>
        <w:rPr>
          <w:rFonts w:hint="eastAsia" w:ascii="宋体" w:hAnsi="宋体"/>
          <w:b/>
          <w:sz w:val="24"/>
          <w:highlight w:val="none"/>
        </w:rPr>
        <w:t>品目8 超低温冰箱（-80度）</w:t>
      </w:r>
    </w:p>
    <w:p>
      <w:pPr>
        <w:widowControl/>
        <w:snapToGrid w:val="0"/>
        <w:spacing w:before="120" w:beforeLines="50" w:line="360" w:lineRule="auto"/>
        <w:rPr>
          <w:rFonts w:hint="eastAsia" w:ascii="宋体" w:hAnsi="宋体"/>
          <w:b/>
          <w:sz w:val="24"/>
          <w:highlight w:val="none"/>
        </w:rPr>
      </w:pPr>
    </w:p>
    <w:p>
      <w:pPr>
        <w:widowControl/>
        <w:snapToGrid w:val="0"/>
        <w:spacing w:line="360" w:lineRule="auto"/>
        <w:rPr>
          <w:rFonts w:ascii="宋体" w:hAnsi="宋体"/>
          <w:b/>
          <w:sz w:val="24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t>1、设备用途说明：</w:t>
      </w:r>
    </w:p>
    <w:p>
      <w:pPr>
        <w:spacing w:line="360" w:lineRule="auto"/>
        <w:ind w:firstLine="360" w:firstLineChars="150"/>
        <w:rPr>
          <w:rFonts w:ascii="宋体" w:hAnsi="宋体"/>
          <w:sz w:val="24"/>
          <w:highlight w:val="none"/>
          <w:lang w:eastAsia="zh-Hans"/>
        </w:rPr>
      </w:pPr>
      <w:r>
        <w:rPr>
          <w:rFonts w:hint="eastAsia" w:ascii="宋体" w:hAnsi="宋体"/>
          <w:sz w:val="24"/>
          <w:szCs w:val="21"/>
          <w:highlight w:val="none"/>
          <w:lang w:eastAsia="zh-Hans"/>
        </w:rPr>
        <w:t>主要用于重要的、对保存温度有较严格要求的植物、微生物和动物材料的低温保藏。</w:t>
      </w:r>
    </w:p>
    <w:p>
      <w:pPr>
        <w:widowControl/>
        <w:snapToGrid w:val="0"/>
        <w:spacing w:line="360" w:lineRule="auto"/>
        <w:rPr>
          <w:rFonts w:ascii="宋体" w:hAnsi="宋体"/>
          <w:szCs w:val="21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t>2、技术参数</w:t>
      </w:r>
    </w:p>
    <w:p>
      <w:pPr>
        <w:spacing w:line="360" w:lineRule="auto"/>
        <w:rPr>
          <w:rFonts w:ascii="宋体" w:hAnsi="宋体"/>
          <w:sz w:val="24"/>
          <w:szCs w:val="21"/>
          <w:highlight w:val="none"/>
          <w:lang w:eastAsia="zh-Hans"/>
        </w:rPr>
      </w:pPr>
      <w:r>
        <w:rPr>
          <w:rFonts w:hint="eastAsia" w:ascii="宋体" w:hAnsi="宋体"/>
          <w:sz w:val="24"/>
          <w:szCs w:val="21"/>
          <w:highlight w:val="none"/>
          <w:lang w:eastAsia="zh-Hans"/>
        </w:rPr>
        <w:t>1、温度范围-10°C～-86°C可调节，适用范围在-40°C～-86°C 范围，控温精度≤0.1℃。</w:t>
      </w:r>
    </w:p>
    <w:p>
      <w:pPr>
        <w:spacing w:line="360" w:lineRule="auto"/>
        <w:rPr>
          <w:rFonts w:ascii="宋体" w:hAnsi="宋体"/>
          <w:sz w:val="24"/>
          <w:szCs w:val="21"/>
          <w:highlight w:val="none"/>
          <w:lang w:eastAsia="zh-Hans"/>
        </w:rPr>
      </w:pPr>
      <w:r>
        <w:rPr>
          <w:rFonts w:hint="eastAsia" w:ascii="宋体" w:hAnsi="宋体"/>
          <w:sz w:val="24"/>
          <w:szCs w:val="21"/>
          <w:highlight w:val="none"/>
          <w:lang w:eastAsia="zh-Hans"/>
        </w:rPr>
        <w:t>2、微电脑控制， 10寸高性能LCD电容屏，直观显示箱内温度、环境温度、输入电压和温度曲线等数据，显示精度≤0.1℃，可连接wifi实现网络功能；</w:t>
      </w:r>
    </w:p>
    <w:p>
      <w:pPr>
        <w:spacing w:line="360" w:lineRule="auto"/>
        <w:rPr>
          <w:rFonts w:ascii="宋体" w:hAnsi="宋体"/>
          <w:sz w:val="24"/>
          <w:szCs w:val="21"/>
          <w:highlight w:val="none"/>
          <w:lang w:eastAsia="zh-Hans"/>
        </w:rPr>
      </w:pPr>
      <w:r>
        <w:rPr>
          <w:rFonts w:hint="eastAsia" w:ascii="宋体" w:hAnsi="宋体"/>
          <w:sz w:val="24"/>
          <w:szCs w:val="21"/>
          <w:highlight w:val="none"/>
          <w:lang w:eastAsia="zh-Hans"/>
        </w:rPr>
        <w:t>3、容量≥800L</w:t>
      </w:r>
    </w:p>
    <w:p>
      <w:pPr>
        <w:spacing w:line="360" w:lineRule="auto"/>
        <w:rPr>
          <w:rFonts w:ascii="宋体" w:hAnsi="宋体"/>
          <w:sz w:val="24"/>
          <w:szCs w:val="21"/>
          <w:highlight w:val="none"/>
          <w:lang w:eastAsia="zh-Hans"/>
        </w:rPr>
      </w:pPr>
      <w:r>
        <w:rPr>
          <w:rFonts w:hint="eastAsia" w:ascii="宋体" w:hAnsi="宋体"/>
          <w:sz w:val="24"/>
          <w:szCs w:val="21"/>
          <w:highlight w:val="none"/>
          <w:lang w:eastAsia="zh-Hans"/>
        </w:rPr>
        <w:t>4、具有独立的运行指示灯，正常运行显示绿色，出现报警或故障显示红色或黄色；温度异常时，液晶屏主页面温度显示红色提醒；</w:t>
      </w:r>
    </w:p>
    <w:p>
      <w:pPr>
        <w:spacing w:line="360" w:lineRule="auto"/>
        <w:rPr>
          <w:rFonts w:ascii="宋体" w:hAnsi="宋体"/>
          <w:sz w:val="24"/>
          <w:szCs w:val="21"/>
          <w:highlight w:val="none"/>
          <w:lang w:eastAsia="zh-Hans"/>
        </w:rPr>
      </w:pPr>
      <w:r>
        <w:rPr>
          <w:rFonts w:hint="eastAsia" w:ascii="宋体" w:hAnsi="宋体"/>
          <w:sz w:val="24"/>
          <w:szCs w:val="21"/>
          <w:highlight w:val="none"/>
          <w:lang w:eastAsia="zh-Hans"/>
        </w:rPr>
        <w:t>5、</w:t>
      </w:r>
      <w:bookmarkStart w:id="5" w:name="OLE_LINK46"/>
      <w:bookmarkStart w:id="6" w:name="OLE_LINK45"/>
      <w:r>
        <w:rPr>
          <w:rFonts w:hint="eastAsia" w:ascii="宋体" w:hAnsi="宋体"/>
          <w:sz w:val="24"/>
          <w:szCs w:val="21"/>
          <w:highlight w:val="none"/>
          <w:lang w:eastAsia="zh-Hans"/>
        </w:rPr>
        <w:t>具有多种故障报警，高、低温报警、传感器报警、冷凝器脏报警、环温超标报警、断电报警、门开报警、电池电量低报警, 后备系统故障报警</w:t>
      </w:r>
      <w:bookmarkEnd w:id="5"/>
      <w:bookmarkEnd w:id="6"/>
      <w:r>
        <w:rPr>
          <w:rFonts w:hint="eastAsia" w:ascii="宋体" w:hAnsi="宋体"/>
          <w:sz w:val="24"/>
          <w:szCs w:val="21"/>
          <w:highlight w:val="none"/>
          <w:lang w:eastAsia="zh-Hans"/>
        </w:rPr>
        <w:t>；具有四种以上报警方式，声音蜂鸣报警、灯光闪烁报警、APP推送报警、短信报警；</w:t>
      </w:r>
    </w:p>
    <w:p>
      <w:pPr>
        <w:spacing w:line="360" w:lineRule="auto"/>
        <w:rPr>
          <w:rFonts w:ascii="宋体" w:hAnsi="宋体"/>
          <w:sz w:val="24"/>
          <w:szCs w:val="21"/>
          <w:highlight w:val="none"/>
          <w:lang w:eastAsia="zh-Hans"/>
        </w:rPr>
      </w:pPr>
      <w:r>
        <w:rPr>
          <w:rFonts w:hint="eastAsia" w:ascii="宋体" w:hAnsi="宋体"/>
          <w:sz w:val="24"/>
          <w:szCs w:val="21"/>
          <w:highlight w:val="none"/>
          <w:lang w:eastAsia="zh-Hans"/>
        </w:rPr>
        <w:t>6、多重保护功能，开机延时保护、压机高温保护、压力过高保护、显示面板密码保护、断电记忆数据保护；</w:t>
      </w:r>
    </w:p>
    <w:p>
      <w:pPr>
        <w:spacing w:line="360" w:lineRule="auto"/>
        <w:rPr>
          <w:rFonts w:ascii="宋体" w:hAnsi="宋体"/>
          <w:sz w:val="24"/>
          <w:szCs w:val="21"/>
          <w:highlight w:val="none"/>
          <w:lang w:eastAsia="zh-Hans"/>
        </w:rPr>
      </w:pPr>
      <w:r>
        <w:rPr>
          <w:rFonts w:hint="eastAsia" w:ascii="宋体" w:hAnsi="宋体"/>
          <w:sz w:val="24"/>
          <w:szCs w:val="21"/>
          <w:highlight w:val="none"/>
          <w:lang w:eastAsia="zh-Hans"/>
        </w:rPr>
        <w:t>▲7、采用HC环保制冷剂，制冷效率高，节能环保；</w:t>
      </w:r>
    </w:p>
    <w:p>
      <w:pPr>
        <w:spacing w:line="360" w:lineRule="auto"/>
        <w:rPr>
          <w:rFonts w:ascii="宋体" w:hAnsi="宋体"/>
          <w:sz w:val="24"/>
          <w:szCs w:val="21"/>
          <w:highlight w:val="none"/>
          <w:lang w:eastAsia="zh-Hans"/>
        </w:rPr>
      </w:pPr>
      <w:r>
        <w:rPr>
          <w:rFonts w:hint="eastAsia" w:ascii="宋体" w:hAnsi="宋体"/>
          <w:sz w:val="24"/>
          <w:szCs w:val="21"/>
          <w:highlight w:val="none"/>
          <w:lang w:eastAsia="zh-Hans"/>
        </w:rPr>
        <w:t>▲8、采用双级复叠制冷系统，高温级压机和低温级压机配合制冷，制冷效率高；</w:t>
      </w:r>
    </w:p>
    <w:p>
      <w:pPr>
        <w:spacing w:line="360" w:lineRule="auto"/>
        <w:rPr>
          <w:rFonts w:ascii="宋体" w:hAnsi="宋体"/>
          <w:sz w:val="24"/>
          <w:szCs w:val="21"/>
          <w:highlight w:val="none"/>
          <w:lang w:eastAsia="zh-Hans"/>
        </w:rPr>
      </w:pPr>
      <w:r>
        <w:rPr>
          <w:rFonts w:hint="eastAsia" w:ascii="宋体" w:hAnsi="宋体"/>
          <w:sz w:val="24"/>
          <w:szCs w:val="21"/>
          <w:highlight w:val="none"/>
          <w:lang w:eastAsia="zh-Hans"/>
        </w:rPr>
        <w:t>9、箱内温度均匀性要求，25℃环境，设定-80℃测试，每层5个测试点（四角及中心），整机多于20点测试，最高温度与最低温度的差小于6度；提供国家级别第三方机构报告；</w:t>
      </w:r>
    </w:p>
    <w:p>
      <w:pPr>
        <w:spacing w:line="360" w:lineRule="auto"/>
        <w:rPr>
          <w:rFonts w:ascii="宋体" w:hAnsi="宋体"/>
          <w:sz w:val="24"/>
          <w:szCs w:val="21"/>
          <w:highlight w:val="none"/>
          <w:lang w:eastAsia="zh-Hans"/>
        </w:rPr>
      </w:pPr>
      <w:r>
        <w:rPr>
          <w:rFonts w:hint="eastAsia" w:ascii="宋体" w:hAnsi="宋体"/>
          <w:sz w:val="24"/>
          <w:szCs w:val="21"/>
          <w:highlight w:val="none"/>
          <w:lang w:eastAsia="zh-Hans"/>
        </w:rPr>
        <w:t>10、一体式手把门锁设计，单手实现开关门。可同时使用暗锁（不少于四把钥匙）及双挂锁，选配电磁锁（打卡或指纹）</w:t>
      </w:r>
    </w:p>
    <w:p>
      <w:pPr>
        <w:spacing w:line="360" w:lineRule="auto"/>
        <w:rPr>
          <w:rFonts w:ascii="宋体" w:hAnsi="宋体"/>
          <w:sz w:val="24"/>
          <w:szCs w:val="21"/>
          <w:highlight w:val="none"/>
          <w:lang w:eastAsia="zh-Hans"/>
        </w:rPr>
      </w:pPr>
      <w:r>
        <w:rPr>
          <w:rFonts w:hint="eastAsia" w:ascii="宋体" w:hAnsi="宋体"/>
          <w:sz w:val="24"/>
          <w:szCs w:val="21"/>
          <w:highlight w:val="none"/>
          <w:lang w:eastAsia="zh-Hans"/>
        </w:rPr>
        <w:t>▲11、</w:t>
      </w:r>
      <w:bookmarkStart w:id="7" w:name="OLE_LINK55"/>
      <w:bookmarkStart w:id="8" w:name="OLE_LINK56"/>
      <w:r>
        <w:rPr>
          <w:rFonts w:hint="eastAsia" w:ascii="宋体" w:hAnsi="宋体"/>
          <w:sz w:val="24"/>
          <w:szCs w:val="21"/>
          <w:highlight w:val="none"/>
          <w:lang w:eastAsia="zh-Hans"/>
        </w:rPr>
        <w:t xml:space="preserve">具有不小于4 </w:t>
      </w:r>
      <w:bookmarkStart w:id="9" w:name="OLE_LINK57"/>
      <w:bookmarkStart w:id="10" w:name="OLE_LINK58"/>
      <w:r>
        <w:rPr>
          <w:rFonts w:hint="eastAsia" w:ascii="宋体" w:hAnsi="宋体"/>
          <w:sz w:val="24"/>
          <w:szCs w:val="21"/>
          <w:highlight w:val="none"/>
          <w:lang w:eastAsia="zh-Hans"/>
        </w:rPr>
        <w:t>个发泡内门并带密封条设计，外门不小于4层密封，</w:t>
      </w:r>
      <w:bookmarkStart w:id="11" w:name="OLE_LINK27"/>
      <w:bookmarkStart w:id="12" w:name="OLE_LINK25"/>
      <w:bookmarkStart w:id="13" w:name="OLE_LINK26"/>
      <w:bookmarkStart w:id="14" w:name="OLE_LINK24"/>
      <w:r>
        <w:rPr>
          <w:rFonts w:hint="eastAsia" w:ascii="宋体" w:hAnsi="宋体"/>
          <w:sz w:val="24"/>
          <w:szCs w:val="21"/>
          <w:highlight w:val="none"/>
          <w:lang w:eastAsia="zh-Hans"/>
        </w:rPr>
        <w:t>整机不小于5层密封，保温效果好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>
      <w:pPr>
        <w:spacing w:line="360" w:lineRule="auto"/>
        <w:rPr>
          <w:rFonts w:ascii="宋体" w:hAnsi="宋体"/>
          <w:sz w:val="24"/>
          <w:szCs w:val="21"/>
          <w:highlight w:val="none"/>
          <w:lang w:eastAsia="zh-Hans"/>
        </w:rPr>
      </w:pPr>
      <w:r>
        <w:rPr>
          <w:rFonts w:hint="eastAsia" w:ascii="宋体" w:hAnsi="宋体"/>
          <w:sz w:val="24"/>
          <w:szCs w:val="21"/>
          <w:highlight w:val="none"/>
          <w:lang w:eastAsia="zh-Hans"/>
        </w:rPr>
        <w:t>12、内胆为电锌板喷粉，防腐蚀，导热快；</w:t>
      </w:r>
    </w:p>
    <w:p>
      <w:pPr>
        <w:spacing w:line="360" w:lineRule="auto"/>
        <w:rPr>
          <w:rFonts w:ascii="宋体" w:hAnsi="宋体"/>
          <w:sz w:val="24"/>
          <w:szCs w:val="21"/>
          <w:highlight w:val="none"/>
          <w:lang w:eastAsia="zh-Hans"/>
        </w:rPr>
      </w:pPr>
      <w:r>
        <w:rPr>
          <w:rFonts w:hint="eastAsia" w:ascii="宋体" w:hAnsi="宋体"/>
          <w:sz w:val="24"/>
          <w:szCs w:val="21"/>
          <w:highlight w:val="none"/>
          <w:lang w:eastAsia="zh-Hans"/>
        </w:rPr>
        <w:t>13、具有自动可加热平衡孔模块，可满足短时间内连续开门。</w:t>
      </w:r>
    </w:p>
    <w:p>
      <w:pPr>
        <w:spacing w:line="360" w:lineRule="auto"/>
        <w:rPr>
          <w:rFonts w:ascii="宋体" w:hAnsi="宋体"/>
          <w:sz w:val="24"/>
          <w:szCs w:val="21"/>
          <w:highlight w:val="none"/>
          <w:lang w:eastAsia="zh-Hans"/>
        </w:rPr>
      </w:pPr>
      <w:r>
        <w:rPr>
          <w:rFonts w:hint="eastAsia" w:ascii="宋体" w:hAnsi="宋体"/>
          <w:sz w:val="24"/>
          <w:szCs w:val="21"/>
          <w:highlight w:val="none"/>
          <w:lang w:eastAsia="zh-Hans"/>
        </w:rPr>
        <w:t>14、电脑版配置大容量存储空间，实时保存箱内设定温度、实际温度、高、低温报警温度、输入电压、环温等数据，数据可永久保存，且可通过USB数据接口端口导出全部数据，实现数据的可追溯性</w:t>
      </w:r>
    </w:p>
    <w:p>
      <w:pPr>
        <w:spacing w:line="360" w:lineRule="auto"/>
        <w:rPr>
          <w:rFonts w:hint="eastAsia" w:ascii="宋体" w:hAnsi="宋体"/>
          <w:sz w:val="24"/>
          <w:szCs w:val="21"/>
          <w:highlight w:val="none"/>
          <w:lang w:eastAsia="zh-Hans"/>
        </w:rPr>
      </w:pPr>
      <w:r>
        <w:rPr>
          <w:rFonts w:hint="eastAsia" w:ascii="宋体" w:hAnsi="宋体"/>
          <w:sz w:val="24"/>
          <w:szCs w:val="21"/>
          <w:highlight w:val="none"/>
          <w:lang w:eastAsia="zh-Hans"/>
        </w:rPr>
        <w:t>15、设备可根据冷凝器传感器温度自动控制风机启停，智能变速运行。</w:t>
      </w:r>
    </w:p>
    <w:p>
      <w:pPr>
        <w:widowControl/>
        <w:snapToGrid w:val="0"/>
        <w:spacing w:before="120" w:beforeLines="50" w:after="120" w:afterLines="50" w:line="360" w:lineRule="auto"/>
        <w:rPr>
          <w:rFonts w:ascii="宋体" w:hAnsi="宋体"/>
          <w:b/>
          <w:sz w:val="24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t>3、配置清单及零配件（包括专用工具）：</w:t>
      </w:r>
    </w:p>
    <w:tbl>
      <w:tblPr>
        <w:tblStyle w:val="8"/>
        <w:tblW w:w="833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5386"/>
        <w:gridCol w:w="851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959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序号</w:t>
            </w:r>
          </w:p>
        </w:tc>
        <w:tc>
          <w:tcPr>
            <w:tcW w:w="5386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sz w:val="24"/>
                <w:highlight w:val="none"/>
              </w:rPr>
              <w:t>名称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sz w:val="24"/>
                <w:highlight w:val="none"/>
              </w:rPr>
              <w:t>单位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sz w:val="24"/>
                <w:highlight w:val="none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959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t>1</w:t>
            </w:r>
          </w:p>
        </w:tc>
        <w:tc>
          <w:tcPr>
            <w:tcW w:w="5386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  <w:lang w:eastAsia="zh-Hans"/>
              </w:rPr>
              <w:t>超低温冰箱（</w:t>
            </w:r>
            <w:r>
              <w:rPr>
                <w:rFonts w:ascii="宋体" w:hAnsi="宋体"/>
                <w:sz w:val="24"/>
                <w:highlight w:val="none"/>
                <w:lang w:eastAsia="zh-Hans"/>
              </w:rPr>
              <w:t>-80</w:t>
            </w:r>
            <w:r>
              <w:rPr>
                <w:rFonts w:hint="eastAsia" w:ascii="宋体" w:hAnsi="宋体"/>
                <w:sz w:val="24"/>
                <w:highlight w:val="none"/>
                <w:lang w:eastAsia="zh-Hans"/>
              </w:rPr>
              <w:t>度）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hint="eastAsia" w:ascii="宋体" w:hAnsi="宋体"/>
                <w:sz w:val="24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 w:val="24"/>
                <w:highlight w:val="none"/>
                <w:lang w:eastAsia="zh-Hans"/>
              </w:rPr>
              <w:t>台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959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2</w:t>
            </w:r>
          </w:p>
        </w:tc>
        <w:tc>
          <w:tcPr>
            <w:tcW w:w="5386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rPr>
                <w:rFonts w:hint="eastAsia" w:ascii="宋体" w:hAnsi="宋体"/>
                <w:sz w:val="24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抽屉式</w:t>
            </w:r>
            <w:r>
              <w:rPr>
                <w:rFonts w:hint="eastAsia" w:ascii="宋体" w:hAnsi="宋体"/>
                <w:sz w:val="24"/>
                <w:highlight w:val="none"/>
                <w:lang w:eastAsia="zh-Hans"/>
              </w:rPr>
              <w:t>冻存盒（尺寸：</w:t>
            </w:r>
            <w:r>
              <w:rPr>
                <w:rFonts w:ascii="宋体" w:hAnsi="宋体"/>
                <w:sz w:val="24"/>
                <w:highlight w:val="none"/>
                <w:lang w:eastAsia="zh-Hans"/>
              </w:rPr>
              <w:t>205*670*295mm，一层</w:t>
            </w:r>
            <w:r>
              <w:rPr>
                <w:rFonts w:hint="eastAsia" w:ascii="宋体" w:hAnsi="宋体"/>
                <w:sz w:val="24"/>
                <w:highlight w:val="none"/>
                <w:lang w:eastAsia="zh-Hans"/>
              </w:rPr>
              <w:t>）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hint="eastAsia"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个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hint="eastAsia"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959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rPr>
                <w:rFonts w:hint="eastAsia"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3</w:t>
            </w:r>
          </w:p>
        </w:tc>
        <w:tc>
          <w:tcPr>
            <w:tcW w:w="5386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rPr>
                <w:rFonts w:hint="eastAsia"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抽屉式</w:t>
            </w:r>
            <w:r>
              <w:rPr>
                <w:rFonts w:hint="eastAsia" w:ascii="宋体" w:hAnsi="宋体"/>
                <w:sz w:val="24"/>
                <w:highlight w:val="none"/>
                <w:lang w:eastAsia="zh-Hans"/>
              </w:rPr>
              <w:t>冻存盒（尺寸：</w:t>
            </w:r>
            <w:r>
              <w:rPr>
                <w:rFonts w:ascii="宋体" w:hAnsi="宋体"/>
                <w:sz w:val="24"/>
                <w:highlight w:val="none"/>
                <w:lang w:eastAsia="zh-Hans"/>
              </w:rPr>
              <w:t>205*670*295mm，二层</w:t>
            </w:r>
            <w:r>
              <w:rPr>
                <w:rFonts w:hint="eastAsia" w:ascii="宋体" w:hAnsi="宋体"/>
                <w:sz w:val="24"/>
                <w:highlight w:val="none"/>
                <w:lang w:eastAsia="zh-Hans"/>
              </w:rPr>
              <w:t>）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hint="eastAsia" w:ascii="宋体" w:hAnsi="宋体"/>
                <w:sz w:val="24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 w:val="24"/>
                <w:highlight w:val="none"/>
                <w:lang w:eastAsia="zh-Hans"/>
              </w:rPr>
              <w:t>个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hint="eastAsia"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959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4</w:t>
            </w:r>
          </w:p>
        </w:tc>
        <w:tc>
          <w:tcPr>
            <w:tcW w:w="5386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说明书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本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1</w:t>
            </w:r>
          </w:p>
        </w:tc>
      </w:tr>
    </w:tbl>
    <w:p>
      <w:pPr>
        <w:widowControl/>
        <w:snapToGrid w:val="0"/>
        <w:spacing w:before="120" w:beforeLines="50" w:line="360" w:lineRule="auto"/>
        <w:rPr>
          <w:rFonts w:ascii="宋体" w:hAnsi="宋体"/>
          <w:b/>
          <w:sz w:val="24"/>
          <w:highlight w:val="none"/>
        </w:rPr>
      </w:pPr>
    </w:p>
    <w:p>
      <w:pPr>
        <w:widowControl/>
        <w:spacing w:before="120" w:beforeLines="50" w:line="360" w:lineRule="auto"/>
        <w:jc w:val="left"/>
        <w:rPr>
          <w:rFonts w:ascii="宋体" w:hAnsi="宋体"/>
          <w:sz w:val="24"/>
          <w:highlight w:val="none"/>
        </w:rPr>
      </w:pPr>
    </w:p>
    <w:p>
      <w:pPr>
        <w:spacing w:line="360" w:lineRule="auto"/>
        <w:rPr>
          <w:rFonts w:ascii="宋体" w:hAnsi="宋体"/>
          <w:b/>
          <w:highlight w:val="none"/>
        </w:rPr>
      </w:pPr>
    </w:p>
    <w:p>
      <w:pPr>
        <w:rPr>
          <w:rFonts w:ascii="Calibri" w:hAnsi="Calibri"/>
          <w:highlight w:val="none"/>
        </w:rPr>
      </w:pPr>
      <w:r>
        <w:rPr>
          <w:rFonts w:hint="eastAsia" w:ascii="宋体" w:hAnsi="宋体"/>
          <w:b/>
          <w:sz w:val="24"/>
          <w:szCs w:val="22"/>
          <w:highlight w:val="none"/>
        </w:rPr>
        <w:br w:type="page"/>
      </w:r>
    </w:p>
    <w:p>
      <w:pPr>
        <w:spacing w:line="360" w:lineRule="auto"/>
        <w:jc w:val="center"/>
        <w:outlineLvl w:val="2"/>
        <w:rPr>
          <w:rFonts w:ascii="宋体" w:hAnsi="宋体"/>
          <w:b/>
          <w:sz w:val="24"/>
          <w:szCs w:val="22"/>
          <w:highlight w:val="none"/>
        </w:rPr>
      </w:pPr>
      <w:r>
        <w:rPr>
          <w:rFonts w:hint="eastAsia" w:ascii="宋体" w:hAnsi="宋体"/>
          <w:b/>
          <w:sz w:val="24"/>
          <w:szCs w:val="22"/>
          <w:highlight w:val="none"/>
        </w:rPr>
        <w:t>品目9 低温离心机</w:t>
      </w:r>
    </w:p>
    <w:p>
      <w:pPr>
        <w:rPr>
          <w:rFonts w:hint="eastAsia" w:ascii="宋体" w:hAnsi="宋体"/>
          <w:b/>
          <w:sz w:val="24"/>
          <w:highlight w:val="none"/>
        </w:rPr>
      </w:pPr>
    </w:p>
    <w:p>
      <w:pPr>
        <w:widowControl/>
        <w:snapToGrid w:val="0"/>
        <w:spacing w:line="360" w:lineRule="auto"/>
        <w:rPr>
          <w:rFonts w:ascii="宋体" w:hAnsi="宋体"/>
          <w:b/>
          <w:sz w:val="24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t>1、设备用途说明：</w:t>
      </w:r>
    </w:p>
    <w:p>
      <w:pPr>
        <w:spacing w:line="360" w:lineRule="auto"/>
        <w:ind w:firstLine="480" w:firstLineChars="200"/>
        <w:rPr>
          <w:rFonts w:ascii="宋体" w:hAnsi="宋体"/>
          <w:sz w:val="24"/>
          <w:highlight w:val="none"/>
          <w:lang w:eastAsia="zh-Hans"/>
        </w:rPr>
      </w:pPr>
      <w:r>
        <w:rPr>
          <w:rFonts w:hint="eastAsia" w:ascii="宋体" w:hAnsi="宋体"/>
          <w:sz w:val="24"/>
          <w:szCs w:val="21"/>
          <w:highlight w:val="none"/>
          <w:lang w:eastAsia="zh-Hans"/>
        </w:rPr>
        <w:t>用于分子生物学、微生物、代谢检测等各种涉及到低温离心操作的实验。</w:t>
      </w:r>
    </w:p>
    <w:p>
      <w:pPr>
        <w:widowControl/>
        <w:snapToGrid w:val="0"/>
        <w:spacing w:line="360" w:lineRule="auto"/>
        <w:rPr>
          <w:rFonts w:ascii="宋体" w:hAnsi="宋体"/>
          <w:szCs w:val="21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t>2、技术参数</w:t>
      </w:r>
    </w:p>
    <w:p>
      <w:pPr>
        <w:spacing w:line="360" w:lineRule="auto"/>
        <w:jc w:val="left"/>
        <w:rPr>
          <w:rFonts w:ascii="宋体" w:hAnsi="宋体"/>
          <w:sz w:val="24"/>
          <w:szCs w:val="21"/>
          <w:highlight w:val="none"/>
          <w:lang w:eastAsia="zh-Hans"/>
        </w:rPr>
      </w:pPr>
      <w:r>
        <w:rPr>
          <w:rFonts w:hint="eastAsia" w:ascii="宋体" w:hAnsi="宋体"/>
          <w:sz w:val="24"/>
          <w:szCs w:val="21"/>
          <w:highlight w:val="none"/>
          <w:lang w:eastAsia="zh-Hans"/>
        </w:rPr>
        <w:t xml:space="preserve">▲1、最高转速≥14800rmp ；最大离心力≥21000xg </w:t>
      </w:r>
    </w:p>
    <w:p>
      <w:pPr>
        <w:spacing w:line="360" w:lineRule="auto"/>
        <w:jc w:val="left"/>
        <w:rPr>
          <w:rFonts w:ascii="宋体" w:hAnsi="宋体"/>
          <w:sz w:val="24"/>
          <w:szCs w:val="21"/>
          <w:highlight w:val="none"/>
          <w:lang w:eastAsia="zh-Hans"/>
        </w:rPr>
      </w:pPr>
      <w:r>
        <w:rPr>
          <w:rFonts w:hint="eastAsia" w:ascii="宋体" w:hAnsi="宋体"/>
          <w:sz w:val="24"/>
          <w:szCs w:val="21"/>
          <w:highlight w:val="none"/>
          <w:lang w:eastAsia="zh-Hans"/>
        </w:rPr>
        <w:t>▲</w:t>
      </w:r>
      <w:r>
        <w:rPr>
          <w:rFonts w:hint="eastAsia" w:ascii="宋体" w:hAnsi="宋体"/>
          <w:sz w:val="24"/>
          <w:szCs w:val="21"/>
          <w:highlight w:val="none"/>
        </w:rPr>
        <w:t>2</w:t>
      </w:r>
      <w:r>
        <w:rPr>
          <w:rFonts w:hint="eastAsia" w:ascii="宋体" w:hAnsi="宋体"/>
          <w:sz w:val="24"/>
          <w:szCs w:val="21"/>
          <w:highlight w:val="none"/>
          <w:lang w:eastAsia="zh-Hans"/>
        </w:rPr>
        <w:t>、具有防生物污染转头，保证优异的安全性和方便性</w:t>
      </w:r>
    </w:p>
    <w:p>
      <w:pPr>
        <w:spacing w:line="360" w:lineRule="auto"/>
        <w:jc w:val="left"/>
        <w:rPr>
          <w:rFonts w:ascii="宋体" w:hAnsi="宋体"/>
          <w:sz w:val="24"/>
          <w:szCs w:val="21"/>
          <w:highlight w:val="none"/>
          <w:lang w:eastAsia="zh-Hans"/>
        </w:rPr>
      </w:pPr>
      <w:r>
        <w:rPr>
          <w:rFonts w:hint="eastAsia" w:ascii="宋体" w:hAnsi="宋体"/>
          <w:sz w:val="24"/>
          <w:szCs w:val="21"/>
          <w:highlight w:val="none"/>
        </w:rPr>
        <w:t>3</w:t>
      </w:r>
      <w:r>
        <w:rPr>
          <w:rFonts w:hint="eastAsia" w:ascii="宋体" w:hAnsi="宋体"/>
          <w:sz w:val="24"/>
          <w:szCs w:val="21"/>
          <w:highlight w:val="none"/>
          <w:lang w:eastAsia="zh-Hans"/>
        </w:rPr>
        <w:t xml:space="preserve">、转头可进行高压灭菌 </w:t>
      </w:r>
    </w:p>
    <w:p>
      <w:pPr>
        <w:spacing w:line="360" w:lineRule="auto"/>
        <w:jc w:val="left"/>
        <w:rPr>
          <w:rFonts w:ascii="宋体" w:hAnsi="宋体"/>
          <w:sz w:val="24"/>
          <w:szCs w:val="21"/>
          <w:highlight w:val="none"/>
          <w:lang w:eastAsia="zh-Hans"/>
        </w:rPr>
      </w:pPr>
      <w:r>
        <w:rPr>
          <w:rFonts w:hint="eastAsia" w:ascii="宋体" w:hAnsi="宋体"/>
          <w:sz w:val="24"/>
          <w:szCs w:val="21"/>
          <w:highlight w:val="none"/>
        </w:rPr>
        <w:t>4</w:t>
      </w:r>
      <w:r>
        <w:rPr>
          <w:rFonts w:hint="eastAsia" w:ascii="宋体" w:hAnsi="宋体"/>
          <w:sz w:val="24"/>
          <w:szCs w:val="21"/>
          <w:highlight w:val="none"/>
          <w:lang w:eastAsia="zh-Hans"/>
        </w:rPr>
        <w:t xml:space="preserve">、驱动系统：无碳刷免维护频率感应电机直接驱动，噪音：小于56dBa </w:t>
      </w:r>
    </w:p>
    <w:p>
      <w:pPr>
        <w:spacing w:line="360" w:lineRule="auto"/>
        <w:jc w:val="left"/>
        <w:rPr>
          <w:rFonts w:ascii="宋体" w:hAnsi="宋体"/>
          <w:sz w:val="24"/>
          <w:szCs w:val="21"/>
          <w:highlight w:val="none"/>
          <w:lang w:eastAsia="zh-Hans"/>
        </w:rPr>
      </w:pPr>
      <w:r>
        <w:rPr>
          <w:rFonts w:hint="eastAsia" w:ascii="宋体" w:hAnsi="宋体"/>
          <w:sz w:val="24"/>
          <w:szCs w:val="21"/>
          <w:highlight w:val="none"/>
        </w:rPr>
        <w:t>5</w:t>
      </w:r>
      <w:r>
        <w:rPr>
          <w:rFonts w:hint="eastAsia" w:ascii="宋体" w:hAnsi="宋体"/>
          <w:sz w:val="24"/>
          <w:szCs w:val="21"/>
          <w:highlight w:val="none"/>
          <w:lang w:eastAsia="zh-Hans"/>
        </w:rPr>
        <w:t xml:space="preserve">、控制系统：电脑控制系统大屏幕显示，使操作更简单 </w:t>
      </w:r>
    </w:p>
    <w:p>
      <w:pPr>
        <w:spacing w:line="360" w:lineRule="auto"/>
        <w:jc w:val="left"/>
        <w:rPr>
          <w:rFonts w:ascii="宋体" w:hAnsi="宋体"/>
          <w:sz w:val="24"/>
          <w:szCs w:val="21"/>
          <w:highlight w:val="none"/>
          <w:lang w:eastAsia="zh-Hans"/>
        </w:rPr>
      </w:pPr>
      <w:r>
        <w:rPr>
          <w:rFonts w:hint="eastAsia" w:ascii="宋体" w:hAnsi="宋体"/>
          <w:sz w:val="24"/>
          <w:szCs w:val="21"/>
          <w:highlight w:val="none"/>
        </w:rPr>
        <w:t>6</w:t>
      </w:r>
      <w:r>
        <w:rPr>
          <w:rFonts w:hint="eastAsia" w:ascii="宋体" w:hAnsi="宋体"/>
          <w:sz w:val="24"/>
          <w:szCs w:val="21"/>
          <w:highlight w:val="none"/>
          <w:lang w:eastAsia="zh-Hans"/>
        </w:rPr>
        <w:t>、加速：12秒</w:t>
      </w:r>
    </w:p>
    <w:p>
      <w:pPr>
        <w:spacing w:line="360" w:lineRule="auto"/>
        <w:jc w:val="left"/>
        <w:rPr>
          <w:rFonts w:ascii="宋体" w:hAnsi="宋体"/>
          <w:sz w:val="24"/>
          <w:szCs w:val="21"/>
          <w:highlight w:val="none"/>
          <w:lang w:eastAsia="zh-Hans"/>
        </w:rPr>
      </w:pPr>
      <w:r>
        <w:rPr>
          <w:rFonts w:hint="eastAsia" w:ascii="宋体" w:hAnsi="宋体"/>
          <w:sz w:val="24"/>
          <w:szCs w:val="21"/>
          <w:highlight w:val="none"/>
        </w:rPr>
        <w:t>7</w:t>
      </w:r>
      <w:r>
        <w:rPr>
          <w:rFonts w:hint="eastAsia" w:ascii="宋体" w:hAnsi="宋体"/>
          <w:sz w:val="24"/>
          <w:szCs w:val="21"/>
          <w:highlight w:val="none"/>
          <w:lang w:eastAsia="zh-Hans"/>
        </w:rPr>
        <w:t xml:space="preserve">、运行时间控制:1-99，快速离心或者连续离心    </w:t>
      </w:r>
    </w:p>
    <w:p>
      <w:pPr>
        <w:spacing w:line="360" w:lineRule="auto"/>
        <w:jc w:val="left"/>
        <w:rPr>
          <w:rFonts w:ascii="宋体" w:hAnsi="宋体"/>
          <w:sz w:val="24"/>
          <w:szCs w:val="21"/>
          <w:highlight w:val="none"/>
          <w:lang w:eastAsia="zh-Hans"/>
        </w:rPr>
      </w:pPr>
      <w:r>
        <w:rPr>
          <w:rFonts w:hint="eastAsia" w:ascii="宋体" w:hAnsi="宋体"/>
          <w:sz w:val="24"/>
          <w:szCs w:val="21"/>
          <w:highlight w:val="none"/>
          <w:lang w:eastAsia="zh-Hans"/>
        </w:rPr>
        <w:t>▲</w:t>
      </w:r>
      <w:r>
        <w:rPr>
          <w:rFonts w:hint="eastAsia" w:ascii="宋体" w:hAnsi="宋体"/>
          <w:sz w:val="24"/>
          <w:szCs w:val="21"/>
          <w:highlight w:val="none"/>
        </w:rPr>
        <w:t>8</w:t>
      </w:r>
      <w:r>
        <w:rPr>
          <w:rFonts w:hint="eastAsia" w:ascii="宋体" w:hAnsi="宋体"/>
          <w:sz w:val="24"/>
          <w:szCs w:val="21"/>
          <w:highlight w:val="none"/>
          <w:lang w:eastAsia="zh-Hans"/>
        </w:rPr>
        <w:t xml:space="preserve">、安全性能：转头自动识别；自动锁盖和内锁装置；不平衡保护；状态自诊断；多种电路保护 </w:t>
      </w:r>
    </w:p>
    <w:p>
      <w:pPr>
        <w:spacing w:line="360" w:lineRule="auto"/>
        <w:jc w:val="left"/>
        <w:rPr>
          <w:rFonts w:ascii="宋体" w:hAnsi="宋体"/>
          <w:sz w:val="24"/>
          <w:szCs w:val="21"/>
          <w:highlight w:val="none"/>
          <w:lang w:eastAsia="zh-Hans"/>
        </w:rPr>
      </w:pPr>
      <w:r>
        <w:rPr>
          <w:rFonts w:hint="eastAsia" w:ascii="宋体" w:hAnsi="宋体"/>
          <w:sz w:val="24"/>
          <w:szCs w:val="21"/>
          <w:highlight w:val="none"/>
        </w:rPr>
        <w:t>9</w:t>
      </w:r>
      <w:r>
        <w:rPr>
          <w:rFonts w:hint="eastAsia" w:ascii="宋体" w:hAnsi="宋体"/>
          <w:sz w:val="24"/>
          <w:szCs w:val="21"/>
          <w:highlight w:val="none"/>
          <w:lang w:eastAsia="zh-Hans"/>
        </w:rPr>
        <w:t xml:space="preserve">、时间设置：1-99分钟，增量1分钟  </w:t>
      </w:r>
    </w:p>
    <w:p>
      <w:pPr>
        <w:spacing w:line="360" w:lineRule="auto"/>
        <w:jc w:val="left"/>
        <w:rPr>
          <w:highlight w:val="none"/>
        </w:rPr>
      </w:pPr>
      <w:r>
        <w:rPr>
          <w:rFonts w:hint="eastAsia" w:ascii="宋体" w:hAnsi="宋体"/>
          <w:sz w:val="24"/>
          <w:szCs w:val="21"/>
          <w:highlight w:val="none"/>
          <w:lang w:eastAsia="zh-Hans"/>
        </w:rPr>
        <w:t>1</w:t>
      </w:r>
      <w:r>
        <w:rPr>
          <w:rFonts w:hint="eastAsia" w:ascii="宋体" w:hAnsi="宋体"/>
          <w:sz w:val="24"/>
          <w:szCs w:val="21"/>
          <w:highlight w:val="none"/>
        </w:rPr>
        <w:t>0</w:t>
      </w:r>
      <w:r>
        <w:rPr>
          <w:rFonts w:hint="eastAsia" w:ascii="宋体" w:hAnsi="宋体"/>
          <w:sz w:val="24"/>
          <w:szCs w:val="21"/>
          <w:highlight w:val="none"/>
          <w:lang w:eastAsia="zh-Hans"/>
        </w:rPr>
        <w:t>、控温范围：-9度到40度，1度递增</w:t>
      </w:r>
    </w:p>
    <w:p>
      <w:pPr>
        <w:widowControl/>
        <w:snapToGrid w:val="0"/>
        <w:spacing w:before="120" w:beforeLines="50" w:after="120" w:afterLines="50" w:line="360" w:lineRule="auto"/>
        <w:rPr>
          <w:rFonts w:ascii="宋体" w:hAnsi="宋体"/>
          <w:b/>
          <w:sz w:val="24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t>3、配置清单及零配件（包括专用工具）：</w:t>
      </w:r>
    </w:p>
    <w:tbl>
      <w:tblPr>
        <w:tblStyle w:val="8"/>
        <w:tblW w:w="833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5386"/>
        <w:gridCol w:w="851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959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序号</w:t>
            </w:r>
          </w:p>
        </w:tc>
        <w:tc>
          <w:tcPr>
            <w:tcW w:w="5386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sz w:val="24"/>
                <w:highlight w:val="none"/>
              </w:rPr>
              <w:t>名称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sz w:val="24"/>
                <w:highlight w:val="none"/>
              </w:rPr>
              <w:t>单位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sz w:val="24"/>
                <w:highlight w:val="none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959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b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sz w:val="24"/>
                <w:highlight w:val="none"/>
              </w:rPr>
              <w:t>一</w:t>
            </w:r>
          </w:p>
        </w:tc>
        <w:tc>
          <w:tcPr>
            <w:tcW w:w="5386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left"/>
              <w:rPr>
                <w:rFonts w:hint="eastAsia" w:ascii="宋体" w:hAnsi="宋体"/>
                <w:b/>
                <w:bCs/>
                <w:sz w:val="24"/>
                <w:highlight w:val="none"/>
                <w:lang w:eastAsia="zh-Hans"/>
              </w:rPr>
            </w:pPr>
            <w:r>
              <w:rPr>
                <w:rFonts w:hint="eastAsia" w:ascii="宋体" w:hAnsi="宋体"/>
                <w:b/>
                <w:bCs/>
                <w:sz w:val="24"/>
                <w:highlight w:val="none"/>
                <w:lang w:eastAsia="zh-Hans"/>
              </w:rPr>
              <w:t>低温离心机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套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bCs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959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t>1</w:t>
            </w:r>
          </w:p>
        </w:tc>
        <w:tc>
          <w:tcPr>
            <w:tcW w:w="5386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  <w:lang w:eastAsia="zh-Hans"/>
              </w:rPr>
              <w:t>低温离心机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 w:val="24"/>
                <w:highlight w:val="none"/>
                <w:lang w:eastAsia="zh-Hans"/>
              </w:rPr>
              <w:t>台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959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t>2</w:t>
            </w:r>
          </w:p>
        </w:tc>
        <w:tc>
          <w:tcPr>
            <w:tcW w:w="5386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rPr>
                <w:rFonts w:ascii="宋体" w:hAnsi="宋体"/>
                <w:sz w:val="24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 w:val="24"/>
                <w:highlight w:val="none"/>
                <w:lang w:eastAsia="zh-Hans"/>
              </w:rPr>
              <w:t>可密封转子（</w:t>
            </w:r>
            <w:r>
              <w:rPr>
                <w:rFonts w:hint="eastAsia" w:ascii="宋体" w:hAnsi="宋体"/>
                <w:sz w:val="24"/>
                <w:highlight w:val="none"/>
              </w:rPr>
              <w:t>转子</w:t>
            </w:r>
            <w:r>
              <w:rPr>
                <w:rFonts w:hint="eastAsia" w:ascii="宋体" w:hAnsi="宋体"/>
                <w:sz w:val="24"/>
                <w:highlight w:val="none"/>
                <w:lang w:eastAsia="zh-Hans"/>
              </w:rPr>
              <w:t>容量</w:t>
            </w:r>
            <w:r>
              <w:rPr>
                <w:rFonts w:hint="eastAsia" w:ascii="宋体" w:hAnsi="宋体"/>
                <w:sz w:val="24"/>
                <w:highlight w:val="none"/>
              </w:rPr>
              <w:t>18×离心管2 mL</w:t>
            </w:r>
            <w:r>
              <w:rPr>
                <w:rFonts w:hint="eastAsia" w:ascii="宋体" w:hAnsi="宋体"/>
                <w:sz w:val="24"/>
                <w:highlight w:val="none"/>
                <w:lang w:eastAsia="zh-Hans"/>
              </w:rPr>
              <w:t>）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 w:val="24"/>
                <w:highlight w:val="none"/>
                <w:lang w:eastAsia="zh-Hans"/>
              </w:rPr>
              <w:t>个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959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rPr>
                <w:rFonts w:hint="eastAsia" w:ascii="宋体" w:hAnsi="宋体"/>
                <w:b/>
                <w:bCs/>
                <w:sz w:val="24"/>
                <w:highlight w:val="none"/>
                <w:lang w:eastAsia="zh-Hans"/>
              </w:rPr>
            </w:pPr>
            <w:r>
              <w:rPr>
                <w:rFonts w:hint="eastAsia" w:ascii="宋体" w:hAnsi="宋体"/>
                <w:b/>
                <w:bCs/>
                <w:sz w:val="24"/>
                <w:highlight w:val="none"/>
                <w:lang w:eastAsia="zh-Hans"/>
              </w:rPr>
              <w:t>二</w:t>
            </w:r>
          </w:p>
        </w:tc>
        <w:tc>
          <w:tcPr>
            <w:tcW w:w="5386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rPr>
                <w:rFonts w:ascii="宋体" w:hAnsi="宋体"/>
                <w:b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sz w:val="24"/>
                <w:highlight w:val="none"/>
              </w:rPr>
              <w:t>其他配置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套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959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t>1</w:t>
            </w:r>
          </w:p>
        </w:tc>
        <w:tc>
          <w:tcPr>
            <w:tcW w:w="5386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说明书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本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t>2</w:t>
            </w:r>
          </w:p>
        </w:tc>
      </w:tr>
    </w:tbl>
    <w:p>
      <w:pPr>
        <w:widowControl/>
        <w:snapToGrid w:val="0"/>
        <w:spacing w:before="120" w:beforeLines="50" w:line="360" w:lineRule="auto"/>
        <w:jc w:val="center"/>
        <w:outlineLvl w:val="2"/>
        <w:rPr>
          <w:rFonts w:ascii="宋体" w:hAnsi="宋体"/>
          <w:b/>
          <w:sz w:val="24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br w:type="page"/>
      </w:r>
      <w:r>
        <w:rPr>
          <w:rFonts w:hint="eastAsia" w:ascii="宋体" w:hAnsi="宋体"/>
          <w:b/>
          <w:sz w:val="24"/>
          <w:highlight w:val="none"/>
        </w:rPr>
        <w:t>品目10 单道移液器</w:t>
      </w:r>
    </w:p>
    <w:p>
      <w:pPr>
        <w:widowControl/>
        <w:snapToGrid w:val="0"/>
        <w:spacing w:before="120" w:beforeLines="50" w:line="360" w:lineRule="auto"/>
        <w:rPr>
          <w:rFonts w:hint="eastAsia" w:ascii="宋体" w:hAnsi="宋体"/>
          <w:b/>
          <w:sz w:val="24"/>
          <w:highlight w:val="none"/>
        </w:rPr>
      </w:pPr>
    </w:p>
    <w:p>
      <w:pPr>
        <w:widowControl/>
        <w:snapToGrid w:val="0"/>
        <w:spacing w:line="360" w:lineRule="auto"/>
        <w:rPr>
          <w:rFonts w:ascii="宋体" w:hAnsi="宋体"/>
          <w:b/>
          <w:sz w:val="24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t>1、设备用途说明：</w:t>
      </w:r>
    </w:p>
    <w:p>
      <w:pPr>
        <w:spacing w:line="360" w:lineRule="auto"/>
        <w:ind w:firstLine="360" w:firstLineChars="150"/>
        <w:rPr>
          <w:rFonts w:ascii="宋体" w:hAnsi="宋体"/>
          <w:sz w:val="24"/>
          <w:highlight w:val="none"/>
          <w:lang w:eastAsia="zh-Hans"/>
        </w:rPr>
      </w:pPr>
      <w:r>
        <w:rPr>
          <w:rFonts w:hint="eastAsia" w:ascii="宋体" w:hAnsi="宋体"/>
          <w:sz w:val="24"/>
          <w:szCs w:val="21"/>
          <w:highlight w:val="none"/>
          <w:lang w:eastAsia="zh-Hans"/>
        </w:rPr>
        <w:t>用于分子生物学、代谢检测等各种涉及到溶液操作中准确的移液和分液操作的实验。</w:t>
      </w:r>
    </w:p>
    <w:p>
      <w:pPr>
        <w:widowControl/>
        <w:snapToGrid w:val="0"/>
        <w:spacing w:line="360" w:lineRule="auto"/>
        <w:rPr>
          <w:rFonts w:ascii="宋体" w:hAnsi="宋体"/>
          <w:szCs w:val="21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t>2、技术要求及参数</w:t>
      </w:r>
    </w:p>
    <w:tbl>
      <w:tblPr>
        <w:tblStyle w:val="8"/>
        <w:tblW w:w="869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25"/>
        <w:gridCol w:w="2038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40" w:hRule="atLeast"/>
        </w:trPr>
        <w:tc>
          <w:tcPr>
            <w:tcW w:w="825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b/>
                <w:sz w:val="24"/>
                <w:highlight w:val="none"/>
              </w:rPr>
            </w:pPr>
            <w:r>
              <w:rPr>
                <w:rFonts w:ascii="Calibri" w:hAnsi="宋体"/>
                <w:b/>
                <w:sz w:val="24"/>
                <w:highlight w:val="none"/>
              </w:rPr>
              <w:t>编号</w:t>
            </w:r>
          </w:p>
        </w:tc>
        <w:tc>
          <w:tcPr>
            <w:tcW w:w="2038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b/>
                <w:sz w:val="24"/>
                <w:highlight w:val="none"/>
              </w:rPr>
            </w:pPr>
            <w:r>
              <w:rPr>
                <w:rFonts w:ascii="Calibri" w:hAnsi="宋体"/>
                <w:b/>
                <w:sz w:val="24"/>
                <w:highlight w:val="none"/>
              </w:rPr>
              <w:t>招标技术指标名称</w:t>
            </w:r>
          </w:p>
        </w:tc>
        <w:tc>
          <w:tcPr>
            <w:tcW w:w="5828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b/>
                <w:sz w:val="24"/>
                <w:highlight w:val="none"/>
              </w:rPr>
            </w:pPr>
            <w:r>
              <w:rPr>
                <w:rFonts w:ascii="Calibri" w:hAnsi="宋体"/>
                <w:b/>
                <w:sz w:val="24"/>
                <w:highlight w:val="none"/>
              </w:rPr>
              <w:t>招标技术指标值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89" w:hRule="atLeast"/>
        </w:trPr>
        <w:tc>
          <w:tcPr>
            <w:tcW w:w="825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ascii="Calibri" w:hAnsi="Calibri"/>
                <w:sz w:val="24"/>
                <w:highlight w:val="none"/>
              </w:rPr>
              <w:t>1</w:t>
            </w:r>
          </w:p>
        </w:tc>
        <w:tc>
          <w:tcPr>
            <w:tcW w:w="2038" w:type="dxa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ascii="Calibri" w:hAnsi="宋体"/>
                <w:sz w:val="24"/>
                <w:highlight w:val="none"/>
              </w:rPr>
              <w:t>应用范围和要求</w:t>
            </w:r>
          </w:p>
        </w:tc>
        <w:tc>
          <w:tcPr>
            <w:tcW w:w="5828" w:type="dxa"/>
            <w:noWrap w:val="0"/>
            <w:vAlign w:val="center"/>
          </w:tcPr>
          <w:p>
            <w:pPr>
              <w:spacing w:line="276" w:lineRule="auto"/>
              <w:rPr>
                <w:rFonts w:ascii="Calibri" w:hAnsi="Calibri"/>
                <w:sz w:val="24"/>
                <w:highlight w:val="none"/>
                <w:lang w:eastAsia="zh-Hans"/>
              </w:rPr>
            </w:pPr>
            <w:r>
              <w:rPr>
                <w:rFonts w:hint="eastAsia" w:ascii="Calibri" w:hAnsi="Calibri"/>
                <w:sz w:val="24"/>
                <w:highlight w:val="none"/>
                <w:lang w:eastAsia="zh-Hans"/>
              </w:rPr>
              <w:t>用于不同体积溶液的高精度分液、移液。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2" w:hRule="atLeast"/>
        </w:trPr>
        <w:tc>
          <w:tcPr>
            <w:tcW w:w="825" w:type="dxa"/>
            <w:vMerge w:val="restart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hint="eastAsia" w:ascii="Calibri" w:hAnsi="Calibri"/>
                <w:sz w:val="24"/>
                <w:highlight w:val="none"/>
              </w:rPr>
              <w:t>2</w:t>
            </w:r>
          </w:p>
        </w:tc>
        <w:tc>
          <w:tcPr>
            <w:tcW w:w="2038" w:type="dxa"/>
            <w:vMerge w:val="restart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ascii="Calibri" w:hAnsi="宋体"/>
                <w:sz w:val="24"/>
                <w:highlight w:val="none"/>
              </w:rPr>
              <w:t>性能指标</w:t>
            </w:r>
          </w:p>
        </w:tc>
        <w:tc>
          <w:tcPr>
            <w:tcW w:w="5828" w:type="dxa"/>
            <w:noWrap w:val="0"/>
            <w:vAlign w:val="center"/>
          </w:tcPr>
          <w:p>
            <w:pPr>
              <w:rPr>
                <w:rFonts w:ascii="Calibri" w:hAnsi="Calibri"/>
                <w:sz w:val="24"/>
                <w:highlight w:val="none"/>
                <w:lang w:eastAsia="zh-Hans"/>
              </w:rPr>
            </w:pPr>
            <w:r>
              <w:rPr>
                <w:rFonts w:ascii="Calibri" w:hAnsi="Calibri"/>
                <w:sz w:val="24"/>
                <w:highlight w:val="none"/>
                <w:lang w:eastAsia="zh-Hans"/>
              </w:rPr>
              <w:t>1</w:t>
            </w:r>
            <w:r>
              <w:rPr>
                <w:rFonts w:hint="eastAsia" w:ascii="Calibri" w:hAnsi="Calibri"/>
                <w:sz w:val="24"/>
                <w:highlight w:val="none"/>
                <w:lang w:eastAsia="zh-Hans"/>
              </w:rPr>
              <w:t>、数字式体积调节，移液量程可锁定，可防止体积被意外更改；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2" w:hRule="atLeast"/>
        </w:trPr>
        <w:tc>
          <w:tcPr>
            <w:tcW w:w="825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Calibri" w:hAnsi="Calibri"/>
                <w:sz w:val="24"/>
                <w:highlight w:val="none"/>
              </w:rPr>
            </w:pPr>
          </w:p>
        </w:tc>
        <w:tc>
          <w:tcPr>
            <w:tcW w:w="2038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</w:p>
        </w:tc>
        <w:tc>
          <w:tcPr>
            <w:tcW w:w="5828" w:type="dxa"/>
            <w:noWrap w:val="0"/>
            <w:vAlign w:val="center"/>
          </w:tcPr>
          <w:p>
            <w:pPr>
              <w:rPr>
                <w:rFonts w:ascii="Calibri" w:hAnsi="Calibri"/>
                <w:sz w:val="24"/>
                <w:highlight w:val="none"/>
                <w:lang w:eastAsia="zh-Hans"/>
              </w:rPr>
            </w:pPr>
            <w:r>
              <w:rPr>
                <w:rFonts w:hint="eastAsia" w:ascii="Calibri" w:hAnsi="Calibri"/>
                <w:sz w:val="24"/>
                <w:highlight w:val="none"/>
                <w:lang w:eastAsia="zh-Hans"/>
              </w:rPr>
              <w:t>▲2、</w:t>
            </w:r>
            <w:r>
              <w:rPr>
                <w:rFonts w:ascii="Calibri" w:hAnsi="Calibri"/>
                <w:sz w:val="24"/>
                <w:highlight w:val="none"/>
                <w:lang w:eastAsia="zh-Hans"/>
              </w:rPr>
              <w:t>四位数字显示，精密度高，移液时便于观察读数框；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2" w:hRule="atLeast"/>
        </w:trPr>
        <w:tc>
          <w:tcPr>
            <w:tcW w:w="825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</w:p>
        </w:tc>
        <w:tc>
          <w:tcPr>
            <w:tcW w:w="2038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</w:p>
        </w:tc>
        <w:tc>
          <w:tcPr>
            <w:tcW w:w="5828" w:type="dxa"/>
            <w:noWrap w:val="0"/>
            <w:vAlign w:val="center"/>
          </w:tcPr>
          <w:p>
            <w:pPr>
              <w:widowControl/>
              <w:tabs>
                <w:tab w:val="left" w:pos="1220"/>
              </w:tabs>
              <w:jc w:val="left"/>
              <w:rPr>
                <w:rFonts w:ascii="Calibri" w:hAnsi="Calibri"/>
                <w:sz w:val="24"/>
                <w:highlight w:val="none"/>
                <w:lang w:eastAsia="zh-Hans"/>
              </w:rPr>
            </w:pPr>
            <w:r>
              <w:rPr>
                <w:rFonts w:hint="eastAsia" w:ascii="Calibri" w:hAnsi="Calibri"/>
                <w:sz w:val="24"/>
                <w:highlight w:val="none"/>
                <w:lang w:eastAsia="zh-Hans"/>
              </w:rPr>
              <w:t>3、下半部分可以灭菌；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0" w:hRule="atLeast"/>
        </w:trPr>
        <w:tc>
          <w:tcPr>
            <w:tcW w:w="825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</w:p>
        </w:tc>
        <w:tc>
          <w:tcPr>
            <w:tcW w:w="2038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</w:p>
        </w:tc>
        <w:tc>
          <w:tcPr>
            <w:tcW w:w="5828" w:type="dxa"/>
            <w:noWrap w:val="0"/>
            <w:vAlign w:val="center"/>
          </w:tcPr>
          <w:p>
            <w:pPr>
              <w:widowControl/>
              <w:tabs>
                <w:tab w:val="left" w:pos="1220"/>
              </w:tabs>
              <w:jc w:val="left"/>
              <w:rPr>
                <w:rFonts w:ascii="Calibri" w:hAnsi="Calibri"/>
                <w:sz w:val="24"/>
                <w:highlight w:val="none"/>
                <w:lang w:eastAsia="zh-Hans"/>
              </w:rPr>
            </w:pPr>
            <w:r>
              <w:rPr>
                <w:rFonts w:hint="eastAsia" w:ascii="Calibri" w:hAnsi="Calibri"/>
                <w:sz w:val="24"/>
                <w:highlight w:val="none"/>
                <w:lang w:eastAsia="zh-Hans"/>
              </w:rPr>
              <w:t>4、活塞系统采用新材质 (限20µl 至 10 ml) : PEI  聚醚酰亚胺，坚固耐用，耐化学腐蚀性强；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0" w:hRule="atLeast"/>
        </w:trPr>
        <w:tc>
          <w:tcPr>
            <w:tcW w:w="825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</w:p>
        </w:tc>
        <w:tc>
          <w:tcPr>
            <w:tcW w:w="2038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</w:p>
        </w:tc>
        <w:tc>
          <w:tcPr>
            <w:tcW w:w="5828" w:type="dxa"/>
            <w:noWrap w:val="0"/>
            <w:vAlign w:val="center"/>
          </w:tcPr>
          <w:p>
            <w:pPr>
              <w:widowControl/>
              <w:tabs>
                <w:tab w:val="left" w:pos="1220"/>
              </w:tabs>
              <w:jc w:val="left"/>
              <w:rPr>
                <w:rFonts w:hint="eastAsia" w:ascii="Calibri" w:hAnsi="Calibri"/>
                <w:sz w:val="24"/>
                <w:highlight w:val="none"/>
                <w:lang w:eastAsia="zh-Hans"/>
              </w:rPr>
            </w:pPr>
            <w:r>
              <w:rPr>
                <w:rFonts w:hint="eastAsia" w:ascii="Calibri" w:hAnsi="Calibri"/>
                <w:sz w:val="24"/>
                <w:highlight w:val="none"/>
                <w:lang w:eastAsia="zh-Hans"/>
              </w:rPr>
              <w:t>5、</w:t>
            </w:r>
            <w:r>
              <w:rPr>
                <w:rFonts w:ascii="Calibri" w:hAnsi="Calibri"/>
                <w:sz w:val="24"/>
                <w:highlight w:val="none"/>
                <w:lang w:eastAsia="zh-Hans"/>
              </w:rPr>
              <w:t>卓越人体工程学设计，重量轻</w:t>
            </w:r>
            <w:r>
              <w:rPr>
                <w:rFonts w:hint="eastAsia" w:ascii="Calibri" w:hAnsi="Calibri"/>
                <w:sz w:val="24"/>
                <w:highlight w:val="none"/>
                <w:lang w:eastAsia="zh-Hans"/>
              </w:rPr>
              <w:t>（1</w:t>
            </w:r>
            <w:r>
              <w:rPr>
                <w:rFonts w:ascii="Calibri" w:hAnsi="Calibri"/>
                <w:sz w:val="24"/>
                <w:highlight w:val="none"/>
                <w:lang w:eastAsia="zh-Hans"/>
              </w:rPr>
              <w:t xml:space="preserve">ml </w:t>
            </w:r>
            <w:r>
              <w:rPr>
                <w:rFonts w:hint="eastAsia" w:ascii="Calibri" w:hAnsi="Calibri"/>
                <w:sz w:val="24"/>
                <w:highlight w:val="none"/>
                <w:lang w:eastAsia="zh-Hans"/>
              </w:rPr>
              <w:t>以下的低于8</w:t>
            </w:r>
            <w:r>
              <w:rPr>
                <w:rFonts w:ascii="Calibri" w:hAnsi="Calibri"/>
                <w:sz w:val="24"/>
                <w:highlight w:val="none"/>
                <w:lang w:eastAsia="zh-Hans"/>
              </w:rPr>
              <w:t>0</w:t>
            </w:r>
            <w:r>
              <w:rPr>
                <w:rFonts w:hint="eastAsia" w:ascii="Calibri" w:hAnsi="Calibri"/>
                <w:sz w:val="24"/>
                <w:highlight w:val="none"/>
                <w:lang w:eastAsia="zh-Hans"/>
              </w:rPr>
              <w:t>克）</w:t>
            </w:r>
            <w:r>
              <w:rPr>
                <w:rFonts w:ascii="Calibri" w:hAnsi="Calibri"/>
                <w:sz w:val="24"/>
                <w:highlight w:val="none"/>
                <w:lang w:eastAsia="zh-Hans"/>
              </w:rPr>
              <w:t>，操作用力小，避免发生手部重复性劳损（RSI），单手可调，光滑轻便，适手性好；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0" w:hRule="atLeast"/>
        </w:trPr>
        <w:tc>
          <w:tcPr>
            <w:tcW w:w="825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</w:p>
        </w:tc>
        <w:tc>
          <w:tcPr>
            <w:tcW w:w="2038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</w:p>
        </w:tc>
        <w:tc>
          <w:tcPr>
            <w:tcW w:w="5828" w:type="dxa"/>
            <w:noWrap w:val="0"/>
            <w:vAlign w:val="center"/>
          </w:tcPr>
          <w:p>
            <w:pPr>
              <w:widowControl/>
              <w:tabs>
                <w:tab w:val="left" w:pos="1220"/>
              </w:tabs>
              <w:jc w:val="left"/>
              <w:rPr>
                <w:rFonts w:hint="eastAsia" w:ascii="Calibri" w:hAnsi="Calibri"/>
                <w:sz w:val="24"/>
                <w:highlight w:val="none"/>
                <w:lang w:eastAsia="zh-Hans"/>
              </w:rPr>
            </w:pPr>
            <w:r>
              <w:rPr>
                <w:rFonts w:hint="eastAsia" w:ascii="Calibri" w:hAnsi="Calibri"/>
                <w:sz w:val="24"/>
                <w:highlight w:val="none"/>
                <w:lang w:eastAsia="zh-Hans"/>
              </w:rPr>
              <w:t>▲6、</w:t>
            </w:r>
            <w:r>
              <w:rPr>
                <w:rFonts w:ascii="Calibri" w:hAnsi="Calibri"/>
                <w:sz w:val="24"/>
                <w:highlight w:val="none"/>
                <w:lang w:eastAsia="zh-Hans"/>
              </w:rPr>
              <w:t>伸缩式弹性吸嘴设计，防止吸头安装高高低低，确保移液气密性和均一性；</w:t>
            </w:r>
            <w:r>
              <w:rPr>
                <w:rFonts w:hint="eastAsia" w:ascii="宋体" w:hAnsi="宋体"/>
                <w:b/>
                <w:bCs/>
                <w:sz w:val="24"/>
                <w:highlight w:val="none"/>
              </w:rPr>
              <w:t>【</w:t>
            </w:r>
            <w:r>
              <w:rPr>
                <w:rFonts w:hint="eastAsia" w:ascii="宋体" w:hAnsi="宋体"/>
                <w:b/>
                <w:bCs/>
                <w:sz w:val="24"/>
                <w:szCs w:val="24"/>
                <w:highlight w:val="none"/>
              </w:rPr>
              <w:t>提供制造商公开发布的印刷资料（彩页或Datasheet）或检测机构出具的检测报告</w:t>
            </w:r>
            <w:r>
              <w:rPr>
                <w:rFonts w:hint="eastAsia" w:ascii="Calibri" w:hAnsi="Calibri"/>
                <w:b/>
                <w:bCs/>
                <w:highlight w:val="none"/>
              </w:rPr>
              <w:t>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" w:hRule="atLeast"/>
        </w:trPr>
        <w:tc>
          <w:tcPr>
            <w:tcW w:w="825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Calibri" w:hAnsi="Calibri"/>
                <w:sz w:val="24"/>
                <w:highlight w:val="none"/>
              </w:rPr>
            </w:pPr>
          </w:p>
        </w:tc>
        <w:tc>
          <w:tcPr>
            <w:tcW w:w="2038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</w:p>
        </w:tc>
        <w:tc>
          <w:tcPr>
            <w:tcW w:w="5828" w:type="dxa"/>
            <w:noWrap w:val="0"/>
            <w:vAlign w:val="center"/>
          </w:tcPr>
          <w:p>
            <w:pPr>
              <w:rPr>
                <w:rFonts w:hint="eastAsia" w:ascii="Calibri" w:hAnsi="Calibri"/>
                <w:sz w:val="24"/>
                <w:highlight w:val="none"/>
              </w:rPr>
            </w:pPr>
            <w:r>
              <w:rPr>
                <w:rFonts w:hint="eastAsia" w:ascii="Calibri" w:hAnsi="Calibri"/>
                <w:sz w:val="24"/>
                <w:highlight w:val="none"/>
                <w:lang w:eastAsia="zh-Hans"/>
              </w:rPr>
              <w:t>7、</w:t>
            </w:r>
            <w:r>
              <w:rPr>
                <w:rFonts w:ascii="Calibri" w:hAnsi="Calibri"/>
                <w:sz w:val="24"/>
                <w:highlight w:val="none"/>
                <w:lang w:eastAsia="zh-Hans"/>
              </w:rPr>
              <w:t>具备密度调节功能，适用于不同密度的液体，通用性更广泛</w:t>
            </w:r>
            <w:r>
              <w:rPr>
                <w:rFonts w:hint="eastAsia" w:ascii="Calibri" w:hAnsi="Calibri"/>
                <w:sz w:val="24"/>
                <w:highlight w:val="none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" w:hRule="atLeast"/>
        </w:trPr>
        <w:tc>
          <w:tcPr>
            <w:tcW w:w="825" w:type="dxa"/>
            <w:vMerge w:val="restart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hint="eastAsia" w:ascii="Calibri" w:hAnsi="Calibri"/>
                <w:sz w:val="24"/>
                <w:highlight w:val="none"/>
              </w:rPr>
              <w:t>3</w:t>
            </w:r>
          </w:p>
        </w:tc>
        <w:tc>
          <w:tcPr>
            <w:tcW w:w="2038" w:type="dxa"/>
            <w:vMerge w:val="restart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  <w:r>
              <w:rPr>
                <w:rFonts w:ascii="Calibri" w:hAnsi="宋体"/>
                <w:sz w:val="24"/>
                <w:highlight w:val="none"/>
              </w:rPr>
              <w:t>调试培训服务</w:t>
            </w:r>
          </w:p>
        </w:tc>
        <w:tc>
          <w:tcPr>
            <w:tcW w:w="5828" w:type="dxa"/>
            <w:noWrap w:val="0"/>
            <w:vAlign w:val="center"/>
          </w:tcPr>
          <w:p>
            <w:pPr>
              <w:rPr>
                <w:rFonts w:ascii="Calibri" w:hAnsi="Calibri"/>
                <w:sz w:val="24"/>
                <w:highlight w:val="none"/>
                <w:lang w:eastAsia="zh-Hans"/>
              </w:rPr>
            </w:pPr>
            <w:r>
              <w:rPr>
                <w:rFonts w:hint="eastAsia" w:ascii="Calibri" w:hAnsi="Calibri"/>
                <w:sz w:val="24"/>
                <w:highlight w:val="none"/>
                <w:lang w:eastAsia="zh-Hans"/>
              </w:rPr>
              <w:t>1、</w:t>
            </w:r>
            <w:r>
              <w:rPr>
                <w:rFonts w:ascii="Calibri" w:hAnsi="Calibri"/>
                <w:sz w:val="24"/>
                <w:highlight w:val="none"/>
                <w:lang w:eastAsia="zh-Hans"/>
              </w:rPr>
              <w:t>至少一次现场免费培训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" w:hRule="atLeast"/>
        </w:trPr>
        <w:tc>
          <w:tcPr>
            <w:tcW w:w="825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</w:p>
        </w:tc>
        <w:tc>
          <w:tcPr>
            <w:tcW w:w="2038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</w:p>
        </w:tc>
        <w:tc>
          <w:tcPr>
            <w:tcW w:w="5828" w:type="dxa"/>
            <w:noWrap w:val="0"/>
            <w:vAlign w:val="center"/>
          </w:tcPr>
          <w:p>
            <w:pPr>
              <w:spacing w:line="360" w:lineRule="auto"/>
              <w:rPr>
                <w:rFonts w:ascii="Calibri" w:hAnsi="Calibri"/>
                <w:sz w:val="24"/>
                <w:highlight w:val="none"/>
                <w:lang w:eastAsia="zh-Hans"/>
              </w:rPr>
            </w:pPr>
            <w:r>
              <w:rPr>
                <w:rFonts w:hint="eastAsia" w:ascii="Calibri" w:hAnsi="Calibri"/>
                <w:sz w:val="24"/>
                <w:highlight w:val="none"/>
                <w:lang w:eastAsia="zh-Hans"/>
              </w:rPr>
              <w:t>2、</w:t>
            </w:r>
            <w:r>
              <w:rPr>
                <w:rFonts w:ascii="Calibri" w:hAnsi="Calibri"/>
                <w:sz w:val="24"/>
                <w:highlight w:val="none"/>
                <w:lang w:eastAsia="zh-Hans"/>
              </w:rPr>
              <w:t>满足24小时热线服务</w:t>
            </w:r>
          </w:p>
        </w:tc>
      </w:tr>
    </w:tbl>
    <w:p>
      <w:pPr>
        <w:widowControl/>
        <w:snapToGrid w:val="0"/>
        <w:spacing w:line="360" w:lineRule="auto"/>
        <w:rPr>
          <w:rFonts w:ascii="宋体" w:hAnsi="宋体"/>
          <w:sz w:val="24"/>
          <w:highlight w:val="none"/>
        </w:rPr>
      </w:pPr>
    </w:p>
    <w:p>
      <w:pPr>
        <w:widowControl/>
        <w:snapToGrid w:val="0"/>
        <w:spacing w:before="120" w:beforeLines="50" w:after="120" w:afterLines="50" w:line="360" w:lineRule="auto"/>
        <w:rPr>
          <w:rFonts w:ascii="宋体" w:hAnsi="宋体"/>
          <w:b/>
          <w:sz w:val="24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t>3、配置清单及零配件（包括专用工具）：</w:t>
      </w:r>
    </w:p>
    <w:tbl>
      <w:tblPr>
        <w:tblStyle w:val="8"/>
        <w:tblW w:w="833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5386"/>
        <w:gridCol w:w="851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959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序号</w:t>
            </w:r>
          </w:p>
        </w:tc>
        <w:tc>
          <w:tcPr>
            <w:tcW w:w="5386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sz w:val="24"/>
                <w:highlight w:val="none"/>
              </w:rPr>
              <w:t>名称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sz w:val="24"/>
                <w:highlight w:val="none"/>
              </w:rPr>
              <w:t>单位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sz w:val="24"/>
                <w:highlight w:val="none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959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b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sz w:val="24"/>
                <w:highlight w:val="none"/>
              </w:rPr>
              <w:t>一</w:t>
            </w:r>
          </w:p>
        </w:tc>
        <w:tc>
          <w:tcPr>
            <w:tcW w:w="5386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left"/>
              <w:rPr>
                <w:rFonts w:hint="eastAsia" w:ascii="宋体" w:hAnsi="宋体"/>
                <w:b/>
                <w:bCs/>
                <w:sz w:val="24"/>
                <w:highlight w:val="none"/>
                <w:lang w:eastAsia="zh-Hans"/>
              </w:rPr>
            </w:pPr>
            <w:r>
              <w:rPr>
                <w:rFonts w:hint="eastAsia" w:ascii="宋体" w:hAnsi="宋体"/>
                <w:b/>
                <w:bCs/>
                <w:sz w:val="24"/>
                <w:highlight w:val="none"/>
                <w:lang w:eastAsia="zh-Hans"/>
              </w:rPr>
              <w:t>单道移液器（把）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把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bCs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t>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959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t>1</w:t>
            </w:r>
          </w:p>
        </w:tc>
        <w:tc>
          <w:tcPr>
            <w:tcW w:w="5386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  <w:lang w:eastAsia="zh-Hans"/>
              </w:rPr>
              <w:t xml:space="preserve">单道移液器（0.2-2 </w:t>
            </w:r>
            <w:r>
              <w:rPr>
                <w:sz w:val="24"/>
                <w:highlight w:val="none"/>
                <w:lang w:eastAsia="zh-Hans"/>
              </w:rPr>
              <w:t>µ</w:t>
            </w:r>
            <w:r>
              <w:rPr>
                <w:rFonts w:hint="eastAsia" w:ascii="宋体" w:hAnsi="宋体"/>
                <w:sz w:val="24"/>
                <w:highlight w:val="none"/>
                <w:lang w:eastAsia="zh-Hans"/>
              </w:rPr>
              <w:t>L量程）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 w:val="24"/>
                <w:highlight w:val="none"/>
                <w:lang w:eastAsia="zh-Hans"/>
              </w:rPr>
              <w:t>把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1</w:t>
            </w:r>
            <w:r>
              <w:rPr>
                <w:rFonts w:ascii="宋体" w:hAnsi="宋体"/>
                <w:sz w:val="24"/>
                <w:highlight w:val="none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959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t>2</w:t>
            </w:r>
          </w:p>
        </w:tc>
        <w:tc>
          <w:tcPr>
            <w:tcW w:w="5386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rPr>
                <w:rFonts w:hint="eastAsia" w:ascii="宋体" w:hAnsi="宋体"/>
                <w:sz w:val="24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 w:val="24"/>
                <w:highlight w:val="none"/>
                <w:lang w:eastAsia="zh-Hans"/>
              </w:rPr>
              <w:t xml:space="preserve">单道移液器（1-10 </w:t>
            </w:r>
            <w:r>
              <w:rPr>
                <w:sz w:val="24"/>
                <w:highlight w:val="none"/>
                <w:lang w:eastAsia="zh-Hans"/>
              </w:rPr>
              <w:t>µ</w:t>
            </w:r>
            <w:r>
              <w:rPr>
                <w:rFonts w:hint="eastAsia" w:ascii="宋体" w:hAnsi="宋体"/>
                <w:sz w:val="24"/>
                <w:highlight w:val="none"/>
                <w:lang w:eastAsia="zh-Hans"/>
              </w:rPr>
              <w:t>L量程）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hint="eastAsia" w:ascii="宋体" w:hAnsi="宋体"/>
                <w:sz w:val="24"/>
                <w:szCs w:val="24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 w:val="24"/>
                <w:highlight w:val="none"/>
                <w:lang w:eastAsia="zh-Hans"/>
              </w:rPr>
              <w:t>把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szCs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959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t>3</w:t>
            </w:r>
          </w:p>
        </w:tc>
        <w:tc>
          <w:tcPr>
            <w:tcW w:w="5386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rPr>
                <w:rFonts w:hint="eastAsia" w:ascii="宋体" w:hAnsi="宋体"/>
                <w:sz w:val="24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 w:val="24"/>
                <w:highlight w:val="none"/>
                <w:lang w:eastAsia="zh-Hans"/>
              </w:rPr>
              <w:t xml:space="preserve">单道移液器（10-100 </w:t>
            </w:r>
            <w:r>
              <w:rPr>
                <w:sz w:val="24"/>
                <w:highlight w:val="none"/>
                <w:lang w:eastAsia="zh-Hans"/>
              </w:rPr>
              <w:t>µ</w:t>
            </w:r>
            <w:r>
              <w:rPr>
                <w:rFonts w:hint="eastAsia" w:ascii="宋体" w:hAnsi="宋体"/>
                <w:sz w:val="24"/>
                <w:highlight w:val="none"/>
                <w:lang w:eastAsia="zh-Hans"/>
              </w:rPr>
              <w:t>L量程）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hint="eastAsia" w:ascii="宋体" w:hAnsi="宋体"/>
                <w:sz w:val="24"/>
                <w:szCs w:val="24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 w:val="24"/>
                <w:highlight w:val="none"/>
                <w:lang w:eastAsia="zh-Hans"/>
              </w:rPr>
              <w:t>把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hint="eastAsia" w:ascii="宋体" w:hAnsi="宋体"/>
                <w:sz w:val="24"/>
                <w:szCs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959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t>4</w:t>
            </w:r>
          </w:p>
        </w:tc>
        <w:tc>
          <w:tcPr>
            <w:tcW w:w="5386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rPr>
                <w:rFonts w:hint="eastAsia" w:ascii="宋体" w:hAnsi="宋体"/>
                <w:sz w:val="24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 w:val="24"/>
                <w:highlight w:val="none"/>
                <w:lang w:eastAsia="zh-Hans"/>
              </w:rPr>
              <w:t>单道移液器（</w:t>
            </w:r>
            <w:r>
              <w:rPr>
                <w:rFonts w:ascii="宋体" w:hAnsi="宋体"/>
                <w:sz w:val="24"/>
                <w:highlight w:val="none"/>
                <w:lang w:eastAsia="zh-Hans"/>
              </w:rPr>
              <w:t>20</w:t>
            </w:r>
            <w:r>
              <w:rPr>
                <w:rFonts w:hint="eastAsia" w:ascii="宋体" w:hAnsi="宋体"/>
                <w:sz w:val="24"/>
                <w:highlight w:val="none"/>
                <w:lang w:eastAsia="zh-Hans"/>
              </w:rPr>
              <w:t>-</w:t>
            </w:r>
            <w:r>
              <w:rPr>
                <w:rFonts w:ascii="宋体" w:hAnsi="宋体"/>
                <w:sz w:val="24"/>
                <w:highlight w:val="none"/>
                <w:lang w:eastAsia="zh-Hans"/>
              </w:rPr>
              <w:t>2</w:t>
            </w:r>
            <w:r>
              <w:rPr>
                <w:rFonts w:hint="eastAsia" w:ascii="宋体" w:hAnsi="宋体"/>
                <w:sz w:val="24"/>
                <w:highlight w:val="none"/>
                <w:lang w:eastAsia="zh-Hans"/>
              </w:rPr>
              <w:t xml:space="preserve">00 </w:t>
            </w:r>
            <w:r>
              <w:rPr>
                <w:sz w:val="24"/>
                <w:highlight w:val="none"/>
                <w:lang w:eastAsia="zh-Hans"/>
              </w:rPr>
              <w:t>µ</w:t>
            </w:r>
            <w:r>
              <w:rPr>
                <w:rFonts w:hint="eastAsia" w:ascii="宋体" w:hAnsi="宋体"/>
                <w:sz w:val="24"/>
                <w:highlight w:val="none"/>
                <w:lang w:eastAsia="zh-Hans"/>
              </w:rPr>
              <w:t>L量程）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hint="eastAsia" w:ascii="宋体" w:hAnsi="宋体"/>
                <w:sz w:val="24"/>
                <w:szCs w:val="24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 w:val="24"/>
                <w:highlight w:val="none"/>
                <w:lang w:eastAsia="zh-Hans"/>
              </w:rPr>
              <w:t>把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szCs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959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t>5</w:t>
            </w:r>
          </w:p>
        </w:tc>
        <w:tc>
          <w:tcPr>
            <w:tcW w:w="5386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rPr>
                <w:rFonts w:hint="eastAsia" w:ascii="宋体" w:hAnsi="宋体"/>
                <w:sz w:val="24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 w:val="24"/>
                <w:highlight w:val="none"/>
                <w:lang w:eastAsia="zh-Hans"/>
              </w:rPr>
              <w:t xml:space="preserve">单道移液器（100-1000 </w:t>
            </w:r>
            <w:r>
              <w:rPr>
                <w:sz w:val="24"/>
                <w:highlight w:val="none"/>
                <w:lang w:eastAsia="zh-Hans"/>
              </w:rPr>
              <w:t>µ</w:t>
            </w:r>
            <w:r>
              <w:rPr>
                <w:rFonts w:hint="eastAsia" w:ascii="宋体" w:hAnsi="宋体"/>
                <w:sz w:val="24"/>
                <w:highlight w:val="none"/>
                <w:lang w:eastAsia="zh-Hans"/>
              </w:rPr>
              <w:t>L量程）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hint="eastAsia" w:ascii="宋体" w:hAnsi="宋体"/>
                <w:sz w:val="24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 w:val="24"/>
                <w:highlight w:val="none"/>
                <w:lang w:eastAsia="zh-Hans"/>
              </w:rPr>
              <w:t>把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959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rPr>
                <w:rFonts w:hint="eastAsia" w:ascii="宋体" w:hAnsi="宋体"/>
                <w:b/>
                <w:bCs/>
                <w:sz w:val="24"/>
                <w:highlight w:val="none"/>
                <w:lang w:eastAsia="zh-Hans"/>
              </w:rPr>
            </w:pPr>
            <w:r>
              <w:rPr>
                <w:rFonts w:hint="eastAsia" w:ascii="宋体" w:hAnsi="宋体"/>
                <w:b/>
                <w:bCs/>
                <w:sz w:val="24"/>
                <w:highlight w:val="none"/>
                <w:lang w:eastAsia="zh-Hans"/>
              </w:rPr>
              <w:t>二</w:t>
            </w:r>
          </w:p>
        </w:tc>
        <w:tc>
          <w:tcPr>
            <w:tcW w:w="5386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rPr>
                <w:rFonts w:ascii="宋体" w:hAnsi="宋体"/>
                <w:b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sz w:val="24"/>
                <w:highlight w:val="none"/>
              </w:rPr>
              <w:t>其他配置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套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959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t>1</w:t>
            </w:r>
          </w:p>
        </w:tc>
        <w:tc>
          <w:tcPr>
            <w:tcW w:w="5386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说明书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本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40</w:t>
            </w:r>
          </w:p>
        </w:tc>
      </w:tr>
    </w:tbl>
    <w:p>
      <w:pPr>
        <w:jc w:val="center"/>
        <w:outlineLvl w:val="2"/>
        <w:rPr>
          <w:rFonts w:hint="eastAsia" w:ascii="宋体" w:hAnsi="宋体"/>
          <w:b/>
          <w:sz w:val="24"/>
          <w:highlight w:val="none"/>
        </w:rPr>
      </w:pPr>
      <w:r>
        <w:rPr>
          <w:rFonts w:ascii="Calibri" w:hAnsi="Calibri"/>
          <w:highlight w:val="none"/>
        </w:rPr>
        <w:br w:type="page"/>
      </w:r>
      <w:r>
        <w:rPr>
          <w:rFonts w:hint="eastAsia" w:ascii="宋体" w:hAnsi="宋体" w:cs="宋体"/>
          <w:b/>
          <w:bCs/>
          <w:sz w:val="24"/>
          <w:szCs w:val="22"/>
          <w:highlight w:val="none"/>
        </w:rPr>
        <w:t>品目11 电动连续分液器</w:t>
      </w:r>
    </w:p>
    <w:p>
      <w:pPr>
        <w:widowControl/>
        <w:snapToGrid w:val="0"/>
        <w:spacing w:line="360" w:lineRule="auto"/>
        <w:rPr>
          <w:rFonts w:ascii="宋体" w:hAnsi="宋体"/>
          <w:b/>
          <w:sz w:val="24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t>1、设备用途说明：</w:t>
      </w:r>
    </w:p>
    <w:p>
      <w:pPr>
        <w:spacing w:line="360" w:lineRule="auto"/>
        <w:ind w:firstLine="360" w:firstLineChars="150"/>
        <w:rPr>
          <w:rFonts w:ascii="宋体" w:hAnsi="宋体"/>
          <w:sz w:val="24"/>
          <w:highlight w:val="none"/>
          <w:lang w:eastAsia="zh-Hans"/>
        </w:rPr>
      </w:pPr>
      <w:r>
        <w:rPr>
          <w:rFonts w:hint="eastAsia" w:ascii="宋体" w:hAnsi="宋体"/>
          <w:sz w:val="24"/>
          <w:szCs w:val="21"/>
          <w:highlight w:val="none"/>
          <w:lang w:eastAsia="zh-Hans"/>
        </w:rPr>
        <w:t>在代谢组样品批量制备过程中，</w:t>
      </w:r>
      <w:r>
        <w:rPr>
          <w:rFonts w:ascii="宋体" w:hAnsi="宋体"/>
          <w:sz w:val="24"/>
          <w:szCs w:val="21"/>
          <w:highlight w:val="none"/>
          <w:lang w:eastAsia="zh-Hans"/>
        </w:rPr>
        <w:t xml:space="preserve"> </w:t>
      </w:r>
      <w:r>
        <w:rPr>
          <w:rFonts w:hint="eastAsia" w:ascii="宋体" w:hAnsi="宋体"/>
          <w:sz w:val="24"/>
          <w:szCs w:val="21"/>
          <w:highlight w:val="none"/>
          <w:lang w:eastAsia="zh-Hans"/>
        </w:rPr>
        <w:t>用于大量同样容积溶液的快速、准确添加和移取。</w:t>
      </w:r>
    </w:p>
    <w:p>
      <w:pPr>
        <w:widowControl/>
        <w:snapToGrid w:val="0"/>
        <w:spacing w:line="360" w:lineRule="auto"/>
        <w:rPr>
          <w:rFonts w:ascii="宋体" w:hAnsi="宋体"/>
          <w:szCs w:val="21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t>2、技术要求及参数</w:t>
      </w:r>
    </w:p>
    <w:tbl>
      <w:tblPr>
        <w:tblStyle w:val="8"/>
        <w:tblW w:w="869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25"/>
        <w:gridCol w:w="2038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40" w:hRule="atLeast"/>
        </w:trPr>
        <w:tc>
          <w:tcPr>
            <w:tcW w:w="825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b/>
                <w:sz w:val="24"/>
                <w:highlight w:val="none"/>
              </w:rPr>
            </w:pPr>
            <w:r>
              <w:rPr>
                <w:rFonts w:ascii="Calibri" w:hAnsi="宋体"/>
                <w:b/>
                <w:sz w:val="24"/>
                <w:highlight w:val="none"/>
              </w:rPr>
              <w:t>编号</w:t>
            </w:r>
          </w:p>
        </w:tc>
        <w:tc>
          <w:tcPr>
            <w:tcW w:w="2038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b/>
                <w:sz w:val="24"/>
                <w:highlight w:val="none"/>
              </w:rPr>
            </w:pPr>
            <w:r>
              <w:rPr>
                <w:rFonts w:ascii="Calibri" w:hAnsi="宋体"/>
                <w:b/>
                <w:sz w:val="24"/>
                <w:highlight w:val="none"/>
              </w:rPr>
              <w:t>招标技术指标名称</w:t>
            </w:r>
          </w:p>
        </w:tc>
        <w:tc>
          <w:tcPr>
            <w:tcW w:w="5828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b/>
                <w:sz w:val="24"/>
                <w:highlight w:val="none"/>
              </w:rPr>
            </w:pPr>
            <w:r>
              <w:rPr>
                <w:rFonts w:ascii="Calibri" w:hAnsi="宋体"/>
                <w:b/>
                <w:sz w:val="24"/>
                <w:highlight w:val="none"/>
              </w:rPr>
              <w:t>招标技术指标值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89" w:hRule="atLeast"/>
        </w:trPr>
        <w:tc>
          <w:tcPr>
            <w:tcW w:w="825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ascii="Calibri" w:hAnsi="Calibri"/>
                <w:sz w:val="24"/>
                <w:highlight w:val="none"/>
              </w:rPr>
              <w:t>1</w:t>
            </w:r>
          </w:p>
        </w:tc>
        <w:tc>
          <w:tcPr>
            <w:tcW w:w="2038" w:type="dxa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ascii="Calibri" w:hAnsi="宋体"/>
                <w:sz w:val="24"/>
                <w:highlight w:val="none"/>
              </w:rPr>
              <w:t>应用范围和要求</w:t>
            </w:r>
          </w:p>
        </w:tc>
        <w:tc>
          <w:tcPr>
            <w:tcW w:w="5828" w:type="dxa"/>
            <w:noWrap w:val="0"/>
            <w:vAlign w:val="center"/>
          </w:tcPr>
          <w:p>
            <w:pPr>
              <w:spacing w:line="276" w:lineRule="auto"/>
              <w:rPr>
                <w:rFonts w:ascii="Calibri" w:hAnsi="Calibri"/>
                <w:sz w:val="24"/>
                <w:highlight w:val="none"/>
                <w:lang w:eastAsia="zh-Hans"/>
              </w:rPr>
            </w:pPr>
            <w:r>
              <w:rPr>
                <w:rFonts w:hint="eastAsia" w:ascii="Calibri" w:hAnsi="Calibri"/>
                <w:sz w:val="24"/>
                <w:highlight w:val="none"/>
                <w:lang w:eastAsia="zh-Hans"/>
              </w:rPr>
              <w:t>用于不同容积溶液的快速、高精度连续分液、移液。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2" w:hRule="atLeast"/>
        </w:trPr>
        <w:tc>
          <w:tcPr>
            <w:tcW w:w="825" w:type="dxa"/>
            <w:vMerge w:val="restart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hint="eastAsia" w:ascii="Calibri" w:hAnsi="Calibri"/>
                <w:sz w:val="24"/>
                <w:highlight w:val="none"/>
              </w:rPr>
              <w:t>2</w:t>
            </w:r>
          </w:p>
        </w:tc>
        <w:tc>
          <w:tcPr>
            <w:tcW w:w="2038" w:type="dxa"/>
            <w:vMerge w:val="restart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ascii="Calibri" w:hAnsi="宋体"/>
                <w:sz w:val="24"/>
                <w:highlight w:val="none"/>
              </w:rPr>
              <w:t>性能指标</w:t>
            </w:r>
          </w:p>
        </w:tc>
        <w:tc>
          <w:tcPr>
            <w:tcW w:w="5828" w:type="dxa"/>
            <w:noWrap w:val="0"/>
            <w:vAlign w:val="center"/>
          </w:tcPr>
          <w:p>
            <w:pPr>
              <w:rPr>
                <w:rFonts w:ascii="Calibri" w:hAnsi="Calibri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highlight w:val="none"/>
              </w:rPr>
              <w:t>▲</w:t>
            </w:r>
            <w:r>
              <w:rPr>
                <w:rFonts w:ascii="Calibri" w:hAnsi="Calibri"/>
                <w:sz w:val="24"/>
                <w:highlight w:val="none"/>
              </w:rPr>
              <w:t>1</w:t>
            </w:r>
            <w:r>
              <w:rPr>
                <w:rFonts w:hint="eastAsia" w:ascii="Calibri" w:hAnsi="Calibri"/>
                <w:sz w:val="24"/>
                <w:highlight w:val="none"/>
                <w:lang w:eastAsia="zh-Hans"/>
              </w:rPr>
              <w:t>、</w:t>
            </w:r>
            <w:r>
              <w:rPr>
                <w:rFonts w:hint="eastAsia" w:ascii="Calibri" w:hAnsi="Calibri"/>
                <w:sz w:val="24"/>
                <w:highlight w:val="none"/>
              </w:rPr>
              <w:t>可以自动识别分液管；</w:t>
            </w:r>
            <w:r>
              <w:rPr>
                <w:rFonts w:hint="eastAsia" w:ascii="宋体" w:hAnsi="宋体"/>
                <w:b/>
                <w:bCs/>
                <w:sz w:val="24"/>
                <w:highlight w:val="none"/>
              </w:rPr>
              <w:t>【</w:t>
            </w:r>
            <w:r>
              <w:rPr>
                <w:rFonts w:hint="eastAsia" w:ascii="宋体" w:hAnsi="宋体"/>
                <w:b/>
                <w:bCs/>
                <w:sz w:val="24"/>
                <w:szCs w:val="24"/>
                <w:highlight w:val="none"/>
              </w:rPr>
              <w:t>提供制造商公开发布的印刷资料（彩页或Datasheet）或检测机构出具的检测报告</w:t>
            </w:r>
            <w:r>
              <w:rPr>
                <w:rFonts w:hint="eastAsia" w:ascii="Calibri" w:hAnsi="Calibri"/>
                <w:b/>
                <w:bCs/>
                <w:highlight w:val="none"/>
              </w:rPr>
              <w:t>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2" w:hRule="atLeast"/>
        </w:trPr>
        <w:tc>
          <w:tcPr>
            <w:tcW w:w="825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</w:p>
        </w:tc>
        <w:tc>
          <w:tcPr>
            <w:tcW w:w="2038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</w:p>
        </w:tc>
        <w:tc>
          <w:tcPr>
            <w:tcW w:w="5828" w:type="dxa"/>
            <w:noWrap w:val="0"/>
            <w:vAlign w:val="center"/>
          </w:tcPr>
          <w:p>
            <w:pPr>
              <w:widowControl/>
              <w:tabs>
                <w:tab w:val="left" w:pos="1220"/>
              </w:tabs>
              <w:jc w:val="left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ascii="Calibri" w:hAnsi="Calibri"/>
                <w:sz w:val="24"/>
                <w:highlight w:val="none"/>
              </w:rPr>
              <w:t>2</w:t>
            </w:r>
            <w:r>
              <w:rPr>
                <w:rFonts w:hint="eastAsia" w:ascii="Calibri" w:hAnsi="Calibri"/>
                <w:sz w:val="24"/>
                <w:highlight w:val="none"/>
                <w:lang w:eastAsia="zh-Hans"/>
              </w:rPr>
              <w:t>、</w:t>
            </w:r>
            <w:r>
              <w:rPr>
                <w:rFonts w:hint="eastAsia" w:ascii="Calibri" w:hAnsi="Calibri"/>
                <w:sz w:val="24"/>
                <w:highlight w:val="none"/>
              </w:rPr>
              <w:t>具有一键脱卸分液管功能；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0" w:hRule="atLeast"/>
        </w:trPr>
        <w:tc>
          <w:tcPr>
            <w:tcW w:w="825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</w:p>
        </w:tc>
        <w:tc>
          <w:tcPr>
            <w:tcW w:w="2038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</w:p>
        </w:tc>
        <w:tc>
          <w:tcPr>
            <w:tcW w:w="5828" w:type="dxa"/>
            <w:noWrap w:val="0"/>
            <w:vAlign w:val="center"/>
          </w:tcPr>
          <w:p>
            <w:pPr>
              <w:widowControl/>
              <w:tabs>
                <w:tab w:val="left" w:pos="1220"/>
              </w:tabs>
              <w:jc w:val="left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highlight w:val="none"/>
              </w:rPr>
              <w:t>▲</w:t>
            </w:r>
            <w:r>
              <w:rPr>
                <w:rFonts w:ascii="Calibri" w:hAnsi="Calibri"/>
                <w:sz w:val="24"/>
                <w:highlight w:val="none"/>
              </w:rPr>
              <w:t>3</w:t>
            </w:r>
            <w:r>
              <w:rPr>
                <w:rFonts w:hint="eastAsia" w:ascii="Calibri" w:hAnsi="Calibri"/>
                <w:sz w:val="24"/>
                <w:highlight w:val="none"/>
                <w:lang w:eastAsia="zh-Hans"/>
              </w:rPr>
              <w:t>、</w:t>
            </w:r>
            <w:r>
              <w:rPr>
                <w:rFonts w:hint="eastAsia" w:ascii="Calibri" w:hAnsi="Calibri"/>
                <w:sz w:val="24"/>
                <w:highlight w:val="none"/>
              </w:rPr>
              <w:t>分液体积范围 1</w:t>
            </w:r>
            <w:r>
              <w:rPr>
                <w:sz w:val="24"/>
                <w:highlight w:val="none"/>
              </w:rPr>
              <w:t>µ</w:t>
            </w:r>
            <w:r>
              <w:rPr>
                <w:rFonts w:hint="eastAsia" w:ascii="Calibri" w:hAnsi="Calibri"/>
                <w:sz w:val="24"/>
                <w:highlight w:val="none"/>
              </w:rPr>
              <w:t>L</w:t>
            </w:r>
            <w:r>
              <w:rPr>
                <w:rFonts w:hint="eastAsia" w:ascii="宋体" w:hAnsi="宋体" w:cs="宋体"/>
                <w:sz w:val="24"/>
                <w:highlight w:val="none"/>
              </w:rPr>
              <w:t>≤体积≤</w:t>
            </w:r>
            <w:r>
              <w:rPr>
                <w:rFonts w:hint="eastAsia" w:ascii="Calibri" w:hAnsi="Calibri"/>
                <w:sz w:val="24"/>
                <w:highlight w:val="none"/>
              </w:rPr>
              <w:t xml:space="preserve">50 mL，可1 </w:t>
            </w:r>
            <w:r>
              <w:rPr>
                <w:sz w:val="24"/>
                <w:highlight w:val="none"/>
              </w:rPr>
              <w:t>µ</w:t>
            </w:r>
            <w:r>
              <w:rPr>
                <w:rFonts w:hint="eastAsia" w:ascii="Calibri" w:hAnsi="Calibri"/>
                <w:sz w:val="24"/>
                <w:highlight w:val="none"/>
              </w:rPr>
              <w:t>L步进设定分液体积；</w:t>
            </w:r>
            <w:r>
              <w:rPr>
                <w:rFonts w:hint="eastAsia" w:ascii="宋体" w:hAnsi="宋体"/>
                <w:b/>
                <w:bCs/>
                <w:sz w:val="24"/>
                <w:highlight w:val="none"/>
              </w:rPr>
              <w:t>【</w:t>
            </w:r>
            <w:r>
              <w:rPr>
                <w:rFonts w:hint="eastAsia" w:ascii="宋体" w:hAnsi="宋体"/>
                <w:b/>
                <w:bCs/>
                <w:sz w:val="24"/>
                <w:szCs w:val="24"/>
                <w:highlight w:val="none"/>
              </w:rPr>
              <w:t>提供制造商公开发布的印刷资料（彩页或Datasheet）或检测机构出具的检测报告</w:t>
            </w:r>
            <w:r>
              <w:rPr>
                <w:rFonts w:hint="eastAsia" w:ascii="Calibri" w:hAnsi="Calibri"/>
                <w:b/>
                <w:bCs/>
                <w:highlight w:val="none"/>
              </w:rPr>
              <w:t>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18" w:hRule="atLeast"/>
        </w:trPr>
        <w:tc>
          <w:tcPr>
            <w:tcW w:w="825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</w:p>
        </w:tc>
        <w:tc>
          <w:tcPr>
            <w:tcW w:w="2038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</w:p>
        </w:tc>
        <w:tc>
          <w:tcPr>
            <w:tcW w:w="5828" w:type="dxa"/>
            <w:noWrap w:val="0"/>
            <w:vAlign w:val="center"/>
          </w:tcPr>
          <w:p>
            <w:pPr>
              <w:widowControl/>
              <w:tabs>
                <w:tab w:val="left" w:pos="1220"/>
              </w:tabs>
              <w:jc w:val="left"/>
              <w:rPr>
                <w:rFonts w:hint="eastAsia" w:ascii="Calibri" w:hAnsi="Calibri"/>
                <w:sz w:val="24"/>
                <w:highlight w:val="none"/>
                <w:lang w:eastAsia="zh-Hans"/>
              </w:rPr>
            </w:pPr>
            <w:r>
              <w:rPr>
                <w:rFonts w:ascii="Calibri" w:hAnsi="Calibri"/>
                <w:sz w:val="24"/>
                <w:highlight w:val="none"/>
              </w:rPr>
              <w:t>4</w:t>
            </w:r>
            <w:r>
              <w:rPr>
                <w:rFonts w:hint="eastAsia" w:ascii="Calibri" w:hAnsi="Calibri"/>
                <w:sz w:val="24"/>
                <w:highlight w:val="none"/>
                <w:lang w:eastAsia="zh-Hans"/>
              </w:rPr>
              <w:t>、</w:t>
            </w:r>
            <w:r>
              <w:rPr>
                <w:rFonts w:hint="eastAsia" w:ascii="Calibri" w:hAnsi="Calibri"/>
                <w:sz w:val="24"/>
                <w:highlight w:val="none"/>
              </w:rPr>
              <w:t>无使用时自动进入休眠模式，节约电池能量；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18" w:hRule="atLeast"/>
        </w:trPr>
        <w:tc>
          <w:tcPr>
            <w:tcW w:w="825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</w:p>
        </w:tc>
        <w:tc>
          <w:tcPr>
            <w:tcW w:w="2038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</w:p>
        </w:tc>
        <w:tc>
          <w:tcPr>
            <w:tcW w:w="5828" w:type="dxa"/>
            <w:noWrap w:val="0"/>
            <w:vAlign w:val="center"/>
          </w:tcPr>
          <w:p>
            <w:pPr>
              <w:widowControl/>
              <w:tabs>
                <w:tab w:val="left" w:pos="1220"/>
              </w:tabs>
              <w:jc w:val="left"/>
              <w:rPr>
                <w:rFonts w:hint="eastAsia"/>
                <w:sz w:val="24"/>
                <w:szCs w:val="24"/>
                <w:highlight w:val="none"/>
                <w:lang w:eastAsia="zh-Hans"/>
              </w:rPr>
            </w:pPr>
            <w:r>
              <w:rPr>
                <w:rFonts w:hint="eastAsia" w:ascii="Calibri" w:hAnsi="Calibri"/>
                <w:sz w:val="24"/>
                <w:highlight w:val="none"/>
              </w:rPr>
              <w:t>5、长效锂离子电池；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18" w:hRule="atLeast"/>
        </w:trPr>
        <w:tc>
          <w:tcPr>
            <w:tcW w:w="825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</w:p>
        </w:tc>
        <w:tc>
          <w:tcPr>
            <w:tcW w:w="2038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</w:p>
        </w:tc>
        <w:tc>
          <w:tcPr>
            <w:tcW w:w="5828" w:type="dxa"/>
            <w:noWrap w:val="0"/>
            <w:vAlign w:val="center"/>
          </w:tcPr>
          <w:p>
            <w:pPr>
              <w:widowControl/>
              <w:tabs>
                <w:tab w:val="left" w:pos="1220"/>
              </w:tabs>
              <w:jc w:val="left"/>
              <w:rPr>
                <w:rFonts w:hint="eastAsia"/>
                <w:sz w:val="24"/>
                <w:szCs w:val="24"/>
                <w:highlight w:val="none"/>
                <w:lang w:eastAsia="zh-Hans"/>
              </w:rPr>
            </w:pPr>
            <w:r>
              <w:rPr>
                <w:rFonts w:hint="eastAsia" w:ascii="Calibri" w:hAnsi="Calibri"/>
                <w:sz w:val="24"/>
                <w:highlight w:val="none"/>
              </w:rPr>
              <w:t>6</w:t>
            </w:r>
            <w:r>
              <w:rPr>
                <w:rFonts w:hint="eastAsia" w:ascii="Calibri" w:hAnsi="Calibri"/>
                <w:sz w:val="24"/>
                <w:highlight w:val="none"/>
                <w:lang w:eastAsia="zh-Hans"/>
              </w:rPr>
              <w:t>、</w:t>
            </w:r>
            <w:r>
              <w:rPr>
                <w:rFonts w:hint="eastAsia" w:ascii="Calibri" w:hAnsi="Calibri"/>
                <w:sz w:val="24"/>
                <w:highlight w:val="none"/>
              </w:rPr>
              <w:t>根据液体粘度及容器的大小自动调整吸、放液速度，防止气泡的产生及溅射；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18" w:hRule="atLeast"/>
        </w:trPr>
        <w:tc>
          <w:tcPr>
            <w:tcW w:w="825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</w:p>
        </w:tc>
        <w:tc>
          <w:tcPr>
            <w:tcW w:w="2038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</w:p>
        </w:tc>
        <w:tc>
          <w:tcPr>
            <w:tcW w:w="5828" w:type="dxa"/>
            <w:noWrap w:val="0"/>
            <w:vAlign w:val="center"/>
          </w:tcPr>
          <w:p>
            <w:pPr>
              <w:widowControl/>
              <w:tabs>
                <w:tab w:val="left" w:pos="1220"/>
              </w:tabs>
              <w:jc w:val="left"/>
              <w:rPr>
                <w:sz w:val="24"/>
                <w:szCs w:val="24"/>
                <w:highlight w:val="none"/>
              </w:rPr>
            </w:pPr>
            <w:r>
              <w:rPr>
                <w:rFonts w:hint="eastAsia" w:ascii="Calibri" w:hAnsi="Calibri"/>
                <w:sz w:val="24"/>
                <w:highlight w:val="none"/>
              </w:rPr>
              <w:t>7</w:t>
            </w:r>
            <w:r>
              <w:rPr>
                <w:rFonts w:hint="eastAsia" w:ascii="Calibri" w:hAnsi="Calibri"/>
                <w:sz w:val="24"/>
                <w:highlight w:val="none"/>
                <w:lang w:eastAsia="zh-Hans"/>
              </w:rPr>
              <w:t>、</w:t>
            </w:r>
            <w:r>
              <w:rPr>
                <w:rFonts w:hint="eastAsia" w:ascii="Calibri" w:hAnsi="Calibri"/>
                <w:sz w:val="24"/>
                <w:highlight w:val="none"/>
              </w:rPr>
              <w:t>可以进行未知体积溶液进行容量测定和分液。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" w:hRule="atLeast"/>
        </w:trPr>
        <w:tc>
          <w:tcPr>
            <w:tcW w:w="825" w:type="dxa"/>
            <w:vMerge w:val="restart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hint="eastAsia" w:ascii="Calibri" w:hAnsi="Calibri"/>
                <w:sz w:val="24"/>
                <w:highlight w:val="none"/>
              </w:rPr>
              <w:t>3</w:t>
            </w:r>
          </w:p>
        </w:tc>
        <w:tc>
          <w:tcPr>
            <w:tcW w:w="2038" w:type="dxa"/>
            <w:vMerge w:val="restart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  <w:r>
              <w:rPr>
                <w:rFonts w:ascii="Calibri" w:hAnsi="宋体"/>
                <w:sz w:val="24"/>
                <w:highlight w:val="none"/>
              </w:rPr>
              <w:t>调试培训服务</w:t>
            </w:r>
          </w:p>
        </w:tc>
        <w:tc>
          <w:tcPr>
            <w:tcW w:w="5828" w:type="dxa"/>
            <w:noWrap w:val="0"/>
            <w:vAlign w:val="center"/>
          </w:tcPr>
          <w:p>
            <w:pPr>
              <w:rPr>
                <w:rFonts w:ascii="Calibri" w:hAnsi="Calibri"/>
                <w:sz w:val="24"/>
                <w:highlight w:val="none"/>
              </w:rPr>
            </w:pPr>
            <w:r>
              <w:rPr>
                <w:rFonts w:hint="eastAsia" w:ascii="Calibri" w:hAnsi="Calibri"/>
                <w:sz w:val="24"/>
                <w:highlight w:val="none"/>
              </w:rPr>
              <w:t>1</w:t>
            </w:r>
            <w:r>
              <w:rPr>
                <w:rFonts w:hint="eastAsia" w:ascii="Calibri" w:hAnsi="Calibri"/>
                <w:sz w:val="24"/>
                <w:highlight w:val="none"/>
                <w:lang w:eastAsia="zh-Hans"/>
              </w:rPr>
              <w:t>、</w:t>
            </w:r>
            <w:r>
              <w:rPr>
                <w:rFonts w:ascii="Calibri" w:hAnsi="Calibri"/>
                <w:sz w:val="24"/>
                <w:highlight w:val="none"/>
              </w:rPr>
              <w:t>至少一次现场免费培训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3" w:hRule="atLeast"/>
        </w:trPr>
        <w:tc>
          <w:tcPr>
            <w:tcW w:w="825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Calibri" w:hAnsi="Calibri"/>
                <w:sz w:val="24"/>
                <w:highlight w:val="none"/>
              </w:rPr>
            </w:pPr>
          </w:p>
        </w:tc>
        <w:tc>
          <w:tcPr>
            <w:tcW w:w="2038" w:type="dxa"/>
            <w:vMerge w:val="continue"/>
            <w:noWrap w:val="0"/>
            <w:vAlign w:val="center"/>
          </w:tcPr>
          <w:p>
            <w:pPr>
              <w:widowControl/>
              <w:spacing w:line="360" w:lineRule="auto"/>
              <w:ind w:firstLine="120" w:firstLineChars="50"/>
              <w:rPr>
                <w:rFonts w:ascii="Calibri" w:hAnsi="宋体"/>
                <w:sz w:val="24"/>
                <w:highlight w:val="none"/>
              </w:rPr>
            </w:pPr>
          </w:p>
        </w:tc>
        <w:tc>
          <w:tcPr>
            <w:tcW w:w="5828" w:type="dxa"/>
            <w:noWrap w:val="0"/>
            <w:vAlign w:val="center"/>
          </w:tcPr>
          <w:p>
            <w:pPr>
              <w:spacing w:line="360" w:lineRule="auto"/>
              <w:rPr>
                <w:rFonts w:ascii="Calibri" w:hAnsi="Calibri"/>
                <w:sz w:val="24"/>
                <w:highlight w:val="none"/>
              </w:rPr>
            </w:pPr>
            <w:r>
              <w:rPr>
                <w:rFonts w:hint="eastAsia" w:ascii="Calibri" w:hAnsi="Calibri"/>
                <w:sz w:val="24"/>
                <w:highlight w:val="none"/>
              </w:rPr>
              <w:t>2</w:t>
            </w:r>
            <w:r>
              <w:rPr>
                <w:rFonts w:hint="eastAsia" w:ascii="Calibri" w:hAnsi="Calibri"/>
                <w:sz w:val="24"/>
                <w:highlight w:val="none"/>
                <w:lang w:eastAsia="zh-Hans"/>
              </w:rPr>
              <w:t>、</w:t>
            </w:r>
            <w:r>
              <w:rPr>
                <w:rFonts w:ascii="Calibri" w:hAnsi="宋体"/>
                <w:sz w:val="24"/>
                <w:highlight w:val="none"/>
              </w:rPr>
              <w:t>满足</w:t>
            </w:r>
            <w:r>
              <w:rPr>
                <w:rFonts w:ascii="Calibri" w:hAnsi="Calibri"/>
                <w:sz w:val="24"/>
                <w:highlight w:val="none"/>
              </w:rPr>
              <w:t>24</w:t>
            </w:r>
            <w:r>
              <w:rPr>
                <w:rFonts w:ascii="Calibri" w:hAnsi="宋体"/>
                <w:sz w:val="24"/>
                <w:highlight w:val="none"/>
              </w:rPr>
              <w:t>小时热线服务</w:t>
            </w:r>
          </w:p>
        </w:tc>
      </w:tr>
    </w:tbl>
    <w:p>
      <w:pPr>
        <w:widowControl/>
        <w:snapToGrid w:val="0"/>
        <w:spacing w:line="360" w:lineRule="auto"/>
        <w:rPr>
          <w:rFonts w:ascii="宋体" w:hAnsi="宋体"/>
          <w:sz w:val="24"/>
          <w:highlight w:val="none"/>
        </w:rPr>
      </w:pPr>
    </w:p>
    <w:p>
      <w:pPr>
        <w:widowControl/>
        <w:snapToGrid w:val="0"/>
        <w:spacing w:before="120" w:beforeLines="50" w:after="120" w:afterLines="50" w:line="360" w:lineRule="auto"/>
        <w:rPr>
          <w:rFonts w:ascii="宋体" w:hAnsi="宋体"/>
          <w:b/>
          <w:sz w:val="24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t>3、配置清单及零配件（包括专用工具）：</w:t>
      </w:r>
    </w:p>
    <w:tbl>
      <w:tblPr>
        <w:tblStyle w:val="8"/>
        <w:tblW w:w="833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5386"/>
        <w:gridCol w:w="851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959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序号</w:t>
            </w:r>
          </w:p>
        </w:tc>
        <w:tc>
          <w:tcPr>
            <w:tcW w:w="5386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sz w:val="24"/>
                <w:highlight w:val="none"/>
              </w:rPr>
              <w:t>名称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sz w:val="24"/>
                <w:highlight w:val="none"/>
              </w:rPr>
              <w:t>单位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sz w:val="24"/>
                <w:highlight w:val="none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959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b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sz w:val="24"/>
                <w:highlight w:val="none"/>
              </w:rPr>
              <w:t>一</w:t>
            </w:r>
          </w:p>
        </w:tc>
        <w:tc>
          <w:tcPr>
            <w:tcW w:w="5386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left"/>
              <w:rPr>
                <w:rFonts w:hint="eastAsia" w:ascii="宋体" w:hAnsi="宋体"/>
                <w:b/>
                <w:bCs/>
                <w:sz w:val="24"/>
                <w:highlight w:val="none"/>
                <w:lang w:eastAsia="zh-Hans"/>
              </w:rPr>
            </w:pPr>
            <w:r>
              <w:rPr>
                <w:rFonts w:hint="eastAsia" w:ascii="宋体" w:hAnsi="宋体"/>
                <w:b/>
                <w:bCs/>
                <w:sz w:val="24"/>
                <w:highlight w:val="none"/>
                <w:lang w:eastAsia="zh-Hans"/>
              </w:rPr>
              <w:t>电动连续分液器参数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套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bCs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959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t>1</w:t>
            </w:r>
          </w:p>
        </w:tc>
        <w:tc>
          <w:tcPr>
            <w:tcW w:w="5386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  <w:lang w:eastAsia="zh-Hans"/>
              </w:rPr>
              <w:t>电动连续分液器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 w:val="24"/>
                <w:highlight w:val="none"/>
                <w:lang w:eastAsia="zh-Hans"/>
              </w:rPr>
              <w:t>个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959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rPr>
                <w:rFonts w:hint="eastAsia" w:ascii="宋体" w:hAnsi="宋体"/>
                <w:b/>
                <w:bCs/>
                <w:sz w:val="24"/>
                <w:highlight w:val="none"/>
                <w:lang w:eastAsia="zh-Hans"/>
              </w:rPr>
            </w:pPr>
            <w:r>
              <w:rPr>
                <w:rFonts w:hint="eastAsia" w:ascii="宋体" w:hAnsi="宋体"/>
                <w:b/>
                <w:bCs/>
                <w:sz w:val="24"/>
                <w:highlight w:val="none"/>
                <w:lang w:eastAsia="zh-Hans"/>
              </w:rPr>
              <w:t>二</w:t>
            </w:r>
          </w:p>
        </w:tc>
        <w:tc>
          <w:tcPr>
            <w:tcW w:w="5386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rPr>
                <w:rFonts w:ascii="宋体" w:hAnsi="宋体"/>
                <w:b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sz w:val="24"/>
                <w:highlight w:val="none"/>
              </w:rPr>
              <w:t>其他配置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套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959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t>1</w:t>
            </w:r>
          </w:p>
        </w:tc>
        <w:tc>
          <w:tcPr>
            <w:tcW w:w="5386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说明书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本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959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t>2</w:t>
            </w:r>
          </w:p>
        </w:tc>
        <w:tc>
          <w:tcPr>
            <w:tcW w:w="5386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rPr>
                <w:rFonts w:hint="eastAsia" w:ascii="宋体" w:hAnsi="宋体"/>
                <w:sz w:val="24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 w:val="24"/>
                <w:highlight w:val="none"/>
                <w:lang w:eastAsia="zh-Hans"/>
              </w:rPr>
              <w:t>充电器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hint="eastAsia" w:ascii="宋体" w:hAnsi="宋体"/>
                <w:sz w:val="24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 w:val="24"/>
                <w:highlight w:val="none"/>
                <w:lang w:eastAsia="zh-Hans"/>
              </w:rPr>
              <w:t>个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widowControl/>
              <w:snapToGrid w:val="0"/>
              <w:spacing w:before="120" w:beforeLines="50"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t>2</w:t>
            </w:r>
          </w:p>
        </w:tc>
      </w:tr>
    </w:tbl>
    <w:p>
      <w:pPr>
        <w:spacing w:line="360" w:lineRule="auto"/>
        <w:outlineLvl w:val="1"/>
        <w:rPr>
          <w:rFonts w:ascii="宋体" w:hAnsi="宋体"/>
          <w:b/>
          <w:highlight w:val="none"/>
        </w:rPr>
      </w:pPr>
      <w:r>
        <w:rPr>
          <w:rFonts w:hint="eastAsia" w:ascii="宋体" w:hAnsi="宋体"/>
          <w:b/>
          <w:sz w:val="24"/>
          <w:szCs w:val="22"/>
          <w:highlight w:val="none"/>
        </w:rPr>
        <w:br w:type="page"/>
      </w:r>
      <w:r>
        <w:rPr>
          <w:rFonts w:hint="eastAsia" w:ascii="宋体" w:hAnsi="宋体"/>
          <w:b/>
          <w:sz w:val="24"/>
          <w:szCs w:val="22"/>
          <w:highlight w:val="none"/>
        </w:rPr>
        <w:t>（二）商务要求</w:t>
      </w:r>
    </w:p>
    <w:p>
      <w:pPr>
        <w:autoSpaceDE w:val="0"/>
        <w:autoSpaceDN w:val="0"/>
        <w:adjustRightInd w:val="0"/>
        <w:spacing w:line="360" w:lineRule="auto"/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cs="宋体"/>
          <w:b/>
          <w:bCs/>
          <w:color w:val="000000"/>
          <w:kern w:val="0"/>
          <w:sz w:val="24"/>
          <w:szCs w:val="24"/>
          <w:highlight w:val="none"/>
          <w:lang w:val="zh-CN"/>
        </w:rPr>
        <w:t>★</w:t>
      </w:r>
      <w:r>
        <w:rPr>
          <w:rFonts w:hint="eastAsia" w:ascii="宋体" w:hAnsi="宋体" w:cs="宋体"/>
          <w:b/>
          <w:bCs/>
          <w:color w:val="000000"/>
          <w:kern w:val="0"/>
          <w:sz w:val="24"/>
          <w:szCs w:val="24"/>
          <w:highlight w:val="none"/>
        </w:rPr>
        <w:t>1、</w:t>
      </w:r>
      <w:r>
        <w:rPr>
          <w:rFonts w:hint="eastAsia" w:ascii="宋体" w:hAnsi="宋体" w:cs="宋体"/>
          <w:b/>
          <w:bCs/>
          <w:color w:val="000000"/>
          <w:kern w:val="0"/>
          <w:sz w:val="24"/>
          <w:szCs w:val="24"/>
          <w:highlight w:val="none"/>
          <w:lang w:val="zh-CN"/>
        </w:rPr>
        <w:t>交货地点：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</w:rPr>
        <w:t>中国农业科学院农业基因组研究所指定地点。</w:t>
      </w:r>
    </w:p>
    <w:p>
      <w:pPr>
        <w:adjustRightInd w:val="0"/>
        <w:snapToGrid w:val="0"/>
        <w:spacing w:line="360" w:lineRule="auto"/>
        <w:jc w:val="left"/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cs="宋体"/>
          <w:b/>
          <w:bCs/>
          <w:color w:val="000000"/>
          <w:kern w:val="0"/>
          <w:sz w:val="24"/>
          <w:szCs w:val="24"/>
          <w:highlight w:val="none"/>
          <w:lang w:val="zh-CN"/>
        </w:rPr>
        <w:t>★</w:t>
      </w:r>
      <w:r>
        <w:rPr>
          <w:rFonts w:hint="eastAsia" w:ascii="宋体" w:hAnsi="宋体" w:cs="宋体"/>
          <w:b/>
          <w:bCs/>
          <w:color w:val="000000"/>
          <w:kern w:val="0"/>
          <w:sz w:val="24"/>
          <w:szCs w:val="24"/>
          <w:highlight w:val="none"/>
        </w:rPr>
        <w:t>2、</w:t>
      </w:r>
      <w:r>
        <w:rPr>
          <w:rFonts w:hint="eastAsia" w:ascii="宋体" w:hAnsi="宋体" w:cs="宋体"/>
          <w:b/>
          <w:bCs/>
          <w:color w:val="000000"/>
          <w:kern w:val="0"/>
          <w:sz w:val="24"/>
          <w:szCs w:val="24"/>
          <w:highlight w:val="none"/>
          <w:lang w:val="zh-CN"/>
        </w:rPr>
        <w:t>交货期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lang w:val="zh-CN"/>
        </w:rPr>
        <w:t>：低温离心机合同签订后的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</w:rPr>
        <w:t>3个</w:t>
      </w:r>
      <w:r>
        <w:rPr>
          <w:rFonts w:hint="eastAsia" w:ascii="宋体" w:hAnsi="宋体" w:cs="宋体"/>
          <w:color w:val="000000"/>
          <w:kern w:val="0"/>
          <w:sz w:val="24"/>
          <w:szCs w:val="24"/>
          <w:highlight w:val="none"/>
          <w:lang w:val="zh-CN"/>
        </w:rPr>
        <w:t>月内交货，其他设备均为合同签订后1个月内交货。</w:t>
      </w:r>
    </w:p>
    <w:p>
      <w:pPr>
        <w:tabs>
          <w:tab w:val="left" w:pos="420"/>
        </w:tabs>
        <w:autoSpaceDE w:val="0"/>
        <w:autoSpaceDN w:val="0"/>
        <w:adjustRightInd w:val="0"/>
        <w:spacing w:line="360" w:lineRule="auto"/>
        <w:rPr>
          <w:rFonts w:hint="eastAsia" w:ascii="宋体" w:hAnsi="宋体" w:cs="宋体"/>
          <w:color w:val="000000"/>
          <w:sz w:val="24"/>
          <w:szCs w:val="24"/>
          <w:highlight w:val="none"/>
          <w:lang w:val="zh-CN"/>
        </w:rPr>
      </w:pPr>
      <w:r>
        <w:rPr>
          <w:rFonts w:hint="eastAsia" w:ascii="宋体" w:hAnsi="宋体" w:cs="宋体"/>
          <w:b/>
          <w:bCs/>
          <w:color w:val="000000"/>
          <w:kern w:val="0"/>
          <w:sz w:val="24"/>
          <w:szCs w:val="24"/>
          <w:highlight w:val="none"/>
          <w:lang w:val="zh-CN"/>
        </w:rPr>
        <w:t>★</w:t>
      </w:r>
      <w:r>
        <w:rPr>
          <w:rFonts w:hint="eastAsia" w:ascii="宋体" w:hAnsi="宋体" w:cs="宋体"/>
          <w:b/>
          <w:bCs/>
          <w:color w:val="000000"/>
          <w:kern w:val="0"/>
          <w:sz w:val="24"/>
          <w:szCs w:val="24"/>
          <w:highlight w:val="none"/>
        </w:rPr>
        <w:t>3、</w:t>
      </w:r>
      <w:r>
        <w:rPr>
          <w:rFonts w:hint="eastAsia" w:ascii="宋体" w:hAnsi="宋体" w:cs="宋体"/>
          <w:b/>
          <w:bCs/>
          <w:color w:val="000000"/>
          <w:kern w:val="0"/>
          <w:sz w:val="24"/>
          <w:szCs w:val="24"/>
          <w:highlight w:val="none"/>
          <w:lang w:val="zh-CN"/>
        </w:rPr>
        <w:t>报价方式及要求：</w:t>
      </w:r>
    </w:p>
    <w:p>
      <w:pPr>
        <w:widowControl/>
        <w:tabs>
          <w:tab w:val="left" w:pos="900"/>
        </w:tabs>
        <w:spacing w:line="360" w:lineRule="auto"/>
        <w:jc w:val="left"/>
        <w:rPr>
          <w:rFonts w:hint="eastAsia" w:ascii="宋体" w:hAnsi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cs="宋体"/>
          <w:kern w:val="0"/>
          <w:sz w:val="24"/>
          <w:szCs w:val="24"/>
          <w:highlight w:val="none"/>
        </w:rPr>
        <w:t>（1）进口货物与服务报CIP指定项目现场人民币免税价。（包含但不仅限于进口外贸代理费、清关杂费、运输费、保险费等所有费用）。</w:t>
      </w:r>
    </w:p>
    <w:p>
      <w:pPr>
        <w:widowControl/>
        <w:tabs>
          <w:tab w:val="left" w:pos="900"/>
        </w:tabs>
        <w:spacing w:line="360" w:lineRule="auto"/>
        <w:jc w:val="left"/>
        <w:rPr>
          <w:rFonts w:hint="eastAsia" w:ascii="宋体" w:hAnsi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cs="宋体"/>
          <w:kern w:val="0"/>
          <w:sz w:val="24"/>
          <w:szCs w:val="24"/>
          <w:highlight w:val="none"/>
        </w:rPr>
        <w:t>（2）国产产品与服务报项目现场人民币含税价。报价中需包括制造、装配和发运货物所使用的材料、部件及货物本身已支付或将支付的产品税、销售税和其它税费。</w:t>
      </w:r>
    </w:p>
    <w:p>
      <w:pPr>
        <w:adjustRightInd w:val="0"/>
        <w:snapToGrid w:val="0"/>
        <w:spacing w:line="360" w:lineRule="auto"/>
        <w:rPr>
          <w:rFonts w:hint="eastAsia" w:ascii="宋体" w:hAnsi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cs="宋体"/>
          <w:kern w:val="0"/>
          <w:sz w:val="24"/>
          <w:szCs w:val="24"/>
          <w:highlight w:val="none"/>
        </w:rPr>
        <w:t>（3）上述价格的构成须按在分项报价表中格式要求详细列出。如所投产品中既有进口又有国产设备的，报价应该分开报价采用免税价+含税价的形式。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cs="宋体"/>
          <w:kern w:val="0"/>
          <w:sz w:val="24"/>
          <w:szCs w:val="24"/>
          <w:highlight w:val="none"/>
        </w:rPr>
        <w:t>（4）对原产于境外的产品，中国政府加征的特殊关税由中标人承担。</w:t>
      </w:r>
    </w:p>
    <w:p>
      <w:pPr>
        <w:adjustRightInd w:val="0"/>
        <w:snapToGrid w:val="0"/>
        <w:spacing w:line="360" w:lineRule="auto"/>
        <w:rPr>
          <w:rFonts w:hint="eastAsia" w:ascii="宋体" w:hAnsi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cs="宋体"/>
          <w:kern w:val="0"/>
          <w:sz w:val="24"/>
          <w:szCs w:val="24"/>
          <w:highlight w:val="none"/>
        </w:rPr>
        <w:t>（5）投标人需就整个包进行响应，不完整的投标将被拒绝。</w:t>
      </w:r>
    </w:p>
    <w:p>
      <w:pPr>
        <w:adjustRightInd w:val="0"/>
        <w:snapToGrid w:val="0"/>
        <w:spacing w:line="360" w:lineRule="auto"/>
        <w:rPr>
          <w:rFonts w:hint="eastAsia" w:ascii="宋体" w:hAnsi="宋体" w:cs="宋体"/>
          <w:kern w:val="0"/>
          <w:sz w:val="24"/>
          <w:szCs w:val="22"/>
          <w:highlight w:val="none"/>
        </w:rPr>
      </w:pPr>
      <w:r>
        <w:rPr>
          <w:rFonts w:hint="eastAsia" w:ascii="宋体" w:hAnsi="宋体" w:cs="宋体"/>
          <w:kern w:val="0"/>
          <w:sz w:val="24"/>
          <w:szCs w:val="22"/>
          <w:highlight w:val="none"/>
        </w:rPr>
        <w:t>（6）投标报价不得超出采购预算（如有最高限价则不得超出最高限价），否则投标将被拒绝。</w:t>
      </w:r>
    </w:p>
    <w:p>
      <w:pPr>
        <w:widowControl/>
        <w:adjustRightInd w:val="0"/>
        <w:snapToGrid w:val="0"/>
        <w:spacing w:line="360" w:lineRule="auto"/>
        <w:rPr>
          <w:rFonts w:hint="eastAsia" w:ascii="宋体" w:hAnsi="宋体"/>
          <w:b/>
          <w:sz w:val="24"/>
          <w:highlight w:val="none"/>
        </w:rPr>
      </w:pPr>
      <w:r>
        <w:rPr>
          <w:rFonts w:hint="eastAsia" w:ascii="宋体" w:hAnsi="宋体" w:cs="宋体"/>
          <w:kern w:val="0"/>
          <w:sz w:val="24"/>
          <w:szCs w:val="22"/>
          <w:highlight w:val="none"/>
        </w:rPr>
        <w:t>（7）如因政策变动本产品不能减免税，供应商须承担所有相关税费。</w:t>
      </w:r>
    </w:p>
    <w:p>
      <w:pPr>
        <w:widowControl/>
        <w:snapToGrid w:val="0"/>
        <w:spacing w:before="120" w:beforeLines="50" w:line="360" w:lineRule="auto"/>
        <w:rPr>
          <w:rFonts w:ascii="宋体" w:hAnsi="宋体"/>
          <w:b/>
          <w:sz w:val="24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t>4、技术服务条款：</w:t>
      </w:r>
    </w:p>
    <w:p>
      <w:pPr>
        <w:widowControl/>
        <w:spacing w:before="120" w:beforeLines="50" w:line="360" w:lineRule="auto"/>
        <w:ind w:firstLine="240" w:firstLineChars="100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售后服务要求：</w:t>
      </w:r>
    </w:p>
    <w:p>
      <w:pPr>
        <w:widowControl/>
        <w:tabs>
          <w:tab w:val="left" w:pos="1500"/>
        </w:tabs>
        <w:spacing w:before="120" w:beforeLines="50" w:line="360" w:lineRule="auto"/>
        <w:jc w:val="left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1）投标人需为本项目配备足够的售后服务力量，具有国内本地化的服务团队。</w:t>
      </w:r>
    </w:p>
    <w:p>
      <w:pPr>
        <w:widowControl/>
        <w:tabs>
          <w:tab w:val="left" w:pos="1500"/>
        </w:tabs>
        <w:spacing w:before="120" w:beforeLines="50" w:line="360" w:lineRule="auto"/>
        <w:jc w:val="left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2）投标人售后服务响应时间：电话响应时间要求4小时内，到场响应时间要求2个工作日内（指从接到报障至到达故障现场的时间）。</w:t>
      </w:r>
    </w:p>
    <w:p>
      <w:pPr>
        <w:widowControl/>
        <w:tabs>
          <w:tab w:val="left" w:pos="1500"/>
        </w:tabs>
        <w:spacing w:before="120" w:beforeLines="50" w:line="360" w:lineRule="auto"/>
        <w:jc w:val="left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3）投标人免费提供技术支持热线电话。</w:t>
      </w:r>
    </w:p>
    <w:p>
      <w:pPr>
        <w:widowControl/>
        <w:tabs>
          <w:tab w:val="left" w:pos="1500"/>
        </w:tabs>
        <w:spacing w:before="120" w:beforeLines="50" w:line="360" w:lineRule="auto"/>
        <w:jc w:val="left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4）投标人免费提供email技术支持，并且在24小时内回复。</w:t>
      </w:r>
    </w:p>
    <w:p>
      <w:pPr>
        <w:widowControl/>
        <w:tabs>
          <w:tab w:val="left" w:pos="1500"/>
        </w:tabs>
        <w:spacing w:before="120" w:beforeLines="50" w:line="360" w:lineRule="auto"/>
        <w:jc w:val="left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5）投标人提供仪器设备的免费保修期，其中品目1、品目2、品目6设备主机5年，配件5年；其他品目设备主机1年，配件1年。（保修期内免费维修并更换除消耗品以外的零部件，维修人员的路费、食宿等自理）</w:t>
      </w:r>
    </w:p>
    <w:p>
      <w:pPr>
        <w:widowControl/>
        <w:tabs>
          <w:tab w:val="left" w:pos="1500"/>
        </w:tabs>
        <w:spacing w:before="120" w:beforeLines="50" w:line="360" w:lineRule="auto"/>
        <w:jc w:val="left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6）投标人提供该设备的技术使用说明书及外购配件仪器说明书，并指导在使用该设备时的操作注意事项等。</w:t>
      </w:r>
    </w:p>
    <w:p>
      <w:pPr>
        <w:widowControl/>
        <w:tabs>
          <w:tab w:val="left" w:pos="1500"/>
        </w:tabs>
        <w:spacing w:before="120" w:beforeLines="50" w:line="360" w:lineRule="auto"/>
        <w:jc w:val="left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7）投标人提供配套软件在设备生命周期内免费更新。</w:t>
      </w:r>
    </w:p>
    <w:p>
      <w:pPr>
        <w:widowControl/>
        <w:spacing w:before="120" w:beforeLines="50" w:line="360" w:lineRule="auto"/>
        <w:rPr>
          <w:rFonts w:ascii="宋体" w:hAnsi="宋体"/>
          <w:b/>
          <w:sz w:val="24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t>培训要求：</w:t>
      </w:r>
    </w:p>
    <w:p>
      <w:pPr>
        <w:widowControl/>
        <w:tabs>
          <w:tab w:val="left" w:pos="1500"/>
        </w:tabs>
        <w:spacing w:before="120" w:beforeLines="50" w:line="360" w:lineRule="auto"/>
        <w:jc w:val="left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1）为保证投标人所提供的仪器设备安全、可靠运行，便于采购人的运行维护，必须对采购人培训合格的维护和管理人员。</w:t>
      </w:r>
    </w:p>
    <w:p>
      <w:pPr>
        <w:widowControl/>
        <w:tabs>
          <w:tab w:val="left" w:pos="1500"/>
        </w:tabs>
        <w:spacing w:before="120" w:beforeLines="50" w:line="360" w:lineRule="auto"/>
        <w:jc w:val="left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2）投标人负责对采购人提供至少一次现场技术培训，以便工作人员在培训后能熟练地掌握系统的维护工作，并能及时排除大部分的系统障碍。</w:t>
      </w:r>
    </w:p>
    <w:p>
      <w:pPr>
        <w:widowControl/>
        <w:spacing w:before="120" w:beforeLines="50" w:line="360" w:lineRule="auto"/>
        <w:rPr>
          <w:rFonts w:ascii="宋体" w:hAnsi="宋体"/>
          <w:b/>
          <w:sz w:val="24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t>5、包装要求：</w:t>
      </w:r>
    </w:p>
    <w:p>
      <w:pPr>
        <w:widowControl/>
        <w:spacing w:before="120" w:beforeLines="50" w:line="360" w:lineRule="auto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应使用崭新坚固的包装（标准包装），适合于空运、或陆运等长途运输方式；适合气候变化；投标商应对任何由于不当包装或防护措施不利而导致的商品损坏、损失、费用增长等后果负责。</w:t>
      </w:r>
    </w:p>
    <w:p>
      <w:pPr>
        <w:widowControl/>
        <w:snapToGrid w:val="0"/>
        <w:spacing w:before="120" w:beforeLines="50" w:line="360" w:lineRule="auto"/>
        <w:rPr>
          <w:rFonts w:ascii="宋体" w:hAnsi="宋体"/>
          <w:b/>
          <w:sz w:val="24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t>6、到货要求、验收标准：</w:t>
      </w:r>
    </w:p>
    <w:p>
      <w:pPr>
        <w:widowControl/>
        <w:tabs>
          <w:tab w:val="left" w:pos="1500"/>
        </w:tabs>
        <w:spacing w:before="120" w:beforeLines="50" w:line="360" w:lineRule="auto"/>
        <w:jc w:val="left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1）为便于用户进行接收仪器的准备工作，卖方应在合同生效后30天内向用户提供一套完整的使用说明书、操作手册、维修及安装说明等文件。另一套完整上述资料应在交货时随货包装提供给用户。</w:t>
      </w:r>
    </w:p>
    <w:p>
      <w:pPr>
        <w:widowControl/>
        <w:tabs>
          <w:tab w:val="left" w:pos="1500"/>
        </w:tabs>
        <w:spacing w:before="120" w:beforeLines="50" w:line="360" w:lineRule="auto"/>
        <w:jc w:val="left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2）关于设备的安装调试，如果有必要的安装准备条件，卖方应在投标文件中向买方提出详细的要求或计划。安装调试的费用应计入投标报价中，并应在分项报价表中列出。验收前设备保管和质量问题均由供应商负责。</w:t>
      </w:r>
    </w:p>
    <w:p>
      <w:pPr>
        <w:widowControl/>
        <w:tabs>
          <w:tab w:val="left" w:pos="1500"/>
        </w:tabs>
        <w:spacing w:before="120" w:beforeLines="50" w:line="360" w:lineRule="auto"/>
        <w:jc w:val="left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 xml:space="preserve">3）仪器设备运抵安装现场后，买方将与卖方共同开箱验收, 如卖方届时不派人来, 则验收结果应以买方和当地商检人员的验收报告为最终验收结果。验收时发现短缺、破损, 买方有权要求卖方立即补发和负责更换。 </w:t>
      </w:r>
    </w:p>
    <w:p>
      <w:pPr>
        <w:widowControl/>
        <w:tabs>
          <w:tab w:val="left" w:pos="1500"/>
        </w:tabs>
        <w:spacing w:before="120" w:beforeLines="50" w:line="360" w:lineRule="auto"/>
        <w:jc w:val="left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 xml:space="preserve">4）卖方应提出仪器设备测试的内容、项目、指标和方法,卖方有责任对买方的技术人员提出的问题作出解答。测试应进行详细记录, 仪器设备测试结束后, 由卖方技术人员签字后交给买方验收。 </w:t>
      </w:r>
    </w:p>
    <w:p>
      <w:pPr>
        <w:widowControl/>
        <w:tabs>
          <w:tab w:val="left" w:pos="1500"/>
        </w:tabs>
        <w:spacing w:before="120" w:beforeLines="50" w:line="360" w:lineRule="auto"/>
        <w:jc w:val="left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 xml:space="preserve">5）保修期自最终安装验收合格后开始，保修期内卖方要保修除消耗品以外的所有部件。在保修期内，如果仪器设备发生故障，卖方要调查故障原因并修复直至满足最终验收指标和性能的要求，或者更换整个或部分有缺陷的材料。以上都应是免费的。 </w:t>
      </w:r>
    </w:p>
    <w:p>
      <w:pPr>
        <w:widowControl/>
        <w:snapToGrid w:val="0"/>
        <w:spacing w:before="120" w:beforeLines="50" w:line="360" w:lineRule="auto"/>
        <w:rPr>
          <w:rFonts w:ascii="宋体" w:hAnsi="宋体"/>
          <w:b/>
          <w:sz w:val="24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t>7、其它</w:t>
      </w:r>
    </w:p>
    <w:p>
      <w:pPr>
        <w:widowControl/>
        <w:spacing w:before="120" w:beforeLines="50" w:line="360" w:lineRule="auto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对仪器设备生产厂家要求：</w:t>
      </w:r>
    </w:p>
    <w:p>
      <w:pPr>
        <w:widowControl/>
        <w:spacing w:before="120" w:beforeLines="50" w:line="360" w:lineRule="auto"/>
        <w:jc w:val="left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1）厂家应具备一定规模的科研、生产、技术支持及售后服务能力。</w:t>
      </w:r>
    </w:p>
    <w:p>
      <w:pPr>
        <w:widowControl/>
        <w:snapToGrid w:val="0"/>
        <w:spacing w:before="120" w:beforeLines="50" w:line="360" w:lineRule="auto"/>
        <w:rPr>
          <w:rFonts w:hint="eastAsia" w:ascii="宋体" w:hAnsi="宋体"/>
          <w:b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2）厂家在国内设有技术支持中心及维修中心 。</w:t>
      </w:r>
    </w:p>
    <w:p>
      <w:pPr>
        <w:widowControl/>
        <w:snapToGrid w:val="0"/>
        <w:spacing w:before="120" w:beforeLines="50" w:line="360" w:lineRule="auto"/>
        <w:rPr>
          <w:rFonts w:ascii="宋体" w:hAnsi="宋体"/>
          <w:b/>
          <w:sz w:val="24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t>8、付款方式</w:t>
      </w:r>
    </w:p>
    <w:p>
      <w:pPr>
        <w:widowControl/>
        <w:snapToGrid w:val="0"/>
        <w:spacing w:before="120" w:beforeLines="50" w:line="360" w:lineRule="auto"/>
        <w:rPr>
          <w:rFonts w:hint="eastAsia" w:ascii="宋体" w:hAnsi="宋体"/>
          <w:b/>
          <w:sz w:val="24"/>
          <w:highlight w:val="none"/>
        </w:rPr>
      </w:pPr>
      <w:r>
        <w:rPr>
          <w:rFonts w:hint="eastAsia" w:ascii="宋体" w:hAnsi="宋体" w:cs="宋体"/>
          <w:color w:val="000000"/>
          <w:sz w:val="24"/>
          <w:szCs w:val="24"/>
          <w:highlight w:val="none"/>
          <w:lang w:val="zh-CN"/>
        </w:rPr>
        <w:t>签订合同后中标人提供合法正规发票后，采购人支付</w:t>
      </w:r>
      <w:r>
        <w:rPr>
          <w:rFonts w:ascii="宋体" w:hAnsi="宋体" w:cs="宋体"/>
          <w:color w:val="000000"/>
          <w:sz w:val="24"/>
          <w:szCs w:val="24"/>
          <w:highlight w:val="none"/>
          <w:u w:val="single"/>
        </w:rPr>
        <w:t>6</w:t>
      </w:r>
      <w:r>
        <w:rPr>
          <w:rFonts w:hint="eastAsia" w:ascii="宋体" w:hAnsi="宋体" w:cs="宋体"/>
          <w:color w:val="000000"/>
          <w:sz w:val="24"/>
          <w:szCs w:val="24"/>
          <w:highlight w:val="none"/>
          <w:u w:val="single"/>
        </w:rPr>
        <w:t>0%</w:t>
      </w:r>
      <w:r>
        <w:rPr>
          <w:rFonts w:hint="eastAsia" w:ascii="宋体" w:hAnsi="宋体" w:cs="宋体"/>
          <w:color w:val="000000"/>
          <w:sz w:val="24"/>
          <w:szCs w:val="24"/>
          <w:highlight w:val="none"/>
          <w:lang w:val="zh-CN"/>
        </w:rPr>
        <w:t>货款，设备验收合格后，中标人提供合法正规发票采购人支付剩余</w:t>
      </w:r>
      <w:r>
        <w:rPr>
          <w:rFonts w:ascii="宋体" w:hAnsi="宋体" w:cs="宋体"/>
          <w:color w:val="000000"/>
          <w:sz w:val="24"/>
          <w:szCs w:val="24"/>
          <w:highlight w:val="none"/>
          <w:u w:val="single"/>
        </w:rPr>
        <w:t>4</w:t>
      </w:r>
      <w:r>
        <w:rPr>
          <w:rFonts w:hint="eastAsia" w:ascii="宋体" w:hAnsi="宋体" w:cs="宋体"/>
          <w:color w:val="000000"/>
          <w:sz w:val="24"/>
          <w:szCs w:val="24"/>
          <w:highlight w:val="none"/>
          <w:u w:val="single"/>
        </w:rPr>
        <w:t>0%</w:t>
      </w:r>
      <w:r>
        <w:rPr>
          <w:rFonts w:hint="eastAsia" w:ascii="宋体" w:hAnsi="宋体" w:cs="宋体"/>
          <w:color w:val="000000"/>
          <w:sz w:val="24"/>
          <w:szCs w:val="24"/>
          <w:highlight w:val="none"/>
          <w:lang w:val="zh-CN"/>
        </w:rPr>
        <w:t>货款。</w:t>
      </w:r>
    </w:p>
    <w:bookmarkEnd w:id="4"/>
    <w:p>
      <w:pPr>
        <w:widowControl/>
        <w:snapToGrid w:val="0"/>
        <w:spacing w:before="120" w:beforeLines="50" w:line="360" w:lineRule="auto"/>
        <w:rPr>
          <w:rFonts w:ascii="宋体" w:hAnsi="宋体"/>
          <w:b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000000"/>
          <w:kern w:val="0"/>
          <w:sz w:val="24"/>
          <w:szCs w:val="24"/>
          <w:highlight w:val="none"/>
          <w:lang w:val="zh-CN"/>
        </w:rPr>
        <w:t>★</w:t>
      </w:r>
      <w:r>
        <w:rPr>
          <w:rFonts w:hint="eastAsia" w:ascii="宋体" w:hAnsi="宋体"/>
          <w:b/>
          <w:sz w:val="24"/>
          <w:highlight w:val="none"/>
        </w:rPr>
        <w:t>9、进口产品须提供制造商授权书。</w:t>
      </w:r>
    </w:p>
    <w:p>
      <w:bookmarkStart w:id="15" w:name="_GoBack"/>
      <w:bookmarkEnd w:id="15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8F84946"/>
    <w:multiLevelType w:val="multilevel"/>
    <w:tmpl w:val="68F84946"/>
    <w:lvl w:ilvl="0" w:tentative="0">
      <w:start w:val="1"/>
      <w:numFmt w:val="decimal"/>
      <w:lvlText w:val="%1）"/>
      <w:lvlJc w:val="left"/>
      <w:pPr>
        <w:tabs>
          <w:tab w:val="left" w:pos="1896"/>
        </w:tabs>
        <w:ind w:left="1896" w:hanging="396"/>
      </w:pPr>
      <w:rPr>
        <w:rFonts w:hint="eastAsia" w:eastAsia="仿宋_GB2312"/>
        <w:b w:val="0"/>
        <w:i w:val="0"/>
        <w:color w:val="auto"/>
      </w:rPr>
    </w:lvl>
    <w:lvl w:ilvl="1" w:tentative="0">
      <w:start w:val="8"/>
      <w:numFmt w:val="japaneseCounting"/>
      <w:lvlText w:val="第%2章"/>
      <w:lvlJc w:val="left"/>
      <w:pPr>
        <w:tabs>
          <w:tab w:val="left" w:pos="1935"/>
        </w:tabs>
        <w:ind w:left="1935" w:hanging="1515"/>
      </w:pPr>
      <w:rPr>
        <w:rFonts w:hint="default"/>
      </w:rPr>
    </w:lvl>
    <w:lvl w:ilvl="2" w:tentative="0">
      <w:start w:val="1"/>
      <w:numFmt w:val="japaneseCounting"/>
      <w:lvlText w:val="%3、"/>
      <w:lvlJc w:val="left"/>
      <w:pPr>
        <w:tabs>
          <w:tab w:val="left" w:pos="1560"/>
        </w:tabs>
        <w:ind w:left="1560" w:hanging="72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0ZGQ2MDcwZjBmYThjMTExZTViNDRjZDkzOTkzYmEifQ=="/>
  </w:docVars>
  <w:rsids>
    <w:rsidRoot w:val="64497109"/>
    <w:rsid w:val="64497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9">
    <w:name w:val="Default Paragraph Font"/>
    <w:semiHidden/>
    <w:uiPriority w:val="0"/>
  </w:style>
  <w:style w:type="table" w:default="1" w:styleId="8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ind w:left="420" w:firstLine="420" w:firstLineChars="200"/>
    </w:pPr>
  </w:style>
  <w:style w:type="paragraph" w:styleId="3">
    <w:name w:val="Body Text Indent"/>
    <w:basedOn w:val="1"/>
    <w:next w:val="4"/>
    <w:qFormat/>
    <w:uiPriority w:val="0"/>
    <w:pPr>
      <w:ind w:firstLine="700" w:firstLineChars="250"/>
    </w:pPr>
    <w:rPr>
      <w:rFonts w:ascii="楷体_GB2312" w:hAnsi="宋体" w:eastAsia="楷体_GB2312"/>
      <w:sz w:val="28"/>
    </w:rPr>
  </w:style>
  <w:style w:type="paragraph" w:styleId="4">
    <w:name w:val="envelope return"/>
    <w:basedOn w:val="1"/>
    <w:unhideWhenUsed/>
    <w:qFormat/>
    <w:uiPriority w:val="99"/>
    <w:pPr>
      <w:snapToGrid w:val="0"/>
    </w:pPr>
    <w:rPr>
      <w:rFonts w:ascii="Arial" w:hAnsi="Arial"/>
    </w:rPr>
  </w:style>
  <w:style w:type="paragraph" w:styleId="5">
    <w:name w:val="Body Text"/>
    <w:basedOn w:val="1"/>
    <w:qFormat/>
    <w:uiPriority w:val="0"/>
    <w:pPr>
      <w:spacing w:line="480" w:lineRule="atLeast"/>
    </w:pPr>
    <w:rPr>
      <w:rFonts w:ascii="楷体_GB2312" w:eastAsia="楷体_GB2312"/>
      <w:b/>
      <w:sz w:val="30"/>
    </w:rPr>
  </w:style>
  <w:style w:type="paragraph" w:styleId="6">
    <w:name w:val="Plain Text"/>
    <w:basedOn w:val="1"/>
    <w:qFormat/>
    <w:uiPriority w:val="0"/>
    <w:rPr>
      <w:rFonts w:ascii="宋体" w:hAnsi="Courier New"/>
    </w:r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10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2022-11-23T07:43:00Z</dcterms:created>
  <dc:creator>tony</dc:creator>
  <cp:lastModifiedBy>tony</cp:lastModifiedBy>
  <dcterms:modified xsi:type="dcterms:W3CDTF">2022-11-23T07:44:18Z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AE784F9F01994CC29F60F586A1F725D4</vt:lpwstr>
  </property>
</Properties>
</file>