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ind w:firstLine="0" w:firstLineChars="0"/>
        <w:jc w:val="center"/>
        <w:rPr>
          <w:rFonts w:cs="宋体"/>
          <w:b/>
          <w:bCs/>
          <w:color w:val="auto"/>
          <w:sz w:val="48"/>
          <w:szCs w:val="48"/>
          <w:highlight w:val="none"/>
        </w:rPr>
      </w:pPr>
    </w:p>
    <w:p>
      <w:pPr>
        <w:spacing w:line="600" w:lineRule="auto"/>
        <w:ind w:firstLine="0" w:firstLineChars="0"/>
        <w:jc w:val="center"/>
        <w:rPr>
          <w:rFonts w:hint="eastAsia" w:cs="宋体"/>
          <w:b/>
          <w:bCs/>
          <w:color w:val="auto"/>
          <w:sz w:val="48"/>
          <w:szCs w:val="48"/>
          <w:highlight w:val="none"/>
          <w:lang w:eastAsia="zh-CN"/>
        </w:rPr>
      </w:pPr>
      <w:r>
        <w:rPr>
          <w:rFonts w:hint="eastAsia" w:cs="宋体"/>
          <w:b/>
          <w:bCs/>
          <w:color w:val="auto"/>
          <w:sz w:val="48"/>
          <w:szCs w:val="48"/>
          <w:highlight w:val="none"/>
          <w:lang w:eastAsia="zh-CN"/>
        </w:rPr>
        <w:t>中华人民共和国</w:t>
      </w:r>
    </w:p>
    <w:p>
      <w:pPr>
        <w:spacing w:line="600" w:lineRule="auto"/>
        <w:ind w:firstLine="0" w:firstLineChars="0"/>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浙江出入境边防检查总站</w:t>
      </w:r>
    </w:p>
    <w:p>
      <w:pPr>
        <w:spacing w:line="600" w:lineRule="auto"/>
        <w:ind w:firstLine="0" w:firstLineChars="0"/>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智能警务终端采购项目（重招）</w:t>
      </w:r>
    </w:p>
    <w:p>
      <w:pPr>
        <w:spacing w:line="600" w:lineRule="auto"/>
        <w:ind w:firstLine="964"/>
        <w:jc w:val="center"/>
        <w:rPr>
          <w:rFonts w:cs="宋体"/>
          <w:b/>
          <w:bCs/>
          <w:color w:val="auto"/>
          <w:sz w:val="48"/>
          <w:szCs w:val="48"/>
          <w:highlight w:val="none"/>
        </w:rPr>
      </w:pPr>
    </w:p>
    <w:p>
      <w:pPr>
        <w:snapToGrid w:val="0"/>
        <w:ind w:firstLine="0" w:firstLineChars="0"/>
        <w:rPr>
          <w:rFonts w:cs="宋体"/>
          <w:b/>
          <w:color w:val="auto"/>
          <w:sz w:val="72"/>
          <w:szCs w:val="72"/>
          <w:highlight w:val="none"/>
        </w:rPr>
      </w:pPr>
    </w:p>
    <w:p>
      <w:pPr>
        <w:snapToGrid w:val="0"/>
        <w:ind w:firstLine="0" w:firstLineChars="0"/>
        <w:jc w:val="center"/>
        <w:rPr>
          <w:rFonts w:cs="宋体"/>
          <w:b/>
          <w:color w:val="auto"/>
          <w:sz w:val="72"/>
          <w:szCs w:val="72"/>
          <w:highlight w:val="none"/>
        </w:rPr>
      </w:pPr>
      <w:r>
        <w:rPr>
          <w:rFonts w:hint="eastAsia" w:cs="宋体"/>
          <w:b/>
          <w:color w:val="auto"/>
          <w:sz w:val="72"/>
          <w:szCs w:val="72"/>
          <w:highlight w:val="none"/>
        </w:rPr>
        <w:t>公开招标文件</w:t>
      </w:r>
    </w:p>
    <w:p>
      <w:pPr>
        <w:snapToGrid w:val="0"/>
        <w:ind w:firstLine="0" w:firstLineChars="0"/>
        <w:rPr>
          <w:rFonts w:cs="宋体"/>
          <w:b/>
          <w:color w:val="auto"/>
          <w:sz w:val="40"/>
          <w:szCs w:val="28"/>
          <w:highlight w:val="none"/>
        </w:rPr>
      </w:pPr>
    </w:p>
    <w:p>
      <w:pPr>
        <w:snapToGrid w:val="0"/>
        <w:ind w:firstLine="0" w:firstLineChars="0"/>
        <w:rPr>
          <w:rFonts w:cs="宋体"/>
          <w:b/>
          <w:color w:val="auto"/>
          <w:sz w:val="40"/>
          <w:szCs w:val="28"/>
          <w:highlight w:val="none"/>
        </w:rPr>
      </w:pP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招标项目：</w:t>
      </w:r>
      <w:r>
        <w:rPr>
          <w:rFonts w:hint="eastAsia" w:cs="宋体"/>
          <w:b/>
          <w:bCs/>
          <w:color w:val="auto"/>
          <w:sz w:val="32"/>
          <w:szCs w:val="32"/>
          <w:highlight w:val="none"/>
          <w:lang w:eastAsia="zh-CN"/>
        </w:rPr>
        <w:t>智能警务终端采购项目（重招）</w:t>
      </w:r>
    </w:p>
    <w:p>
      <w:pPr>
        <w:snapToGrid w:val="0"/>
        <w:ind w:firstLine="643"/>
        <w:rPr>
          <w:rFonts w:cs="宋体"/>
          <w:b/>
          <w:bCs/>
          <w:color w:val="auto"/>
          <w:sz w:val="32"/>
          <w:szCs w:val="32"/>
          <w:highlight w:val="none"/>
        </w:rPr>
      </w:pPr>
      <w:r>
        <w:rPr>
          <w:rFonts w:hint="eastAsia" w:cs="宋体"/>
          <w:b/>
          <w:bCs/>
          <w:color w:val="auto"/>
          <w:sz w:val="32"/>
          <w:szCs w:val="32"/>
          <w:highlight w:val="none"/>
        </w:rPr>
        <w:t>招标编号：ZJWSBJ-BFZZ-2021010G</w:t>
      </w: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招 标 人：</w:t>
      </w:r>
      <w:r>
        <w:rPr>
          <w:rFonts w:hint="eastAsia" w:cs="宋体"/>
          <w:b/>
          <w:bCs/>
          <w:color w:val="auto"/>
          <w:sz w:val="32"/>
          <w:szCs w:val="32"/>
          <w:highlight w:val="none"/>
          <w:lang w:eastAsia="zh-CN"/>
        </w:rPr>
        <w:t>中华人民共和国浙江出入境边防检查总站</w:t>
      </w:r>
    </w:p>
    <w:p>
      <w:pPr>
        <w:snapToGrid w:val="0"/>
        <w:ind w:firstLine="643"/>
        <w:rPr>
          <w:rFonts w:hint="eastAsia" w:eastAsia="宋体" w:cs="宋体"/>
          <w:b/>
          <w:bCs/>
          <w:color w:val="auto"/>
          <w:sz w:val="32"/>
          <w:szCs w:val="32"/>
          <w:highlight w:val="none"/>
          <w:lang w:eastAsia="zh-CN"/>
        </w:rPr>
      </w:pPr>
      <w:r>
        <w:rPr>
          <w:rFonts w:hint="eastAsia" w:cs="宋体"/>
          <w:b/>
          <w:bCs/>
          <w:color w:val="auto"/>
          <w:sz w:val="32"/>
          <w:szCs w:val="32"/>
          <w:highlight w:val="none"/>
        </w:rPr>
        <w:t>代理机构：</w:t>
      </w:r>
      <w:r>
        <w:rPr>
          <w:rFonts w:hint="eastAsia" w:cs="宋体"/>
          <w:b/>
          <w:bCs/>
          <w:color w:val="auto"/>
          <w:sz w:val="32"/>
          <w:szCs w:val="32"/>
          <w:highlight w:val="none"/>
          <w:lang w:eastAsia="zh-CN"/>
        </w:rPr>
        <w:t>浙江五石中正工程咨询有限公司</w:t>
      </w:r>
    </w:p>
    <w:p>
      <w:pPr>
        <w:snapToGrid w:val="0"/>
        <w:ind w:firstLine="643"/>
        <w:rPr>
          <w:rFonts w:cs="宋体"/>
          <w:b/>
          <w:bCs/>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12" w:charSpace="0"/>
        </w:sectPr>
      </w:pPr>
      <w:r>
        <w:rPr>
          <w:rFonts w:hint="eastAsia" w:cs="宋体"/>
          <w:b/>
          <w:bCs/>
          <w:color w:val="auto"/>
          <w:sz w:val="32"/>
          <w:szCs w:val="32"/>
          <w:highlight w:val="none"/>
        </w:rPr>
        <w:t>时    间：二〇二一年</w:t>
      </w:r>
      <w:r>
        <w:rPr>
          <w:rFonts w:hint="eastAsia" w:cs="宋体"/>
          <w:b/>
          <w:bCs/>
          <w:color w:val="auto"/>
          <w:sz w:val="32"/>
          <w:szCs w:val="32"/>
          <w:highlight w:val="none"/>
          <w:lang w:val="en-US" w:eastAsia="zh-CN"/>
        </w:rPr>
        <w:t>十一</w:t>
      </w:r>
      <w:r>
        <w:rPr>
          <w:rFonts w:hint="eastAsia" w:cs="宋体"/>
          <w:b/>
          <w:bCs/>
          <w:color w:val="auto"/>
          <w:sz w:val="32"/>
          <w:szCs w:val="32"/>
          <w:highlight w:val="none"/>
        </w:rPr>
        <w:t>月</w:t>
      </w:r>
    </w:p>
    <w:p>
      <w:pPr>
        <w:ind w:firstLine="0" w:firstLineChars="0"/>
        <w:jc w:val="center"/>
        <w:rPr>
          <w:rFonts w:cs="宋体"/>
          <w:b/>
          <w:bCs/>
          <w:color w:val="auto"/>
          <w:sz w:val="44"/>
          <w:szCs w:val="56"/>
          <w:highlight w:val="none"/>
          <w:lang w:val="zh-CN"/>
        </w:rPr>
      </w:pPr>
      <w:bookmarkStart w:id="0" w:name="_Toc32639"/>
      <w:r>
        <w:rPr>
          <w:rFonts w:hint="eastAsia" w:cs="宋体"/>
          <w:b/>
          <w:bCs/>
          <w:color w:val="auto"/>
          <w:sz w:val="44"/>
          <w:szCs w:val="56"/>
          <w:highlight w:val="none"/>
          <w:lang w:val="zh-CN"/>
        </w:rPr>
        <w:t>目</w:t>
      </w:r>
      <w:r>
        <w:rPr>
          <w:rFonts w:hint="eastAsia" w:cs="宋体"/>
          <w:b/>
          <w:bCs/>
          <w:color w:val="auto"/>
          <w:sz w:val="44"/>
          <w:szCs w:val="56"/>
          <w:highlight w:val="none"/>
        </w:rPr>
        <w:t xml:space="preserve"> </w:t>
      </w:r>
      <w:r>
        <w:rPr>
          <w:rFonts w:hint="eastAsia" w:cs="宋体"/>
          <w:b/>
          <w:bCs/>
          <w:color w:val="auto"/>
          <w:sz w:val="44"/>
          <w:szCs w:val="56"/>
          <w:highlight w:val="none"/>
          <w:lang w:val="zh-CN"/>
        </w:rPr>
        <w:t>录</w:t>
      </w:r>
      <w:bookmarkEnd w:id="0"/>
    </w:p>
    <w:p>
      <w:pPr>
        <w:ind w:firstLine="0" w:firstLineChars="0"/>
        <w:jc w:val="center"/>
        <w:rPr>
          <w:rFonts w:cs="宋体"/>
          <w:color w:val="auto"/>
          <w:highlight w:val="none"/>
        </w:rPr>
      </w:pPr>
      <w:r>
        <w:rPr>
          <w:rFonts w:hint="eastAsia" w:cs="宋体"/>
          <w:color w:val="auto"/>
          <w:szCs w:val="32"/>
          <w:highlight w:val="none"/>
        </w:rPr>
        <w:fldChar w:fldCharType="begin"/>
      </w:r>
      <w:r>
        <w:rPr>
          <w:rFonts w:hint="eastAsia" w:cs="宋体"/>
          <w:color w:val="auto"/>
          <w:szCs w:val="32"/>
          <w:highlight w:val="none"/>
        </w:rPr>
        <w:instrText xml:space="preserve"> TOC \o "1-2" \h \z \u </w:instrText>
      </w:r>
      <w:r>
        <w:rPr>
          <w:rFonts w:hint="eastAsia" w:cs="宋体"/>
          <w:color w:val="auto"/>
          <w:szCs w:val="32"/>
          <w:highlight w:val="none"/>
        </w:rPr>
        <w:fldChar w:fldCharType="separate"/>
      </w:r>
    </w:p>
    <w:p>
      <w:pPr>
        <w:pStyle w:val="29"/>
        <w:tabs>
          <w:tab w:val="right" w:leader="dot" w:pos="8306"/>
          <w:tab w:val="clear" w:pos="8296"/>
        </w:tabs>
        <w:rPr>
          <w:rFonts w:cs="宋体"/>
          <w:b/>
          <w:bCs/>
          <w:color w:val="auto"/>
          <w:sz w:val="28"/>
          <w:szCs w:val="28"/>
          <w:highlight w:val="none"/>
        </w:rPr>
      </w:pPr>
      <w:r>
        <w:rPr>
          <w:color w:val="auto"/>
          <w:highlight w:val="none"/>
        </w:rPr>
        <w:fldChar w:fldCharType="begin"/>
      </w:r>
      <w:r>
        <w:rPr>
          <w:color w:val="auto"/>
          <w:highlight w:val="none"/>
        </w:rPr>
        <w:instrText xml:space="preserve"> HYPERLINK \l "_Toc22336" </w:instrText>
      </w:r>
      <w:r>
        <w:rPr>
          <w:color w:val="auto"/>
          <w:highlight w:val="none"/>
        </w:rPr>
        <w:fldChar w:fldCharType="separate"/>
      </w:r>
      <w:r>
        <w:rPr>
          <w:rFonts w:hint="eastAsia" w:cs="宋体"/>
          <w:b/>
          <w:bCs/>
          <w:color w:val="auto"/>
          <w:sz w:val="28"/>
          <w:szCs w:val="28"/>
          <w:highlight w:val="none"/>
        </w:rPr>
        <w:t>第一章 招标公告</w:t>
      </w:r>
      <w:r>
        <w:rPr>
          <w:rFonts w:hint="eastAsia" w:cs="宋体"/>
          <w:b/>
          <w:bCs/>
          <w:color w:val="auto"/>
          <w:sz w:val="28"/>
          <w:szCs w:val="28"/>
          <w:highlight w:val="none"/>
        </w:rPr>
        <w:tab/>
      </w:r>
      <w:r>
        <w:rPr>
          <w:rFonts w:hint="eastAsia" w:cs="宋体"/>
          <w:b/>
          <w:bCs/>
          <w:color w:val="auto"/>
          <w:sz w:val="28"/>
          <w:szCs w:val="28"/>
          <w:highlight w:val="none"/>
        </w:rPr>
        <w:fldChar w:fldCharType="begin"/>
      </w:r>
      <w:r>
        <w:rPr>
          <w:rFonts w:hint="eastAsia" w:cs="宋体"/>
          <w:b/>
          <w:bCs/>
          <w:color w:val="auto"/>
          <w:sz w:val="28"/>
          <w:szCs w:val="28"/>
          <w:highlight w:val="none"/>
        </w:rPr>
        <w:instrText xml:space="preserve"> PAGEREF _Toc22336 </w:instrText>
      </w:r>
      <w:r>
        <w:rPr>
          <w:rFonts w:hint="eastAsia" w:cs="宋体"/>
          <w:b/>
          <w:bCs/>
          <w:color w:val="auto"/>
          <w:sz w:val="28"/>
          <w:szCs w:val="28"/>
          <w:highlight w:val="none"/>
        </w:rPr>
        <w:fldChar w:fldCharType="separate"/>
      </w:r>
      <w:r>
        <w:rPr>
          <w:rFonts w:hint="eastAsia" w:cs="宋体"/>
          <w:b/>
          <w:bCs/>
          <w:color w:val="auto"/>
          <w:sz w:val="28"/>
          <w:szCs w:val="28"/>
          <w:highlight w:val="none"/>
        </w:rPr>
        <w:t>1</w:t>
      </w:r>
      <w:r>
        <w:rPr>
          <w:rFonts w:hint="eastAsia" w:cs="宋体"/>
          <w:b/>
          <w:bCs/>
          <w:color w:val="auto"/>
          <w:sz w:val="28"/>
          <w:szCs w:val="28"/>
          <w:highlight w:val="none"/>
        </w:rPr>
        <w:fldChar w:fldCharType="end"/>
      </w:r>
      <w:r>
        <w:rPr>
          <w:rFonts w:hint="eastAsia" w:cs="宋体"/>
          <w:b/>
          <w:bCs/>
          <w:color w:val="auto"/>
          <w:sz w:val="28"/>
          <w:szCs w:val="28"/>
          <w:highlight w:val="none"/>
        </w:rPr>
        <w:fldChar w:fldCharType="end"/>
      </w:r>
    </w:p>
    <w:p>
      <w:pPr>
        <w:pStyle w:val="29"/>
        <w:tabs>
          <w:tab w:val="right" w:leader="dot" w:pos="8306"/>
          <w:tab w:val="clear" w:pos="8296"/>
        </w:tabs>
        <w:rPr>
          <w:rFonts w:cs="宋体"/>
          <w:b/>
          <w:bCs/>
          <w:color w:val="auto"/>
          <w:sz w:val="28"/>
          <w:szCs w:val="28"/>
          <w:highlight w:val="none"/>
        </w:rPr>
      </w:pPr>
      <w:r>
        <w:rPr>
          <w:color w:val="auto"/>
          <w:highlight w:val="none"/>
        </w:rPr>
        <w:fldChar w:fldCharType="begin"/>
      </w:r>
      <w:r>
        <w:rPr>
          <w:color w:val="auto"/>
          <w:highlight w:val="none"/>
        </w:rPr>
        <w:instrText xml:space="preserve"> HYPERLINK \l "_Toc22764" </w:instrText>
      </w:r>
      <w:r>
        <w:rPr>
          <w:color w:val="auto"/>
          <w:highlight w:val="none"/>
        </w:rPr>
        <w:fldChar w:fldCharType="separate"/>
      </w:r>
      <w:r>
        <w:rPr>
          <w:rFonts w:hint="eastAsia" w:cs="宋体"/>
          <w:b/>
          <w:bCs/>
          <w:color w:val="auto"/>
          <w:sz w:val="28"/>
          <w:szCs w:val="28"/>
          <w:highlight w:val="none"/>
        </w:rPr>
        <w:t>第二章 采购需求</w:t>
      </w:r>
      <w:r>
        <w:rPr>
          <w:rFonts w:hint="eastAsia" w:cs="宋体"/>
          <w:b/>
          <w:bCs/>
          <w:color w:val="auto"/>
          <w:sz w:val="28"/>
          <w:szCs w:val="28"/>
          <w:highlight w:val="none"/>
        </w:rPr>
        <w:tab/>
      </w:r>
      <w:r>
        <w:rPr>
          <w:rFonts w:hint="eastAsia" w:cs="宋体"/>
          <w:b/>
          <w:bCs/>
          <w:color w:val="auto"/>
          <w:sz w:val="28"/>
          <w:szCs w:val="28"/>
          <w:highlight w:val="none"/>
        </w:rPr>
        <w:fldChar w:fldCharType="begin"/>
      </w:r>
      <w:r>
        <w:rPr>
          <w:rFonts w:hint="eastAsia" w:cs="宋体"/>
          <w:b/>
          <w:bCs/>
          <w:color w:val="auto"/>
          <w:sz w:val="28"/>
          <w:szCs w:val="28"/>
          <w:highlight w:val="none"/>
        </w:rPr>
        <w:instrText xml:space="preserve"> PAGEREF _Toc22764 </w:instrText>
      </w:r>
      <w:r>
        <w:rPr>
          <w:rFonts w:hint="eastAsia" w:cs="宋体"/>
          <w:b/>
          <w:bCs/>
          <w:color w:val="auto"/>
          <w:sz w:val="28"/>
          <w:szCs w:val="28"/>
          <w:highlight w:val="none"/>
        </w:rPr>
        <w:fldChar w:fldCharType="separate"/>
      </w:r>
      <w:r>
        <w:rPr>
          <w:rFonts w:hint="eastAsia" w:cs="宋体"/>
          <w:b/>
          <w:bCs/>
          <w:color w:val="auto"/>
          <w:sz w:val="28"/>
          <w:szCs w:val="28"/>
          <w:highlight w:val="none"/>
        </w:rPr>
        <w:t>3</w:t>
      </w:r>
      <w:r>
        <w:rPr>
          <w:rFonts w:hint="eastAsia" w:cs="宋体"/>
          <w:b/>
          <w:bCs/>
          <w:color w:val="auto"/>
          <w:sz w:val="28"/>
          <w:szCs w:val="28"/>
          <w:highlight w:val="none"/>
        </w:rPr>
        <w:fldChar w:fldCharType="end"/>
      </w:r>
      <w:r>
        <w:rPr>
          <w:rFonts w:hint="eastAsia" w:cs="宋体"/>
          <w:b/>
          <w:bCs/>
          <w:color w:val="auto"/>
          <w:sz w:val="28"/>
          <w:szCs w:val="28"/>
          <w:highlight w:val="none"/>
        </w:rPr>
        <w:fldChar w:fldCharType="end"/>
      </w:r>
    </w:p>
    <w:p>
      <w:pPr>
        <w:pStyle w:val="29"/>
        <w:tabs>
          <w:tab w:val="right" w:leader="dot" w:pos="8306"/>
          <w:tab w:val="clear" w:pos="8296"/>
        </w:tabs>
        <w:rPr>
          <w:rFonts w:cs="宋体"/>
          <w:b/>
          <w:bCs/>
          <w:color w:val="auto"/>
          <w:sz w:val="28"/>
          <w:szCs w:val="28"/>
          <w:highlight w:val="none"/>
        </w:rPr>
      </w:pPr>
      <w:r>
        <w:rPr>
          <w:color w:val="auto"/>
          <w:highlight w:val="none"/>
        </w:rPr>
        <w:fldChar w:fldCharType="begin"/>
      </w:r>
      <w:r>
        <w:rPr>
          <w:color w:val="auto"/>
          <w:highlight w:val="none"/>
        </w:rPr>
        <w:instrText xml:space="preserve"> HYPERLINK \l "_Toc2037" </w:instrText>
      </w:r>
      <w:r>
        <w:rPr>
          <w:color w:val="auto"/>
          <w:highlight w:val="none"/>
        </w:rPr>
        <w:fldChar w:fldCharType="separate"/>
      </w:r>
      <w:r>
        <w:rPr>
          <w:rFonts w:hint="eastAsia" w:cs="宋体"/>
          <w:b/>
          <w:bCs/>
          <w:color w:val="auto"/>
          <w:sz w:val="28"/>
          <w:szCs w:val="28"/>
          <w:highlight w:val="none"/>
        </w:rPr>
        <w:t>第三章 投标人须知</w:t>
      </w:r>
      <w:r>
        <w:rPr>
          <w:rFonts w:hint="eastAsia" w:cs="宋体"/>
          <w:b/>
          <w:bCs/>
          <w:color w:val="auto"/>
          <w:sz w:val="28"/>
          <w:szCs w:val="28"/>
          <w:highlight w:val="none"/>
        </w:rPr>
        <w:tab/>
      </w:r>
      <w:r>
        <w:rPr>
          <w:rFonts w:hint="eastAsia" w:cs="宋体"/>
          <w:b/>
          <w:bCs/>
          <w:color w:val="auto"/>
          <w:sz w:val="28"/>
          <w:szCs w:val="28"/>
          <w:highlight w:val="none"/>
        </w:rPr>
        <w:fldChar w:fldCharType="begin"/>
      </w:r>
      <w:r>
        <w:rPr>
          <w:rFonts w:hint="eastAsia" w:cs="宋体"/>
          <w:b/>
          <w:bCs/>
          <w:color w:val="auto"/>
          <w:sz w:val="28"/>
          <w:szCs w:val="28"/>
          <w:highlight w:val="none"/>
        </w:rPr>
        <w:instrText xml:space="preserve"> PAGEREF _Toc2037 </w:instrText>
      </w:r>
      <w:r>
        <w:rPr>
          <w:rFonts w:hint="eastAsia" w:cs="宋体"/>
          <w:b/>
          <w:bCs/>
          <w:color w:val="auto"/>
          <w:sz w:val="28"/>
          <w:szCs w:val="28"/>
          <w:highlight w:val="none"/>
        </w:rPr>
        <w:fldChar w:fldCharType="separate"/>
      </w:r>
      <w:r>
        <w:rPr>
          <w:rFonts w:hint="eastAsia" w:cs="宋体"/>
          <w:b/>
          <w:bCs/>
          <w:color w:val="auto"/>
          <w:sz w:val="28"/>
          <w:szCs w:val="28"/>
          <w:highlight w:val="none"/>
        </w:rPr>
        <w:t>9</w:t>
      </w:r>
      <w:r>
        <w:rPr>
          <w:rFonts w:hint="eastAsia" w:cs="宋体"/>
          <w:b/>
          <w:bCs/>
          <w:color w:val="auto"/>
          <w:sz w:val="28"/>
          <w:szCs w:val="28"/>
          <w:highlight w:val="none"/>
        </w:rPr>
        <w:fldChar w:fldCharType="end"/>
      </w:r>
      <w:r>
        <w:rPr>
          <w:rFonts w:hint="eastAsia" w:cs="宋体"/>
          <w:b/>
          <w:bCs/>
          <w:color w:val="auto"/>
          <w:sz w:val="28"/>
          <w:szCs w:val="28"/>
          <w:highlight w:val="none"/>
        </w:rPr>
        <w:fldChar w:fldCharType="end"/>
      </w:r>
    </w:p>
    <w:p>
      <w:pPr>
        <w:pStyle w:val="29"/>
        <w:tabs>
          <w:tab w:val="right" w:leader="dot" w:pos="8306"/>
          <w:tab w:val="clear" w:pos="8296"/>
        </w:tabs>
        <w:rPr>
          <w:rFonts w:cs="宋体"/>
          <w:b/>
          <w:bCs/>
          <w:color w:val="auto"/>
          <w:sz w:val="28"/>
          <w:szCs w:val="28"/>
          <w:highlight w:val="none"/>
        </w:rPr>
      </w:pPr>
      <w:r>
        <w:rPr>
          <w:color w:val="auto"/>
          <w:highlight w:val="none"/>
        </w:rPr>
        <w:fldChar w:fldCharType="begin"/>
      </w:r>
      <w:r>
        <w:rPr>
          <w:color w:val="auto"/>
          <w:highlight w:val="none"/>
        </w:rPr>
        <w:instrText xml:space="preserve"> HYPERLINK \l "_Toc25389" </w:instrText>
      </w:r>
      <w:r>
        <w:rPr>
          <w:color w:val="auto"/>
          <w:highlight w:val="none"/>
        </w:rPr>
        <w:fldChar w:fldCharType="separate"/>
      </w:r>
      <w:r>
        <w:rPr>
          <w:rFonts w:hint="eastAsia" w:cs="宋体"/>
          <w:b/>
          <w:bCs/>
          <w:color w:val="auto"/>
          <w:sz w:val="28"/>
          <w:szCs w:val="28"/>
          <w:highlight w:val="none"/>
        </w:rPr>
        <w:t>第四章 评标办法及评分标准</w:t>
      </w:r>
      <w:r>
        <w:rPr>
          <w:rFonts w:hint="eastAsia" w:cs="宋体"/>
          <w:b/>
          <w:bCs/>
          <w:color w:val="auto"/>
          <w:sz w:val="28"/>
          <w:szCs w:val="28"/>
          <w:highlight w:val="none"/>
        </w:rPr>
        <w:tab/>
      </w:r>
      <w:r>
        <w:rPr>
          <w:rFonts w:hint="eastAsia" w:cs="宋体"/>
          <w:b/>
          <w:bCs/>
          <w:color w:val="auto"/>
          <w:sz w:val="28"/>
          <w:szCs w:val="28"/>
          <w:highlight w:val="none"/>
        </w:rPr>
        <w:fldChar w:fldCharType="begin"/>
      </w:r>
      <w:r>
        <w:rPr>
          <w:rFonts w:hint="eastAsia" w:cs="宋体"/>
          <w:b/>
          <w:bCs/>
          <w:color w:val="auto"/>
          <w:sz w:val="28"/>
          <w:szCs w:val="28"/>
          <w:highlight w:val="none"/>
        </w:rPr>
        <w:instrText xml:space="preserve"> PAGEREF _Toc25389 </w:instrText>
      </w:r>
      <w:r>
        <w:rPr>
          <w:rFonts w:hint="eastAsia" w:cs="宋体"/>
          <w:b/>
          <w:bCs/>
          <w:color w:val="auto"/>
          <w:sz w:val="28"/>
          <w:szCs w:val="28"/>
          <w:highlight w:val="none"/>
        </w:rPr>
        <w:fldChar w:fldCharType="separate"/>
      </w:r>
      <w:r>
        <w:rPr>
          <w:rFonts w:hint="eastAsia" w:cs="宋体"/>
          <w:b/>
          <w:bCs/>
          <w:color w:val="auto"/>
          <w:sz w:val="28"/>
          <w:szCs w:val="28"/>
          <w:highlight w:val="none"/>
        </w:rPr>
        <w:t>25</w:t>
      </w:r>
      <w:r>
        <w:rPr>
          <w:rFonts w:hint="eastAsia" w:cs="宋体"/>
          <w:b/>
          <w:bCs/>
          <w:color w:val="auto"/>
          <w:sz w:val="28"/>
          <w:szCs w:val="28"/>
          <w:highlight w:val="none"/>
        </w:rPr>
        <w:fldChar w:fldCharType="end"/>
      </w:r>
      <w:r>
        <w:rPr>
          <w:rFonts w:hint="eastAsia" w:cs="宋体"/>
          <w:b/>
          <w:bCs/>
          <w:color w:val="auto"/>
          <w:sz w:val="28"/>
          <w:szCs w:val="28"/>
          <w:highlight w:val="none"/>
        </w:rPr>
        <w:fldChar w:fldCharType="end"/>
      </w:r>
    </w:p>
    <w:p>
      <w:pPr>
        <w:pStyle w:val="29"/>
        <w:tabs>
          <w:tab w:val="right" w:leader="dot" w:pos="8306"/>
          <w:tab w:val="clear" w:pos="8296"/>
        </w:tabs>
        <w:rPr>
          <w:rFonts w:cs="宋体"/>
          <w:b/>
          <w:bCs/>
          <w:color w:val="auto"/>
          <w:sz w:val="28"/>
          <w:szCs w:val="28"/>
          <w:highlight w:val="none"/>
        </w:rPr>
      </w:pPr>
      <w:r>
        <w:rPr>
          <w:color w:val="auto"/>
          <w:highlight w:val="none"/>
        </w:rPr>
        <w:fldChar w:fldCharType="begin"/>
      </w:r>
      <w:r>
        <w:rPr>
          <w:color w:val="auto"/>
          <w:highlight w:val="none"/>
        </w:rPr>
        <w:instrText xml:space="preserve"> HYPERLINK \l "_Toc15014" </w:instrText>
      </w:r>
      <w:r>
        <w:rPr>
          <w:color w:val="auto"/>
          <w:highlight w:val="none"/>
        </w:rPr>
        <w:fldChar w:fldCharType="separate"/>
      </w:r>
      <w:r>
        <w:rPr>
          <w:rFonts w:hint="eastAsia" w:cs="宋体"/>
          <w:b/>
          <w:bCs/>
          <w:color w:val="auto"/>
          <w:sz w:val="28"/>
          <w:szCs w:val="28"/>
          <w:highlight w:val="none"/>
          <w:lang w:val="zh-TW"/>
        </w:rPr>
        <w:t>第五章</w:t>
      </w:r>
      <w:r>
        <w:rPr>
          <w:rFonts w:hint="eastAsia" w:cs="宋体"/>
          <w:b/>
          <w:bCs/>
          <w:color w:val="auto"/>
          <w:sz w:val="28"/>
          <w:szCs w:val="28"/>
          <w:highlight w:val="none"/>
        </w:rPr>
        <w:t xml:space="preserve"> </w:t>
      </w:r>
      <w:r>
        <w:rPr>
          <w:rFonts w:hint="eastAsia" w:cs="宋体"/>
          <w:b/>
          <w:bCs/>
          <w:color w:val="auto"/>
          <w:sz w:val="28"/>
          <w:szCs w:val="28"/>
          <w:highlight w:val="none"/>
          <w:lang w:val="zh-TW"/>
        </w:rPr>
        <w:t>合同格式</w:t>
      </w:r>
      <w:r>
        <w:rPr>
          <w:rFonts w:hint="eastAsia" w:cs="宋体"/>
          <w:b/>
          <w:bCs/>
          <w:color w:val="auto"/>
          <w:sz w:val="28"/>
          <w:szCs w:val="28"/>
          <w:highlight w:val="none"/>
        </w:rPr>
        <w:tab/>
      </w:r>
      <w:r>
        <w:rPr>
          <w:rFonts w:hint="eastAsia" w:cs="宋体"/>
          <w:b/>
          <w:bCs/>
          <w:color w:val="auto"/>
          <w:sz w:val="28"/>
          <w:szCs w:val="28"/>
          <w:highlight w:val="none"/>
        </w:rPr>
        <w:fldChar w:fldCharType="begin"/>
      </w:r>
      <w:r>
        <w:rPr>
          <w:rFonts w:hint="eastAsia" w:cs="宋体"/>
          <w:b/>
          <w:bCs/>
          <w:color w:val="auto"/>
          <w:sz w:val="28"/>
          <w:szCs w:val="28"/>
          <w:highlight w:val="none"/>
        </w:rPr>
        <w:instrText xml:space="preserve"> PAGEREF _Toc15014 </w:instrText>
      </w:r>
      <w:r>
        <w:rPr>
          <w:rFonts w:hint="eastAsia" w:cs="宋体"/>
          <w:b/>
          <w:bCs/>
          <w:color w:val="auto"/>
          <w:sz w:val="28"/>
          <w:szCs w:val="28"/>
          <w:highlight w:val="none"/>
        </w:rPr>
        <w:fldChar w:fldCharType="separate"/>
      </w:r>
      <w:r>
        <w:rPr>
          <w:rFonts w:hint="eastAsia" w:cs="宋体"/>
          <w:b/>
          <w:bCs/>
          <w:color w:val="auto"/>
          <w:sz w:val="28"/>
          <w:szCs w:val="28"/>
          <w:highlight w:val="none"/>
        </w:rPr>
        <w:t>29</w:t>
      </w:r>
      <w:r>
        <w:rPr>
          <w:rFonts w:hint="eastAsia" w:cs="宋体"/>
          <w:b/>
          <w:bCs/>
          <w:color w:val="auto"/>
          <w:sz w:val="28"/>
          <w:szCs w:val="28"/>
          <w:highlight w:val="none"/>
        </w:rPr>
        <w:fldChar w:fldCharType="end"/>
      </w:r>
      <w:r>
        <w:rPr>
          <w:rFonts w:hint="eastAsia" w:cs="宋体"/>
          <w:b/>
          <w:bCs/>
          <w:color w:val="auto"/>
          <w:sz w:val="28"/>
          <w:szCs w:val="28"/>
          <w:highlight w:val="none"/>
        </w:rPr>
        <w:fldChar w:fldCharType="end"/>
      </w:r>
    </w:p>
    <w:p>
      <w:pPr>
        <w:pStyle w:val="29"/>
        <w:tabs>
          <w:tab w:val="right" w:leader="dot" w:pos="8306"/>
          <w:tab w:val="clear" w:pos="8296"/>
        </w:tabs>
        <w:rPr>
          <w:rFonts w:cs="宋体"/>
          <w:b/>
          <w:bCs/>
          <w:color w:val="auto"/>
          <w:sz w:val="28"/>
          <w:szCs w:val="28"/>
          <w:highlight w:val="none"/>
        </w:rPr>
      </w:pPr>
      <w:r>
        <w:rPr>
          <w:color w:val="auto"/>
          <w:highlight w:val="none"/>
        </w:rPr>
        <w:fldChar w:fldCharType="begin"/>
      </w:r>
      <w:r>
        <w:rPr>
          <w:color w:val="auto"/>
          <w:highlight w:val="none"/>
        </w:rPr>
        <w:instrText xml:space="preserve"> HYPERLINK \l "_Toc7906" </w:instrText>
      </w:r>
      <w:r>
        <w:rPr>
          <w:color w:val="auto"/>
          <w:highlight w:val="none"/>
        </w:rPr>
        <w:fldChar w:fldCharType="separate"/>
      </w:r>
      <w:r>
        <w:rPr>
          <w:rFonts w:hint="eastAsia" w:cs="宋体"/>
          <w:b/>
          <w:bCs/>
          <w:color w:val="auto"/>
          <w:sz w:val="28"/>
          <w:szCs w:val="28"/>
          <w:highlight w:val="none"/>
        </w:rPr>
        <w:t>第六章 投标文件格式</w:t>
      </w:r>
      <w:r>
        <w:rPr>
          <w:rFonts w:hint="eastAsia" w:cs="宋体"/>
          <w:b/>
          <w:bCs/>
          <w:color w:val="auto"/>
          <w:sz w:val="28"/>
          <w:szCs w:val="28"/>
          <w:highlight w:val="none"/>
        </w:rPr>
        <w:tab/>
      </w:r>
      <w:r>
        <w:rPr>
          <w:rFonts w:hint="eastAsia" w:cs="宋体"/>
          <w:b/>
          <w:bCs/>
          <w:color w:val="auto"/>
          <w:sz w:val="28"/>
          <w:szCs w:val="28"/>
          <w:highlight w:val="none"/>
        </w:rPr>
        <w:fldChar w:fldCharType="begin"/>
      </w:r>
      <w:r>
        <w:rPr>
          <w:rFonts w:hint="eastAsia" w:cs="宋体"/>
          <w:b/>
          <w:bCs/>
          <w:color w:val="auto"/>
          <w:sz w:val="28"/>
          <w:szCs w:val="28"/>
          <w:highlight w:val="none"/>
        </w:rPr>
        <w:instrText xml:space="preserve"> PAGEREF _Toc7906 </w:instrText>
      </w:r>
      <w:r>
        <w:rPr>
          <w:rFonts w:hint="eastAsia" w:cs="宋体"/>
          <w:b/>
          <w:bCs/>
          <w:color w:val="auto"/>
          <w:sz w:val="28"/>
          <w:szCs w:val="28"/>
          <w:highlight w:val="none"/>
        </w:rPr>
        <w:fldChar w:fldCharType="separate"/>
      </w:r>
      <w:r>
        <w:rPr>
          <w:rFonts w:hint="eastAsia" w:cs="宋体"/>
          <w:b/>
          <w:bCs/>
          <w:color w:val="auto"/>
          <w:sz w:val="28"/>
          <w:szCs w:val="28"/>
          <w:highlight w:val="none"/>
        </w:rPr>
        <w:t>37</w:t>
      </w:r>
      <w:r>
        <w:rPr>
          <w:rFonts w:hint="eastAsia" w:cs="宋体"/>
          <w:b/>
          <w:bCs/>
          <w:color w:val="auto"/>
          <w:sz w:val="28"/>
          <w:szCs w:val="28"/>
          <w:highlight w:val="none"/>
        </w:rPr>
        <w:fldChar w:fldCharType="end"/>
      </w:r>
      <w:r>
        <w:rPr>
          <w:rFonts w:hint="eastAsia" w:cs="宋体"/>
          <w:b/>
          <w:bCs/>
          <w:color w:val="auto"/>
          <w:sz w:val="28"/>
          <w:szCs w:val="28"/>
          <w:highlight w:val="none"/>
        </w:rPr>
        <w:fldChar w:fldCharType="end"/>
      </w:r>
    </w:p>
    <w:p>
      <w:pPr>
        <w:ind w:firstLine="0" w:firstLineChars="0"/>
        <w:jc w:val="center"/>
        <w:rPr>
          <w:rFonts w:cs="宋体"/>
          <w:color w:val="auto"/>
          <w:highlight w:val="none"/>
        </w:rPr>
        <w:sectPr>
          <w:headerReference r:id="rId11" w:type="default"/>
          <w:footerReference r:id="rId13" w:type="default"/>
          <w:headerReference r:id="rId12" w:type="even"/>
          <w:footerReference r:id="rId14" w:type="even"/>
          <w:pgSz w:w="11906" w:h="16838"/>
          <w:pgMar w:top="1440" w:right="1800" w:bottom="1440" w:left="1800" w:header="851" w:footer="992" w:gutter="0"/>
          <w:cols w:space="720" w:num="1"/>
          <w:docGrid w:type="lines" w:linePitch="312" w:charSpace="0"/>
        </w:sectPr>
      </w:pPr>
      <w:r>
        <w:rPr>
          <w:rFonts w:hint="eastAsia" w:cs="宋体"/>
          <w:color w:val="auto"/>
          <w:highlight w:val="none"/>
        </w:rPr>
        <w:fldChar w:fldCharType="end"/>
      </w:r>
    </w:p>
    <w:p>
      <w:pPr>
        <w:pStyle w:val="7"/>
        <w:ind w:firstLine="420" w:firstLineChars="0"/>
        <w:rPr>
          <w:color w:val="auto"/>
          <w:highlight w:val="none"/>
        </w:rPr>
      </w:pPr>
      <w:bookmarkStart w:id="1" w:name="_Toc22336"/>
      <w:bookmarkStart w:id="2" w:name="_Toc12653"/>
      <w:bookmarkStart w:id="3" w:name="_Toc452457411"/>
      <w:r>
        <w:rPr>
          <w:rFonts w:hint="eastAsia"/>
          <w:color w:val="auto"/>
          <w:highlight w:val="none"/>
        </w:rPr>
        <w:t>第一章 招标公告</w:t>
      </w:r>
      <w:bookmarkEnd w:id="1"/>
      <w:bookmarkEnd w:id="2"/>
    </w:p>
    <w:p>
      <w:pPr>
        <w:ind w:firstLine="0" w:firstLineChars="0"/>
        <w:rPr>
          <w:rFonts w:cs="宋体"/>
          <w:b/>
          <w:bCs/>
          <w:color w:val="auto"/>
          <w:kern w:val="0"/>
          <w:sz w:val="21"/>
          <w:szCs w:val="21"/>
          <w:highlight w:val="none"/>
          <w:shd w:val="clear" w:color="auto" w:fill="FFFFFF"/>
          <w:lang w:bidi="ar"/>
        </w:rPr>
      </w:pPr>
      <w:r>
        <w:rPr>
          <w:rFonts w:hint="eastAsia" w:cs="宋体"/>
          <w:b/>
          <w:bCs/>
          <w:color w:val="auto"/>
          <w:kern w:val="0"/>
          <w:sz w:val="21"/>
          <w:szCs w:val="21"/>
          <w:highlight w:val="none"/>
          <w:shd w:val="clear" w:color="auto" w:fill="FFFFFF"/>
          <w:lang w:bidi="ar"/>
        </w:rPr>
        <w:t>项目概况</w:t>
      </w:r>
    </w:p>
    <w:p>
      <w:pPr>
        <w:ind w:firstLine="420"/>
        <w:rPr>
          <w:color w:val="auto"/>
          <w:highlight w:val="none"/>
        </w:rPr>
      </w:pPr>
      <w:r>
        <w:rPr>
          <w:rFonts w:hint="eastAsia" w:cs="宋体"/>
          <w:color w:val="auto"/>
          <w:kern w:val="0"/>
          <w:sz w:val="21"/>
          <w:szCs w:val="21"/>
          <w:highlight w:val="none"/>
          <w:shd w:val="clear" w:color="auto" w:fill="FFFFFF"/>
          <w:lang w:eastAsia="zh-CN" w:bidi="ar"/>
        </w:rPr>
        <w:t>智能警务终端采购项目（重招）</w:t>
      </w:r>
      <w:r>
        <w:rPr>
          <w:rFonts w:hint="eastAsia" w:cs="宋体"/>
          <w:color w:val="auto"/>
          <w:kern w:val="0"/>
          <w:sz w:val="21"/>
          <w:szCs w:val="21"/>
          <w:highlight w:val="none"/>
          <w:shd w:val="clear" w:color="auto" w:fill="FFFFFF"/>
          <w:lang w:bidi="ar"/>
        </w:rPr>
        <w:t xml:space="preserve"> 招标项目的潜在投标人应在</w:t>
      </w:r>
      <w:r>
        <w:rPr>
          <w:rFonts w:hint="eastAsia" w:cs="宋体"/>
          <w:color w:val="auto"/>
          <w:kern w:val="0"/>
          <w:sz w:val="21"/>
          <w:szCs w:val="21"/>
          <w:highlight w:val="none"/>
          <w:shd w:val="clear" w:color="auto" w:fill="FFFFFF"/>
          <w:lang w:eastAsia="zh-CN" w:bidi="ar"/>
        </w:rPr>
        <w:t>浙江五石中正工程咨询有限公司</w:t>
      </w:r>
      <w:r>
        <w:rPr>
          <w:rFonts w:hint="eastAsia" w:cs="宋体"/>
          <w:color w:val="auto"/>
          <w:kern w:val="0"/>
          <w:sz w:val="21"/>
          <w:szCs w:val="21"/>
          <w:highlight w:val="none"/>
          <w:shd w:val="clear" w:color="auto" w:fill="FFFFFF"/>
          <w:lang w:bidi="ar"/>
        </w:rPr>
        <w:t>官网（http://zjwsbidding. com/）招投标专区获取招标文件，并于</w:t>
      </w:r>
      <w:r>
        <w:rPr>
          <w:rFonts w:hint="eastAsia" w:cs="宋体"/>
          <w:color w:val="auto"/>
          <w:kern w:val="0"/>
          <w:sz w:val="21"/>
          <w:szCs w:val="21"/>
          <w:highlight w:val="none"/>
          <w:shd w:val="clear" w:color="auto" w:fill="FFFFFF"/>
          <w:lang w:bidi="ar"/>
        </w:rPr>
        <w:t>2021年</w:t>
      </w:r>
      <w:r>
        <w:rPr>
          <w:rFonts w:hint="eastAsia" w:cs="宋体"/>
          <w:color w:val="auto"/>
          <w:kern w:val="0"/>
          <w:sz w:val="21"/>
          <w:szCs w:val="21"/>
          <w:highlight w:val="none"/>
          <w:shd w:val="clear" w:color="auto" w:fill="FFFFFF"/>
          <w:lang w:eastAsia="zh-CN" w:bidi="ar"/>
        </w:rPr>
        <w:t>11月22日</w:t>
      </w:r>
      <w:r>
        <w:rPr>
          <w:rFonts w:hint="eastAsia" w:cs="宋体"/>
          <w:color w:val="auto"/>
          <w:kern w:val="0"/>
          <w:sz w:val="21"/>
          <w:szCs w:val="21"/>
          <w:highlight w:val="none"/>
          <w:shd w:val="clear" w:color="auto" w:fill="FFFFFF"/>
          <w:lang w:bidi="ar"/>
        </w:rPr>
        <w:t xml:space="preserve"> 09点30分（</w:t>
      </w:r>
      <w:r>
        <w:rPr>
          <w:rFonts w:hint="eastAsia" w:cs="宋体"/>
          <w:color w:val="auto"/>
          <w:kern w:val="0"/>
          <w:sz w:val="21"/>
          <w:szCs w:val="21"/>
          <w:highlight w:val="none"/>
          <w:shd w:val="clear" w:color="auto" w:fill="FFFFFF"/>
          <w:lang w:bidi="ar"/>
        </w:rPr>
        <w:t>北京时间）前递交投标文件。</w:t>
      </w:r>
    </w:p>
    <w:p>
      <w:pPr>
        <w:ind w:firstLine="480"/>
        <w:rPr>
          <w:color w:val="auto"/>
          <w:highlight w:val="none"/>
        </w:rPr>
      </w:pP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一、项目基本情况</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项目编号：ZJWSBJ-BFZZ-2021010G</w:t>
      </w:r>
    </w:p>
    <w:p>
      <w:pPr>
        <w:pStyle w:val="37"/>
        <w:spacing w:before="0" w:beforeAutospacing="0" w:after="0" w:afterAutospacing="0" w:line="360" w:lineRule="auto"/>
        <w:textAlignment w:val="baseline"/>
        <w:rPr>
          <w:rFonts w:hint="eastAsia" w:eastAsia="宋体" w:cs="宋体"/>
          <w:color w:val="auto"/>
          <w:sz w:val="21"/>
          <w:szCs w:val="21"/>
          <w:highlight w:val="none"/>
          <w:lang w:eastAsia="zh-CN"/>
        </w:rPr>
      </w:pPr>
      <w:r>
        <w:rPr>
          <w:rFonts w:hint="eastAsia" w:cs="宋体"/>
          <w:color w:val="auto"/>
          <w:sz w:val="21"/>
          <w:szCs w:val="21"/>
          <w:highlight w:val="none"/>
          <w:shd w:val="clear" w:color="auto" w:fill="FFFFFF"/>
        </w:rPr>
        <w:t>项目名称：</w:t>
      </w:r>
      <w:r>
        <w:rPr>
          <w:rFonts w:hint="eastAsia" w:cs="宋体"/>
          <w:color w:val="auto"/>
          <w:sz w:val="21"/>
          <w:szCs w:val="21"/>
          <w:highlight w:val="none"/>
          <w:shd w:val="clear" w:color="auto" w:fill="FFFFFF"/>
          <w:lang w:eastAsia="zh-CN"/>
        </w:rPr>
        <w:t>智能警务终端采购项目（重招）</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预算金额：1580.7231万元</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最高限价：1580.7231万元</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采购需求：</w:t>
      </w:r>
    </w:p>
    <w:tbl>
      <w:tblPr>
        <w:tblStyle w:val="40"/>
        <w:tblW w:w="4993" w:type="pct"/>
        <w:jc w:val="center"/>
        <w:tblLayout w:type="autofit"/>
        <w:tblCellMar>
          <w:top w:w="0" w:type="dxa"/>
          <w:left w:w="0" w:type="dxa"/>
          <w:bottom w:w="0" w:type="dxa"/>
          <w:right w:w="0" w:type="dxa"/>
        </w:tblCellMar>
      </w:tblPr>
      <w:tblGrid>
        <w:gridCol w:w="777"/>
        <w:gridCol w:w="2478"/>
        <w:gridCol w:w="1257"/>
        <w:gridCol w:w="1393"/>
        <w:gridCol w:w="2602"/>
        <w:gridCol w:w="1108"/>
      </w:tblGrid>
      <w:tr>
        <w:tblPrEx>
          <w:tblCellMar>
            <w:top w:w="0" w:type="dxa"/>
            <w:left w:w="0" w:type="dxa"/>
            <w:bottom w:w="0" w:type="dxa"/>
            <w:right w:w="0" w:type="dxa"/>
          </w:tblCellMar>
        </w:tblPrEx>
        <w:trPr>
          <w:trHeight w:val="90" w:hRule="atLeast"/>
          <w:jc w:val="center"/>
        </w:trPr>
        <w:tc>
          <w:tcPr>
            <w:tcW w:w="404"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Fonts w:cs="宋体"/>
                <w:color w:val="auto"/>
                <w:sz w:val="21"/>
                <w:szCs w:val="21"/>
                <w:highlight w:val="none"/>
              </w:rPr>
            </w:pPr>
            <w:r>
              <w:rPr>
                <w:rStyle w:val="43"/>
                <w:rFonts w:hint="eastAsia" w:cs="宋体"/>
                <w:color w:val="auto"/>
                <w:sz w:val="21"/>
                <w:szCs w:val="21"/>
                <w:highlight w:val="none"/>
              </w:rPr>
              <w:t>序号</w:t>
            </w:r>
          </w:p>
        </w:tc>
        <w:tc>
          <w:tcPr>
            <w:tcW w:w="1288"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Fonts w:cs="宋体"/>
                <w:color w:val="auto"/>
                <w:sz w:val="21"/>
                <w:szCs w:val="21"/>
                <w:highlight w:val="none"/>
              </w:rPr>
            </w:pPr>
            <w:r>
              <w:rPr>
                <w:rStyle w:val="43"/>
                <w:rFonts w:hint="eastAsia" w:cs="宋体"/>
                <w:color w:val="auto"/>
                <w:sz w:val="21"/>
                <w:szCs w:val="21"/>
                <w:highlight w:val="none"/>
              </w:rPr>
              <w:t>项目名称</w:t>
            </w:r>
          </w:p>
        </w:tc>
        <w:tc>
          <w:tcPr>
            <w:tcW w:w="653"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Style w:val="43"/>
                <w:rFonts w:hint="eastAsia" w:eastAsia="宋体" w:cs="宋体"/>
                <w:color w:val="auto"/>
                <w:sz w:val="21"/>
                <w:szCs w:val="21"/>
                <w:highlight w:val="none"/>
                <w:lang w:eastAsia="zh-CN"/>
              </w:rPr>
            </w:pPr>
            <w:r>
              <w:rPr>
                <w:rStyle w:val="43"/>
                <w:rFonts w:hint="eastAsia" w:cs="宋体"/>
                <w:color w:val="auto"/>
                <w:sz w:val="21"/>
                <w:szCs w:val="21"/>
                <w:highlight w:val="none"/>
                <w:lang w:val="en-US" w:eastAsia="zh-CN"/>
              </w:rPr>
              <w:t>数量</w:t>
            </w:r>
          </w:p>
        </w:tc>
        <w:tc>
          <w:tcPr>
            <w:tcW w:w="724"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Fonts w:cs="宋体"/>
                <w:color w:val="auto"/>
                <w:sz w:val="21"/>
                <w:szCs w:val="21"/>
                <w:highlight w:val="none"/>
              </w:rPr>
            </w:pPr>
            <w:r>
              <w:rPr>
                <w:rStyle w:val="43"/>
                <w:rFonts w:hint="eastAsia" w:cs="宋体"/>
                <w:color w:val="auto"/>
                <w:sz w:val="21"/>
                <w:szCs w:val="21"/>
                <w:highlight w:val="none"/>
              </w:rPr>
              <w:t>预算金额</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Fonts w:cs="宋体"/>
                <w:color w:val="auto"/>
                <w:sz w:val="21"/>
                <w:szCs w:val="21"/>
                <w:highlight w:val="none"/>
              </w:rPr>
            </w:pPr>
            <w:r>
              <w:rPr>
                <w:rStyle w:val="43"/>
                <w:rFonts w:hint="eastAsia" w:cs="宋体"/>
                <w:color w:val="auto"/>
                <w:sz w:val="21"/>
                <w:szCs w:val="21"/>
                <w:highlight w:val="none"/>
              </w:rPr>
              <w:t>（万元）</w:t>
            </w:r>
          </w:p>
        </w:tc>
        <w:tc>
          <w:tcPr>
            <w:tcW w:w="1352"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Fonts w:cs="宋体"/>
                <w:color w:val="auto"/>
                <w:sz w:val="21"/>
                <w:szCs w:val="21"/>
                <w:highlight w:val="none"/>
              </w:rPr>
            </w:pPr>
            <w:r>
              <w:rPr>
                <w:rStyle w:val="43"/>
                <w:rFonts w:hint="eastAsia" w:cs="宋体"/>
                <w:color w:val="auto"/>
                <w:sz w:val="21"/>
                <w:szCs w:val="21"/>
                <w:highlight w:val="none"/>
              </w:rPr>
              <w:t>采购内容概述</w:t>
            </w:r>
          </w:p>
        </w:tc>
        <w:tc>
          <w:tcPr>
            <w:tcW w:w="576"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jc w:val="center"/>
              <w:textAlignment w:val="baseline"/>
              <w:rPr>
                <w:rFonts w:cs="宋体"/>
                <w:color w:val="auto"/>
                <w:sz w:val="21"/>
                <w:szCs w:val="21"/>
                <w:highlight w:val="none"/>
              </w:rPr>
            </w:pPr>
            <w:r>
              <w:rPr>
                <w:rStyle w:val="43"/>
                <w:rFonts w:hint="eastAsia" w:cs="宋体"/>
                <w:color w:val="auto"/>
                <w:sz w:val="21"/>
                <w:szCs w:val="21"/>
                <w:highlight w:val="none"/>
              </w:rPr>
              <w:t>备注</w:t>
            </w:r>
          </w:p>
        </w:tc>
      </w:tr>
      <w:tr>
        <w:tblPrEx>
          <w:tblCellMar>
            <w:top w:w="0" w:type="dxa"/>
            <w:left w:w="0" w:type="dxa"/>
            <w:bottom w:w="0" w:type="dxa"/>
            <w:right w:w="0" w:type="dxa"/>
          </w:tblCellMar>
        </w:tblPrEx>
        <w:trPr>
          <w:trHeight w:val="769" w:hRule="atLeast"/>
          <w:jc w:val="center"/>
        </w:trPr>
        <w:tc>
          <w:tcPr>
            <w:tcW w:w="40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Fonts w:cs="宋体"/>
                <w:color w:val="auto"/>
                <w:sz w:val="21"/>
                <w:szCs w:val="21"/>
                <w:highlight w:val="none"/>
              </w:rPr>
            </w:pPr>
            <w:r>
              <w:rPr>
                <w:rFonts w:hint="eastAsia" w:cs="宋体"/>
                <w:color w:val="auto"/>
                <w:sz w:val="21"/>
                <w:szCs w:val="21"/>
                <w:highlight w:val="none"/>
              </w:rPr>
              <w:t>1</w:t>
            </w:r>
          </w:p>
        </w:tc>
        <w:tc>
          <w:tcPr>
            <w:tcW w:w="1288"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Fonts w:hint="eastAsia" w:eastAsia="宋体" w:cs="宋体"/>
                <w:color w:val="auto"/>
                <w:sz w:val="21"/>
                <w:szCs w:val="21"/>
                <w:highlight w:val="none"/>
                <w:lang w:eastAsia="zh-CN"/>
              </w:rPr>
            </w:pPr>
            <w:r>
              <w:rPr>
                <w:rFonts w:hint="eastAsia" w:cs="宋体"/>
                <w:color w:val="auto"/>
                <w:sz w:val="21"/>
                <w:szCs w:val="21"/>
                <w:highlight w:val="none"/>
                <w:lang w:eastAsia="zh-CN"/>
              </w:rPr>
              <w:t>智能警务终端采购项目（重招）</w:t>
            </w:r>
          </w:p>
        </w:tc>
        <w:tc>
          <w:tcPr>
            <w:tcW w:w="653"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1批</w:t>
            </w:r>
          </w:p>
        </w:tc>
        <w:tc>
          <w:tcPr>
            <w:tcW w:w="724"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Fonts w:cs="宋体"/>
                <w:color w:val="auto"/>
                <w:sz w:val="21"/>
                <w:szCs w:val="21"/>
                <w:highlight w:val="none"/>
              </w:rPr>
            </w:pPr>
            <w:r>
              <w:rPr>
                <w:rFonts w:hint="eastAsia" w:cs="宋体"/>
                <w:color w:val="auto"/>
                <w:sz w:val="21"/>
                <w:szCs w:val="21"/>
                <w:highlight w:val="none"/>
                <w:shd w:val="clear" w:color="auto" w:fill="FFFFFF"/>
              </w:rPr>
              <w:t>1580.7231</w:t>
            </w:r>
          </w:p>
        </w:tc>
        <w:tc>
          <w:tcPr>
            <w:tcW w:w="1352"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Fonts w:cs="宋体"/>
                <w:color w:val="auto"/>
                <w:sz w:val="21"/>
                <w:szCs w:val="21"/>
                <w:highlight w:val="none"/>
              </w:rPr>
            </w:pPr>
            <w:r>
              <w:rPr>
                <w:rFonts w:hint="eastAsia" w:asciiTheme="minorEastAsia" w:hAnsiTheme="minorEastAsia"/>
                <w:color w:val="auto"/>
                <w:highlight w:val="none"/>
              </w:rPr>
              <w:t>详见采购需求</w:t>
            </w:r>
          </w:p>
        </w:tc>
        <w:tc>
          <w:tcPr>
            <w:tcW w:w="576"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textAlignment w:val="baseline"/>
              <w:rPr>
                <w:rFonts w:cs="宋体"/>
                <w:color w:val="auto"/>
                <w:sz w:val="21"/>
                <w:szCs w:val="21"/>
                <w:highlight w:val="none"/>
              </w:rPr>
            </w:pPr>
          </w:p>
        </w:tc>
      </w:tr>
    </w:tbl>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合同履行期限：</w:t>
      </w:r>
      <w:r>
        <w:rPr>
          <w:rFonts w:hint="eastAsia" w:cs="宋体"/>
          <w:color w:val="auto"/>
          <w:sz w:val="21"/>
          <w:szCs w:val="21"/>
          <w:highlight w:val="none"/>
          <w:shd w:val="clear" w:color="auto" w:fill="FFFFFF"/>
          <w:lang w:val="en-US" w:eastAsia="zh-CN"/>
        </w:rPr>
        <w:t>合同签订后40日历天内，具体要求见采购需求</w:t>
      </w:r>
    </w:p>
    <w:p>
      <w:pPr>
        <w:ind w:firstLine="0" w:firstLineChars="0"/>
        <w:rPr>
          <w:color w:val="auto"/>
          <w:sz w:val="21"/>
          <w:szCs w:val="21"/>
          <w:highlight w:val="none"/>
        </w:rPr>
      </w:pPr>
      <w:r>
        <w:rPr>
          <w:rFonts w:hint="eastAsia"/>
          <w:color w:val="auto"/>
          <w:sz w:val="21"/>
          <w:szCs w:val="21"/>
          <w:highlight w:val="none"/>
        </w:rPr>
        <w:t>本项目不接受联合体投标。</w:t>
      </w: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二、申请人的资格要求：</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1.满足《中华人民共和国政府采购法》第二十二条规定；</w:t>
      </w:r>
    </w:p>
    <w:p>
      <w:pPr>
        <w:ind w:firstLine="0" w:firstLineChars="0"/>
        <w:rPr>
          <w:color w:val="auto"/>
          <w:sz w:val="21"/>
          <w:szCs w:val="21"/>
          <w:highlight w:val="none"/>
        </w:rPr>
      </w:pPr>
      <w:r>
        <w:rPr>
          <w:rFonts w:hint="eastAsia" w:cs="宋体"/>
          <w:color w:val="auto"/>
          <w:sz w:val="21"/>
          <w:szCs w:val="21"/>
          <w:highlight w:val="none"/>
          <w:shd w:val="clear" w:color="auto" w:fill="FFFFFF"/>
        </w:rPr>
        <w:t>2.本项目的特定资格要求：</w:t>
      </w:r>
      <w:r>
        <w:rPr>
          <w:rFonts w:hint="eastAsia" w:cs="宋体"/>
          <w:color w:val="auto"/>
          <w:sz w:val="21"/>
          <w:szCs w:val="21"/>
          <w:highlight w:val="none"/>
          <w:shd w:val="clear" w:color="auto" w:fill="FFFFFF"/>
          <w:lang w:val="en-US" w:eastAsia="zh-CN"/>
        </w:rPr>
        <w:t>无</w:t>
      </w:r>
      <w:r>
        <w:rPr>
          <w:rFonts w:hint="eastAsia"/>
          <w:color w:val="auto"/>
          <w:sz w:val="21"/>
          <w:szCs w:val="21"/>
          <w:highlight w:val="none"/>
        </w:rPr>
        <w:t>；</w:t>
      </w: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三、获取招标文件</w:t>
      </w:r>
      <w:bookmarkStart w:id="62" w:name="_GoBack"/>
      <w:bookmarkEnd w:id="62"/>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1.时间：</w:t>
      </w:r>
      <w:r>
        <w:rPr>
          <w:rFonts w:hint="eastAsia" w:cs="宋体"/>
          <w:color w:val="auto"/>
          <w:sz w:val="21"/>
          <w:szCs w:val="21"/>
          <w:highlight w:val="none"/>
          <w:shd w:val="clear" w:color="auto" w:fill="FFFFFF"/>
        </w:rPr>
        <w:t>2021年</w:t>
      </w:r>
      <w:r>
        <w:rPr>
          <w:rFonts w:hint="eastAsia" w:cs="宋体"/>
          <w:color w:val="auto"/>
          <w:sz w:val="21"/>
          <w:szCs w:val="21"/>
          <w:highlight w:val="none"/>
          <w:shd w:val="clear" w:color="auto" w:fill="FFFFFF"/>
          <w:lang w:val="en-US" w:eastAsia="zh-CN"/>
        </w:rPr>
        <w:t>11</w:t>
      </w:r>
      <w:r>
        <w:rPr>
          <w:rFonts w:hint="eastAsia" w:cs="宋体"/>
          <w:color w:val="auto"/>
          <w:sz w:val="21"/>
          <w:szCs w:val="21"/>
          <w:highlight w:val="none"/>
          <w:shd w:val="clear" w:color="auto" w:fill="FFFFFF"/>
          <w:lang w:eastAsia="zh-CN"/>
        </w:rPr>
        <w:t>月</w:t>
      </w:r>
      <w:r>
        <w:rPr>
          <w:rFonts w:hint="eastAsia" w:cs="宋体"/>
          <w:color w:val="auto"/>
          <w:sz w:val="21"/>
          <w:szCs w:val="21"/>
          <w:highlight w:val="none"/>
          <w:shd w:val="clear" w:color="auto" w:fill="FFFFFF"/>
          <w:lang w:val="en-US" w:eastAsia="zh-CN"/>
        </w:rPr>
        <w:t>01</w:t>
      </w:r>
      <w:r>
        <w:rPr>
          <w:rFonts w:hint="eastAsia" w:cs="宋体"/>
          <w:color w:val="auto"/>
          <w:sz w:val="21"/>
          <w:szCs w:val="21"/>
          <w:highlight w:val="none"/>
          <w:shd w:val="clear" w:color="auto" w:fill="FFFFFF"/>
          <w:lang w:eastAsia="zh-CN"/>
        </w:rPr>
        <w:t>日</w:t>
      </w:r>
      <w:r>
        <w:rPr>
          <w:rFonts w:hint="eastAsia" w:cs="宋体"/>
          <w:color w:val="auto"/>
          <w:sz w:val="21"/>
          <w:szCs w:val="21"/>
          <w:highlight w:val="none"/>
          <w:shd w:val="clear" w:color="auto" w:fill="FFFFFF"/>
        </w:rPr>
        <w:t xml:space="preserve"> 至 2021年</w:t>
      </w:r>
      <w:r>
        <w:rPr>
          <w:rFonts w:hint="eastAsia" w:cs="宋体"/>
          <w:color w:val="auto"/>
          <w:sz w:val="21"/>
          <w:szCs w:val="21"/>
          <w:highlight w:val="none"/>
          <w:shd w:val="clear" w:color="auto" w:fill="FFFFFF"/>
          <w:lang w:val="en-US" w:eastAsia="zh-CN"/>
        </w:rPr>
        <w:t>11</w:t>
      </w:r>
      <w:r>
        <w:rPr>
          <w:rFonts w:hint="eastAsia" w:cs="宋体"/>
          <w:color w:val="auto"/>
          <w:sz w:val="21"/>
          <w:szCs w:val="21"/>
          <w:highlight w:val="none"/>
          <w:shd w:val="clear" w:color="auto" w:fill="FFFFFF"/>
          <w:lang w:eastAsia="zh-CN"/>
        </w:rPr>
        <w:t>月</w:t>
      </w:r>
      <w:r>
        <w:rPr>
          <w:rFonts w:hint="eastAsia" w:cs="宋体"/>
          <w:color w:val="auto"/>
          <w:sz w:val="21"/>
          <w:szCs w:val="21"/>
          <w:highlight w:val="none"/>
          <w:shd w:val="clear" w:color="auto" w:fill="FFFFFF"/>
          <w:lang w:val="en-US" w:eastAsia="zh-CN"/>
        </w:rPr>
        <w:t>08</w:t>
      </w:r>
      <w:r>
        <w:rPr>
          <w:rFonts w:hint="eastAsia" w:cs="宋体"/>
          <w:color w:val="auto"/>
          <w:sz w:val="21"/>
          <w:szCs w:val="21"/>
          <w:highlight w:val="none"/>
          <w:shd w:val="clear" w:color="auto" w:fill="FFFFFF"/>
          <w:lang w:eastAsia="zh-CN"/>
        </w:rPr>
        <w:t>日</w:t>
      </w:r>
      <w:r>
        <w:rPr>
          <w:rFonts w:hint="eastAsia" w:cs="宋体"/>
          <w:color w:val="auto"/>
          <w:sz w:val="21"/>
          <w:szCs w:val="21"/>
          <w:highlight w:val="none"/>
          <w:shd w:val="clear" w:color="auto" w:fill="FFFFFF"/>
        </w:rPr>
        <w:t>，每天上午9:00至11:30，下午13:30至17:00（北京时间，法定节假日除外）</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2.地点：</w:t>
      </w:r>
      <w:r>
        <w:rPr>
          <w:rFonts w:hint="eastAsia" w:cs="宋体"/>
          <w:color w:val="auto"/>
          <w:sz w:val="21"/>
          <w:szCs w:val="21"/>
          <w:highlight w:val="none"/>
          <w:shd w:val="clear" w:color="auto" w:fill="FFFFFF"/>
          <w:lang w:eastAsia="zh-CN"/>
        </w:rPr>
        <w:t>浙江五石中正工程咨询有限公司</w:t>
      </w:r>
      <w:r>
        <w:rPr>
          <w:rFonts w:hint="eastAsia" w:cs="宋体"/>
          <w:color w:val="auto"/>
          <w:sz w:val="21"/>
          <w:szCs w:val="21"/>
          <w:highlight w:val="none"/>
          <w:shd w:val="clear" w:color="auto" w:fill="FFFFFF"/>
        </w:rPr>
        <w:t>官网（http://zjwsbidding. com/）招投标专区</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3.方式：网上报名：前往</w:t>
      </w:r>
      <w:r>
        <w:rPr>
          <w:rFonts w:hint="eastAsia" w:cs="宋体"/>
          <w:color w:val="auto"/>
          <w:sz w:val="21"/>
          <w:szCs w:val="21"/>
          <w:highlight w:val="none"/>
          <w:shd w:val="clear" w:color="auto" w:fill="FFFFFF"/>
          <w:lang w:eastAsia="zh-CN"/>
        </w:rPr>
        <w:t>浙江五石中正工程咨询有限公司</w:t>
      </w:r>
      <w:r>
        <w:rPr>
          <w:rFonts w:hint="eastAsia" w:cs="宋体"/>
          <w:color w:val="auto"/>
          <w:sz w:val="21"/>
          <w:szCs w:val="21"/>
          <w:highlight w:val="none"/>
          <w:shd w:val="clear" w:color="auto" w:fill="FFFFFF"/>
        </w:rPr>
        <w:t>官网：http://zjwsbidding.com/招投标专区进行报名</w:t>
      </w:r>
    </w:p>
    <w:p>
      <w:pPr>
        <w:pStyle w:val="37"/>
        <w:spacing w:before="0" w:beforeAutospacing="0" w:after="0" w:afterAutospacing="0" w:line="360" w:lineRule="auto"/>
        <w:textAlignment w:val="baseline"/>
        <w:rPr>
          <w:rFonts w:cs="宋体"/>
          <w:color w:val="auto"/>
          <w:sz w:val="21"/>
          <w:szCs w:val="21"/>
          <w:highlight w:val="none"/>
        </w:rPr>
      </w:pPr>
      <w:r>
        <w:rPr>
          <w:rFonts w:hint="eastAsia" w:cs="宋体"/>
          <w:color w:val="auto"/>
          <w:sz w:val="21"/>
          <w:szCs w:val="21"/>
          <w:highlight w:val="none"/>
          <w:shd w:val="clear" w:color="auto" w:fill="FFFFFF"/>
        </w:rPr>
        <w:t>4.售价：￥500.0 元</w:t>
      </w: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四、提交投标文件截止时间、开标时间和地点</w:t>
      </w:r>
    </w:p>
    <w:p>
      <w:pPr>
        <w:pStyle w:val="37"/>
        <w:spacing w:before="0" w:beforeAutospacing="0" w:after="0" w:afterAutospacing="0" w:line="360" w:lineRule="auto"/>
        <w:ind w:firstLine="420" w:firstLineChars="200"/>
        <w:textAlignment w:val="baseline"/>
        <w:rPr>
          <w:rFonts w:cs="宋体"/>
          <w:color w:val="auto"/>
          <w:sz w:val="21"/>
          <w:szCs w:val="21"/>
          <w:highlight w:val="none"/>
        </w:rPr>
      </w:pPr>
      <w:r>
        <w:rPr>
          <w:rFonts w:hint="eastAsia" w:cs="宋体"/>
          <w:color w:val="auto"/>
          <w:sz w:val="21"/>
          <w:szCs w:val="21"/>
          <w:highlight w:val="none"/>
          <w:shd w:val="clear" w:color="auto" w:fill="FFFFFF"/>
        </w:rPr>
        <w:t>2021年</w:t>
      </w:r>
      <w:r>
        <w:rPr>
          <w:rFonts w:hint="eastAsia" w:cs="宋体"/>
          <w:color w:val="auto"/>
          <w:sz w:val="21"/>
          <w:szCs w:val="21"/>
          <w:highlight w:val="none"/>
          <w:shd w:val="clear" w:color="auto" w:fill="FFFFFF"/>
          <w:lang w:eastAsia="zh-CN"/>
        </w:rPr>
        <w:t>11月22日</w:t>
      </w:r>
      <w:r>
        <w:rPr>
          <w:rFonts w:hint="eastAsia" w:cs="宋体"/>
          <w:color w:val="auto"/>
          <w:sz w:val="21"/>
          <w:szCs w:val="21"/>
          <w:highlight w:val="none"/>
          <w:shd w:val="clear" w:color="auto" w:fill="FFFFFF"/>
        </w:rPr>
        <w:t xml:space="preserve"> 09点30分（</w:t>
      </w:r>
      <w:r>
        <w:rPr>
          <w:rFonts w:hint="eastAsia" w:cs="宋体"/>
          <w:color w:val="auto"/>
          <w:sz w:val="21"/>
          <w:szCs w:val="21"/>
          <w:highlight w:val="none"/>
          <w:shd w:val="clear" w:color="auto" w:fill="FFFFFF"/>
        </w:rPr>
        <w:t>北京时间）（自招标文件开始发出之日起至投标人提交投标文件截止之日止，不得少于20日）</w:t>
      </w:r>
    </w:p>
    <w:p>
      <w:pPr>
        <w:pStyle w:val="37"/>
        <w:spacing w:before="0" w:beforeAutospacing="0" w:after="0" w:afterAutospacing="0" w:line="360" w:lineRule="auto"/>
        <w:ind w:firstLine="420" w:firstLineChars="200"/>
        <w:textAlignment w:val="baseline"/>
        <w:rPr>
          <w:rFonts w:hint="eastAsia" w:eastAsia="宋体" w:cs="宋体"/>
          <w:color w:val="auto"/>
          <w:sz w:val="21"/>
          <w:szCs w:val="21"/>
          <w:highlight w:val="none"/>
          <w:lang w:eastAsia="zh-CN"/>
        </w:rPr>
      </w:pPr>
      <w:r>
        <w:rPr>
          <w:rFonts w:hint="eastAsia" w:cs="宋体"/>
          <w:color w:val="auto"/>
          <w:sz w:val="21"/>
          <w:szCs w:val="21"/>
          <w:highlight w:val="none"/>
          <w:shd w:val="clear" w:color="auto" w:fill="FFFFFF"/>
        </w:rPr>
        <w:t>地点：</w:t>
      </w:r>
      <w:r>
        <w:rPr>
          <w:rFonts w:hint="eastAsia" w:cs="宋体"/>
          <w:color w:val="auto"/>
          <w:sz w:val="21"/>
          <w:szCs w:val="21"/>
          <w:highlight w:val="none"/>
          <w:shd w:val="clear" w:color="auto" w:fill="FFFFFF"/>
          <w:lang w:eastAsia="zh-CN"/>
        </w:rPr>
        <w:t>杭州市滨江区东方通信科技园启迪楼2楼会议室（2）</w:t>
      </w: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五、公告期限</w:t>
      </w:r>
    </w:p>
    <w:p>
      <w:pPr>
        <w:pStyle w:val="37"/>
        <w:spacing w:before="0" w:beforeAutospacing="0" w:after="0" w:afterAutospacing="0" w:line="360" w:lineRule="auto"/>
        <w:ind w:firstLine="420" w:firstLineChars="200"/>
        <w:textAlignment w:val="baseline"/>
        <w:rPr>
          <w:rFonts w:cs="宋体"/>
          <w:color w:val="auto"/>
          <w:sz w:val="21"/>
          <w:szCs w:val="21"/>
          <w:highlight w:val="none"/>
        </w:rPr>
      </w:pPr>
      <w:r>
        <w:rPr>
          <w:rFonts w:hint="eastAsia" w:cs="宋体"/>
          <w:color w:val="auto"/>
          <w:sz w:val="21"/>
          <w:szCs w:val="21"/>
          <w:highlight w:val="none"/>
          <w:shd w:val="clear" w:color="auto" w:fill="FFFFFF"/>
        </w:rPr>
        <w:t>自本公告发布之日起5个工作日。</w:t>
      </w: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六、其他补充事宜</w:t>
      </w:r>
    </w:p>
    <w:p>
      <w:pPr>
        <w:pStyle w:val="37"/>
        <w:spacing w:before="0" w:beforeAutospacing="0" w:after="0" w:afterAutospacing="0" w:line="360" w:lineRule="auto"/>
        <w:ind w:firstLine="420" w:firstLineChars="200"/>
        <w:textAlignment w:val="baseline"/>
        <w:rPr>
          <w:rFonts w:cs="宋体"/>
          <w:color w:val="auto"/>
          <w:sz w:val="21"/>
          <w:szCs w:val="21"/>
          <w:highlight w:val="none"/>
        </w:rPr>
      </w:pPr>
      <w:r>
        <w:rPr>
          <w:rFonts w:hint="eastAsia" w:cs="宋体"/>
          <w:color w:val="auto"/>
          <w:sz w:val="21"/>
          <w:szCs w:val="21"/>
          <w:highlight w:val="none"/>
        </w:rPr>
        <w:t>投标人依法获取招标文件后认为招标文件使自己的权益受到损害的，可以自收到招标文件之日（获取截止时间之后收到招标文件的，以获取截止时间为准）或者招标文件公告期限届满之日（公告发布后的第6个工作日）起7个工作日内，以书面形式向采购人和采购代理机构提出质疑。</w:t>
      </w:r>
    </w:p>
    <w:p>
      <w:pPr>
        <w:pStyle w:val="37"/>
        <w:spacing w:before="0" w:beforeAutospacing="0" w:after="0" w:afterAutospacing="0" w:line="360" w:lineRule="auto"/>
        <w:textAlignment w:val="baseline"/>
        <w:rPr>
          <w:rFonts w:cs="宋体"/>
          <w:color w:val="auto"/>
          <w:sz w:val="21"/>
          <w:szCs w:val="21"/>
          <w:highlight w:val="none"/>
        </w:rPr>
      </w:pPr>
      <w:r>
        <w:rPr>
          <w:rStyle w:val="43"/>
          <w:rFonts w:hint="eastAsia" w:cs="宋体"/>
          <w:color w:val="auto"/>
          <w:sz w:val="21"/>
          <w:szCs w:val="21"/>
          <w:highlight w:val="none"/>
          <w:shd w:val="clear" w:color="auto" w:fill="FFFFFF"/>
        </w:rPr>
        <w:t>七、对本次招标提出询问，请按以下方式联系。</w:t>
      </w:r>
    </w:p>
    <w:p>
      <w:pPr>
        <w:pStyle w:val="37"/>
        <w:shd w:val="clear" w:color="auto" w:fill="FFFFFF"/>
        <w:spacing w:before="0" w:beforeAutospacing="0" w:after="0" w:afterAutospacing="0" w:line="360" w:lineRule="auto"/>
        <w:ind w:firstLine="420" w:firstLineChars="200"/>
        <w:textAlignment w:val="baseline"/>
        <w:rPr>
          <w:rFonts w:cs="宋体"/>
          <w:color w:val="auto"/>
          <w:sz w:val="21"/>
          <w:szCs w:val="21"/>
          <w:highlight w:val="none"/>
        </w:rPr>
      </w:pPr>
      <w:r>
        <w:rPr>
          <w:rFonts w:hint="eastAsia" w:cs="宋体"/>
          <w:color w:val="auto"/>
          <w:sz w:val="21"/>
          <w:szCs w:val="21"/>
          <w:highlight w:val="none"/>
        </w:rPr>
        <w:t>1.采购人信息</w:t>
      </w:r>
    </w:p>
    <w:p>
      <w:pPr>
        <w:pStyle w:val="37"/>
        <w:shd w:val="clear" w:color="auto" w:fill="FFFFFF"/>
        <w:spacing w:before="0" w:beforeAutospacing="0" w:after="0" w:afterAutospacing="0" w:line="360" w:lineRule="auto"/>
        <w:ind w:firstLine="630" w:firstLineChars="300"/>
        <w:textAlignment w:val="baseline"/>
        <w:rPr>
          <w:rFonts w:hint="eastAsia" w:eastAsia="宋体" w:cs="宋体"/>
          <w:color w:val="auto"/>
          <w:sz w:val="21"/>
          <w:szCs w:val="21"/>
          <w:highlight w:val="none"/>
          <w:lang w:eastAsia="zh-CN"/>
        </w:rPr>
      </w:pPr>
      <w:r>
        <w:rPr>
          <w:rFonts w:hint="eastAsia" w:cs="宋体"/>
          <w:color w:val="auto"/>
          <w:sz w:val="21"/>
          <w:szCs w:val="21"/>
          <w:highlight w:val="none"/>
        </w:rPr>
        <w:t>名    称：</w:t>
      </w:r>
      <w:r>
        <w:rPr>
          <w:rFonts w:hint="eastAsia" w:cs="宋体"/>
          <w:color w:val="auto"/>
          <w:sz w:val="21"/>
          <w:szCs w:val="21"/>
          <w:highlight w:val="none"/>
          <w:lang w:eastAsia="zh-CN"/>
        </w:rPr>
        <w:t>中华人民共和国浙江出入境边防检查总站</w:t>
      </w:r>
    </w:p>
    <w:p>
      <w:pPr>
        <w:pStyle w:val="37"/>
        <w:shd w:val="clear" w:color="auto" w:fill="FFFFFF"/>
        <w:spacing w:before="0" w:beforeAutospacing="0" w:after="0" w:afterAutospacing="0" w:line="360" w:lineRule="auto"/>
        <w:ind w:firstLine="630" w:firstLineChars="300"/>
        <w:textAlignment w:val="baseline"/>
        <w:rPr>
          <w:rFonts w:cs="宋体"/>
          <w:color w:val="auto"/>
          <w:sz w:val="21"/>
          <w:szCs w:val="21"/>
          <w:highlight w:val="none"/>
        </w:rPr>
      </w:pPr>
      <w:r>
        <w:rPr>
          <w:rFonts w:hint="eastAsia" w:cs="宋体"/>
          <w:color w:val="auto"/>
          <w:sz w:val="21"/>
          <w:szCs w:val="21"/>
          <w:highlight w:val="none"/>
        </w:rPr>
        <w:t>地    址：杭州市萧山区北干街道风情大道239号浙江边检总站</w:t>
      </w:r>
    </w:p>
    <w:p>
      <w:pPr>
        <w:pStyle w:val="37"/>
        <w:shd w:val="clear" w:color="auto" w:fill="FFFFFF"/>
        <w:spacing w:before="0" w:beforeAutospacing="0" w:after="0" w:afterAutospacing="0" w:line="360" w:lineRule="auto"/>
        <w:ind w:firstLine="630" w:firstLineChars="300"/>
        <w:textAlignment w:val="baseline"/>
        <w:rPr>
          <w:rFonts w:cs="宋体"/>
          <w:color w:val="auto"/>
          <w:sz w:val="21"/>
          <w:szCs w:val="21"/>
          <w:highlight w:val="none"/>
        </w:rPr>
      </w:pPr>
      <w:r>
        <w:rPr>
          <w:rFonts w:hint="eastAsia" w:cs="宋体"/>
          <w:color w:val="auto"/>
          <w:sz w:val="21"/>
          <w:szCs w:val="21"/>
          <w:highlight w:val="none"/>
        </w:rPr>
        <w:t>联系方式：周警官</w:t>
      </w:r>
    </w:p>
    <w:p>
      <w:pPr>
        <w:pStyle w:val="37"/>
        <w:shd w:val="clear" w:color="auto" w:fill="FFFFFF"/>
        <w:spacing w:before="0" w:beforeAutospacing="0" w:after="0" w:afterAutospacing="0" w:line="360" w:lineRule="auto"/>
        <w:ind w:firstLine="630" w:firstLineChars="300"/>
        <w:textAlignment w:val="baseline"/>
        <w:rPr>
          <w:rFonts w:cs="宋体"/>
          <w:color w:val="auto"/>
          <w:sz w:val="21"/>
          <w:szCs w:val="21"/>
          <w:highlight w:val="none"/>
        </w:rPr>
      </w:pPr>
      <w:r>
        <w:rPr>
          <w:rFonts w:hint="eastAsia" w:cs="宋体"/>
          <w:color w:val="auto"/>
          <w:sz w:val="21"/>
          <w:szCs w:val="21"/>
          <w:highlight w:val="none"/>
        </w:rPr>
        <w:t>联系电话：0571-81682321</w:t>
      </w:r>
    </w:p>
    <w:p>
      <w:pPr>
        <w:pStyle w:val="37"/>
        <w:shd w:val="clear" w:color="auto" w:fill="FFFFFF"/>
        <w:spacing w:before="0" w:beforeAutospacing="0" w:after="0" w:afterAutospacing="0" w:line="360" w:lineRule="auto"/>
        <w:ind w:firstLine="630" w:firstLineChars="300"/>
        <w:textAlignment w:val="baseline"/>
        <w:rPr>
          <w:rFonts w:cs="宋体"/>
          <w:color w:val="auto"/>
          <w:sz w:val="21"/>
          <w:szCs w:val="21"/>
          <w:highlight w:val="none"/>
        </w:rPr>
      </w:pPr>
      <w:r>
        <w:rPr>
          <w:rFonts w:hint="eastAsia" w:cs="宋体"/>
          <w:color w:val="auto"/>
          <w:sz w:val="21"/>
          <w:szCs w:val="21"/>
          <w:highlight w:val="none"/>
        </w:rPr>
        <w:t>采购监督部门电话：0571-81682225</w:t>
      </w:r>
    </w:p>
    <w:p>
      <w:pPr>
        <w:pStyle w:val="37"/>
        <w:shd w:val="clear" w:color="auto" w:fill="FFFFFF"/>
        <w:spacing w:before="0" w:beforeAutospacing="0" w:after="0" w:afterAutospacing="0" w:line="360" w:lineRule="auto"/>
        <w:ind w:firstLine="420" w:firstLineChars="200"/>
        <w:textAlignment w:val="baseline"/>
        <w:rPr>
          <w:rFonts w:cs="宋体"/>
          <w:color w:val="auto"/>
          <w:sz w:val="21"/>
          <w:szCs w:val="21"/>
          <w:highlight w:val="none"/>
        </w:rPr>
      </w:pPr>
      <w:r>
        <w:rPr>
          <w:rFonts w:hint="eastAsia" w:cs="宋体"/>
          <w:color w:val="auto"/>
          <w:sz w:val="21"/>
          <w:szCs w:val="21"/>
          <w:highlight w:val="none"/>
        </w:rPr>
        <w:t>2.采购代理机构信息</w:t>
      </w:r>
    </w:p>
    <w:p>
      <w:pPr>
        <w:pStyle w:val="37"/>
        <w:shd w:val="clear" w:color="auto" w:fill="FFFFFF"/>
        <w:spacing w:before="0" w:beforeAutospacing="0" w:after="0" w:afterAutospacing="0" w:line="360" w:lineRule="auto"/>
        <w:ind w:firstLine="630" w:firstLineChars="300"/>
        <w:textAlignment w:val="baseline"/>
        <w:rPr>
          <w:rFonts w:hint="eastAsia" w:eastAsia="宋体" w:cs="宋体"/>
          <w:color w:val="auto"/>
          <w:sz w:val="21"/>
          <w:szCs w:val="21"/>
          <w:highlight w:val="none"/>
          <w:lang w:eastAsia="zh-CN"/>
        </w:rPr>
      </w:pPr>
      <w:r>
        <w:rPr>
          <w:rFonts w:hint="eastAsia" w:cs="宋体"/>
          <w:color w:val="auto"/>
          <w:sz w:val="21"/>
          <w:szCs w:val="21"/>
          <w:highlight w:val="none"/>
        </w:rPr>
        <w:t>名    称：</w:t>
      </w:r>
      <w:r>
        <w:rPr>
          <w:rFonts w:hint="eastAsia" w:cs="宋体"/>
          <w:color w:val="auto"/>
          <w:sz w:val="21"/>
          <w:szCs w:val="21"/>
          <w:highlight w:val="none"/>
          <w:lang w:eastAsia="zh-CN"/>
        </w:rPr>
        <w:t>浙江五石中正工程咨询有限公司</w:t>
      </w:r>
    </w:p>
    <w:p>
      <w:pPr>
        <w:pStyle w:val="37"/>
        <w:shd w:val="clear" w:color="auto" w:fill="FFFFFF"/>
        <w:spacing w:before="0" w:beforeAutospacing="0" w:after="0" w:afterAutospacing="0" w:line="360" w:lineRule="auto"/>
        <w:ind w:firstLine="630" w:firstLineChars="300"/>
        <w:textAlignment w:val="baseline"/>
        <w:rPr>
          <w:rFonts w:cs="宋体"/>
          <w:color w:val="auto"/>
          <w:sz w:val="21"/>
          <w:szCs w:val="21"/>
          <w:highlight w:val="none"/>
        </w:rPr>
      </w:pPr>
      <w:r>
        <w:rPr>
          <w:rFonts w:hint="eastAsia" w:cs="宋体"/>
          <w:color w:val="auto"/>
          <w:sz w:val="21"/>
          <w:szCs w:val="21"/>
          <w:highlight w:val="none"/>
        </w:rPr>
        <w:t>地    址：杭州市滨江区东方通信科技园启迪楼2楼1208室</w:t>
      </w:r>
    </w:p>
    <w:p>
      <w:pPr>
        <w:pStyle w:val="37"/>
        <w:shd w:val="clear" w:color="auto" w:fill="FFFFFF"/>
        <w:spacing w:before="0" w:beforeAutospacing="0" w:after="0" w:afterAutospacing="0" w:line="360" w:lineRule="auto"/>
        <w:ind w:firstLine="630" w:firstLineChars="300"/>
        <w:textAlignment w:val="baseline"/>
        <w:rPr>
          <w:rFonts w:cs="宋体"/>
          <w:color w:val="auto"/>
          <w:sz w:val="21"/>
          <w:szCs w:val="21"/>
          <w:highlight w:val="none"/>
        </w:rPr>
      </w:pPr>
      <w:r>
        <w:rPr>
          <w:rFonts w:hint="eastAsia" w:cs="宋体"/>
          <w:color w:val="auto"/>
          <w:sz w:val="21"/>
          <w:szCs w:val="21"/>
          <w:highlight w:val="none"/>
        </w:rPr>
        <w:t>联系方式：徐工：0571-87805727-806；梁工：17746806483</w:t>
      </w:r>
    </w:p>
    <w:p>
      <w:pPr>
        <w:shd w:val="clear" w:color="auto" w:fill="FFFFFF" w:themeFill="background1"/>
        <w:ind w:firstLine="630" w:firstLineChars="300"/>
        <w:rPr>
          <w:rFonts w:cs="宋体"/>
          <w:color w:val="auto"/>
          <w:szCs w:val="32"/>
          <w:highlight w:val="none"/>
          <w:shd w:val="clear" w:color="auto" w:fill="FFFFFF" w:themeFill="background1"/>
        </w:rPr>
      </w:pPr>
      <w:r>
        <w:rPr>
          <w:rFonts w:hint="eastAsia" w:cs="宋体"/>
          <w:color w:val="auto"/>
          <w:sz w:val="21"/>
          <w:szCs w:val="21"/>
          <w:highlight w:val="none"/>
        </w:rPr>
        <w:t>质疑联系人：毛工：0571-87919156</w:t>
      </w:r>
    </w:p>
    <w:p>
      <w:pPr>
        <w:pStyle w:val="4"/>
        <w:shd w:val="clear" w:color="auto" w:fill="FFFFFF" w:themeFill="background1"/>
        <w:rPr>
          <w:rFonts w:cs="宋体"/>
          <w:color w:val="auto"/>
          <w:szCs w:val="32"/>
          <w:highlight w:val="none"/>
          <w:shd w:val="clear" w:color="auto" w:fill="FFFFFF" w:themeFill="background1"/>
        </w:rPr>
      </w:pPr>
    </w:p>
    <w:p>
      <w:pPr>
        <w:shd w:val="clear" w:color="auto" w:fill="FFFFFF" w:themeFill="background1"/>
        <w:ind w:firstLine="602" w:firstLineChars="250"/>
        <w:rPr>
          <w:b/>
          <w:bCs/>
          <w:color w:val="auto"/>
          <w:highlight w:val="none"/>
          <w:shd w:val="clear" w:color="auto" w:fill="FFFFFF" w:themeFill="background1"/>
        </w:rPr>
      </w:pPr>
      <w:r>
        <w:rPr>
          <w:rFonts w:hint="eastAsia"/>
          <w:b/>
          <w:bCs/>
          <w:color w:val="auto"/>
          <w:highlight w:val="none"/>
          <w:shd w:val="clear" w:color="auto" w:fill="FFFFFF" w:themeFill="background1"/>
        </w:rPr>
        <w:t>备注：请贵单位领取本次招标文件后，认真阅读各项内容，进行必要的准备工作，按文件的要求详细填写和编制投标文件，并按以上确定的时间、地点准时参加投标。</w:t>
      </w:r>
    </w:p>
    <w:p>
      <w:pPr>
        <w:pStyle w:val="4"/>
        <w:shd w:val="clear" w:color="auto" w:fill="FFFFFF" w:themeFill="background1"/>
        <w:rPr>
          <w:rFonts w:ascii="宋体" w:hAnsi="宋体" w:eastAsia="宋体" w:cs="宋体"/>
          <w:color w:val="auto"/>
          <w:highlight w:val="none"/>
          <w:shd w:val="clear" w:color="auto" w:fill="FFFFFF" w:themeFill="background1"/>
        </w:rPr>
      </w:pPr>
    </w:p>
    <w:p>
      <w:pPr>
        <w:pStyle w:val="37"/>
        <w:shd w:val="clear" w:color="auto" w:fill="FFFFFF"/>
        <w:spacing w:before="0" w:beforeAutospacing="0" w:after="0" w:afterAutospacing="0" w:line="360" w:lineRule="auto"/>
        <w:ind w:firstLine="480" w:firstLineChars="200"/>
        <w:textAlignment w:val="baseline"/>
        <w:rPr>
          <w:rFonts w:hint="eastAsia" w:eastAsia="宋体" w:cs="宋体"/>
          <w:color w:val="auto"/>
          <w:sz w:val="21"/>
          <w:szCs w:val="21"/>
          <w:highlight w:val="none"/>
          <w:lang w:eastAsia="zh-CN"/>
        </w:rPr>
      </w:pPr>
      <w:r>
        <w:rPr>
          <w:rFonts w:hint="eastAsia"/>
          <w:color w:val="auto"/>
          <w:highlight w:val="none"/>
          <w:shd w:val="clear" w:color="auto" w:fill="FFFFFF" w:themeFill="background1"/>
        </w:rPr>
        <w:t xml:space="preserve">                                           </w:t>
      </w:r>
      <w:r>
        <w:rPr>
          <w:rFonts w:hint="eastAsia" w:cs="宋体"/>
          <w:color w:val="auto"/>
          <w:sz w:val="21"/>
          <w:szCs w:val="21"/>
          <w:highlight w:val="none"/>
        </w:rPr>
        <w:t xml:space="preserve">    </w:t>
      </w:r>
      <w:r>
        <w:rPr>
          <w:rFonts w:hint="eastAsia" w:cs="宋体"/>
          <w:color w:val="auto"/>
          <w:sz w:val="21"/>
          <w:szCs w:val="21"/>
          <w:highlight w:val="none"/>
          <w:lang w:eastAsia="zh-CN"/>
        </w:rPr>
        <w:t>浙江五石中正工程咨询有限公司</w:t>
      </w:r>
    </w:p>
    <w:p>
      <w:pPr>
        <w:pStyle w:val="37"/>
        <w:shd w:val="clear" w:color="auto" w:fill="FFFFFF"/>
        <w:spacing w:before="0" w:beforeAutospacing="0" w:after="0" w:afterAutospacing="0" w:line="360" w:lineRule="auto"/>
        <w:ind w:firstLine="420" w:firstLineChars="200"/>
        <w:textAlignment w:val="baseline"/>
        <w:rPr>
          <w:rFonts w:cs="宋体"/>
          <w:color w:val="auto"/>
          <w:sz w:val="21"/>
          <w:szCs w:val="21"/>
          <w:highlight w:val="none"/>
        </w:rPr>
        <w:sectPr>
          <w:footerReference r:id="rId15" w:type="default"/>
          <w:pgSz w:w="11906" w:h="16838"/>
          <w:pgMar w:top="1247" w:right="1247" w:bottom="1247" w:left="1247" w:header="170" w:footer="567" w:gutter="0"/>
          <w:pgNumType w:start="1"/>
          <w:cols w:space="720" w:num="1"/>
          <w:docGrid w:linePitch="381" w:charSpace="0"/>
        </w:sectPr>
      </w:pPr>
      <w:r>
        <w:rPr>
          <w:rFonts w:hint="eastAsia" w:cs="宋体"/>
          <w:color w:val="auto"/>
          <w:sz w:val="21"/>
          <w:szCs w:val="21"/>
          <w:highlight w:val="none"/>
        </w:rPr>
        <w:t xml:space="preserve">                                                               二○二一年</w:t>
      </w:r>
      <w:r>
        <w:rPr>
          <w:rFonts w:hint="eastAsia" w:cs="宋体"/>
          <w:color w:val="auto"/>
          <w:sz w:val="21"/>
          <w:szCs w:val="21"/>
          <w:highlight w:val="none"/>
          <w:lang w:val="en-US" w:eastAsia="zh-CN"/>
        </w:rPr>
        <w:t>十一</w:t>
      </w:r>
      <w:r>
        <w:rPr>
          <w:rFonts w:hint="eastAsia" w:cs="宋体"/>
          <w:color w:val="auto"/>
          <w:sz w:val="21"/>
          <w:szCs w:val="21"/>
          <w:highlight w:val="none"/>
        </w:rPr>
        <w:t>月</w:t>
      </w:r>
    </w:p>
    <w:bookmarkEnd w:id="3"/>
    <w:p>
      <w:pPr>
        <w:pStyle w:val="7"/>
        <w:rPr>
          <w:color w:val="auto"/>
          <w:highlight w:val="none"/>
        </w:rPr>
      </w:pPr>
      <w:bookmarkStart w:id="4" w:name="_Toc22764"/>
      <w:r>
        <w:rPr>
          <w:rFonts w:hint="eastAsia"/>
          <w:color w:val="auto"/>
          <w:highlight w:val="none"/>
        </w:rPr>
        <w:t>第二章 采购需求</w:t>
      </w:r>
      <w:bookmarkEnd w:id="4"/>
    </w:p>
    <w:p>
      <w:pPr>
        <w:pStyle w:val="8"/>
        <w:rPr>
          <w:rFonts w:ascii="宋体" w:hAnsi="宋体" w:cs="宋体"/>
          <w:color w:val="auto"/>
          <w:highlight w:val="none"/>
        </w:rPr>
      </w:pPr>
      <w:bookmarkStart w:id="5" w:name="_Toc18661"/>
      <w:bookmarkStart w:id="6" w:name="_Toc450840086"/>
      <w:bookmarkStart w:id="7" w:name="_Toc23621"/>
      <w:bookmarkStart w:id="8" w:name="_Toc450840085"/>
      <w:r>
        <w:rPr>
          <w:rFonts w:hint="eastAsia" w:ascii="宋体" w:hAnsi="宋体" w:cs="宋体"/>
          <w:color w:val="auto"/>
          <w:highlight w:val="none"/>
        </w:rPr>
        <w:t>一、项目概述</w:t>
      </w:r>
    </w:p>
    <w:bookmarkEnd w:id="5"/>
    <w:p>
      <w:pPr>
        <w:ind w:firstLine="480"/>
        <w:rPr>
          <w:rFonts w:cs="宋体"/>
          <w:color w:val="auto"/>
          <w:szCs w:val="32"/>
          <w:highlight w:val="none"/>
        </w:rPr>
      </w:pPr>
      <w:r>
        <w:rPr>
          <w:rFonts w:hint="eastAsia" w:cs="宋体"/>
          <w:color w:val="auto"/>
          <w:szCs w:val="32"/>
          <w:highlight w:val="none"/>
        </w:rPr>
        <w:t>针对</w:t>
      </w:r>
      <w:r>
        <w:rPr>
          <w:rFonts w:hint="eastAsia" w:cs="宋体"/>
          <w:color w:val="auto"/>
          <w:szCs w:val="32"/>
          <w:highlight w:val="none"/>
          <w:lang w:eastAsia="zh-CN"/>
        </w:rPr>
        <w:t>中华人民共和国浙江出入境边防检查总站</w:t>
      </w:r>
      <w:r>
        <w:rPr>
          <w:rFonts w:hint="eastAsia" w:cs="宋体"/>
          <w:color w:val="auto"/>
          <w:szCs w:val="32"/>
          <w:highlight w:val="none"/>
        </w:rPr>
        <w:t>移动警务接入的安全、管理、应用等现状，为提升边检执勤执法工作效率，计划2021年为全体边检民警配备智能警务终端。</w:t>
      </w:r>
    </w:p>
    <w:p>
      <w:pPr>
        <w:pStyle w:val="2"/>
        <w:ind w:firstLine="210"/>
        <w:rPr>
          <w:color w:val="auto"/>
          <w:highlight w:val="none"/>
        </w:rPr>
      </w:pPr>
    </w:p>
    <w:p>
      <w:pPr>
        <w:pStyle w:val="8"/>
        <w:rPr>
          <w:color w:val="auto"/>
          <w:highlight w:val="none"/>
        </w:rPr>
      </w:pPr>
      <w:r>
        <w:rPr>
          <w:rFonts w:hint="eastAsia"/>
          <w:color w:val="auto"/>
          <w:highlight w:val="none"/>
        </w:rPr>
        <w:t>二、需求清单</w:t>
      </w:r>
    </w:p>
    <w:tbl>
      <w:tblPr>
        <w:tblStyle w:val="4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3"/>
        <w:gridCol w:w="5604"/>
        <w:gridCol w:w="2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79" w:type="pct"/>
          </w:tcPr>
          <w:p>
            <w:pPr>
              <w:spacing w:line="560" w:lineRule="exact"/>
              <w:ind w:firstLine="0" w:firstLineChars="0"/>
              <w:jc w:val="center"/>
              <w:rPr>
                <w:rFonts w:cs="宋体"/>
                <w:b/>
                <w:bCs/>
                <w:color w:val="auto"/>
                <w:highlight w:val="none"/>
              </w:rPr>
            </w:pPr>
            <w:r>
              <w:rPr>
                <w:rFonts w:hint="eastAsia" w:cs="宋体"/>
                <w:b/>
                <w:bCs/>
                <w:color w:val="auto"/>
                <w:highlight w:val="none"/>
              </w:rPr>
              <w:t>序号</w:t>
            </w:r>
          </w:p>
        </w:tc>
        <w:tc>
          <w:tcPr>
            <w:tcW w:w="2945" w:type="pct"/>
          </w:tcPr>
          <w:p>
            <w:pPr>
              <w:spacing w:line="560" w:lineRule="exact"/>
              <w:ind w:firstLine="0" w:firstLineChars="0"/>
              <w:jc w:val="center"/>
              <w:rPr>
                <w:rFonts w:cs="宋体"/>
                <w:b/>
                <w:bCs/>
                <w:color w:val="auto"/>
                <w:highlight w:val="none"/>
              </w:rPr>
            </w:pPr>
            <w:r>
              <w:rPr>
                <w:rFonts w:hint="eastAsia" w:cs="宋体"/>
                <w:b/>
                <w:bCs/>
                <w:color w:val="auto"/>
                <w:highlight w:val="none"/>
              </w:rPr>
              <w:t>项目内容</w:t>
            </w:r>
          </w:p>
        </w:tc>
        <w:tc>
          <w:tcPr>
            <w:tcW w:w="1075" w:type="pct"/>
          </w:tcPr>
          <w:p>
            <w:pPr>
              <w:spacing w:line="560" w:lineRule="exact"/>
              <w:ind w:firstLine="0" w:firstLineChars="0"/>
              <w:jc w:val="center"/>
              <w:rPr>
                <w:rFonts w:cs="宋体"/>
                <w:b/>
                <w:bCs/>
                <w:color w:val="auto"/>
                <w:highlight w:val="none"/>
              </w:rPr>
            </w:pPr>
            <w:r>
              <w:rPr>
                <w:rFonts w:hint="eastAsia" w:cs="宋体"/>
                <w:b/>
                <w:bCs/>
                <w:color w:val="auto"/>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w:t>
            </w:r>
          </w:p>
        </w:tc>
        <w:tc>
          <w:tcPr>
            <w:tcW w:w="2945" w:type="pct"/>
            <w:vAlign w:val="center"/>
          </w:tcPr>
          <w:p>
            <w:pPr>
              <w:snapToGrid w:val="0"/>
              <w:spacing w:line="240" w:lineRule="auto"/>
              <w:ind w:firstLine="0" w:firstLineChars="0"/>
              <w:jc w:val="center"/>
              <w:rPr>
                <w:rFonts w:hint="eastAsia" w:eastAsia="宋体" w:cs="宋体"/>
                <w:color w:val="auto"/>
                <w:highlight w:val="none"/>
                <w:lang w:eastAsia="zh-CN"/>
              </w:rPr>
            </w:pPr>
            <w:r>
              <w:rPr>
                <w:rFonts w:hint="eastAsia" w:cs="宋体"/>
                <w:color w:val="auto"/>
                <w:highlight w:val="none"/>
              </w:rPr>
              <w:t>警务通终端</w:t>
            </w:r>
          </w:p>
        </w:tc>
        <w:tc>
          <w:tcPr>
            <w:tcW w:w="107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1727台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2</w:t>
            </w:r>
          </w:p>
        </w:tc>
        <w:tc>
          <w:tcPr>
            <w:tcW w:w="294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智能警务终端管控及加密服务</w:t>
            </w:r>
          </w:p>
        </w:tc>
        <w:tc>
          <w:tcPr>
            <w:tcW w:w="107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1727套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3</w:t>
            </w:r>
          </w:p>
        </w:tc>
        <w:tc>
          <w:tcPr>
            <w:tcW w:w="294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智能警务终端系统集成服务</w:t>
            </w:r>
          </w:p>
        </w:tc>
        <w:tc>
          <w:tcPr>
            <w:tcW w:w="107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1727套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4</w:t>
            </w:r>
          </w:p>
        </w:tc>
        <w:tc>
          <w:tcPr>
            <w:tcW w:w="294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警务通流量套餐服务</w:t>
            </w:r>
          </w:p>
        </w:tc>
        <w:tc>
          <w:tcPr>
            <w:tcW w:w="107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2年</w:t>
            </w:r>
          </w:p>
        </w:tc>
      </w:tr>
    </w:tbl>
    <w:p>
      <w:pPr>
        <w:ind w:firstLine="0" w:firstLineChars="0"/>
        <w:rPr>
          <w:color w:val="auto"/>
          <w:highlight w:val="none"/>
        </w:rPr>
      </w:pPr>
    </w:p>
    <w:p>
      <w:pPr>
        <w:pStyle w:val="8"/>
        <w:rPr>
          <w:color w:val="auto"/>
          <w:highlight w:val="none"/>
        </w:rPr>
      </w:pPr>
      <w:r>
        <w:rPr>
          <w:rFonts w:hint="eastAsia"/>
          <w:color w:val="auto"/>
          <w:highlight w:val="none"/>
        </w:rPr>
        <w:t>三、智能警务终端</w:t>
      </w:r>
      <w:r>
        <w:rPr>
          <w:rFonts w:hint="eastAsia"/>
          <w:color w:val="auto"/>
          <w:highlight w:val="none"/>
          <w:lang w:eastAsia="zh-CN"/>
        </w:rPr>
        <w:t>技术规格</w:t>
      </w:r>
      <w:r>
        <w:rPr>
          <w:rFonts w:hint="eastAsia"/>
          <w:color w:val="auto"/>
          <w:highlight w:val="none"/>
        </w:rPr>
        <w:t>要求</w:t>
      </w:r>
    </w:p>
    <w:tbl>
      <w:tblPr>
        <w:tblStyle w:val="4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453"/>
        <w:gridCol w:w="7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9" w:type="pct"/>
            <w:vAlign w:val="center"/>
          </w:tcPr>
          <w:p>
            <w:pPr>
              <w:adjustRightInd w:val="0"/>
              <w:snapToGrid w:val="0"/>
              <w:ind w:firstLine="0" w:firstLineChars="0"/>
              <w:jc w:val="center"/>
              <w:rPr>
                <w:rFonts w:cs="宋体"/>
                <w:b/>
                <w:bCs/>
                <w:color w:val="auto"/>
                <w:highlight w:val="none"/>
              </w:rPr>
            </w:pPr>
            <w:r>
              <w:rPr>
                <w:rFonts w:hint="eastAsia" w:cs="宋体"/>
                <w:b/>
                <w:bCs/>
                <w:color w:val="auto"/>
                <w:highlight w:val="none"/>
              </w:rPr>
              <w:t>序号</w:t>
            </w:r>
          </w:p>
        </w:tc>
        <w:tc>
          <w:tcPr>
            <w:tcW w:w="764" w:type="pct"/>
            <w:vAlign w:val="center"/>
          </w:tcPr>
          <w:p>
            <w:pPr>
              <w:adjustRightInd w:val="0"/>
              <w:snapToGrid w:val="0"/>
              <w:ind w:firstLine="0" w:firstLineChars="0"/>
              <w:jc w:val="center"/>
              <w:rPr>
                <w:rFonts w:cs="宋体"/>
                <w:b/>
                <w:bCs/>
                <w:color w:val="auto"/>
                <w:highlight w:val="none"/>
              </w:rPr>
            </w:pPr>
            <w:r>
              <w:rPr>
                <w:rFonts w:hint="eastAsia" w:cs="宋体"/>
                <w:b/>
                <w:bCs/>
                <w:color w:val="auto"/>
                <w:highlight w:val="none"/>
              </w:rPr>
              <w:t>指标项</w:t>
            </w:r>
          </w:p>
        </w:tc>
        <w:tc>
          <w:tcPr>
            <w:tcW w:w="3825" w:type="pct"/>
            <w:vAlign w:val="center"/>
          </w:tcPr>
          <w:p>
            <w:pPr>
              <w:adjustRightInd w:val="0"/>
              <w:snapToGrid w:val="0"/>
              <w:ind w:firstLine="0" w:firstLineChars="0"/>
              <w:jc w:val="center"/>
              <w:rPr>
                <w:rFonts w:cs="宋体"/>
                <w:b/>
                <w:bCs/>
                <w:color w:val="auto"/>
                <w:highlight w:val="none"/>
              </w:rPr>
            </w:pPr>
            <w:r>
              <w:rPr>
                <w:rFonts w:hint="eastAsia" w:cs="宋体"/>
                <w:b/>
                <w:bCs/>
                <w:color w:val="auto"/>
                <w:highlight w:val="none"/>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▲核心数</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≥八核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2</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CPU</w:t>
            </w:r>
            <w:r>
              <w:rPr>
                <w:rFonts w:hint="eastAsia"/>
                <w:color w:val="auto"/>
                <w:highlight w:val="none"/>
              </w:rPr>
              <w:t>型号</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国产高性能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3</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▲RAM容量</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≥8GB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4</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▲ROM容量</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≥128GB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5</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屏幕类型</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OLED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6</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主屏分辨率</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FHD+2400*1176像素以上（含）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7</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屏幕色彩</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屏幕色彩1670万色以上（含）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8</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主屏尺寸</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≥6.5</w:t>
            </w:r>
            <w:r>
              <w:rPr>
                <w:rFonts w:hint="eastAsia" w:cs="宋体"/>
                <w:color w:val="auto"/>
                <w:highlight w:val="none"/>
                <w:lang w:val="en-US" w:eastAsia="zh-CN"/>
              </w:rPr>
              <w:t>3</w:t>
            </w:r>
            <w:r>
              <w:rPr>
                <w:rFonts w:hint="eastAsia" w:cs="宋体"/>
                <w:color w:val="auto"/>
                <w:highlight w:val="none"/>
              </w:rPr>
              <w:t>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9</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SIM卡类型</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双卡双待单通，主副卡不区分卡槽，支持Nano SIM卡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10</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网络制式</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目前支持联通/电信5G/4G+/4G/3G/2G，移动 5G/4G+/4G/2G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11</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蓝牙功能</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支持蓝牙5.1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12</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电池容量</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≥4500mAh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13</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摄像头</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前后双摄像头，后置摄像头≥4000万像素，前置摄像头≥3200万像素，后置摄像头支持3840x2160视频录制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14</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感应器类型</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环境光传感器，陀螺仪，指南针，NFC，接近光传感器，重力感应器，指纹传感器、霍尔传感器、红外传感器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15</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指纹识别</w:t>
            </w:r>
          </w:p>
        </w:tc>
        <w:tc>
          <w:tcPr>
            <w:tcW w:w="3825"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支持屏下指纹识别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09" w:type="pct"/>
            <w:vAlign w:val="center"/>
          </w:tcPr>
          <w:p>
            <w:pPr>
              <w:snapToGrid w:val="0"/>
              <w:spacing w:line="240" w:lineRule="auto"/>
              <w:ind w:firstLine="0" w:firstLineChars="0"/>
              <w:jc w:val="center"/>
              <w:rPr>
                <w:rFonts w:hint="eastAsia" w:cs="宋体"/>
                <w:color w:val="auto"/>
                <w:highlight w:val="none"/>
              </w:rPr>
            </w:pPr>
            <w:r>
              <w:rPr>
                <w:rFonts w:hint="eastAsia" w:cs="宋体"/>
                <w:color w:val="auto"/>
                <w:highlight w:val="none"/>
              </w:rPr>
              <w:t>16</w:t>
            </w:r>
          </w:p>
        </w:tc>
        <w:tc>
          <w:tcPr>
            <w:tcW w:w="764" w:type="pct"/>
            <w:vAlign w:val="center"/>
          </w:tcPr>
          <w:p>
            <w:pPr>
              <w:snapToGrid w:val="0"/>
              <w:spacing w:line="240" w:lineRule="auto"/>
              <w:ind w:firstLine="0" w:firstLineChars="0"/>
              <w:jc w:val="center"/>
              <w:rPr>
                <w:rFonts w:hint="eastAsia" w:cs="宋体"/>
                <w:color w:val="auto"/>
                <w:highlight w:val="none"/>
              </w:rPr>
            </w:pPr>
            <w:r>
              <w:rPr>
                <w:rFonts w:hint="eastAsia" w:cs="宋体"/>
                <w:color w:val="auto"/>
                <w:highlight w:val="none"/>
              </w:rPr>
              <w:t>流量套餐配置</w:t>
            </w:r>
          </w:p>
        </w:tc>
        <w:tc>
          <w:tcPr>
            <w:tcW w:w="3825" w:type="pct"/>
            <w:vAlign w:val="center"/>
          </w:tcPr>
          <w:p>
            <w:pPr>
              <w:snapToGrid w:val="0"/>
              <w:spacing w:line="240" w:lineRule="auto"/>
              <w:ind w:firstLine="0" w:firstLineChars="0"/>
              <w:jc w:val="center"/>
              <w:rPr>
                <w:rFonts w:hint="eastAsia" w:cs="宋体"/>
                <w:color w:val="auto"/>
                <w:highlight w:val="none"/>
              </w:rPr>
            </w:pPr>
            <w:r>
              <w:rPr>
                <w:rFonts w:hint="eastAsia" w:cs="宋体"/>
                <w:color w:val="auto"/>
                <w:highlight w:val="none"/>
              </w:rPr>
              <w:t>提供每月≧40G专用流量，共24个月</w:t>
            </w:r>
          </w:p>
        </w:tc>
      </w:tr>
    </w:tbl>
    <w:p>
      <w:pPr>
        <w:tabs>
          <w:tab w:val="left" w:pos="0"/>
        </w:tabs>
        <w:ind w:firstLine="480"/>
        <w:rPr>
          <w:rFonts w:ascii="Times New Roman" w:hAnsi="Times New Roman"/>
          <w:color w:val="auto"/>
          <w:highlight w:val="none"/>
        </w:rPr>
      </w:pPr>
    </w:p>
    <w:p>
      <w:pPr>
        <w:pStyle w:val="8"/>
        <w:rPr>
          <w:color w:val="auto"/>
          <w:highlight w:val="none"/>
        </w:rPr>
      </w:pPr>
      <w:r>
        <w:rPr>
          <w:rFonts w:hint="eastAsia"/>
          <w:color w:val="auto"/>
          <w:highlight w:val="none"/>
        </w:rPr>
        <w:t>四、技术服务要求</w:t>
      </w:r>
    </w:p>
    <w:p>
      <w:pPr>
        <w:pStyle w:val="9"/>
        <w:rPr>
          <w:color w:val="auto"/>
          <w:highlight w:val="none"/>
        </w:rPr>
      </w:pPr>
      <w:r>
        <w:rPr>
          <w:rFonts w:hint="eastAsia"/>
          <w:color w:val="auto"/>
          <w:highlight w:val="none"/>
        </w:rPr>
        <w:t>（一）实施</w:t>
      </w:r>
      <w:r>
        <w:rPr>
          <w:color w:val="auto"/>
          <w:highlight w:val="none"/>
        </w:rPr>
        <w:t>要求</w:t>
      </w:r>
    </w:p>
    <w:p>
      <w:pPr>
        <w:ind w:firstLine="480"/>
        <w:rPr>
          <w:color w:val="auto"/>
          <w:highlight w:val="none"/>
        </w:rPr>
      </w:pPr>
      <w:r>
        <w:rPr>
          <w:rFonts w:hint="eastAsia"/>
          <w:color w:val="auto"/>
          <w:highlight w:val="none"/>
        </w:rPr>
        <w:t>提供全省1727</w:t>
      </w:r>
      <w:r>
        <w:rPr>
          <w:color w:val="auto"/>
          <w:highlight w:val="none"/>
        </w:rPr>
        <w:t>台</w:t>
      </w:r>
      <w:r>
        <w:rPr>
          <w:rFonts w:hint="eastAsia"/>
          <w:color w:val="auto"/>
          <w:highlight w:val="none"/>
        </w:rPr>
        <w:t>智能警务</w:t>
      </w:r>
      <w:r>
        <w:rPr>
          <w:color w:val="auto"/>
          <w:highlight w:val="none"/>
        </w:rPr>
        <w:t>终端的系统集成</w:t>
      </w:r>
      <w:r>
        <w:rPr>
          <w:rFonts w:hint="eastAsia"/>
          <w:color w:val="auto"/>
          <w:highlight w:val="none"/>
        </w:rPr>
        <w:t>、</w:t>
      </w:r>
      <w:r>
        <w:rPr>
          <w:color w:val="auto"/>
          <w:highlight w:val="none"/>
        </w:rPr>
        <w:t>配发和现场</w:t>
      </w:r>
      <w:r>
        <w:rPr>
          <w:rFonts w:hint="eastAsia"/>
          <w:color w:val="auto"/>
          <w:highlight w:val="none"/>
        </w:rPr>
        <w:t>调试</w:t>
      </w:r>
      <w:r>
        <w:rPr>
          <w:color w:val="auto"/>
          <w:highlight w:val="none"/>
        </w:rPr>
        <w:t>、培训等</w:t>
      </w:r>
      <w:r>
        <w:rPr>
          <w:rFonts w:hint="eastAsia"/>
          <w:color w:val="auto"/>
          <w:highlight w:val="none"/>
        </w:rPr>
        <w:t>服务。包括省政法一体化平台注册、配置终端管控和软加密信息，成功登入公安内网，访问内网相关数据，终端配送到全省边检</w:t>
      </w:r>
      <w:r>
        <w:rPr>
          <w:color w:val="auto"/>
          <w:highlight w:val="none"/>
        </w:rPr>
        <w:t>民警</w:t>
      </w:r>
      <w:r>
        <w:rPr>
          <w:rFonts w:hint="eastAsia"/>
          <w:color w:val="auto"/>
          <w:highlight w:val="none"/>
        </w:rPr>
        <w:t>，并提供相应的培训工作。要求终端具有符合浙江省公安厅科信要求的移动警务安全加密技术，经技术</w:t>
      </w:r>
      <w:r>
        <w:rPr>
          <w:color w:val="auto"/>
          <w:highlight w:val="none"/>
        </w:rPr>
        <w:t>适配，</w:t>
      </w:r>
      <w:r>
        <w:rPr>
          <w:rFonts w:hint="eastAsia"/>
          <w:color w:val="auto"/>
          <w:highlight w:val="none"/>
        </w:rPr>
        <w:t>实现接入省公安厅统一移动警务平台的</w:t>
      </w:r>
      <w:r>
        <w:rPr>
          <w:color w:val="auto"/>
          <w:highlight w:val="none"/>
        </w:rPr>
        <w:t>VPN平台，匹配本次</w:t>
      </w:r>
      <w:r>
        <w:rPr>
          <w:rFonts w:hint="eastAsia"/>
          <w:color w:val="auto"/>
          <w:highlight w:val="none"/>
          <w:lang w:eastAsia="zh-CN"/>
        </w:rPr>
        <w:t>采购</w:t>
      </w:r>
      <w:r>
        <w:rPr>
          <w:color w:val="auto"/>
          <w:highlight w:val="none"/>
        </w:rPr>
        <w:t>的</w:t>
      </w:r>
      <w:r>
        <w:rPr>
          <w:rFonts w:hint="eastAsia"/>
          <w:color w:val="auto"/>
          <w:highlight w:val="none"/>
        </w:rPr>
        <w:t>智能警务终端</w:t>
      </w:r>
      <w:r>
        <w:rPr>
          <w:color w:val="auto"/>
          <w:highlight w:val="none"/>
        </w:rPr>
        <w:t>设备。</w:t>
      </w:r>
    </w:p>
    <w:p>
      <w:pPr>
        <w:pStyle w:val="9"/>
        <w:rPr>
          <w:color w:val="auto"/>
          <w:highlight w:val="none"/>
        </w:rPr>
      </w:pPr>
      <w:r>
        <w:rPr>
          <w:rFonts w:hint="eastAsia"/>
          <w:color w:val="auto"/>
          <w:highlight w:val="none"/>
        </w:rPr>
        <w:t>（二）移动警务通终端管控服务要求</w:t>
      </w:r>
    </w:p>
    <w:p>
      <w:pPr>
        <w:ind w:firstLine="480"/>
        <w:rPr>
          <w:color w:val="auto"/>
          <w:highlight w:val="none"/>
        </w:rPr>
      </w:pPr>
      <w:r>
        <w:rPr>
          <w:rFonts w:hint="eastAsia"/>
          <w:color w:val="auto"/>
          <w:highlight w:val="none"/>
        </w:rPr>
        <w:t>全省政法移动应用一体化平台基于公众移动通信网络，按照“统一平台接入、统一集中管控、统一标准规范”的原则，针对浙江省政法信息移动化、智能化、融合化的核心需求，实现部、省两级统一接入。本项目中的终端系统管理平台为终端使用者提供了远程管理和远程服务的手段。终端系统管理平台由终端设备安全管控与移动应用商店二个功能模块组成。终端设备安全管控主要对移动终端进行设备管理（对终端设备进行各类IT参数配置及硬件端口的开关设置等）、安全管理（对移动终端的密码策略及设备丢失擦除等）和应用管理（对移动终端上的应用软件进行禁用/启用等）。移动应用商店主要对所有安装介质进行统一管理，为移动终端提供应用软件下载安装服务。终端系统管理平台为终端使用者提供远程管理和远程服务等手段。平台需要实现终端管控、应用仓库、双域管理、外部接口等功能。</w:t>
      </w:r>
    </w:p>
    <w:p>
      <w:pPr>
        <w:ind w:firstLine="480"/>
        <w:rPr>
          <w:color w:val="auto"/>
          <w:highlight w:val="none"/>
        </w:rPr>
      </w:pPr>
      <w:r>
        <w:rPr>
          <w:rFonts w:hint="eastAsia" w:cs="宋体"/>
          <w:color w:val="auto"/>
          <w:highlight w:val="none"/>
        </w:rPr>
        <w:t>▲</w:t>
      </w:r>
      <w:r>
        <w:rPr>
          <w:rFonts w:hint="eastAsia" w:cs="宋体"/>
          <w:color w:val="auto"/>
          <w:highlight w:val="none"/>
          <w:lang w:eastAsia="zh-CN"/>
        </w:rPr>
        <w:t>终端需支持</w:t>
      </w:r>
      <w:r>
        <w:rPr>
          <w:rFonts w:hint="eastAsia"/>
          <w:color w:val="auto"/>
          <w:highlight w:val="none"/>
        </w:rPr>
        <w:t>双系统隔离</w:t>
      </w:r>
      <w:r>
        <w:rPr>
          <w:rFonts w:hint="eastAsia"/>
          <w:color w:val="auto"/>
          <w:highlight w:val="none"/>
          <w:lang w:eastAsia="zh-CN"/>
        </w:rPr>
        <w:t>，具体</w:t>
      </w:r>
      <w:r>
        <w:rPr>
          <w:rFonts w:hint="eastAsia"/>
          <w:color w:val="auto"/>
          <w:highlight w:val="none"/>
        </w:rPr>
        <w:t>要求：</w:t>
      </w:r>
    </w:p>
    <w:p>
      <w:pPr>
        <w:ind w:firstLine="480"/>
        <w:rPr>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rPr>
        <w:t>两个操作系统运行在不同的ROM空间，采用硬盘分区技术进行物理隔离，系统文件独立，并通过公安部一所认证。</w:t>
      </w:r>
    </w:p>
    <w:p>
      <w:pPr>
        <w:ind w:firstLine="480"/>
        <w:rPr>
          <w:color w:val="auto"/>
          <w:highlight w:val="none"/>
        </w:rPr>
      </w:pPr>
      <w:r>
        <w:rPr>
          <w:rFonts w:hint="eastAsia"/>
          <w:color w:val="auto"/>
          <w:highlight w:val="none"/>
        </w:rPr>
        <w:t>2</w:t>
      </w:r>
      <w:r>
        <w:rPr>
          <w:rFonts w:hint="eastAsia"/>
          <w:color w:val="auto"/>
          <w:highlight w:val="none"/>
          <w:lang w:eastAsia="zh-CN"/>
        </w:rPr>
        <w:t>.</w:t>
      </w:r>
      <w:r>
        <w:rPr>
          <w:rFonts w:hint="eastAsia"/>
          <w:color w:val="auto"/>
          <w:highlight w:val="none"/>
        </w:rPr>
        <w:t>通话记录、通讯录、图片、视频以及其他信息不能互相访问。</w:t>
      </w:r>
    </w:p>
    <w:p>
      <w:pPr>
        <w:ind w:firstLine="480"/>
        <w:rPr>
          <w:color w:val="auto"/>
          <w:highlight w:val="none"/>
        </w:rPr>
      </w:pPr>
      <w:r>
        <w:rPr>
          <w:rFonts w:hint="eastAsia"/>
          <w:color w:val="auto"/>
          <w:highlight w:val="none"/>
        </w:rPr>
        <w:t>3</w:t>
      </w:r>
      <w:r>
        <w:rPr>
          <w:rFonts w:hint="eastAsia"/>
          <w:color w:val="auto"/>
          <w:highlight w:val="none"/>
          <w:lang w:eastAsia="zh-CN"/>
        </w:rPr>
        <w:t>.</w:t>
      </w:r>
      <w:r>
        <w:rPr>
          <w:rFonts w:hint="eastAsia"/>
          <w:color w:val="auto"/>
          <w:highlight w:val="none"/>
        </w:rPr>
        <w:t>两个操作系统间支持一键快速切换、指纹切换、NFC感应切换，系统切换时间小于1s。</w:t>
      </w:r>
    </w:p>
    <w:p>
      <w:pPr>
        <w:ind w:firstLine="480"/>
        <w:rPr>
          <w:color w:val="auto"/>
          <w:highlight w:val="none"/>
        </w:rPr>
      </w:pPr>
      <w:r>
        <w:rPr>
          <w:rFonts w:hint="eastAsia"/>
          <w:color w:val="auto"/>
          <w:highlight w:val="none"/>
        </w:rPr>
        <w:t>4</w:t>
      </w:r>
      <w:r>
        <w:rPr>
          <w:rFonts w:hint="eastAsia"/>
          <w:color w:val="auto"/>
          <w:highlight w:val="none"/>
          <w:lang w:eastAsia="zh-CN"/>
        </w:rPr>
        <w:t>.</w:t>
      </w:r>
      <w:r>
        <w:rPr>
          <w:rFonts w:hint="eastAsia"/>
          <w:color w:val="auto"/>
          <w:highlight w:val="none"/>
        </w:rPr>
        <w:t>某一个系统瘫痪不会影响另一个系统的正常运行。</w:t>
      </w:r>
    </w:p>
    <w:p>
      <w:pPr>
        <w:pStyle w:val="9"/>
        <w:rPr>
          <w:color w:val="auto"/>
          <w:highlight w:val="none"/>
        </w:rPr>
      </w:pPr>
      <w:r>
        <w:rPr>
          <w:rFonts w:hint="eastAsia"/>
          <w:color w:val="auto"/>
          <w:highlight w:val="none"/>
        </w:rPr>
        <w:t>（三）移动警务通终端加密服务要求</w:t>
      </w:r>
    </w:p>
    <w:p>
      <w:pPr>
        <w:ind w:firstLine="480"/>
        <w:rPr>
          <w:color w:val="auto"/>
          <w:highlight w:val="none"/>
        </w:rPr>
      </w:pPr>
      <w:r>
        <w:rPr>
          <w:rFonts w:hint="eastAsia" w:cs="宋体"/>
          <w:color w:val="auto"/>
          <w:highlight w:val="none"/>
        </w:rPr>
        <w:t>▲</w:t>
      </w:r>
      <w:r>
        <w:rPr>
          <w:rFonts w:hint="eastAsia"/>
          <w:color w:val="auto"/>
          <w:highlight w:val="none"/>
        </w:rPr>
        <w:t>提供符合浙江省公安厅要求的移动警务安全加密密码服务，实现接入浙江省公安厅统一移动警务平台的</w:t>
      </w:r>
      <w:r>
        <w:rPr>
          <w:color w:val="auto"/>
          <w:highlight w:val="none"/>
        </w:rPr>
        <w:t>VPN平台，匹配本次</w:t>
      </w:r>
      <w:r>
        <w:rPr>
          <w:rFonts w:hint="eastAsia"/>
          <w:color w:val="auto"/>
          <w:highlight w:val="none"/>
          <w:lang w:eastAsia="zh-CN"/>
        </w:rPr>
        <w:t>采购</w:t>
      </w:r>
      <w:r>
        <w:rPr>
          <w:color w:val="auto"/>
          <w:highlight w:val="none"/>
        </w:rPr>
        <w:t>的移动警务</w:t>
      </w:r>
      <w:r>
        <w:rPr>
          <w:rFonts w:hint="eastAsia"/>
          <w:color w:val="auto"/>
          <w:highlight w:val="none"/>
        </w:rPr>
        <w:t>专用</w:t>
      </w:r>
      <w:r>
        <w:rPr>
          <w:color w:val="auto"/>
          <w:highlight w:val="none"/>
        </w:rPr>
        <w:t>终端设备</w:t>
      </w:r>
      <w:r>
        <w:rPr>
          <w:rFonts w:hint="eastAsia"/>
          <w:color w:val="auto"/>
          <w:highlight w:val="none"/>
        </w:rPr>
        <w:t>服务</w:t>
      </w:r>
      <w:r>
        <w:rPr>
          <w:color w:val="auto"/>
          <w:highlight w:val="none"/>
        </w:rPr>
        <w:t>。</w:t>
      </w:r>
    </w:p>
    <w:p>
      <w:pPr>
        <w:pStyle w:val="9"/>
        <w:rPr>
          <w:color w:val="auto"/>
          <w:highlight w:val="none"/>
        </w:rPr>
      </w:pPr>
      <w:r>
        <w:rPr>
          <w:rFonts w:hint="eastAsia"/>
          <w:color w:val="auto"/>
          <w:highlight w:val="none"/>
        </w:rPr>
        <w:t>（四）移动警务通终端流量服务要求</w:t>
      </w:r>
    </w:p>
    <w:p>
      <w:pPr>
        <w:ind w:firstLine="480"/>
        <w:rPr>
          <w:color w:val="auto"/>
          <w:highlight w:val="none"/>
        </w:rPr>
      </w:pPr>
      <w:r>
        <w:rPr>
          <w:rFonts w:hint="eastAsia" w:cs="宋体"/>
          <w:color w:val="auto"/>
          <w:highlight w:val="none"/>
        </w:rPr>
        <w:t>▲</w:t>
      </w:r>
      <w:r>
        <w:rPr>
          <w:rFonts w:hint="eastAsia"/>
          <w:color w:val="auto"/>
          <w:highlight w:val="none"/>
        </w:rPr>
        <w:t>采用</w:t>
      </w:r>
      <w:r>
        <w:rPr>
          <w:color w:val="auto"/>
          <w:highlight w:val="none"/>
        </w:rPr>
        <w:t>5G/4G传输模式，</w:t>
      </w:r>
      <w:r>
        <w:rPr>
          <w:rFonts w:hint="eastAsia"/>
          <w:color w:val="auto"/>
          <w:highlight w:val="none"/>
        </w:rPr>
        <w:t>为每台警务通提供每月</w:t>
      </w:r>
      <w:r>
        <w:rPr>
          <w:rFonts w:hint="eastAsia"/>
          <w:color w:val="auto"/>
          <w:highlight w:val="none"/>
          <w:lang w:eastAsia="zh-CN"/>
        </w:rPr>
        <w:t>不少于</w:t>
      </w:r>
      <w:r>
        <w:rPr>
          <w:color w:val="auto"/>
          <w:highlight w:val="none"/>
        </w:rPr>
        <w:t>4</w:t>
      </w:r>
      <w:r>
        <w:rPr>
          <w:rFonts w:hint="eastAsia"/>
          <w:color w:val="auto"/>
          <w:highlight w:val="none"/>
        </w:rPr>
        <w:t>0</w:t>
      </w:r>
      <w:r>
        <w:rPr>
          <w:color w:val="auto"/>
          <w:highlight w:val="none"/>
        </w:rPr>
        <w:t>G</w:t>
      </w:r>
      <w:r>
        <w:rPr>
          <w:rFonts w:hint="eastAsia"/>
          <w:color w:val="auto"/>
          <w:highlight w:val="none"/>
        </w:rPr>
        <w:t>专用流量，服务时间自流量服务开通之日起计算。</w:t>
      </w:r>
    </w:p>
    <w:p>
      <w:pPr>
        <w:pStyle w:val="9"/>
        <w:rPr>
          <w:color w:val="auto"/>
          <w:highlight w:val="none"/>
        </w:rPr>
      </w:pPr>
      <w:r>
        <w:rPr>
          <w:rFonts w:hint="eastAsia"/>
          <w:color w:val="auto"/>
          <w:highlight w:val="none"/>
        </w:rPr>
        <w:t>（五）整体</w:t>
      </w:r>
      <w:r>
        <w:rPr>
          <w:color w:val="auto"/>
          <w:highlight w:val="none"/>
        </w:rPr>
        <w:t>网络接入架构要求</w:t>
      </w:r>
    </w:p>
    <w:p>
      <w:pPr>
        <w:ind w:firstLine="480"/>
        <w:rPr>
          <w:color w:val="auto"/>
          <w:highlight w:val="none"/>
        </w:rPr>
      </w:pPr>
      <w:r>
        <w:rPr>
          <w:rFonts w:hint="eastAsia"/>
          <w:color w:val="auto"/>
          <w:highlight w:val="none"/>
        </w:rPr>
        <w:drawing>
          <wp:inline distT="0" distB="0" distL="0" distR="0">
            <wp:extent cx="5249545" cy="1743075"/>
            <wp:effectExtent l="0" t="0" r="825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4" cstate="print">
                      <a:extLst>
                        <a:ext uri="{28A0092B-C50C-407E-A947-70E740481C1C}">
                          <a14:useLocalDpi xmlns:a14="http://schemas.microsoft.com/office/drawing/2010/main" val="0"/>
                        </a:ext>
                      </a:extLst>
                    </a:blip>
                    <a:srcRect l="863" t="22036" r="822" b="19934"/>
                    <a:stretch>
                      <a:fillRect/>
                    </a:stretch>
                  </pic:blipFill>
                  <pic:spPr>
                    <a:xfrm>
                      <a:off x="0" y="0"/>
                      <a:ext cx="5268226" cy="1749069"/>
                    </a:xfrm>
                    <a:prstGeom prst="rect">
                      <a:avLst/>
                    </a:prstGeom>
                    <a:ln>
                      <a:noFill/>
                    </a:ln>
                  </pic:spPr>
                </pic:pic>
              </a:graphicData>
            </a:graphic>
          </wp:inline>
        </w:drawing>
      </w:r>
    </w:p>
    <w:p>
      <w:pPr>
        <w:pStyle w:val="48"/>
        <w:rPr>
          <w:color w:val="auto"/>
          <w:highlight w:val="none"/>
        </w:rPr>
      </w:pPr>
    </w:p>
    <w:p>
      <w:pPr>
        <w:pStyle w:val="8"/>
        <w:rPr>
          <w:rFonts w:ascii="宋体" w:hAnsi="宋体" w:cs="宋体"/>
          <w:color w:val="auto"/>
          <w:highlight w:val="none"/>
        </w:rPr>
      </w:pPr>
      <w:bookmarkStart w:id="9" w:name="_Toc26453"/>
      <w:r>
        <w:rPr>
          <w:rFonts w:hint="eastAsia" w:ascii="宋体" w:hAnsi="宋体" w:cs="宋体"/>
          <w:color w:val="auto"/>
          <w:highlight w:val="none"/>
        </w:rPr>
        <w:t>五、商务</w:t>
      </w:r>
      <w:bookmarkEnd w:id="6"/>
      <w:r>
        <w:rPr>
          <w:rFonts w:hint="eastAsia" w:ascii="宋体" w:hAnsi="宋体" w:cs="宋体"/>
          <w:color w:val="auto"/>
          <w:highlight w:val="none"/>
        </w:rPr>
        <w:t>要求</w:t>
      </w:r>
      <w:bookmarkEnd w:id="7"/>
      <w:bookmarkEnd w:id="9"/>
    </w:p>
    <w:p>
      <w:pPr>
        <w:pStyle w:val="9"/>
        <w:rPr>
          <w:rFonts w:cs="宋体"/>
          <w:color w:val="auto"/>
          <w:highlight w:val="none"/>
        </w:rPr>
      </w:pPr>
      <w:bookmarkStart w:id="10" w:name="_Toc501022792"/>
      <w:bookmarkStart w:id="11" w:name="_Toc3405"/>
      <w:r>
        <w:rPr>
          <w:rFonts w:hint="eastAsia" w:cs="宋体"/>
          <w:color w:val="auto"/>
          <w:highlight w:val="none"/>
        </w:rPr>
        <w:t>（一）</w:t>
      </w:r>
      <w:r>
        <w:rPr>
          <w:rFonts w:hint="eastAsia" w:cs="宋体"/>
          <w:color w:val="auto"/>
          <w:highlight w:val="none"/>
          <w:lang w:val="en-US" w:eastAsia="zh-CN"/>
        </w:rPr>
        <w:t>履约期限</w:t>
      </w:r>
    </w:p>
    <w:p>
      <w:pPr>
        <w:spacing w:line="336" w:lineRule="auto"/>
        <w:ind w:firstLine="480"/>
        <w:rPr>
          <w:rFonts w:cs="宋体"/>
          <w:color w:val="auto"/>
          <w:szCs w:val="32"/>
          <w:highlight w:val="none"/>
        </w:rPr>
      </w:pPr>
      <w:r>
        <w:rPr>
          <w:rFonts w:hint="eastAsia"/>
          <w:color w:val="auto"/>
          <w:highlight w:val="none"/>
        </w:rPr>
        <w:t>合同签订后</w:t>
      </w:r>
      <w:r>
        <w:rPr>
          <w:rFonts w:hint="eastAsia"/>
          <w:color w:val="auto"/>
          <w:highlight w:val="none"/>
          <w:lang w:val="en-US" w:eastAsia="zh-CN"/>
        </w:rPr>
        <w:t>30</w:t>
      </w:r>
      <w:r>
        <w:rPr>
          <w:rFonts w:hint="eastAsia"/>
          <w:color w:val="auto"/>
          <w:highlight w:val="none"/>
        </w:rPr>
        <w:t>日历天内所有设备送货到采购人指定地点，设备到货后</w:t>
      </w:r>
      <w:r>
        <w:rPr>
          <w:rFonts w:hint="eastAsia"/>
          <w:color w:val="auto"/>
          <w:highlight w:val="none"/>
          <w:lang w:val="en-US" w:eastAsia="zh-CN"/>
        </w:rPr>
        <w:t>20</w:t>
      </w:r>
      <w:r>
        <w:rPr>
          <w:rFonts w:hint="eastAsia"/>
          <w:color w:val="auto"/>
          <w:highlight w:val="none"/>
        </w:rPr>
        <w:t>个日历天内完成全省所有终端的调试和套餐办理工作，后进入试运行阶段，试运行一个月</w:t>
      </w:r>
      <w:r>
        <w:rPr>
          <w:rFonts w:hint="eastAsia" w:cs="宋体"/>
          <w:color w:val="auto"/>
          <w:highlight w:val="none"/>
          <w:u w:val="single"/>
        </w:rPr>
        <w:t>。</w:t>
      </w:r>
      <w:r>
        <w:rPr>
          <w:rFonts w:hint="eastAsia" w:cs="宋体"/>
          <w:color w:val="auto"/>
          <w:szCs w:val="32"/>
          <w:highlight w:val="none"/>
          <w:lang w:val="en-US" w:eastAsia="zh-CN"/>
        </w:rPr>
        <w:t>试运行结束后，开始计算服务期，服务期共计二年。</w:t>
      </w:r>
    </w:p>
    <w:p>
      <w:pPr>
        <w:pStyle w:val="9"/>
        <w:rPr>
          <w:rFonts w:cs="宋体"/>
          <w:color w:val="auto"/>
          <w:highlight w:val="none"/>
        </w:rPr>
      </w:pPr>
      <w:r>
        <w:rPr>
          <w:rFonts w:hint="eastAsia" w:cs="宋体"/>
          <w:color w:val="auto"/>
          <w:highlight w:val="none"/>
        </w:rPr>
        <w:t>（二）</w:t>
      </w:r>
      <w:r>
        <w:rPr>
          <w:rFonts w:hint="eastAsia" w:cs="宋体"/>
          <w:color w:val="auto"/>
          <w:highlight w:val="none"/>
          <w:lang w:val="en-US" w:eastAsia="zh-CN"/>
        </w:rPr>
        <w:t>履约</w:t>
      </w:r>
      <w:r>
        <w:rPr>
          <w:rFonts w:hint="eastAsia" w:cs="宋体"/>
          <w:color w:val="auto"/>
          <w:highlight w:val="none"/>
        </w:rPr>
        <w:t>方式</w:t>
      </w:r>
    </w:p>
    <w:p>
      <w:pPr>
        <w:spacing w:line="336" w:lineRule="auto"/>
        <w:ind w:firstLine="480"/>
        <w:rPr>
          <w:rFonts w:hint="eastAsia" w:cs="宋体"/>
          <w:color w:val="auto"/>
          <w:highlight w:val="none"/>
          <w:u w:val="single"/>
        </w:rPr>
      </w:pPr>
      <w:r>
        <w:rPr>
          <w:rFonts w:hint="eastAsia" w:cs="宋体"/>
          <w:color w:val="auto"/>
          <w:highlight w:val="none"/>
          <w:u w:val="single"/>
          <w:lang w:val="en-US" w:eastAsia="zh-CN"/>
        </w:rPr>
        <w:t>1.</w:t>
      </w:r>
      <w:r>
        <w:rPr>
          <w:rFonts w:hint="eastAsia" w:cs="宋体"/>
          <w:color w:val="auto"/>
          <w:highlight w:val="none"/>
          <w:u w:val="single"/>
        </w:rPr>
        <w:t>本项目由中标单位提供符合采购人要求的智能警务终端，智能警务终端</w:t>
      </w:r>
      <w:r>
        <w:rPr>
          <w:rFonts w:hint="eastAsia" w:cs="宋体"/>
          <w:color w:val="auto"/>
          <w:highlight w:val="none"/>
          <w:u w:val="single"/>
          <w:lang w:eastAsia="zh-CN"/>
        </w:rPr>
        <w:t>所有权归采购人</w:t>
      </w:r>
      <w:r>
        <w:rPr>
          <w:rFonts w:hint="eastAsia" w:cs="宋体"/>
          <w:color w:val="auto"/>
          <w:highlight w:val="none"/>
          <w:u w:val="single"/>
        </w:rPr>
        <w:t>。</w:t>
      </w:r>
      <w:r>
        <w:rPr>
          <w:rFonts w:hint="eastAsia" w:cs="宋体"/>
          <w:color w:val="auto"/>
          <w:highlight w:val="none"/>
          <w:u w:val="single"/>
          <w:lang w:eastAsia="zh-CN"/>
        </w:rPr>
        <w:t>同时</w:t>
      </w:r>
      <w:r>
        <w:rPr>
          <w:rFonts w:hint="eastAsia" w:cs="宋体"/>
          <w:color w:val="auto"/>
          <w:highlight w:val="none"/>
          <w:u w:val="single"/>
        </w:rPr>
        <w:t>中标单位</w:t>
      </w:r>
      <w:r>
        <w:rPr>
          <w:rFonts w:hint="eastAsia" w:cs="宋体"/>
          <w:color w:val="auto"/>
          <w:highlight w:val="none"/>
          <w:u w:val="single"/>
          <w:lang w:eastAsia="zh-CN"/>
        </w:rPr>
        <w:t>还须</w:t>
      </w:r>
      <w:r>
        <w:rPr>
          <w:rFonts w:hint="eastAsia" w:cs="宋体"/>
          <w:color w:val="auto"/>
          <w:highlight w:val="none"/>
          <w:u w:val="single"/>
        </w:rPr>
        <w:t>提供智能警务终端管控及加密服务、系统集成服务、专用流量服务等内容。</w:t>
      </w:r>
    </w:p>
    <w:p>
      <w:pPr>
        <w:spacing w:line="336" w:lineRule="auto"/>
        <w:ind w:firstLine="480"/>
        <w:rPr>
          <w:rFonts w:hint="eastAsia" w:cs="宋体"/>
          <w:color w:val="auto"/>
          <w:highlight w:val="none"/>
          <w:u w:val="single"/>
          <w:lang w:val="en-US" w:eastAsia="zh-CN"/>
        </w:rPr>
      </w:pPr>
      <w:r>
        <w:rPr>
          <w:rFonts w:hint="eastAsia" w:cs="宋体"/>
          <w:color w:val="auto"/>
          <w:highlight w:val="none"/>
          <w:u w:val="single"/>
          <w:lang w:val="en-US" w:eastAsia="zh-CN"/>
        </w:rPr>
        <w:t>2.服务期内中标单位应提供备品备件，当出现非人为损坏无法及时修复时，直接更换终端，对因人为损坏出现故障时，应提供紧急维修渠道，质保期满后中标单位提供的流量套餐不得高于投标报价。</w:t>
      </w:r>
    </w:p>
    <w:p>
      <w:pPr>
        <w:pStyle w:val="9"/>
        <w:rPr>
          <w:color w:val="auto"/>
          <w:highlight w:val="none"/>
        </w:rPr>
      </w:pPr>
      <w:r>
        <w:rPr>
          <w:rFonts w:hint="eastAsia"/>
          <w:color w:val="auto"/>
          <w:highlight w:val="none"/>
        </w:rPr>
        <w:t>（三）</w:t>
      </w:r>
      <w:r>
        <w:rPr>
          <w:rFonts w:hint="eastAsia"/>
          <w:color w:val="auto"/>
          <w:highlight w:val="none"/>
          <w:lang w:val="en-US" w:eastAsia="zh-CN"/>
        </w:rPr>
        <w:t>履约</w:t>
      </w:r>
      <w:r>
        <w:rPr>
          <w:rFonts w:hint="eastAsia"/>
          <w:color w:val="auto"/>
          <w:highlight w:val="none"/>
        </w:rPr>
        <w:t>地点</w:t>
      </w:r>
    </w:p>
    <w:p>
      <w:pPr>
        <w:spacing w:line="336" w:lineRule="auto"/>
        <w:ind w:firstLine="480"/>
        <w:rPr>
          <w:rFonts w:cs="宋体"/>
          <w:color w:val="auto"/>
          <w:highlight w:val="none"/>
        </w:rPr>
      </w:pPr>
      <w:r>
        <w:rPr>
          <w:rFonts w:hint="eastAsia" w:cs="宋体"/>
          <w:color w:val="auto"/>
          <w:highlight w:val="none"/>
        </w:rPr>
        <w:t>浙江杭州、宁波、温州、台州、嘉兴、舟山、金华（义乌）、湖州（德清）等地市共1</w:t>
      </w:r>
      <w:r>
        <w:rPr>
          <w:rFonts w:hint="eastAsia" w:cs="宋体"/>
          <w:color w:val="auto"/>
          <w:highlight w:val="none"/>
          <w:lang w:val="en-US" w:eastAsia="zh-CN"/>
        </w:rPr>
        <w:t>7</w:t>
      </w:r>
      <w:r>
        <w:rPr>
          <w:rFonts w:hint="eastAsia" w:cs="宋体"/>
          <w:color w:val="auto"/>
          <w:highlight w:val="none"/>
        </w:rPr>
        <w:t>个边检单位。</w:t>
      </w:r>
    </w:p>
    <w:p>
      <w:pPr>
        <w:pStyle w:val="9"/>
        <w:rPr>
          <w:rFonts w:cs="宋体"/>
          <w:color w:val="auto"/>
          <w:highlight w:val="none"/>
        </w:rPr>
      </w:pPr>
      <w:r>
        <w:rPr>
          <w:rFonts w:hint="eastAsia" w:cs="宋体"/>
          <w:color w:val="auto"/>
          <w:highlight w:val="none"/>
        </w:rPr>
        <w:t>（四）履约保证金</w:t>
      </w:r>
    </w:p>
    <w:p>
      <w:pPr>
        <w:ind w:firstLine="480"/>
        <w:rPr>
          <w:rFonts w:cs="宋体"/>
          <w:color w:val="auto"/>
          <w:szCs w:val="32"/>
          <w:highlight w:val="none"/>
        </w:rPr>
      </w:pPr>
      <w:r>
        <w:rPr>
          <w:rFonts w:hint="eastAsia" w:cs="宋体"/>
          <w:color w:val="auto"/>
          <w:szCs w:val="32"/>
          <w:highlight w:val="none"/>
        </w:rPr>
        <w:t>1.合同金额的5%作为履约保证金，中标人在合同签订后5个工作日内提交至采购人。</w:t>
      </w:r>
    </w:p>
    <w:p>
      <w:pPr>
        <w:ind w:firstLine="480"/>
        <w:rPr>
          <w:rFonts w:cs="宋体"/>
          <w:color w:val="auto"/>
          <w:szCs w:val="32"/>
          <w:highlight w:val="none"/>
        </w:rPr>
      </w:pPr>
      <w:r>
        <w:rPr>
          <w:rFonts w:hint="eastAsia" w:cs="宋体"/>
          <w:color w:val="auto"/>
          <w:szCs w:val="32"/>
          <w:highlight w:val="none"/>
        </w:rPr>
        <w:t>2.履约保证金的交付方式：转账、支票、汇票、本票或金融机构、担保机构出具的保函等非现金方式。</w:t>
      </w:r>
    </w:p>
    <w:p>
      <w:pPr>
        <w:ind w:firstLine="480"/>
        <w:rPr>
          <w:rFonts w:cs="宋体"/>
          <w:color w:val="auto"/>
          <w:szCs w:val="32"/>
          <w:highlight w:val="none"/>
        </w:rPr>
      </w:pPr>
      <w:r>
        <w:rPr>
          <w:rFonts w:hint="eastAsia" w:cs="宋体"/>
          <w:color w:val="auto"/>
          <w:szCs w:val="32"/>
          <w:highlight w:val="none"/>
        </w:rPr>
        <w:t>3.履约保证金在验收合格之后自动转为质量保证金，在</w:t>
      </w:r>
      <w:r>
        <w:rPr>
          <w:rFonts w:hint="eastAsia" w:cs="宋体"/>
          <w:color w:val="auto"/>
          <w:szCs w:val="32"/>
          <w:highlight w:val="none"/>
          <w:lang w:val="en-US" w:eastAsia="zh-CN"/>
        </w:rPr>
        <w:t>服务</w:t>
      </w:r>
      <w:r>
        <w:rPr>
          <w:rFonts w:hint="eastAsia" w:cs="宋体"/>
          <w:color w:val="auto"/>
          <w:szCs w:val="32"/>
          <w:highlight w:val="none"/>
        </w:rPr>
        <w:t>期满，确认中标单位无违约后，一次性无息退还质量保证金。</w:t>
      </w:r>
    </w:p>
    <w:p>
      <w:pPr>
        <w:pStyle w:val="9"/>
        <w:rPr>
          <w:rFonts w:cs="宋体"/>
          <w:color w:val="auto"/>
          <w:highlight w:val="none"/>
        </w:rPr>
      </w:pPr>
      <w:r>
        <w:rPr>
          <w:rFonts w:hint="eastAsia" w:cs="宋体"/>
          <w:color w:val="auto"/>
          <w:highlight w:val="none"/>
        </w:rPr>
        <w:t>（五）项目验收</w:t>
      </w:r>
    </w:p>
    <w:p>
      <w:pPr>
        <w:ind w:firstLine="480"/>
        <w:rPr>
          <w:rFonts w:cs="宋体"/>
          <w:color w:val="auto"/>
          <w:szCs w:val="22"/>
          <w:highlight w:val="none"/>
          <w:lang w:val="zh-CN"/>
        </w:rPr>
      </w:pPr>
      <w:r>
        <w:rPr>
          <w:rFonts w:hint="eastAsia" w:cs="宋体"/>
          <w:color w:val="auto"/>
          <w:szCs w:val="22"/>
          <w:highlight w:val="none"/>
          <w:lang w:val="zh-CN"/>
        </w:rPr>
        <w:t>1.投标方应提供设备的有效检验文件，经采购人认可后，与合同的性能指标一起作为设备验收标准。采购人邀请专家召开验收会，双方共同签署验收合格意见书，验收中发现设备达不到验收标准或合同规定的性能指标，中标方必须进行更换，并负担由此给采购人造成的损失，直到验收合格为止。</w:t>
      </w:r>
    </w:p>
    <w:p>
      <w:pPr>
        <w:ind w:firstLine="480"/>
        <w:rPr>
          <w:rFonts w:cs="宋体"/>
          <w:color w:val="auto"/>
          <w:szCs w:val="22"/>
          <w:highlight w:val="none"/>
          <w:lang w:val="zh-CN"/>
        </w:rPr>
      </w:pPr>
      <w:r>
        <w:rPr>
          <w:rFonts w:hint="eastAsia" w:cs="宋体"/>
          <w:color w:val="auto"/>
          <w:szCs w:val="22"/>
          <w:highlight w:val="none"/>
          <w:lang w:val="zh-CN"/>
        </w:rPr>
        <w:t>2.投标方应于投标响应文件中提供设备的验收标准和检测办法，并在验收中提供采购人认可的相应检测手段，验收标准应符合中国有关的国家、地方、行业的标准，如若中标，经买方确认后作为验收的依据。</w:t>
      </w:r>
    </w:p>
    <w:p>
      <w:pPr>
        <w:ind w:firstLine="480"/>
        <w:rPr>
          <w:rFonts w:cs="宋体"/>
          <w:color w:val="auto"/>
          <w:szCs w:val="22"/>
          <w:highlight w:val="none"/>
          <w:lang w:val="zh-CN"/>
        </w:rPr>
      </w:pPr>
      <w:r>
        <w:rPr>
          <w:rFonts w:hint="eastAsia" w:cs="宋体"/>
          <w:color w:val="auto"/>
          <w:szCs w:val="22"/>
          <w:highlight w:val="none"/>
          <w:lang w:val="zh-CN"/>
        </w:rPr>
        <w:t>3.验收过程中产生的所有费用由中标方承担。</w:t>
      </w:r>
    </w:p>
    <w:p>
      <w:pPr>
        <w:pStyle w:val="9"/>
        <w:rPr>
          <w:rFonts w:cs="宋体"/>
          <w:color w:val="auto"/>
          <w:highlight w:val="none"/>
        </w:rPr>
      </w:pPr>
      <w:r>
        <w:rPr>
          <w:rFonts w:hint="eastAsia" w:cs="宋体"/>
          <w:color w:val="auto"/>
          <w:highlight w:val="none"/>
        </w:rPr>
        <w:t>（六）售后服务</w:t>
      </w:r>
    </w:p>
    <w:p>
      <w:pPr>
        <w:ind w:firstLine="480"/>
        <w:rPr>
          <w:rFonts w:cs="宋体"/>
          <w:color w:val="auto"/>
          <w:szCs w:val="22"/>
          <w:highlight w:val="none"/>
          <w:lang w:val="zh-CN"/>
        </w:rPr>
      </w:pPr>
      <w:r>
        <w:rPr>
          <w:rFonts w:hint="eastAsia" w:cs="宋体"/>
          <w:color w:val="auto"/>
          <w:szCs w:val="22"/>
          <w:highlight w:val="none"/>
          <w:lang w:val="zh-CN"/>
        </w:rPr>
        <w:t>1</w:t>
      </w:r>
      <w:r>
        <w:rPr>
          <w:rFonts w:hint="eastAsia" w:cs="宋体"/>
          <w:color w:val="auto"/>
          <w:szCs w:val="22"/>
          <w:highlight w:val="none"/>
        </w:rPr>
        <w:t>.</w:t>
      </w:r>
      <w:r>
        <w:rPr>
          <w:rFonts w:hint="eastAsia" w:cs="宋体"/>
          <w:color w:val="auto"/>
          <w:szCs w:val="22"/>
          <w:highlight w:val="none"/>
          <w:lang w:val="zh-CN"/>
        </w:rPr>
        <w:t>免费质保期：单台警务终端质保期从终端激活、套餐生效之日起算，为期2年质保，项目售后服务期自项目通过验收之日起算，为期2年免费售后服务。</w:t>
      </w:r>
    </w:p>
    <w:p>
      <w:pPr>
        <w:ind w:firstLine="480"/>
        <w:rPr>
          <w:rFonts w:cs="宋体"/>
          <w:color w:val="auto"/>
          <w:szCs w:val="22"/>
          <w:highlight w:val="none"/>
          <w:lang w:val="zh-CN"/>
        </w:rPr>
      </w:pPr>
      <w:r>
        <w:rPr>
          <w:rFonts w:hint="eastAsia" w:cs="宋体"/>
          <w:color w:val="auto"/>
          <w:szCs w:val="22"/>
          <w:highlight w:val="none"/>
          <w:lang w:val="zh-CN"/>
        </w:rPr>
        <w:t>2.在接到报修电话或传真后，即时作出响应，杭州市内1小时、省内4小时内派遣有经验的维修工程师到现场提供维修服务，24小时内无法解决故障的，直接对设备进行换新。</w:t>
      </w:r>
    </w:p>
    <w:p>
      <w:pPr>
        <w:ind w:firstLine="480"/>
        <w:rPr>
          <w:rFonts w:cs="宋体"/>
          <w:color w:val="auto"/>
          <w:szCs w:val="22"/>
          <w:highlight w:val="none"/>
          <w:lang w:val="zh-CN"/>
        </w:rPr>
      </w:pPr>
      <w:r>
        <w:rPr>
          <w:rFonts w:hint="eastAsia" w:cs="宋体"/>
          <w:color w:val="auto"/>
          <w:szCs w:val="22"/>
          <w:highlight w:val="none"/>
          <w:lang w:val="zh-CN"/>
        </w:rPr>
        <w:t>3.投标方应针对本项目成立专门项目组进行技术响应支持，并常驻杭州服务，提供杭州服务点的相关证明材料。</w:t>
      </w:r>
    </w:p>
    <w:p>
      <w:pPr>
        <w:ind w:firstLine="480"/>
        <w:rPr>
          <w:rFonts w:cs="宋体"/>
          <w:color w:val="auto"/>
          <w:szCs w:val="22"/>
          <w:highlight w:val="none"/>
          <w:lang w:val="zh-CN"/>
        </w:rPr>
      </w:pPr>
      <w:r>
        <w:rPr>
          <w:rFonts w:hint="eastAsia" w:cs="宋体"/>
          <w:color w:val="auto"/>
          <w:szCs w:val="22"/>
          <w:highlight w:val="none"/>
          <w:lang w:val="zh-CN"/>
        </w:rPr>
        <w:t>4.定期进行巡查自检，对采购人通报的故障情况进行核查，并及时组织技术人员进行修复，将故障修复情况及时反馈至采购人。</w:t>
      </w:r>
    </w:p>
    <w:p>
      <w:pPr>
        <w:ind w:firstLine="480"/>
        <w:rPr>
          <w:rFonts w:cs="宋体"/>
          <w:color w:val="auto"/>
          <w:szCs w:val="22"/>
          <w:highlight w:val="none"/>
          <w:lang w:val="zh-CN"/>
        </w:rPr>
      </w:pPr>
      <w:r>
        <w:rPr>
          <w:rFonts w:hint="eastAsia" w:cs="宋体"/>
          <w:color w:val="auto"/>
          <w:szCs w:val="22"/>
          <w:highlight w:val="none"/>
        </w:rPr>
        <w:t>5</w:t>
      </w:r>
      <w:r>
        <w:rPr>
          <w:rFonts w:hint="eastAsia" w:cs="宋体"/>
          <w:color w:val="auto"/>
          <w:szCs w:val="22"/>
          <w:highlight w:val="none"/>
          <w:lang w:val="zh-CN"/>
        </w:rPr>
        <w:t>.需免费提供设备巡检服务，每半年1次，根据采购方要求抽选部分单位上门巡检，及时发现和维护设备故障，并提供详细的维护记录。</w:t>
      </w:r>
    </w:p>
    <w:p>
      <w:pPr>
        <w:ind w:firstLine="480"/>
        <w:rPr>
          <w:rFonts w:cs="宋体"/>
          <w:color w:val="auto"/>
          <w:szCs w:val="22"/>
          <w:highlight w:val="none"/>
        </w:rPr>
      </w:pPr>
      <w:r>
        <w:rPr>
          <w:rFonts w:hint="eastAsia" w:cs="宋体"/>
          <w:color w:val="auto"/>
          <w:szCs w:val="22"/>
          <w:highlight w:val="none"/>
        </w:rPr>
        <w:t>6.其他要求</w:t>
      </w:r>
    </w:p>
    <w:p>
      <w:pPr>
        <w:ind w:firstLine="480"/>
        <w:rPr>
          <w:color w:val="auto"/>
          <w:highlight w:val="none"/>
        </w:rPr>
      </w:pPr>
      <w:r>
        <w:rPr>
          <w:rFonts w:hint="eastAsia"/>
          <w:color w:val="auto"/>
          <w:highlight w:val="none"/>
        </w:rPr>
        <w:t>（1）提供完整的技术服务保障方案，包含但不仅限于技术响应</w:t>
      </w:r>
      <w:r>
        <w:rPr>
          <w:color w:val="auto"/>
          <w:highlight w:val="none"/>
        </w:rPr>
        <w:t>、</w:t>
      </w:r>
      <w:r>
        <w:rPr>
          <w:rFonts w:hint="eastAsia"/>
          <w:color w:val="auto"/>
          <w:highlight w:val="none"/>
        </w:rPr>
        <w:t>平台</w:t>
      </w:r>
      <w:r>
        <w:rPr>
          <w:color w:val="auto"/>
          <w:highlight w:val="none"/>
        </w:rPr>
        <w:t>接入、</w:t>
      </w:r>
      <w:r>
        <w:rPr>
          <w:rFonts w:hint="eastAsia"/>
          <w:color w:val="auto"/>
          <w:highlight w:val="none"/>
        </w:rPr>
        <w:t>维保流程、故障管理、应急备件准备、抢修服务等。</w:t>
      </w:r>
    </w:p>
    <w:p>
      <w:pPr>
        <w:ind w:firstLine="480"/>
        <w:rPr>
          <w:color w:val="auto"/>
          <w:highlight w:val="none"/>
        </w:rPr>
      </w:pPr>
      <w:r>
        <w:rPr>
          <w:rFonts w:hint="eastAsia"/>
          <w:color w:val="auto"/>
          <w:highlight w:val="none"/>
        </w:rPr>
        <w:t>（2）主动掌握设备的运行情况，时刻关注保修期、套餐</w:t>
      </w:r>
      <w:r>
        <w:rPr>
          <w:color w:val="auto"/>
          <w:highlight w:val="none"/>
        </w:rPr>
        <w:t>使用情况</w:t>
      </w:r>
      <w:r>
        <w:rPr>
          <w:rFonts w:hint="eastAsia"/>
          <w:color w:val="auto"/>
          <w:highlight w:val="none"/>
        </w:rPr>
        <w:t>等信息并及时提醒采购人。</w:t>
      </w:r>
    </w:p>
    <w:p>
      <w:pPr>
        <w:ind w:firstLine="480"/>
        <w:rPr>
          <w:color w:val="auto"/>
          <w:highlight w:val="none"/>
        </w:rPr>
      </w:pPr>
      <w:r>
        <w:rPr>
          <w:rFonts w:hint="eastAsia"/>
          <w:color w:val="auto"/>
          <w:highlight w:val="none"/>
        </w:rPr>
        <w:t>（3）建立硬件和软件系统的各类故障应急方案和恢复流程。</w:t>
      </w:r>
    </w:p>
    <w:p>
      <w:pPr>
        <w:pStyle w:val="9"/>
        <w:rPr>
          <w:rFonts w:cs="宋体"/>
          <w:color w:val="auto"/>
          <w:highlight w:val="none"/>
        </w:rPr>
      </w:pPr>
      <w:r>
        <w:rPr>
          <w:rFonts w:hint="eastAsia" w:cs="宋体"/>
          <w:color w:val="auto"/>
          <w:highlight w:val="none"/>
        </w:rPr>
        <w:t>（七）付款方式</w:t>
      </w:r>
      <w:bookmarkEnd w:id="10"/>
      <w:bookmarkEnd w:id="11"/>
    </w:p>
    <w:p>
      <w:pPr>
        <w:ind w:firstLine="480"/>
        <w:rPr>
          <w:rFonts w:cs="宋体"/>
          <w:color w:val="auto"/>
          <w:highlight w:val="none"/>
        </w:rPr>
      </w:pPr>
      <w:bookmarkStart w:id="12" w:name="_Toc23976"/>
      <w:r>
        <w:rPr>
          <w:rFonts w:hint="eastAsia" w:cs="宋体"/>
          <w:color w:val="auto"/>
          <w:highlight w:val="none"/>
        </w:rPr>
        <w:t>硬件设备全部到货，并经采购人清点验收合格后20个工作日内支付给中标单位合同总价的80%；全部设备、软件安装、部署、调试完成，并通过验收和决算审计后，支付至审计决算价的100%。</w:t>
      </w:r>
    </w:p>
    <w:p>
      <w:pPr>
        <w:pStyle w:val="9"/>
        <w:rPr>
          <w:rFonts w:cs="宋体"/>
          <w:color w:val="auto"/>
          <w:highlight w:val="none"/>
        </w:rPr>
      </w:pPr>
      <w:r>
        <w:rPr>
          <w:rFonts w:hint="eastAsia" w:cs="宋体"/>
          <w:color w:val="auto"/>
          <w:highlight w:val="none"/>
        </w:rPr>
        <w:t>（八）安装调试要求</w:t>
      </w:r>
    </w:p>
    <w:p>
      <w:pPr>
        <w:ind w:firstLine="480"/>
        <w:rPr>
          <w:rFonts w:cs="宋体"/>
          <w:color w:val="auto"/>
          <w:highlight w:val="none"/>
        </w:rPr>
      </w:pPr>
      <w:r>
        <w:rPr>
          <w:rFonts w:hint="eastAsia" w:cs="宋体"/>
          <w:color w:val="auto"/>
          <w:highlight w:val="none"/>
        </w:rPr>
        <w:t>1.中标单位提供中标设备的安装调试服务。</w:t>
      </w:r>
    </w:p>
    <w:p>
      <w:pPr>
        <w:ind w:firstLine="480"/>
        <w:rPr>
          <w:rFonts w:cs="宋体"/>
          <w:color w:val="auto"/>
          <w:highlight w:val="none"/>
        </w:rPr>
      </w:pPr>
      <w:r>
        <w:rPr>
          <w:rFonts w:hint="eastAsia" w:cs="宋体"/>
          <w:color w:val="auto"/>
          <w:highlight w:val="none"/>
        </w:rPr>
        <w:t>2.提供系统体系所有软硬件设备运行维护和故障排除维修服务。实现硬件设备修复的电子化，对硬件设备的维护，需提供电子化保修单。</w:t>
      </w:r>
    </w:p>
    <w:p>
      <w:pPr>
        <w:pStyle w:val="9"/>
        <w:rPr>
          <w:rFonts w:cs="宋体"/>
          <w:color w:val="auto"/>
          <w:highlight w:val="none"/>
        </w:rPr>
      </w:pPr>
      <w:r>
        <w:rPr>
          <w:rFonts w:hint="eastAsia" w:cs="宋体"/>
          <w:color w:val="auto"/>
          <w:highlight w:val="none"/>
        </w:rPr>
        <w:t>（九）培训要求</w:t>
      </w:r>
    </w:p>
    <w:p>
      <w:pPr>
        <w:ind w:firstLine="480"/>
        <w:rPr>
          <w:rFonts w:cs="宋体"/>
          <w:color w:val="auto"/>
          <w:highlight w:val="none"/>
        </w:rPr>
      </w:pPr>
      <w:r>
        <w:rPr>
          <w:rFonts w:hint="eastAsia" w:cs="宋体"/>
          <w:color w:val="auto"/>
          <w:highlight w:val="none"/>
        </w:rPr>
        <w:t>安装调试过程中提供现场培训，需提供完善的培训方案，确保全体用户能熟练掌握警务终端的操作使用。</w:t>
      </w:r>
    </w:p>
    <w:p>
      <w:pPr>
        <w:pStyle w:val="9"/>
        <w:rPr>
          <w:rFonts w:cs="宋体"/>
          <w:color w:val="auto"/>
          <w:highlight w:val="none"/>
        </w:rPr>
      </w:pPr>
      <w:r>
        <w:rPr>
          <w:rFonts w:hint="eastAsia" w:cs="宋体"/>
          <w:color w:val="auto"/>
          <w:highlight w:val="none"/>
        </w:rPr>
        <w:t>（十）保密要求</w:t>
      </w:r>
    </w:p>
    <w:p>
      <w:pPr>
        <w:ind w:firstLine="480"/>
        <w:rPr>
          <w:color w:val="auto"/>
          <w:highlight w:val="none"/>
        </w:rPr>
      </w:pPr>
      <w:r>
        <w:rPr>
          <w:rFonts w:hint="eastAsia"/>
          <w:color w:val="auto"/>
          <w:highlight w:val="none"/>
        </w:rPr>
        <w:t>中标单位不得以任何理由和方式将与本项目有关的图像、资料和信息向第三方公开，不得以任何理由和方式接入其他网络。由于中标单位单位和相关人员原因发生失密泄密的，采购人保留追究相关责任单位和个人法律责任的权利。</w:t>
      </w:r>
    </w:p>
    <w:p>
      <w:pPr>
        <w:pStyle w:val="9"/>
        <w:rPr>
          <w:rFonts w:cs="宋体"/>
          <w:color w:val="auto"/>
          <w:highlight w:val="none"/>
        </w:rPr>
      </w:pPr>
      <w:r>
        <w:rPr>
          <w:rFonts w:hint="eastAsia" w:cs="宋体"/>
          <w:color w:val="auto"/>
          <w:highlight w:val="none"/>
        </w:rPr>
        <w:t>（十一）合同履行</w:t>
      </w:r>
      <w:bookmarkEnd w:id="12"/>
    </w:p>
    <w:p>
      <w:pPr>
        <w:ind w:firstLine="480"/>
        <w:rPr>
          <w:rFonts w:cs="宋体"/>
          <w:color w:val="auto"/>
          <w:szCs w:val="22"/>
          <w:highlight w:val="none"/>
        </w:rPr>
        <w:sectPr>
          <w:footerReference r:id="rId16" w:type="default"/>
          <w:pgSz w:w="11907" w:h="16840"/>
          <w:pgMar w:top="1247" w:right="1304" w:bottom="1021" w:left="1304" w:header="720" w:footer="720" w:gutter="0"/>
          <w:cols w:space="720" w:num="1"/>
          <w:docGrid w:linePitch="326" w:charSpace="0"/>
        </w:sectPr>
      </w:pPr>
      <w:r>
        <w:rPr>
          <w:rFonts w:hint="eastAsia" w:cs="宋体"/>
          <w:color w:val="auto"/>
          <w:highlight w:val="none"/>
        </w:rPr>
        <w:t>必须由投标主体履行合同。</w:t>
      </w:r>
    </w:p>
    <w:bookmarkEnd w:id="8"/>
    <w:p>
      <w:pPr>
        <w:pStyle w:val="7"/>
        <w:rPr>
          <w:color w:val="auto"/>
          <w:highlight w:val="none"/>
        </w:rPr>
      </w:pPr>
      <w:bookmarkStart w:id="13" w:name="_Toc2037"/>
      <w:r>
        <w:rPr>
          <w:rFonts w:hint="eastAsia"/>
          <w:color w:val="auto"/>
          <w:highlight w:val="none"/>
        </w:rPr>
        <w:t>第三章 投标人须知</w:t>
      </w:r>
      <w:bookmarkEnd w:id="13"/>
    </w:p>
    <w:p>
      <w:pPr>
        <w:pStyle w:val="8"/>
        <w:jc w:val="center"/>
        <w:rPr>
          <w:rFonts w:ascii="宋体" w:hAnsi="宋体" w:cs="宋体"/>
          <w:color w:val="auto"/>
          <w:highlight w:val="none"/>
        </w:rPr>
      </w:pPr>
      <w:bookmarkStart w:id="14" w:name="_Toc2290"/>
      <w:bookmarkStart w:id="15" w:name="_Toc13420"/>
      <w:bookmarkStart w:id="16" w:name="_Toc452457413"/>
      <w:r>
        <w:rPr>
          <w:rFonts w:hint="eastAsia" w:ascii="宋体" w:hAnsi="宋体" w:cs="宋体"/>
          <w:color w:val="auto"/>
          <w:highlight w:val="none"/>
        </w:rPr>
        <w:t>前附表</w:t>
      </w:r>
      <w:bookmarkEnd w:id="14"/>
      <w:bookmarkEnd w:id="15"/>
      <w:bookmarkEnd w:id="16"/>
    </w:p>
    <w:tbl>
      <w:tblPr>
        <w:tblStyle w:val="4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2"/>
        <w:gridCol w:w="8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highlight w:val="none"/>
              </w:rPr>
            </w:pPr>
            <w:bookmarkStart w:id="17" w:name="_Toc2440"/>
            <w:bookmarkStart w:id="18" w:name="_Toc152042306"/>
            <w:bookmarkStart w:id="19" w:name="_Toc246996919"/>
            <w:bookmarkStart w:id="20" w:name="_Toc247085690"/>
            <w:bookmarkStart w:id="21" w:name="_Toc144974498"/>
            <w:bookmarkStart w:id="22" w:name="_Toc246996176"/>
            <w:bookmarkStart w:id="23" w:name="_Toc152045530"/>
            <w:bookmarkStart w:id="24" w:name="_Toc296602421"/>
            <w:bookmarkStart w:id="25" w:name="_Toc179632547"/>
            <w:r>
              <w:rPr>
                <w:rFonts w:hint="eastAsia" w:cs="宋体"/>
                <w:color w:val="auto"/>
                <w:highlight w:val="none"/>
              </w:rPr>
              <w:t>序号</w:t>
            </w:r>
          </w:p>
        </w:tc>
        <w:tc>
          <w:tcPr>
            <w:tcW w:w="8128" w:type="dxa"/>
            <w:vAlign w:val="center"/>
          </w:tcPr>
          <w:p>
            <w:pPr>
              <w:ind w:firstLine="0" w:firstLineChars="0"/>
              <w:jc w:val="center"/>
              <w:rPr>
                <w:rFonts w:cs="宋体"/>
                <w:color w:val="auto"/>
                <w:highlight w:val="none"/>
              </w:rPr>
            </w:pPr>
            <w:r>
              <w:rPr>
                <w:rFonts w:hint="eastAsia" w:cs="宋体"/>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32" w:type="dxa"/>
            <w:vAlign w:val="center"/>
          </w:tcPr>
          <w:p>
            <w:pPr>
              <w:ind w:firstLine="0" w:firstLineChars="0"/>
              <w:jc w:val="center"/>
              <w:rPr>
                <w:rFonts w:cs="宋体"/>
                <w:color w:val="auto"/>
                <w:kern w:val="0"/>
                <w:highlight w:val="none"/>
              </w:rPr>
            </w:pPr>
            <w:r>
              <w:rPr>
                <w:rFonts w:hint="eastAsia" w:cs="宋体"/>
                <w:color w:val="auto"/>
                <w:kern w:val="0"/>
                <w:highlight w:val="none"/>
              </w:rPr>
              <w:t>1</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eastAsia="宋体"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智能警务终端采购项目（重招）</w:t>
            </w:r>
          </w:p>
          <w:p>
            <w:pPr>
              <w:ind w:firstLine="0" w:firstLineChars="0"/>
              <w:rPr>
                <w:rFonts w:cs="宋体"/>
                <w:color w:val="auto"/>
                <w:highlight w:val="none"/>
              </w:rPr>
            </w:pPr>
            <w:r>
              <w:rPr>
                <w:rFonts w:hint="eastAsia" w:cs="宋体"/>
                <w:color w:val="auto"/>
                <w:highlight w:val="none"/>
              </w:rPr>
              <w:t>招标编号：ZJWSBJ-BFZZ-2021010G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kern w:val="0"/>
                <w:highlight w:val="none"/>
              </w:rPr>
            </w:pPr>
            <w:r>
              <w:rPr>
                <w:rFonts w:hint="eastAsia" w:cs="宋体"/>
                <w:color w:val="auto"/>
                <w:kern w:val="0"/>
                <w:highlight w:val="none"/>
              </w:rPr>
              <w:t>2</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eastAsia="宋体" w:cs="宋体"/>
                <w:color w:val="auto"/>
                <w:highlight w:val="none"/>
                <w:lang w:eastAsia="zh-CN"/>
              </w:rPr>
            </w:pPr>
            <w:r>
              <w:rPr>
                <w:rFonts w:hint="eastAsia" w:cs="宋体"/>
                <w:color w:val="auto"/>
                <w:highlight w:val="none"/>
              </w:rPr>
              <w:t>采购人名称：</w:t>
            </w:r>
            <w:r>
              <w:rPr>
                <w:rFonts w:hint="eastAsia" w:cs="宋体"/>
                <w:color w:val="auto"/>
                <w:highlight w:val="none"/>
                <w:lang w:eastAsia="zh-CN"/>
              </w:rPr>
              <w:t>中华人民共和国浙江出入境边防检查总站</w:t>
            </w:r>
          </w:p>
          <w:p>
            <w:pPr>
              <w:ind w:firstLine="0" w:firstLineChars="0"/>
              <w:rPr>
                <w:rFonts w:cs="宋体"/>
                <w:color w:val="auto"/>
                <w:highlight w:val="none"/>
              </w:rPr>
            </w:pPr>
            <w:r>
              <w:rPr>
                <w:rFonts w:hint="eastAsia" w:cs="宋体"/>
                <w:color w:val="auto"/>
                <w:highlight w:val="none"/>
              </w:rPr>
              <w:t>联系人：周警官</w:t>
            </w:r>
          </w:p>
          <w:p>
            <w:pPr>
              <w:ind w:firstLine="0" w:firstLineChars="0"/>
              <w:rPr>
                <w:rFonts w:cs="宋体"/>
                <w:color w:val="auto"/>
                <w:highlight w:val="none"/>
              </w:rPr>
            </w:pPr>
            <w:r>
              <w:rPr>
                <w:rFonts w:hint="eastAsia" w:cs="宋体"/>
                <w:color w:val="auto"/>
                <w:highlight w:val="none"/>
              </w:rPr>
              <w:t>联系电话：0571-81682321</w:t>
            </w:r>
          </w:p>
          <w:p>
            <w:pPr>
              <w:ind w:firstLine="0" w:firstLineChars="0"/>
              <w:rPr>
                <w:rFonts w:cs="宋体"/>
                <w:color w:val="auto"/>
                <w:highlight w:val="none"/>
              </w:rPr>
            </w:pPr>
            <w:r>
              <w:rPr>
                <w:rFonts w:hint="eastAsia" w:cs="宋体"/>
                <w:color w:val="auto"/>
                <w:highlight w:val="none"/>
              </w:rPr>
              <w:t>地址：杭州市萧山区北干街道风情大道239号浙江边检总站</w:t>
            </w:r>
          </w:p>
          <w:p>
            <w:pPr>
              <w:ind w:firstLine="0" w:firstLineChars="0"/>
              <w:rPr>
                <w:rFonts w:hint="eastAsia" w:eastAsia="宋体" w:cs="宋体"/>
                <w:color w:val="auto"/>
                <w:highlight w:val="none"/>
                <w:lang w:eastAsia="zh-CN"/>
              </w:rPr>
            </w:pPr>
            <w:r>
              <w:rPr>
                <w:rFonts w:hint="eastAsia" w:cs="宋体"/>
                <w:color w:val="auto"/>
                <w:highlight w:val="none"/>
              </w:rPr>
              <w:t>采购代理机构名称：</w:t>
            </w:r>
            <w:r>
              <w:rPr>
                <w:rFonts w:hint="eastAsia" w:cs="宋体"/>
                <w:color w:val="auto"/>
                <w:highlight w:val="none"/>
                <w:lang w:eastAsia="zh-CN"/>
              </w:rPr>
              <w:t>浙江五石中正工程咨询有限公司</w:t>
            </w:r>
          </w:p>
          <w:p>
            <w:pPr>
              <w:ind w:firstLine="0" w:firstLineChars="0"/>
              <w:rPr>
                <w:rFonts w:cs="宋体"/>
                <w:color w:val="auto"/>
                <w:highlight w:val="none"/>
              </w:rPr>
            </w:pPr>
            <w:r>
              <w:rPr>
                <w:rFonts w:hint="eastAsia" w:cs="宋体"/>
                <w:color w:val="auto"/>
                <w:highlight w:val="none"/>
              </w:rPr>
              <w:t>业务联系人：徐工</w:t>
            </w:r>
          </w:p>
          <w:p>
            <w:pPr>
              <w:ind w:firstLine="0" w:firstLineChars="0"/>
              <w:rPr>
                <w:rFonts w:cs="宋体"/>
                <w:color w:val="auto"/>
                <w:highlight w:val="none"/>
              </w:rPr>
            </w:pPr>
            <w:r>
              <w:rPr>
                <w:rFonts w:hint="eastAsia" w:cs="宋体"/>
                <w:color w:val="auto"/>
                <w:highlight w:val="none"/>
              </w:rPr>
              <w:t>联系电话：0571-87805727-806</w:t>
            </w:r>
          </w:p>
          <w:p>
            <w:pPr>
              <w:ind w:firstLine="0" w:firstLineChars="0"/>
              <w:rPr>
                <w:rFonts w:cs="宋体"/>
                <w:color w:val="auto"/>
                <w:highlight w:val="none"/>
              </w:rPr>
            </w:pPr>
            <w:r>
              <w:rPr>
                <w:rFonts w:hint="eastAsia" w:cs="宋体"/>
                <w:color w:val="auto"/>
                <w:highlight w:val="none"/>
              </w:rPr>
              <w:t>报名联系人：梁工</w:t>
            </w:r>
          </w:p>
          <w:p>
            <w:pPr>
              <w:ind w:firstLine="0" w:firstLineChars="0"/>
              <w:rPr>
                <w:rFonts w:cs="宋体"/>
                <w:color w:val="auto"/>
                <w:highlight w:val="none"/>
              </w:rPr>
            </w:pPr>
            <w:r>
              <w:rPr>
                <w:rFonts w:hint="eastAsia" w:cs="宋体"/>
                <w:color w:val="auto"/>
                <w:highlight w:val="none"/>
              </w:rPr>
              <w:t>联系电话：17746806483</w:t>
            </w:r>
          </w:p>
          <w:p>
            <w:pPr>
              <w:ind w:firstLine="0" w:firstLineChars="0"/>
              <w:rPr>
                <w:rFonts w:cs="宋体"/>
                <w:color w:val="auto"/>
                <w:highlight w:val="none"/>
              </w:rPr>
            </w:pPr>
            <w:r>
              <w:rPr>
                <w:rFonts w:hint="eastAsia" w:cs="宋体"/>
                <w:color w:val="auto"/>
                <w:highlight w:val="none"/>
              </w:rPr>
              <w:t>邮箱：2810140286@qq.com</w:t>
            </w:r>
          </w:p>
          <w:p>
            <w:pPr>
              <w:ind w:firstLine="0" w:firstLineChars="0"/>
              <w:rPr>
                <w:rFonts w:cs="宋体"/>
                <w:color w:val="auto"/>
                <w:highlight w:val="none"/>
              </w:rPr>
            </w:pPr>
            <w:r>
              <w:rPr>
                <w:rFonts w:hint="eastAsia" w:cs="宋体"/>
                <w:color w:val="auto"/>
                <w:highlight w:val="none"/>
              </w:rPr>
              <w:t>地址：杭州市滨江区东方通信科技园启迪楼2楼1208室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kern w:val="0"/>
                <w:highlight w:val="none"/>
              </w:rPr>
            </w:pPr>
            <w:r>
              <w:rPr>
                <w:rFonts w:hint="eastAsia" w:cs="宋体"/>
                <w:color w:val="auto"/>
                <w:kern w:val="0"/>
                <w:highlight w:val="none"/>
              </w:rPr>
              <w:t>3</w:t>
            </w:r>
          </w:p>
        </w:tc>
        <w:tc>
          <w:tcPr>
            <w:tcW w:w="8128" w:type="dxa"/>
            <w:vAlign w:val="center"/>
          </w:tcPr>
          <w:p>
            <w:pPr>
              <w:ind w:firstLine="0" w:firstLineChars="0"/>
              <w:rPr>
                <w:rFonts w:cs="宋体"/>
                <w:color w:val="auto"/>
                <w:highlight w:val="none"/>
              </w:rPr>
            </w:pPr>
            <w:r>
              <w:rPr>
                <w:rFonts w:hint="eastAsia" w:cs="宋体"/>
                <w:color w:val="auto"/>
                <w:highlight w:val="none"/>
              </w:rPr>
              <w:t>经批准或确认的本次采购人式：公开招标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4</w:t>
            </w:r>
          </w:p>
        </w:tc>
        <w:tc>
          <w:tcPr>
            <w:tcW w:w="8128" w:type="dxa"/>
            <w:vAlign w:val="center"/>
          </w:tcPr>
          <w:p>
            <w:pPr>
              <w:ind w:firstLine="0" w:firstLineChars="0"/>
              <w:rPr>
                <w:rFonts w:cs="宋体"/>
                <w:color w:val="auto"/>
                <w:highlight w:val="none"/>
              </w:rPr>
            </w:pPr>
            <w:r>
              <w:rPr>
                <w:rFonts w:hint="eastAsia" w:cs="宋体"/>
                <w:color w:val="auto"/>
                <w:highlight w:val="none"/>
              </w:rPr>
              <w:t>服务地点：业主指定地点；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5</w:t>
            </w:r>
          </w:p>
        </w:tc>
        <w:tc>
          <w:tcPr>
            <w:tcW w:w="8128" w:type="dxa"/>
            <w:vAlign w:val="center"/>
          </w:tcPr>
          <w:p>
            <w:pPr>
              <w:ind w:firstLine="0" w:firstLineChars="0"/>
              <w:rPr>
                <w:rFonts w:cs="宋体"/>
                <w:color w:val="auto"/>
                <w:highlight w:val="none"/>
              </w:rPr>
            </w:pPr>
            <w:r>
              <w:rPr>
                <w:rFonts w:hint="eastAsia" w:cs="宋体"/>
                <w:color w:val="auto"/>
                <w:highlight w:val="none"/>
              </w:rPr>
              <w:t>投标书递交至：</w:t>
            </w:r>
            <w:r>
              <w:rPr>
                <w:rFonts w:hint="eastAsia" w:cs="宋体"/>
                <w:color w:val="auto"/>
                <w:highlight w:val="none"/>
                <w:lang w:eastAsia="zh-CN"/>
              </w:rPr>
              <w:t>杭州市滨江区东方通信科技园启迪楼2楼会议室（2）</w:t>
            </w:r>
            <w:r>
              <w:rPr>
                <w:rFonts w:hint="eastAsia" w:cs="宋体"/>
                <w:color w:val="auto"/>
                <w:highlight w:val="none"/>
              </w:rPr>
              <w:t>。</w:t>
            </w:r>
          </w:p>
          <w:p>
            <w:pPr>
              <w:ind w:firstLine="0" w:firstLineChars="0"/>
              <w:rPr>
                <w:rFonts w:cs="宋体"/>
                <w:color w:val="auto"/>
                <w:highlight w:val="none"/>
              </w:rPr>
            </w:pPr>
            <w:r>
              <w:rPr>
                <w:rFonts w:hint="eastAsia" w:cs="宋体"/>
                <w:color w:val="auto"/>
                <w:highlight w:val="none"/>
              </w:rPr>
              <w:t>现场接受投标时间：2021年</w:t>
            </w:r>
            <w:r>
              <w:rPr>
                <w:rFonts w:hint="eastAsia" w:cs="宋体"/>
                <w:color w:val="auto"/>
                <w:highlight w:val="none"/>
                <w:lang w:eastAsia="zh-CN"/>
              </w:rPr>
              <w:t>11月22日</w:t>
            </w:r>
            <w:r>
              <w:rPr>
                <w:rFonts w:hint="eastAsia" w:cs="宋体"/>
                <w:color w:val="auto"/>
                <w:highlight w:val="none"/>
              </w:rPr>
              <w:t>09时00分 (北京时间)</w:t>
            </w:r>
          </w:p>
          <w:p>
            <w:pPr>
              <w:ind w:firstLine="0" w:firstLineChars="0"/>
              <w:rPr>
                <w:rFonts w:cs="宋体"/>
                <w:color w:val="auto"/>
                <w:highlight w:val="none"/>
              </w:rPr>
            </w:pPr>
            <w:r>
              <w:rPr>
                <w:rFonts w:hint="eastAsia" w:cs="宋体"/>
                <w:color w:val="auto"/>
                <w:highlight w:val="none"/>
              </w:rPr>
              <w:t>投标截止时间：2021年</w:t>
            </w:r>
            <w:r>
              <w:rPr>
                <w:rFonts w:hint="eastAsia" w:cs="宋体"/>
                <w:color w:val="auto"/>
                <w:highlight w:val="none"/>
                <w:lang w:eastAsia="zh-CN"/>
              </w:rPr>
              <w:t>11月22日</w:t>
            </w:r>
            <w:r>
              <w:rPr>
                <w:rFonts w:hint="eastAsia" w:cs="宋体"/>
                <w:color w:val="auto"/>
                <w:highlight w:val="none"/>
              </w:rPr>
              <w:t>09时30分 (北京时间)</w:t>
            </w:r>
          </w:p>
          <w:p>
            <w:pPr>
              <w:ind w:firstLine="0" w:firstLineChars="0"/>
              <w:rPr>
                <w:rFonts w:cs="宋体"/>
                <w:color w:val="auto"/>
                <w:highlight w:val="none"/>
              </w:rPr>
            </w:pPr>
            <w:r>
              <w:rPr>
                <w:rFonts w:hint="eastAsia" w:cs="宋体"/>
                <w:color w:val="auto"/>
                <w:highlight w:val="none"/>
              </w:rPr>
              <w:t>逾期收到或不符合规定的投标文件恕不接受。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6</w:t>
            </w:r>
          </w:p>
        </w:tc>
        <w:tc>
          <w:tcPr>
            <w:tcW w:w="8128" w:type="dxa"/>
            <w:vAlign w:val="center"/>
          </w:tcPr>
          <w:p>
            <w:pPr>
              <w:ind w:firstLine="0" w:firstLineChars="0"/>
              <w:rPr>
                <w:rFonts w:cs="宋体"/>
                <w:color w:val="auto"/>
                <w:highlight w:val="none"/>
              </w:rPr>
            </w:pPr>
            <w:r>
              <w:rPr>
                <w:rFonts w:hint="eastAsia" w:cs="宋体"/>
                <w:color w:val="auto"/>
                <w:highlight w:val="none"/>
              </w:rPr>
              <w:t>开标时间：2021年</w:t>
            </w:r>
            <w:r>
              <w:rPr>
                <w:rFonts w:hint="eastAsia" w:cs="宋体"/>
                <w:color w:val="auto"/>
                <w:highlight w:val="none"/>
                <w:lang w:eastAsia="zh-CN"/>
              </w:rPr>
              <w:t>11月22日</w:t>
            </w:r>
            <w:r>
              <w:rPr>
                <w:rFonts w:hint="eastAsia" w:cs="宋体"/>
                <w:color w:val="auto"/>
                <w:highlight w:val="none"/>
              </w:rPr>
              <w:t>09时30分(北京时间)</w:t>
            </w:r>
          </w:p>
          <w:p>
            <w:pPr>
              <w:ind w:firstLine="0" w:firstLineChars="0"/>
              <w:rPr>
                <w:rFonts w:cs="宋体"/>
                <w:color w:val="auto"/>
                <w:highlight w:val="none"/>
              </w:rPr>
            </w:pPr>
            <w:r>
              <w:rPr>
                <w:rFonts w:hint="eastAsia" w:cs="宋体"/>
                <w:color w:val="auto"/>
                <w:highlight w:val="none"/>
              </w:rPr>
              <w:t>开标地点：</w:t>
            </w:r>
            <w:r>
              <w:rPr>
                <w:rFonts w:hint="eastAsia" w:cs="宋体"/>
                <w:color w:val="auto"/>
                <w:highlight w:val="none"/>
                <w:lang w:eastAsia="zh-CN"/>
              </w:rPr>
              <w:t>杭州市滨江区东方通信科技园启迪楼2楼会议室（2）</w:t>
            </w:r>
            <w:r>
              <w:rPr>
                <w:rFonts w:hint="eastAsia"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7</w:t>
            </w:r>
          </w:p>
        </w:tc>
        <w:tc>
          <w:tcPr>
            <w:tcW w:w="8128" w:type="dxa"/>
            <w:vAlign w:val="center"/>
          </w:tcPr>
          <w:p>
            <w:pPr>
              <w:ind w:firstLine="0" w:firstLineChars="0"/>
              <w:rPr>
                <w:rFonts w:cs="宋体"/>
                <w:color w:val="auto"/>
                <w:highlight w:val="none"/>
              </w:rPr>
            </w:pPr>
            <w:r>
              <w:rPr>
                <w:rFonts w:hint="eastAsia" w:cs="宋体"/>
                <w:color w:val="auto"/>
                <w:highlight w:val="none"/>
              </w:rPr>
              <w:t>投标文件份数：</w:t>
            </w:r>
          </w:p>
          <w:p>
            <w:pPr>
              <w:ind w:firstLine="0" w:firstLineChars="0"/>
              <w:rPr>
                <w:rFonts w:cs="宋体"/>
                <w:color w:val="auto"/>
                <w:highlight w:val="none"/>
              </w:rPr>
            </w:pPr>
            <w:r>
              <w:rPr>
                <w:rFonts w:hint="eastAsia" w:cs="宋体"/>
                <w:color w:val="auto"/>
                <w:highlight w:val="none"/>
              </w:rPr>
              <w:t>（1）纸质版：正本一份，副本</w:t>
            </w:r>
            <w:r>
              <w:rPr>
                <w:rFonts w:hint="eastAsia" w:cs="宋体"/>
                <w:color w:val="auto"/>
                <w:highlight w:val="none"/>
                <w:lang w:val="en-US" w:eastAsia="zh-CN"/>
              </w:rPr>
              <w:t>六</w:t>
            </w:r>
            <w:r>
              <w:rPr>
                <w:rFonts w:hint="eastAsia" w:cs="宋体"/>
                <w:color w:val="auto"/>
                <w:highlight w:val="none"/>
              </w:rPr>
              <w:t>份；</w:t>
            </w:r>
          </w:p>
          <w:p>
            <w:pPr>
              <w:ind w:firstLine="0" w:firstLineChars="0"/>
              <w:rPr>
                <w:rFonts w:cs="宋体"/>
                <w:color w:val="auto"/>
                <w:highlight w:val="none"/>
              </w:rPr>
            </w:pPr>
            <w:r>
              <w:rPr>
                <w:rFonts w:hint="eastAsia" w:cs="宋体"/>
                <w:color w:val="auto"/>
                <w:highlight w:val="none"/>
              </w:rPr>
              <w:t>（2）投标文件电子版：1份，内容为已签字盖章的资信技术纸质投标文件正本的扫描件，PDF格式，光盘或U盘存储。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8</w:t>
            </w:r>
          </w:p>
        </w:tc>
        <w:tc>
          <w:tcPr>
            <w:tcW w:w="8128" w:type="dxa"/>
            <w:vAlign w:val="center"/>
          </w:tcPr>
          <w:p>
            <w:pPr>
              <w:ind w:firstLine="0" w:firstLineChars="0"/>
              <w:rPr>
                <w:rFonts w:cs="宋体"/>
                <w:color w:val="auto"/>
                <w:highlight w:val="none"/>
              </w:rPr>
            </w:pPr>
            <w:r>
              <w:rPr>
                <w:rFonts w:hint="eastAsia" w:cs="宋体"/>
                <w:color w:val="auto"/>
                <w:highlight w:val="none"/>
              </w:rPr>
              <w:t>▲投标有效期：从提交投标文件的截止之日起90天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9</w:t>
            </w:r>
          </w:p>
        </w:tc>
        <w:tc>
          <w:tcPr>
            <w:tcW w:w="8128" w:type="dxa"/>
            <w:vAlign w:val="center"/>
          </w:tcPr>
          <w:p>
            <w:pPr>
              <w:ind w:firstLine="0" w:firstLineChars="0"/>
              <w:rPr>
                <w:rFonts w:cs="宋体"/>
                <w:b/>
                <w:color w:val="auto"/>
                <w:szCs w:val="32"/>
                <w:highlight w:val="none"/>
              </w:rPr>
            </w:pPr>
            <w:r>
              <w:rPr>
                <w:rFonts w:hint="eastAsia" w:cs="宋体"/>
                <w:b/>
                <w:color w:val="auto"/>
                <w:szCs w:val="32"/>
                <w:highlight w:val="none"/>
              </w:rPr>
              <w:t>信息公告及评标结果公告媒体：</w:t>
            </w:r>
          </w:p>
          <w:p>
            <w:pPr>
              <w:ind w:firstLine="0" w:firstLineChars="0"/>
              <w:rPr>
                <w:rFonts w:cs="宋体"/>
                <w:color w:val="auto"/>
                <w:szCs w:val="32"/>
                <w:highlight w:val="none"/>
              </w:rPr>
            </w:pPr>
            <w:r>
              <w:rPr>
                <w:rFonts w:hint="eastAsia" w:cs="宋体"/>
                <w:color w:val="auto"/>
                <w:szCs w:val="32"/>
                <w:highlight w:val="none"/>
              </w:rPr>
              <w:t>中国政府采购网（http://www.ccgp.gov.cn/）、浙江政府采购网（http://www.zjzfcg.gov.cn/）等网站上发布。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color w:val="auto"/>
                <w:kern w:val="0"/>
                <w:szCs w:val="32"/>
                <w:highlight w:val="none"/>
              </w:rPr>
            </w:pPr>
            <w:r>
              <w:rPr>
                <w:rFonts w:hint="eastAsia" w:cs="宋体"/>
                <w:color w:val="auto"/>
                <w:kern w:val="0"/>
                <w:szCs w:val="32"/>
                <w:highlight w:val="none"/>
              </w:rPr>
              <w:t>10</w:t>
            </w:r>
          </w:p>
        </w:tc>
        <w:tc>
          <w:tcPr>
            <w:tcW w:w="8128" w:type="dxa"/>
            <w:vAlign w:val="center"/>
          </w:tcPr>
          <w:p>
            <w:pPr>
              <w:ind w:firstLine="0" w:firstLineChars="0"/>
              <w:rPr>
                <w:rFonts w:cs="宋体"/>
                <w:color w:val="auto"/>
                <w:highlight w:val="none"/>
              </w:rPr>
            </w:pPr>
            <w:r>
              <w:rPr>
                <w:rFonts w:hint="eastAsia" w:cs="宋体"/>
                <w:color w:val="auto"/>
                <w:highlight w:val="none"/>
              </w:rPr>
              <w:t>▲投标报价：</w:t>
            </w:r>
          </w:p>
          <w:p>
            <w:pPr>
              <w:ind w:firstLine="0" w:firstLineChars="0"/>
              <w:rPr>
                <w:rFonts w:cs="宋体"/>
                <w:color w:val="auto"/>
                <w:highlight w:val="none"/>
              </w:rPr>
            </w:pPr>
            <w:r>
              <w:rPr>
                <w:rFonts w:hint="eastAsia" w:cs="宋体"/>
                <w:color w:val="auto"/>
                <w:highlight w:val="none"/>
              </w:rPr>
              <w:t>（1）投标报价是指一次性报出不得更改的价格；</w:t>
            </w:r>
          </w:p>
          <w:p>
            <w:pPr>
              <w:ind w:firstLine="0" w:firstLineChars="0"/>
              <w:rPr>
                <w:rFonts w:cs="宋体"/>
                <w:color w:val="auto"/>
                <w:highlight w:val="none"/>
              </w:rPr>
            </w:pPr>
            <w:r>
              <w:rPr>
                <w:rFonts w:hint="eastAsia" w:cs="宋体"/>
                <w:color w:val="auto"/>
                <w:highlight w:val="none"/>
              </w:rPr>
              <w:t>（2）本项目采购涉及的材料费、人工费、</w:t>
            </w:r>
            <w:r>
              <w:rPr>
                <w:rFonts w:hint="eastAsia" w:cs="宋体"/>
                <w:color w:val="auto"/>
                <w:szCs w:val="32"/>
                <w:highlight w:val="none"/>
              </w:rPr>
              <w:t>保险费、售后服务</w:t>
            </w:r>
            <w:r>
              <w:rPr>
                <w:rFonts w:hint="eastAsia" w:cs="宋体"/>
                <w:color w:val="auto"/>
                <w:highlight w:val="none"/>
              </w:rPr>
              <w:t>及税金等所有费用均已包含在本项目预算中，投标人的投标报价需包含此部分内容。</w:t>
            </w:r>
          </w:p>
          <w:p>
            <w:pPr>
              <w:ind w:firstLine="0" w:firstLineChars="0"/>
              <w:rPr>
                <w:rFonts w:cs="宋体"/>
                <w:color w:val="auto"/>
                <w:highlight w:val="none"/>
              </w:rPr>
            </w:pPr>
            <w:r>
              <w:rPr>
                <w:rFonts w:hint="eastAsia" w:cs="宋体"/>
                <w:color w:val="auto"/>
                <w:highlight w:val="none"/>
              </w:rPr>
              <w:t>（3）投标报价是履行合同的最终价格，投标报价包括货款、标准附件、备品备件、专用工具、包装、运输、装卸、拆装、搬迁、保险、税金、货到就位以及安装、调试、检验、检测、保修、招标代理服务费、通过验收直至交付使用单位，达到使用要求及质量标准、质保期服务等完成本项目服务所需的全部费用。</w:t>
            </w:r>
          </w:p>
          <w:p>
            <w:pPr>
              <w:ind w:firstLine="0" w:firstLineChars="0"/>
              <w:rPr>
                <w:rFonts w:cs="宋体"/>
                <w:color w:val="auto"/>
                <w:highlight w:val="none"/>
              </w:rPr>
            </w:pPr>
            <w:r>
              <w:rPr>
                <w:rFonts w:hint="eastAsia" w:cs="宋体"/>
                <w:color w:val="auto"/>
                <w:highlight w:val="none"/>
              </w:rPr>
              <w:t>（4）投标人所报的价格在合同执行过程中是固定不变的，不得以任何理由予以变更，任何包含价格调整要求，将被认为是非响应性报价而予以拒绝；</w:t>
            </w:r>
          </w:p>
          <w:p>
            <w:pPr>
              <w:ind w:firstLine="0" w:firstLineChars="0"/>
              <w:rPr>
                <w:rFonts w:cs="宋体"/>
                <w:color w:val="auto"/>
                <w:highlight w:val="none"/>
              </w:rPr>
            </w:pPr>
            <w:r>
              <w:rPr>
                <w:rFonts w:hint="eastAsia" w:cs="宋体"/>
                <w:b/>
                <w:bCs/>
                <w:color w:val="auto"/>
                <w:highlight w:val="none"/>
              </w:rPr>
              <w:t>（5）超过最高限价的投标报价无效。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11</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cs="宋体"/>
                <w:color w:val="auto"/>
                <w:highlight w:val="none"/>
              </w:rPr>
            </w:pPr>
            <w:r>
              <w:rPr>
                <w:rFonts w:hint="eastAsia" w:cs="宋体"/>
                <w:color w:val="auto"/>
                <w:highlight w:val="none"/>
              </w:rPr>
              <w:t>本次招标项目采用的评标办法：综合评分法。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12</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cs="宋体"/>
                <w:color w:val="auto"/>
                <w:highlight w:val="none"/>
              </w:rPr>
            </w:pPr>
            <w:r>
              <w:rPr>
                <w:rFonts w:hint="eastAsia" w:cs="宋体"/>
                <w:color w:val="auto"/>
                <w:highlight w:val="none"/>
              </w:rPr>
              <w:t>本项目采购国产产品。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13</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cs="宋体"/>
                <w:b/>
                <w:bCs/>
                <w:color w:val="auto"/>
                <w:highlight w:val="none"/>
              </w:rPr>
            </w:pPr>
            <w:r>
              <w:rPr>
                <w:rFonts w:hint="eastAsia" w:cs="宋体"/>
                <w:b/>
                <w:bCs/>
                <w:color w:val="auto"/>
                <w:highlight w:val="none"/>
              </w:rPr>
              <w:t>投标保证金：</w:t>
            </w:r>
            <w:r>
              <w:rPr>
                <w:rFonts w:hint="eastAsia" w:cs="宋体"/>
                <w:b/>
                <w:bCs/>
                <w:color w:val="auto"/>
                <w:highlight w:val="none"/>
                <w:lang w:val="en-US" w:eastAsia="zh-CN"/>
              </w:rPr>
              <w:t>30</w:t>
            </w:r>
            <w:r>
              <w:rPr>
                <w:rFonts w:hint="eastAsia" w:cs="宋体"/>
                <w:b/>
                <w:bCs/>
                <w:color w:val="auto"/>
                <w:highlight w:val="none"/>
              </w:rPr>
              <w:t>0000元。</w:t>
            </w:r>
          </w:p>
          <w:p>
            <w:pPr>
              <w:ind w:firstLine="0" w:firstLineChars="0"/>
              <w:rPr>
                <w:rFonts w:cs="宋体"/>
                <w:color w:val="auto"/>
                <w:highlight w:val="none"/>
              </w:rPr>
            </w:pPr>
            <w:r>
              <w:rPr>
                <w:rFonts w:hint="eastAsia" w:cs="宋体"/>
                <w:color w:val="auto"/>
                <w:highlight w:val="none"/>
              </w:rPr>
              <w:t>于</w:t>
            </w:r>
            <w:r>
              <w:rPr>
                <w:rFonts w:hint="eastAsia" w:cs="宋体"/>
                <w:b/>
                <w:bCs/>
                <w:color w:val="auto"/>
                <w:highlight w:val="none"/>
              </w:rPr>
              <w:t>2021年</w:t>
            </w:r>
            <w:r>
              <w:rPr>
                <w:rFonts w:hint="eastAsia" w:cs="宋体"/>
                <w:b/>
                <w:bCs/>
                <w:color w:val="auto"/>
                <w:highlight w:val="none"/>
                <w:lang w:eastAsia="zh-CN"/>
              </w:rPr>
              <w:t>1</w:t>
            </w:r>
            <w:r>
              <w:rPr>
                <w:rFonts w:hint="eastAsia" w:cs="宋体"/>
                <w:b/>
                <w:bCs/>
                <w:color w:val="auto"/>
                <w:highlight w:val="none"/>
                <w:lang w:val="en-US" w:eastAsia="zh-CN"/>
              </w:rPr>
              <w:t>1</w:t>
            </w:r>
            <w:r>
              <w:rPr>
                <w:rFonts w:hint="eastAsia" w:cs="宋体"/>
                <w:b/>
                <w:bCs/>
                <w:color w:val="auto"/>
                <w:highlight w:val="none"/>
                <w:lang w:eastAsia="zh-CN"/>
              </w:rPr>
              <w:t>月</w:t>
            </w:r>
            <w:r>
              <w:rPr>
                <w:rFonts w:hint="eastAsia" w:cs="宋体"/>
                <w:b/>
                <w:bCs/>
                <w:color w:val="auto"/>
                <w:highlight w:val="none"/>
                <w:lang w:val="en-US" w:eastAsia="zh-CN"/>
              </w:rPr>
              <w:t>19</w:t>
            </w:r>
            <w:r>
              <w:rPr>
                <w:rFonts w:hint="eastAsia" w:cs="宋体"/>
                <w:b/>
                <w:bCs/>
                <w:color w:val="auto"/>
                <w:highlight w:val="none"/>
                <w:lang w:eastAsia="zh-CN"/>
              </w:rPr>
              <w:t>日</w:t>
            </w:r>
            <w:r>
              <w:rPr>
                <w:rFonts w:hint="eastAsia" w:cs="宋体"/>
                <w:b/>
                <w:bCs/>
                <w:color w:val="auto"/>
                <w:highlight w:val="none"/>
              </w:rPr>
              <w:t>15时30分</w:t>
            </w:r>
            <w:r>
              <w:rPr>
                <w:rFonts w:hint="eastAsia" w:cs="宋体"/>
                <w:color w:val="auto"/>
                <w:highlight w:val="none"/>
              </w:rPr>
              <w:t>前</w:t>
            </w:r>
            <w:r>
              <w:rPr>
                <w:rFonts w:hint="eastAsia" w:cs="宋体"/>
                <w:color w:val="auto"/>
                <w:highlight w:val="none"/>
              </w:rPr>
              <w:t>须电汇到达指定账号（电汇时请注明具体标项编号）。提交投标保证金时间：每天上午9:00—11:30，下午2:00—4:30，节假日除外。</w:t>
            </w:r>
          </w:p>
          <w:p>
            <w:pPr>
              <w:ind w:firstLine="0" w:firstLineChars="0"/>
              <w:rPr>
                <w:rFonts w:hint="eastAsia" w:eastAsia="宋体" w:cs="宋体"/>
                <w:color w:val="auto"/>
                <w:highlight w:val="none"/>
                <w:lang w:eastAsia="zh-CN"/>
              </w:rPr>
            </w:pPr>
            <w:r>
              <w:rPr>
                <w:rFonts w:hint="eastAsia" w:cs="宋体"/>
                <w:color w:val="auto"/>
                <w:highlight w:val="none"/>
              </w:rPr>
              <w:t>单位名称：</w:t>
            </w:r>
            <w:r>
              <w:rPr>
                <w:rFonts w:hint="eastAsia" w:cs="宋体"/>
                <w:color w:val="auto"/>
                <w:highlight w:val="none"/>
                <w:lang w:eastAsia="zh-CN"/>
              </w:rPr>
              <w:t>浙江五石中正工程咨询有限公司</w:t>
            </w:r>
          </w:p>
          <w:p>
            <w:pPr>
              <w:ind w:firstLine="0" w:firstLineChars="0"/>
              <w:rPr>
                <w:rFonts w:cs="宋体"/>
                <w:color w:val="auto"/>
                <w:highlight w:val="none"/>
              </w:rPr>
            </w:pPr>
            <w:r>
              <w:rPr>
                <w:rFonts w:hint="eastAsia" w:cs="宋体"/>
                <w:color w:val="auto"/>
                <w:highlight w:val="none"/>
              </w:rPr>
              <w:t>账    号：583595811900015</w:t>
            </w:r>
          </w:p>
          <w:p>
            <w:pPr>
              <w:ind w:firstLine="0" w:firstLineChars="0"/>
              <w:rPr>
                <w:rFonts w:cs="宋体"/>
                <w:color w:val="auto"/>
                <w:highlight w:val="none"/>
              </w:rPr>
            </w:pPr>
            <w:r>
              <w:rPr>
                <w:rFonts w:hint="eastAsia" w:cs="宋体"/>
                <w:color w:val="auto"/>
                <w:highlight w:val="none"/>
              </w:rPr>
              <w:t>开 户 行：浙江民泰商业银行杭州钱江新城支行</w:t>
            </w:r>
          </w:p>
          <w:p>
            <w:pPr>
              <w:ind w:firstLine="0" w:firstLineChars="0"/>
              <w:rPr>
                <w:rFonts w:cs="宋体"/>
                <w:color w:val="auto"/>
                <w:highlight w:val="none"/>
              </w:rPr>
            </w:pPr>
            <w:r>
              <w:rPr>
                <w:rFonts w:hint="eastAsia" w:cs="宋体"/>
                <w:b/>
                <w:bCs/>
                <w:color w:val="auto"/>
                <w:highlight w:val="none"/>
              </w:rPr>
              <w:t>备注信息：BFZZ-2021010G保证金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2" w:type="dxa"/>
            <w:vAlign w:val="center"/>
          </w:tcPr>
          <w:p>
            <w:pPr>
              <w:ind w:firstLine="0" w:firstLineChars="0"/>
              <w:jc w:val="center"/>
              <w:rPr>
                <w:rFonts w:cs="宋体"/>
                <w:color w:val="auto"/>
                <w:szCs w:val="32"/>
                <w:highlight w:val="none"/>
              </w:rPr>
            </w:pPr>
            <w:r>
              <w:rPr>
                <w:rFonts w:hint="eastAsia" w:cs="宋体"/>
                <w:color w:val="auto"/>
                <w:szCs w:val="32"/>
                <w:highlight w:val="none"/>
              </w:rPr>
              <w:t>14</w:t>
            </w:r>
          </w:p>
        </w:tc>
        <w:tc>
          <w:tcPr>
            <w:tcW w:w="8128" w:type="dxa"/>
            <w:vAlign w:val="center"/>
          </w:tcPr>
          <w:p>
            <w:pPr>
              <w:ind w:firstLine="0" w:firstLineChars="0"/>
              <w:rPr>
                <w:rFonts w:cs="宋体"/>
                <w:b/>
                <w:bCs/>
                <w:color w:val="auto"/>
                <w:kern w:val="0"/>
                <w:highlight w:val="none"/>
              </w:rPr>
            </w:pPr>
            <w:r>
              <w:rPr>
                <w:rFonts w:hint="eastAsia" w:cs="宋体"/>
                <w:b/>
                <w:bCs/>
                <w:color w:val="auto"/>
                <w:highlight w:val="none"/>
              </w:rPr>
              <w:t>（</w:t>
            </w:r>
            <w:r>
              <w:rPr>
                <w:rFonts w:hint="eastAsia" w:cs="宋体"/>
                <w:b/>
                <w:bCs/>
                <w:color w:val="auto"/>
                <w:kern w:val="0"/>
                <w:highlight w:val="none"/>
              </w:rPr>
              <w:t>1）本次采购为非专门面向小微企业预留采购份额的采购项目。</w:t>
            </w:r>
          </w:p>
          <w:p>
            <w:pPr>
              <w:ind w:firstLine="0" w:firstLineChars="0"/>
              <w:rPr>
                <w:rFonts w:cs="宋体"/>
                <w:color w:val="auto"/>
                <w:kern w:val="0"/>
                <w:highlight w:val="none"/>
              </w:rPr>
            </w:pPr>
            <w:r>
              <w:rPr>
                <w:rFonts w:hint="eastAsia" w:cs="宋体"/>
                <w:color w:val="auto"/>
                <w:highlight w:val="none"/>
              </w:rPr>
              <w:t>（</w:t>
            </w:r>
            <w:r>
              <w:rPr>
                <w:rFonts w:hint="eastAsia" w:cs="宋体"/>
                <w:color w:val="auto"/>
                <w:kern w:val="0"/>
                <w:highlight w:val="none"/>
              </w:rPr>
              <w:t>2）本采购文件所称中小企业，是指在中华人民共和国境内依法设立，依据国务院批准的中小企业划分标准确定的中型企业、小型企业和微型企业，但与大企业的负责人为同一人，或者与大企业存在直接控股、管理关系的除外。</w:t>
            </w:r>
          </w:p>
          <w:p>
            <w:pPr>
              <w:ind w:firstLine="0" w:firstLineChars="0"/>
              <w:rPr>
                <w:rFonts w:cs="宋体"/>
                <w:b/>
                <w:bCs/>
                <w:color w:val="auto"/>
                <w:kern w:val="0"/>
                <w:highlight w:val="none"/>
              </w:rPr>
            </w:pPr>
            <w:r>
              <w:rPr>
                <w:rFonts w:hint="eastAsia" w:cs="宋体"/>
                <w:b/>
                <w:bCs/>
                <w:color w:val="auto"/>
                <w:highlight w:val="none"/>
              </w:rPr>
              <w:t>（</w:t>
            </w:r>
            <w:r>
              <w:rPr>
                <w:rFonts w:hint="eastAsia" w:cs="宋体"/>
                <w:b/>
                <w:bCs/>
                <w:color w:val="auto"/>
                <w:kern w:val="0"/>
                <w:highlight w:val="none"/>
              </w:rPr>
              <w:t>3）本次采购标的为</w:t>
            </w:r>
            <w:r>
              <w:rPr>
                <w:rFonts w:hint="eastAsia" w:cs="宋体"/>
                <w:b/>
                <w:bCs/>
                <w:color w:val="auto"/>
                <w:kern w:val="0"/>
                <w:highlight w:val="none"/>
                <w:u w:val="single"/>
              </w:rPr>
              <w:t>服务</w:t>
            </w:r>
            <w:r>
              <w:rPr>
                <w:rFonts w:hint="eastAsia" w:cs="宋体"/>
                <w:b/>
                <w:bCs/>
                <w:color w:val="auto"/>
                <w:kern w:val="0"/>
                <w:highlight w:val="none"/>
              </w:rPr>
              <w:t>，对应的中小企业划分标准所属行业是：</w:t>
            </w:r>
            <w:r>
              <w:rPr>
                <w:rFonts w:hint="eastAsia" w:cs="宋体"/>
                <w:b/>
                <w:bCs/>
                <w:color w:val="auto"/>
                <w:kern w:val="0"/>
                <w:highlight w:val="none"/>
                <w:u w:val="single"/>
              </w:rPr>
              <w:t>软件和信息技术服务业</w:t>
            </w:r>
          </w:p>
          <w:p>
            <w:pPr>
              <w:ind w:firstLine="0" w:firstLineChars="0"/>
              <w:rPr>
                <w:rFonts w:cs="宋体"/>
                <w:color w:val="auto"/>
                <w:kern w:val="0"/>
                <w:highlight w:val="none"/>
              </w:rPr>
            </w:pPr>
            <w:r>
              <w:rPr>
                <w:rFonts w:hint="eastAsia" w:cs="宋体"/>
                <w:color w:val="auto"/>
                <w:highlight w:val="none"/>
              </w:rPr>
              <w:t>（</w:t>
            </w:r>
            <w:r>
              <w:rPr>
                <w:rFonts w:hint="eastAsia" w:cs="宋体"/>
                <w:color w:val="auto"/>
                <w:kern w:val="0"/>
                <w:highlight w:val="none"/>
              </w:rPr>
              <w:t>4）以联合体形式参加政府采购活动，联合体各方均为小微企业的，联合体视同小微企业。</w:t>
            </w:r>
            <w:r>
              <w:rPr>
                <w:rFonts w:hint="eastAsia" w:cs="宋体"/>
                <w:b/>
                <w:color w:val="auto"/>
                <w:kern w:val="0"/>
                <w:highlight w:val="none"/>
              </w:rPr>
              <w:t>（本项目不适用）</w:t>
            </w:r>
          </w:p>
          <w:p>
            <w:pPr>
              <w:ind w:firstLine="0" w:firstLineChars="0"/>
              <w:rPr>
                <w:rFonts w:cs="宋体"/>
                <w:color w:val="auto"/>
                <w:kern w:val="0"/>
                <w:highlight w:val="none"/>
              </w:rPr>
            </w:pPr>
            <w:r>
              <w:rPr>
                <w:rFonts w:hint="eastAsia" w:cs="宋体"/>
                <w:color w:val="auto"/>
                <w:highlight w:val="none"/>
              </w:rPr>
              <w:t>（</w:t>
            </w:r>
            <w:r>
              <w:rPr>
                <w:rFonts w:hint="eastAsia" w:cs="宋体"/>
                <w:color w:val="auto"/>
                <w:kern w:val="0"/>
                <w:highlight w:val="none"/>
              </w:rPr>
              <w:t>5）参加本次采购活动的供应商</w:t>
            </w:r>
            <w:r>
              <w:rPr>
                <w:rFonts w:hint="eastAsia" w:cs="宋体"/>
                <w:b/>
                <w:color w:val="auto"/>
                <w:kern w:val="0"/>
                <w:highlight w:val="none"/>
                <w:u w:val="single"/>
              </w:rPr>
              <w:t>提供的服务全部由小微企业实施</w:t>
            </w:r>
            <w:r>
              <w:rPr>
                <w:rFonts w:hint="eastAsia" w:cs="宋体"/>
                <w:color w:val="auto"/>
                <w:kern w:val="0"/>
                <w:highlight w:val="none"/>
              </w:rPr>
              <w:t>的，其报价给予</w:t>
            </w:r>
            <w:r>
              <w:rPr>
                <w:rFonts w:hint="eastAsia" w:cs="宋体"/>
                <w:b/>
                <w:color w:val="auto"/>
                <w:kern w:val="0"/>
                <w:highlight w:val="none"/>
                <w:u w:val="single"/>
              </w:rPr>
              <w:t>6%</w:t>
            </w:r>
            <w:r>
              <w:rPr>
                <w:rFonts w:hint="eastAsia" w:cs="宋体"/>
                <w:color w:val="auto"/>
                <w:kern w:val="0"/>
                <w:highlight w:val="none"/>
              </w:rPr>
              <w:t>的扣除，用扣除后的价格参加评审。小微企业将合同分包给大中型企业的，其报价不予扣除。</w:t>
            </w:r>
          </w:p>
          <w:p>
            <w:pPr>
              <w:ind w:firstLine="0" w:firstLineChars="0"/>
              <w:rPr>
                <w:rFonts w:cs="宋体"/>
                <w:color w:val="auto"/>
                <w:kern w:val="0"/>
                <w:highlight w:val="none"/>
              </w:rPr>
            </w:pPr>
            <w:r>
              <w:rPr>
                <w:rFonts w:hint="eastAsia" w:cs="宋体"/>
                <w:color w:val="auto"/>
                <w:highlight w:val="none"/>
              </w:rPr>
              <w:t>（</w:t>
            </w:r>
            <w:r>
              <w:rPr>
                <w:rFonts w:hint="eastAsia" w:cs="宋体"/>
                <w:color w:val="auto"/>
                <w:kern w:val="0"/>
                <w:highlight w:val="none"/>
              </w:rPr>
              <w:t>6）符合小微企业划分标准的个体工商户，视同小微企业。</w:t>
            </w:r>
          </w:p>
          <w:p>
            <w:pPr>
              <w:ind w:firstLine="0" w:firstLineChars="0"/>
              <w:rPr>
                <w:rFonts w:cs="宋体"/>
                <w:color w:val="auto"/>
                <w:kern w:val="0"/>
                <w:highlight w:val="none"/>
              </w:rPr>
            </w:pPr>
            <w:r>
              <w:rPr>
                <w:rFonts w:hint="eastAsia" w:cs="宋体"/>
                <w:color w:val="auto"/>
                <w:highlight w:val="none"/>
              </w:rPr>
              <w:t>（</w:t>
            </w:r>
            <w:r>
              <w:rPr>
                <w:rFonts w:hint="eastAsia" w:cs="宋体"/>
                <w:color w:val="auto"/>
                <w:kern w:val="0"/>
                <w:highlight w:val="none"/>
              </w:rPr>
              <w:t>7）本项目不接受大中型企业与小微企业组成联合体。</w:t>
            </w:r>
          </w:p>
          <w:p>
            <w:pPr>
              <w:ind w:firstLine="0" w:firstLineChars="0"/>
              <w:rPr>
                <w:rFonts w:cs="宋体"/>
                <w:color w:val="auto"/>
                <w:kern w:val="0"/>
                <w:highlight w:val="none"/>
              </w:rPr>
            </w:pPr>
            <w:r>
              <w:rPr>
                <w:rFonts w:hint="eastAsia" w:cs="宋体"/>
                <w:color w:val="auto"/>
                <w:highlight w:val="none"/>
              </w:rPr>
              <w:t>（</w:t>
            </w:r>
            <w:r>
              <w:rPr>
                <w:rFonts w:hint="eastAsia" w:cs="宋体"/>
                <w:color w:val="auto"/>
                <w:kern w:val="0"/>
                <w:highlight w:val="none"/>
              </w:rPr>
              <w:t>8）本项目不允许大中型企业向一家或者多家小微企业分包。</w:t>
            </w:r>
          </w:p>
          <w:p>
            <w:pPr>
              <w:ind w:firstLine="0" w:firstLineChars="0"/>
              <w:rPr>
                <w:color w:val="auto"/>
                <w:highlight w:val="none"/>
              </w:rPr>
            </w:pPr>
            <w:r>
              <w:rPr>
                <w:rFonts w:hint="eastAsia" w:cs="宋体"/>
                <w:color w:val="auto"/>
                <w:highlight w:val="none"/>
              </w:rPr>
              <w:t>（</w:t>
            </w:r>
            <w:r>
              <w:rPr>
                <w:rFonts w:hint="eastAsia" w:cs="宋体"/>
                <w:color w:val="auto"/>
                <w:kern w:val="0"/>
                <w:highlight w:val="none"/>
              </w:rPr>
              <w:t>9）监狱企业和残疾人福利性单位视同小型、微型企业，按《财政部司法部关于政府采购支持监狱企业发展有关问题的通知》(财库〔2014〕68号)、《财政部民政部中国残疾人联合会关于促进残疾人就业政府采购政策的通知》（财库〔2017〕141号）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32" w:type="dxa"/>
            <w:vAlign w:val="center"/>
          </w:tcPr>
          <w:p>
            <w:pPr>
              <w:ind w:firstLine="0" w:firstLineChars="0"/>
              <w:jc w:val="center"/>
              <w:rPr>
                <w:rFonts w:cs="宋体"/>
                <w:color w:val="auto"/>
                <w:kern w:val="0"/>
                <w:szCs w:val="32"/>
                <w:highlight w:val="none"/>
              </w:rPr>
            </w:pPr>
            <w:r>
              <w:rPr>
                <w:rFonts w:hint="eastAsia" w:cs="宋体"/>
                <w:color w:val="auto"/>
                <w:kern w:val="0"/>
                <w:szCs w:val="32"/>
                <w:highlight w:val="none"/>
              </w:rPr>
              <w:t>15</w:t>
            </w:r>
          </w:p>
        </w:tc>
        <w:tc>
          <w:tcPr>
            <w:tcW w:w="8128" w:type="dxa"/>
            <w:vAlign w:val="center"/>
          </w:tcPr>
          <w:p>
            <w:pPr>
              <w:ind w:firstLine="0" w:firstLineChars="0"/>
              <w:rPr>
                <w:rFonts w:cs="宋体"/>
                <w:color w:val="auto"/>
                <w:highlight w:val="none"/>
              </w:rPr>
            </w:pPr>
            <w:r>
              <w:rPr>
                <w:rFonts w:hint="eastAsia" w:cs="宋体"/>
                <w:color w:val="auto"/>
                <w:highlight w:val="none"/>
              </w:rPr>
              <w:t>（1）按[2002]1980号文件规定的招标费率标准的5折收取服务费，不足3000元按3000元收取；</w:t>
            </w:r>
          </w:p>
          <w:p>
            <w:pPr>
              <w:ind w:firstLine="0" w:firstLineChars="0"/>
              <w:rPr>
                <w:rFonts w:cs="宋体"/>
                <w:color w:val="auto"/>
                <w:highlight w:val="none"/>
              </w:rPr>
            </w:pPr>
            <w:r>
              <w:rPr>
                <w:rFonts w:hint="eastAsia" w:cs="宋体"/>
                <w:color w:val="auto"/>
                <w:highlight w:val="none"/>
              </w:rPr>
              <w:t>（2）中标人在领取中标通知书前，应向招标代理机构交纳招标代理服务费；</w:t>
            </w:r>
          </w:p>
          <w:p>
            <w:pPr>
              <w:ind w:firstLine="0" w:firstLineChars="0"/>
              <w:rPr>
                <w:rFonts w:cs="宋体"/>
                <w:color w:val="auto"/>
                <w:highlight w:val="none"/>
              </w:rPr>
            </w:pPr>
            <w:r>
              <w:rPr>
                <w:rFonts w:hint="eastAsia" w:cs="宋体"/>
                <w:color w:val="auto"/>
                <w:highlight w:val="none"/>
              </w:rPr>
              <w:t>（3）招标代理服务费以电汇方式支付；</w:t>
            </w:r>
          </w:p>
          <w:p>
            <w:pPr>
              <w:ind w:firstLine="0" w:firstLineChars="0"/>
              <w:rPr>
                <w:rFonts w:cs="宋体"/>
                <w:color w:val="auto"/>
                <w:highlight w:val="none"/>
              </w:rPr>
            </w:pPr>
            <w:r>
              <w:rPr>
                <w:rFonts w:hint="eastAsia" w:cs="宋体"/>
                <w:color w:val="auto"/>
                <w:highlight w:val="none"/>
              </w:rPr>
              <w:t>（4）中标人如未按上述规定办理，本招标代理机构有权对不足部分进行追索；</w:t>
            </w:r>
          </w:p>
          <w:p>
            <w:pPr>
              <w:ind w:firstLine="0" w:firstLineChars="0"/>
              <w:rPr>
                <w:rFonts w:cs="宋体"/>
                <w:color w:val="auto"/>
                <w:highlight w:val="none"/>
              </w:rPr>
            </w:pPr>
            <w:r>
              <w:rPr>
                <w:rFonts w:hint="eastAsia" w:cs="宋体"/>
                <w:color w:val="auto"/>
                <w:highlight w:val="none"/>
              </w:rPr>
              <w:t>（5）服务费缴纳账号：</w:t>
            </w:r>
          </w:p>
          <w:p>
            <w:pPr>
              <w:ind w:firstLine="480"/>
              <w:rPr>
                <w:rFonts w:cs="宋体"/>
                <w:color w:val="auto"/>
                <w:highlight w:val="none"/>
              </w:rPr>
            </w:pPr>
            <w:r>
              <w:rPr>
                <w:rFonts w:hint="eastAsia" w:cs="宋体"/>
                <w:color w:val="auto"/>
                <w:highlight w:val="none"/>
              </w:rPr>
              <w:t>户名：</w:t>
            </w:r>
            <w:r>
              <w:rPr>
                <w:rFonts w:hint="eastAsia" w:cs="宋体"/>
                <w:color w:val="auto"/>
                <w:highlight w:val="none"/>
                <w:lang w:eastAsia="zh-CN"/>
              </w:rPr>
              <w:t>浙江五石中正工程咨询有限公司</w:t>
            </w:r>
            <w:r>
              <w:rPr>
                <w:rFonts w:hint="eastAsia" w:cs="宋体"/>
                <w:color w:val="auto"/>
                <w:highlight w:val="none"/>
              </w:rPr>
              <w:t>萧山分公司</w:t>
            </w:r>
          </w:p>
          <w:p>
            <w:pPr>
              <w:ind w:firstLine="480"/>
              <w:rPr>
                <w:rFonts w:cs="宋体"/>
                <w:color w:val="auto"/>
                <w:highlight w:val="none"/>
              </w:rPr>
            </w:pPr>
            <w:r>
              <w:rPr>
                <w:rFonts w:hint="eastAsia" w:cs="宋体"/>
                <w:color w:val="auto"/>
                <w:highlight w:val="none"/>
              </w:rPr>
              <w:t>账号：33020160201000004399</w:t>
            </w:r>
          </w:p>
          <w:p>
            <w:pPr>
              <w:ind w:firstLine="480"/>
              <w:rPr>
                <w:rFonts w:cs="宋体"/>
                <w:color w:val="auto"/>
                <w:highlight w:val="none"/>
              </w:rPr>
            </w:pPr>
            <w:r>
              <w:rPr>
                <w:rFonts w:hint="eastAsia" w:cs="宋体"/>
                <w:color w:val="auto"/>
                <w:highlight w:val="none"/>
              </w:rPr>
              <w:t>开户行：浙江泰隆商业银行股份有限公司杭州祥符小微企业专营支行</w:t>
            </w:r>
          </w:p>
          <w:p>
            <w:pPr>
              <w:ind w:firstLine="480"/>
              <w:rPr>
                <w:rFonts w:cs="宋体"/>
                <w:color w:val="auto"/>
                <w:highlight w:val="none"/>
              </w:rPr>
            </w:pPr>
            <w:r>
              <w:rPr>
                <w:rFonts w:hint="eastAsia" w:cs="宋体"/>
                <w:color w:val="auto"/>
                <w:highlight w:val="none"/>
              </w:rPr>
              <w:t>精确查找祥符支行行号：313331080163</w:t>
            </w:r>
          </w:p>
          <w:p>
            <w:pPr>
              <w:ind w:firstLine="480"/>
              <w:rPr>
                <w:rFonts w:cs="宋体"/>
                <w:color w:val="auto"/>
                <w:highlight w:val="none"/>
              </w:rPr>
            </w:pPr>
            <w:r>
              <w:rPr>
                <w:rFonts w:hint="eastAsia" w:cs="宋体"/>
                <w:color w:val="auto"/>
                <w:highlight w:val="none"/>
              </w:rPr>
              <w:t>联系人：梁工/17746806483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ind w:firstLine="0" w:firstLineChars="0"/>
              <w:jc w:val="center"/>
              <w:rPr>
                <w:rFonts w:cs="宋体"/>
                <w:color w:val="auto"/>
                <w:kern w:val="0"/>
                <w:szCs w:val="32"/>
                <w:highlight w:val="none"/>
              </w:rPr>
            </w:pPr>
            <w:r>
              <w:rPr>
                <w:rFonts w:hint="eastAsia" w:cs="宋体"/>
                <w:color w:val="auto"/>
                <w:kern w:val="0"/>
                <w:szCs w:val="32"/>
                <w:highlight w:val="none"/>
              </w:rPr>
              <w:t>16</w:t>
            </w:r>
          </w:p>
        </w:tc>
        <w:tc>
          <w:tcPr>
            <w:tcW w:w="8128" w:type="dxa"/>
            <w:vAlign w:val="center"/>
          </w:tcPr>
          <w:p>
            <w:pPr>
              <w:ind w:firstLine="0" w:firstLineChars="0"/>
              <w:rPr>
                <w:rFonts w:cs="宋体"/>
                <w:color w:val="auto"/>
                <w:highlight w:val="none"/>
              </w:rPr>
            </w:pPr>
            <w:r>
              <w:rPr>
                <w:rFonts w:hint="eastAsia" w:cs="宋体"/>
                <w:color w:val="auto"/>
                <w:highlight w:val="none"/>
              </w:rPr>
              <w:t>按照招标文件确定的事项、采购内容变更的规定、中标人的投标响应、中标人的投标承诺、中标通知书确定的数量和金额签订合同。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ind w:firstLine="0" w:firstLineChars="0"/>
              <w:jc w:val="center"/>
              <w:rPr>
                <w:rFonts w:cs="宋体"/>
                <w:color w:val="auto"/>
                <w:kern w:val="0"/>
                <w:szCs w:val="32"/>
                <w:highlight w:val="none"/>
              </w:rPr>
            </w:pPr>
            <w:r>
              <w:rPr>
                <w:rFonts w:hint="eastAsia" w:cs="宋体"/>
                <w:color w:val="auto"/>
                <w:kern w:val="0"/>
                <w:szCs w:val="32"/>
                <w:highlight w:val="none"/>
              </w:rPr>
              <w:t>17</w:t>
            </w:r>
          </w:p>
        </w:tc>
        <w:tc>
          <w:tcPr>
            <w:tcW w:w="8128" w:type="dxa"/>
            <w:vAlign w:val="center"/>
          </w:tcPr>
          <w:p>
            <w:pPr>
              <w:ind w:firstLine="0" w:firstLineChars="0"/>
              <w:rPr>
                <w:rFonts w:cs="宋体"/>
                <w:color w:val="auto"/>
                <w:highlight w:val="none"/>
              </w:rPr>
            </w:pPr>
            <w:r>
              <w:rPr>
                <w:rFonts w:hint="eastAsia" w:cs="宋体"/>
                <w:color w:val="auto"/>
                <w:highlight w:val="none"/>
              </w:rPr>
              <w:t>中标后的注意事项：</w:t>
            </w:r>
          </w:p>
          <w:p>
            <w:pPr>
              <w:ind w:firstLine="0" w:firstLineChars="0"/>
              <w:rPr>
                <w:rFonts w:cs="宋体"/>
                <w:color w:val="auto"/>
                <w:highlight w:val="none"/>
              </w:rPr>
            </w:pPr>
            <w:r>
              <w:rPr>
                <w:rFonts w:hint="eastAsia" w:cs="宋体"/>
                <w:color w:val="auto"/>
                <w:highlight w:val="none"/>
              </w:rPr>
              <w:t>（1）中标人在中标之后领取通知书之前，应向招标代理机构交纳招标代理服务费。若中标人未在约定时间内支付招标代理服务费，从逾期之日起按日利率千分之一承担违约金。</w:t>
            </w:r>
          </w:p>
          <w:p>
            <w:pPr>
              <w:ind w:firstLine="0" w:firstLineChars="0"/>
              <w:rPr>
                <w:rFonts w:cs="宋体"/>
                <w:color w:val="auto"/>
                <w:highlight w:val="none"/>
              </w:rPr>
            </w:pPr>
            <w:r>
              <w:rPr>
                <w:rFonts w:hint="eastAsia" w:cs="宋体"/>
                <w:color w:val="auto"/>
                <w:highlight w:val="none"/>
              </w:rPr>
              <w:t>（2）若中标人未按上述规定办理，需承担招标代理机构为实现债权的所有费用（包括但不限于律师费、催讨车旅费、保全担保费等）。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32" w:type="dxa"/>
            <w:vAlign w:val="center"/>
          </w:tcPr>
          <w:p>
            <w:pPr>
              <w:ind w:firstLine="0" w:firstLineChars="0"/>
              <w:jc w:val="center"/>
              <w:rPr>
                <w:rFonts w:cs="宋体"/>
                <w:color w:val="auto"/>
                <w:kern w:val="0"/>
                <w:szCs w:val="32"/>
                <w:highlight w:val="none"/>
              </w:rPr>
            </w:pPr>
            <w:r>
              <w:rPr>
                <w:rFonts w:hint="eastAsia" w:cs="宋体"/>
                <w:color w:val="auto"/>
                <w:kern w:val="0"/>
                <w:szCs w:val="32"/>
                <w:highlight w:val="none"/>
              </w:rPr>
              <w:t>18</w:t>
            </w:r>
          </w:p>
        </w:tc>
        <w:tc>
          <w:tcPr>
            <w:tcW w:w="8128" w:type="dxa"/>
            <w:vAlign w:val="center"/>
          </w:tcPr>
          <w:p>
            <w:pPr>
              <w:ind w:firstLine="0" w:firstLineChars="0"/>
              <w:rPr>
                <w:rFonts w:cs="宋体"/>
                <w:b/>
                <w:bCs/>
                <w:color w:val="auto"/>
                <w:highlight w:val="none"/>
              </w:rPr>
            </w:pPr>
            <w:r>
              <w:rPr>
                <w:rFonts w:hint="eastAsia" w:cs="宋体"/>
                <w:b/>
                <w:bCs/>
                <w:color w:val="auto"/>
                <w:highlight w:val="none"/>
              </w:rPr>
              <w:t>质疑与投诉：</w:t>
            </w:r>
          </w:p>
          <w:p>
            <w:pPr>
              <w:ind w:firstLine="0" w:firstLineChars="0"/>
              <w:rPr>
                <w:rFonts w:cs="宋体"/>
                <w:color w:val="auto"/>
                <w:highlight w:val="none"/>
              </w:rPr>
            </w:pPr>
            <w:r>
              <w:rPr>
                <w:rFonts w:hint="eastAsia" w:cs="宋体"/>
                <w:color w:val="auto"/>
                <w:highlight w:val="none"/>
              </w:rPr>
              <w:t>质疑：根据《政府采购法》第五十二条的规定，投标人认为招标文件、采购过程和中标、成交结果使自己的权益受到损害的，可以在知道或者应知其权益受到损害之日起七个工作日内，以书面形式向招标人、招标代理机构提出质疑（格式详见附件）；</w:t>
            </w:r>
          </w:p>
          <w:p>
            <w:pPr>
              <w:ind w:firstLine="0" w:firstLineChars="0"/>
              <w:rPr>
                <w:rFonts w:cs="宋体"/>
                <w:color w:val="auto"/>
                <w:highlight w:val="none"/>
              </w:rPr>
            </w:pPr>
            <w:r>
              <w:rPr>
                <w:rFonts w:hint="eastAsia" w:cs="宋体"/>
                <w:color w:val="auto"/>
                <w:highlight w:val="none"/>
              </w:rPr>
              <w:t>质疑起算日期：1.对采购公告信息（含投标人资格条件）提出质疑的，质疑期限自采购公告发布之日起计算。2.对招标文件提出质疑的，质疑期限自投标人获得招标文件之日起计算。（发售截止日之后报名的供应商，质疑起算日期以发售截止日起计算）3.对招标过程提出质疑的，为各招标程序环节结束之日。否则，被质疑人可不予接受。4.对采购结果提出质疑的，质疑期限自采购结果公告（包括公示、预公告、结果变更公告等）之日起计算；</w:t>
            </w:r>
          </w:p>
          <w:p>
            <w:pPr>
              <w:ind w:firstLine="0" w:firstLineChars="0"/>
              <w:rPr>
                <w:rFonts w:cs="宋体"/>
                <w:color w:val="auto"/>
                <w:highlight w:val="none"/>
              </w:rPr>
            </w:pPr>
            <w:r>
              <w:rPr>
                <w:rFonts w:hint="eastAsia" w:cs="宋体"/>
                <w:color w:val="auto"/>
                <w:highlight w:val="none"/>
              </w:rPr>
              <w:t>质疑人可以采取直接递交、传真或邮寄方式提交质疑书（一式三份以上）；以其他方式提出的质疑，被质疑人可不予接受、答复。采取邮寄方式送达质疑书的，以邮件注明的收件人实际收到邮件之日作为收到质疑的日期。采取传真方式送达质疑书的，质疑人应当取得被质疑人确认收到传真的意见，并及时将质疑书原件送达被质疑人。被质疑人可以实际收到原件之日作为收到质疑的日期；</w:t>
            </w:r>
          </w:p>
          <w:p>
            <w:pPr>
              <w:ind w:firstLine="0" w:firstLineChars="0"/>
              <w:rPr>
                <w:rFonts w:cs="宋体"/>
                <w:color w:val="auto"/>
                <w:kern w:val="0"/>
                <w:sz w:val="32"/>
                <w:szCs w:val="32"/>
                <w:highlight w:val="none"/>
              </w:rPr>
            </w:pPr>
            <w:r>
              <w:rPr>
                <w:rFonts w:hint="eastAsia" w:cs="宋体"/>
                <w:color w:val="auto"/>
                <w:highlight w:val="none"/>
              </w:rPr>
              <w:t>投诉：根据《政府采购法》第五十五条的规定，质疑投标人对招标人、招标代理机构的答复不满意或者招标人、招标代理机构未在规定的时间内作出答复的，可以在答复期满后十五个工作日内向同级政府采购监督管理部门投诉。</w:t>
            </w:r>
          </w:p>
        </w:tc>
      </w:tr>
    </w:tbl>
    <w:p>
      <w:pPr>
        <w:ind w:firstLine="480"/>
        <w:rPr>
          <w:rFonts w:cs="宋体"/>
          <w:color w:val="auto"/>
          <w:highlight w:val="none"/>
        </w:rPr>
        <w:sectPr>
          <w:footerReference r:id="rId17" w:type="default"/>
          <w:pgSz w:w="11906" w:h="16838"/>
          <w:pgMar w:top="1247" w:right="1247" w:bottom="1247" w:left="1247" w:header="170" w:footer="567" w:gutter="0"/>
          <w:cols w:space="720" w:num="1"/>
          <w:docGrid w:linePitch="381" w:charSpace="0"/>
        </w:sectPr>
      </w:pPr>
    </w:p>
    <w:p>
      <w:pPr>
        <w:pStyle w:val="8"/>
        <w:jc w:val="center"/>
        <w:rPr>
          <w:rFonts w:ascii="宋体" w:hAnsi="宋体" w:cs="宋体"/>
          <w:color w:val="auto"/>
          <w:highlight w:val="none"/>
        </w:rPr>
      </w:pPr>
      <w:bookmarkStart w:id="26" w:name="_Toc20914"/>
      <w:r>
        <w:rPr>
          <w:rFonts w:hint="eastAsia" w:ascii="宋体" w:hAnsi="宋体" w:cs="宋体"/>
          <w:color w:val="auto"/>
          <w:highlight w:val="none"/>
        </w:rPr>
        <w:t>第一节 总则</w:t>
      </w:r>
      <w:bookmarkEnd w:id="17"/>
      <w:bookmarkEnd w:id="26"/>
    </w:p>
    <w:p>
      <w:pPr>
        <w:pStyle w:val="9"/>
        <w:rPr>
          <w:rFonts w:cs="宋体"/>
          <w:color w:val="auto"/>
          <w:highlight w:val="none"/>
        </w:rPr>
      </w:pPr>
      <w:r>
        <w:rPr>
          <w:rFonts w:hint="eastAsia" w:cs="宋体"/>
          <w:color w:val="auto"/>
          <w:highlight w:val="none"/>
        </w:rPr>
        <w:t>一、适用范围</w:t>
      </w:r>
    </w:p>
    <w:p>
      <w:pPr>
        <w:ind w:firstLine="480"/>
        <w:rPr>
          <w:rFonts w:cs="宋体"/>
          <w:color w:val="auto"/>
          <w:highlight w:val="none"/>
        </w:rPr>
      </w:pPr>
      <w:r>
        <w:rPr>
          <w:rFonts w:hint="eastAsia" w:cs="宋体"/>
          <w:color w:val="auto"/>
          <w:highlight w:val="none"/>
        </w:rPr>
        <w:t>本招标文件适用于招标公告中所述项目的采购。</w:t>
      </w:r>
    </w:p>
    <w:p>
      <w:pPr>
        <w:ind w:firstLine="480"/>
        <w:rPr>
          <w:rFonts w:cs="宋体"/>
          <w:color w:val="auto"/>
          <w:highlight w:val="none"/>
        </w:rPr>
      </w:pPr>
      <w:r>
        <w:rPr>
          <w:rFonts w:hint="eastAsia" w:cs="宋体"/>
          <w:color w:val="auto"/>
          <w:highlight w:val="none"/>
        </w:rPr>
        <w:t>本招标文件及相应的补充文件、通知等解释权归</w:t>
      </w:r>
      <w:r>
        <w:rPr>
          <w:rFonts w:hint="eastAsia" w:cs="宋体"/>
          <w:color w:val="auto"/>
          <w:highlight w:val="none"/>
          <w:lang w:eastAsia="zh-CN"/>
        </w:rPr>
        <w:t>浙江五石中正工程咨询有限公司</w:t>
      </w:r>
      <w:r>
        <w:rPr>
          <w:rFonts w:hint="eastAsia" w:cs="宋体"/>
          <w:color w:val="auto"/>
          <w:highlight w:val="none"/>
        </w:rPr>
        <w:t>所有。</w:t>
      </w:r>
    </w:p>
    <w:p>
      <w:pPr>
        <w:pStyle w:val="9"/>
        <w:rPr>
          <w:rFonts w:cs="宋体"/>
          <w:color w:val="auto"/>
          <w:highlight w:val="none"/>
        </w:rPr>
      </w:pPr>
      <w:r>
        <w:rPr>
          <w:rFonts w:hint="eastAsia" w:cs="宋体"/>
          <w:color w:val="auto"/>
          <w:highlight w:val="none"/>
        </w:rPr>
        <w:t>二、定义</w:t>
      </w:r>
    </w:p>
    <w:p>
      <w:pPr>
        <w:ind w:firstLine="480"/>
        <w:rPr>
          <w:rFonts w:cs="宋体"/>
          <w:color w:val="auto"/>
          <w:highlight w:val="none"/>
        </w:rPr>
      </w:pPr>
      <w:r>
        <w:rPr>
          <w:rFonts w:hint="eastAsia" w:cs="宋体"/>
          <w:color w:val="auto"/>
          <w:highlight w:val="none"/>
        </w:rPr>
        <w:t>1.“采购人”系指</w:t>
      </w:r>
      <w:r>
        <w:rPr>
          <w:rFonts w:hint="eastAsia" w:cs="宋体"/>
          <w:color w:val="auto"/>
          <w:highlight w:val="none"/>
          <w:lang w:eastAsia="zh-CN"/>
        </w:rPr>
        <w:t>中华人民共和国浙江出入境边防检查总站</w:t>
      </w:r>
      <w:r>
        <w:rPr>
          <w:rFonts w:hint="eastAsia" w:cs="宋体"/>
          <w:color w:val="auto"/>
          <w:highlight w:val="none"/>
        </w:rPr>
        <w:t>。</w:t>
      </w:r>
    </w:p>
    <w:p>
      <w:pPr>
        <w:ind w:firstLine="480"/>
        <w:rPr>
          <w:rFonts w:cs="宋体"/>
          <w:color w:val="auto"/>
          <w:highlight w:val="none"/>
        </w:rPr>
      </w:pPr>
      <w:r>
        <w:rPr>
          <w:rFonts w:hint="eastAsia" w:cs="宋体"/>
          <w:color w:val="auto"/>
          <w:highlight w:val="none"/>
        </w:rPr>
        <w:t>2.“代理机构”系组织本次招标的</w:t>
      </w:r>
      <w:r>
        <w:rPr>
          <w:rFonts w:hint="eastAsia" w:cs="宋体"/>
          <w:color w:val="auto"/>
          <w:highlight w:val="none"/>
          <w:lang w:eastAsia="zh-CN"/>
        </w:rPr>
        <w:t>浙江五石中正工程咨询有限公司</w:t>
      </w:r>
      <w:r>
        <w:rPr>
          <w:rFonts w:hint="eastAsia" w:cs="宋体"/>
          <w:color w:val="auto"/>
          <w:highlight w:val="none"/>
        </w:rPr>
        <w:t>。</w:t>
      </w:r>
    </w:p>
    <w:p>
      <w:pPr>
        <w:ind w:firstLine="480"/>
        <w:rPr>
          <w:rFonts w:cs="宋体"/>
          <w:color w:val="auto"/>
          <w:highlight w:val="none"/>
        </w:rPr>
      </w:pPr>
      <w:r>
        <w:rPr>
          <w:rFonts w:hint="eastAsia" w:cs="宋体"/>
          <w:color w:val="auto"/>
          <w:highlight w:val="none"/>
        </w:rPr>
        <w:t>3.“投标方”和“投标人”系指参加本次招标活动符合资格条件的供应商。</w:t>
      </w:r>
    </w:p>
    <w:p>
      <w:pPr>
        <w:ind w:firstLine="480"/>
        <w:rPr>
          <w:rFonts w:cs="宋体"/>
          <w:color w:val="auto"/>
          <w:highlight w:val="none"/>
        </w:rPr>
      </w:pPr>
      <w:r>
        <w:rPr>
          <w:rFonts w:hint="eastAsia" w:cs="宋体"/>
          <w:color w:val="auto"/>
          <w:highlight w:val="none"/>
        </w:rPr>
        <w:t>4.“全权代表”系指参加本次招标活动的授权代表。</w:t>
      </w:r>
    </w:p>
    <w:p>
      <w:pPr>
        <w:ind w:firstLine="480"/>
        <w:rPr>
          <w:rFonts w:cs="宋体"/>
          <w:color w:val="auto"/>
          <w:highlight w:val="none"/>
        </w:rPr>
      </w:pPr>
      <w:r>
        <w:rPr>
          <w:rFonts w:hint="eastAsia" w:cs="宋体"/>
          <w:color w:val="auto"/>
          <w:highlight w:val="none"/>
        </w:rPr>
        <w:t>5.“▲”系指实质性要求条款，投标人应做出实质性响应；“</w:t>
      </w:r>
      <w:r>
        <w:rPr>
          <w:rFonts w:hint="eastAsia" w:cs="宋体"/>
          <w:bCs/>
          <w:color w:val="auto"/>
          <w:kern w:val="0"/>
          <w:szCs w:val="21"/>
          <w:highlight w:val="none"/>
        </w:rPr>
        <w:t>★</w:t>
      </w:r>
      <w:r>
        <w:rPr>
          <w:rFonts w:hint="eastAsia" w:cs="宋体"/>
          <w:color w:val="auto"/>
          <w:highlight w:val="none"/>
        </w:rPr>
        <w:t>”系指重要条款。</w:t>
      </w:r>
    </w:p>
    <w:p>
      <w:pPr>
        <w:pStyle w:val="9"/>
        <w:rPr>
          <w:rFonts w:cs="宋体"/>
          <w:color w:val="auto"/>
          <w:highlight w:val="none"/>
        </w:rPr>
      </w:pPr>
      <w:r>
        <w:rPr>
          <w:rFonts w:hint="eastAsia" w:cs="宋体"/>
          <w:color w:val="auto"/>
          <w:highlight w:val="none"/>
        </w:rPr>
        <w:t>三、合格的投标人</w:t>
      </w:r>
    </w:p>
    <w:p>
      <w:pPr>
        <w:ind w:firstLine="480"/>
        <w:rPr>
          <w:rFonts w:cs="宋体"/>
          <w:color w:val="auto"/>
          <w:szCs w:val="32"/>
          <w:highlight w:val="none"/>
        </w:rPr>
      </w:pPr>
      <w:r>
        <w:rPr>
          <w:rFonts w:hint="eastAsia" w:cs="宋体"/>
          <w:color w:val="auto"/>
          <w:szCs w:val="32"/>
          <w:highlight w:val="none"/>
        </w:rPr>
        <w:t>详见招标公告“投标人资格要求”。</w:t>
      </w:r>
    </w:p>
    <w:p>
      <w:pPr>
        <w:pStyle w:val="9"/>
        <w:rPr>
          <w:rFonts w:cs="宋体"/>
          <w:color w:val="auto"/>
          <w:highlight w:val="none"/>
        </w:rPr>
      </w:pPr>
      <w:r>
        <w:rPr>
          <w:rFonts w:hint="eastAsia" w:cs="宋体"/>
          <w:color w:val="auto"/>
          <w:highlight w:val="none"/>
        </w:rPr>
        <w:t>四、投标费用</w:t>
      </w:r>
    </w:p>
    <w:p>
      <w:pPr>
        <w:ind w:firstLine="480"/>
        <w:rPr>
          <w:rFonts w:cs="宋体"/>
          <w:color w:val="auto"/>
          <w:highlight w:val="none"/>
        </w:rPr>
      </w:pPr>
      <w:r>
        <w:rPr>
          <w:rFonts w:hint="eastAsia" w:cs="宋体"/>
          <w:color w:val="auto"/>
          <w:highlight w:val="none"/>
        </w:rPr>
        <w:t>1.无论投标结果如何，投标方自行承担所有与参加投标有关的全部费用。</w:t>
      </w:r>
    </w:p>
    <w:p>
      <w:pPr>
        <w:ind w:firstLine="480"/>
        <w:rPr>
          <w:rFonts w:cs="宋体"/>
          <w:color w:val="auto"/>
          <w:highlight w:val="none"/>
        </w:rPr>
      </w:pPr>
      <w:r>
        <w:rPr>
          <w:rFonts w:hint="eastAsia" w:cs="宋体"/>
          <w:color w:val="auto"/>
          <w:highlight w:val="none"/>
        </w:rPr>
        <w:t>2.中标人在领取中标通知书前，应向招标代理机构交纳招标代理服务费，收费标准见“第一章投标人须知前附表-15”。</w:t>
      </w:r>
    </w:p>
    <w:p>
      <w:pPr>
        <w:pStyle w:val="9"/>
        <w:rPr>
          <w:rFonts w:cs="宋体"/>
          <w:color w:val="auto"/>
          <w:highlight w:val="none"/>
        </w:rPr>
      </w:pPr>
      <w:r>
        <w:rPr>
          <w:rFonts w:hint="eastAsia" w:cs="宋体"/>
          <w:color w:val="auto"/>
          <w:highlight w:val="none"/>
        </w:rPr>
        <w:t>五、转包与分包</w:t>
      </w:r>
    </w:p>
    <w:p>
      <w:pPr>
        <w:ind w:firstLine="480"/>
        <w:rPr>
          <w:rFonts w:cs="宋体"/>
          <w:color w:val="auto"/>
          <w:highlight w:val="none"/>
        </w:rPr>
      </w:pPr>
      <w:r>
        <w:rPr>
          <w:rFonts w:hint="eastAsia" w:cs="宋体"/>
          <w:color w:val="auto"/>
          <w:highlight w:val="none"/>
        </w:rPr>
        <w:t>1.本项目不允许转包；</w:t>
      </w:r>
    </w:p>
    <w:p>
      <w:pPr>
        <w:ind w:firstLine="480"/>
        <w:rPr>
          <w:rFonts w:cs="宋体"/>
          <w:color w:val="auto"/>
          <w:highlight w:val="none"/>
        </w:rPr>
      </w:pPr>
      <w:r>
        <w:rPr>
          <w:rFonts w:hint="eastAsia" w:cs="宋体"/>
          <w:color w:val="auto"/>
          <w:highlight w:val="none"/>
        </w:rPr>
        <w:t>2.投标人根据招标文件的规定和采购项目的实际情况，拟在中标后将中标项目的非主体、非关键性工作分包的，应当在投标文件中载明分包承担主体，分包承担主体应当具备相应资质条件且不得再次分包。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9"/>
        <w:rPr>
          <w:rFonts w:cs="宋体"/>
          <w:color w:val="auto"/>
          <w:highlight w:val="none"/>
        </w:rPr>
      </w:pPr>
      <w:r>
        <w:rPr>
          <w:rFonts w:hint="eastAsia" w:cs="宋体"/>
          <w:color w:val="auto"/>
          <w:highlight w:val="none"/>
        </w:rPr>
        <w:t>六、特别说明</w:t>
      </w:r>
    </w:p>
    <w:p>
      <w:pPr>
        <w:ind w:firstLine="480"/>
        <w:rPr>
          <w:rFonts w:cs="宋体"/>
          <w:color w:val="auto"/>
          <w:highlight w:val="none"/>
        </w:rPr>
      </w:pPr>
      <w:r>
        <w:rPr>
          <w:rFonts w:hint="eastAsia" w:cs="宋体"/>
          <w:color w:val="auto"/>
          <w:highlight w:val="none"/>
        </w:rPr>
        <w:t>1.投标人应仔细阅读招标文件的所有内容，按照招标文件的要求提交投标文件，并对所提供的全部资料的真实性承担法律责任。</w:t>
      </w:r>
    </w:p>
    <w:p>
      <w:pPr>
        <w:ind w:firstLine="480"/>
        <w:rPr>
          <w:rFonts w:cs="宋体"/>
          <w:color w:val="auto"/>
          <w:highlight w:val="none"/>
        </w:rPr>
      </w:pPr>
      <w:r>
        <w:rPr>
          <w:rFonts w:hint="eastAsia" w:cs="宋体"/>
          <w:color w:val="auto"/>
          <w:highlight w:val="none"/>
        </w:rPr>
        <w:t>2.单位负责人为同一人或者存在直接控股、管理关系的不同供应商，不得参加同一合同项下的政府采购活动。</w:t>
      </w:r>
    </w:p>
    <w:p>
      <w:pPr>
        <w:ind w:firstLine="480"/>
        <w:rPr>
          <w:rFonts w:cs="宋体"/>
          <w:color w:val="auto"/>
          <w:highlight w:val="none"/>
        </w:rPr>
      </w:pPr>
      <w:r>
        <w:rPr>
          <w:rFonts w:hint="eastAsia" w:cs="宋体"/>
          <w:color w:val="auto"/>
          <w:highlight w:val="none"/>
        </w:rPr>
        <w:t>3.为采购项目提供整体设计、规范编制或者项目管理、监理、检测等服务的供应商，不得再参加该采购项目的其他采购活动。</w:t>
      </w:r>
    </w:p>
    <w:p>
      <w:pPr>
        <w:ind w:firstLine="480"/>
        <w:rPr>
          <w:rFonts w:cs="宋体"/>
          <w:color w:val="auto"/>
          <w:szCs w:val="32"/>
          <w:highlight w:val="none"/>
        </w:rPr>
      </w:pPr>
    </w:p>
    <w:p>
      <w:pPr>
        <w:pStyle w:val="8"/>
        <w:jc w:val="center"/>
        <w:rPr>
          <w:rFonts w:ascii="宋体" w:hAnsi="宋体" w:cs="宋体"/>
          <w:color w:val="auto"/>
          <w:highlight w:val="none"/>
        </w:rPr>
      </w:pPr>
      <w:bookmarkStart w:id="27" w:name="_Toc26836"/>
      <w:bookmarkStart w:id="28" w:name="_Toc21367"/>
      <w:r>
        <w:rPr>
          <w:rFonts w:hint="eastAsia" w:ascii="宋体" w:hAnsi="宋体" w:cs="宋体"/>
          <w:color w:val="auto"/>
          <w:highlight w:val="none"/>
        </w:rPr>
        <w:t>第二节 招标文件</w:t>
      </w:r>
      <w:bookmarkEnd w:id="27"/>
      <w:bookmarkEnd w:id="28"/>
    </w:p>
    <w:p>
      <w:pPr>
        <w:ind w:firstLine="480"/>
        <w:rPr>
          <w:rFonts w:cs="宋体"/>
          <w:color w:val="auto"/>
          <w:highlight w:val="none"/>
        </w:rPr>
      </w:pPr>
      <w:r>
        <w:rPr>
          <w:rFonts w:hint="eastAsia" w:cs="宋体"/>
          <w:color w:val="auto"/>
          <w:highlight w:val="none"/>
        </w:rPr>
        <w:t>1.招标文件由招标文件总目录所列内容组成。</w:t>
      </w:r>
    </w:p>
    <w:p>
      <w:pPr>
        <w:ind w:firstLine="480"/>
        <w:rPr>
          <w:rFonts w:cs="宋体"/>
          <w:color w:val="auto"/>
          <w:highlight w:val="none"/>
        </w:rPr>
      </w:pPr>
      <w:r>
        <w:rPr>
          <w:rFonts w:hint="eastAsia" w:cs="宋体"/>
          <w:color w:val="auto"/>
          <w:highlight w:val="none"/>
        </w:rPr>
        <w:t>2.投标方应详细阅读招标文件的全部内容。不按招标文件的要求提供的投标文件和资料，则可能被视为无效标而导致投标被拒绝。</w:t>
      </w:r>
    </w:p>
    <w:p>
      <w:pPr>
        <w:ind w:firstLine="480"/>
        <w:rPr>
          <w:rFonts w:cs="宋体"/>
          <w:color w:val="auto"/>
          <w:highlight w:val="none"/>
        </w:rPr>
      </w:pPr>
      <w:r>
        <w:rPr>
          <w:rFonts w:hint="eastAsia" w:cs="宋体"/>
          <w:color w:val="auto"/>
          <w:highlight w:val="none"/>
        </w:rPr>
        <w:t>3.为保证招标的公平性，若招标文件的技术指标要求存在排他性或歧视性条款，请投标方核实后，在本招标文件开始发出日起7个工作日内，以书面形式（加盖单位公章）向采购人提出质疑条款、理由及建议。</w:t>
      </w:r>
    </w:p>
    <w:p>
      <w:pPr>
        <w:ind w:firstLine="480"/>
        <w:rPr>
          <w:rFonts w:cs="宋体"/>
          <w:color w:val="auto"/>
          <w:highlight w:val="none"/>
        </w:rPr>
      </w:pPr>
      <w:r>
        <w:rPr>
          <w:rFonts w:hint="eastAsia" w:cs="宋体"/>
          <w:color w:val="auto"/>
          <w:highlight w:val="none"/>
        </w:rPr>
        <w:t>4.在投标截止时间前，招标代理机构可用补充文件或书面更正通知的方式对已发出的招标文件进行必要的修改。招标代理机构应在投标截止时间16日前在规定的官方指定信息发布媒体上以公告形式发布关于招标文件修改的“更正公告”或“通知”，并用传真、电子邮件、短信等适当方式通知所有招标文件的收受人。这些修改、补充文件或通知是招标文件的组成部分，相同内容修改以最后发出的为准，对所有投标方具有约束力。另请潜在投标方注意采购项目发布媒体的相关公告。</w:t>
      </w:r>
    </w:p>
    <w:p>
      <w:pPr>
        <w:ind w:firstLine="480"/>
        <w:rPr>
          <w:rFonts w:cs="宋体"/>
          <w:color w:val="auto"/>
          <w:highlight w:val="none"/>
        </w:rPr>
      </w:pPr>
      <w:r>
        <w:rPr>
          <w:rFonts w:hint="eastAsia" w:cs="宋体"/>
          <w:color w:val="auto"/>
          <w:highlight w:val="none"/>
        </w:rPr>
        <w:t>5.潜在投标方收到招标文件的修改、补充文件或修改通知，或推迟投标截止时间和开标时间通知后，应在通知单回执上明示意见、盖上投标方单位公章，在同一天内以书面或传真或邮件或短信形式或其他适当方式回复招标代理机构。并立即与招标代理机构指定的联系人员进行沟通确认，否则，风险自担。潜在投标方须注意与招标代理机构保持迅捷有效的沟通及关注采购信息发布媒体的有关公告，以便及时获取招标采购项目的最新信息与项目动态，及时有效地做出响应。</w:t>
      </w:r>
    </w:p>
    <w:p>
      <w:pPr>
        <w:ind w:firstLine="480"/>
        <w:rPr>
          <w:rFonts w:cs="宋体"/>
          <w:color w:val="auto"/>
          <w:highlight w:val="none"/>
        </w:rPr>
      </w:pPr>
      <w:r>
        <w:rPr>
          <w:rFonts w:hint="eastAsia" w:cs="宋体"/>
          <w:color w:val="auto"/>
          <w:highlight w:val="none"/>
        </w:rPr>
        <w:t>6.投标方在投标截止时间5天前，对招标文件如有疑问要求澄清的，用书面形式通知采购人,采购人应用书面作答。如有必要，可将答复内容包括原提出的问题（但不标明问题查询的来源），分发给所有取得同一招标文件投标方。</w:t>
      </w:r>
    </w:p>
    <w:p>
      <w:pPr>
        <w:ind w:firstLine="480"/>
        <w:rPr>
          <w:rFonts w:cs="宋体"/>
          <w:color w:val="auto"/>
          <w:highlight w:val="none"/>
        </w:rPr>
      </w:pPr>
      <w:r>
        <w:rPr>
          <w:rFonts w:hint="eastAsia" w:cs="宋体"/>
          <w:color w:val="auto"/>
          <w:highlight w:val="none"/>
        </w:rPr>
        <w:t>7.采购人在投标截止时间3天前，因故需推迟投标截止时间、开标时间时，招标代理机构应提前用传真、电话、短信、电子邮件等适当方式通知所有招标文件收受人，并在规定的官方指定信息网上发布招标信息变更公告。投标方应在收到通知后立即用传真、短信、电子邮件等适当方式向招标代理机构回复，并立即与采购代理机构指定的联系人员进行沟通确认。在这种情况下，招标代理机构和潜在投标方相应的权利和义务将受到新的投标截止期的约束。</w:t>
      </w:r>
    </w:p>
    <w:p>
      <w:pPr>
        <w:pStyle w:val="8"/>
        <w:jc w:val="center"/>
        <w:rPr>
          <w:rFonts w:ascii="宋体" w:hAnsi="宋体" w:cs="宋体"/>
          <w:color w:val="auto"/>
          <w:highlight w:val="none"/>
        </w:rPr>
      </w:pPr>
      <w:bookmarkStart w:id="29" w:name="_Toc1096"/>
      <w:bookmarkStart w:id="30" w:name="_Toc450840075"/>
      <w:bookmarkStart w:id="31" w:name="_Toc82873324"/>
      <w:bookmarkStart w:id="32" w:name="_Toc82338241"/>
      <w:bookmarkStart w:id="33" w:name="_Toc4542"/>
      <w:r>
        <w:rPr>
          <w:rFonts w:hint="eastAsia" w:ascii="宋体" w:hAnsi="宋体" w:cs="宋体"/>
          <w:color w:val="auto"/>
          <w:highlight w:val="none"/>
        </w:rPr>
        <w:t>第三节 投标文件</w:t>
      </w:r>
      <w:bookmarkEnd w:id="29"/>
      <w:bookmarkEnd w:id="30"/>
      <w:bookmarkEnd w:id="31"/>
      <w:bookmarkEnd w:id="32"/>
      <w:bookmarkEnd w:id="33"/>
    </w:p>
    <w:p>
      <w:pPr>
        <w:pStyle w:val="9"/>
        <w:rPr>
          <w:rFonts w:cs="宋体"/>
          <w:color w:val="auto"/>
          <w:highlight w:val="none"/>
        </w:rPr>
      </w:pPr>
      <w:r>
        <w:rPr>
          <w:rFonts w:hint="eastAsia" w:cs="宋体"/>
          <w:color w:val="auto"/>
          <w:highlight w:val="none"/>
        </w:rPr>
        <w:t>一、投标文件语言和计量单位</w:t>
      </w:r>
    </w:p>
    <w:p>
      <w:pPr>
        <w:ind w:firstLine="480"/>
        <w:rPr>
          <w:rFonts w:cs="宋体"/>
          <w:color w:val="auto"/>
          <w:highlight w:val="none"/>
        </w:rPr>
      </w:pPr>
      <w:r>
        <w:rPr>
          <w:rFonts w:hint="eastAsia" w:cs="宋体"/>
          <w:color w:val="auto"/>
          <w:highlight w:val="none"/>
        </w:rPr>
        <w:t>1.投标文件应用中文书写。投标文件中所附或所引用的原件不是中文时，应附中文译本。</w:t>
      </w:r>
    </w:p>
    <w:p>
      <w:pPr>
        <w:ind w:firstLine="480"/>
        <w:rPr>
          <w:rFonts w:cs="宋体"/>
          <w:color w:val="auto"/>
          <w:highlight w:val="none"/>
        </w:rPr>
      </w:pPr>
      <w:r>
        <w:rPr>
          <w:rFonts w:hint="eastAsia" w:cs="宋体"/>
          <w:color w:val="auto"/>
          <w:highlight w:val="none"/>
        </w:rPr>
        <w:t>2.投标文件中所使用的计量单位，除招标文件中有特殊要求外，应采用国家法定计量单位。</w:t>
      </w:r>
    </w:p>
    <w:p>
      <w:pPr>
        <w:pStyle w:val="9"/>
        <w:rPr>
          <w:rFonts w:cs="宋体"/>
          <w:color w:val="auto"/>
          <w:highlight w:val="none"/>
        </w:rPr>
      </w:pPr>
      <w:r>
        <w:rPr>
          <w:rFonts w:hint="eastAsia" w:cs="宋体"/>
          <w:color w:val="auto"/>
          <w:highlight w:val="none"/>
        </w:rPr>
        <w:t>二、投标文件的组成（资格证明文件、报价文件和资信技术文件三部分组成）：</w:t>
      </w:r>
    </w:p>
    <w:p>
      <w:pPr>
        <w:ind w:firstLine="0" w:firstLineChars="0"/>
        <w:rPr>
          <w:rFonts w:cs="宋体"/>
          <w:b/>
          <w:bCs/>
          <w:color w:val="auto"/>
          <w:highlight w:val="none"/>
        </w:rPr>
      </w:pPr>
      <w:r>
        <w:rPr>
          <w:rFonts w:hint="eastAsia" w:cs="宋体"/>
          <w:color w:val="auto"/>
          <w:highlight w:val="none"/>
        </w:rPr>
        <w:t>▲</w:t>
      </w:r>
      <w:r>
        <w:rPr>
          <w:rFonts w:hint="eastAsia" w:cs="宋体"/>
          <w:b/>
          <w:bCs/>
          <w:color w:val="auto"/>
          <w:highlight w:val="none"/>
        </w:rPr>
        <w:t>不同标项的投标文件须分开制作。</w:t>
      </w:r>
    </w:p>
    <w:p>
      <w:pPr>
        <w:ind w:firstLine="0" w:firstLineChars="0"/>
        <w:rPr>
          <w:rFonts w:cs="宋体"/>
          <w:b/>
          <w:bCs/>
          <w:color w:val="auto"/>
          <w:highlight w:val="none"/>
        </w:rPr>
      </w:pPr>
      <w:r>
        <w:rPr>
          <w:rFonts w:hint="eastAsia" w:cs="宋体"/>
          <w:b/>
          <w:bCs/>
          <w:color w:val="auto"/>
          <w:highlight w:val="none"/>
        </w:rPr>
        <w:t>（一）资格证明文件（资格审查要求的资格证明材料，且均需要加盖公章）</w:t>
      </w:r>
    </w:p>
    <w:p>
      <w:pPr>
        <w:ind w:firstLine="480"/>
        <w:rPr>
          <w:rFonts w:cs="宋体"/>
          <w:color w:val="auto"/>
          <w:highlight w:val="none"/>
        </w:rPr>
      </w:pPr>
      <w:r>
        <w:rPr>
          <w:rFonts w:hint="eastAsia" w:cs="宋体"/>
          <w:color w:val="auto"/>
          <w:highlight w:val="none"/>
        </w:rPr>
        <w:t>1.提供有效的经营执照复印件并加盖公司公章；事业单位的，则提供有效的《事业单位法人证书》副本复印件并加盖单位公章；自然人的，则提供有效的身份证复印件并签字；</w:t>
      </w:r>
    </w:p>
    <w:p>
      <w:pPr>
        <w:ind w:firstLine="480"/>
        <w:rPr>
          <w:rFonts w:cs="宋体"/>
          <w:color w:val="auto"/>
          <w:highlight w:val="none"/>
        </w:rPr>
      </w:pPr>
      <w:r>
        <w:rPr>
          <w:rFonts w:hint="eastAsia" w:cs="宋体"/>
          <w:color w:val="auto"/>
          <w:highlight w:val="none"/>
        </w:rPr>
        <w:t>2.提供开标前六个月任意一个月有效的依法缴纳税收证明（完税凭证或税务部门出具的证明，新成立单位出具银行资信证明）；</w:t>
      </w:r>
    </w:p>
    <w:p>
      <w:pPr>
        <w:ind w:firstLine="480"/>
        <w:rPr>
          <w:rFonts w:cs="宋体"/>
          <w:color w:val="auto"/>
          <w:highlight w:val="none"/>
        </w:rPr>
      </w:pPr>
      <w:r>
        <w:rPr>
          <w:rFonts w:hint="eastAsia" w:cs="宋体"/>
          <w:color w:val="auto"/>
          <w:highlight w:val="none"/>
        </w:rPr>
        <w:t>3.提供开标前六个月任意一个月有效的依法缴纳社会保障资金证明（缴纳凭证或人社部门出具的证明）；</w:t>
      </w:r>
    </w:p>
    <w:p>
      <w:pPr>
        <w:ind w:firstLine="480"/>
        <w:rPr>
          <w:rFonts w:cs="宋体"/>
          <w:color w:val="auto"/>
          <w:highlight w:val="none"/>
        </w:rPr>
      </w:pPr>
      <w:r>
        <w:rPr>
          <w:rFonts w:hint="eastAsia" w:cs="宋体"/>
          <w:color w:val="auto"/>
          <w:highlight w:val="none"/>
        </w:rPr>
        <w:t>4.具有良好的商业信誉和健全的财务会计制度：</w:t>
      </w:r>
    </w:p>
    <w:p>
      <w:pPr>
        <w:ind w:firstLine="480"/>
        <w:rPr>
          <w:rFonts w:cs="宋体"/>
          <w:color w:val="auto"/>
          <w:highlight w:val="none"/>
        </w:rPr>
      </w:pPr>
      <w:r>
        <w:rPr>
          <w:rFonts w:hint="eastAsia" w:cs="宋体"/>
          <w:color w:val="auto"/>
          <w:highlight w:val="none"/>
        </w:rPr>
        <w:t>（1）投标人是法人的，应提供上一年度经第三方审计的财务报告（若投标时间为1-6月，上一年度财务审计报告还未完成的，须提供再上一年度的财务审计报告），即资产负债表、利润表、现金流量表、所有者权益变动表等相关内容；未经审计的，提供近6个月任意一月财务报表（资产负债表、利润表）或开标前三个月内其基本开户银行出具的资信证明（若资信证明中注明复印无效，需提交正本）并加盖公章；</w:t>
      </w:r>
    </w:p>
    <w:p>
      <w:pPr>
        <w:ind w:firstLine="480"/>
        <w:rPr>
          <w:rFonts w:cs="宋体"/>
          <w:color w:val="auto"/>
          <w:highlight w:val="none"/>
        </w:rPr>
      </w:pPr>
      <w:r>
        <w:rPr>
          <w:rFonts w:hint="eastAsia" w:cs="宋体"/>
          <w:color w:val="auto"/>
          <w:highlight w:val="none"/>
        </w:rPr>
        <w:t>（2）部分其他组织和自然人没有财务状况报告的，可以提供银行出具的资信证明(若资信证明中注明复印无效，需提交正本),并加盖公章；</w:t>
      </w:r>
    </w:p>
    <w:p>
      <w:pPr>
        <w:ind w:firstLine="480"/>
        <w:rPr>
          <w:rFonts w:cs="宋体"/>
          <w:color w:val="auto"/>
          <w:highlight w:val="none"/>
        </w:rPr>
      </w:pPr>
      <w:r>
        <w:rPr>
          <w:rFonts w:hint="eastAsia" w:cs="宋体"/>
          <w:color w:val="auto"/>
          <w:highlight w:val="none"/>
        </w:rPr>
        <w:t>（3）银行资信证明应能说明投标人与银行之间业务往来正常，企业信誉良好等，银行出具的存款证明不能替代银行资信证明。</w:t>
      </w:r>
    </w:p>
    <w:p>
      <w:pPr>
        <w:ind w:firstLine="480"/>
        <w:rPr>
          <w:rFonts w:cs="宋体"/>
          <w:color w:val="auto"/>
          <w:highlight w:val="none"/>
        </w:rPr>
      </w:pPr>
      <w:r>
        <w:rPr>
          <w:rFonts w:hint="eastAsia" w:cs="宋体"/>
          <w:color w:val="auto"/>
          <w:highlight w:val="none"/>
        </w:rPr>
        <w:t>（4）投标人因新注册成立等原因无法提供相关材料的，应在响应文件中提交如实的情况说明。</w:t>
      </w:r>
    </w:p>
    <w:p>
      <w:pPr>
        <w:ind w:firstLine="480"/>
        <w:rPr>
          <w:rFonts w:cs="宋体"/>
          <w:color w:val="auto"/>
          <w:highlight w:val="none"/>
        </w:rPr>
      </w:pPr>
      <w:r>
        <w:rPr>
          <w:rFonts w:hint="eastAsia" w:cs="宋体"/>
          <w:color w:val="auto"/>
          <w:highlight w:val="none"/>
        </w:rPr>
        <w:t>5.投标前三年无重大违法记录声明函（格式自拟）；</w:t>
      </w:r>
    </w:p>
    <w:p>
      <w:pPr>
        <w:ind w:firstLine="480"/>
        <w:rPr>
          <w:rFonts w:cs="宋体"/>
          <w:color w:val="auto"/>
          <w:highlight w:val="none"/>
        </w:rPr>
      </w:pPr>
      <w:r>
        <w:rPr>
          <w:rFonts w:hint="eastAsia" w:cs="宋体"/>
          <w:color w:val="auto"/>
          <w:highlight w:val="none"/>
        </w:rPr>
        <w:t>6.信用记录：投标人在投标文件中提供投标截止前三个工作日的查询信息网站截图：查询渠道：“信用中国”（www.creditchina.gov.cn）、“中国政府采购网”（www.ccgp.gov.cn）、“浙江政府采购网”（www.zjzfcg.gov.cn），最终审查以代理机构在投标截止前一个工作日查询的最新信息为准；</w:t>
      </w:r>
    </w:p>
    <w:p>
      <w:pPr>
        <w:ind w:firstLine="480"/>
        <w:rPr>
          <w:rFonts w:cs="宋体"/>
          <w:color w:val="auto"/>
          <w:highlight w:val="none"/>
        </w:rPr>
      </w:pPr>
      <w:r>
        <w:rPr>
          <w:rFonts w:hint="eastAsia" w:cs="宋体"/>
          <w:color w:val="auto"/>
          <w:highlight w:val="none"/>
        </w:rPr>
        <w:t>7.</w:t>
      </w:r>
      <w:r>
        <w:rPr>
          <w:rFonts w:hint="eastAsia"/>
          <w:color w:val="auto"/>
          <w:highlight w:val="none"/>
        </w:rPr>
        <w:t>投标人具有工业和信息化部颁发的增值电信业务经营许可证，提供证明材料；</w:t>
      </w:r>
    </w:p>
    <w:p>
      <w:pPr>
        <w:ind w:firstLine="480"/>
        <w:rPr>
          <w:rFonts w:cs="宋体"/>
          <w:color w:val="auto"/>
          <w:highlight w:val="none"/>
        </w:rPr>
      </w:pPr>
      <w:r>
        <w:rPr>
          <w:rFonts w:hint="eastAsia" w:cs="宋体"/>
          <w:color w:val="auto"/>
          <w:highlight w:val="none"/>
        </w:rPr>
        <w:t>8.法定代表人证明书，法定代表人授权书（法定代表人参加投标的无须提供）、授权委托人身份证复印件、授权委托人社保证明（被委托人必须为本单位在职员工，并提供开标前六个月任意一个月的社保证明）；本项不作为资格证明文件审查内容。（见附件六）</w:t>
      </w:r>
    </w:p>
    <w:p>
      <w:pPr>
        <w:ind w:firstLine="0" w:firstLineChars="0"/>
        <w:rPr>
          <w:rFonts w:cs="宋体"/>
          <w:color w:val="auto"/>
          <w:szCs w:val="32"/>
          <w:highlight w:val="none"/>
        </w:rPr>
      </w:pPr>
      <w:r>
        <w:rPr>
          <w:rFonts w:hint="eastAsia" w:cs="宋体"/>
          <w:b/>
          <w:color w:val="auto"/>
          <w:highlight w:val="none"/>
        </w:rPr>
        <w:t>（二）报价文件</w:t>
      </w:r>
      <w:r>
        <w:rPr>
          <w:rFonts w:hint="eastAsia" w:cs="宋体"/>
          <w:color w:val="auto"/>
          <w:szCs w:val="32"/>
          <w:highlight w:val="none"/>
        </w:rPr>
        <w:t>：按A4幅面，统一格式填写、编码、装订成册，包括：</w:t>
      </w:r>
    </w:p>
    <w:p>
      <w:pPr>
        <w:ind w:firstLine="480"/>
        <w:rPr>
          <w:rFonts w:cs="宋体"/>
          <w:color w:val="auto"/>
          <w:highlight w:val="none"/>
        </w:rPr>
      </w:pPr>
      <w:r>
        <w:rPr>
          <w:rFonts w:hint="eastAsia" w:cs="宋体"/>
          <w:color w:val="auto"/>
          <w:highlight w:val="none"/>
        </w:rPr>
        <w:t>1.投标函；（附件一）</w:t>
      </w:r>
    </w:p>
    <w:p>
      <w:pPr>
        <w:ind w:firstLine="480"/>
        <w:rPr>
          <w:rFonts w:cs="宋体"/>
          <w:color w:val="auto"/>
          <w:highlight w:val="none"/>
        </w:rPr>
      </w:pPr>
      <w:r>
        <w:rPr>
          <w:rFonts w:hint="eastAsia" w:cs="宋体"/>
          <w:color w:val="auto"/>
          <w:highlight w:val="none"/>
        </w:rPr>
        <w:t>2.开标一览表；（附件二）</w:t>
      </w:r>
    </w:p>
    <w:p>
      <w:pPr>
        <w:ind w:firstLine="480"/>
        <w:rPr>
          <w:rFonts w:cs="宋体"/>
          <w:color w:val="auto"/>
          <w:highlight w:val="none"/>
        </w:rPr>
      </w:pPr>
      <w:r>
        <w:rPr>
          <w:rFonts w:hint="eastAsia" w:cs="宋体"/>
          <w:color w:val="auto"/>
          <w:highlight w:val="none"/>
        </w:rPr>
        <w:t>3.投标报价明细表；（附件三）</w:t>
      </w:r>
    </w:p>
    <w:p>
      <w:pPr>
        <w:ind w:firstLine="480"/>
        <w:rPr>
          <w:rFonts w:cs="宋体"/>
          <w:color w:val="auto"/>
          <w:highlight w:val="none"/>
        </w:rPr>
      </w:pPr>
      <w:r>
        <w:rPr>
          <w:rFonts w:hint="eastAsia" w:cs="宋体"/>
          <w:color w:val="auto"/>
          <w:highlight w:val="none"/>
        </w:rPr>
        <w:t>4.投标方认为需要的其他文件资料。</w:t>
      </w:r>
    </w:p>
    <w:p>
      <w:pPr>
        <w:ind w:firstLine="0" w:firstLineChars="0"/>
        <w:rPr>
          <w:rFonts w:cs="宋体"/>
          <w:b/>
          <w:bCs/>
          <w:color w:val="auto"/>
          <w:szCs w:val="32"/>
          <w:highlight w:val="none"/>
        </w:rPr>
      </w:pPr>
      <w:r>
        <w:rPr>
          <w:rFonts w:hint="eastAsia" w:cs="宋体"/>
          <w:b/>
          <w:bCs/>
          <w:color w:val="auto"/>
          <w:szCs w:val="32"/>
          <w:highlight w:val="none"/>
        </w:rPr>
        <w:t>（三）资信技术文件</w:t>
      </w:r>
    </w:p>
    <w:p>
      <w:pPr>
        <w:ind w:firstLine="480"/>
        <w:rPr>
          <w:rFonts w:cs="宋体"/>
          <w:color w:val="auto"/>
          <w:szCs w:val="32"/>
          <w:highlight w:val="none"/>
        </w:rPr>
      </w:pPr>
      <w:r>
        <w:rPr>
          <w:rFonts w:hint="eastAsia" w:cs="宋体"/>
          <w:color w:val="auto"/>
          <w:szCs w:val="32"/>
          <w:highlight w:val="none"/>
        </w:rPr>
        <w:t>（提供相关证明文件复印件，均须加盖公章）</w:t>
      </w:r>
    </w:p>
    <w:p>
      <w:pPr>
        <w:ind w:firstLine="482"/>
        <w:rPr>
          <w:rFonts w:cs="宋体"/>
          <w:b/>
          <w:color w:val="auto"/>
          <w:highlight w:val="none"/>
        </w:rPr>
      </w:pPr>
      <w:r>
        <w:rPr>
          <w:rFonts w:hint="eastAsia" w:cs="宋体"/>
          <w:b/>
          <w:color w:val="auto"/>
          <w:highlight w:val="none"/>
        </w:rPr>
        <w:t>1.商务部分</w:t>
      </w:r>
    </w:p>
    <w:p>
      <w:pPr>
        <w:ind w:firstLine="480"/>
        <w:rPr>
          <w:rFonts w:cs="宋体"/>
          <w:color w:val="auto"/>
          <w:highlight w:val="none"/>
        </w:rPr>
      </w:pPr>
      <w:r>
        <w:rPr>
          <w:rFonts w:hint="eastAsia" w:cs="宋体"/>
          <w:color w:val="auto"/>
          <w:highlight w:val="none"/>
        </w:rPr>
        <w:t>（1）资信技术标评分索引表（附件四）</w:t>
      </w:r>
    </w:p>
    <w:p>
      <w:pPr>
        <w:ind w:firstLine="480"/>
        <w:rPr>
          <w:rFonts w:cs="宋体"/>
          <w:color w:val="auto"/>
          <w:highlight w:val="none"/>
        </w:rPr>
      </w:pPr>
      <w:r>
        <w:rPr>
          <w:rFonts w:hint="eastAsia" w:cs="宋体"/>
          <w:color w:val="auto"/>
          <w:highlight w:val="none"/>
        </w:rPr>
        <w:t>（2）提供有效的经营执照复印件并加盖公司公章；质量管理体系（如有）、环境管理体系（如有）、职业健康及安全管理体系（如有）等三体系认证证书；资质证书复印件（按照资格条件要求提供，如有）；</w:t>
      </w:r>
    </w:p>
    <w:p>
      <w:pPr>
        <w:ind w:firstLine="480"/>
        <w:rPr>
          <w:rFonts w:cs="宋体"/>
          <w:color w:val="auto"/>
          <w:highlight w:val="none"/>
        </w:rPr>
      </w:pPr>
      <w:r>
        <w:rPr>
          <w:rFonts w:hint="eastAsia" w:cs="宋体"/>
          <w:color w:val="auto"/>
          <w:highlight w:val="none"/>
        </w:rPr>
        <w:t>（3）投标声明书（附件五）</w:t>
      </w:r>
    </w:p>
    <w:p>
      <w:pPr>
        <w:ind w:firstLine="480"/>
        <w:rPr>
          <w:rFonts w:cs="宋体"/>
          <w:color w:val="auto"/>
          <w:highlight w:val="none"/>
        </w:rPr>
      </w:pPr>
      <w:r>
        <w:rPr>
          <w:rFonts w:hint="eastAsia" w:cs="宋体"/>
          <w:color w:val="auto"/>
          <w:highlight w:val="none"/>
        </w:rPr>
        <w:t>（4）法定代表人证明书，法定代表人授权书（法定代表人参加投标的无须提供）、授权委托人身份证复印件、授权委托人社保证明（被委托人必须为本单位在职员工，并提供开标前六个月任意一个月的社保证明）（附件六）</w:t>
      </w:r>
    </w:p>
    <w:p>
      <w:pPr>
        <w:ind w:firstLine="480"/>
        <w:rPr>
          <w:rFonts w:cs="宋体"/>
          <w:color w:val="auto"/>
          <w:highlight w:val="none"/>
        </w:rPr>
      </w:pPr>
      <w:r>
        <w:rPr>
          <w:rFonts w:hint="eastAsia" w:cs="宋体"/>
          <w:color w:val="auto"/>
          <w:highlight w:val="none"/>
        </w:rPr>
        <w:t>（6）投标方情况表（附件七）</w:t>
      </w:r>
    </w:p>
    <w:p>
      <w:pPr>
        <w:ind w:firstLine="480"/>
        <w:rPr>
          <w:rFonts w:cs="宋体"/>
          <w:color w:val="auto"/>
          <w:highlight w:val="none"/>
        </w:rPr>
      </w:pPr>
      <w:r>
        <w:rPr>
          <w:rFonts w:hint="eastAsia" w:cs="宋体"/>
          <w:color w:val="auto"/>
          <w:highlight w:val="none"/>
        </w:rPr>
        <w:t>（7）商务条款偏离表（附件八）</w:t>
      </w:r>
    </w:p>
    <w:p>
      <w:pPr>
        <w:ind w:firstLine="480"/>
        <w:rPr>
          <w:rFonts w:cs="宋体"/>
          <w:color w:val="auto"/>
          <w:highlight w:val="none"/>
        </w:rPr>
      </w:pPr>
      <w:r>
        <w:rPr>
          <w:rFonts w:hint="eastAsia" w:cs="宋体"/>
          <w:color w:val="auto"/>
          <w:highlight w:val="none"/>
        </w:rPr>
        <w:t>（8）同类项目实施情况一览表：2018年1月1日（以合同签订时间为准）至今实施的类似项目合同复印件（加盖公章），相关实施经验及成功案例介绍（要求提供有关情况，包括：项目名称、项目基本内容、业主名称、联系人及电话，项目金额、实施日期等，附件九）</w:t>
      </w:r>
    </w:p>
    <w:p>
      <w:pPr>
        <w:ind w:firstLine="480"/>
        <w:rPr>
          <w:rFonts w:cs="宋体"/>
          <w:color w:val="auto"/>
          <w:highlight w:val="none"/>
        </w:rPr>
      </w:pPr>
      <w:r>
        <w:rPr>
          <w:rFonts w:hint="eastAsia" w:cs="宋体"/>
          <w:color w:val="auto"/>
          <w:highlight w:val="none"/>
        </w:rPr>
        <w:t>（9）廉政承诺书（附件十）</w:t>
      </w:r>
    </w:p>
    <w:p>
      <w:pPr>
        <w:ind w:firstLine="480"/>
        <w:rPr>
          <w:rFonts w:cs="宋体"/>
          <w:color w:val="auto"/>
          <w:highlight w:val="none"/>
        </w:rPr>
      </w:pPr>
      <w:r>
        <w:rPr>
          <w:rFonts w:hint="eastAsia" w:cs="宋体"/>
          <w:color w:val="auto"/>
          <w:highlight w:val="none"/>
        </w:rPr>
        <w:t>（0）《中小企业声明函》（附件十一）</w:t>
      </w:r>
    </w:p>
    <w:p>
      <w:pPr>
        <w:ind w:firstLine="480"/>
        <w:rPr>
          <w:rFonts w:cs="宋体"/>
          <w:color w:val="auto"/>
          <w:highlight w:val="none"/>
        </w:rPr>
      </w:pPr>
      <w:r>
        <w:rPr>
          <w:rFonts w:hint="eastAsia" w:cs="宋体"/>
          <w:color w:val="auto"/>
          <w:highlight w:val="none"/>
        </w:rPr>
        <w:t>（11）监狱企业资格证明材料、残疾人福利性单位声明函（附件十一）</w:t>
      </w:r>
    </w:p>
    <w:p>
      <w:pPr>
        <w:ind w:firstLine="482"/>
        <w:rPr>
          <w:rFonts w:cs="宋体"/>
          <w:b/>
          <w:color w:val="auto"/>
          <w:highlight w:val="none"/>
        </w:rPr>
      </w:pPr>
      <w:r>
        <w:rPr>
          <w:rFonts w:hint="eastAsia" w:cs="宋体"/>
          <w:b/>
          <w:color w:val="auto"/>
          <w:highlight w:val="none"/>
        </w:rPr>
        <w:t>2.技术部分</w:t>
      </w:r>
    </w:p>
    <w:p>
      <w:pPr>
        <w:ind w:firstLine="480"/>
        <w:rPr>
          <w:rFonts w:cs="宋体"/>
          <w:color w:val="auto"/>
          <w:highlight w:val="none"/>
        </w:rPr>
      </w:pPr>
      <w:r>
        <w:rPr>
          <w:rFonts w:hint="eastAsia" w:cs="宋体"/>
          <w:color w:val="auto"/>
          <w:highlight w:val="none"/>
        </w:rPr>
        <w:t>（1）产品规格配置清单（不含报价，包含</w:t>
      </w:r>
      <w:r>
        <w:rPr>
          <w:rFonts w:hint="eastAsia" w:cs="宋体"/>
          <w:color w:val="auto"/>
          <w:highlight w:val="none"/>
          <w:lang w:val="zh-CN"/>
        </w:rPr>
        <w:t>产品名称、配置、数量；所投标的货物的完整配置方案，详细列明投标货物的所有技术指标（包括所投标货物的品牌、规格型号、详细配置、主要技术参数等），明确表示该项指标所涉及的软硬件是标准配置还是选择配置（所有技术指标表述均应采用中文，如当前公布的技术指标只有英文表述的，必须由投标人作出中文注释，否则任何含糊不清的表述导致评标委员会技术扣分直至认定为投标无效都将是投标人的责任）</w:t>
      </w:r>
      <w:r>
        <w:rPr>
          <w:rFonts w:hint="eastAsia" w:cs="宋体"/>
          <w:color w:val="auto"/>
          <w:highlight w:val="none"/>
        </w:rPr>
        <w:t>）（附件十二）</w:t>
      </w:r>
    </w:p>
    <w:p>
      <w:pPr>
        <w:ind w:firstLine="480"/>
        <w:rPr>
          <w:rFonts w:cs="宋体"/>
          <w:color w:val="auto"/>
          <w:szCs w:val="32"/>
          <w:highlight w:val="none"/>
        </w:rPr>
      </w:pPr>
      <w:r>
        <w:rPr>
          <w:rFonts w:hint="eastAsia" w:cs="宋体"/>
          <w:color w:val="auto"/>
          <w:szCs w:val="32"/>
          <w:highlight w:val="none"/>
        </w:rPr>
        <w:t>（2）采购需求偏离表（投标人需对</w:t>
      </w:r>
      <w:r>
        <w:rPr>
          <w:rFonts w:hint="eastAsia" w:cs="宋体"/>
          <w:b/>
          <w:bCs/>
          <w:color w:val="auto"/>
          <w:szCs w:val="32"/>
          <w:highlight w:val="none"/>
        </w:rPr>
        <w:t>招标文件第二章 采购需求中“三、智能警务终端要求”、“四、技术服务要求”、“五、商务要求”</w:t>
      </w:r>
      <w:r>
        <w:rPr>
          <w:rFonts w:hint="eastAsia" w:cs="宋体"/>
          <w:color w:val="auto"/>
          <w:szCs w:val="32"/>
          <w:highlight w:val="none"/>
        </w:rPr>
        <w:t>逐条进行响应，并写明偏离情况）；（附件十三）</w:t>
      </w:r>
    </w:p>
    <w:p>
      <w:pPr>
        <w:ind w:firstLine="480"/>
        <w:rPr>
          <w:rFonts w:cs="宋体"/>
          <w:color w:val="auto"/>
          <w:highlight w:val="none"/>
        </w:rPr>
      </w:pPr>
      <w:r>
        <w:rPr>
          <w:rFonts w:hint="eastAsia" w:cs="宋体"/>
          <w:color w:val="auto"/>
          <w:highlight w:val="none"/>
        </w:rPr>
        <w:t>（3）针对本项目的详细实施计划，包括设备供货、验货、安装、维保等内容（格式自拟）</w:t>
      </w:r>
    </w:p>
    <w:p>
      <w:pPr>
        <w:ind w:firstLine="480"/>
        <w:rPr>
          <w:rFonts w:cs="宋体"/>
          <w:color w:val="auto"/>
          <w:highlight w:val="none"/>
        </w:rPr>
      </w:pPr>
      <w:r>
        <w:rPr>
          <w:rFonts w:hint="eastAsia" w:cs="宋体"/>
          <w:color w:val="auto"/>
          <w:highlight w:val="none"/>
        </w:rPr>
        <w:t>（4）工作进度安排及质量保证措施、验收方案；（格式自拟）</w:t>
      </w:r>
    </w:p>
    <w:p>
      <w:pPr>
        <w:ind w:firstLine="480"/>
        <w:rPr>
          <w:rFonts w:cs="宋体"/>
          <w:color w:val="auto"/>
          <w:highlight w:val="none"/>
        </w:rPr>
      </w:pPr>
      <w:r>
        <w:rPr>
          <w:rFonts w:hint="eastAsia" w:cs="宋体"/>
          <w:color w:val="auto"/>
          <w:szCs w:val="32"/>
          <w:highlight w:val="none"/>
        </w:rPr>
        <w:t>（5）实施技术人员一览表；（附件十四）</w:t>
      </w:r>
    </w:p>
    <w:p>
      <w:pPr>
        <w:ind w:firstLine="480"/>
        <w:rPr>
          <w:rFonts w:cs="宋体"/>
          <w:color w:val="auto"/>
          <w:szCs w:val="32"/>
          <w:highlight w:val="none"/>
        </w:rPr>
      </w:pPr>
      <w:r>
        <w:rPr>
          <w:rFonts w:hint="eastAsia" w:cs="宋体"/>
          <w:color w:val="auto"/>
          <w:szCs w:val="32"/>
          <w:highlight w:val="none"/>
        </w:rPr>
        <w:t>（6）可提供的备品备件清单（如需要，附件十五）</w:t>
      </w:r>
    </w:p>
    <w:p>
      <w:pPr>
        <w:ind w:firstLine="480"/>
        <w:rPr>
          <w:rFonts w:cs="宋体"/>
          <w:color w:val="auto"/>
          <w:szCs w:val="32"/>
          <w:highlight w:val="none"/>
        </w:rPr>
      </w:pPr>
      <w:r>
        <w:rPr>
          <w:rFonts w:hint="eastAsia" w:cs="宋体"/>
          <w:color w:val="auto"/>
          <w:szCs w:val="32"/>
          <w:highlight w:val="none"/>
        </w:rPr>
        <w:t>（7）消耗品购买清单（如需要，附件十六）</w:t>
      </w:r>
    </w:p>
    <w:p>
      <w:pPr>
        <w:ind w:firstLine="480"/>
        <w:rPr>
          <w:rFonts w:cs="宋体"/>
          <w:color w:val="auto"/>
          <w:szCs w:val="32"/>
          <w:highlight w:val="none"/>
        </w:rPr>
      </w:pPr>
      <w:r>
        <w:rPr>
          <w:rFonts w:hint="eastAsia" w:cs="宋体"/>
          <w:color w:val="auto"/>
          <w:szCs w:val="32"/>
          <w:highlight w:val="none"/>
        </w:rPr>
        <w:t>（8）</w:t>
      </w:r>
      <w:r>
        <w:rPr>
          <w:rFonts w:hint="eastAsia" w:cs="宋体"/>
          <w:color w:val="auto"/>
          <w:highlight w:val="none"/>
        </w:rPr>
        <w:t>投标人针对该项目的售后服务方案，包括优惠承诺、各项服务承诺、合理化建议等</w:t>
      </w:r>
      <w:r>
        <w:rPr>
          <w:rFonts w:hint="eastAsia" w:cs="宋体"/>
          <w:color w:val="auto"/>
          <w:szCs w:val="32"/>
          <w:highlight w:val="none"/>
        </w:rPr>
        <w:t>（附件十七）</w:t>
      </w:r>
    </w:p>
    <w:p>
      <w:pPr>
        <w:ind w:firstLine="480"/>
        <w:rPr>
          <w:rFonts w:cs="宋体"/>
          <w:color w:val="auto"/>
          <w:szCs w:val="32"/>
          <w:highlight w:val="none"/>
        </w:rPr>
      </w:pPr>
      <w:r>
        <w:rPr>
          <w:rFonts w:hint="eastAsia" w:cs="宋体"/>
          <w:color w:val="auto"/>
          <w:szCs w:val="32"/>
          <w:highlight w:val="none"/>
        </w:rPr>
        <w:t>（9）培训计划（附件十八）</w:t>
      </w:r>
    </w:p>
    <w:p>
      <w:pPr>
        <w:ind w:firstLine="480"/>
        <w:rPr>
          <w:rFonts w:cs="宋体"/>
          <w:color w:val="auto"/>
          <w:szCs w:val="32"/>
          <w:highlight w:val="none"/>
        </w:rPr>
      </w:pPr>
      <w:r>
        <w:rPr>
          <w:rFonts w:hint="eastAsia" w:cs="宋体"/>
          <w:color w:val="auto"/>
          <w:szCs w:val="32"/>
          <w:highlight w:val="none"/>
        </w:rPr>
        <w:t>（10）优于采购文件的承诺和建议：投标供应商承诺给予采购人的承诺和建议；（格式自拟）</w:t>
      </w:r>
    </w:p>
    <w:p>
      <w:pPr>
        <w:ind w:firstLine="480"/>
        <w:rPr>
          <w:rFonts w:cs="宋体"/>
          <w:color w:val="auto"/>
          <w:highlight w:val="none"/>
        </w:rPr>
      </w:pPr>
      <w:r>
        <w:rPr>
          <w:rFonts w:hint="eastAsia" w:cs="宋体"/>
          <w:color w:val="auto"/>
          <w:highlight w:val="none"/>
        </w:rPr>
        <w:t>（11）关于对采购文件中有关条款的拒绝声明（如果有）</w:t>
      </w:r>
    </w:p>
    <w:p>
      <w:pPr>
        <w:ind w:firstLine="480"/>
        <w:rPr>
          <w:rFonts w:cs="宋体"/>
          <w:color w:val="auto"/>
          <w:highlight w:val="none"/>
        </w:rPr>
      </w:pPr>
      <w:r>
        <w:rPr>
          <w:rFonts w:hint="eastAsia" w:cs="宋体"/>
          <w:color w:val="auto"/>
          <w:highlight w:val="none"/>
        </w:rPr>
        <w:t>（12）招标文件要求的或者投标人认为需要的其他技术文件或说明。（格式自拟）</w:t>
      </w:r>
    </w:p>
    <w:p>
      <w:pPr>
        <w:pStyle w:val="9"/>
        <w:rPr>
          <w:rFonts w:cs="宋体"/>
          <w:color w:val="auto"/>
          <w:highlight w:val="none"/>
        </w:rPr>
      </w:pPr>
      <w:r>
        <w:rPr>
          <w:rFonts w:hint="eastAsia" w:cs="宋体"/>
          <w:color w:val="auto"/>
          <w:highlight w:val="none"/>
        </w:rPr>
        <w:t>三、投标报价</w:t>
      </w:r>
    </w:p>
    <w:p>
      <w:pPr>
        <w:ind w:firstLine="480"/>
        <w:rPr>
          <w:rFonts w:cs="宋体"/>
          <w:color w:val="auto"/>
          <w:highlight w:val="none"/>
        </w:rPr>
      </w:pPr>
      <w:r>
        <w:rPr>
          <w:rFonts w:hint="eastAsia" w:cs="宋体"/>
          <w:color w:val="auto"/>
          <w:highlight w:val="none"/>
        </w:rPr>
        <w:t>1.投标报价是指一次性报出不得更改的价格；</w:t>
      </w:r>
    </w:p>
    <w:p>
      <w:pPr>
        <w:ind w:firstLine="480"/>
        <w:rPr>
          <w:rFonts w:cs="宋体"/>
          <w:color w:val="auto"/>
          <w:highlight w:val="none"/>
        </w:rPr>
      </w:pPr>
      <w:r>
        <w:rPr>
          <w:rFonts w:hint="eastAsia" w:cs="宋体"/>
          <w:color w:val="auto"/>
          <w:highlight w:val="none"/>
        </w:rPr>
        <w:t>2.本项目采购涉及的材料费、人工费、保险费、售后服务及税金等所有费用均已包含在本项目预算中，投标人的投标报价需包含此部分内容。</w:t>
      </w:r>
    </w:p>
    <w:p>
      <w:pPr>
        <w:ind w:firstLine="480"/>
        <w:rPr>
          <w:rFonts w:cs="宋体"/>
          <w:color w:val="auto"/>
          <w:highlight w:val="none"/>
        </w:rPr>
      </w:pPr>
      <w:r>
        <w:rPr>
          <w:rFonts w:hint="eastAsia" w:cs="宋体"/>
          <w:color w:val="auto"/>
          <w:highlight w:val="none"/>
        </w:rPr>
        <w:t>3.投标报价是履行合同的最终价格，投标报价包括货款、标准附件、备品备件、专用工具、包装、运输、装卸、拆装、搬迁、保险、税金、货到就位以及安装、调试、检验、检测、保修、招标代理服务费、通过验收直至交付使用单位，达到使用要求及质量标准、质保期服务等完成本项目服务所需的全部费用。</w:t>
      </w:r>
    </w:p>
    <w:p>
      <w:pPr>
        <w:ind w:firstLine="480"/>
        <w:rPr>
          <w:rFonts w:cs="宋体"/>
          <w:color w:val="auto"/>
          <w:highlight w:val="none"/>
        </w:rPr>
      </w:pPr>
      <w:r>
        <w:rPr>
          <w:rFonts w:hint="eastAsia" w:cs="宋体"/>
          <w:color w:val="auto"/>
          <w:highlight w:val="none"/>
        </w:rPr>
        <w:t>4.投标人所报的价格在合同执行过程中是固定不变的，不得以任何理由予以变更，任何包含价格调整要求，将被认为是非响应性报价而予以拒绝；</w:t>
      </w:r>
    </w:p>
    <w:p>
      <w:pPr>
        <w:ind w:firstLine="480"/>
        <w:rPr>
          <w:rFonts w:cs="宋体"/>
          <w:color w:val="auto"/>
          <w:highlight w:val="none"/>
        </w:rPr>
      </w:pPr>
      <w:r>
        <w:rPr>
          <w:rFonts w:hint="eastAsia" w:cs="宋体"/>
          <w:color w:val="auto"/>
          <w:highlight w:val="none"/>
        </w:rPr>
        <w:t>5.超过最高限价的投标报价无效。</w:t>
      </w:r>
    </w:p>
    <w:p>
      <w:pPr>
        <w:pStyle w:val="9"/>
        <w:rPr>
          <w:rFonts w:cs="宋体"/>
          <w:color w:val="auto"/>
          <w:highlight w:val="none"/>
        </w:rPr>
      </w:pPr>
      <w:r>
        <w:rPr>
          <w:rFonts w:hint="eastAsia" w:cs="宋体"/>
          <w:color w:val="auto"/>
          <w:highlight w:val="none"/>
        </w:rPr>
        <w:t>四、投标文件的签署及规定</w:t>
      </w:r>
    </w:p>
    <w:p>
      <w:pPr>
        <w:ind w:firstLine="480"/>
        <w:rPr>
          <w:rFonts w:cs="宋体"/>
          <w:color w:val="auto"/>
          <w:highlight w:val="none"/>
        </w:rPr>
      </w:pPr>
      <w:r>
        <w:rPr>
          <w:rFonts w:hint="eastAsia" w:cs="宋体"/>
          <w:color w:val="auto"/>
          <w:highlight w:val="none"/>
        </w:rPr>
        <w:t>1.投标人应按本招标文件规定的格式和顺序编制、装订投标文件，投标文件内容不完整、编排混乱导致投标文件被误读、漏读或者查找不到相关内容的，是投标人的责任。</w:t>
      </w:r>
    </w:p>
    <w:p>
      <w:pPr>
        <w:ind w:firstLine="480"/>
        <w:rPr>
          <w:rFonts w:cs="宋体"/>
          <w:color w:val="auto"/>
          <w:highlight w:val="none"/>
        </w:rPr>
      </w:pPr>
      <w:r>
        <w:rPr>
          <w:rFonts w:hint="eastAsia" w:cs="宋体"/>
          <w:color w:val="auto"/>
          <w:highlight w:val="none"/>
        </w:rPr>
        <w:t>2.投标人应资格证明文件、报价文件分开装订成册。资信技术文件合并装订成册（含电子文档一份），其中正本一份、副本</w:t>
      </w:r>
      <w:r>
        <w:rPr>
          <w:rFonts w:hint="eastAsia" w:cs="宋体"/>
          <w:color w:val="auto"/>
          <w:highlight w:val="none"/>
          <w:lang w:val="en-US" w:eastAsia="zh-CN"/>
        </w:rPr>
        <w:t>六</w:t>
      </w:r>
      <w:r>
        <w:rPr>
          <w:rFonts w:hint="eastAsia" w:cs="宋体"/>
          <w:color w:val="auto"/>
          <w:highlight w:val="none"/>
        </w:rPr>
        <w:t>份，投标文件的封面应注明“正本”、“副本”字样，以及采购人名称、招标编号、招标项目名称、投标文件名称</w:t>
      </w:r>
      <w:r>
        <w:rPr>
          <w:rFonts w:hint="eastAsia" w:cs="宋体"/>
          <w:color w:val="auto"/>
          <w:spacing w:val="-6"/>
          <w:szCs w:val="21"/>
          <w:highlight w:val="none"/>
        </w:rPr>
        <w:t>（报价文件、资格文件、资信技术文件）</w:t>
      </w:r>
      <w:r>
        <w:rPr>
          <w:rFonts w:hint="eastAsia" w:cs="宋体"/>
          <w:color w:val="auto"/>
          <w:highlight w:val="none"/>
        </w:rPr>
        <w:t>、投标方名称、投标方地址、投标方授权代表签字及日期。</w:t>
      </w:r>
    </w:p>
    <w:p>
      <w:pPr>
        <w:ind w:firstLine="240" w:firstLineChars="100"/>
        <w:rPr>
          <w:rFonts w:cs="宋体"/>
          <w:b/>
          <w:bCs/>
          <w:color w:val="auto"/>
          <w:highlight w:val="none"/>
        </w:rPr>
      </w:pPr>
      <w:r>
        <w:rPr>
          <w:rFonts w:hint="eastAsia" w:cs="宋体"/>
          <w:color w:val="auto"/>
          <w:highlight w:val="none"/>
        </w:rPr>
        <w:t>▲</w:t>
      </w:r>
      <w:r>
        <w:rPr>
          <w:rFonts w:hint="eastAsia" w:cs="宋体"/>
          <w:b/>
          <w:color w:val="auto"/>
          <w:kern w:val="0"/>
          <w:szCs w:val="21"/>
          <w:highlight w:val="none"/>
        </w:rPr>
        <w:t>3.</w:t>
      </w:r>
      <w:r>
        <w:rPr>
          <w:rFonts w:hint="eastAsia" w:cs="宋体"/>
          <w:b/>
          <w:bCs/>
          <w:color w:val="auto"/>
          <w:highlight w:val="none"/>
        </w:rPr>
        <w:t>装订要求：采用胶装（粘贴方式装订），不得采用活页装订（是指用卡条、抽杆夹、订书机等形式装订，使标书可以拆卸或者在翻动过程中易脱落的一种装订方式）</w:t>
      </w:r>
    </w:p>
    <w:p>
      <w:pPr>
        <w:ind w:firstLine="480"/>
        <w:rPr>
          <w:rFonts w:cs="宋体"/>
          <w:color w:val="auto"/>
          <w:highlight w:val="none"/>
        </w:rPr>
      </w:pPr>
      <w:r>
        <w:rPr>
          <w:rFonts w:hint="eastAsia" w:cs="宋体"/>
          <w:color w:val="auto"/>
          <w:highlight w:val="none"/>
        </w:rPr>
        <w:t>4.投标文件的正本必须以不褪色的墨水填写或打印（（原件和复印件须加盖公章）），注明“正本”字样，副本可以是正本加盖公章后的复印件。</w:t>
      </w:r>
    </w:p>
    <w:p>
      <w:pPr>
        <w:ind w:firstLine="480"/>
        <w:rPr>
          <w:rFonts w:cs="宋体"/>
          <w:color w:val="auto"/>
          <w:highlight w:val="none"/>
        </w:rPr>
      </w:pPr>
      <w:r>
        <w:rPr>
          <w:rFonts w:hint="eastAsia" w:cs="宋体"/>
          <w:color w:val="auto"/>
          <w:highlight w:val="none"/>
        </w:rPr>
        <w:t>5.投标文件须由投标人在规定位置盖章并由投标人代表签署，投标人应写全称。</w:t>
      </w:r>
    </w:p>
    <w:p>
      <w:pPr>
        <w:ind w:firstLine="480"/>
        <w:rPr>
          <w:rFonts w:cs="宋体"/>
          <w:color w:val="auto"/>
          <w:highlight w:val="none"/>
        </w:rPr>
      </w:pPr>
      <w:r>
        <w:rPr>
          <w:rFonts w:hint="eastAsia" w:cs="宋体"/>
          <w:color w:val="auto"/>
          <w:highlight w:val="none"/>
        </w:rPr>
        <w:t>6.投标文件不得涂改，若有修改错漏处，须由投标人代表签字并加盖公章。投标文件因字迹潦草或表达不清所引起的后果由投标人负责。</w:t>
      </w:r>
    </w:p>
    <w:p>
      <w:pPr>
        <w:pStyle w:val="8"/>
        <w:jc w:val="center"/>
        <w:rPr>
          <w:rFonts w:ascii="宋体" w:hAnsi="宋体" w:cs="宋体"/>
          <w:color w:val="auto"/>
          <w:highlight w:val="none"/>
        </w:rPr>
      </w:pPr>
      <w:bookmarkStart w:id="34" w:name="_Toc12521"/>
      <w:bookmarkStart w:id="35" w:name="_Toc23165"/>
      <w:r>
        <w:rPr>
          <w:rFonts w:hint="eastAsia" w:ascii="宋体" w:hAnsi="宋体" w:cs="宋体"/>
          <w:color w:val="auto"/>
          <w:highlight w:val="none"/>
        </w:rPr>
        <w:t>第四节 投标文件的递交</w:t>
      </w:r>
      <w:bookmarkEnd w:id="34"/>
      <w:bookmarkEnd w:id="35"/>
    </w:p>
    <w:p>
      <w:pPr>
        <w:pStyle w:val="9"/>
        <w:rPr>
          <w:rFonts w:cs="宋体"/>
          <w:color w:val="auto"/>
          <w:highlight w:val="none"/>
        </w:rPr>
      </w:pPr>
      <w:r>
        <w:rPr>
          <w:rFonts w:hint="eastAsia" w:cs="宋体"/>
          <w:color w:val="auto"/>
          <w:highlight w:val="none"/>
        </w:rPr>
        <w:t>一、投标文件的密封及标记</w:t>
      </w:r>
    </w:p>
    <w:p>
      <w:pPr>
        <w:ind w:firstLine="482"/>
        <w:rPr>
          <w:rFonts w:cs="宋体"/>
          <w:color w:val="auto"/>
          <w:spacing w:val="-6"/>
          <w:szCs w:val="21"/>
          <w:highlight w:val="none"/>
        </w:rPr>
      </w:pPr>
      <w:r>
        <w:rPr>
          <w:rFonts w:hint="eastAsia" w:cs="宋体"/>
          <w:b/>
          <w:bCs/>
          <w:color w:val="auto"/>
          <w:highlight w:val="none"/>
        </w:rPr>
        <w:t>1.将全部投标文件（报价文件、资格证明文件、资信技术文件三部分）分别密封包装</w:t>
      </w:r>
      <w:r>
        <w:rPr>
          <w:rFonts w:hint="eastAsia" w:cs="宋体"/>
          <w:color w:val="auto"/>
          <w:highlight w:val="none"/>
        </w:rPr>
        <w:t>。</w:t>
      </w:r>
    </w:p>
    <w:p>
      <w:pPr>
        <w:ind w:firstLine="480"/>
        <w:rPr>
          <w:rFonts w:cs="宋体"/>
          <w:color w:val="auto"/>
          <w:highlight w:val="none"/>
        </w:rPr>
      </w:pPr>
      <w:r>
        <w:rPr>
          <w:rFonts w:hint="eastAsia" w:cs="宋体"/>
          <w:color w:val="auto"/>
          <w:highlight w:val="none"/>
        </w:rPr>
        <w:t>2.投标文件（报价文件、资格证明文件、资信技术文件）应按以下方法分别装袋密封：</w:t>
      </w:r>
    </w:p>
    <w:p>
      <w:pPr>
        <w:ind w:firstLine="480"/>
        <w:rPr>
          <w:rFonts w:cs="宋体"/>
          <w:color w:val="auto"/>
          <w:highlight w:val="none"/>
        </w:rPr>
      </w:pPr>
      <w:r>
        <w:rPr>
          <w:rFonts w:hint="eastAsia" w:cs="宋体"/>
          <w:color w:val="auto"/>
          <w:highlight w:val="none"/>
        </w:rPr>
        <w:t>相同部分的投标文件密封袋内装投标文件正副本。封口处应有全权代表的签字或投标方公章。外层封皮上写明采购人名称、招标编号、招标项目名称、投标文件名称</w:t>
      </w:r>
      <w:r>
        <w:rPr>
          <w:rFonts w:hint="eastAsia" w:cs="宋体"/>
          <w:color w:val="auto"/>
          <w:spacing w:val="-6"/>
          <w:szCs w:val="21"/>
          <w:highlight w:val="none"/>
        </w:rPr>
        <w:t>（报价文件、资格资信技术文件）</w:t>
      </w:r>
      <w:r>
        <w:rPr>
          <w:rFonts w:hint="eastAsia" w:cs="宋体"/>
          <w:color w:val="auto"/>
          <w:highlight w:val="none"/>
        </w:rPr>
        <w:t>、投标方名称、投标方地址、投标方授权代表签字及日期并注明“</w:t>
      </w:r>
      <w:r>
        <w:rPr>
          <w:rFonts w:hint="eastAsia" w:cs="宋体"/>
          <w:bCs/>
          <w:color w:val="auto"/>
          <w:spacing w:val="-6"/>
          <w:highlight w:val="none"/>
        </w:rPr>
        <w:t>在    年  月  日  时  分之前不得启封</w:t>
      </w:r>
      <w:r>
        <w:rPr>
          <w:rFonts w:hint="eastAsia" w:cs="宋体"/>
          <w:color w:val="auto"/>
          <w:highlight w:val="none"/>
        </w:rPr>
        <w:t>”字样。</w:t>
      </w:r>
    </w:p>
    <w:p>
      <w:pPr>
        <w:ind w:firstLine="480"/>
        <w:rPr>
          <w:rFonts w:cs="宋体"/>
          <w:color w:val="auto"/>
          <w:highlight w:val="none"/>
        </w:rPr>
      </w:pPr>
      <w:r>
        <w:rPr>
          <w:rFonts w:hint="eastAsia" w:cs="宋体"/>
          <w:color w:val="auto"/>
          <w:highlight w:val="none"/>
        </w:rPr>
        <w:t>3.如果投标方未按上述要求密封及加写标记，采购人对投标文件的误投和提前启封概不负责。</w:t>
      </w:r>
    </w:p>
    <w:p>
      <w:pPr>
        <w:ind w:firstLine="480"/>
        <w:rPr>
          <w:rFonts w:cs="宋体"/>
          <w:color w:val="auto"/>
          <w:highlight w:val="none"/>
        </w:rPr>
      </w:pPr>
      <w:r>
        <w:rPr>
          <w:rFonts w:hint="eastAsia" w:cs="宋体"/>
          <w:color w:val="auto"/>
          <w:highlight w:val="none"/>
        </w:rPr>
        <w:t>4.投标文件必须在投标截止时间前邮寄到达或派人送达到指定的投标地点，在投标截止时间以后送达的投标文件或者未按照招标文件要求密封的投标文件，采购人拒绝接收。</w:t>
      </w:r>
    </w:p>
    <w:p>
      <w:pPr>
        <w:ind w:firstLine="480"/>
        <w:rPr>
          <w:rFonts w:cs="宋体"/>
          <w:color w:val="auto"/>
          <w:highlight w:val="none"/>
        </w:rPr>
      </w:pPr>
      <w:r>
        <w:rPr>
          <w:rFonts w:hint="eastAsia" w:cs="宋体"/>
          <w:color w:val="auto"/>
          <w:highlight w:val="none"/>
        </w:rPr>
        <w:t>5.采购人对投标文件在邮寄过程中的遗失或损坏不负责任。</w:t>
      </w:r>
    </w:p>
    <w:p>
      <w:pPr>
        <w:pStyle w:val="9"/>
        <w:rPr>
          <w:rFonts w:cs="宋体"/>
          <w:color w:val="auto"/>
          <w:highlight w:val="none"/>
        </w:rPr>
      </w:pPr>
      <w:r>
        <w:rPr>
          <w:rFonts w:hint="eastAsia" w:cs="宋体"/>
          <w:color w:val="auto"/>
          <w:highlight w:val="none"/>
        </w:rPr>
        <w:t>二、投标文件的补充、修改或撤回</w:t>
      </w:r>
    </w:p>
    <w:p>
      <w:pPr>
        <w:ind w:firstLine="480"/>
        <w:rPr>
          <w:rFonts w:cs="宋体"/>
          <w:color w:val="auto"/>
          <w:highlight w:val="none"/>
        </w:rPr>
      </w:pPr>
      <w:r>
        <w:rPr>
          <w:rFonts w:hint="eastAsia" w:cs="宋体"/>
          <w:color w:val="auto"/>
          <w:highlight w:val="none"/>
        </w:rPr>
        <w:t>1.投标以后，如果投标方在投标截止时间前提出补充、修改或撤回要求，必须提供有法人代表或全权代表签署的要求撤回投标的正式文件，本招标代理公司将予以接受。</w:t>
      </w:r>
    </w:p>
    <w:p>
      <w:pPr>
        <w:ind w:firstLine="480"/>
        <w:rPr>
          <w:rFonts w:cs="宋体"/>
          <w:color w:val="auto"/>
          <w:highlight w:val="none"/>
        </w:rPr>
      </w:pPr>
      <w:r>
        <w:rPr>
          <w:rFonts w:hint="eastAsia" w:cs="宋体"/>
          <w:color w:val="auto"/>
          <w:highlight w:val="none"/>
        </w:rPr>
        <w:t>2.投标方修改投标文件的书面材料，须密封送达采购人，同时应在封套上标明“修改投标文件（并注明招标编号）”和“</w:t>
      </w:r>
      <w:r>
        <w:rPr>
          <w:rFonts w:hint="eastAsia" w:cs="宋体"/>
          <w:bCs/>
          <w:color w:val="auto"/>
          <w:spacing w:val="-6"/>
          <w:highlight w:val="none"/>
        </w:rPr>
        <w:t>在    年  月  日  时  分之前不得启封</w:t>
      </w:r>
      <w:r>
        <w:rPr>
          <w:rFonts w:hint="eastAsia" w:cs="宋体"/>
          <w:color w:val="auto"/>
          <w:highlight w:val="none"/>
        </w:rPr>
        <w:t>”字样。</w:t>
      </w:r>
    </w:p>
    <w:p>
      <w:pPr>
        <w:ind w:firstLine="480"/>
        <w:rPr>
          <w:rFonts w:cs="宋体"/>
          <w:color w:val="auto"/>
          <w:highlight w:val="none"/>
        </w:rPr>
      </w:pPr>
      <w:r>
        <w:rPr>
          <w:rFonts w:hint="eastAsia" w:cs="宋体"/>
          <w:color w:val="auto"/>
          <w:highlight w:val="none"/>
        </w:rPr>
        <w:t>3.开标后投标方不得撤回投标，投标文件不予退还。</w:t>
      </w:r>
    </w:p>
    <w:p>
      <w:pPr>
        <w:pStyle w:val="8"/>
        <w:jc w:val="center"/>
        <w:rPr>
          <w:rFonts w:ascii="宋体" w:hAnsi="宋体" w:cs="宋体"/>
          <w:color w:val="auto"/>
          <w:highlight w:val="none"/>
        </w:rPr>
      </w:pPr>
      <w:bookmarkStart w:id="36" w:name="_Toc27893"/>
      <w:bookmarkStart w:id="37" w:name="_Toc19063"/>
      <w:r>
        <w:rPr>
          <w:rFonts w:hint="eastAsia" w:ascii="宋体" w:hAnsi="宋体" w:cs="宋体"/>
          <w:color w:val="auto"/>
          <w:highlight w:val="none"/>
        </w:rPr>
        <w:t>第五节 开标</w:t>
      </w:r>
      <w:bookmarkEnd w:id="36"/>
      <w:bookmarkEnd w:id="37"/>
    </w:p>
    <w:p>
      <w:pPr>
        <w:pStyle w:val="9"/>
        <w:rPr>
          <w:rFonts w:cs="宋体"/>
          <w:color w:val="auto"/>
          <w:highlight w:val="none"/>
        </w:rPr>
      </w:pPr>
      <w:r>
        <w:rPr>
          <w:rFonts w:hint="eastAsia" w:cs="宋体"/>
          <w:color w:val="auto"/>
          <w:highlight w:val="none"/>
        </w:rPr>
        <w:t>一、开标流程</w:t>
      </w:r>
    </w:p>
    <w:p>
      <w:pPr>
        <w:ind w:firstLine="480"/>
        <w:rPr>
          <w:rFonts w:cs="宋体"/>
          <w:color w:val="auto"/>
          <w:highlight w:val="none"/>
        </w:rPr>
      </w:pPr>
      <w:r>
        <w:rPr>
          <w:rFonts w:hint="eastAsia" w:cs="宋体"/>
          <w:color w:val="auto"/>
          <w:highlight w:val="none"/>
        </w:rPr>
        <w:t>1.采购代理机构将按照采购公告规定的时间、地点组织开标，开标原则上采取先拆封商务和技术文件、资信及技术评审后拆封报价文件的顺序进行。具体按以下程序进行。</w:t>
      </w:r>
    </w:p>
    <w:p>
      <w:pPr>
        <w:ind w:firstLine="480"/>
        <w:rPr>
          <w:rFonts w:cs="宋体"/>
          <w:color w:val="auto"/>
          <w:highlight w:val="none"/>
        </w:rPr>
      </w:pPr>
      <w:r>
        <w:rPr>
          <w:rFonts w:hint="eastAsia" w:cs="宋体"/>
          <w:color w:val="auto"/>
          <w:highlight w:val="none"/>
        </w:rPr>
        <w:t>（1）采购代理机构开启开标场地的录音录像采集设备，并确保其正常运行。接着将核验出席开标活动现场的各投标人法定代表人或其授权代表及相关单位人员身份，并组织其分别登记、签到，无关人员不得进入现场。各投标人法定代表人或其授权代表应准时参加，携带本人身份证原件，投标文件中按要求提供法定代表人授权书。投标人如不派代表参加开标大会的，事后不得对采购相关人员、开标过程和开标结果提出异议。</w:t>
      </w:r>
    </w:p>
    <w:p>
      <w:pPr>
        <w:ind w:firstLine="480"/>
        <w:rPr>
          <w:rFonts w:cs="宋体"/>
          <w:color w:val="auto"/>
          <w:highlight w:val="none"/>
        </w:rPr>
      </w:pPr>
      <w:r>
        <w:rPr>
          <w:rFonts w:hint="eastAsia" w:cs="宋体"/>
          <w:color w:val="auto"/>
          <w:highlight w:val="none"/>
        </w:rPr>
        <w:t>（2）采购代理机构接收投标文件并登记，各投标人法定代表人或其授权代表对投标文件的递交记录情况进行签字确认。未按要求密封包装的投标文件，将被当场拒绝。</w:t>
      </w:r>
    </w:p>
    <w:p>
      <w:pPr>
        <w:ind w:firstLine="480"/>
        <w:rPr>
          <w:rFonts w:cs="宋体"/>
          <w:color w:val="auto"/>
          <w:highlight w:val="none"/>
        </w:rPr>
      </w:pPr>
      <w:r>
        <w:rPr>
          <w:rFonts w:hint="eastAsia" w:cs="宋体"/>
          <w:color w:val="auto"/>
          <w:highlight w:val="none"/>
        </w:rPr>
        <w:t>（3）采购代理机构宣布开标，介绍开标现场的人员情况，宣读递交投标文件的投标人名单、开标纪律、应当回避的情形等注意事项，组织各投标人法定代表人或其授权代表签署不存在影响公平竞争的《采购活动现场确认声明书》。</w:t>
      </w:r>
    </w:p>
    <w:p>
      <w:pPr>
        <w:ind w:firstLine="480"/>
        <w:rPr>
          <w:rFonts w:cs="宋体"/>
          <w:color w:val="auto"/>
          <w:highlight w:val="none"/>
        </w:rPr>
      </w:pPr>
      <w:r>
        <w:rPr>
          <w:rFonts w:hint="eastAsia" w:cs="宋体"/>
          <w:color w:val="auto"/>
          <w:highlight w:val="none"/>
        </w:rPr>
        <w:t>（4）提请投标人或者其推选的代表查验投标文件密封情况。</w:t>
      </w:r>
    </w:p>
    <w:p>
      <w:pPr>
        <w:ind w:firstLine="480"/>
        <w:rPr>
          <w:rFonts w:cs="宋体"/>
          <w:color w:val="auto"/>
          <w:highlight w:val="none"/>
        </w:rPr>
      </w:pPr>
      <w:r>
        <w:rPr>
          <w:rFonts w:hint="eastAsia" w:cs="宋体"/>
          <w:color w:val="auto"/>
          <w:highlight w:val="none"/>
        </w:rPr>
        <w:t>（5）开标时，按投标人提交投标文件的登记顺序当众拆封、清点投标文件（包括正本、副本）数量，将其中密封的报价文件集中等候拆封。采购代理机构对供应商资格证明文件及投标保证金缴纳情况进行查验、核实，应当由投标人或者其推选的代表检查投标文件的密封情况。资格证明文件审查不通过的，不再进行资信文件、技术文件、报价文件的评审。并退还其他投标文件。</w:t>
      </w:r>
    </w:p>
    <w:p>
      <w:pPr>
        <w:ind w:firstLine="480"/>
        <w:rPr>
          <w:rFonts w:cs="宋体"/>
          <w:color w:val="auto"/>
          <w:highlight w:val="none"/>
        </w:rPr>
      </w:pPr>
      <w:r>
        <w:rPr>
          <w:rFonts w:hint="eastAsia" w:cs="宋体"/>
          <w:color w:val="auto"/>
          <w:highlight w:val="none"/>
        </w:rPr>
        <w:t>（6）对资格审查通过的资信及技术文件由现场工作人员护送至指定的评审地点。对不符合装订要求的采购响应文件，由现场工作人员退还供应商代表。</w:t>
      </w:r>
    </w:p>
    <w:p>
      <w:pPr>
        <w:ind w:firstLine="480"/>
        <w:rPr>
          <w:rFonts w:cs="宋体"/>
          <w:color w:val="auto"/>
          <w:highlight w:val="none"/>
        </w:rPr>
      </w:pPr>
      <w:r>
        <w:rPr>
          <w:rFonts w:hint="eastAsia" w:cs="宋体"/>
          <w:color w:val="auto"/>
          <w:highlight w:val="none"/>
        </w:rPr>
        <w:t>（7）资信及技术评审结束后，采购代理机构宣布资信及技术评审无效投标人名单及理由，无效投标人可收回未拆封的报价文件并签字确认；公布经资信及技术评审符合采购需求的投标人名单，采用综合评分法的，公布其资信及技术得分之和的情况。</w:t>
      </w:r>
    </w:p>
    <w:p>
      <w:pPr>
        <w:ind w:firstLine="480"/>
        <w:rPr>
          <w:rFonts w:cs="宋体"/>
          <w:color w:val="auto"/>
          <w:highlight w:val="none"/>
        </w:rPr>
      </w:pPr>
      <w:r>
        <w:rPr>
          <w:rFonts w:hint="eastAsia" w:cs="宋体"/>
          <w:color w:val="auto"/>
          <w:highlight w:val="none"/>
        </w:rPr>
        <w:t>（8）采购代理机构拆封投标人报价文件，宣读《投标（开标）一览表》有关内容，同时当场制作并打印开标记录表，由各投标人法定代表人或其授权代表在开标记录表上签字确认（不予确认的应说明理由，否则视为无异议）。唱标结束后，采购代理机构将报价文件及开标记录表送至评审地点，由评标委员会对报价的合理性、准确性、有效性等进行审查核实。</w:t>
      </w:r>
    </w:p>
    <w:p>
      <w:pPr>
        <w:ind w:firstLine="480"/>
        <w:rPr>
          <w:rFonts w:cs="宋体"/>
          <w:color w:val="auto"/>
          <w:highlight w:val="none"/>
        </w:rPr>
      </w:pPr>
      <w:r>
        <w:rPr>
          <w:rFonts w:hint="eastAsia" w:cs="宋体"/>
          <w:color w:val="auto"/>
          <w:highlight w:val="none"/>
        </w:rPr>
        <w:t>（9）评审结束后，采购代理机构公布中标候选人名单，及采购人最终确定中标人名单的时间和公告方式等。</w:t>
      </w:r>
    </w:p>
    <w:p>
      <w:pPr>
        <w:pStyle w:val="9"/>
        <w:rPr>
          <w:rFonts w:cs="宋体"/>
          <w:color w:val="auto"/>
          <w:highlight w:val="none"/>
        </w:rPr>
      </w:pPr>
      <w:r>
        <w:rPr>
          <w:rFonts w:hint="eastAsia" w:cs="宋体"/>
          <w:color w:val="auto"/>
          <w:highlight w:val="none"/>
        </w:rPr>
        <w:t>二、投标文件鉴定</w:t>
      </w:r>
    </w:p>
    <w:p>
      <w:pPr>
        <w:ind w:firstLine="480"/>
        <w:rPr>
          <w:rFonts w:cs="宋体"/>
          <w:color w:val="auto"/>
          <w:highlight w:val="none"/>
        </w:rPr>
      </w:pPr>
      <w:r>
        <w:rPr>
          <w:rFonts w:hint="eastAsia" w:cs="宋体"/>
          <w:color w:val="auto"/>
          <w:highlight w:val="none"/>
        </w:rPr>
        <w:t>1.开标时，采购代理机构将对投标文件进行初步审查，检查投标书内容是否完整、编排是否有序、是否提交了投标保证金、文件签署是否规范以及投标人资格是否符合要求等。如投标文件被确认为无效，采购代理机构将及时通知该投标人。</w:t>
      </w:r>
    </w:p>
    <w:p>
      <w:pPr>
        <w:ind w:firstLine="480"/>
        <w:rPr>
          <w:rFonts w:cs="宋体"/>
          <w:color w:val="auto"/>
          <w:highlight w:val="none"/>
        </w:rPr>
      </w:pPr>
      <w:r>
        <w:rPr>
          <w:rFonts w:hint="eastAsia" w:cs="宋体"/>
          <w:color w:val="auto"/>
          <w:highlight w:val="none"/>
        </w:rPr>
        <w:t>2.如果投标文件实质上不响应招标文件的要求，采购代理机构及评标委员会将予以拒绝，并且不允许通过修正或撤销不符合要求的差异或保留，使之成为具有响应性的投标。</w:t>
      </w:r>
    </w:p>
    <w:p>
      <w:pPr>
        <w:ind w:firstLine="480"/>
        <w:rPr>
          <w:rFonts w:cs="宋体"/>
          <w:color w:val="auto"/>
          <w:highlight w:val="none"/>
        </w:rPr>
      </w:pPr>
      <w:r>
        <w:rPr>
          <w:rFonts w:hint="eastAsia" w:cs="宋体"/>
          <w:color w:val="auto"/>
          <w:highlight w:val="none"/>
        </w:rPr>
        <w:t>3.经开标后递交至评标委员会的投标文件，仍需接受相关符合性的检查，并有可能在评标过程中被判断为无效。</w:t>
      </w:r>
    </w:p>
    <w:p>
      <w:pPr>
        <w:pStyle w:val="8"/>
        <w:jc w:val="center"/>
        <w:rPr>
          <w:rFonts w:ascii="宋体" w:hAnsi="宋体" w:cs="宋体"/>
          <w:color w:val="auto"/>
          <w:highlight w:val="none"/>
        </w:rPr>
      </w:pPr>
      <w:bookmarkStart w:id="38" w:name="_Toc7635"/>
      <w:bookmarkStart w:id="39" w:name="_Toc13687"/>
      <w:r>
        <w:rPr>
          <w:rFonts w:hint="eastAsia" w:ascii="宋体" w:hAnsi="宋体" w:cs="宋体"/>
          <w:color w:val="auto"/>
          <w:highlight w:val="none"/>
        </w:rPr>
        <w:t>第六节 评标</w:t>
      </w:r>
      <w:bookmarkEnd w:id="38"/>
      <w:bookmarkEnd w:id="39"/>
    </w:p>
    <w:p>
      <w:pPr>
        <w:pStyle w:val="9"/>
        <w:rPr>
          <w:rFonts w:cs="宋体"/>
          <w:color w:val="auto"/>
          <w:highlight w:val="none"/>
        </w:rPr>
      </w:pPr>
      <w:r>
        <w:rPr>
          <w:rFonts w:hint="eastAsia" w:cs="宋体"/>
          <w:color w:val="auto"/>
          <w:highlight w:val="none"/>
        </w:rPr>
        <w:t>一、组建评标委员会</w:t>
      </w:r>
    </w:p>
    <w:p>
      <w:pPr>
        <w:ind w:firstLine="480"/>
        <w:rPr>
          <w:rFonts w:cs="宋体"/>
          <w:color w:val="auto"/>
          <w:highlight w:val="none"/>
        </w:rPr>
      </w:pPr>
      <w:r>
        <w:rPr>
          <w:rFonts w:hint="eastAsia" w:cs="宋体"/>
          <w:color w:val="auto"/>
          <w:highlight w:val="none"/>
        </w:rPr>
        <w:t>采购代理机构依法组建由5人及以上奇数的人员组成的评标委员会，负责对投标文件进行审查、质询、评审和比较等。评标委员会由采购人代表和采购咨询专家组成，其中采购咨询专家人数不少于成员总数的三分之二。评标委员会成员名单在招标结果确定之前依法保密。</w:t>
      </w:r>
    </w:p>
    <w:p>
      <w:pPr>
        <w:pStyle w:val="9"/>
        <w:rPr>
          <w:rFonts w:cs="宋体"/>
          <w:color w:val="auto"/>
          <w:highlight w:val="none"/>
        </w:rPr>
      </w:pPr>
      <w:r>
        <w:rPr>
          <w:rFonts w:hint="eastAsia" w:cs="宋体"/>
          <w:color w:val="auto"/>
          <w:highlight w:val="none"/>
        </w:rPr>
        <w:t>二、评标的方式</w:t>
      </w:r>
    </w:p>
    <w:p>
      <w:pPr>
        <w:ind w:firstLine="480"/>
        <w:rPr>
          <w:rFonts w:cs="宋体"/>
          <w:color w:val="auto"/>
          <w:highlight w:val="none"/>
        </w:rPr>
      </w:pPr>
      <w:r>
        <w:rPr>
          <w:rFonts w:hint="eastAsia" w:cs="宋体"/>
          <w:color w:val="auto"/>
          <w:highlight w:val="none"/>
        </w:rPr>
        <w:t>本项目采用不公开方式评标，评标的依据为招标文件和投标文件。不考虑投标人在开标后提交的任何的补充声明、修正方案。</w:t>
      </w:r>
    </w:p>
    <w:p>
      <w:pPr>
        <w:pStyle w:val="9"/>
        <w:rPr>
          <w:rFonts w:cs="宋体"/>
          <w:color w:val="auto"/>
          <w:highlight w:val="none"/>
        </w:rPr>
      </w:pPr>
      <w:r>
        <w:rPr>
          <w:rFonts w:hint="eastAsia" w:cs="宋体"/>
          <w:color w:val="auto"/>
          <w:highlight w:val="none"/>
        </w:rPr>
        <w:t>三、评标原则</w:t>
      </w:r>
    </w:p>
    <w:p>
      <w:pPr>
        <w:ind w:firstLine="480"/>
        <w:rPr>
          <w:rFonts w:cs="宋体"/>
          <w:color w:val="auto"/>
          <w:highlight w:val="none"/>
        </w:rPr>
      </w:pPr>
      <w:r>
        <w:rPr>
          <w:rFonts w:hint="eastAsia" w:cs="宋体"/>
          <w:color w:val="auto"/>
          <w:highlight w:val="none"/>
        </w:rPr>
        <w:t>评标严格按照招标文件的要求和条件，只依据投标内容本身，不依靠开标后的任何外来证明。以公开、公正、公平、效益的原则进行；比较报价，同时考虑以下因素；</w:t>
      </w:r>
    </w:p>
    <w:p>
      <w:pPr>
        <w:ind w:firstLine="480"/>
        <w:rPr>
          <w:rFonts w:cs="宋体"/>
          <w:color w:val="auto"/>
          <w:highlight w:val="none"/>
        </w:rPr>
      </w:pPr>
      <w:r>
        <w:rPr>
          <w:rFonts w:hint="eastAsia" w:cs="宋体"/>
          <w:color w:val="auto"/>
          <w:highlight w:val="none"/>
        </w:rPr>
        <w:t>1.价格合理，方案、产品先进、可靠。</w:t>
      </w:r>
    </w:p>
    <w:p>
      <w:pPr>
        <w:ind w:firstLine="480"/>
        <w:rPr>
          <w:rFonts w:cs="宋体"/>
          <w:color w:val="auto"/>
          <w:highlight w:val="none"/>
        </w:rPr>
      </w:pPr>
      <w:r>
        <w:rPr>
          <w:rFonts w:hint="eastAsia" w:cs="宋体"/>
          <w:color w:val="auto"/>
          <w:highlight w:val="none"/>
        </w:rPr>
        <w:t>2.经营信誉。</w:t>
      </w:r>
    </w:p>
    <w:p>
      <w:pPr>
        <w:ind w:firstLine="480"/>
        <w:rPr>
          <w:rFonts w:cs="宋体"/>
          <w:color w:val="auto"/>
          <w:highlight w:val="none"/>
        </w:rPr>
      </w:pPr>
      <w:r>
        <w:rPr>
          <w:rFonts w:hint="eastAsia" w:cs="宋体"/>
          <w:color w:val="auto"/>
          <w:highlight w:val="none"/>
        </w:rPr>
        <w:t>3.反对不正当竞争。</w:t>
      </w:r>
    </w:p>
    <w:p>
      <w:pPr>
        <w:pStyle w:val="9"/>
        <w:rPr>
          <w:rFonts w:cs="宋体"/>
          <w:color w:val="auto"/>
          <w:highlight w:val="none"/>
        </w:rPr>
      </w:pPr>
      <w:r>
        <w:rPr>
          <w:rFonts w:hint="eastAsia" w:cs="宋体"/>
          <w:color w:val="auto"/>
          <w:highlight w:val="none"/>
        </w:rPr>
        <w:t>四、评标程序</w:t>
      </w:r>
    </w:p>
    <w:p>
      <w:pPr>
        <w:ind w:firstLine="480"/>
        <w:rPr>
          <w:rFonts w:cs="宋体"/>
          <w:color w:val="auto"/>
          <w:highlight w:val="none"/>
        </w:rPr>
      </w:pPr>
      <w:r>
        <w:rPr>
          <w:rFonts w:hint="eastAsia" w:cs="宋体"/>
          <w:color w:val="auto"/>
          <w:highlight w:val="none"/>
        </w:rPr>
        <w:t>1.采购代理机构按照招标文件规定的时间、地点及程序组织评审。评审活动一般应按以下程序组织开展：</w:t>
      </w:r>
    </w:p>
    <w:p>
      <w:pPr>
        <w:ind w:firstLine="480"/>
        <w:rPr>
          <w:rFonts w:cs="宋体"/>
          <w:color w:val="auto"/>
          <w:highlight w:val="none"/>
        </w:rPr>
      </w:pPr>
      <w:r>
        <w:rPr>
          <w:rFonts w:hint="eastAsia" w:cs="宋体"/>
          <w:color w:val="auto"/>
          <w:highlight w:val="none"/>
        </w:rPr>
        <w:t>（1）开启评审场地的录音录像采集设备，并确保其正常运行。</w:t>
      </w:r>
    </w:p>
    <w:p>
      <w:pPr>
        <w:ind w:firstLine="480"/>
        <w:rPr>
          <w:rFonts w:cs="宋体"/>
          <w:color w:val="auto"/>
          <w:highlight w:val="none"/>
        </w:rPr>
      </w:pPr>
      <w:r>
        <w:rPr>
          <w:rFonts w:hint="eastAsia" w:cs="宋体"/>
          <w:color w:val="auto"/>
          <w:highlight w:val="none"/>
        </w:rPr>
        <w:t>（2）核验出席评审活动现场的评标委员会各成员身份，并要求其分别登记、签到，按规定统一收缴、保存其通讯工具，无关人员一律拒绝其进入评审现场。</w:t>
      </w:r>
    </w:p>
    <w:p>
      <w:pPr>
        <w:ind w:firstLine="480"/>
        <w:rPr>
          <w:rFonts w:cs="宋体"/>
          <w:color w:val="auto"/>
          <w:highlight w:val="none"/>
        </w:rPr>
      </w:pPr>
      <w:r>
        <w:rPr>
          <w:rFonts w:hint="eastAsia" w:cs="宋体"/>
          <w:color w:val="auto"/>
          <w:highlight w:val="none"/>
        </w:rPr>
        <w:t>（3）介绍评审现场的人员情况，宣布评审工作纪律，告知评标委员会应当回避情形；组织推选评标委员会组长。</w:t>
      </w:r>
    </w:p>
    <w:p>
      <w:pPr>
        <w:ind w:firstLine="480"/>
        <w:rPr>
          <w:rFonts w:cs="宋体"/>
          <w:color w:val="auto"/>
          <w:highlight w:val="none"/>
        </w:rPr>
      </w:pPr>
      <w:r>
        <w:rPr>
          <w:rFonts w:hint="eastAsia" w:cs="宋体"/>
          <w:color w:val="auto"/>
          <w:highlight w:val="none"/>
        </w:rPr>
        <w:t>（4）通报报名参加本项目的投标人名单及资格预审情况（如有），宣读最终提交投标文件且通过资格审查的投标人名单，组织评标委员会各位成员签订《采购评审人员廉洁自律承诺书》。</w:t>
      </w:r>
    </w:p>
    <w:p>
      <w:pPr>
        <w:ind w:firstLine="480"/>
        <w:rPr>
          <w:rFonts w:cs="宋体"/>
          <w:color w:val="auto"/>
          <w:highlight w:val="none"/>
        </w:rPr>
      </w:pPr>
      <w:r>
        <w:rPr>
          <w:rFonts w:hint="eastAsia" w:cs="宋体"/>
          <w:color w:val="auto"/>
          <w:highlight w:val="none"/>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标委员会提出的有关招标文件、投标文件的问题进行必要的说明、解释或讨论。</w:t>
      </w:r>
    </w:p>
    <w:p>
      <w:pPr>
        <w:ind w:firstLine="480"/>
        <w:rPr>
          <w:rFonts w:cs="宋体"/>
          <w:color w:val="auto"/>
          <w:highlight w:val="none"/>
        </w:rPr>
      </w:pPr>
      <w:r>
        <w:rPr>
          <w:rFonts w:hint="eastAsia" w:cs="宋体"/>
          <w:color w:val="auto"/>
          <w:highlight w:val="none"/>
        </w:rPr>
        <w:t>（6）评标委员会组长组织评标委员会独立评审。评标委员会依据招标文件的规定，从投标文件的有效性、完整性和对招标文件的响应程度进行审查，以确定是否对招标文件的实质性要求作出响应。评标委员会对拟认定为投标文件无效的，应组织相关供应商代表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ind w:firstLine="480"/>
        <w:rPr>
          <w:rFonts w:cs="宋体"/>
          <w:color w:val="auto"/>
          <w:highlight w:val="none"/>
        </w:rPr>
      </w:pPr>
      <w:r>
        <w:rPr>
          <w:rFonts w:hint="eastAsia" w:cs="宋体"/>
          <w:color w:val="auto"/>
          <w:highlight w:val="none"/>
        </w:rPr>
        <w:t>（7）做好评审现场相关记录，协助评标委员会组长做好评审报告起草、有关内容电脑文字录入等工作，并要求评标委员会各成员签字确认。</w:t>
      </w:r>
    </w:p>
    <w:p>
      <w:pPr>
        <w:ind w:firstLine="480"/>
        <w:rPr>
          <w:rFonts w:cs="宋体"/>
          <w:color w:val="auto"/>
          <w:highlight w:val="none"/>
        </w:rPr>
      </w:pPr>
      <w:r>
        <w:rPr>
          <w:rFonts w:hint="eastAsia" w:cs="宋体"/>
          <w:color w:val="auto"/>
          <w:highlight w:val="none"/>
        </w:rPr>
        <w:t>（8）评审结束后，采购代理机构交还评审人员及其他现场相关人员的通讯工具。</w:t>
      </w:r>
    </w:p>
    <w:p>
      <w:pPr>
        <w:pStyle w:val="9"/>
        <w:rPr>
          <w:rFonts w:cs="宋体"/>
          <w:color w:val="auto"/>
          <w:highlight w:val="none"/>
        </w:rPr>
      </w:pPr>
      <w:r>
        <w:rPr>
          <w:rFonts w:hint="eastAsia" w:cs="宋体"/>
          <w:color w:val="auto"/>
          <w:highlight w:val="none"/>
        </w:rPr>
        <w:t>五、修正原则</w:t>
      </w:r>
    </w:p>
    <w:p>
      <w:pPr>
        <w:ind w:firstLine="480"/>
        <w:rPr>
          <w:rFonts w:cs="宋体"/>
          <w:color w:val="auto"/>
          <w:highlight w:val="none"/>
        </w:rPr>
      </w:pPr>
      <w:r>
        <w:rPr>
          <w:rFonts w:hint="eastAsia" w:cs="宋体"/>
          <w:color w:val="auto"/>
          <w:highlight w:val="none"/>
        </w:rPr>
        <w:t>评标委员会对投标文件的商务报价文件进行审核，对发现计算、书写等错误的，按以下原则进行修正：</w:t>
      </w:r>
    </w:p>
    <w:p>
      <w:pPr>
        <w:ind w:firstLine="480"/>
        <w:rPr>
          <w:rFonts w:cs="宋体"/>
          <w:color w:val="auto"/>
          <w:szCs w:val="32"/>
          <w:highlight w:val="none"/>
        </w:rPr>
      </w:pPr>
      <w:r>
        <w:rPr>
          <w:rFonts w:hint="eastAsia" w:cs="宋体"/>
          <w:color w:val="auto"/>
          <w:szCs w:val="32"/>
          <w:highlight w:val="none"/>
        </w:rPr>
        <w:t>1.大写金额与小写金额不一致的，以大写金额为准；</w:t>
      </w:r>
    </w:p>
    <w:p>
      <w:pPr>
        <w:ind w:firstLine="480"/>
        <w:rPr>
          <w:rFonts w:cs="宋体"/>
          <w:color w:val="auto"/>
          <w:szCs w:val="32"/>
          <w:highlight w:val="none"/>
        </w:rPr>
      </w:pPr>
      <w:r>
        <w:rPr>
          <w:rFonts w:hint="eastAsia" w:cs="宋体"/>
          <w:color w:val="auto"/>
          <w:szCs w:val="32"/>
          <w:highlight w:val="none"/>
        </w:rPr>
        <w:t>2.总价金额与按单价汇总金额不一致的，以单价金额计算结果为准；</w:t>
      </w:r>
    </w:p>
    <w:p>
      <w:pPr>
        <w:ind w:firstLine="480"/>
        <w:rPr>
          <w:rFonts w:cs="宋体"/>
          <w:color w:val="auto"/>
          <w:szCs w:val="32"/>
          <w:highlight w:val="none"/>
        </w:rPr>
      </w:pPr>
      <w:r>
        <w:rPr>
          <w:rFonts w:hint="eastAsia" w:cs="宋体"/>
          <w:color w:val="auto"/>
          <w:szCs w:val="32"/>
          <w:highlight w:val="none"/>
        </w:rPr>
        <w:t>3.单价金额小数点有明显错位的，应以总价为准，并修改单价；</w:t>
      </w:r>
    </w:p>
    <w:p>
      <w:pPr>
        <w:ind w:firstLine="480"/>
        <w:rPr>
          <w:rFonts w:cs="宋体"/>
          <w:color w:val="auto"/>
          <w:szCs w:val="32"/>
          <w:highlight w:val="none"/>
        </w:rPr>
      </w:pPr>
      <w:r>
        <w:rPr>
          <w:rFonts w:hint="eastAsia" w:cs="宋体"/>
          <w:color w:val="auto"/>
          <w:szCs w:val="32"/>
          <w:highlight w:val="none"/>
        </w:rPr>
        <w:t>4.以修正后的总价作为投标报价。</w:t>
      </w:r>
    </w:p>
    <w:p>
      <w:pPr>
        <w:pStyle w:val="9"/>
        <w:rPr>
          <w:rFonts w:cs="宋体"/>
          <w:color w:val="auto"/>
          <w:highlight w:val="none"/>
        </w:rPr>
      </w:pPr>
      <w:r>
        <w:rPr>
          <w:rFonts w:hint="eastAsia" w:cs="宋体"/>
          <w:color w:val="auto"/>
          <w:highlight w:val="none"/>
        </w:rPr>
        <w:t>六、投标无效的情形</w:t>
      </w:r>
    </w:p>
    <w:p>
      <w:pPr>
        <w:ind w:firstLine="480"/>
        <w:rPr>
          <w:rFonts w:cs="宋体"/>
          <w:color w:val="auto"/>
          <w:highlight w:val="none"/>
        </w:rPr>
      </w:pPr>
      <w:r>
        <w:rPr>
          <w:rFonts w:hint="eastAsia" w:cs="宋体"/>
          <w:color w:val="auto"/>
          <w:highlight w:val="none"/>
        </w:rPr>
        <w:t>1.在符合性审查、商务和技术评审时，如发现下列情形之一的，投标文件将被视为无效：</w:t>
      </w:r>
    </w:p>
    <w:p>
      <w:pPr>
        <w:ind w:firstLine="480"/>
        <w:rPr>
          <w:rFonts w:cs="宋体"/>
          <w:color w:val="auto"/>
          <w:highlight w:val="none"/>
        </w:rPr>
      </w:pPr>
      <w:r>
        <w:rPr>
          <w:rFonts w:hint="eastAsia" w:cs="宋体"/>
          <w:color w:val="auto"/>
          <w:highlight w:val="none"/>
        </w:rPr>
        <w:t>（1）未按照招标文件规定要求装订、密封、签署、加盖公章的；</w:t>
      </w:r>
    </w:p>
    <w:p>
      <w:pPr>
        <w:ind w:firstLine="480"/>
        <w:rPr>
          <w:rFonts w:cs="宋体"/>
          <w:color w:val="auto"/>
          <w:highlight w:val="none"/>
        </w:rPr>
      </w:pPr>
      <w:r>
        <w:rPr>
          <w:rFonts w:hint="eastAsia" w:cs="宋体"/>
          <w:color w:val="auto"/>
          <w:highlight w:val="none"/>
        </w:rPr>
        <w:t>（2）未提供或未按要求提供投标函、法定代表人资格证明书、法定代表人授权委托书、投标声明书；</w:t>
      </w:r>
    </w:p>
    <w:p>
      <w:pPr>
        <w:ind w:firstLine="480"/>
        <w:rPr>
          <w:rFonts w:cs="宋体"/>
          <w:color w:val="auto"/>
          <w:highlight w:val="none"/>
        </w:rPr>
      </w:pPr>
      <w:r>
        <w:rPr>
          <w:rFonts w:hint="eastAsia" w:cs="宋体"/>
          <w:color w:val="auto"/>
          <w:highlight w:val="none"/>
        </w:rPr>
        <w:t>（3）法定代表人委托授权代表参加投标但未提供投标授权代表社保缴纳证明的；</w:t>
      </w:r>
    </w:p>
    <w:p>
      <w:pPr>
        <w:ind w:firstLine="480"/>
        <w:rPr>
          <w:rFonts w:cs="宋体"/>
          <w:color w:val="auto"/>
          <w:highlight w:val="none"/>
        </w:rPr>
      </w:pPr>
      <w:r>
        <w:rPr>
          <w:rFonts w:hint="eastAsia" w:cs="宋体"/>
          <w:color w:val="auto"/>
          <w:highlight w:val="none"/>
        </w:rPr>
        <w:t>（4）未提供或未如实提供采购需求偏离表的；</w:t>
      </w:r>
    </w:p>
    <w:p>
      <w:pPr>
        <w:ind w:firstLine="480"/>
        <w:rPr>
          <w:rFonts w:cs="宋体"/>
          <w:color w:val="auto"/>
          <w:highlight w:val="none"/>
        </w:rPr>
      </w:pPr>
      <w:r>
        <w:rPr>
          <w:rFonts w:hint="eastAsia" w:cs="宋体"/>
          <w:color w:val="auto"/>
          <w:highlight w:val="none"/>
        </w:rPr>
        <w:t>（5）明显不符合招标文件要求，或者与招标文件中标“▲”的项目发生实质性偏离的；</w:t>
      </w:r>
    </w:p>
    <w:p>
      <w:pPr>
        <w:ind w:firstLine="480"/>
        <w:rPr>
          <w:rFonts w:cs="宋体"/>
          <w:color w:val="auto"/>
          <w:highlight w:val="none"/>
        </w:rPr>
      </w:pPr>
      <w:r>
        <w:rPr>
          <w:rFonts w:hint="eastAsia" w:cs="宋体"/>
          <w:color w:val="auto"/>
          <w:highlight w:val="none"/>
        </w:rPr>
        <w:t>（6）未提供或未如实提供投标货物的技术参数，或者投标文件标明的响应或偏离与事实不符或虚假投标的；</w:t>
      </w:r>
    </w:p>
    <w:p>
      <w:pPr>
        <w:ind w:firstLine="480"/>
        <w:rPr>
          <w:rFonts w:cs="宋体"/>
          <w:color w:val="auto"/>
          <w:highlight w:val="none"/>
        </w:rPr>
      </w:pPr>
      <w:r>
        <w:rPr>
          <w:rFonts w:hint="eastAsia" w:cs="宋体"/>
          <w:color w:val="auto"/>
          <w:highlight w:val="none"/>
        </w:rPr>
        <w:t>（7）投标技术方案不明确，存在一个或一个以上备选（替代）投标方案的；</w:t>
      </w:r>
    </w:p>
    <w:p>
      <w:pPr>
        <w:ind w:firstLine="480"/>
        <w:rPr>
          <w:rFonts w:cs="宋体"/>
          <w:color w:val="auto"/>
          <w:highlight w:val="none"/>
        </w:rPr>
      </w:pPr>
      <w:r>
        <w:rPr>
          <w:rFonts w:hint="eastAsia" w:cs="宋体"/>
          <w:color w:val="auto"/>
          <w:highlight w:val="none"/>
        </w:rPr>
        <w:t>（8）投标文件含有采购人不能接受的附加条件的；</w:t>
      </w:r>
    </w:p>
    <w:p>
      <w:pPr>
        <w:ind w:firstLine="480"/>
        <w:rPr>
          <w:rFonts w:cs="宋体"/>
          <w:color w:val="auto"/>
          <w:highlight w:val="none"/>
        </w:rPr>
      </w:pPr>
      <w:r>
        <w:rPr>
          <w:rFonts w:hint="eastAsia" w:cs="宋体"/>
          <w:color w:val="auto"/>
          <w:highlight w:val="none"/>
        </w:rPr>
        <w:t>（9）法律、法规和招标文件规定的其他无效情形。</w:t>
      </w:r>
    </w:p>
    <w:p>
      <w:pPr>
        <w:ind w:firstLine="480"/>
        <w:rPr>
          <w:rFonts w:cs="宋体"/>
          <w:color w:val="auto"/>
          <w:highlight w:val="none"/>
        </w:rPr>
      </w:pPr>
      <w:r>
        <w:rPr>
          <w:rFonts w:hint="eastAsia" w:cs="宋体"/>
          <w:color w:val="auto"/>
          <w:highlight w:val="none"/>
        </w:rPr>
        <w:t>2.在报价评审时，如发现下列情形之一的，投标文件将被视为无效：</w:t>
      </w:r>
    </w:p>
    <w:p>
      <w:pPr>
        <w:ind w:firstLine="480"/>
        <w:rPr>
          <w:rFonts w:cs="宋体"/>
          <w:color w:val="auto"/>
          <w:highlight w:val="none"/>
        </w:rPr>
      </w:pPr>
      <w:r>
        <w:rPr>
          <w:rFonts w:hint="eastAsia" w:cs="宋体"/>
          <w:color w:val="auto"/>
          <w:highlight w:val="none"/>
        </w:rPr>
        <w:t>（1）报价文件未按要求签署、加盖公章的；</w:t>
      </w:r>
    </w:p>
    <w:p>
      <w:pPr>
        <w:ind w:firstLine="480"/>
        <w:rPr>
          <w:rFonts w:cs="宋体"/>
          <w:color w:val="auto"/>
          <w:highlight w:val="none"/>
        </w:rPr>
      </w:pPr>
      <w:r>
        <w:rPr>
          <w:rFonts w:hint="eastAsia" w:cs="宋体"/>
          <w:color w:val="auto"/>
          <w:highlight w:val="none"/>
        </w:rPr>
        <w:t>（2）未按照招标文件标明的币种报价的；</w:t>
      </w:r>
    </w:p>
    <w:p>
      <w:pPr>
        <w:ind w:firstLine="480"/>
        <w:rPr>
          <w:rFonts w:cs="宋体"/>
          <w:color w:val="auto"/>
          <w:highlight w:val="none"/>
        </w:rPr>
      </w:pPr>
      <w:r>
        <w:rPr>
          <w:rFonts w:hint="eastAsia" w:cs="宋体"/>
          <w:color w:val="auto"/>
          <w:highlight w:val="none"/>
        </w:rPr>
        <w:t>（3）报价明细有缺漏项，或者与招标文件要求不一致的；</w:t>
      </w:r>
    </w:p>
    <w:p>
      <w:pPr>
        <w:ind w:firstLine="480"/>
        <w:rPr>
          <w:rFonts w:cs="宋体"/>
          <w:color w:val="auto"/>
          <w:highlight w:val="none"/>
        </w:rPr>
      </w:pPr>
      <w:r>
        <w:rPr>
          <w:rFonts w:hint="eastAsia" w:cs="宋体"/>
          <w:color w:val="auto"/>
          <w:highlight w:val="none"/>
        </w:rPr>
        <w:t>（4）报价超过招标文件中规定的预算金额或者最高限价的；</w:t>
      </w:r>
    </w:p>
    <w:p>
      <w:pPr>
        <w:ind w:firstLine="480"/>
        <w:rPr>
          <w:rFonts w:cs="宋体"/>
          <w:color w:val="auto"/>
          <w:highlight w:val="none"/>
        </w:rPr>
      </w:pPr>
      <w:r>
        <w:rPr>
          <w:rFonts w:hint="eastAsia" w:cs="宋体"/>
          <w:color w:val="auto"/>
          <w:highlight w:val="none"/>
        </w:rPr>
        <w:t>（5）报价具有选择性，或者开标价格与投标文件承诺的优惠（折扣）价格不一致的；</w:t>
      </w:r>
    </w:p>
    <w:p>
      <w:pPr>
        <w:ind w:firstLine="480"/>
        <w:rPr>
          <w:rFonts w:cs="宋体"/>
          <w:color w:val="auto"/>
          <w:highlight w:val="none"/>
        </w:rPr>
      </w:pPr>
      <w:r>
        <w:rPr>
          <w:rFonts w:hint="eastAsia" w:cs="宋体"/>
          <w:color w:val="auto"/>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ind w:firstLine="480"/>
        <w:rPr>
          <w:rFonts w:cs="宋体"/>
          <w:color w:val="auto"/>
          <w:highlight w:val="none"/>
        </w:rPr>
      </w:pPr>
      <w:r>
        <w:rPr>
          <w:rFonts w:hint="eastAsia" w:cs="宋体"/>
          <w:color w:val="auto"/>
          <w:highlight w:val="none"/>
        </w:rPr>
        <w:t>3.有下列情形之一的，视为投标人串通投标，其投标无效，由采购人或采购代理机构上报采购监督管理部门，视情列入不良行为记录名单，在一至三年内禁止参加采购活动：</w:t>
      </w:r>
    </w:p>
    <w:p>
      <w:pPr>
        <w:ind w:firstLine="480"/>
        <w:rPr>
          <w:rFonts w:cs="宋体"/>
          <w:color w:val="auto"/>
          <w:highlight w:val="none"/>
        </w:rPr>
      </w:pPr>
      <w:r>
        <w:rPr>
          <w:rFonts w:hint="eastAsia" w:cs="宋体"/>
          <w:color w:val="auto"/>
          <w:highlight w:val="none"/>
        </w:rPr>
        <w:t>（1）不同投标人的投标文件由同一单位或者个人编制；</w:t>
      </w:r>
    </w:p>
    <w:p>
      <w:pPr>
        <w:ind w:firstLine="480"/>
        <w:rPr>
          <w:rFonts w:cs="宋体"/>
          <w:color w:val="auto"/>
          <w:highlight w:val="none"/>
        </w:rPr>
      </w:pPr>
      <w:r>
        <w:rPr>
          <w:rFonts w:hint="eastAsia" w:cs="宋体"/>
          <w:color w:val="auto"/>
          <w:highlight w:val="none"/>
        </w:rPr>
        <w:t>（2）不同投标人委托同一单位或者个人办理投标事宜；</w:t>
      </w:r>
    </w:p>
    <w:p>
      <w:pPr>
        <w:ind w:firstLine="480"/>
        <w:rPr>
          <w:rFonts w:cs="宋体"/>
          <w:color w:val="auto"/>
          <w:highlight w:val="none"/>
        </w:rPr>
      </w:pPr>
      <w:r>
        <w:rPr>
          <w:rFonts w:hint="eastAsia" w:cs="宋体"/>
          <w:color w:val="auto"/>
          <w:highlight w:val="none"/>
        </w:rPr>
        <w:t>（3）不同投标人的投标文件载明的项目管理成员或者联系人员为同一人；</w:t>
      </w:r>
    </w:p>
    <w:p>
      <w:pPr>
        <w:ind w:firstLine="480"/>
        <w:rPr>
          <w:rFonts w:cs="宋体"/>
          <w:color w:val="auto"/>
          <w:highlight w:val="none"/>
        </w:rPr>
      </w:pPr>
      <w:r>
        <w:rPr>
          <w:rFonts w:hint="eastAsia" w:cs="宋体"/>
          <w:color w:val="auto"/>
          <w:highlight w:val="none"/>
        </w:rPr>
        <w:t>（4）不同投标人的投标文件异常一致或者投标报价呈规律性差异；</w:t>
      </w:r>
    </w:p>
    <w:p>
      <w:pPr>
        <w:ind w:firstLine="480"/>
        <w:rPr>
          <w:rFonts w:cs="宋体"/>
          <w:color w:val="auto"/>
          <w:highlight w:val="none"/>
        </w:rPr>
      </w:pPr>
      <w:r>
        <w:rPr>
          <w:rFonts w:hint="eastAsia" w:cs="宋体"/>
          <w:color w:val="auto"/>
          <w:highlight w:val="none"/>
        </w:rPr>
        <w:t>（5）不同投标人的投标文件相互混装；</w:t>
      </w:r>
    </w:p>
    <w:p>
      <w:pPr>
        <w:ind w:firstLine="480"/>
        <w:rPr>
          <w:rFonts w:cs="宋体"/>
          <w:color w:val="auto"/>
          <w:highlight w:val="none"/>
        </w:rPr>
      </w:pPr>
      <w:r>
        <w:rPr>
          <w:rFonts w:hint="eastAsia" w:cs="宋体"/>
          <w:color w:val="auto"/>
          <w:highlight w:val="none"/>
        </w:rPr>
        <w:t>（6）不同投标人的投标保证金从同一单位或者个人的账户转出。</w:t>
      </w:r>
    </w:p>
    <w:p>
      <w:pPr>
        <w:pStyle w:val="9"/>
        <w:rPr>
          <w:rFonts w:cs="宋体"/>
          <w:color w:val="auto"/>
          <w:highlight w:val="none"/>
        </w:rPr>
      </w:pPr>
      <w:r>
        <w:rPr>
          <w:rFonts w:hint="eastAsia" w:cs="宋体"/>
          <w:color w:val="auto"/>
          <w:highlight w:val="none"/>
        </w:rPr>
        <w:t>七、投标品牌认定</w:t>
      </w:r>
    </w:p>
    <w:p>
      <w:pPr>
        <w:ind w:firstLine="480"/>
        <w:rPr>
          <w:rFonts w:cs="宋体"/>
          <w:color w:val="auto"/>
          <w:highlight w:val="none"/>
        </w:rPr>
      </w:pPr>
      <w:r>
        <w:rPr>
          <w:rFonts w:hint="eastAsia" w:cs="宋体"/>
          <w:color w:val="auto"/>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ind w:firstLine="480"/>
        <w:rPr>
          <w:rFonts w:cs="宋体"/>
          <w:color w:val="auto"/>
          <w:highlight w:val="none"/>
        </w:rPr>
      </w:pPr>
      <w:r>
        <w:rPr>
          <w:rFonts w:hint="eastAsia"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ind w:firstLine="480"/>
        <w:rPr>
          <w:rFonts w:cs="宋体"/>
          <w:color w:val="auto"/>
          <w:highlight w:val="none"/>
        </w:rPr>
      </w:pPr>
      <w:r>
        <w:rPr>
          <w:rFonts w:hint="eastAsia" w:cs="宋体"/>
          <w:color w:val="auto"/>
          <w:highlight w:val="none"/>
        </w:rPr>
        <w:t>非单一产品采购项目，采购人应当根据采购项目技术构成、产品价格比重等合理确定核心产品，并在招标文件中载明。多家投标人提供的核心产品品牌相同的，按前两款规定处理。</w:t>
      </w:r>
    </w:p>
    <w:p>
      <w:pPr>
        <w:pStyle w:val="9"/>
        <w:rPr>
          <w:rFonts w:cs="宋体"/>
          <w:color w:val="auto"/>
          <w:highlight w:val="none"/>
        </w:rPr>
      </w:pPr>
      <w:r>
        <w:rPr>
          <w:rFonts w:hint="eastAsia" w:cs="宋体"/>
          <w:color w:val="auto"/>
          <w:highlight w:val="none"/>
        </w:rPr>
        <w:t>八、投标的澄清</w:t>
      </w:r>
    </w:p>
    <w:p>
      <w:pPr>
        <w:ind w:firstLine="480"/>
        <w:rPr>
          <w:rFonts w:cs="宋体"/>
          <w:color w:val="auto"/>
          <w:highlight w:val="none"/>
        </w:rPr>
      </w:pPr>
      <w:r>
        <w:rPr>
          <w:rFonts w:hint="eastAsia" w:cs="宋体"/>
          <w:color w:val="auto"/>
          <w:highlight w:val="none"/>
        </w:rPr>
        <w:t>开标后，在详细评标前,评标委员会将首先审定每份投标文件是否实质上响应了招标文件的要求，实质性响应的投标文件是指投标文件符合招标文件的所有条款、条件和规定且没有重大偏离和保留。重大偏离或保留是指将会影响到招标文件规定的服务范围、质量标准，或会给合同中规定的招标人的权利和投标人的责任造成实质性限制，而纠正这些偏离或保留将对其他提交了实质性响应的投标文件的投标人产生不公平影响的。如存在细微偏差，评标委员会有权要求存在细微偏差的投标人在评标结束前予以补正，不接受补正的，在详细评审时对细微偏差将做出不利于该投标人的量化。如发现投标文件与招标要求有重大偏离，其投标文件按废标处理。但允许投标文件出现细微偏差，细微偏差是指投标文件在实质上响应招标文件要求的前提下，个别地方存在漏项、细小差异或者提供了不完整的技术信息和数据等情况，并且补正这些遗漏、差异或者不完整不会对其他投标人造成不公平。</w:t>
      </w:r>
    </w:p>
    <w:p>
      <w:pPr>
        <w:ind w:firstLine="480"/>
        <w:rPr>
          <w:rFonts w:cs="宋体"/>
          <w:color w:val="auto"/>
          <w:highlight w:val="none"/>
        </w:rPr>
      </w:pPr>
      <w:r>
        <w:rPr>
          <w:rFonts w:hint="eastAsia" w:cs="宋体"/>
          <w:color w:val="auto"/>
          <w:highlight w:val="none"/>
        </w:rPr>
        <w:t>对投标文件中含义不明确、同类问题表述不一致或者有明显文字和计算错误的内容，评标委员会可要求投标人作出必要的澄清、说明或者纠正。投标人的澄清、说明或者补正应当采用书面形式，由其全权代表签字或盖章确认，并不得超出投标文件的范围或者改变投标文件的实质性内容。</w:t>
      </w:r>
    </w:p>
    <w:p>
      <w:pPr>
        <w:pStyle w:val="9"/>
        <w:rPr>
          <w:rFonts w:cs="宋体"/>
          <w:color w:val="auto"/>
          <w:highlight w:val="none"/>
        </w:rPr>
      </w:pPr>
      <w:r>
        <w:rPr>
          <w:rFonts w:hint="eastAsia" w:cs="宋体"/>
          <w:color w:val="auto"/>
          <w:highlight w:val="none"/>
        </w:rPr>
        <w:t>九、评标办法</w:t>
      </w:r>
    </w:p>
    <w:p>
      <w:pPr>
        <w:ind w:firstLine="480"/>
        <w:rPr>
          <w:rFonts w:cs="宋体"/>
          <w:color w:val="auto"/>
          <w:highlight w:val="none"/>
        </w:rPr>
      </w:pPr>
      <w:r>
        <w:rPr>
          <w:rFonts w:hint="eastAsia" w:cs="宋体"/>
          <w:color w:val="auto"/>
          <w:highlight w:val="none"/>
        </w:rPr>
        <w:t>本项目评标办法是综合评分法，具体评标内容及评分标准等详见《第四章：评标办法及评分标准》。</w:t>
      </w:r>
    </w:p>
    <w:p>
      <w:pPr>
        <w:pStyle w:val="8"/>
        <w:jc w:val="center"/>
        <w:rPr>
          <w:rFonts w:ascii="宋体" w:hAnsi="宋体" w:cs="宋体"/>
          <w:color w:val="auto"/>
          <w:highlight w:val="none"/>
        </w:rPr>
      </w:pPr>
      <w:bookmarkStart w:id="40" w:name="_Toc24239"/>
      <w:bookmarkStart w:id="41" w:name="_Toc29718"/>
      <w:r>
        <w:rPr>
          <w:rFonts w:hint="eastAsia" w:ascii="宋体" w:hAnsi="宋体" w:cs="宋体"/>
          <w:color w:val="auto"/>
          <w:highlight w:val="none"/>
        </w:rPr>
        <w:t>第七节 授予合同</w:t>
      </w:r>
      <w:bookmarkEnd w:id="40"/>
      <w:bookmarkEnd w:id="41"/>
    </w:p>
    <w:p>
      <w:pPr>
        <w:pStyle w:val="9"/>
        <w:rPr>
          <w:rFonts w:cs="宋体"/>
          <w:color w:val="auto"/>
          <w:highlight w:val="none"/>
        </w:rPr>
      </w:pPr>
      <w:r>
        <w:rPr>
          <w:rFonts w:hint="eastAsia" w:cs="宋体"/>
          <w:color w:val="auto"/>
          <w:highlight w:val="none"/>
        </w:rPr>
        <w:t>一、公告及定标</w:t>
      </w:r>
    </w:p>
    <w:p>
      <w:pPr>
        <w:ind w:firstLine="480"/>
        <w:rPr>
          <w:rFonts w:cs="宋体"/>
          <w:color w:val="auto"/>
          <w:highlight w:val="none"/>
        </w:rPr>
      </w:pPr>
      <w:r>
        <w:rPr>
          <w:rFonts w:hint="eastAsia" w:cs="宋体"/>
          <w:color w:val="auto"/>
          <w:highlight w:val="none"/>
        </w:rPr>
        <w:t>1.采购代理机构自评审结束之日起2个工作日内将评审报告送交采购人。采购人收到评审报告之日起5个工作日内在评审报告推荐的中标候选人中按顺序确定中标供应商。</w:t>
      </w:r>
    </w:p>
    <w:p>
      <w:pPr>
        <w:ind w:firstLine="480"/>
        <w:rPr>
          <w:rFonts w:cs="宋体"/>
          <w:color w:val="auto"/>
          <w:highlight w:val="none"/>
        </w:rPr>
      </w:pPr>
      <w:r>
        <w:rPr>
          <w:rFonts w:hint="eastAsia" w:cs="宋体"/>
          <w:color w:val="auto"/>
          <w:highlight w:val="none"/>
        </w:rPr>
        <w:t>2.采购代理机构自中标供应商确定之日起2个工作日内，发出中标通知书，并在</w:t>
      </w:r>
      <w:r>
        <w:rPr>
          <w:rFonts w:hint="eastAsia" w:cs="宋体"/>
          <w:color w:val="auto"/>
          <w:szCs w:val="32"/>
          <w:highlight w:val="none"/>
        </w:rPr>
        <w:t>浙江省政府采购网（http://www.zjzfcg.gov.cn/）</w:t>
      </w:r>
      <w:r>
        <w:rPr>
          <w:rFonts w:hint="eastAsia" w:cs="宋体"/>
          <w:color w:val="auto"/>
          <w:highlight w:val="none"/>
        </w:rPr>
        <w:t>等相关网站或媒体上公告中标结果。中标公告期限为1个工作日。</w:t>
      </w:r>
    </w:p>
    <w:p>
      <w:pPr>
        <w:pStyle w:val="9"/>
        <w:rPr>
          <w:rFonts w:cs="宋体"/>
          <w:color w:val="auto"/>
          <w:highlight w:val="none"/>
        </w:rPr>
      </w:pPr>
      <w:r>
        <w:rPr>
          <w:rFonts w:hint="eastAsia" w:cs="宋体"/>
          <w:color w:val="auto"/>
          <w:highlight w:val="none"/>
        </w:rPr>
        <w:t>二、签订合同</w:t>
      </w:r>
    </w:p>
    <w:p>
      <w:pPr>
        <w:ind w:firstLine="480"/>
        <w:rPr>
          <w:rFonts w:cs="宋体"/>
          <w:color w:val="auto"/>
          <w:highlight w:val="none"/>
        </w:rPr>
      </w:pPr>
      <w:r>
        <w:rPr>
          <w:rFonts w:hint="eastAsia" w:cs="宋体"/>
          <w:color w:val="auto"/>
          <w:highlight w:val="none"/>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ind w:firstLine="480"/>
        <w:rPr>
          <w:rFonts w:cs="宋体"/>
          <w:color w:val="auto"/>
          <w:highlight w:val="none"/>
        </w:rPr>
      </w:pPr>
      <w:r>
        <w:rPr>
          <w:rFonts w:hint="eastAsia" w:cs="宋体"/>
          <w:color w:val="auto"/>
          <w:highlight w:val="none"/>
        </w:rPr>
        <w:t>2.招标文件，中标人的投标文件及评标过程中有关澄清文件均应作为合同附件。</w:t>
      </w:r>
    </w:p>
    <w:p>
      <w:pPr>
        <w:pStyle w:val="9"/>
        <w:rPr>
          <w:rFonts w:cs="宋体"/>
          <w:color w:val="auto"/>
          <w:highlight w:val="none"/>
        </w:rPr>
      </w:pPr>
      <w:r>
        <w:rPr>
          <w:rFonts w:hint="eastAsia" w:cs="宋体"/>
          <w:color w:val="auto"/>
          <w:highlight w:val="none"/>
        </w:rPr>
        <w:t>三、履约保证金</w:t>
      </w:r>
    </w:p>
    <w:p>
      <w:pPr>
        <w:ind w:firstLine="480"/>
        <w:rPr>
          <w:rFonts w:cs="宋体"/>
          <w:color w:val="auto"/>
          <w:highlight w:val="none"/>
        </w:rPr>
      </w:pPr>
      <w:r>
        <w:rPr>
          <w:rFonts w:hint="eastAsia" w:cs="宋体"/>
          <w:color w:val="auto"/>
          <w:highlight w:val="none"/>
        </w:rPr>
        <w:t>1.合同金额的5%作为履约保证金，中标人在合同签订后5个工作日内提交至采购人。</w:t>
      </w:r>
    </w:p>
    <w:p>
      <w:pPr>
        <w:ind w:firstLine="480"/>
        <w:rPr>
          <w:rFonts w:cs="宋体"/>
          <w:color w:val="auto"/>
          <w:highlight w:val="none"/>
        </w:rPr>
      </w:pPr>
      <w:r>
        <w:rPr>
          <w:rFonts w:hint="eastAsia" w:cs="宋体"/>
          <w:color w:val="auto"/>
          <w:highlight w:val="none"/>
        </w:rPr>
        <w:t>2.履约保证金的交付方式：转账、支票、汇票、本票或金融机构、担保机构出具的保函等非现金方式。</w:t>
      </w:r>
    </w:p>
    <w:p>
      <w:pPr>
        <w:ind w:firstLine="480"/>
        <w:rPr>
          <w:rFonts w:cs="宋体"/>
          <w:color w:val="auto"/>
          <w:szCs w:val="32"/>
          <w:highlight w:val="none"/>
        </w:rPr>
      </w:pPr>
      <w:r>
        <w:rPr>
          <w:rFonts w:hint="eastAsia" w:cs="宋体"/>
          <w:color w:val="auto"/>
          <w:highlight w:val="none"/>
        </w:rPr>
        <w:t>3.履约保证金在验收合格之后自动转为质量保证金，</w:t>
      </w:r>
      <w:r>
        <w:rPr>
          <w:rFonts w:hint="eastAsia" w:cs="宋体"/>
          <w:color w:val="auto"/>
          <w:szCs w:val="32"/>
          <w:highlight w:val="none"/>
        </w:rPr>
        <w:t>在</w:t>
      </w:r>
      <w:r>
        <w:rPr>
          <w:rFonts w:hint="eastAsia" w:cs="宋体"/>
          <w:color w:val="auto"/>
          <w:szCs w:val="32"/>
          <w:highlight w:val="none"/>
          <w:lang w:eastAsia="zh-CN"/>
        </w:rPr>
        <w:t>服务期满</w:t>
      </w:r>
      <w:r>
        <w:rPr>
          <w:rFonts w:hint="eastAsia" w:cs="宋体"/>
          <w:color w:val="auto"/>
          <w:szCs w:val="32"/>
          <w:highlight w:val="none"/>
        </w:rPr>
        <w:t>，确认中标单位无违约后，一次性无息退还质量保证金。</w:t>
      </w:r>
    </w:p>
    <w:p>
      <w:pPr>
        <w:ind w:firstLine="480"/>
        <w:rPr>
          <w:rFonts w:cs="宋体"/>
          <w:color w:val="auto"/>
          <w:highlight w:val="none"/>
        </w:rPr>
      </w:pPr>
    </w:p>
    <w:p>
      <w:pPr>
        <w:pStyle w:val="8"/>
        <w:jc w:val="center"/>
        <w:rPr>
          <w:rFonts w:ascii="宋体" w:hAnsi="宋体" w:cs="宋体"/>
          <w:color w:val="auto"/>
          <w:highlight w:val="none"/>
        </w:rPr>
      </w:pPr>
      <w:bookmarkStart w:id="42" w:name="_Toc4540"/>
      <w:bookmarkStart w:id="43" w:name="_Toc12481"/>
      <w:r>
        <w:rPr>
          <w:rFonts w:hint="eastAsia" w:ascii="宋体" w:hAnsi="宋体" w:cs="宋体"/>
          <w:color w:val="auto"/>
          <w:highlight w:val="none"/>
        </w:rPr>
        <w:t>第八节 例外处理</w:t>
      </w:r>
      <w:bookmarkEnd w:id="42"/>
      <w:bookmarkEnd w:id="43"/>
    </w:p>
    <w:p>
      <w:pPr>
        <w:ind w:firstLine="480"/>
        <w:rPr>
          <w:rFonts w:cs="宋体"/>
          <w:color w:val="auto"/>
          <w:highlight w:val="none"/>
        </w:rPr>
      </w:pPr>
      <w:r>
        <w:rPr>
          <w:rFonts w:hint="eastAsia" w:cs="宋体"/>
          <w:color w:val="auto"/>
          <w:highlight w:val="none"/>
        </w:rPr>
        <w:t>投标截止时间结束后或评审过程中参加标项投标的供应商不足三家的，除采购任务取消情形外，采购人可选择以下方式之一处理：</w:t>
      </w:r>
    </w:p>
    <w:p>
      <w:pPr>
        <w:ind w:firstLine="480"/>
        <w:rPr>
          <w:rFonts w:cs="宋体"/>
          <w:color w:val="auto"/>
          <w:highlight w:val="none"/>
        </w:rPr>
      </w:pPr>
      <w:r>
        <w:rPr>
          <w:rFonts w:hint="eastAsia" w:cs="宋体"/>
          <w:color w:val="auto"/>
          <w:highlight w:val="none"/>
        </w:rPr>
        <w:t>1.可将本标项作废标处理，重新组织采购；</w:t>
      </w:r>
    </w:p>
    <w:p>
      <w:pPr>
        <w:ind w:firstLine="480"/>
        <w:rPr>
          <w:rFonts w:cs="宋体"/>
          <w:color w:val="auto"/>
          <w:highlight w:val="none"/>
        </w:rPr>
        <w:sectPr>
          <w:pgSz w:w="11906" w:h="16838"/>
          <w:pgMar w:top="1247" w:right="1247" w:bottom="1247" w:left="1247" w:header="170" w:footer="567" w:gutter="0"/>
          <w:cols w:space="720" w:num="1"/>
          <w:docGrid w:linePitch="381" w:charSpace="0"/>
        </w:sectPr>
      </w:pPr>
      <w:r>
        <w:rPr>
          <w:rFonts w:hint="eastAsia" w:cs="宋体"/>
          <w:color w:val="auto"/>
          <w:highlight w:val="none"/>
        </w:rPr>
        <w:t>2.可按财政部门的审批意见采用其他采购人式组织采购。</w:t>
      </w:r>
    </w:p>
    <w:p>
      <w:pPr>
        <w:pStyle w:val="7"/>
        <w:rPr>
          <w:color w:val="auto"/>
          <w:highlight w:val="none"/>
        </w:rPr>
      </w:pPr>
      <w:bookmarkStart w:id="44" w:name="_Toc82873316"/>
      <w:bookmarkStart w:id="45" w:name="_Toc82338233"/>
      <w:bookmarkStart w:id="46" w:name="_Toc450840079"/>
      <w:bookmarkStart w:id="47" w:name="_Toc25389"/>
      <w:r>
        <w:rPr>
          <w:rFonts w:hint="eastAsia"/>
          <w:color w:val="auto"/>
          <w:highlight w:val="none"/>
        </w:rPr>
        <w:t xml:space="preserve">第四章 </w:t>
      </w:r>
      <w:bookmarkEnd w:id="44"/>
      <w:bookmarkEnd w:id="45"/>
      <w:bookmarkEnd w:id="46"/>
      <w:r>
        <w:rPr>
          <w:rFonts w:hint="eastAsia"/>
          <w:color w:val="auto"/>
          <w:highlight w:val="none"/>
        </w:rPr>
        <w:t>评标办法及评分标准</w:t>
      </w:r>
      <w:bookmarkEnd w:id="47"/>
    </w:p>
    <w:p>
      <w:pPr>
        <w:pStyle w:val="8"/>
        <w:rPr>
          <w:rFonts w:ascii="宋体" w:hAnsi="宋体" w:cs="宋体"/>
          <w:color w:val="auto"/>
          <w:highlight w:val="none"/>
        </w:rPr>
      </w:pPr>
      <w:bookmarkStart w:id="48" w:name="_Toc11391"/>
      <w:bookmarkStart w:id="49" w:name="_Toc3234"/>
      <w:bookmarkStart w:id="50" w:name="_Toc3110"/>
      <w:bookmarkStart w:id="51" w:name="OLE_LINK3"/>
      <w:r>
        <w:rPr>
          <w:rFonts w:hint="eastAsia" w:ascii="宋体" w:hAnsi="宋体" w:cs="宋体"/>
          <w:color w:val="auto"/>
          <w:highlight w:val="none"/>
        </w:rPr>
        <w:t>一、评分总则</w:t>
      </w:r>
      <w:bookmarkEnd w:id="48"/>
      <w:bookmarkEnd w:id="49"/>
    </w:p>
    <w:p>
      <w:pPr>
        <w:ind w:firstLine="480"/>
        <w:rPr>
          <w:rFonts w:cs="宋体"/>
          <w:color w:val="auto"/>
          <w:highlight w:val="none"/>
        </w:rPr>
      </w:pPr>
      <w:r>
        <w:rPr>
          <w:rFonts w:hint="eastAsia" w:cs="宋体"/>
          <w:color w:val="auto"/>
          <w:highlight w:val="none"/>
        </w:rPr>
        <w:t>本次招标的评标采用</w:t>
      </w:r>
      <w:r>
        <w:rPr>
          <w:rFonts w:hint="eastAsia" w:cs="宋体"/>
          <w:b/>
          <w:color w:val="auto"/>
          <w:highlight w:val="none"/>
        </w:rPr>
        <w:t>综合评分法，</w:t>
      </w:r>
      <w:r>
        <w:rPr>
          <w:rFonts w:hint="eastAsia" w:cs="宋体"/>
          <w:color w:val="auto"/>
          <w:highlight w:val="none"/>
        </w:rPr>
        <w:t>评标总分为100分。合格投标方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ind w:firstLine="480"/>
        <w:rPr>
          <w:rFonts w:cs="宋体"/>
          <w:color w:val="auto"/>
          <w:highlight w:val="none"/>
        </w:rPr>
      </w:pPr>
      <w:r>
        <w:rPr>
          <w:rFonts w:hint="eastAsia" w:cs="宋体"/>
          <w:color w:val="auto"/>
          <w:highlight w:val="none"/>
        </w:rPr>
        <w:t>评分过程中采用四舍五入法，并保留小数2位；</w:t>
      </w:r>
    </w:p>
    <w:p>
      <w:pPr>
        <w:ind w:firstLine="480"/>
        <w:rPr>
          <w:rFonts w:cs="宋体"/>
          <w:color w:val="auto"/>
          <w:highlight w:val="none"/>
        </w:rPr>
      </w:pPr>
      <w:r>
        <w:rPr>
          <w:rFonts w:hint="eastAsia" w:cs="宋体"/>
          <w:color w:val="auto"/>
          <w:highlight w:val="none"/>
        </w:rPr>
        <w:t>投标人评标综合得分=资信、技术分+价格分；</w:t>
      </w:r>
    </w:p>
    <w:p>
      <w:pPr>
        <w:ind w:firstLine="480"/>
        <w:rPr>
          <w:rFonts w:cs="宋体"/>
          <w:color w:val="auto"/>
          <w:highlight w:val="none"/>
        </w:rPr>
      </w:pPr>
      <w:r>
        <w:rPr>
          <w:rFonts w:hint="eastAsia" w:cs="宋体"/>
          <w:color w:val="auto"/>
          <w:highlight w:val="none"/>
        </w:rPr>
        <w:t>资信、技术分按照评标委员会成员的独立评分结果的算术平均分计算，计算公式为：</w:t>
      </w:r>
    </w:p>
    <w:p>
      <w:pPr>
        <w:ind w:firstLine="0" w:firstLineChars="0"/>
        <w:rPr>
          <w:rFonts w:cs="宋体"/>
          <w:color w:val="auto"/>
          <w:highlight w:val="none"/>
        </w:rPr>
      </w:pPr>
      <w:r>
        <w:rPr>
          <w:rFonts w:hint="eastAsia" w:cs="宋体"/>
          <w:color w:val="auto"/>
          <w:highlight w:val="none"/>
        </w:rPr>
        <w:t>资信、技术分=（评标委员会所有成员技术评分合计数）/（评标委员会组成人员数）。</w:t>
      </w:r>
    </w:p>
    <w:p>
      <w:pPr>
        <w:pStyle w:val="8"/>
        <w:rPr>
          <w:rFonts w:ascii="宋体" w:hAnsi="宋体" w:cs="宋体"/>
          <w:color w:val="auto"/>
          <w:highlight w:val="none"/>
        </w:rPr>
      </w:pPr>
      <w:bookmarkStart w:id="52" w:name="_Toc8215"/>
      <w:r>
        <w:rPr>
          <w:rFonts w:hint="eastAsia" w:ascii="宋体" w:hAnsi="宋体" w:cs="宋体"/>
          <w:color w:val="auto"/>
          <w:highlight w:val="none"/>
        </w:rPr>
        <w:t>二、评分内容及标准</w:t>
      </w:r>
      <w:bookmarkEnd w:id="50"/>
      <w:bookmarkEnd w:id="52"/>
    </w:p>
    <w:bookmarkEnd w:id="51"/>
    <w:p>
      <w:pPr>
        <w:ind w:firstLine="480"/>
        <w:rPr>
          <w:rFonts w:cs="宋体"/>
          <w:color w:val="auto"/>
          <w:szCs w:val="32"/>
          <w:highlight w:val="none"/>
        </w:rPr>
      </w:pPr>
      <w:bookmarkStart w:id="53" w:name="_Toc82873317"/>
      <w:bookmarkStart w:id="54" w:name="_Toc82338234"/>
      <w:r>
        <w:rPr>
          <w:rFonts w:hint="eastAsia" w:cs="宋体"/>
          <w:color w:val="auto"/>
          <w:szCs w:val="32"/>
          <w:highlight w:val="none"/>
        </w:rPr>
        <w:t>本评标标准是对“投标方须知”中“</w:t>
      </w:r>
      <w:r>
        <w:rPr>
          <w:rFonts w:hint="eastAsia" w:cs="宋体"/>
          <w:b/>
          <w:color w:val="auto"/>
          <w:szCs w:val="32"/>
          <w:highlight w:val="none"/>
        </w:rPr>
        <w:t>第五节开标</w:t>
      </w:r>
      <w:r>
        <w:rPr>
          <w:rFonts w:hint="eastAsia" w:cs="宋体"/>
          <w:color w:val="auto"/>
          <w:szCs w:val="32"/>
          <w:highlight w:val="none"/>
        </w:rPr>
        <w:t>”、“</w:t>
      </w:r>
      <w:r>
        <w:rPr>
          <w:rFonts w:hint="eastAsia" w:cs="宋体"/>
          <w:b/>
          <w:color w:val="auto"/>
          <w:szCs w:val="32"/>
          <w:highlight w:val="none"/>
        </w:rPr>
        <w:t>第六节评标</w:t>
      </w:r>
      <w:r>
        <w:rPr>
          <w:rFonts w:hint="eastAsia" w:cs="宋体"/>
          <w:color w:val="auto"/>
          <w:szCs w:val="32"/>
          <w:highlight w:val="none"/>
        </w:rPr>
        <w:t>”以及其他相关条款的具体补充，如有矛盾，以本评标标准为准。</w:t>
      </w:r>
    </w:p>
    <w:p>
      <w:pPr>
        <w:ind w:firstLine="480"/>
        <w:rPr>
          <w:rFonts w:cs="宋体"/>
          <w:color w:val="auto"/>
          <w:highlight w:val="none"/>
        </w:rPr>
      </w:pPr>
      <w:r>
        <w:rPr>
          <w:rFonts w:hint="eastAsia" w:cs="宋体"/>
          <w:color w:val="auto"/>
          <w:highlight w:val="none"/>
        </w:rPr>
        <w:t>该评分分值由评标委员会各成员根据评审情况在分值范围内独立打分（具体分值设定详见表格），小数点后保留2位小数。每个投标人的最终得分为评标委员会所有成员打分的算术平均值。</w:t>
      </w:r>
    </w:p>
    <w:p>
      <w:pPr>
        <w:ind w:firstLine="480"/>
        <w:rPr>
          <w:color w:val="auto"/>
          <w:highlight w:val="none"/>
        </w:rPr>
      </w:pPr>
      <w:bookmarkStart w:id="55" w:name="_Toc450840083"/>
    </w:p>
    <w:tbl>
      <w:tblPr>
        <w:tblStyle w:val="40"/>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709"/>
        <w:gridCol w:w="7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702" w:type="dxa"/>
            <w:vAlign w:val="center"/>
          </w:tcPr>
          <w:p>
            <w:pPr>
              <w:pStyle w:val="124"/>
              <w:keepNext w:val="0"/>
              <w:keepLines w:val="0"/>
              <w:pageBreakBefore w:val="0"/>
              <w:kinsoku/>
              <w:wordWrap/>
              <w:overflowPunct/>
              <w:topLinePunct w:val="0"/>
              <w:bidi w:val="0"/>
              <w:adjustRightInd/>
              <w:spacing w:line="360" w:lineRule="auto"/>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评审因素</w:t>
            </w:r>
          </w:p>
        </w:tc>
        <w:tc>
          <w:tcPr>
            <w:tcW w:w="709" w:type="dxa"/>
            <w:vAlign w:val="center"/>
          </w:tcPr>
          <w:p>
            <w:pPr>
              <w:pStyle w:val="124"/>
              <w:keepNext w:val="0"/>
              <w:keepLines w:val="0"/>
              <w:pageBreakBefore w:val="0"/>
              <w:kinsoku/>
              <w:wordWrap/>
              <w:overflowPunct/>
              <w:topLinePunct w:val="0"/>
              <w:bidi w:val="0"/>
              <w:adjustRightInd/>
              <w:spacing w:line="360" w:lineRule="auto"/>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分值</w:t>
            </w:r>
          </w:p>
        </w:tc>
        <w:tc>
          <w:tcPr>
            <w:tcW w:w="7087" w:type="dxa"/>
            <w:vAlign w:val="center"/>
          </w:tcPr>
          <w:p>
            <w:pPr>
              <w:pStyle w:val="124"/>
              <w:keepNext w:val="0"/>
              <w:keepLines w:val="0"/>
              <w:pageBreakBefore w:val="0"/>
              <w:kinsoku/>
              <w:wordWrap/>
              <w:overflowPunct/>
              <w:topLinePunct w:val="0"/>
              <w:bidi w:val="0"/>
              <w:adjustRightInd/>
              <w:spacing w:line="360" w:lineRule="auto"/>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9498" w:type="dxa"/>
            <w:gridSpan w:val="3"/>
            <w:vAlign w:val="center"/>
          </w:tcPr>
          <w:p>
            <w:pPr>
              <w:pStyle w:val="124"/>
              <w:keepNext w:val="0"/>
              <w:keepLines w:val="0"/>
              <w:pageBreakBefore w:val="0"/>
              <w:kinsoku/>
              <w:wordWrap/>
              <w:overflowPunct/>
              <w:topLinePunct w:val="0"/>
              <w:bidi w:val="0"/>
              <w:adjustRightInd/>
              <w:spacing w:line="360" w:lineRule="auto"/>
              <w:textAlignment w:val="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kern w:val="2"/>
                <w:sz w:val="24"/>
                <w:szCs w:val="24"/>
                <w:highlight w:val="none"/>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702" w:type="dxa"/>
            <w:tcBorders>
              <w:top w:val="single" w:color="auto" w:sz="4" w:space="0"/>
              <w:left w:val="single" w:color="auto" w:sz="4" w:space="0"/>
              <w:bottom w:val="single" w:color="auto" w:sz="4" w:space="0"/>
              <w:right w:val="single" w:color="auto" w:sz="4" w:space="0"/>
            </w:tcBorders>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投标报价</w:t>
            </w:r>
          </w:p>
        </w:tc>
        <w:tc>
          <w:tcPr>
            <w:tcW w:w="7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30</w:t>
            </w:r>
          </w:p>
        </w:tc>
        <w:tc>
          <w:tcPr>
            <w:tcW w:w="7087" w:type="dxa"/>
            <w:tcBorders>
              <w:top w:val="single" w:color="auto" w:sz="4" w:space="0"/>
              <w:left w:val="single" w:color="auto" w:sz="4" w:space="0"/>
              <w:bottom w:val="single" w:color="auto" w:sz="4" w:space="0"/>
              <w:right w:val="single" w:color="auto" w:sz="4" w:space="0"/>
            </w:tcBorders>
            <w:vAlign w:val="center"/>
          </w:tcPr>
          <w:p>
            <w:pPr>
              <w:pStyle w:val="17"/>
              <w:keepNext w:val="0"/>
              <w:keepLines w:val="0"/>
              <w:pageBreakBefore w:val="0"/>
              <w:kinsoku/>
              <w:wordWrap/>
              <w:overflowPunct/>
              <w:topLinePunct w:val="0"/>
              <w:bidi w:val="0"/>
              <w:adjustRightInd/>
              <w:spacing w:before="0" w:line="360" w:lineRule="auto"/>
              <w:ind w:firstLine="0"/>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价格分计算，满足招标文件要求且投标价格最低的投标报价为评标基准价，其他投标单位的价格分按照下列公式计算：</w:t>
            </w:r>
          </w:p>
          <w:p>
            <w:pPr>
              <w:keepNext w:val="0"/>
              <w:keepLines w:val="0"/>
              <w:pageBreakBefore w:val="0"/>
              <w:kinsoku/>
              <w:wordWrap/>
              <w:overflowPunct/>
              <w:topLinePunct w:val="0"/>
              <w:bidi w:val="0"/>
              <w:adjustRightInd/>
              <w:spacing w:line="360" w:lineRule="auto"/>
              <w:ind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498" w:type="dxa"/>
            <w:gridSpan w:val="3"/>
            <w:vAlign w:val="center"/>
          </w:tcPr>
          <w:p>
            <w:pPr>
              <w:pStyle w:val="17"/>
              <w:keepNext w:val="0"/>
              <w:keepLines w:val="0"/>
              <w:pageBreakBefore w:val="0"/>
              <w:tabs>
                <w:tab w:val="left" w:pos="3780"/>
                <w:tab w:val="center" w:pos="4704"/>
              </w:tabs>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kern w:val="2"/>
                <w:sz w:val="24"/>
                <w:szCs w:val="24"/>
                <w:highlight w:val="none"/>
              </w:rPr>
              <w:t>资信、技术分（70分）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1702"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企业实力</w:t>
            </w:r>
          </w:p>
        </w:tc>
        <w:tc>
          <w:tcPr>
            <w:tcW w:w="709"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7087" w:type="dxa"/>
            <w:vAlign w:val="center"/>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z w:val="24"/>
                <w:szCs w:val="24"/>
                <w:highlight w:val="none"/>
              </w:rPr>
              <w:t>投标人具有ISO9001质量管理体系认证证书、ISO14001环境管理体系认证证书、ITSS信息技术服务运行维护能力认证证书，每提供一个证书，得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702"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类似业绩</w:t>
            </w:r>
          </w:p>
        </w:tc>
        <w:tc>
          <w:tcPr>
            <w:tcW w:w="709"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7087" w:type="dxa"/>
            <w:vAlign w:val="center"/>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z w:val="24"/>
                <w:szCs w:val="24"/>
                <w:highlight w:val="none"/>
              </w:rPr>
              <w:t>自2018年1月1日以来（以合同签订时间为准）具有同类项目的成功案例，每个</w:t>
            </w:r>
            <w:r>
              <w:rPr>
                <w:rFonts w:hint="eastAsia" w:ascii="宋体" w:hAnsi="宋体" w:eastAsia="宋体" w:cs="宋体"/>
                <w:color w:val="auto"/>
                <w:sz w:val="24"/>
                <w:szCs w:val="24"/>
                <w:highlight w:val="none"/>
                <w:lang w:val="en-US" w:eastAsia="zh-CN"/>
              </w:rPr>
              <w:t>有效</w:t>
            </w:r>
            <w:r>
              <w:rPr>
                <w:rFonts w:hint="eastAsia" w:ascii="宋体" w:hAnsi="宋体" w:eastAsia="宋体" w:cs="宋体"/>
                <w:color w:val="auto"/>
                <w:sz w:val="24"/>
                <w:szCs w:val="24"/>
                <w:highlight w:val="none"/>
              </w:rPr>
              <w:t>案例得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分。提供合同复印件作为证明材料，不提供的不得分。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1702"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服务响应程度</w:t>
            </w:r>
          </w:p>
        </w:tc>
        <w:tc>
          <w:tcPr>
            <w:tcW w:w="709"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12</w:t>
            </w:r>
          </w:p>
        </w:tc>
        <w:tc>
          <w:tcPr>
            <w:tcW w:w="7087" w:type="dxa"/>
            <w:vAlign w:val="center"/>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lang w:val="en-US" w:eastAsia="zh-CN"/>
              </w:rPr>
              <w:t>投标人</w:t>
            </w:r>
            <w:r>
              <w:rPr>
                <w:rFonts w:hint="eastAsia" w:ascii="宋体" w:hAnsi="宋体" w:eastAsia="宋体" w:cs="宋体"/>
                <w:color w:val="auto"/>
                <w:spacing w:val="-6"/>
                <w:kern w:val="2"/>
                <w:sz w:val="24"/>
                <w:szCs w:val="24"/>
                <w:highlight w:val="none"/>
                <w:lang w:val="en-GB" w:eastAsia="zh-CN"/>
              </w:rPr>
              <w:t>对</w:t>
            </w:r>
            <w:r>
              <w:rPr>
                <w:rFonts w:hint="eastAsia" w:ascii="宋体" w:hAnsi="宋体" w:eastAsia="宋体" w:cs="宋体"/>
                <w:color w:val="auto"/>
                <w:spacing w:val="-6"/>
                <w:kern w:val="2"/>
                <w:sz w:val="24"/>
                <w:szCs w:val="24"/>
                <w:highlight w:val="none"/>
                <w:lang w:val="en-US" w:eastAsia="zh-CN"/>
              </w:rPr>
              <w:t>招标</w:t>
            </w:r>
            <w:r>
              <w:rPr>
                <w:rFonts w:hint="eastAsia" w:ascii="宋体" w:hAnsi="宋体" w:eastAsia="宋体" w:cs="宋体"/>
                <w:color w:val="auto"/>
                <w:spacing w:val="-6"/>
                <w:kern w:val="2"/>
                <w:sz w:val="24"/>
                <w:szCs w:val="24"/>
                <w:highlight w:val="none"/>
                <w:lang w:val="en-GB" w:eastAsia="zh-CN"/>
              </w:rPr>
              <w:t>文件第二章</w:t>
            </w:r>
            <w:r>
              <w:rPr>
                <w:rFonts w:hint="eastAsia" w:ascii="宋体" w:hAnsi="宋体" w:eastAsia="宋体" w:cs="宋体"/>
                <w:color w:val="auto"/>
                <w:spacing w:val="-6"/>
                <w:kern w:val="2"/>
                <w:sz w:val="24"/>
                <w:szCs w:val="24"/>
                <w:highlight w:val="none"/>
                <w:lang w:val="en-US" w:eastAsia="zh-CN"/>
              </w:rPr>
              <w:t xml:space="preserve"> 采购需求中“</w:t>
            </w:r>
            <w:r>
              <w:rPr>
                <w:rFonts w:hint="eastAsia" w:ascii="宋体" w:hAnsi="宋体" w:eastAsia="宋体" w:cs="宋体"/>
                <w:color w:val="auto"/>
                <w:sz w:val="24"/>
                <w:szCs w:val="24"/>
                <w:highlight w:val="none"/>
                <w:lang w:val="en-US" w:eastAsia="zh-CN"/>
              </w:rPr>
              <w:t>四、技术服务要求</w:t>
            </w:r>
            <w:r>
              <w:rPr>
                <w:rFonts w:hint="eastAsia" w:ascii="宋体" w:hAnsi="宋体" w:eastAsia="宋体" w:cs="宋体"/>
                <w:color w:val="auto"/>
                <w:spacing w:val="-6"/>
                <w:kern w:val="2"/>
                <w:sz w:val="24"/>
                <w:szCs w:val="24"/>
                <w:highlight w:val="none"/>
                <w:lang w:val="en-US" w:eastAsia="zh-CN"/>
              </w:rPr>
              <w:t>”各服务内容及要求的响应情况，每有一条不响应的扣3分，扣完为止。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702"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智能警务终端选型</w:t>
            </w:r>
          </w:p>
        </w:tc>
        <w:tc>
          <w:tcPr>
            <w:tcW w:w="709"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rPr>
            </w:pPr>
            <w:r>
              <w:rPr>
                <w:rFonts w:hint="eastAsia" w:ascii="宋体" w:hAnsi="宋体" w:eastAsia="宋体" w:cs="宋体"/>
                <w:color w:val="auto"/>
                <w:spacing w:val="-6"/>
                <w:kern w:val="2"/>
                <w:sz w:val="24"/>
                <w:szCs w:val="24"/>
                <w:highlight w:val="none"/>
              </w:rPr>
              <w:t>12</w:t>
            </w:r>
          </w:p>
        </w:tc>
        <w:tc>
          <w:tcPr>
            <w:tcW w:w="7087" w:type="dxa"/>
            <w:vAlign w:val="center"/>
          </w:tcPr>
          <w:p>
            <w:pPr>
              <w:ind w:left="0" w:leftChars="0" w:firstLine="0" w:firstLineChars="0"/>
              <w:rPr>
                <w:rFonts w:hint="eastAsia"/>
                <w:color w:val="auto"/>
                <w:highlight w:val="none"/>
              </w:rPr>
            </w:pPr>
            <w:r>
              <w:rPr>
                <w:rFonts w:hint="eastAsia" w:ascii="Calibri" w:hAnsi="宋体" w:cs="宋体"/>
                <w:color w:val="auto"/>
                <w:spacing w:val="-6"/>
                <w:kern w:val="2"/>
                <w:szCs w:val="24"/>
                <w:highlight w:val="none"/>
              </w:rPr>
              <w:t>投标人拟提供的智能警务终端对招标文件技术要求的满足情况，完全满足招标文件要求的得满分1</w:t>
            </w:r>
            <w:r>
              <w:rPr>
                <w:rFonts w:hint="eastAsia" w:ascii="Calibri" w:hAnsi="宋体" w:cs="宋体"/>
                <w:color w:val="auto"/>
                <w:spacing w:val="-6"/>
                <w:kern w:val="2"/>
                <w:szCs w:val="24"/>
                <w:highlight w:val="none"/>
                <w:lang w:val="en-US" w:eastAsia="zh-CN"/>
              </w:rPr>
              <w:t>2</w:t>
            </w:r>
            <w:r>
              <w:rPr>
                <w:rFonts w:hint="eastAsia" w:ascii="Calibri" w:hAnsi="宋体" w:cs="宋体"/>
                <w:color w:val="auto"/>
                <w:spacing w:val="-6"/>
                <w:kern w:val="2"/>
                <w:szCs w:val="24"/>
                <w:highlight w:val="none"/>
              </w:rPr>
              <w:t>分，标注“</w:t>
            </w:r>
            <w:r>
              <w:rPr>
                <w:rFonts w:hint="eastAsia" w:hAnsi="宋体" w:cs="宋体"/>
                <w:color w:val="auto"/>
                <w:highlight w:val="none"/>
              </w:rPr>
              <w:t>▲</w:t>
            </w:r>
            <w:r>
              <w:rPr>
                <w:rFonts w:hint="eastAsia" w:ascii="Calibri" w:hAnsi="宋体" w:cs="宋体"/>
                <w:color w:val="auto"/>
                <w:spacing w:val="-6"/>
                <w:kern w:val="2"/>
                <w:szCs w:val="24"/>
                <w:highlight w:val="none"/>
              </w:rPr>
              <w:t>”的参数为实质性要求，不得偏离，否则投标无效。标注“</w:t>
            </w:r>
            <w:r>
              <w:rPr>
                <w:rFonts w:hint="eastAsia" w:hAnsi="宋体" w:cs="宋体"/>
                <w:bCs/>
                <w:color w:val="auto"/>
                <w:szCs w:val="21"/>
                <w:highlight w:val="none"/>
              </w:rPr>
              <w:t>★</w:t>
            </w:r>
            <w:r>
              <w:rPr>
                <w:rFonts w:hint="eastAsia" w:ascii="Calibri" w:hAnsi="宋体" w:cs="宋体"/>
                <w:color w:val="auto"/>
                <w:spacing w:val="-6"/>
                <w:kern w:val="2"/>
                <w:szCs w:val="24"/>
                <w:highlight w:val="none"/>
              </w:rPr>
              <w:t>”的参数为重要参数，每偏离一条扣5分。其余参数每有一条不满足的扣3分，扣完为止。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702" w:type="dxa"/>
            <w:vMerge w:val="restart"/>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技术及实施方案</w:t>
            </w:r>
          </w:p>
        </w:tc>
        <w:tc>
          <w:tcPr>
            <w:tcW w:w="709"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default" w:ascii="宋体" w:hAnsi="宋体" w:eastAsia="宋体" w:cs="宋体"/>
                <w:color w:val="auto"/>
                <w:spacing w:val="-6"/>
                <w:kern w:val="2"/>
                <w:sz w:val="24"/>
                <w:szCs w:val="24"/>
                <w:highlight w:val="none"/>
                <w:lang w:val="en-US" w:eastAsia="zh-CN"/>
              </w:rPr>
            </w:pPr>
            <w:r>
              <w:rPr>
                <w:rFonts w:hint="eastAsia" w:hAnsi="宋体" w:cs="宋体"/>
                <w:color w:val="auto"/>
                <w:spacing w:val="-6"/>
                <w:kern w:val="2"/>
                <w:sz w:val="24"/>
                <w:szCs w:val="24"/>
                <w:highlight w:val="none"/>
                <w:lang w:val="en-US" w:eastAsia="zh-CN"/>
              </w:rPr>
              <w:t>5</w:t>
            </w:r>
          </w:p>
        </w:tc>
        <w:tc>
          <w:tcPr>
            <w:tcW w:w="7087" w:type="dxa"/>
            <w:vAlign w:val="top"/>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提供全省警务终端配发方案（需包含运输工具、货物保护措施、时间进度安排等）</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完整性好、合理性强、针对性强的，得</w:t>
            </w:r>
            <w:r>
              <w:rPr>
                <w:rFonts w:hint="eastAsia" w:hAnsi="宋体" w:cs="宋体"/>
                <w:color w:val="auto"/>
                <w:spacing w:val="-6"/>
                <w:kern w:val="2"/>
                <w:sz w:val="24"/>
                <w:szCs w:val="24"/>
                <w:highlight w:val="none"/>
                <w:lang w:val="en-US" w:eastAsia="zh-CN"/>
              </w:rPr>
              <w:t>5</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完整性较好、合理性较强、针对性较强的，得</w:t>
            </w:r>
            <w:r>
              <w:rPr>
                <w:rFonts w:hint="eastAsia" w:hAnsi="宋体" w:cs="宋体"/>
                <w:color w:val="auto"/>
                <w:spacing w:val="-6"/>
                <w:kern w:val="2"/>
                <w:sz w:val="24"/>
                <w:szCs w:val="24"/>
                <w:highlight w:val="none"/>
                <w:lang w:val="en-US" w:eastAsia="zh-CN"/>
              </w:rPr>
              <w:t>4</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完整性一般、合理性一般、针对性一般的，得2分；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完整性差、合理性差、针对性差的，得1分；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rPr>
            </w:pPr>
            <w:r>
              <w:rPr>
                <w:rFonts w:hint="eastAsia" w:hAnsi="宋体" w:cs="宋体"/>
                <w:color w:val="auto"/>
                <w:spacing w:val="-6"/>
                <w:kern w:val="2"/>
                <w:sz w:val="24"/>
                <w:szCs w:val="24"/>
                <w:highlight w:val="none"/>
                <w:lang w:eastAsia="zh-CN"/>
              </w:rPr>
              <w:t>未</w:t>
            </w:r>
            <w:r>
              <w:rPr>
                <w:rFonts w:hint="eastAsia" w:ascii="宋体" w:hAnsi="宋体" w:eastAsia="宋体" w:cs="宋体"/>
                <w:color w:val="auto"/>
                <w:spacing w:val="-6"/>
                <w:kern w:val="2"/>
                <w:sz w:val="24"/>
                <w:szCs w:val="24"/>
                <w:highlight w:val="none"/>
                <w:lang w:eastAsia="zh-CN"/>
              </w:rPr>
              <w:t>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702" w:type="dxa"/>
            <w:vMerge w:val="continue"/>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09" w:type="dxa"/>
            <w:vAlign w:val="center"/>
          </w:tcPr>
          <w:p>
            <w:pPr>
              <w:pStyle w:val="17"/>
              <w:keepNext w:val="0"/>
              <w:keepLines w:val="0"/>
              <w:pageBreakBefore w:val="0"/>
              <w:kinsoku/>
              <w:wordWrap/>
              <w:overflowPunct/>
              <w:topLinePunct w:val="0"/>
              <w:bidi w:val="0"/>
              <w:adjustRightInd/>
              <w:spacing w:before="0" w:line="360" w:lineRule="auto"/>
              <w:ind w:firstLine="0"/>
              <w:jc w:val="center"/>
              <w:textAlignment w:val="auto"/>
              <w:rPr>
                <w:rFonts w:hint="eastAsia" w:ascii="宋体" w:hAnsi="宋体" w:eastAsia="宋体" w:cs="宋体"/>
                <w:color w:val="auto"/>
                <w:spacing w:val="-6"/>
                <w:kern w:val="2"/>
                <w:sz w:val="24"/>
                <w:szCs w:val="24"/>
                <w:highlight w:val="none"/>
                <w:lang w:eastAsia="zh-CN"/>
              </w:rPr>
            </w:pPr>
            <w:r>
              <w:rPr>
                <w:rFonts w:hint="eastAsia" w:hAnsi="宋体" w:cs="宋体"/>
                <w:color w:val="auto"/>
                <w:spacing w:val="-6"/>
                <w:kern w:val="2"/>
                <w:sz w:val="24"/>
                <w:szCs w:val="24"/>
                <w:highlight w:val="none"/>
                <w:lang w:val="en-US" w:eastAsia="zh-CN"/>
              </w:rPr>
              <w:t>5</w:t>
            </w:r>
          </w:p>
        </w:tc>
        <w:tc>
          <w:tcPr>
            <w:tcW w:w="7087" w:type="dxa"/>
            <w:vAlign w:val="top"/>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提供智能警务终端管控及加密方案、终端网络接入方案</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完整性好、合理性强、针对性强的，得</w:t>
            </w:r>
            <w:r>
              <w:rPr>
                <w:rFonts w:hint="eastAsia" w:hAnsi="宋体" w:cs="宋体"/>
                <w:color w:val="auto"/>
                <w:spacing w:val="-6"/>
                <w:kern w:val="2"/>
                <w:sz w:val="24"/>
                <w:szCs w:val="24"/>
                <w:highlight w:val="none"/>
                <w:lang w:val="en-US" w:eastAsia="zh-CN"/>
              </w:rPr>
              <w:t>5</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完整性较好、合理性较强、针对性较强的，得</w:t>
            </w:r>
            <w:r>
              <w:rPr>
                <w:rFonts w:hint="eastAsia" w:hAnsi="宋体" w:cs="宋体"/>
                <w:color w:val="auto"/>
                <w:spacing w:val="-6"/>
                <w:kern w:val="2"/>
                <w:sz w:val="24"/>
                <w:szCs w:val="24"/>
                <w:highlight w:val="none"/>
                <w:lang w:val="en-US" w:eastAsia="zh-CN"/>
              </w:rPr>
              <w:t>4</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完整性一般、合理性一般、针对性一般的，得2分；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完整性差、合理性差、针对性差的，得1分；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rPr>
            </w:pPr>
            <w:r>
              <w:rPr>
                <w:rFonts w:hint="eastAsia" w:hAnsi="宋体" w:cs="宋体"/>
                <w:color w:val="auto"/>
                <w:spacing w:val="-6"/>
                <w:kern w:val="2"/>
                <w:sz w:val="24"/>
                <w:szCs w:val="24"/>
                <w:highlight w:val="none"/>
                <w:lang w:eastAsia="zh-CN"/>
              </w:rPr>
              <w:t>未</w:t>
            </w:r>
            <w:r>
              <w:rPr>
                <w:rFonts w:hint="eastAsia" w:ascii="宋体" w:hAnsi="宋体" w:eastAsia="宋体" w:cs="宋体"/>
                <w:color w:val="auto"/>
                <w:spacing w:val="-6"/>
                <w:kern w:val="2"/>
                <w:sz w:val="24"/>
                <w:szCs w:val="24"/>
                <w:highlight w:val="none"/>
                <w:lang w:eastAsia="zh-CN"/>
              </w:rPr>
              <w:t>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702" w:type="dxa"/>
            <w:vMerge w:val="continue"/>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09"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cs="宋体"/>
                <w:color w:val="auto"/>
                <w:spacing w:val="-6"/>
                <w:sz w:val="24"/>
                <w:szCs w:val="24"/>
                <w:highlight w:val="none"/>
                <w:lang w:val="en-US" w:eastAsia="zh-CN"/>
              </w:rPr>
              <w:t>5</w:t>
            </w:r>
          </w:p>
        </w:tc>
        <w:tc>
          <w:tcPr>
            <w:tcW w:w="7087" w:type="dxa"/>
            <w:vAlign w:val="center"/>
          </w:tcPr>
          <w:p>
            <w:pPr>
              <w:keepNext w:val="0"/>
              <w:keepLines w:val="0"/>
              <w:pageBreakBefore w:val="0"/>
              <w:kinsoku/>
              <w:wordWrap/>
              <w:overflowPunct/>
              <w:topLinePunct w:val="0"/>
              <w:bidi w:val="0"/>
              <w:adjustRightInd/>
              <w:spacing w:line="360" w:lineRule="auto"/>
              <w:ind w:firstLine="0" w:firstLineChars="0"/>
              <w:jc w:val="left"/>
              <w:textAlignment w:val="auto"/>
              <w:rPr>
                <w:rFonts w:hint="eastAsia"/>
                <w:color w:val="auto"/>
                <w:highlight w:val="none"/>
              </w:rPr>
            </w:pPr>
            <w:r>
              <w:rPr>
                <w:rFonts w:hint="eastAsia"/>
                <w:color w:val="auto"/>
                <w:highlight w:val="none"/>
              </w:rPr>
              <w:t>技术方案中网络拓扑、体系框架、总体架构、安全体系等内容</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完整性好、合理性强、针对性强的，得</w:t>
            </w:r>
            <w:r>
              <w:rPr>
                <w:rFonts w:hint="eastAsia" w:hAnsi="宋体" w:cs="宋体"/>
                <w:color w:val="auto"/>
                <w:spacing w:val="-6"/>
                <w:kern w:val="2"/>
                <w:sz w:val="24"/>
                <w:szCs w:val="24"/>
                <w:highlight w:val="none"/>
                <w:lang w:val="en-US" w:eastAsia="zh-CN"/>
              </w:rPr>
              <w:t>5</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完整性较好、合理性较强、针对性较强的，得</w:t>
            </w:r>
            <w:r>
              <w:rPr>
                <w:rFonts w:hint="eastAsia" w:hAnsi="宋体" w:cs="宋体"/>
                <w:color w:val="auto"/>
                <w:spacing w:val="-6"/>
                <w:kern w:val="2"/>
                <w:sz w:val="24"/>
                <w:szCs w:val="24"/>
                <w:highlight w:val="none"/>
                <w:lang w:val="en-US" w:eastAsia="zh-CN"/>
              </w:rPr>
              <w:t>4</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完整性一般、合理性一般、针对性一般的，得2分；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完整性差、合理性差、针对性差的，得1分；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color w:val="auto"/>
                <w:highlight w:val="none"/>
              </w:rPr>
            </w:pPr>
            <w:r>
              <w:rPr>
                <w:rFonts w:hint="eastAsia" w:ascii="宋体" w:hAnsi="宋体" w:eastAsia="宋体" w:cs="宋体"/>
                <w:color w:val="auto"/>
                <w:spacing w:val="-6"/>
                <w:kern w:val="2"/>
                <w:sz w:val="24"/>
                <w:szCs w:val="24"/>
                <w:highlight w:val="none"/>
                <w:lang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702" w:type="dxa"/>
            <w:vMerge w:val="continue"/>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09"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cs="宋体"/>
                <w:color w:val="auto"/>
                <w:spacing w:val="-6"/>
                <w:sz w:val="24"/>
                <w:szCs w:val="24"/>
                <w:highlight w:val="none"/>
                <w:lang w:val="en-US" w:eastAsia="zh-CN"/>
              </w:rPr>
              <w:t>5</w:t>
            </w:r>
          </w:p>
        </w:tc>
        <w:tc>
          <w:tcPr>
            <w:tcW w:w="7087" w:type="dxa"/>
            <w:vAlign w:val="center"/>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根据移动警务</w:t>
            </w:r>
            <w:r>
              <w:rPr>
                <w:rFonts w:hint="eastAsia" w:ascii="宋体" w:hAnsi="宋体" w:eastAsia="宋体" w:cs="宋体"/>
                <w:color w:val="auto"/>
                <w:sz w:val="24"/>
                <w:szCs w:val="24"/>
                <w:highlight w:val="none"/>
                <w:lang w:val="en-US" w:eastAsia="zh-CN"/>
              </w:rPr>
              <w:t>5G建设需求，</w:t>
            </w:r>
            <w:r>
              <w:rPr>
                <w:rFonts w:hint="eastAsia" w:ascii="宋体" w:hAnsi="宋体" w:eastAsia="宋体" w:cs="宋体"/>
                <w:color w:val="auto"/>
                <w:sz w:val="24"/>
                <w:szCs w:val="24"/>
                <w:highlight w:val="none"/>
              </w:rPr>
              <w:t>提供基于运营商5G网络（支持移动、联通和电信三家运营商中其中一家即可）的5G SA专网建设方案</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完整性好、合理性强、针对性强的，得</w:t>
            </w:r>
            <w:r>
              <w:rPr>
                <w:rFonts w:hint="eastAsia" w:hAnsi="宋体" w:cs="宋体"/>
                <w:color w:val="auto"/>
                <w:spacing w:val="-6"/>
                <w:kern w:val="2"/>
                <w:sz w:val="24"/>
                <w:szCs w:val="24"/>
                <w:highlight w:val="none"/>
                <w:lang w:val="en-US" w:eastAsia="zh-CN"/>
              </w:rPr>
              <w:t>5</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完整性较好、合理性较强、针对性较强的，得</w:t>
            </w:r>
            <w:r>
              <w:rPr>
                <w:rFonts w:hint="eastAsia" w:hAnsi="宋体" w:cs="宋体"/>
                <w:color w:val="auto"/>
                <w:spacing w:val="-6"/>
                <w:kern w:val="2"/>
                <w:sz w:val="24"/>
                <w:szCs w:val="24"/>
                <w:highlight w:val="none"/>
                <w:lang w:val="en-US" w:eastAsia="zh-CN"/>
              </w:rPr>
              <w:t>4</w:t>
            </w:r>
            <w:r>
              <w:rPr>
                <w:rFonts w:hint="eastAsia" w:ascii="宋体" w:hAnsi="宋体" w:eastAsia="宋体" w:cs="宋体"/>
                <w:color w:val="auto"/>
                <w:spacing w:val="-6"/>
                <w:kern w:val="2"/>
                <w:sz w:val="24"/>
                <w:szCs w:val="24"/>
                <w:highlight w:val="none"/>
                <w:lang w:eastAsia="zh-CN"/>
              </w:rPr>
              <w:t>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完整性一般、合理性一般、针对性一般的，得2分；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完整性差、合理性差、针对性差的，得1分；</w:t>
            </w:r>
          </w:p>
          <w:p>
            <w:pPr>
              <w:keepNext w:val="0"/>
              <w:keepLines w:val="0"/>
              <w:pageBreakBefore w:val="0"/>
              <w:kinsoku/>
              <w:wordWrap/>
              <w:overflowPunct/>
              <w:topLinePunct w:val="0"/>
              <w:bidi w:val="0"/>
              <w:adjustRightIn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cs="宋体"/>
                <w:color w:val="auto"/>
                <w:spacing w:val="-6"/>
                <w:kern w:val="2"/>
                <w:sz w:val="24"/>
                <w:szCs w:val="24"/>
                <w:highlight w:val="none"/>
                <w:lang w:eastAsia="zh-CN"/>
              </w:rPr>
              <w:t>未</w:t>
            </w:r>
            <w:r>
              <w:rPr>
                <w:rFonts w:hint="eastAsia" w:ascii="宋体" w:hAnsi="宋体" w:eastAsia="宋体" w:cs="宋体"/>
                <w:color w:val="auto"/>
                <w:spacing w:val="-6"/>
                <w:kern w:val="2"/>
                <w:sz w:val="24"/>
                <w:szCs w:val="24"/>
                <w:highlight w:val="none"/>
                <w:lang w:eastAsia="zh-CN"/>
              </w:rPr>
              <w:t>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702" w:type="dxa"/>
            <w:vMerge w:val="continue"/>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09"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cs="宋体"/>
                <w:color w:val="auto"/>
                <w:spacing w:val="-6"/>
                <w:sz w:val="24"/>
                <w:szCs w:val="24"/>
                <w:highlight w:val="none"/>
                <w:lang w:val="en-US" w:eastAsia="zh-CN"/>
              </w:rPr>
              <w:t>4</w:t>
            </w:r>
          </w:p>
        </w:tc>
        <w:tc>
          <w:tcPr>
            <w:tcW w:w="7087" w:type="dxa"/>
            <w:vAlign w:val="center"/>
          </w:tcPr>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提出基于硬加密证书的移动警务终端加密优化建议方案</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完整性好、合理性强、针对性强的，得4分；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完整性较好、合理性较强、针对性较强的，得3分；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完整性一般、合理性一般、针对性一般的，得2分；</w:t>
            </w:r>
          </w:p>
          <w:p>
            <w:pPr>
              <w:pStyle w:val="17"/>
              <w:keepNext w:val="0"/>
              <w:keepLines w:val="0"/>
              <w:pageBreakBefore w:val="0"/>
              <w:kinsoku/>
              <w:wordWrap/>
              <w:overflowPunct/>
              <w:topLinePunct w:val="0"/>
              <w:bidi w:val="0"/>
              <w:adjustRightInd/>
              <w:spacing w:before="0" w:line="360" w:lineRule="auto"/>
              <w:ind w:firstLine="0"/>
              <w:jc w:val="left"/>
              <w:textAlignment w:val="auto"/>
              <w:rPr>
                <w:rFonts w:hint="eastAsia" w:ascii="宋体" w:hAnsi="宋体" w:eastAsia="宋体" w:cs="宋体"/>
                <w:color w:val="auto"/>
                <w:spacing w:val="-6"/>
                <w:kern w:val="2"/>
                <w:sz w:val="24"/>
                <w:szCs w:val="24"/>
                <w:highlight w:val="none"/>
                <w:lang w:eastAsia="zh-CN"/>
              </w:rPr>
            </w:pPr>
            <w:r>
              <w:rPr>
                <w:rFonts w:hint="eastAsia" w:ascii="宋体" w:hAnsi="宋体" w:eastAsia="宋体" w:cs="宋体"/>
                <w:color w:val="auto"/>
                <w:spacing w:val="-6"/>
                <w:kern w:val="2"/>
                <w:sz w:val="24"/>
                <w:szCs w:val="24"/>
                <w:highlight w:val="none"/>
                <w:lang w:eastAsia="zh-CN"/>
              </w:rPr>
              <w:t>完整性差、合理性差、针对性差的，得1分；</w:t>
            </w:r>
          </w:p>
          <w:p>
            <w:pPr>
              <w:keepNext w:val="0"/>
              <w:keepLines w:val="0"/>
              <w:pageBreakBefore w:val="0"/>
              <w:kinsoku/>
              <w:wordWrap/>
              <w:overflowPunct/>
              <w:topLinePunct w:val="0"/>
              <w:bidi w:val="0"/>
              <w:adjustRightIn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cs="宋体"/>
                <w:color w:val="auto"/>
                <w:spacing w:val="-6"/>
                <w:kern w:val="2"/>
                <w:sz w:val="24"/>
                <w:szCs w:val="24"/>
                <w:highlight w:val="none"/>
                <w:lang w:eastAsia="zh-CN"/>
              </w:rPr>
              <w:t>未</w:t>
            </w:r>
            <w:r>
              <w:rPr>
                <w:rFonts w:hint="eastAsia" w:ascii="宋体" w:hAnsi="宋体" w:eastAsia="宋体" w:cs="宋体"/>
                <w:color w:val="auto"/>
                <w:spacing w:val="-6"/>
                <w:kern w:val="2"/>
                <w:sz w:val="24"/>
                <w:szCs w:val="24"/>
                <w:highlight w:val="none"/>
                <w:lang w:eastAsia="zh-CN"/>
              </w:rPr>
              <w:t>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702" w:type="dxa"/>
            <w:vMerge w:val="continue"/>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09"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2</w:t>
            </w:r>
          </w:p>
        </w:tc>
        <w:tc>
          <w:tcPr>
            <w:tcW w:w="7087" w:type="dxa"/>
            <w:vAlign w:val="center"/>
          </w:tcPr>
          <w:p>
            <w:pPr>
              <w:keepNext w:val="0"/>
              <w:keepLines w:val="0"/>
              <w:pageBreakBefore w:val="0"/>
              <w:kinsoku/>
              <w:wordWrap/>
              <w:overflowPunct/>
              <w:topLinePunct w:val="0"/>
              <w:bidi w:val="0"/>
              <w:adjustRightInd/>
              <w:spacing w:line="360" w:lineRule="auto"/>
              <w:ind w:firstLine="0" w:firstLineChars="0"/>
              <w:jc w:val="left"/>
              <w:textAlignment w:val="auto"/>
              <w:rPr>
                <w:rFonts w:hint="eastAsia"/>
                <w:color w:val="auto"/>
                <w:highlight w:val="none"/>
              </w:rPr>
            </w:pPr>
            <w:r>
              <w:rPr>
                <w:rFonts w:hint="eastAsia"/>
                <w:color w:val="auto"/>
                <w:highlight w:val="none"/>
              </w:rPr>
              <w:t>提供详细的项目交付计划，包括但不限于实施方案、进度计划、质量保障和交付服务方案</w:t>
            </w:r>
          </w:p>
          <w:p>
            <w:pPr>
              <w:pStyle w:val="2"/>
              <w:ind w:left="0" w:leftChars="0" w:firstLine="0" w:firstLineChars="0"/>
              <w:rPr>
                <w:rFonts w:hint="eastAsia"/>
                <w:color w:val="auto"/>
                <w:highlight w:val="none"/>
              </w:rPr>
            </w:pPr>
            <w:r>
              <w:rPr>
                <w:rFonts w:hint="eastAsia" w:ascii="宋体" w:hAnsi="宋体" w:eastAsia="宋体" w:cs="宋体"/>
                <w:color w:val="auto"/>
                <w:spacing w:val="-6"/>
                <w:kern w:val="2"/>
                <w:sz w:val="24"/>
                <w:szCs w:val="24"/>
                <w:highlight w:val="none"/>
                <w:lang w:val="en-US" w:eastAsia="zh-CN" w:bidi="ar-SA"/>
              </w:rPr>
              <w:t>最符合用户需求得2分，基本符合用户需求得1分，未提供不得分。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1702" w:type="dxa"/>
            <w:vMerge w:val="continue"/>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09"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val="en-US" w:eastAsia="zh-CN"/>
              </w:rPr>
              <w:t>2</w:t>
            </w:r>
          </w:p>
        </w:tc>
        <w:tc>
          <w:tcPr>
            <w:tcW w:w="7087" w:type="dxa"/>
            <w:vAlign w:val="center"/>
          </w:tcPr>
          <w:p>
            <w:pPr>
              <w:keepNext w:val="0"/>
              <w:keepLines w:val="0"/>
              <w:pageBreakBefore w:val="0"/>
              <w:kinsoku/>
              <w:wordWrap/>
              <w:overflowPunct/>
              <w:topLinePunct w:val="0"/>
              <w:bidi w:val="0"/>
              <w:adjustRightIn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培训方案，根据投标人提供的培训计划进行打分，包括培训</w:t>
            </w:r>
            <w:r>
              <w:rPr>
                <w:rFonts w:hint="eastAsia" w:ascii="宋体" w:hAnsi="宋体" w:eastAsia="宋体" w:cs="宋体"/>
                <w:color w:val="auto"/>
                <w:spacing w:val="-6"/>
                <w:sz w:val="24"/>
                <w:szCs w:val="24"/>
                <w:highlight w:val="none"/>
                <w:lang w:eastAsia="zh-CN"/>
              </w:rPr>
              <w:t>计划安排、</w:t>
            </w:r>
            <w:r>
              <w:rPr>
                <w:rFonts w:hint="eastAsia" w:ascii="宋体" w:hAnsi="宋体" w:eastAsia="宋体" w:cs="宋体"/>
                <w:color w:val="auto"/>
                <w:sz w:val="24"/>
                <w:szCs w:val="24"/>
                <w:highlight w:val="none"/>
              </w:rPr>
              <w:t>培训场次、培训方式</w:t>
            </w:r>
            <w:r>
              <w:rPr>
                <w:rFonts w:hint="eastAsia" w:cs="宋体"/>
                <w:color w:val="auto"/>
                <w:sz w:val="24"/>
                <w:szCs w:val="24"/>
                <w:highlight w:val="none"/>
                <w:lang w:eastAsia="zh-CN"/>
              </w:rPr>
              <w:t>等</w:t>
            </w:r>
          </w:p>
          <w:p>
            <w:pPr>
              <w:keepNext w:val="0"/>
              <w:keepLines w:val="0"/>
              <w:pageBreakBefore w:val="0"/>
              <w:kinsoku/>
              <w:wordWrap/>
              <w:overflowPunct/>
              <w:topLinePunct w:val="0"/>
              <w:bidi w:val="0"/>
              <w:adjustRightInd/>
              <w:spacing w:line="360" w:lineRule="auto"/>
              <w:ind w:firstLine="0" w:firstLineChars="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kern w:val="2"/>
                <w:sz w:val="24"/>
                <w:szCs w:val="24"/>
                <w:highlight w:val="none"/>
                <w:lang w:val="en-US" w:eastAsia="zh-CN" w:bidi="ar-SA"/>
              </w:rPr>
              <w:t>最符合用户需求得2分，基本符合用户需求得1分，未提供不得分。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702"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售后服务</w:t>
            </w:r>
          </w:p>
        </w:tc>
        <w:tc>
          <w:tcPr>
            <w:tcW w:w="709" w:type="dxa"/>
            <w:vAlign w:val="center"/>
          </w:tcPr>
          <w:p>
            <w:pPr>
              <w:keepNext w:val="0"/>
              <w:keepLines w:val="0"/>
              <w:pageBreakBefore w:val="0"/>
              <w:kinsoku/>
              <w:wordWrap/>
              <w:overflowPunct/>
              <w:topLinePunct w:val="0"/>
              <w:bidi w:val="0"/>
              <w:adjustRightInd/>
              <w:spacing w:line="360" w:lineRule="auto"/>
              <w:ind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cs="宋体"/>
                <w:color w:val="auto"/>
                <w:spacing w:val="-6"/>
                <w:sz w:val="24"/>
                <w:szCs w:val="24"/>
                <w:highlight w:val="none"/>
                <w:lang w:val="en-US" w:eastAsia="zh-CN"/>
              </w:rPr>
              <w:t>2</w:t>
            </w:r>
          </w:p>
        </w:tc>
        <w:tc>
          <w:tcPr>
            <w:tcW w:w="7087" w:type="dxa"/>
            <w:vAlign w:val="center"/>
          </w:tcPr>
          <w:p>
            <w:pPr>
              <w:keepNext w:val="0"/>
              <w:keepLines w:val="0"/>
              <w:pageBreakBefore w:val="0"/>
              <w:kinsoku/>
              <w:wordWrap/>
              <w:overflowPunct/>
              <w:topLinePunct w:val="0"/>
              <w:bidi w:val="0"/>
              <w:adjustRightInd/>
              <w:spacing w:line="360" w:lineRule="auto"/>
              <w:ind w:firstLine="0" w:firstLineChars="0"/>
              <w:textAlignment w:val="auto"/>
              <w:rPr>
                <w:rFonts w:hint="eastAsia" w:ascii="宋体" w:hAnsi="宋体" w:eastAsia="宋体" w:cs="宋体"/>
                <w:color w:val="auto"/>
                <w:sz w:val="24"/>
                <w:szCs w:val="24"/>
                <w:highlight w:val="none"/>
              </w:rPr>
            </w:pPr>
            <w:r>
              <w:rPr>
                <w:color w:val="auto"/>
                <w:spacing w:val="-6"/>
                <w:sz w:val="24"/>
                <w:highlight w:val="none"/>
                <w:lang w:eastAsia="zh-CN"/>
              </w:rPr>
              <w:t>提供详细的售后服务方案，方案</w:t>
            </w:r>
            <w:r>
              <w:rPr>
                <w:rFonts w:hint="eastAsia" w:hAnsiTheme="minorHAnsi"/>
                <w:color w:val="auto"/>
                <w:sz w:val="24"/>
                <w:szCs w:val="24"/>
                <w:highlight w:val="none"/>
                <w:lang w:eastAsia="zh-CN"/>
              </w:rPr>
              <w:t>是否科学、合理、详尽，横向对比，酌情打分（</w:t>
            </w:r>
            <w:r>
              <w:rPr>
                <w:rFonts w:hint="eastAsia" w:hAnsiTheme="minorHAnsi"/>
                <w:color w:val="auto"/>
                <w:sz w:val="24"/>
                <w:szCs w:val="24"/>
                <w:highlight w:val="none"/>
                <w:lang w:val="en-US" w:eastAsia="zh-CN"/>
              </w:rPr>
              <w:t>2</w:t>
            </w:r>
            <w:r>
              <w:rPr>
                <w:rFonts w:hint="eastAsia" w:hAnsiTheme="minorHAnsi"/>
                <w:color w:val="auto"/>
                <w:sz w:val="24"/>
                <w:szCs w:val="24"/>
                <w:highlight w:val="none"/>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702" w:type="dxa"/>
            <w:vMerge w:val="restart"/>
            <w:vAlign w:val="center"/>
          </w:tcPr>
          <w:p>
            <w:pPr>
              <w:spacing w:line="24" w:lineRule="atLeast"/>
              <w:ind w:firstLine="0" w:firstLineChars="0"/>
              <w:jc w:val="center"/>
              <w:rPr>
                <w:rFonts w:hint="eastAsia" w:ascii="宋体" w:hAnsi="宋体" w:eastAsia="宋体" w:cs="宋体"/>
                <w:color w:val="auto"/>
                <w:kern w:val="2"/>
                <w:sz w:val="24"/>
                <w:szCs w:val="24"/>
                <w:highlight w:val="none"/>
                <w:lang w:val="zh-CN" w:eastAsia="zh-CN" w:bidi="zh-CN"/>
              </w:rPr>
            </w:pPr>
            <w:r>
              <w:rPr>
                <w:rFonts w:hint="eastAsia" w:cs="宋体"/>
                <w:color w:val="auto"/>
                <w:highlight w:val="none"/>
              </w:rPr>
              <w:t>拟投入人员情况</w:t>
            </w:r>
          </w:p>
        </w:tc>
        <w:tc>
          <w:tcPr>
            <w:tcW w:w="709" w:type="dxa"/>
            <w:vAlign w:val="center"/>
          </w:tcPr>
          <w:p>
            <w:pPr>
              <w:spacing w:line="24" w:lineRule="atLeast"/>
              <w:ind w:firstLine="0" w:firstLineChars="0"/>
              <w:jc w:val="center"/>
              <w:rPr>
                <w:rFonts w:hint="default" w:ascii="宋体" w:hAnsi="宋体" w:eastAsia="宋体" w:cs="宋体"/>
                <w:color w:val="auto"/>
                <w:kern w:val="2"/>
                <w:sz w:val="24"/>
                <w:szCs w:val="24"/>
                <w:highlight w:val="none"/>
                <w:lang w:val="en-US" w:eastAsia="zh-CN" w:bidi="zh-CN"/>
              </w:rPr>
            </w:pPr>
            <w:r>
              <w:rPr>
                <w:rFonts w:cs="宋体"/>
                <w:color w:val="auto"/>
                <w:spacing w:val="-6"/>
                <w:highlight w:val="none"/>
              </w:rPr>
              <w:t>2</w:t>
            </w:r>
          </w:p>
        </w:tc>
        <w:tc>
          <w:tcPr>
            <w:tcW w:w="7087" w:type="dxa"/>
            <w:vAlign w:val="center"/>
          </w:tcPr>
          <w:p>
            <w:pPr>
              <w:snapToGrid w:val="0"/>
              <w:ind w:firstLine="0" w:firstLineChars="0"/>
              <w:rPr>
                <w:color w:val="auto"/>
                <w:szCs w:val="21"/>
                <w:highlight w:val="none"/>
              </w:rPr>
            </w:pPr>
            <w:r>
              <w:rPr>
                <w:rFonts w:hint="eastAsia"/>
                <w:color w:val="auto"/>
                <w:szCs w:val="21"/>
                <w:highlight w:val="none"/>
              </w:rPr>
              <w:t>项目负责人同时具有正高级工程师、系统集成项目管理师、</w:t>
            </w:r>
            <w:r>
              <w:rPr>
                <w:color w:val="auto"/>
                <w:szCs w:val="21"/>
                <w:highlight w:val="none"/>
              </w:rPr>
              <w:t>CISP证书的得2分</w:t>
            </w:r>
            <w:r>
              <w:rPr>
                <w:rFonts w:hint="eastAsia"/>
                <w:color w:val="auto"/>
                <w:szCs w:val="21"/>
                <w:highlight w:val="none"/>
              </w:rPr>
              <w:t>，其余情况不得分</w:t>
            </w:r>
            <w:r>
              <w:rPr>
                <w:color w:val="auto"/>
                <w:szCs w:val="21"/>
                <w:highlight w:val="none"/>
              </w:rPr>
              <w:t>。</w:t>
            </w:r>
          </w:p>
          <w:p>
            <w:pPr>
              <w:snapToGrid w:val="0"/>
              <w:ind w:firstLine="0" w:firstLineChars="0"/>
              <w:rPr>
                <w:rFonts w:ascii="宋体" w:eastAsia="宋体" w:cs="宋体" w:hAnsiTheme="minorHAnsi"/>
                <w:color w:val="auto"/>
                <w:kern w:val="2"/>
                <w:sz w:val="24"/>
                <w:szCs w:val="24"/>
                <w:highlight w:val="none"/>
                <w:lang w:val="zh-CN" w:eastAsia="zh-CN" w:bidi="zh-CN"/>
              </w:rPr>
            </w:pPr>
            <w:r>
              <w:rPr>
                <w:rFonts w:hint="eastAsia"/>
                <w:color w:val="auto"/>
                <w:szCs w:val="21"/>
                <w:highlight w:val="none"/>
              </w:rPr>
              <w:t>必须是投标人的在职员工，提供劳动保障部门出具的近</w:t>
            </w:r>
            <w:r>
              <w:rPr>
                <w:color w:val="auto"/>
                <w:szCs w:val="21"/>
                <w:highlight w:val="none"/>
              </w:rPr>
              <w:t>3个月社保证明，不提供不得分。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702" w:type="dxa"/>
            <w:vMerge w:val="continue"/>
            <w:vAlign w:val="center"/>
          </w:tcPr>
          <w:p>
            <w:pPr>
              <w:spacing w:line="24" w:lineRule="atLeast"/>
              <w:ind w:firstLine="0" w:firstLineChars="0"/>
              <w:jc w:val="center"/>
              <w:rPr>
                <w:rFonts w:hint="eastAsia"/>
                <w:color w:val="auto"/>
                <w:sz w:val="24"/>
                <w:highlight w:val="none"/>
                <w:lang w:val="zh-CN" w:eastAsia="zh-CN"/>
              </w:rPr>
            </w:pPr>
          </w:p>
        </w:tc>
        <w:tc>
          <w:tcPr>
            <w:tcW w:w="709" w:type="dxa"/>
            <w:vAlign w:val="center"/>
          </w:tcPr>
          <w:p>
            <w:pPr>
              <w:spacing w:line="24" w:lineRule="atLeast"/>
              <w:ind w:firstLine="0" w:firstLineChars="0"/>
              <w:jc w:val="center"/>
              <w:rPr>
                <w:rFonts w:hint="eastAsia" w:cs="宋体"/>
                <w:color w:val="auto"/>
                <w:kern w:val="2"/>
                <w:sz w:val="24"/>
                <w:szCs w:val="24"/>
                <w:highlight w:val="none"/>
                <w:lang w:val="en-US" w:eastAsia="zh-CN" w:bidi="zh-CN"/>
              </w:rPr>
            </w:pPr>
            <w:r>
              <w:rPr>
                <w:rFonts w:cs="宋体"/>
                <w:color w:val="auto"/>
                <w:spacing w:val="-6"/>
                <w:highlight w:val="none"/>
              </w:rPr>
              <w:t>2</w:t>
            </w:r>
          </w:p>
        </w:tc>
        <w:tc>
          <w:tcPr>
            <w:tcW w:w="7087" w:type="dxa"/>
            <w:vAlign w:val="center"/>
          </w:tcPr>
          <w:p>
            <w:pPr>
              <w:snapToGrid w:val="0"/>
              <w:ind w:firstLine="0" w:firstLineChars="0"/>
              <w:rPr>
                <w:color w:val="auto"/>
                <w:szCs w:val="21"/>
                <w:highlight w:val="none"/>
              </w:rPr>
            </w:pPr>
            <w:r>
              <w:rPr>
                <w:rFonts w:hint="eastAsia"/>
                <w:color w:val="auto"/>
                <w:szCs w:val="21"/>
                <w:highlight w:val="none"/>
              </w:rPr>
              <w:t>技术负责人具有高级工程师、信息系统项目管理师（高级）、</w:t>
            </w:r>
            <w:r>
              <w:rPr>
                <w:color w:val="auto"/>
                <w:szCs w:val="21"/>
                <w:highlight w:val="none"/>
              </w:rPr>
              <w:t>ITIL证书的得2分</w:t>
            </w:r>
            <w:r>
              <w:rPr>
                <w:rFonts w:hint="eastAsia"/>
                <w:color w:val="auto"/>
                <w:szCs w:val="21"/>
                <w:highlight w:val="none"/>
              </w:rPr>
              <w:t>，其余情况不得分</w:t>
            </w:r>
            <w:r>
              <w:rPr>
                <w:color w:val="auto"/>
                <w:szCs w:val="21"/>
                <w:highlight w:val="none"/>
              </w:rPr>
              <w:t>。</w:t>
            </w:r>
          </w:p>
          <w:p>
            <w:pPr>
              <w:snapToGrid w:val="0"/>
              <w:ind w:firstLine="0" w:firstLineChars="0"/>
              <w:rPr>
                <w:rFonts w:hint="eastAsia"/>
                <w:color w:val="auto"/>
                <w:sz w:val="24"/>
                <w:highlight w:val="none"/>
                <w:lang w:val="zh-CN" w:eastAsia="zh-CN"/>
              </w:rPr>
            </w:pPr>
            <w:r>
              <w:rPr>
                <w:rFonts w:hint="eastAsia"/>
                <w:color w:val="auto"/>
                <w:szCs w:val="21"/>
                <w:highlight w:val="none"/>
              </w:rPr>
              <w:t>必须是投标人的在职员工，提供劳动保障部门出具的近</w:t>
            </w:r>
            <w:r>
              <w:rPr>
                <w:color w:val="auto"/>
                <w:szCs w:val="21"/>
                <w:highlight w:val="none"/>
              </w:rPr>
              <w:t>3个月社保证明，不提供不得分。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702" w:type="dxa"/>
            <w:vMerge w:val="continue"/>
            <w:vAlign w:val="center"/>
          </w:tcPr>
          <w:p>
            <w:pPr>
              <w:spacing w:line="24" w:lineRule="atLeast"/>
              <w:ind w:firstLine="0" w:firstLineChars="0"/>
              <w:jc w:val="center"/>
              <w:rPr>
                <w:rFonts w:hint="eastAsia" w:ascii="宋体" w:hAnsi="宋体" w:eastAsia="宋体" w:cs="宋体"/>
                <w:color w:val="auto"/>
                <w:sz w:val="24"/>
                <w:szCs w:val="24"/>
                <w:highlight w:val="none"/>
              </w:rPr>
            </w:pPr>
          </w:p>
        </w:tc>
        <w:tc>
          <w:tcPr>
            <w:tcW w:w="709" w:type="dxa"/>
            <w:vAlign w:val="center"/>
          </w:tcPr>
          <w:p>
            <w:pPr>
              <w:spacing w:line="24" w:lineRule="atLeast"/>
              <w:ind w:firstLine="0" w:firstLineChars="0"/>
              <w:jc w:val="center"/>
              <w:rPr>
                <w:rFonts w:hint="eastAsia" w:ascii="宋体" w:hAnsi="宋体" w:eastAsia="宋体" w:cs="宋体"/>
                <w:color w:val="auto"/>
                <w:spacing w:val="-6"/>
                <w:sz w:val="24"/>
                <w:szCs w:val="24"/>
                <w:highlight w:val="none"/>
              </w:rPr>
            </w:pPr>
            <w:r>
              <w:rPr>
                <w:rFonts w:cs="宋体"/>
                <w:color w:val="auto"/>
                <w:spacing w:val="-6"/>
                <w:highlight w:val="none"/>
              </w:rPr>
              <w:t>3</w:t>
            </w:r>
          </w:p>
        </w:tc>
        <w:tc>
          <w:tcPr>
            <w:tcW w:w="7087" w:type="dxa"/>
            <w:vAlign w:val="center"/>
          </w:tcPr>
          <w:p>
            <w:pPr>
              <w:snapToGrid w:val="0"/>
              <w:ind w:firstLine="0" w:firstLineChars="0"/>
              <w:rPr>
                <w:color w:val="auto"/>
                <w:szCs w:val="21"/>
                <w:highlight w:val="none"/>
              </w:rPr>
            </w:pPr>
            <w:r>
              <w:rPr>
                <w:rFonts w:hint="eastAsia"/>
                <w:color w:val="auto"/>
                <w:szCs w:val="21"/>
                <w:highlight w:val="none"/>
              </w:rPr>
              <w:t>项目组成员具有高级工程师、信息系统项目管理师（高级）、ITIL、CISP、CCIE证书的，每提供一个证书（每人只计一本证书），得</w:t>
            </w:r>
            <w:r>
              <w:rPr>
                <w:color w:val="auto"/>
                <w:szCs w:val="21"/>
                <w:highlight w:val="none"/>
              </w:rPr>
              <w:t>0.5</w:t>
            </w:r>
            <w:r>
              <w:rPr>
                <w:rFonts w:hint="eastAsia"/>
                <w:color w:val="auto"/>
                <w:szCs w:val="21"/>
                <w:highlight w:val="none"/>
              </w:rPr>
              <w:t>分，本项最多得</w:t>
            </w:r>
            <w:r>
              <w:rPr>
                <w:color w:val="auto"/>
                <w:szCs w:val="21"/>
                <w:highlight w:val="none"/>
              </w:rPr>
              <w:t>3</w:t>
            </w:r>
            <w:r>
              <w:rPr>
                <w:rFonts w:hint="eastAsia"/>
                <w:color w:val="auto"/>
                <w:szCs w:val="21"/>
                <w:highlight w:val="none"/>
              </w:rPr>
              <w:t>分。</w:t>
            </w:r>
          </w:p>
          <w:p>
            <w:pPr>
              <w:snapToGrid w:val="0"/>
              <w:ind w:firstLine="0" w:firstLineChars="0"/>
              <w:rPr>
                <w:rFonts w:hint="eastAsia" w:ascii="宋体" w:hAnsi="宋体" w:eastAsia="宋体" w:cs="宋体"/>
                <w:color w:val="auto"/>
                <w:sz w:val="24"/>
                <w:szCs w:val="24"/>
                <w:highlight w:val="none"/>
              </w:rPr>
            </w:pPr>
            <w:r>
              <w:rPr>
                <w:rFonts w:hint="eastAsia"/>
                <w:color w:val="auto"/>
                <w:szCs w:val="21"/>
                <w:highlight w:val="none"/>
              </w:rPr>
              <w:t>必须是投标人的在职员工，提供劳动保障部门出具的近3个月社保证明，不提供不得分。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702" w:type="dxa"/>
            <w:vAlign w:val="center"/>
          </w:tcPr>
          <w:p>
            <w:pPr>
              <w:spacing w:line="24" w:lineRule="atLeast"/>
              <w:ind w:firstLine="0" w:firstLineChars="0"/>
              <w:jc w:val="center"/>
              <w:rPr>
                <w:rFonts w:hint="eastAsia" w:ascii="宋体" w:hAnsi="宋体" w:eastAsia="宋体" w:cs="宋体"/>
                <w:color w:val="auto"/>
                <w:sz w:val="24"/>
                <w:szCs w:val="24"/>
                <w:highlight w:val="none"/>
              </w:rPr>
            </w:pPr>
            <w:r>
              <w:rPr>
                <w:rFonts w:hint="eastAsia" w:cs="宋体"/>
                <w:color w:val="auto"/>
                <w:highlight w:val="none"/>
              </w:rPr>
              <w:t>保密控制</w:t>
            </w:r>
          </w:p>
        </w:tc>
        <w:tc>
          <w:tcPr>
            <w:tcW w:w="709" w:type="dxa"/>
            <w:vAlign w:val="center"/>
          </w:tcPr>
          <w:p>
            <w:pPr>
              <w:spacing w:line="24" w:lineRule="atLeast"/>
              <w:ind w:firstLine="0" w:firstLineChars="0"/>
              <w:jc w:val="center"/>
              <w:rPr>
                <w:rFonts w:hint="eastAsia" w:ascii="宋体" w:hAnsi="宋体" w:eastAsia="宋体" w:cs="宋体"/>
                <w:color w:val="auto"/>
                <w:spacing w:val="-6"/>
                <w:sz w:val="24"/>
                <w:szCs w:val="24"/>
                <w:highlight w:val="none"/>
              </w:rPr>
            </w:pPr>
            <w:r>
              <w:rPr>
                <w:rFonts w:hint="eastAsia" w:cs="宋体"/>
                <w:color w:val="auto"/>
                <w:spacing w:val="-6"/>
                <w:highlight w:val="none"/>
              </w:rPr>
              <w:t>2</w:t>
            </w:r>
          </w:p>
        </w:tc>
        <w:tc>
          <w:tcPr>
            <w:tcW w:w="7087" w:type="dxa"/>
            <w:vAlign w:val="center"/>
          </w:tcPr>
          <w:p>
            <w:pPr>
              <w:snapToGrid w:val="0"/>
              <w:ind w:firstLine="0" w:firstLineChars="0"/>
              <w:rPr>
                <w:rFonts w:hint="eastAsia" w:ascii="宋体" w:hAnsi="宋体" w:eastAsia="宋体" w:cs="宋体"/>
                <w:color w:val="auto"/>
                <w:sz w:val="24"/>
                <w:szCs w:val="24"/>
                <w:highlight w:val="none"/>
              </w:rPr>
            </w:pPr>
            <w:r>
              <w:rPr>
                <w:rFonts w:hint="eastAsia"/>
                <w:color w:val="auto"/>
                <w:szCs w:val="21"/>
                <w:highlight w:val="none"/>
              </w:rPr>
              <w:t>提供详细的保密方案，包括保密控制和保密制度，</w:t>
            </w:r>
            <w:r>
              <w:rPr>
                <w:rFonts w:hint="eastAsia"/>
                <w:color w:val="auto"/>
                <w:highlight w:val="none"/>
              </w:rPr>
              <w:t>是否科学、合理、详尽，酌情打分（</w:t>
            </w:r>
            <w:r>
              <w:rPr>
                <w:color w:val="auto"/>
                <w:highlight w:val="none"/>
              </w:rPr>
              <w:t>2</w:t>
            </w:r>
            <w:r>
              <w:rPr>
                <w:rFonts w:hint="eastAsia"/>
                <w:color w:val="auto"/>
                <w:highlight w:val="none"/>
              </w:rPr>
              <w:t>分）。</w:t>
            </w:r>
          </w:p>
        </w:tc>
      </w:tr>
    </w:tbl>
    <w:p>
      <w:pPr>
        <w:pStyle w:val="4"/>
        <w:rPr>
          <w:rFonts w:ascii="宋体" w:hAnsi="宋体" w:eastAsia="宋体" w:cs="宋体"/>
          <w:bCs/>
          <w:color w:val="auto"/>
          <w:highlight w:val="none"/>
        </w:rPr>
        <w:sectPr>
          <w:footerReference r:id="rId18" w:type="default"/>
          <w:pgSz w:w="11907" w:h="16840"/>
          <w:pgMar w:top="1247" w:right="1304" w:bottom="1021" w:left="1304" w:header="720" w:footer="720" w:gutter="0"/>
          <w:cols w:space="720" w:num="1"/>
          <w:docGrid w:linePitch="286" w:charSpace="0"/>
        </w:sectPr>
      </w:pPr>
    </w:p>
    <w:bookmarkEnd w:id="53"/>
    <w:bookmarkEnd w:id="54"/>
    <w:bookmarkEnd w:id="55"/>
    <w:p>
      <w:pPr>
        <w:pStyle w:val="7"/>
        <w:rPr>
          <w:color w:val="auto"/>
          <w:sz w:val="28"/>
          <w:szCs w:val="28"/>
          <w:highlight w:val="none"/>
          <w:lang w:val="zh-TW"/>
        </w:rPr>
      </w:pPr>
      <w:bookmarkStart w:id="56" w:name="_Toc15014"/>
      <w:bookmarkStart w:id="57" w:name="_Toc450840088"/>
      <w:r>
        <w:rPr>
          <w:rFonts w:hint="eastAsia"/>
          <w:color w:val="auto"/>
          <w:sz w:val="28"/>
          <w:szCs w:val="28"/>
          <w:highlight w:val="none"/>
          <w:lang w:val="zh-TW"/>
        </w:rPr>
        <w:t>第五章</w:t>
      </w:r>
      <w:r>
        <w:rPr>
          <w:rFonts w:hint="eastAsia"/>
          <w:color w:val="auto"/>
          <w:sz w:val="28"/>
          <w:szCs w:val="28"/>
          <w:highlight w:val="none"/>
        </w:rPr>
        <w:t xml:space="preserve"> </w:t>
      </w:r>
      <w:r>
        <w:rPr>
          <w:rFonts w:hint="eastAsia"/>
          <w:color w:val="auto"/>
          <w:sz w:val="28"/>
          <w:szCs w:val="28"/>
          <w:highlight w:val="none"/>
          <w:lang w:val="zh-TW"/>
        </w:rPr>
        <w:t>合同格式</w:t>
      </w:r>
      <w:bookmarkEnd w:id="56"/>
    </w:p>
    <w:p>
      <w:pPr>
        <w:spacing w:line="400" w:lineRule="exact"/>
        <w:ind w:firstLine="480"/>
        <w:rPr>
          <w:color w:val="auto"/>
          <w:highlight w:val="none"/>
        </w:rPr>
      </w:pPr>
      <w:r>
        <w:rPr>
          <w:rFonts w:hint="eastAsia"/>
          <w:color w:val="auto"/>
          <w:highlight w:val="none"/>
        </w:rPr>
        <w:t>本章所述《合同格式及合同条款》为指引性文件。在合同签订时，招标人有权合理修改本合同条款。若招标人和成交供应商双方同意，合同格式也可以按照其他形式。合同条款的基本内容应与本章所述《合同格式及合同条款》要求的内容相一致，同时磋商文件及其答疑、补充、修改，成交供应商的响应文件正本，磋商响应供应商在评标答疑时的书面澄清或说明，成交通知书等文件是构成合同不可分割的部分。</w:t>
      </w:r>
    </w:p>
    <w:p>
      <w:pPr>
        <w:spacing w:line="348" w:lineRule="auto"/>
        <w:ind w:firstLine="458"/>
        <w:jc w:val="center"/>
        <w:rPr>
          <w:b/>
          <w:bCs/>
          <w:color w:val="auto"/>
          <w:spacing w:val="-6"/>
          <w:highlight w:val="none"/>
        </w:rPr>
      </w:pPr>
    </w:p>
    <w:p>
      <w:pPr>
        <w:spacing w:before="120" w:beforeLines="50" w:after="120" w:afterLines="50"/>
        <w:ind w:firstLine="880"/>
        <w:jc w:val="center"/>
        <w:rPr>
          <w:rFonts w:asciiTheme="minorEastAsia" w:hAnsiTheme="minorEastAsia" w:eastAsiaTheme="minorEastAsia"/>
          <w:bCs/>
          <w:color w:val="auto"/>
          <w:spacing w:val="60"/>
          <w:sz w:val="32"/>
          <w:szCs w:val="32"/>
          <w:highlight w:val="none"/>
        </w:rPr>
      </w:pPr>
      <w:r>
        <w:rPr>
          <w:rFonts w:hint="eastAsia" w:asciiTheme="minorEastAsia" w:hAnsiTheme="minorEastAsia" w:eastAsiaTheme="minorEastAsia"/>
          <w:bCs/>
          <w:color w:val="auto"/>
          <w:spacing w:val="60"/>
          <w:sz w:val="32"/>
          <w:szCs w:val="32"/>
          <w:highlight w:val="none"/>
        </w:rPr>
        <w:t>拟签订的合同文本</w:t>
      </w:r>
    </w:p>
    <w:p>
      <w:pPr>
        <w:tabs>
          <w:tab w:val="left" w:pos="5103"/>
        </w:tabs>
        <w:ind w:firstLine="480"/>
        <w:jc w:val="left"/>
        <w:rPr>
          <w:bCs/>
          <w:color w:val="auto"/>
          <w:highlight w:val="none"/>
        </w:rPr>
      </w:pPr>
      <w:r>
        <w:rPr>
          <w:rFonts w:hint="eastAsia"/>
          <w:bCs/>
          <w:color w:val="auto"/>
          <w:highlight w:val="none"/>
        </w:rPr>
        <w:t>甲方：</w:t>
      </w:r>
      <w:r>
        <w:rPr>
          <w:rFonts w:hint="eastAsia"/>
          <w:bCs/>
          <w:color w:val="auto"/>
          <w:highlight w:val="none"/>
          <w:u w:val="dotted"/>
          <w:lang w:eastAsia="zh-CN"/>
        </w:rPr>
        <w:t>中华人民共和国浙江出入境边防检查总站</w:t>
      </w:r>
      <w:r>
        <w:rPr>
          <w:rFonts w:hint="eastAsia"/>
          <w:bCs/>
          <w:color w:val="auto"/>
          <w:highlight w:val="none"/>
          <w:u w:val="dotted"/>
        </w:rPr>
        <w:tab/>
      </w:r>
    </w:p>
    <w:p>
      <w:pPr>
        <w:tabs>
          <w:tab w:val="left" w:pos="5103"/>
        </w:tabs>
        <w:ind w:firstLine="480"/>
        <w:jc w:val="left"/>
        <w:rPr>
          <w:bCs/>
          <w:color w:val="auto"/>
          <w:highlight w:val="none"/>
          <w:u w:val="dotted"/>
        </w:rPr>
      </w:pPr>
      <w:r>
        <w:rPr>
          <w:rFonts w:hint="eastAsia"/>
          <w:bCs/>
          <w:color w:val="auto"/>
          <w:highlight w:val="none"/>
        </w:rPr>
        <w:t>乙方：</w:t>
      </w:r>
      <w:r>
        <w:rPr>
          <w:rFonts w:hint="eastAsia"/>
          <w:bCs/>
          <w:color w:val="auto"/>
          <w:highlight w:val="none"/>
          <w:u w:val="dotted"/>
        </w:rPr>
        <w:tab/>
      </w:r>
    </w:p>
    <w:p>
      <w:pPr>
        <w:tabs>
          <w:tab w:val="left" w:pos="5103"/>
        </w:tabs>
        <w:ind w:firstLine="480"/>
        <w:jc w:val="left"/>
        <w:rPr>
          <w:bCs/>
          <w:color w:val="auto"/>
          <w:highlight w:val="none"/>
        </w:rPr>
      </w:pPr>
      <w:r>
        <w:rPr>
          <w:rFonts w:hint="eastAsia"/>
          <w:bCs/>
          <w:color w:val="auto"/>
          <w:highlight w:val="none"/>
        </w:rPr>
        <w:t>签订地点：</w:t>
      </w:r>
      <w:r>
        <w:rPr>
          <w:rFonts w:hint="eastAsia"/>
          <w:bCs/>
          <w:color w:val="auto"/>
          <w:highlight w:val="none"/>
          <w:u w:val="dotted"/>
        </w:rPr>
        <w:tab/>
      </w:r>
    </w:p>
    <w:p>
      <w:pPr>
        <w:tabs>
          <w:tab w:val="left" w:pos="5103"/>
        </w:tabs>
        <w:ind w:firstLine="480"/>
        <w:jc w:val="left"/>
        <w:rPr>
          <w:color w:val="auto"/>
          <w:szCs w:val="21"/>
          <w:highlight w:val="none"/>
        </w:rPr>
      </w:pPr>
      <w:r>
        <w:rPr>
          <w:rFonts w:hint="eastAsia"/>
          <w:bCs/>
          <w:color w:val="auto"/>
          <w:highlight w:val="none"/>
        </w:rPr>
        <w:t>签订日期：</w:t>
      </w:r>
      <w:r>
        <w:rPr>
          <w:rFonts w:hint="eastAsia"/>
          <w:bCs/>
          <w:color w:val="auto"/>
          <w:highlight w:val="none"/>
          <w:u w:val="dotted"/>
        </w:rPr>
        <w:tab/>
      </w:r>
    </w:p>
    <w:p>
      <w:pPr>
        <w:ind w:firstLine="480"/>
        <w:rPr>
          <w:bCs/>
          <w:snapToGrid w:val="0"/>
          <w:color w:val="auto"/>
          <w:kern w:val="0"/>
          <w:szCs w:val="21"/>
          <w:highlight w:val="none"/>
        </w:rPr>
      </w:pPr>
      <w:r>
        <w:rPr>
          <w:rFonts w:hint="eastAsia"/>
          <w:color w:val="auto"/>
          <w:szCs w:val="21"/>
          <w:highlight w:val="none"/>
          <w:u w:val="single"/>
          <w:lang w:eastAsia="zh-CN"/>
        </w:rPr>
        <w:t>浙江五石中正工程咨询有限公司</w:t>
      </w:r>
      <w:r>
        <w:rPr>
          <w:rFonts w:hint="eastAsia"/>
          <w:snapToGrid w:val="0"/>
          <w:color w:val="auto"/>
          <w:kern w:val="0"/>
          <w:szCs w:val="21"/>
          <w:highlight w:val="none"/>
        </w:rPr>
        <w:t>受</w:t>
      </w:r>
      <w:r>
        <w:rPr>
          <w:rFonts w:hint="eastAsia"/>
          <w:snapToGrid w:val="0"/>
          <w:color w:val="auto"/>
          <w:kern w:val="0"/>
          <w:szCs w:val="21"/>
          <w:highlight w:val="none"/>
          <w:u w:val="single"/>
          <w:lang w:eastAsia="zh-CN"/>
        </w:rPr>
        <w:t>中华人民共和国浙江出入境边防检查总站</w:t>
      </w:r>
      <w:r>
        <w:rPr>
          <w:rFonts w:hint="eastAsia"/>
          <w:snapToGrid w:val="0"/>
          <w:color w:val="auto"/>
          <w:kern w:val="0"/>
          <w:szCs w:val="21"/>
          <w:highlight w:val="none"/>
        </w:rPr>
        <w:t>委托，通过</w:t>
      </w:r>
      <w:r>
        <w:rPr>
          <w:rFonts w:hint="eastAsia"/>
          <w:snapToGrid w:val="0"/>
          <w:color w:val="auto"/>
          <w:kern w:val="0"/>
          <w:szCs w:val="21"/>
          <w:highlight w:val="none"/>
          <w:u w:val="single"/>
        </w:rPr>
        <w:t xml:space="preserve"> 公开招标 </w:t>
      </w:r>
      <w:r>
        <w:rPr>
          <w:rFonts w:hint="eastAsia"/>
          <w:snapToGrid w:val="0"/>
          <w:color w:val="auto"/>
          <w:kern w:val="0"/>
          <w:szCs w:val="21"/>
          <w:highlight w:val="none"/>
        </w:rPr>
        <w:t>采购</w:t>
      </w:r>
      <w:r>
        <w:rPr>
          <w:rFonts w:hint="eastAsia"/>
          <w:snapToGrid w:val="0"/>
          <w:color w:val="auto"/>
          <w:kern w:val="0"/>
          <w:szCs w:val="21"/>
          <w:highlight w:val="none"/>
          <w:lang w:eastAsia="zh-CN"/>
        </w:rPr>
        <w:t>中华人民共和国浙江出入境边防检查总站</w:t>
      </w:r>
      <w:r>
        <w:rPr>
          <w:rFonts w:hint="eastAsia"/>
          <w:snapToGrid w:val="0"/>
          <w:color w:val="auto"/>
          <w:kern w:val="0"/>
          <w:szCs w:val="21"/>
          <w:highlight w:val="none"/>
          <w:u w:val="single"/>
        </w:rPr>
        <w:t xml:space="preserve"> </w:t>
      </w:r>
      <w:r>
        <w:rPr>
          <w:rFonts w:hint="eastAsia"/>
          <w:snapToGrid w:val="0"/>
          <w:color w:val="auto"/>
          <w:kern w:val="0"/>
          <w:szCs w:val="21"/>
          <w:highlight w:val="none"/>
          <w:u w:val="single"/>
          <w:lang w:eastAsia="zh-CN"/>
        </w:rPr>
        <w:t>智能警务终端采购项目（重招）</w:t>
      </w:r>
      <w:r>
        <w:rPr>
          <w:rFonts w:hint="eastAsia"/>
          <w:snapToGrid w:val="0"/>
          <w:color w:val="auto"/>
          <w:kern w:val="0"/>
          <w:szCs w:val="21"/>
          <w:highlight w:val="none"/>
          <w:u w:val="single"/>
        </w:rPr>
        <w:t xml:space="preserve"> </w:t>
      </w:r>
      <w:r>
        <w:rPr>
          <w:rFonts w:hint="eastAsia"/>
          <w:snapToGrid w:val="0"/>
          <w:color w:val="auto"/>
          <w:kern w:val="0"/>
          <w:szCs w:val="21"/>
          <w:highlight w:val="none"/>
        </w:rPr>
        <w:t>（</w:t>
      </w:r>
      <w:r>
        <w:rPr>
          <w:rFonts w:hint="eastAsia"/>
          <w:bCs/>
          <w:snapToGrid w:val="0"/>
          <w:color w:val="auto"/>
          <w:kern w:val="0"/>
          <w:szCs w:val="21"/>
          <w:highlight w:val="none"/>
        </w:rPr>
        <w:t>编号</w:t>
      </w:r>
      <w:r>
        <w:rPr>
          <w:rFonts w:hint="eastAsia"/>
          <w:bCs/>
          <w:snapToGrid w:val="0"/>
          <w:color w:val="auto"/>
          <w:kern w:val="0"/>
          <w:szCs w:val="21"/>
          <w:highlight w:val="none"/>
          <w:u w:val="single"/>
        </w:rPr>
        <w:t xml:space="preserve"> ZJWSBJ-BFZZ-2021010G </w:t>
      </w:r>
      <w:r>
        <w:rPr>
          <w:rFonts w:hint="eastAsia"/>
          <w:bCs/>
          <w:snapToGrid w:val="0"/>
          <w:color w:val="auto"/>
          <w:kern w:val="0"/>
          <w:szCs w:val="21"/>
          <w:highlight w:val="none"/>
        </w:rPr>
        <w:t>）。</w:t>
      </w:r>
      <w:r>
        <w:rPr>
          <w:rFonts w:hint="eastAsia"/>
          <w:color w:val="auto"/>
          <w:szCs w:val="21"/>
          <w:highlight w:val="none"/>
        </w:rPr>
        <w:t>经评审由</w:t>
      </w:r>
      <w:r>
        <w:rPr>
          <w:rFonts w:hint="eastAsia"/>
          <w:color w:val="auto"/>
          <w:szCs w:val="21"/>
          <w:highlight w:val="none"/>
          <w:u w:val="single"/>
        </w:rPr>
        <w:t xml:space="preserve">      </w:t>
      </w:r>
      <w:r>
        <w:rPr>
          <w:rFonts w:hint="eastAsia"/>
          <w:color w:val="auto"/>
          <w:szCs w:val="21"/>
          <w:highlight w:val="none"/>
        </w:rPr>
        <w:t>为</w:t>
      </w:r>
      <w:r>
        <w:rPr>
          <w:rFonts w:hint="eastAsia"/>
          <w:snapToGrid w:val="0"/>
          <w:color w:val="auto"/>
          <w:kern w:val="0"/>
          <w:highlight w:val="none"/>
        </w:rPr>
        <w:t>项目的中标单位。根据《中华人民共和国民法典》和相关法律法规之规定，按照平等、自愿、公平和诚实信用的原则，经甲、乙双方协商一致，约定以下合同条款，以兹共同遵守、全面履行。</w:t>
      </w:r>
    </w:p>
    <w:p>
      <w:pPr>
        <w:ind w:firstLine="482"/>
        <w:rPr>
          <w:b/>
          <w:bCs/>
          <w:color w:val="auto"/>
          <w:highlight w:val="none"/>
        </w:rPr>
      </w:pPr>
      <w:r>
        <w:rPr>
          <w:rFonts w:hint="eastAsia"/>
          <w:b/>
          <w:bCs/>
          <w:color w:val="auto"/>
          <w:highlight w:val="none"/>
        </w:rPr>
        <w:t>一、</w:t>
      </w:r>
      <w:r>
        <w:rPr>
          <w:rFonts w:hint="eastAsia"/>
          <w:b/>
          <w:bCs/>
          <w:color w:val="auto"/>
          <w:highlight w:val="none"/>
          <w:lang w:val="en-US" w:eastAsia="zh-CN"/>
        </w:rPr>
        <w:t>采购</w:t>
      </w:r>
      <w:r>
        <w:rPr>
          <w:rFonts w:hint="eastAsia"/>
          <w:b/>
          <w:bCs/>
          <w:color w:val="auto"/>
          <w:highlight w:val="none"/>
        </w:rPr>
        <w:t>内容及金额：</w:t>
      </w:r>
    </w:p>
    <w:tbl>
      <w:tblPr>
        <w:tblStyle w:val="40"/>
        <w:tblW w:w="4888" w:type="pct"/>
        <w:jc w:val="center"/>
        <w:tblLayout w:type="autofit"/>
        <w:tblCellMar>
          <w:top w:w="15" w:type="dxa"/>
          <w:left w:w="15" w:type="dxa"/>
          <w:bottom w:w="15" w:type="dxa"/>
          <w:right w:w="15" w:type="dxa"/>
        </w:tblCellMar>
      </w:tblPr>
      <w:tblGrid>
        <w:gridCol w:w="2420"/>
        <w:gridCol w:w="1156"/>
        <w:gridCol w:w="2592"/>
        <w:gridCol w:w="1232"/>
        <w:gridCol w:w="1852"/>
      </w:tblGrid>
      <w:tr>
        <w:tblPrEx>
          <w:tblCellMar>
            <w:top w:w="15" w:type="dxa"/>
            <w:left w:w="15" w:type="dxa"/>
            <w:bottom w:w="15" w:type="dxa"/>
            <w:right w:w="15" w:type="dxa"/>
          </w:tblCellMar>
        </w:tblPrEx>
        <w:trPr>
          <w:jc w:val="center"/>
        </w:trPr>
        <w:tc>
          <w:tcPr>
            <w:tcW w:w="1281"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b/>
                <w:bCs/>
                <w:color w:val="auto"/>
                <w:highlight w:val="none"/>
              </w:rPr>
            </w:pPr>
            <w:r>
              <w:rPr>
                <w:rFonts w:hint="eastAsia"/>
                <w:b/>
                <w:bCs/>
                <w:color w:val="auto"/>
                <w:kern w:val="0"/>
                <w:highlight w:val="none"/>
              </w:rPr>
              <w:t>服务内容</w:t>
            </w:r>
          </w:p>
        </w:tc>
        <w:tc>
          <w:tcPr>
            <w:tcW w:w="612"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b/>
                <w:bCs/>
                <w:color w:val="auto"/>
                <w:highlight w:val="none"/>
              </w:rPr>
            </w:pPr>
            <w:r>
              <w:rPr>
                <w:rFonts w:hint="eastAsia"/>
                <w:b/>
                <w:bCs/>
                <w:color w:val="auto"/>
                <w:kern w:val="0"/>
                <w:highlight w:val="none"/>
              </w:rPr>
              <w:t>服务期</w:t>
            </w:r>
          </w:p>
        </w:tc>
        <w:tc>
          <w:tcPr>
            <w:tcW w:w="1372"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eastAsia="宋体"/>
                <w:b/>
                <w:bCs/>
                <w:color w:val="auto"/>
                <w:highlight w:val="none"/>
                <w:lang w:eastAsia="zh-CN"/>
              </w:rPr>
            </w:pPr>
            <w:r>
              <w:rPr>
                <w:rFonts w:hint="eastAsia"/>
                <w:b/>
                <w:bCs/>
                <w:color w:val="auto"/>
                <w:highlight w:val="none"/>
                <w:lang w:eastAsia="zh-CN"/>
              </w:rPr>
              <w:t>合同总价（万元）</w:t>
            </w:r>
          </w:p>
        </w:tc>
        <w:tc>
          <w:tcPr>
            <w:tcW w:w="652"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b/>
                <w:bCs/>
                <w:color w:val="auto"/>
                <w:highlight w:val="none"/>
              </w:rPr>
            </w:pPr>
          </w:p>
        </w:tc>
        <w:tc>
          <w:tcPr>
            <w:tcW w:w="98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b/>
                <w:bCs/>
                <w:color w:val="auto"/>
                <w:kern w:val="0"/>
                <w:highlight w:val="none"/>
              </w:rPr>
            </w:pPr>
            <w:r>
              <w:rPr>
                <w:rFonts w:hint="eastAsia"/>
                <w:b/>
                <w:bCs/>
                <w:color w:val="auto"/>
                <w:kern w:val="0"/>
                <w:highlight w:val="none"/>
              </w:rPr>
              <w:t>备注</w:t>
            </w:r>
          </w:p>
        </w:tc>
      </w:tr>
      <w:tr>
        <w:tblPrEx>
          <w:tblCellMar>
            <w:top w:w="15" w:type="dxa"/>
            <w:left w:w="15" w:type="dxa"/>
            <w:bottom w:w="15" w:type="dxa"/>
            <w:right w:w="15" w:type="dxa"/>
          </w:tblCellMar>
        </w:tblPrEx>
        <w:trPr>
          <w:jc w:val="center"/>
        </w:trPr>
        <w:tc>
          <w:tcPr>
            <w:tcW w:w="1281"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color w:val="auto"/>
                <w:kern w:val="0"/>
                <w:highlight w:val="none"/>
              </w:rPr>
            </w:pPr>
            <w:r>
              <w:rPr>
                <w:rFonts w:hint="eastAsia" w:cs="宋体"/>
                <w:color w:val="auto"/>
                <w:highlight w:val="none"/>
                <w:lang w:eastAsia="zh-CN"/>
              </w:rPr>
              <w:t>智能警务终端服务项目</w:t>
            </w:r>
          </w:p>
        </w:tc>
        <w:tc>
          <w:tcPr>
            <w:tcW w:w="612"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kern w:val="0"/>
                <w:highlight w:val="none"/>
                <w:lang w:eastAsia="zh-CN"/>
              </w:rPr>
            </w:pPr>
            <w:r>
              <w:rPr>
                <w:rFonts w:hint="eastAsia"/>
                <w:color w:val="auto"/>
                <w:kern w:val="0"/>
                <w:highlight w:val="none"/>
                <w:lang w:val="en-US" w:eastAsia="zh-CN"/>
              </w:rPr>
              <w:t>二</w:t>
            </w:r>
            <w:r>
              <w:rPr>
                <w:rFonts w:hint="eastAsia"/>
                <w:color w:val="auto"/>
                <w:kern w:val="0"/>
                <w:highlight w:val="none"/>
                <w:lang w:eastAsia="zh-CN"/>
              </w:rPr>
              <w:t>年</w:t>
            </w:r>
          </w:p>
        </w:tc>
        <w:tc>
          <w:tcPr>
            <w:tcW w:w="1372"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color w:val="auto"/>
                <w:kern w:val="0"/>
                <w:highlight w:val="none"/>
              </w:rPr>
            </w:pPr>
          </w:p>
        </w:tc>
        <w:tc>
          <w:tcPr>
            <w:tcW w:w="652" w:type="pct"/>
            <w:tcBorders>
              <w:top w:val="single" w:color="auto" w:sz="4" w:space="0"/>
              <w:left w:val="single" w:color="auto" w:sz="4" w:space="0"/>
              <w:bottom w:val="single" w:color="auto" w:sz="4" w:space="0"/>
              <w:right w:val="single" w:color="auto" w:sz="4" w:space="0"/>
            </w:tcBorders>
            <w:tcMar>
              <w:top w:w="75" w:type="dxa"/>
              <w:left w:w="150" w:type="dxa"/>
              <w:bottom w:w="75" w:type="dxa"/>
              <w:right w:w="150" w:type="dxa"/>
            </w:tcMar>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color w:val="auto"/>
                <w:kern w:val="0"/>
                <w:highlight w:val="none"/>
              </w:rPr>
            </w:pPr>
          </w:p>
        </w:tc>
        <w:tc>
          <w:tcPr>
            <w:tcW w:w="98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eastAsia" w:eastAsia="宋体"/>
                <w:color w:val="auto"/>
                <w:kern w:val="0"/>
                <w:highlight w:val="none"/>
                <w:lang w:eastAsia="zh-CN"/>
              </w:rPr>
            </w:pPr>
            <w:r>
              <w:rPr>
                <w:rFonts w:hint="eastAsia" w:ascii="宋体" w:hAnsi="宋体" w:eastAsia="宋体" w:cs="宋体"/>
                <w:color w:val="auto"/>
                <w:spacing w:val="-5"/>
                <w:sz w:val="21"/>
                <w:szCs w:val="21"/>
                <w:highlight w:val="none"/>
                <w:lang w:eastAsia="zh-CN"/>
              </w:rPr>
              <w:t>合同总价包含了服务配套设备及配件的</w:t>
            </w:r>
            <w:r>
              <w:rPr>
                <w:rFonts w:ascii="宋体" w:hAnsi="宋体" w:eastAsia="宋体" w:cs="宋体"/>
                <w:color w:val="auto"/>
                <w:spacing w:val="-5"/>
                <w:sz w:val="21"/>
                <w:szCs w:val="21"/>
                <w:highlight w:val="none"/>
              </w:rPr>
              <w:t>安装、调试、保修、售后服务及将</w:t>
            </w:r>
            <w:r>
              <w:rPr>
                <w:rFonts w:hint="eastAsia" w:ascii="宋体" w:hAnsi="宋体" w:eastAsia="宋体" w:cs="宋体"/>
                <w:color w:val="auto"/>
                <w:spacing w:val="-5"/>
                <w:sz w:val="21"/>
                <w:szCs w:val="21"/>
                <w:highlight w:val="none"/>
                <w:lang w:eastAsia="zh-CN"/>
              </w:rPr>
              <w:t>设备</w:t>
            </w:r>
            <w:r>
              <w:rPr>
                <w:rFonts w:ascii="宋体" w:hAnsi="宋体" w:eastAsia="宋体" w:cs="宋体"/>
                <w:color w:val="auto"/>
                <w:spacing w:val="-5"/>
                <w:sz w:val="21"/>
                <w:szCs w:val="21"/>
                <w:highlight w:val="none"/>
              </w:rPr>
              <w:t>运至</w:t>
            </w:r>
            <w:r>
              <w:rPr>
                <w:rFonts w:ascii="宋体" w:hAnsi="宋体" w:eastAsia="宋体" w:cs="宋体"/>
                <w:color w:val="auto"/>
                <w:spacing w:val="-1"/>
                <w:sz w:val="21"/>
                <w:szCs w:val="21"/>
                <w:highlight w:val="none"/>
              </w:rPr>
              <w:t>指定地点所发生的运费、装卸费等伴随服务的费用，和所需</w:t>
            </w:r>
            <w:r>
              <w:rPr>
                <w:rFonts w:hint="eastAsia" w:ascii="宋体" w:hAnsi="宋体" w:eastAsia="宋体" w:cs="宋体"/>
                <w:color w:val="auto"/>
                <w:spacing w:val="-1"/>
                <w:sz w:val="21"/>
                <w:szCs w:val="21"/>
                <w:highlight w:val="none"/>
                <w:lang w:eastAsia="zh-CN"/>
              </w:rPr>
              <w:t>交</w:t>
            </w:r>
            <w:r>
              <w:rPr>
                <w:rFonts w:ascii="宋体" w:hAnsi="宋体" w:eastAsia="宋体" w:cs="宋体"/>
                <w:color w:val="auto"/>
                <w:spacing w:val="-1"/>
                <w:sz w:val="21"/>
                <w:szCs w:val="21"/>
                <w:highlight w:val="none"/>
              </w:rPr>
              <w:t>纳的一切相关税、费</w:t>
            </w:r>
          </w:p>
        </w:tc>
      </w:tr>
    </w:tbl>
    <w:p>
      <w:pPr>
        <w:pStyle w:val="8"/>
        <w:bidi w:val="0"/>
        <w:rPr>
          <w:rFonts w:hint="default"/>
          <w:color w:val="auto"/>
          <w:highlight w:val="none"/>
          <w:lang w:val="en-US" w:eastAsia="zh-CN"/>
        </w:rPr>
      </w:pPr>
      <w:r>
        <w:rPr>
          <w:rFonts w:hint="eastAsia"/>
          <w:color w:val="auto"/>
          <w:highlight w:val="none"/>
          <w:lang w:val="en-US" w:eastAsia="zh-CN"/>
        </w:rPr>
        <w:t>二、项目内容清单</w:t>
      </w:r>
    </w:p>
    <w:tbl>
      <w:tblPr>
        <w:tblStyle w:val="4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3"/>
        <w:gridCol w:w="5604"/>
        <w:gridCol w:w="2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79"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2945"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项目内容</w:t>
            </w:r>
          </w:p>
        </w:tc>
        <w:tc>
          <w:tcPr>
            <w:tcW w:w="1075"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4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警务通终端服务</w:t>
            </w:r>
          </w:p>
        </w:tc>
        <w:tc>
          <w:tcPr>
            <w:tcW w:w="107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1727台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4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智能警务终端</w:t>
            </w:r>
            <w:r>
              <w:rPr>
                <w:rFonts w:hint="eastAsia" w:ascii="宋体" w:hAnsi="宋体" w:eastAsia="宋体" w:cs="宋体"/>
                <w:b w:val="0"/>
                <w:bCs w:val="0"/>
                <w:color w:val="auto"/>
                <w:sz w:val="24"/>
                <w:szCs w:val="24"/>
                <w:highlight w:val="none"/>
                <w:vertAlign w:val="baseline"/>
                <w:lang w:val="en-US" w:eastAsia="zh-CN"/>
              </w:rPr>
              <w:t>管控及加密服务</w:t>
            </w:r>
          </w:p>
        </w:tc>
        <w:tc>
          <w:tcPr>
            <w:tcW w:w="107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1727套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4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智能警务终端</w:t>
            </w:r>
            <w:r>
              <w:rPr>
                <w:rFonts w:hint="eastAsia" w:ascii="宋体" w:hAnsi="宋体" w:eastAsia="宋体" w:cs="宋体"/>
                <w:b w:val="0"/>
                <w:bCs w:val="0"/>
                <w:color w:val="auto"/>
                <w:sz w:val="24"/>
                <w:szCs w:val="24"/>
                <w:highlight w:val="none"/>
                <w:vertAlign w:val="baseline"/>
                <w:lang w:val="en-US" w:eastAsia="zh-CN"/>
              </w:rPr>
              <w:t>系统集成服务</w:t>
            </w:r>
          </w:p>
        </w:tc>
        <w:tc>
          <w:tcPr>
            <w:tcW w:w="107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1727套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9"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4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警务通流量套餐服务</w:t>
            </w:r>
          </w:p>
        </w:tc>
        <w:tc>
          <w:tcPr>
            <w:tcW w:w="107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2年</w:t>
            </w:r>
          </w:p>
        </w:tc>
      </w:tr>
    </w:tbl>
    <w:p>
      <w:pPr>
        <w:bidi w:val="0"/>
        <w:rPr>
          <w:rFonts w:hint="eastAsia" w:eastAsia="宋体"/>
          <w:b/>
          <w:bCs/>
          <w:color w:val="auto"/>
          <w:highlight w:val="none"/>
          <w:lang w:eastAsia="zh-CN"/>
        </w:rPr>
      </w:pPr>
      <w:r>
        <w:rPr>
          <w:rFonts w:hint="eastAsia" w:ascii="宋体" w:hAnsi="宋体" w:eastAsia="宋体" w:cs="宋体"/>
          <w:color w:val="auto"/>
          <w:spacing w:val="-5"/>
          <w:sz w:val="21"/>
          <w:szCs w:val="21"/>
          <w:highlight w:val="none"/>
          <w:lang w:eastAsia="zh-CN"/>
        </w:rPr>
        <w:t>（</w:t>
      </w:r>
      <w:r>
        <w:rPr>
          <w:rFonts w:ascii="宋体" w:hAnsi="宋体" w:eastAsia="宋体" w:cs="宋体"/>
          <w:color w:val="auto"/>
          <w:spacing w:val="-5"/>
          <w:sz w:val="21"/>
          <w:szCs w:val="21"/>
          <w:highlight w:val="none"/>
        </w:rPr>
        <w:t>本合同项下的</w:t>
      </w:r>
      <w:r>
        <w:rPr>
          <w:rFonts w:hint="eastAsia" w:ascii="宋体" w:hAnsi="宋体" w:eastAsia="宋体" w:cs="宋体"/>
          <w:color w:val="auto"/>
          <w:spacing w:val="-5"/>
          <w:sz w:val="21"/>
          <w:szCs w:val="21"/>
          <w:highlight w:val="none"/>
          <w:lang w:eastAsia="zh-CN"/>
        </w:rPr>
        <w:t>设备</w:t>
      </w:r>
      <w:r>
        <w:rPr>
          <w:rFonts w:ascii="宋体" w:hAnsi="宋体" w:eastAsia="宋体" w:cs="宋体"/>
          <w:color w:val="auto"/>
          <w:spacing w:val="-5"/>
          <w:sz w:val="21"/>
          <w:szCs w:val="21"/>
          <w:highlight w:val="none"/>
        </w:rPr>
        <w:t>(含零件、部件、配件)的风险自</w:t>
      </w:r>
      <w:r>
        <w:rPr>
          <w:rFonts w:hint="eastAsia" w:ascii="宋体" w:hAnsi="宋体" w:eastAsia="宋体" w:cs="宋体"/>
          <w:color w:val="auto"/>
          <w:spacing w:val="-5"/>
          <w:sz w:val="21"/>
          <w:szCs w:val="21"/>
          <w:highlight w:val="none"/>
          <w:lang w:eastAsia="zh-CN"/>
        </w:rPr>
        <w:t>设备</w:t>
      </w:r>
      <w:r>
        <w:rPr>
          <w:rFonts w:ascii="宋体" w:hAnsi="宋体" w:eastAsia="宋体" w:cs="宋体"/>
          <w:color w:val="auto"/>
          <w:spacing w:val="-1"/>
          <w:sz w:val="21"/>
          <w:szCs w:val="21"/>
          <w:highlight w:val="none"/>
        </w:rPr>
        <w:t>交付</w:t>
      </w:r>
      <w:r>
        <w:rPr>
          <w:rFonts w:hint="eastAsia" w:ascii="宋体" w:hAnsi="宋体" w:eastAsia="宋体" w:cs="宋体"/>
          <w:color w:val="auto"/>
          <w:spacing w:val="-1"/>
          <w:sz w:val="21"/>
          <w:szCs w:val="21"/>
          <w:highlight w:val="none"/>
          <w:lang w:eastAsia="zh-CN"/>
        </w:rPr>
        <w:t>甲方</w:t>
      </w:r>
      <w:r>
        <w:rPr>
          <w:rFonts w:ascii="宋体" w:hAnsi="宋体" w:eastAsia="宋体" w:cs="宋体"/>
          <w:color w:val="auto"/>
          <w:spacing w:val="-1"/>
          <w:sz w:val="21"/>
          <w:szCs w:val="21"/>
          <w:highlight w:val="none"/>
        </w:rPr>
        <w:t>且由</w:t>
      </w:r>
      <w:r>
        <w:rPr>
          <w:rFonts w:hint="eastAsia" w:ascii="宋体" w:hAnsi="宋体" w:eastAsia="宋体" w:cs="宋体"/>
          <w:color w:val="auto"/>
          <w:spacing w:val="-1"/>
          <w:sz w:val="21"/>
          <w:szCs w:val="21"/>
          <w:highlight w:val="none"/>
          <w:lang w:eastAsia="zh-CN"/>
        </w:rPr>
        <w:t>甲方</w:t>
      </w:r>
      <w:r>
        <w:rPr>
          <w:rFonts w:ascii="宋体" w:hAnsi="宋体" w:eastAsia="宋体" w:cs="宋体"/>
          <w:color w:val="auto"/>
          <w:spacing w:val="-1"/>
          <w:sz w:val="21"/>
          <w:szCs w:val="21"/>
          <w:highlight w:val="none"/>
        </w:rPr>
        <w:t>确认验收合格时转移。</w:t>
      </w:r>
      <w:r>
        <w:rPr>
          <w:rFonts w:hint="eastAsia" w:ascii="宋体" w:hAnsi="宋体" w:eastAsia="宋体" w:cs="宋体"/>
          <w:color w:val="auto"/>
          <w:spacing w:val="-1"/>
          <w:sz w:val="21"/>
          <w:szCs w:val="21"/>
          <w:highlight w:val="none"/>
          <w:lang w:eastAsia="zh-CN"/>
        </w:rPr>
        <w:t>）</w:t>
      </w:r>
    </w:p>
    <w:p>
      <w:pPr>
        <w:ind w:firstLine="482"/>
        <w:rPr>
          <w:b/>
          <w:bCs/>
          <w:color w:val="auto"/>
          <w:highlight w:val="none"/>
        </w:rPr>
      </w:pPr>
      <w:r>
        <w:rPr>
          <w:rFonts w:hint="eastAsia" w:cs="宋体"/>
          <w:b/>
          <w:bCs/>
          <w:color w:val="auto"/>
          <w:highlight w:val="none"/>
          <w:lang w:eastAsia="zh-CN"/>
        </w:rPr>
        <w:t>三</w:t>
      </w:r>
      <w:r>
        <w:rPr>
          <w:rFonts w:hint="eastAsia"/>
          <w:b/>
          <w:bCs/>
          <w:color w:val="auto"/>
          <w:highlight w:val="none"/>
        </w:rPr>
        <w:t>、智能警务终端</w:t>
      </w:r>
      <w:r>
        <w:rPr>
          <w:rFonts w:hint="eastAsia"/>
          <w:b/>
          <w:bCs/>
          <w:color w:val="auto"/>
          <w:highlight w:val="none"/>
          <w:lang w:eastAsia="zh-CN"/>
        </w:rPr>
        <w:t>技术</w:t>
      </w:r>
      <w:r>
        <w:rPr>
          <w:rFonts w:hint="eastAsia"/>
          <w:b/>
          <w:bCs/>
          <w:color w:val="auto"/>
          <w:highlight w:val="none"/>
        </w:rPr>
        <w:t>要求</w:t>
      </w:r>
    </w:p>
    <w:tbl>
      <w:tblPr>
        <w:tblStyle w:val="4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453"/>
        <w:gridCol w:w="7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10" w:type="pct"/>
            <w:vAlign w:val="center"/>
          </w:tcPr>
          <w:p>
            <w:pPr>
              <w:adjustRightInd w:val="0"/>
              <w:snapToGrid w:val="0"/>
              <w:ind w:firstLine="0" w:firstLineChars="0"/>
              <w:jc w:val="center"/>
              <w:rPr>
                <w:rFonts w:cs="宋体"/>
                <w:b/>
                <w:bCs/>
                <w:color w:val="auto"/>
                <w:highlight w:val="none"/>
              </w:rPr>
            </w:pPr>
            <w:r>
              <w:rPr>
                <w:rFonts w:hint="eastAsia" w:cs="宋体"/>
                <w:b/>
                <w:bCs/>
                <w:color w:val="auto"/>
                <w:highlight w:val="none"/>
              </w:rPr>
              <w:t>序号</w:t>
            </w:r>
          </w:p>
        </w:tc>
        <w:tc>
          <w:tcPr>
            <w:tcW w:w="764" w:type="pct"/>
            <w:vAlign w:val="center"/>
          </w:tcPr>
          <w:p>
            <w:pPr>
              <w:adjustRightInd w:val="0"/>
              <w:snapToGrid w:val="0"/>
              <w:ind w:firstLine="0" w:firstLineChars="0"/>
              <w:jc w:val="center"/>
              <w:rPr>
                <w:rFonts w:cs="宋体"/>
                <w:b/>
                <w:bCs/>
                <w:color w:val="auto"/>
                <w:highlight w:val="none"/>
              </w:rPr>
            </w:pPr>
            <w:r>
              <w:rPr>
                <w:rFonts w:hint="eastAsia" w:cs="宋体"/>
                <w:b/>
                <w:bCs/>
                <w:color w:val="auto"/>
                <w:highlight w:val="none"/>
              </w:rPr>
              <w:t>指标项</w:t>
            </w:r>
          </w:p>
        </w:tc>
        <w:tc>
          <w:tcPr>
            <w:tcW w:w="3824" w:type="pct"/>
            <w:vAlign w:val="center"/>
          </w:tcPr>
          <w:p>
            <w:pPr>
              <w:adjustRightInd w:val="0"/>
              <w:snapToGrid w:val="0"/>
              <w:ind w:firstLine="0" w:firstLineChars="0"/>
              <w:jc w:val="center"/>
              <w:rPr>
                <w:rFonts w:cs="宋体"/>
                <w:b/>
                <w:bCs/>
                <w:color w:val="auto"/>
                <w:highlight w:val="none"/>
              </w:rPr>
            </w:pPr>
            <w:r>
              <w:rPr>
                <w:rFonts w:hint="eastAsia" w:cs="宋体"/>
                <w:b/>
                <w:bCs/>
                <w:color w:val="auto"/>
                <w:highlight w:val="none"/>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核心数</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≥八核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2</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CPU型号</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国产高性能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3</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▲RAM容量</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≥8GB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4</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▲ROM容量</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≥128GB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5</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屏幕类型</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OLED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6</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主屏分辨率</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FHD+2400*1176像素以上（含）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7</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屏幕色彩</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屏幕色彩1670万色以上（含）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8</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bCs/>
                <w:color w:val="auto"/>
                <w:kern w:val="0"/>
                <w:szCs w:val="21"/>
                <w:highlight w:val="none"/>
              </w:rPr>
              <w:t>★</w:t>
            </w:r>
            <w:r>
              <w:rPr>
                <w:rFonts w:hint="eastAsia" w:cs="宋体"/>
                <w:color w:val="auto"/>
                <w:highlight w:val="none"/>
              </w:rPr>
              <w:t>主屏尺寸</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≥6.5</w:t>
            </w:r>
            <w:r>
              <w:rPr>
                <w:rFonts w:hint="eastAsia" w:cs="宋体"/>
                <w:color w:val="auto"/>
                <w:highlight w:val="none"/>
                <w:lang w:val="en-US" w:eastAsia="zh-CN"/>
              </w:rPr>
              <w:t>3</w:t>
            </w:r>
            <w:r>
              <w:rPr>
                <w:rFonts w:hint="eastAsia" w:cs="宋体"/>
                <w:color w:val="auto"/>
                <w:highlight w:val="none"/>
              </w:rPr>
              <w:t>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9</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SIM卡类型</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双卡双待单通，主副卡不区分卡槽，支持Nano SIM卡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10</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网络制式</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目前支持联通/电信5G/4G+/4G/3G/2G，移动 5G/4G+/4G/2G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11</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蓝牙功能</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支持蓝牙5.1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12</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电池容量</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≥4500mAh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13</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摄像头</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前后双摄像头，后置摄像头≥4000万像素，前置摄像头≥3200万像素，后置摄像头支持3840x2160视频录制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14</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感应器类型</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环境光传感器，陀螺仪，指南针，NFC，接近光传感器，重力感应器，指纹传感器、霍尔传感器、红外传感器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0"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15</w:t>
            </w:r>
          </w:p>
        </w:tc>
        <w:tc>
          <w:tcPr>
            <w:tcW w:w="76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指纹识别</w:t>
            </w:r>
          </w:p>
        </w:tc>
        <w:tc>
          <w:tcPr>
            <w:tcW w:w="3824" w:type="pct"/>
            <w:vAlign w:val="center"/>
          </w:tcPr>
          <w:p>
            <w:pPr>
              <w:snapToGrid w:val="0"/>
              <w:spacing w:line="240" w:lineRule="auto"/>
              <w:ind w:firstLine="0" w:firstLineChars="0"/>
              <w:jc w:val="center"/>
              <w:rPr>
                <w:rFonts w:cs="宋体"/>
                <w:color w:val="auto"/>
                <w:highlight w:val="none"/>
              </w:rPr>
            </w:pPr>
            <w:r>
              <w:rPr>
                <w:rFonts w:hint="eastAsia" w:cs="宋体"/>
                <w:color w:val="auto"/>
                <w:highlight w:val="none"/>
              </w:rPr>
              <w:t>支持屏下指纹识别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80" w:type="dxa"/>
            <w:vAlign w:val="center"/>
          </w:tcPr>
          <w:p>
            <w:pPr>
              <w:snapToGrid w:val="0"/>
              <w:spacing w:line="240" w:lineRule="auto"/>
              <w:ind w:firstLine="0" w:firstLineChars="0"/>
              <w:jc w:val="center"/>
              <w:rPr>
                <w:rFonts w:hint="eastAsia" w:cs="宋体"/>
                <w:color w:val="auto"/>
                <w:highlight w:val="none"/>
              </w:rPr>
            </w:pPr>
            <w:r>
              <w:rPr>
                <w:rFonts w:hint="eastAsia" w:cs="宋体"/>
                <w:color w:val="auto"/>
                <w:highlight w:val="none"/>
              </w:rPr>
              <w:t>16</w:t>
            </w:r>
          </w:p>
        </w:tc>
        <w:tc>
          <w:tcPr>
            <w:tcW w:w="1453" w:type="dxa"/>
            <w:vAlign w:val="center"/>
          </w:tcPr>
          <w:p>
            <w:pPr>
              <w:snapToGrid w:val="0"/>
              <w:spacing w:line="240" w:lineRule="auto"/>
              <w:ind w:firstLine="0" w:firstLineChars="0"/>
              <w:jc w:val="center"/>
              <w:rPr>
                <w:rFonts w:hint="eastAsia" w:cs="宋体"/>
                <w:color w:val="auto"/>
                <w:highlight w:val="none"/>
              </w:rPr>
            </w:pPr>
            <w:r>
              <w:rPr>
                <w:rFonts w:hint="eastAsia" w:cs="宋体"/>
                <w:color w:val="auto"/>
                <w:highlight w:val="none"/>
              </w:rPr>
              <w:t>流量套餐配置</w:t>
            </w:r>
          </w:p>
        </w:tc>
        <w:tc>
          <w:tcPr>
            <w:tcW w:w="7274" w:type="dxa"/>
            <w:vAlign w:val="center"/>
          </w:tcPr>
          <w:p>
            <w:pPr>
              <w:snapToGrid w:val="0"/>
              <w:spacing w:line="240" w:lineRule="auto"/>
              <w:ind w:firstLine="0" w:firstLineChars="0"/>
              <w:jc w:val="center"/>
              <w:rPr>
                <w:rFonts w:hint="eastAsia" w:cs="宋体"/>
                <w:color w:val="auto"/>
                <w:highlight w:val="none"/>
              </w:rPr>
            </w:pPr>
            <w:r>
              <w:rPr>
                <w:rFonts w:hint="eastAsia" w:cs="宋体"/>
                <w:color w:val="auto"/>
                <w:highlight w:val="none"/>
              </w:rPr>
              <w:t>提供每月≧40G专用流量，共24个月</w:t>
            </w:r>
          </w:p>
        </w:tc>
      </w:tr>
    </w:tbl>
    <w:p>
      <w:pPr>
        <w:tabs>
          <w:tab w:val="left" w:pos="0"/>
        </w:tabs>
        <w:ind w:firstLine="480"/>
        <w:rPr>
          <w:rFonts w:ascii="Times New Roman" w:hAnsi="Times New Roman"/>
          <w:color w:val="auto"/>
          <w:highlight w:val="none"/>
        </w:rPr>
      </w:pPr>
    </w:p>
    <w:p>
      <w:pPr>
        <w:ind w:firstLine="482" w:firstLineChars="200"/>
        <w:rPr>
          <w:color w:val="auto"/>
          <w:highlight w:val="none"/>
        </w:rPr>
      </w:pPr>
      <w:r>
        <w:rPr>
          <w:rFonts w:hint="eastAsia"/>
          <w:b/>
          <w:bCs/>
          <w:color w:val="auto"/>
          <w:highlight w:val="none"/>
          <w:lang w:eastAsia="zh-CN"/>
        </w:rPr>
        <w:t>四</w:t>
      </w:r>
      <w:r>
        <w:rPr>
          <w:rFonts w:hint="eastAsia"/>
          <w:b/>
          <w:bCs/>
          <w:color w:val="auto"/>
          <w:highlight w:val="none"/>
        </w:rPr>
        <w:t>、</w:t>
      </w:r>
      <w:r>
        <w:rPr>
          <w:rFonts w:hint="eastAsia"/>
          <w:b/>
          <w:bCs/>
          <w:color w:val="auto"/>
          <w:highlight w:val="none"/>
          <w:lang w:val="en-US" w:eastAsia="zh-CN"/>
        </w:rPr>
        <w:t>对于乙方的技术服务要求</w:t>
      </w:r>
    </w:p>
    <w:p>
      <w:pPr>
        <w:pStyle w:val="9"/>
        <w:ind w:firstLine="482" w:firstLineChars="200"/>
        <w:rPr>
          <w:color w:val="auto"/>
          <w:highlight w:val="none"/>
        </w:rPr>
      </w:pPr>
      <w:r>
        <w:rPr>
          <w:rFonts w:hint="eastAsia"/>
          <w:color w:val="auto"/>
          <w:highlight w:val="none"/>
        </w:rPr>
        <w:t>（一）实施</w:t>
      </w:r>
      <w:r>
        <w:rPr>
          <w:color w:val="auto"/>
          <w:highlight w:val="none"/>
        </w:rPr>
        <w:t>要求</w:t>
      </w:r>
    </w:p>
    <w:p>
      <w:pPr>
        <w:ind w:firstLine="480"/>
        <w:rPr>
          <w:color w:val="auto"/>
          <w:highlight w:val="none"/>
        </w:rPr>
      </w:pPr>
      <w:r>
        <w:rPr>
          <w:rFonts w:hint="eastAsia"/>
          <w:color w:val="auto"/>
          <w:highlight w:val="none"/>
        </w:rPr>
        <w:t>提供全省1727</w:t>
      </w:r>
      <w:r>
        <w:rPr>
          <w:color w:val="auto"/>
          <w:highlight w:val="none"/>
        </w:rPr>
        <w:t>台</w:t>
      </w:r>
      <w:r>
        <w:rPr>
          <w:rFonts w:hint="eastAsia"/>
          <w:color w:val="auto"/>
          <w:highlight w:val="none"/>
        </w:rPr>
        <w:t>智能警务</w:t>
      </w:r>
      <w:r>
        <w:rPr>
          <w:color w:val="auto"/>
          <w:highlight w:val="none"/>
        </w:rPr>
        <w:t>终端的系统集成</w:t>
      </w:r>
      <w:r>
        <w:rPr>
          <w:rFonts w:hint="eastAsia"/>
          <w:color w:val="auto"/>
          <w:highlight w:val="none"/>
        </w:rPr>
        <w:t>、</w:t>
      </w:r>
      <w:r>
        <w:rPr>
          <w:color w:val="auto"/>
          <w:highlight w:val="none"/>
        </w:rPr>
        <w:t>配发和现场</w:t>
      </w:r>
      <w:r>
        <w:rPr>
          <w:rFonts w:hint="eastAsia"/>
          <w:color w:val="auto"/>
          <w:highlight w:val="none"/>
        </w:rPr>
        <w:t>调试</w:t>
      </w:r>
      <w:r>
        <w:rPr>
          <w:color w:val="auto"/>
          <w:highlight w:val="none"/>
        </w:rPr>
        <w:t>、培训等</w:t>
      </w:r>
      <w:r>
        <w:rPr>
          <w:rFonts w:hint="eastAsia"/>
          <w:color w:val="auto"/>
          <w:highlight w:val="none"/>
        </w:rPr>
        <w:t>服务。包括省政法一体化平台注册、配置终端管控和软加密信息，成功登入公安内网，访问内网相关数据，终端配送到全省边检</w:t>
      </w:r>
      <w:r>
        <w:rPr>
          <w:color w:val="auto"/>
          <w:highlight w:val="none"/>
        </w:rPr>
        <w:t>民警</w:t>
      </w:r>
      <w:r>
        <w:rPr>
          <w:rFonts w:hint="eastAsia"/>
          <w:color w:val="auto"/>
          <w:highlight w:val="none"/>
        </w:rPr>
        <w:t>，并提供相应的培训工作。要求终端具有符合浙江省公安厅科信要求的移动警务安全加密技术，经技术</w:t>
      </w:r>
      <w:r>
        <w:rPr>
          <w:color w:val="auto"/>
          <w:highlight w:val="none"/>
        </w:rPr>
        <w:t>适配，</w:t>
      </w:r>
      <w:r>
        <w:rPr>
          <w:rFonts w:hint="eastAsia"/>
          <w:color w:val="auto"/>
          <w:highlight w:val="none"/>
        </w:rPr>
        <w:t>实现接入省公安厅统一移动警务平台的</w:t>
      </w:r>
      <w:r>
        <w:rPr>
          <w:color w:val="auto"/>
          <w:highlight w:val="none"/>
        </w:rPr>
        <w:t>VPN平台，匹配本次</w:t>
      </w:r>
      <w:r>
        <w:rPr>
          <w:rFonts w:hint="eastAsia"/>
          <w:color w:val="auto"/>
          <w:highlight w:val="none"/>
          <w:lang w:eastAsia="zh-CN"/>
        </w:rPr>
        <w:t>采购</w:t>
      </w:r>
      <w:r>
        <w:rPr>
          <w:color w:val="auto"/>
          <w:highlight w:val="none"/>
        </w:rPr>
        <w:t>的</w:t>
      </w:r>
      <w:r>
        <w:rPr>
          <w:rFonts w:hint="eastAsia"/>
          <w:color w:val="auto"/>
          <w:highlight w:val="none"/>
        </w:rPr>
        <w:t>智能警务终端</w:t>
      </w:r>
      <w:r>
        <w:rPr>
          <w:color w:val="auto"/>
          <w:highlight w:val="none"/>
        </w:rPr>
        <w:t>设备。</w:t>
      </w:r>
    </w:p>
    <w:p>
      <w:pPr>
        <w:pStyle w:val="9"/>
        <w:ind w:firstLine="482" w:firstLineChars="200"/>
        <w:rPr>
          <w:color w:val="auto"/>
          <w:highlight w:val="none"/>
        </w:rPr>
      </w:pPr>
      <w:r>
        <w:rPr>
          <w:rFonts w:hint="eastAsia"/>
          <w:color w:val="auto"/>
          <w:highlight w:val="none"/>
        </w:rPr>
        <w:t>（二）移动警务通终端管控服务要求</w:t>
      </w:r>
    </w:p>
    <w:p>
      <w:pPr>
        <w:ind w:firstLine="480"/>
        <w:rPr>
          <w:color w:val="auto"/>
          <w:highlight w:val="none"/>
        </w:rPr>
      </w:pPr>
      <w:r>
        <w:rPr>
          <w:rFonts w:hint="eastAsia"/>
          <w:color w:val="auto"/>
          <w:highlight w:val="none"/>
        </w:rPr>
        <w:t>全省政法移动应用一体化平台基于公众移动通信网络，按照“统一平台接入、统一集中管控、统一标准规范”的原则，针对浙江省政法信息移动化、智能化、融合化的核心需求，实现部、省两级统一接入。本项目中的终端系统管理平台为终端使用者提供了远程管理和远程服务的手段。终端系统管理平台由终端设备安全管控与移动应用商店二个功能模块组成。终端设备安全管控主要对移动终端进行设备管理（对终端设备进行各类IT参数配置及硬件端口的开关设置等）、安全管理（对移动终端的密码策略及设备丢失擦除等）和应用管理（对移动终端上的应用软件进行禁用/启用等）。移动应用商店主要对所有安装介质进行统一管理，为移动终端提供应用软件下载安装服务。终端系统管理平台为终端使用者提供远程管理和远程服务等手段。平台需要实现终端管控、应用仓库、双域管理、外部接口等功能。</w:t>
      </w:r>
    </w:p>
    <w:p>
      <w:pPr>
        <w:ind w:firstLine="480"/>
        <w:rPr>
          <w:rFonts w:hint="eastAsia"/>
          <w:color w:val="auto"/>
          <w:highlight w:val="none"/>
        </w:rPr>
      </w:pPr>
      <w:r>
        <w:rPr>
          <w:rFonts w:hint="eastAsia" w:cs="宋体"/>
          <w:color w:val="auto"/>
          <w:highlight w:val="none"/>
        </w:rPr>
        <w:t>▲</w:t>
      </w:r>
      <w:r>
        <w:rPr>
          <w:rFonts w:hint="eastAsia"/>
          <w:color w:val="auto"/>
          <w:highlight w:val="none"/>
          <w:lang w:eastAsia="zh-CN"/>
        </w:rPr>
        <w:t>终端需支持</w:t>
      </w:r>
      <w:r>
        <w:rPr>
          <w:rFonts w:hint="eastAsia"/>
          <w:color w:val="auto"/>
          <w:highlight w:val="none"/>
        </w:rPr>
        <w:t>双系统隔离</w:t>
      </w:r>
      <w:r>
        <w:rPr>
          <w:rFonts w:hint="eastAsia"/>
          <w:color w:val="auto"/>
          <w:highlight w:val="none"/>
          <w:lang w:eastAsia="zh-CN"/>
        </w:rPr>
        <w:t>，具体</w:t>
      </w:r>
      <w:r>
        <w:rPr>
          <w:rFonts w:hint="eastAsia"/>
          <w:color w:val="auto"/>
          <w:highlight w:val="none"/>
        </w:rPr>
        <w:t>要求：</w:t>
      </w:r>
    </w:p>
    <w:p>
      <w:pPr>
        <w:ind w:firstLine="480"/>
        <w:rPr>
          <w:color w:val="auto"/>
          <w:highlight w:val="none"/>
        </w:rPr>
      </w:pPr>
      <w:r>
        <w:rPr>
          <w:rFonts w:hint="eastAsia"/>
          <w:color w:val="auto"/>
          <w:highlight w:val="none"/>
        </w:rPr>
        <w:t>1、两个操作系统运行在不同的ROM空间，采用硬盘分区技术进行物理隔离，系统文件独立，并通过公安部一所认证。</w:t>
      </w:r>
    </w:p>
    <w:p>
      <w:pPr>
        <w:ind w:firstLine="480"/>
        <w:rPr>
          <w:color w:val="auto"/>
          <w:highlight w:val="none"/>
        </w:rPr>
      </w:pPr>
      <w:r>
        <w:rPr>
          <w:rFonts w:hint="eastAsia"/>
          <w:color w:val="auto"/>
          <w:highlight w:val="none"/>
        </w:rPr>
        <w:t>2、通话记录、通讯录、图片、视频以及其他信息不能互相访问。</w:t>
      </w:r>
    </w:p>
    <w:p>
      <w:pPr>
        <w:ind w:firstLine="480"/>
        <w:rPr>
          <w:color w:val="auto"/>
          <w:highlight w:val="none"/>
        </w:rPr>
      </w:pPr>
      <w:r>
        <w:rPr>
          <w:rFonts w:hint="eastAsia"/>
          <w:color w:val="auto"/>
          <w:highlight w:val="none"/>
        </w:rPr>
        <w:t>3、两个操作系统间支持一键快速切换、指纹切换、NFC感应切换，系统切换时间小于1s。</w:t>
      </w:r>
    </w:p>
    <w:p>
      <w:pPr>
        <w:ind w:firstLine="480"/>
        <w:rPr>
          <w:color w:val="auto"/>
          <w:highlight w:val="none"/>
        </w:rPr>
      </w:pPr>
      <w:r>
        <w:rPr>
          <w:rFonts w:hint="eastAsia"/>
          <w:color w:val="auto"/>
          <w:highlight w:val="none"/>
        </w:rPr>
        <w:t>4、某一个系统瘫痪不会影响另一个系统的正常运行。</w:t>
      </w:r>
    </w:p>
    <w:p>
      <w:pPr>
        <w:pStyle w:val="9"/>
        <w:ind w:firstLine="482" w:firstLineChars="200"/>
        <w:rPr>
          <w:color w:val="auto"/>
          <w:highlight w:val="none"/>
        </w:rPr>
      </w:pPr>
      <w:r>
        <w:rPr>
          <w:rFonts w:hint="eastAsia"/>
          <w:color w:val="auto"/>
          <w:highlight w:val="none"/>
        </w:rPr>
        <w:t>（三）移动警务通终端加密服务要求</w:t>
      </w:r>
    </w:p>
    <w:p>
      <w:pPr>
        <w:ind w:firstLine="480"/>
        <w:rPr>
          <w:color w:val="auto"/>
          <w:highlight w:val="none"/>
        </w:rPr>
      </w:pPr>
      <w:r>
        <w:rPr>
          <w:rFonts w:hint="eastAsia" w:cs="宋体"/>
          <w:color w:val="auto"/>
          <w:highlight w:val="none"/>
        </w:rPr>
        <w:t>▲</w:t>
      </w:r>
      <w:r>
        <w:rPr>
          <w:rFonts w:hint="eastAsia"/>
          <w:color w:val="auto"/>
          <w:highlight w:val="none"/>
        </w:rPr>
        <w:t>提供符合浙江省公安厅要求的移动警务安全加密密码服务，实现接入浙江省公安厅统一移动警务平台的</w:t>
      </w:r>
      <w:r>
        <w:rPr>
          <w:color w:val="auto"/>
          <w:highlight w:val="none"/>
        </w:rPr>
        <w:t>VPN平台，匹配本次</w:t>
      </w:r>
      <w:r>
        <w:rPr>
          <w:rFonts w:hint="eastAsia"/>
          <w:color w:val="auto"/>
          <w:highlight w:val="none"/>
          <w:lang w:eastAsia="zh-CN"/>
        </w:rPr>
        <w:t>采购</w:t>
      </w:r>
      <w:r>
        <w:rPr>
          <w:color w:val="auto"/>
          <w:highlight w:val="none"/>
        </w:rPr>
        <w:t>的移动警务</w:t>
      </w:r>
      <w:r>
        <w:rPr>
          <w:rFonts w:hint="eastAsia"/>
          <w:color w:val="auto"/>
          <w:highlight w:val="none"/>
        </w:rPr>
        <w:t>专用</w:t>
      </w:r>
      <w:r>
        <w:rPr>
          <w:color w:val="auto"/>
          <w:highlight w:val="none"/>
        </w:rPr>
        <w:t>终端设备</w:t>
      </w:r>
      <w:r>
        <w:rPr>
          <w:rFonts w:hint="eastAsia"/>
          <w:color w:val="auto"/>
          <w:highlight w:val="none"/>
        </w:rPr>
        <w:t>服务</w:t>
      </w:r>
      <w:r>
        <w:rPr>
          <w:color w:val="auto"/>
          <w:highlight w:val="none"/>
        </w:rPr>
        <w:t>。</w:t>
      </w:r>
    </w:p>
    <w:p>
      <w:pPr>
        <w:pStyle w:val="9"/>
        <w:ind w:firstLine="482" w:firstLineChars="200"/>
        <w:rPr>
          <w:color w:val="auto"/>
          <w:highlight w:val="none"/>
        </w:rPr>
      </w:pPr>
      <w:r>
        <w:rPr>
          <w:rFonts w:hint="eastAsia"/>
          <w:color w:val="auto"/>
          <w:highlight w:val="none"/>
        </w:rPr>
        <w:t>（四）移动警务通终端流量服务要求</w:t>
      </w:r>
    </w:p>
    <w:p>
      <w:pPr>
        <w:ind w:firstLine="480"/>
        <w:rPr>
          <w:color w:val="auto"/>
          <w:highlight w:val="none"/>
        </w:rPr>
      </w:pPr>
      <w:r>
        <w:rPr>
          <w:rFonts w:hint="eastAsia" w:cs="宋体"/>
          <w:color w:val="auto"/>
          <w:highlight w:val="none"/>
        </w:rPr>
        <w:t>▲</w:t>
      </w:r>
      <w:r>
        <w:rPr>
          <w:rFonts w:hint="eastAsia"/>
          <w:color w:val="auto"/>
          <w:highlight w:val="none"/>
        </w:rPr>
        <w:t>采用</w:t>
      </w:r>
      <w:r>
        <w:rPr>
          <w:color w:val="auto"/>
          <w:highlight w:val="none"/>
        </w:rPr>
        <w:t>5G/4G传输模式，</w:t>
      </w:r>
      <w:r>
        <w:rPr>
          <w:rFonts w:hint="eastAsia"/>
          <w:color w:val="auto"/>
          <w:highlight w:val="none"/>
        </w:rPr>
        <w:t>为每台警务通提供每月</w:t>
      </w:r>
      <w:r>
        <w:rPr>
          <w:rFonts w:hint="eastAsia"/>
          <w:color w:val="auto"/>
          <w:highlight w:val="none"/>
          <w:lang w:eastAsia="zh-CN"/>
        </w:rPr>
        <w:t>不少于</w:t>
      </w:r>
      <w:r>
        <w:rPr>
          <w:color w:val="auto"/>
          <w:highlight w:val="none"/>
        </w:rPr>
        <w:t>4</w:t>
      </w:r>
      <w:r>
        <w:rPr>
          <w:rFonts w:hint="eastAsia"/>
          <w:color w:val="auto"/>
          <w:highlight w:val="none"/>
        </w:rPr>
        <w:t>0</w:t>
      </w:r>
      <w:r>
        <w:rPr>
          <w:color w:val="auto"/>
          <w:highlight w:val="none"/>
        </w:rPr>
        <w:t>G</w:t>
      </w:r>
      <w:r>
        <w:rPr>
          <w:rFonts w:hint="eastAsia"/>
          <w:color w:val="auto"/>
          <w:highlight w:val="none"/>
        </w:rPr>
        <w:t>专用流量，服务时间自流量服务开通之日起计算。</w:t>
      </w:r>
    </w:p>
    <w:p>
      <w:pPr>
        <w:pStyle w:val="9"/>
        <w:ind w:firstLine="482" w:firstLineChars="200"/>
        <w:rPr>
          <w:color w:val="auto"/>
          <w:highlight w:val="none"/>
        </w:rPr>
      </w:pPr>
      <w:r>
        <w:rPr>
          <w:rFonts w:hint="eastAsia"/>
          <w:color w:val="auto"/>
          <w:highlight w:val="none"/>
        </w:rPr>
        <w:t>（五）整体</w:t>
      </w:r>
      <w:r>
        <w:rPr>
          <w:color w:val="auto"/>
          <w:highlight w:val="none"/>
        </w:rPr>
        <w:t>网络接入架构要求</w:t>
      </w:r>
    </w:p>
    <w:p>
      <w:pPr>
        <w:ind w:firstLine="480"/>
        <w:rPr>
          <w:color w:val="auto"/>
          <w:highlight w:val="none"/>
        </w:rPr>
      </w:pPr>
      <w:r>
        <w:rPr>
          <w:rFonts w:hint="eastAsia"/>
          <w:color w:val="auto"/>
          <w:highlight w:val="none"/>
        </w:rPr>
        <w:drawing>
          <wp:inline distT="0" distB="0" distL="0" distR="0">
            <wp:extent cx="5249545" cy="1743075"/>
            <wp:effectExtent l="0" t="0" r="825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4" cstate="print">
                      <a:extLst>
                        <a:ext uri="{28A0092B-C50C-407E-A947-70E740481C1C}">
                          <a14:useLocalDpi xmlns:a14="http://schemas.microsoft.com/office/drawing/2010/main" val="0"/>
                        </a:ext>
                      </a:extLst>
                    </a:blip>
                    <a:srcRect l="863" t="22036" r="822" b="19934"/>
                    <a:stretch>
                      <a:fillRect/>
                    </a:stretch>
                  </pic:blipFill>
                  <pic:spPr>
                    <a:xfrm>
                      <a:off x="0" y="0"/>
                      <a:ext cx="5268226" cy="1749069"/>
                    </a:xfrm>
                    <a:prstGeom prst="rect">
                      <a:avLst/>
                    </a:prstGeom>
                    <a:ln>
                      <a:noFill/>
                    </a:ln>
                  </pic:spPr>
                </pic:pic>
              </a:graphicData>
            </a:graphic>
          </wp:inline>
        </w:drawing>
      </w:r>
    </w:p>
    <w:p>
      <w:pPr>
        <w:ind w:firstLine="480"/>
        <w:rPr>
          <w:color w:val="auto"/>
          <w:highlight w:val="none"/>
        </w:rPr>
      </w:pPr>
    </w:p>
    <w:p>
      <w:pPr>
        <w:bidi w:val="0"/>
        <w:rPr>
          <w:b/>
          <w:bCs/>
          <w:color w:val="auto"/>
          <w:highlight w:val="none"/>
        </w:rPr>
      </w:pPr>
      <w:r>
        <w:rPr>
          <w:rFonts w:hint="eastAsia"/>
          <w:b/>
          <w:bCs/>
          <w:color w:val="auto"/>
          <w:highlight w:val="none"/>
          <w:lang w:val="en-US" w:eastAsia="zh-CN"/>
        </w:rPr>
        <w:t>五</w:t>
      </w:r>
      <w:r>
        <w:rPr>
          <w:rFonts w:hint="eastAsia"/>
          <w:b/>
          <w:bCs/>
          <w:color w:val="auto"/>
          <w:highlight w:val="none"/>
        </w:rPr>
        <w:t>、服务期</w:t>
      </w:r>
      <w:r>
        <w:rPr>
          <w:rFonts w:hint="eastAsia"/>
          <w:b/>
          <w:bCs/>
          <w:color w:val="auto"/>
          <w:highlight w:val="none"/>
          <w:lang w:eastAsia="zh-CN"/>
        </w:rPr>
        <w:t>、服务方式</w:t>
      </w:r>
      <w:r>
        <w:rPr>
          <w:rFonts w:hint="eastAsia"/>
          <w:b/>
          <w:bCs/>
          <w:color w:val="auto"/>
          <w:highlight w:val="none"/>
        </w:rPr>
        <w:t>及履约保证金：</w:t>
      </w:r>
    </w:p>
    <w:p>
      <w:pPr>
        <w:spacing w:line="336" w:lineRule="auto"/>
        <w:ind w:firstLine="480"/>
        <w:rPr>
          <w:rFonts w:hint="default" w:ascii="宋体" w:hAnsi="宋体" w:eastAsia="宋体" w:cs="宋体"/>
          <w:color w:val="auto"/>
          <w:szCs w:val="32"/>
          <w:highlight w:val="none"/>
          <w:lang w:val="en-US" w:eastAsia="zh-CN"/>
        </w:rPr>
      </w:pPr>
      <w:r>
        <w:rPr>
          <w:rFonts w:hint="eastAsia"/>
          <w:snapToGrid w:val="0"/>
          <w:color w:val="auto"/>
          <w:kern w:val="0"/>
          <w:szCs w:val="21"/>
          <w:highlight w:val="none"/>
        </w:rPr>
        <w:t>1.服务期：</w:t>
      </w:r>
      <w:r>
        <w:rPr>
          <w:rFonts w:hint="eastAsia"/>
          <w:color w:val="auto"/>
          <w:highlight w:val="none"/>
        </w:rPr>
        <w:t>合同签订后</w:t>
      </w:r>
      <w:r>
        <w:rPr>
          <w:rFonts w:hint="eastAsia"/>
          <w:color w:val="auto"/>
          <w:highlight w:val="none"/>
          <w:lang w:val="en-US" w:eastAsia="zh-CN"/>
        </w:rPr>
        <w:t>1</w:t>
      </w:r>
      <w:r>
        <w:rPr>
          <w:rFonts w:hint="eastAsia"/>
          <w:color w:val="auto"/>
          <w:highlight w:val="none"/>
        </w:rPr>
        <w:t>0</w:t>
      </w:r>
      <w:r>
        <w:rPr>
          <w:rFonts w:hint="eastAsia"/>
          <w:color w:val="auto"/>
          <w:highlight w:val="none"/>
        </w:rPr>
        <w:t>日历天内所有设备送货到</w:t>
      </w:r>
      <w:r>
        <w:rPr>
          <w:rFonts w:hint="eastAsia"/>
          <w:color w:val="auto"/>
          <w:highlight w:val="none"/>
          <w:lang w:eastAsia="zh-CN"/>
        </w:rPr>
        <w:t>甲方</w:t>
      </w:r>
      <w:r>
        <w:rPr>
          <w:rFonts w:hint="eastAsia"/>
          <w:color w:val="auto"/>
          <w:highlight w:val="none"/>
        </w:rPr>
        <w:t>指定地点，设备到货后</w:t>
      </w:r>
      <w:r>
        <w:rPr>
          <w:rFonts w:hint="eastAsia"/>
          <w:color w:val="auto"/>
          <w:highlight w:val="none"/>
          <w:lang w:val="en-US" w:eastAsia="zh-CN"/>
        </w:rPr>
        <w:t>15</w:t>
      </w:r>
      <w:r>
        <w:rPr>
          <w:rFonts w:hint="eastAsia"/>
          <w:color w:val="auto"/>
          <w:highlight w:val="none"/>
        </w:rPr>
        <w:t>个日历天内完成全省所有终端的调试和套餐办理工作，后进入试运行阶段，试运行一个月</w:t>
      </w:r>
      <w:r>
        <w:rPr>
          <w:rFonts w:hint="eastAsia" w:ascii="宋体" w:hAnsi="宋体" w:eastAsia="宋体" w:cs="宋体"/>
          <w:color w:val="auto"/>
          <w:szCs w:val="32"/>
          <w:highlight w:val="none"/>
          <w:lang w:eastAsia="zh-CN"/>
        </w:rPr>
        <w:t>。</w:t>
      </w:r>
      <w:r>
        <w:rPr>
          <w:rFonts w:hint="eastAsia" w:cs="宋体"/>
          <w:color w:val="auto"/>
          <w:szCs w:val="32"/>
          <w:highlight w:val="none"/>
          <w:lang w:val="en-US" w:eastAsia="zh-CN"/>
        </w:rPr>
        <w:t>试运行结束后，开始计算服务期，服务期共计二年。</w:t>
      </w:r>
    </w:p>
    <w:p>
      <w:pPr>
        <w:spacing w:line="336" w:lineRule="auto"/>
        <w:ind w:firstLine="480"/>
        <w:rPr>
          <w:rFonts w:hint="eastAsia" w:cs="宋体"/>
          <w:color w:val="auto"/>
          <w:highlight w:val="none"/>
          <w:u w:val="single"/>
          <w:lang w:val="en-US" w:eastAsia="zh-CN"/>
        </w:rPr>
      </w:pPr>
      <w:r>
        <w:rPr>
          <w:rFonts w:hint="eastAsia"/>
          <w:snapToGrid w:val="0"/>
          <w:color w:val="auto"/>
          <w:kern w:val="0"/>
          <w:szCs w:val="21"/>
          <w:highlight w:val="none"/>
        </w:rPr>
        <w:t>2.</w:t>
      </w:r>
      <w:r>
        <w:rPr>
          <w:rFonts w:hint="eastAsia"/>
          <w:color w:val="auto"/>
          <w:szCs w:val="32"/>
          <w:highlight w:val="none"/>
          <w:lang w:eastAsia="zh-CN"/>
        </w:rPr>
        <w:t>服务方式：</w:t>
      </w:r>
      <w:r>
        <w:rPr>
          <w:rFonts w:hint="eastAsia" w:cs="宋体"/>
          <w:color w:val="auto"/>
          <w:highlight w:val="none"/>
          <w:u w:val="single"/>
        </w:rPr>
        <w:t>本项目由中标单位提供符合采购人要求的智能警务终端，智能警务终端</w:t>
      </w:r>
      <w:r>
        <w:rPr>
          <w:rFonts w:hint="eastAsia" w:cs="宋体"/>
          <w:color w:val="auto"/>
          <w:highlight w:val="none"/>
          <w:u w:val="single"/>
          <w:lang w:eastAsia="zh-CN"/>
        </w:rPr>
        <w:t>所有权归采购人</w:t>
      </w:r>
      <w:r>
        <w:rPr>
          <w:rFonts w:hint="eastAsia" w:cs="宋体"/>
          <w:color w:val="auto"/>
          <w:highlight w:val="none"/>
          <w:u w:val="single"/>
        </w:rPr>
        <w:t>。</w:t>
      </w:r>
      <w:r>
        <w:rPr>
          <w:rFonts w:hint="eastAsia" w:cs="宋体"/>
          <w:color w:val="auto"/>
          <w:highlight w:val="none"/>
          <w:u w:val="single"/>
          <w:lang w:eastAsia="zh-CN"/>
        </w:rPr>
        <w:t>同时</w:t>
      </w:r>
      <w:r>
        <w:rPr>
          <w:rFonts w:hint="eastAsia" w:cs="宋体"/>
          <w:color w:val="auto"/>
          <w:highlight w:val="none"/>
          <w:u w:val="single"/>
        </w:rPr>
        <w:t>中标单位</w:t>
      </w:r>
      <w:r>
        <w:rPr>
          <w:rFonts w:hint="eastAsia" w:cs="宋体"/>
          <w:color w:val="auto"/>
          <w:highlight w:val="none"/>
          <w:u w:val="single"/>
          <w:lang w:eastAsia="zh-CN"/>
        </w:rPr>
        <w:t>还须</w:t>
      </w:r>
      <w:r>
        <w:rPr>
          <w:rFonts w:hint="eastAsia" w:cs="宋体"/>
          <w:color w:val="auto"/>
          <w:highlight w:val="none"/>
          <w:u w:val="single"/>
        </w:rPr>
        <w:t>提供智能警务终端管控及加密服务、系统集成服务、专用流量服务等内容。</w:t>
      </w:r>
      <w:r>
        <w:rPr>
          <w:rFonts w:hint="eastAsia" w:cs="宋体"/>
          <w:color w:val="auto"/>
          <w:highlight w:val="none"/>
          <w:u w:val="single"/>
          <w:lang w:val="en-US" w:eastAsia="zh-CN"/>
        </w:rPr>
        <w:t>服务期内中标单位应提供备品备件，当出现非人为损坏无法及时修复时，直接更换终端，对因人为损坏出现故障时，应提供紧急维修渠道，质保期满后中标单位提供的流量套餐不得高于投标报价。</w:t>
      </w:r>
    </w:p>
    <w:p>
      <w:pPr>
        <w:numPr>
          <w:ilvl w:val="-1"/>
          <w:numId w:val="0"/>
        </w:numPr>
        <w:ind w:firstLine="480" w:firstLineChars="200"/>
        <w:rPr>
          <w:rFonts w:hint="eastAsia"/>
          <w:color w:val="auto"/>
          <w:szCs w:val="32"/>
          <w:highlight w:val="none"/>
        </w:rPr>
      </w:pPr>
      <w:r>
        <w:rPr>
          <w:rFonts w:hint="eastAsia"/>
          <w:snapToGrid w:val="0"/>
          <w:color w:val="auto"/>
          <w:kern w:val="0"/>
          <w:szCs w:val="21"/>
          <w:highlight w:val="none"/>
          <w:lang w:val="en-US" w:eastAsia="zh-CN"/>
        </w:rPr>
        <w:t>3.</w:t>
      </w:r>
      <w:r>
        <w:rPr>
          <w:rFonts w:hint="eastAsia"/>
          <w:snapToGrid w:val="0"/>
          <w:color w:val="auto"/>
          <w:kern w:val="0"/>
          <w:szCs w:val="21"/>
          <w:highlight w:val="none"/>
        </w:rPr>
        <w:t>履约保证金：</w:t>
      </w:r>
      <w:r>
        <w:rPr>
          <w:rFonts w:hint="eastAsia"/>
          <w:color w:val="auto"/>
          <w:szCs w:val="32"/>
          <w:highlight w:val="none"/>
        </w:rPr>
        <w:t>合同金额的5%作为履约保证金，乙方</w:t>
      </w:r>
      <w:r>
        <w:rPr>
          <w:rFonts w:hint="eastAsia" w:ascii="宋体" w:hAnsi="宋体" w:eastAsia="宋体" w:cs="宋体"/>
          <w:color w:val="auto"/>
          <w:szCs w:val="32"/>
          <w:highlight w:val="none"/>
          <w:lang w:eastAsia="zh-CN"/>
        </w:rPr>
        <w:t>在</w:t>
      </w:r>
      <w:r>
        <w:rPr>
          <w:rFonts w:hint="eastAsia"/>
          <w:color w:val="auto"/>
          <w:spacing w:val="-6"/>
          <w:szCs w:val="21"/>
          <w:highlight w:val="none"/>
          <w:lang w:eastAsia="zh-CN"/>
        </w:rPr>
        <w:t>合同签订后5个工作日内</w:t>
      </w:r>
      <w:r>
        <w:rPr>
          <w:rFonts w:hint="eastAsia" w:ascii="宋体" w:hAnsi="宋体" w:eastAsia="宋体" w:cs="宋体"/>
          <w:color w:val="auto"/>
          <w:szCs w:val="32"/>
          <w:highlight w:val="none"/>
          <w:lang w:eastAsia="zh-CN"/>
        </w:rPr>
        <w:t>提交甲方</w:t>
      </w:r>
      <w:r>
        <w:rPr>
          <w:rFonts w:hint="eastAsia"/>
          <w:color w:val="auto"/>
          <w:szCs w:val="32"/>
          <w:highlight w:val="none"/>
        </w:rPr>
        <w:t>。履约保证金的交付方式：转账、支票、汇票、本票或金融机构、担保机构出具的保函等非现金方式。履约保证金在</w:t>
      </w:r>
      <w:r>
        <w:rPr>
          <w:rFonts w:hint="eastAsia" w:ascii="宋体" w:hAnsi="宋体" w:eastAsia="宋体" w:cs="宋体"/>
          <w:color w:val="auto"/>
          <w:szCs w:val="32"/>
          <w:highlight w:val="none"/>
        </w:rPr>
        <w:t>验收合格之后自动转为质量保证金</w:t>
      </w:r>
      <w:r>
        <w:rPr>
          <w:rFonts w:hint="eastAsia" w:cs="宋体"/>
          <w:color w:val="auto"/>
          <w:szCs w:val="32"/>
          <w:highlight w:val="none"/>
          <w:lang w:eastAsia="zh-CN"/>
        </w:rPr>
        <w:t>，</w:t>
      </w:r>
      <w:r>
        <w:rPr>
          <w:rFonts w:hint="eastAsia"/>
          <w:color w:val="auto"/>
          <w:szCs w:val="32"/>
          <w:highlight w:val="none"/>
        </w:rPr>
        <w:t>服务期满乙方无违约，</w:t>
      </w:r>
      <w:r>
        <w:rPr>
          <w:rFonts w:hint="eastAsia"/>
          <w:color w:val="auto"/>
          <w:szCs w:val="32"/>
          <w:highlight w:val="none"/>
          <w:lang w:eastAsia="zh-CN"/>
        </w:rPr>
        <w:t>甲方</w:t>
      </w:r>
      <w:r>
        <w:rPr>
          <w:rFonts w:hint="eastAsia"/>
          <w:color w:val="auto"/>
          <w:szCs w:val="32"/>
          <w:highlight w:val="none"/>
        </w:rPr>
        <w:t>一次性无息退还。</w:t>
      </w:r>
    </w:p>
    <w:p>
      <w:pPr>
        <w:numPr>
          <w:ilvl w:val="-1"/>
          <w:numId w:val="0"/>
        </w:numPr>
        <w:ind w:firstLine="480" w:firstLineChars="200"/>
        <w:rPr>
          <w:rFonts w:hint="default" w:eastAsia="宋体"/>
          <w:color w:val="auto"/>
          <w:szCs w:val="32"/>
          <w:highlight w:val="none"/>
          <w:lang w:val="en-US" w:eastAsia="zh-CN"/>
        </w:rPr>
      </w:pPr>
      <w:r>
        <w:rPr>
          <w:rFonts w:hint="eastAsia"/>
          <w:color w:val="auto"/>
          <w:szCs w:val="32"/>
          <w:highlight w:val="none"/>
          <w:lang w:val="en-US" w:eastAsia="zh-CN"/>
        </w:rPr>
        <w:t>4.服务地点：甲方指定的地点，</w:t>
      </w:r>
      <w:r>
        <w:rPr>
          <w:rFonts w:hint="eastAsia" w:ascii="宋体" w:hAnsi="宋体" w:eastAsia="宋体" w:cs="宋体"/>
          <w:color w:val="auto"/>
          <w:highlight w:val="none"/>
        </w:rPr>
        <w:t>浙江杭州、宁波、温州、台州、嘉兴、舟山、金华（义乌）、湖州（德清）等地市共1</w:t>
      </w:r>
      <w:r>
        <w:rPr>
          <w:rFonts w:hint="eastAsia" w:cs="宋体"/>
          <w:color w:val="auto"/>
          <w:highlight w:val="none"/>
          <w:lang w:val="en-US" w:eastAsia="zh-CN"/>
        </w:rPr>
        <w:t>7</w:t>
      </w:r>
      <w:r>
        <w:rPr>
          <w:rFonts w:hint="eastAsia" w:ascii="宋体" w:hAnsi="宋体" w:eastAsia="宋体" w:cs="宋体"/>
          <w:color w:val="auto"/>
          <w:highlight w:val="none"/>
        </w:rPr>
        <w:t>个边检单位。</w:t>
      </w:r>
    </w:p>
    <w:p>
      <w:pPr>
        <w:tabs>
          <w:tab w:val="left" w:pos="2906"/>
        </w:tabs>
        <w:ind w:firstLine="482"/>
        <w:rPr>
          <w:snapToGrid w:val="0"/>
          <w:color w:val="auto"/>
          <w:kern w:val="0"/>
          <w:szCs w:val="21"/>
          <w:highlight w:val="none"/>
        </w:rPr>
      </w:pPr>
      <w:r>
        <w:rPr>
          <w:rFonts w:hint="eastAsia"/>
          <w:b/>
          <w:bCs/>
          <w:snapToGrid w:val="0"/>
          <w:color w:val="auto"/>
          <w:kern w:val="0"/>
          <w:szCs w:val="21"/>
          <w:highlight w:val="none"/>
          <w:lang w:eastAsia="zh-CN"/>
        </w:rPr>
        <w:t>六</w:t>
      </w:r>
      <w:r>
        <w:rPr>
          <w:rFonts w:hint="eastAsia"/>
          <w:b/>
          <w:bCs/>
          <w:snapToGrid w:val="0"/>
          <w:color w:val="auto"/>
          <w:kern w:val="0"/>
          <w:szCs w:val="21"/>
          <w:highlight w:val="none"/>
        </w:rPr>
        <w:t>、结算方式：</w:t>
      </w:r>
      <w:r>
        <w:rPr>
          <w:rFonts w:hint="eastAsia"/>
          <w:snapToGrid w:val="0"/>
          <w:color w:val="auto"/>
          <w:kern w:val="0"/>
          <w:szCs w:val="21"/>
          <w:highlight w:val="none"/>
        </w:rPr>
        <w:tab/>
      </w:r>
    </w:p>
    <w:p>
      <w:pPr>
        <w:ind w:firstLine="480"/>
        <w:rPr>
          <w:snapToGrid w:val="0"/>
          <w:color w:val="auto"/>
          <w:kern w:val="0"/>
          <w:szCs w:val="21"/>
          <w:highlight w:val="none"/>
        </w:rPr>
      </w:pPr>
      <w:r>
        <w:rPr>
          <w:rFonts w:hint="eastAsia"/>
          <w:snapToGrid w:val="0"/>
          <w:color w:val="auto"/>
          <w:kern w:val="0"/>
          <w:szCs w:val="21"/>
          <w:highlight w:val="none"/>
        </w:rPr>
        <w:t>硬件设备全部到货，并经甲方清点验收合格后20个工作日内支付给乙方合同总价的80%；全部设备、软件安装、部署、调试完成，并通过验收和决算审计后，支付至审计决算价的100%。</w:t>
      </w:r>
      <w:r>
        <w:rPr>
          <w:rFonts w:hint="eastAsia"/>
          <w:snapToGrid w:val="0"/>
          <w:color w:val="auto"/>
          <w:kern w:val="0"/>
          <w:szCs w:val="21"/>
          <w:highlight w:val="none"/>
          <w:lang w:eastAsia="zh-CN"/>
        </w:rPr>
        <w:t>每次甲方付款前，乙方需足额提供正式税务发票。</w:t>
      </w:r>
    </w:p>
    <w:p>
      <w:pPr>
        <w:ind w:firstLine="482"/>
        <w:rPr>
          <w:b/>
          <w:bCs/>
          <w:color w:val="auto"/>
          <w:highlight w:val="none"/>
        </w:rPr>
      </w:pPr>
      <w:r>
        <w:rPr>
          <w:rFonts w:hint="eastAsia"/>
          <w:b/>
          <w:bCs/>
          <w:color w:val="auto"/>
          <w:highlight w:val="none"/>
          <w:lang w:val="en-US" w:eastAsia="zh-CN"/>
        </w:rPr>
        <w:t>七</w:t>
      </w:r>
      <w:r>
        <w:rPr>
          <w:rFonts w:hint="eastAsia"/>
          <w:b/>
          <w:bCs/>
          <w:color w:val="auto"/>
          <w:highlight w:val="none"/>
        </w:rPr>
        <w:t>、项目验收</w:t>
      </w:r>
    </w:p>
    <w:p>
      <w:pPr>
        <w:ind w:left="0" w:leftChars="0" w:firstLine="480" w:firstLineChars="20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1</w:t>
      </w:r>
      <w:r>
        <w:rPr>
          <w:rFonts w:hint="eastAsia" w:cs="宋体"/>
          <w:color w:val="auto"/>
          <w:szCs w:val="22"/>
          <w:highlight w:val="none"/>
          <w:lang w:val="zh-CN"/>
        </w:rPr>
        <w:t>.乙方</w:t>
      </w:r>
      <w:r>
        <w:rPr>
          <w:rFonts w:hint="eastAsia" w:ascii="宋体" w:hAnsi="宋体" w:eastAsia="宋体" w:cs="宋体"/>
          <w:color w:val="auto"/>
          <w:szCs w:val="22"/>
          <w:highlight w:val="none"/>
          <w:lang w:val="zh-CN"/>
        </w:rPr>
        <w:t>应提供设备的有效检验文件，经</w:t>
      </w:r>
      <w:r>
        <w:rPr>
          <w:rFonts w:hint="eastAsia" w:cs="宋体"/>
          <w:color w:val="auto"/>
          <w:szCs w:val="22"/>
          <w:highlight w:val="none"/>
          <w:lang w:val="zh-CN"/>
        </w:rPr>
        <w:t>甲方</w:t>
      </w:r>
      <w:r>
        <w:rPr>
          <w:rFonts w:hint="eastAsia" w:ascii="宋体" w:hAnsi="宋体" w:eastAsia="宋体" w:cs="宋体"/>
          <w:color w:val="auto"/>
          <w:szCs w:val="22"/>
          <w:highlight w:val="none"/>
          <w:lang w:val="zh-CN"/>
        </w:rPr>
        <w:t>认可后，与合同的性能指标一起作为设备验收标准。</w:t>
      </w:r>
      <w:r>
        <w:rPr>
          <w:rFonts w:hint="eastAsia" w:cs="宋体"/>
          <w:color w:val="auto"/>
          <w:szCs w:val="22"/>
          <w:highlight w:val="none"/>
          <w:lang w:val="zh-CN"/>
        </w:rPr>
        <w:t>甲方</w:t>
      </w:r>
      <w:r>
        <w:rPr>
          <w:rFonts w:hint="eastAsia" w:ascii="宋体" w:hAnsi="宋体" w:eastAsia="宋体" w:cs="宋体"/>
          <w:color w:val="auto"/>
          <w:szCs w:val="22"/>
          <w:highlight w:val="none"/>
          <w:lang w:val="zh-CN"/>
        </w:rPr>
        <w:t>邀请专家召开验收会，双方共同签署验收合格意见书，验收中发现设备达不到验收标准或合同规定的性能指标，</w:t>
      </w:r>
      <w:r>
        <w:rPr>
          <w:rFonts w:hint="eastAsia" w:cs="宋体"/>
          <w:color w:val="auto"/>
          <w:szCs w:val="22"/>
          <w:highlight w:val="none"/>
          <w:lang w:val="zh-CN"/>
        </w:rPr>
        <w:t>乙方</w:t>
      </w:r>
      <w:r>
        <w:rPr>
          <w:rFonts w:hint="eastAsia" w:ascii="宋体" w:hAnsi="宋体" w:eastAsia="宋体" w:cs="宋体"/>
          <w:color w:val="auto"/>
          <w:szCs w:val="22"/>
          <w:highlight w:val="none"/>
          <w:lang w:val="zh-CN"/>
        </w:rPr>
        <w:t>必须进行更换，并负担由此给</w:t>
      </w:r>
      <w:r>
        <w:rPr>
          <w:rFonts w:hint="eastAsia" w:cs="宋体"/>
          <w:color w:val="auto"/>
          <w:szCs w:val="22"/>
          <w:highlight w:val="none"/>
          <w:lang w:val="zh-CN"/>
        </w:rPr>
        <w:t>甲方</w:t>
      </w:r>
      <w:r>
        <w:rPr>
          <w:rFonts w:hint="eastAsia" w:ascii="宋体" w:hAnsi="宋体" w:eastAsia="宋体" w:cs="宋体"/>
          <w:color w:val="auto"/>
          <w:szCs w:val="22"/>
          <w:highlight w:val="none"/>
          <w:lang w:val="zh-CN"/>
        </w:rPr>
        <w:t>造成的损失，直到验收合格为止。</w:t>
      </w:r>
    </w:p>
    <w:p>
      <w:pPr>
        <w:ind w:left="0" w:leftChars="0" w:firstLine="480" w:firstLineChars="20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2</w:t>
      </w:r>
      <w:r>
        <w:rPr>
          <w:rFonts w:hint="eastAsia" w:cs="宋体"/>
          <w:color w:val="auto"/>
          <w:szCs w:val="22"/>
          <w:highlight w:val="none"/>
          <w:lang w:val="zh-CN"/>
        </w:rPr>
        <w:t>.乙方</w:t>
      </w:r>
      <w:r>
        <w:rPr>
          <w:rFonts w:hint="eastAsia" w:ascii="宋体" w:hAnsi="宋体" w:eastAsia="宋体" w:cs="宋体"/>
          <w:color w:val="auto"/>
          <w:szCs w:val="22"/>
          <w:highlight w:val="none"/>
          <w:lang w:val="zh-CN"/>
        </w:rPr>
        <w:t>于投标响应文件中提供设备的验收标准和检测办法，经</w:t>
      </w:r>
      <w:r>
        <w:rPr>
          <w:rFonts w:hint="eastAsia" w:cs="宋体"/>
          <w:color w:val="auto"/>
          <w:szCs w:val="22"/>
          <w:highlight w:val="none"/>
          <w:lang w:val="zh-CN"/>
        </w:rPr>
        <w:t>甲</w:t>
      </w:r>
      <w:r>
        <w:rPr>
          <w:rFonts w:hint="eastAsia" w:ascii="宋体" w:hAnsi="宋体" w:eastAsia="宋体" w:cs="宋体"/>
          <w:color w:val="auto"/>
          <w:szCs w:val="22"/>
          <w:highlight w:val="none"/>
          <w:lang w:val="zh-CN"/>
        </w:rPr>
        <w:t>方确认后作为验收的依据。</w:t>
      </w:r>
      <w:r>
        <w:rPr>
          <w:rFonts w:hint="eastAsia" w:cs="宋体"/>
          <w:color w:val="auto"/>
          <w:szCs w:val="22"/>
          <w:highlight w:val="none"/>
          <w:lang w:val="zh-CN"/>
        </w:rPr>
        <w:t>乙方</w:t>
      </w:r>
      <w:r>
        <w:rPr>
          <w:rFonts w:hint="eastAsia" w:ascii="宋体" w:hAnsi="宋体" w:eastAsia="宋体" w:cs="宋体"/>
          <w:color w:val="auto"/>
          <w:szCs w:val="22"/>
          <w:highlight w:val="none"/>
          <w:lang w:val="zh-CN"/>
        </w:rPr>
        <w:t>在验收中</w:t>
      </w:r>
      <w:r>
        <w:rPr>
          <w:rFonts w:hint="eastAsia" w:cs="宋体"/>
          <w:color w:val="auto"/>
          <w:szCs w:val="22"/>
          <w:highlight w:val="none"/>
          <w:lang w:val="zh-CN"/>
        </w:rPr>
        <w:t>应</w:t>
      </w:r>
      <w:r>
        <w:rPr>
          <w:rFonts w:hint="eastAsia" w:ascii="宋体" w:hAnsi="宋体" w:eastAsia="宋体" w:cs="宋体"/>
          <w:color w:val="auto"/>
          <w:szCs w:val="22"/>
          <w:highlight w:val="none"/>
          <w:lang w:val="zh-CN"/>
        </w:rPr>
        <w:t>提供</w:t>
      </w:r>
      <w:r>
        <w:rPr>
          <w:rFonts w:hint="eastAsia" w:cs="宋体"/>
          <w:color w:val="auto"/>
          <w:szCs w:val="22"/>
          <w:highlight w:val="none"/>
          <w:lang w:val="zh-CN"/>
        </w:rPr>
        <w:t>甲方</w:t>
      </w:r>
      <w:r>
        <w:rPr>
          <w:rFonts w:hint="eastAsia" w:ascii="宋体" w:hAnsi="宋体" w:eastAsia="宋体" w:cs="宋体"/>
          <w:color w:val="auto"/>
          <w:szCs w:val="22"/>
          <w:highlight w:val="none"/>
          <w:lang w:val="zh-CN"/>
        </w:rPr>
        <w:t>认可的相应检测手段，验收标准应符合中国有关的国家、地方、行业的标准</w:t>
      </w:r>
      <w:r>
        <w:rPr>
          <w:rFonts w:hint="eastAsia" w:cs="宋体"/>
          <w:color w:val="auto"/>
          <w:szCs w:val="22"/>
          <w:highlight w:val="none"/>
          <w:lang w:val="zh-CN"/>
        </w:rPr>
        <w:t>。</w:t>
      </w:r>
    </w:p>
    <w:p>
      <w:pPr>
        <w:ind w:left="0" w:leftChars="0" w:firstLine="480" w:firstLineChars="20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3</w:t>
      </w:r>
      <w:r>
        <w:rPr>
          <w:rFonts w:hint="eastAsia" w:cs="宋体"/>
          <w:color w:val="auto"/>
          <w:szCs w:val="22"/>
          <w:highlight w:val="none"/>
          <w:lang w:val="zh-CN"/>
        </w:rPr>
        <w:t>.</w:t>
      </w:r>
      <w:r>
        <w:rPr>
          <w:rFonts w:hint="eastAsia" w:ascii="宋体" w:hAnsi="宋体" w:eastAsia="宋体" w:cs="宋体"/>
          <w:color w:val="auto"/>
          <w:szCs w:val="22"/>
          <w:highlight w:val="none"/>
          <w:lang w:val="zh-CN"/>
        </w:rPr>
        <w:t>验收过程中产生的所有费用由</w:t>
      </w:r>
      <w:r>
        <w:rPr>
          <w:rFonts w:hint="eastAsia" w:cs="宋体"/>
          <w:color w:val="auto"/>
          <w:szCs w:val="22"/>
          <w:highlight w:val="none"/>
          <w:lang w:val="zh-CN"/>
        </w:rPr>
        <w:t>乙方</w:t>
      </w:r>
      <w:r>
        <w:rPr>
          <w:rFonts w:hint="eastAsia" w:ascii="宋体" w:hAnsi="宋体" w:eastAsia="宋体" w:cs="宋体"/>
          <w:color w:val="auto"/>
          <w:szCs w:val="22"/>
          <w:highlight w:val="none"/>
          <w:lang w:val="zh-CN"/>
        </w:rPr>
        <w:t>承担。</w:t>
      </w:r>
    </w:p>
    <w:p>
      <w:pPr>
        <w:pStyle w:val="3"/>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kern w:val="2"/>
          <w:sz w:val="24"/>
          <w:szCs w:val="24"/>
          <w:highlight w:val="none"/>
          <w:lang w:val="zh-CN" w:eastAsia="zh-CN"/>
        </w:rPr>
        <w:t>4</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val="zh-CN" w:eastAsia="zh-CN"/>
        </w:rPr>
        <w:t>验收合格并不视为免除乙方的任何责任。</w:t>
      </w:r>
    </w:p>
    <w:p>
      <w:pPr>
        <w:ind w:firstLine="482"/>
        <w:rPr>
          <w:rFonts w:cs="宋体"/>
          <w:color w:val="auto"/>
          <w:highlight w:val="none"/>
        </w:rPr>
      </w:pPr>
      <w:r>
        <w:rPr>
          <w:rFonts w:hint="eastAsia" w:cs="宋体"/>
          <w:b/>
          <w:bCs/>
          <w:color w:val="auto"/>
          <w:highlight w:val="none"/>
          <w:lang w:eastAsia="zh-CN"/>
        </w:rPr>
        <w:t>八</w:t>
      </w:r>
      <w:r>
        <w:rPr>
          <w:rFonts w:hint="eastAsia" w:cs="宋体"/>
          <w:b/>
          <w:bCs/>
          <w:color w:val="auto"/>
          <w:highlight w:val="none"/>
        </w:rPr>
        <w:t>、</w:t>
      </w:r>
      <w:r>
        <w:rPr>
          <w:rFonts w:hint="eastAsia" w:cs="宋体"/>
          <w:b/>
          <w:bCs/>
          <w:color w:val="auto"/>
          <w:highlight w:val="none"/>
          <w:lang w:eastAsia="zh-CN"/>
        </w:rPr>
        <w:t>乙方</w:t>
      </w:r>
      <w:r>
        <w:rPr>
          <w:rFonts w:hint="eastAsia" w:cs="宋体"/>
          <w:b/>
          <w:bCs/>
          <w:color w:val="auto"/>
          <w:highlight w:val="none"/>
        </w:rPr>
        <w:t>售后服务</w:t>
      </w:r>
    </w:p>
    <w:p>
      <w:pPr>
        <w:ind w:firstLine="480"/>
        <w:rPr>
          <w:rFonts w:cs="宋体"/>
          <w:color w:val="auto"/>
          <w:szCs w:val="22"/>
          <w:highlight w:val="none"/>
          <w:lang w:val="zh-CN"/>
        </w:rPr>
      </w:pPr>
      <w:r>
        <w:rPr>
          <w:rFonts w:hint="eastAsia" w:cs="宋体"/>
          <w:color w:val="auto"/>
          <w:szCs w:val="22"/>
          <w:highlight w:val="none"/>
          <w:lang w:val="zh-CN"/>
        </w:rPr>
        <w:t>1</w:t>
      </w:r>
      <w:r>
        <w:rPr>
          <w:rFonts w:hint="eastAsia" w:cs="宋体"/>
          <w:color w:val="auto"/>
          <w:szCs w:val="22"/>
          <w:highlight w:val="none"/>
        </w:rPr>
        <w:t>.</w:t>
      </w:r>
      <w:r>
        <w:rPr>
          <w:rFonts w:hint="eastAsia" w:cs="宋体"/>
          <w:color w:val="auto"/>
          <w:szCs w:val="22"/>
          <w:highlight w:val="none"/>
          <w:lang w:val="zh-CN"/>
        </w:rPr>
        <w:t>免费质保期：单台警务终端质保期从终端激活、套餐生效之日起算，为期2年质保，项目售后服务期自项目通过验收之日起算，为期2年免费售后服务。</w:t>
      </w:r>
    </w:p>
    <w:p>
      <w:pPr>
        <w:ind w:firstLine="480"/>
        <w:rPr>
          <w:rFonts w:cs="宋体"/>
          <w:color w:val="auto"/>
          <w:szCs w:val="22"/>
          <w:highlight w:val="none"/>
          <w:lang w:val="zh-CN"/>
        </w:rPr>
      </w:pPr>
      <w:r>
        <w:rPr>
          <w:rFonts w:hint="eastAsia" w:cs="宋体"/>
          <w:color w:val="auto"/>
          <w:szCs w:val="22"/>
          <w:highlight w:val="none"/>
          <w:lang w:val="zh-CN"/>
        </w:rPr>
        <w:t>2.在接到报修电话或传真后，即时作出响应，杭州市内1小时、省内4小时内派遣有经验的维修工程师到现场提供维修服务，24小时内无法解决故障的，直接对设备进行换新。</w:t>
      </w:r>
    </w:p>
    <w:p>
      <w:pPr>
        <w:ind w:firstLine="480"/>
        <w:rPr>
          <w:rFonts w:cs="宋体"/>
          <w:color w:val="auto"/>
          <w:szCs w:val="22"/>
          <w:highlight w:val="none"/>
          <w:lang w:val="zh-CN"/>
        </w:rPr>
      </w:pPr>
      <w:r>
        <w:rPr>
          <w:rFonts w:hint="eastAsia" w:cs="宋体"/>
          <w:color w:val="auto"/>
          <w:szCs w:val="22"/>
          <w:highlight w:val="none"/>
          <w:lang w:val="zh-CN"/>
        </w:rPr>
        <w:t>3.乙方应针对本项目成立专门项目组进行技术响应支持，并常驻杭州服务，提供杭州服务点的相关证明材料。</w:t>
      </w:r>
    </w:p>
    <w:p>
      <w:pPr>
        <w:ind w:firstLine="480"/>
        <w:rPr>
          <w:rFonts w:cs="宋体"/>
          <w:color w:val="auto"/>
          <w:szCs w:val="22"/>
          <w:highlight w:val="none"/>
          <w:lang w:val="zh-CN"/>
        </w:rPr>
      </w:pPr>
      <w:r>
        <w:rPr>
          <w:rFonts w:hint="eastAsia" w:cs="宋体"/>
          <w:color w:val="auto"/>
          <w:szCs w:val="22"/>
          <w:highlight w:val="none"/>
          <w:lang w:val="zh-CN"/>
        </w:rPr>
        <w:t>4.乙方定期进行巡查自检，对甲方通报的故障情况进行核查，并及时组织技术人员进行修复，将故障修复情况及时反馈至甲方。</w:t>
      </w:r>
    </w:p>
    <w:p>
      <w:pPr>
        <w:ind w:firstLine="480"/>
        <w:rPr>
          <w:rFonts w:cs="宋体"/>
          <w:color w:val="auto"/>
          <w:szCs w:val="22"/>
          <w:highlight w:val="none"/>
          <w:lang w:val="zh-CN"/>
        </w:rPr>
      </w:pPr>
      <w:r>
        <w:rPr>
          <w:rFonts w:hint="eastAsia" w:cs="宋体"/>
          <w:color w:val="auto"/>
          <w:szCs w:val="22"/>
          <w:highlight w:val="none"/>
        </w:rPr>
        <w:t>5</w:t>
      </w:r>
      <w:r>
        <w:rPr>
          <w:rFonts w:hint="eastAsia" w:cs="宋体"/>
          <w:color w:val="auto"/>
          <w:szCs w:val="22"/>
          <w:highlight w:val="none"/>
          <w:lang w:val="zh-CN"/>
        </w:rPr>
        <w:t>.需免费提供设备巡检服务，每半年1次，根据甲方要求抽选部分单位上门巡检，及时发现和维护设备故障，并提供详细的维护记录。</w:t>
      </w:r>
    </w:p>
    <w:p>
      <w:pPr>
        <w:ind w:firstLine="480"/>
        <w:rPr>
          <w:rFonts w:cs="宋体"/>
          <w:color w:val="auto"/>
          <w:szCs w:val="22"/>
          <w:highlight w:val="none"/>
        </w:rPr>
      </w:pPr>
      <w:r>
        <w:rPr>
          <w:rFonts w:hint="eastAsia" w:cs="宋体"/>
          <w:color w:val="auto"/>
          <w:szCs w:val="22"/>
          <w:highlight w:val="none"/>
        </w:rPr>
        <w:t>6.其他要求</w:t>
      </w:r>
    </w:p>
    <w:p>
      <w:pPr>
        <w:bidi w:val="0"/>
        <w:rPr>
          <w:color w:val="auto"/>
          <w:highlight w:val="none"/>
        </w:rPr>
      </w:pPr>
      <w:r>
        <w:rPr>
          <w:rFonts w:hint="eastAsia"/>
          <w:color w:val="auto"/>
          <w:highlight w:val="none"/>
          <w:lang w:val="en-US" w:eastAsia="zh-CN"/>
        </w:rPr>
        <w:t>（1）招标文件中乙方</w:t>
      </w:r>
      <w:r>
        <w:rPr>
          <w:rFonts w:hint="eastAsia"/>
          <w:color w:val="auto"/>
          <w:highlight w:val="none"/>
        </w:rPr>
        <w:t>提供的技术服务保障方案，包含但不仅限于技术响应</w:t>
      </w:r>
      <w:r>
        <w:rPr>
          <w:color w:val="auto"/>
          <w:highlight w:val="none"/>
        </w:rPr>
        <w:t>、</w:t>
      </w:r>
      <w:r>
        <w:rPr>
          <w:rFonts w:hint="eastAsia"/>
          <w:color w:val="auto"/>
          <w:highlight w:val="none"/>
        </w:rPr>
        <w:t>平台</w:t>
      </w:r>
      <w:r>
        <w:rPr>
          <w:color w:val="auto"/>
          <w:highlight w:val="none"/>
        </w:rPr>
        <w:t>接入、</w:t>
      </w:r>
      <w:r>
        <w:rPr>
          <w:rFonts w:hint="eastAsia"/>
          <w:color w:val="auto"/>
          <w:highlight w:val="none"/>
        </w:rPr>
        <w:t>维保流程、故障管理、应急备件准备、抢修服务等</w:t>
      </w:r>
      <w:r>
        <w:rPr>
          <w:rFonts w:hint="eastAsia"/>
          <w:color w:val="auto"/>
          <w:highlight w:val="none"/>
          <w:lang w:eastAsia="zh-CN"/>
        </w:rPr>
        <w:t>，均作为本合同项下的服务承诺</w:t>
      </w:r>
      <w:r>
        <w:rPr>
          <w:rFonts w:hint="eastAsia"/>
          <w:color w:val="auto"/>
          <w:highlight w:val="none"/>
        </w:rPr>
        <w:t>。</w:t>
      </w:r>
    </w:p>
    <w:p>
      <w:pPr>
        <w:bidi w:val="0"/>
        <w:rPr>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）乙方需</w:t>
      </w:r>
      <w:r>
        <w:rPr>
          <w:rFonts w:hint="eastAsia"/>
          <w:color w:val="auto"/>
          <w:highlight w:val="none"/>
        </w:rPr>
        <w:t>主动掌握设备的运行情况，</w:t>
      </w:r>
      <w:r>
        <w:rPr>
          <w:rFonts w:hint="eastAsia"/>
          <w:color w:val="auto"/>
          <w:highlight w:val="none"/>
          <w:lang w:eastAsia="zh-CN"/>
        </w:rPr>
        <w:t>保持设备一直处于稳定状态。</w:t>
      </w:r>
      <w:r>
        <w:rPr>
          <w:rFonts w:hint="eastAsia"/>
          <w:color w:val="auto"/>
          <w:highlight w:val="none"/>
        </w:rPr>
        <w:t>时刻关注保修期、套餐</w:t>
      </w:r>
      <w:r>
        <w:rPr>
          <w:color w:val="auto"/>
          <w:highlight w:val="none"/>
        </w:rPr>
        <w:t>使用情况</w:t>
      </w:r>
      <w:r>
        <w:rPr>
          <w:rFonts w:hint="eastAsia"/>
          <w:color w:val="auto"/>
          <w:highlight w:val="none"/>
        </w:rPr>
        <w:t>等信息并及时提醒</w:t>
      </w:r>
      <w:r>
        <w:rPr>
          <w:rFonts w:hint="eastAsia"/>
          <w:color w:val="auto"/>
          <w:highlight w:val="none"/>
          <w:lang w:val="en-US" w:eastAsia="zh-CN"/>
        </w:rPr>
        <w:t>甲方</w:t>
      </w:r>
      <w:r>
        <w:rPr>
          <w:rFonts w:hint="eastAsia"/>
          <w:color w:val="auto"/>
          <w:highlight w:val="none"/>
        </w:rPr>
        <w:t>。</w:t>
      </w:r>
    </w:p>
    <w:p>
      <w:pPr>
        <w:bidi w:val="0"/>
        <w:rPr>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）乙方需</w:t>
      </w:r>
      <w:r>
        <w:rPr>
          <w:rFonts w:hint="eastAsia"/>
          <w:color w:val="auto"/>
          <w:highlight w:val="none"/>
        </w:rPr>
        <w:t>建立硬件和软件系统的各类故障应急方案和恢复流程。</w:t>
      </w:r>
    </w:p>
    <w:p>
      <w:pPr>
        <w:ind w:firstLine="482"/>
        <w:rPr>
          <w:rFonts w:cs="宋体"/>
          <w:b/>
          <w:bCs/>
          <w:color w:val="auto"/>
          <w:highlight w:val="none"/>
        </w:rPr>
      </w:pPr>
      <w:r>
        <w:rPr>
          <w:rFonts w:hint="eastAsia" w:cs="宋体"/>
          <w:b/>
          <w:bCs/>
          <w:color w:val="auto"/>
          <w:highlight w:val="none"/>
          <w:lang w:eastAsia="zh-CN"/>
        </w:rPr>
        <w:t>九</w:t>
      </w:r>
      <w:r>
        <w:rPr>
          <w:rFonts w:hint="eastAsia" w:cs="宋体"/>
          <w:b/>
          <w:bCs/>
          <w:color w:val="auto"/>
          <w:highlight w:val="none"/>
        </w:rPr>
        <w:t>、安装调试</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s="宋体"/>
          <w:color w:val="auto"/>
          <w:highlight w:val="none"/>
          <w:lang w:eastAsia="zh-CN"/>
        </w:rPr>
        <w:t>.乙方</w:t>
      </w:r>
      <w:r>
        <w:rPr>
          <w:rFonts w:hint="eastAsia" w:ascii="宋体" w:hAnsi="宋体" w:eastAsia="宋体" w:cs="宋体"/>
          <w:color w:val="auto"/>
          <w:highlight w:val="none"/>
        </w:rPr>
        <w:t>免费提供安装调试服务。</w:t>
      </w:r>
    </w:p>
    <w:p>
      <w:pPr>
        <w:ind w:firstLine="480"/>
        <w:rPr>
          <w:rFonts w:hint="eastAsia" w:ascii="宋体" w:hAnsi="宋体" w:eastAsia="宋体" w:cs="宋体"/>
          <w:color w:val="auto"/>
          <w:highlight w:val="none"/>
        </w:rPr>
      </w:pPr>
      <w:r>
        <w:rPr>
          <w:rFonts w:hint="eastAsia" w:cs="宋体"/>
          <w:color w:val="auto"/>
          <w:highlight w:val="none"/>
          <w:lang w:val="en-US" w:eastAsia="zh-CN"/>
        </w:rPr>
        <w:t>2.乙方</w:t>
      </w:r>
      <w:r>
        <w:rPr>
          <w:rFonts w:hint="eastAsia" w:ascii="宋体" w:hAnsi="宋体" w:eastAsia="宋体" w:cs="宋体"/>
          <w:color w:val="auto"/>
          <w:highlight w:val="none"/>
        </w:rPr>
        <w:t>提供系统体系所有软硬件设备运行维护和故障排除维修服务。实现硬件设备修复的电子化，对硬件设备的维护，需提供电子化保修单。</w:t>
      </w:r>
    </w:p>
    <w:p>
      <w:pPr>
        <w:bidi w:val="0"/>
        <w:rPr>
          <w:rFonts w:hint="default"/>
          <w:b/>
          <w:bCs/>
          <w:color w:val="auto"/>
          <w:highlight w:val="none"/>
          <w:lang w:val="en-US" w:eastAsia="zh-CN"/>
        </w:rPr>
      </w:pPr>
      <w:r>
        <w:rPr>
          <w:rFonts w:hint="eastAsia"/>
          <w:b/>
          <w:bCs/>
          <w:color w:val="auto"/>
          <w:highlight w:val="none"/>
          <w:lang w:val="en-US" w:eastAsia="zh-CN"/>
        </w:rPr>
        <w:t>十、培训</w:t>
      </w:r>
    </w:p>
    <w:p>
      <w:pPr>
        <w:ind w:firstLine="480"/>
        <w:rPr>
          <w:rFonts w:hint="eastAsia" w:ascii="宋体" w:hAnsi="宋体" w:eastAsia="宋体" w:cs="宋体"/>
          <w:color w:val="auto"/>
          <w:highlight w:val="none"/>
          <w:lang w:eastAsia="zh-CN"/>
        </w:rPr>
      </w:pPr>
      <w:r>
        <w:rPr>
          <w:rFonts w:hint="eastAsia" w:cs="宋体"/>
          <w:color w:val="auto"/>
          <w:highlight w:val="none"/>
          <w:lang w:eastAsia="zh-CN"/>
        </w:rPr>
        <w:t>乙方应在</w:t>
      </w:r>
      <w:r>
        <w:rPr>
          <w:rFonts w:hint="eastAsia" w:ascii="宋体" w:hAnsi="宋体" w:eastAsia="宋体" w:cs="宋体"/>
          <w:color w:val="auto"/>
          <w:highlight w:val="none"/>
        </w:rPr>
        <w:t>安装调试过程中提供现场培训，</w:t>
      </w:r>
      <w:r>
        <w:rPr>
          <w:rFonts w:hint="eastAsia" w:cs="宋体"/>
          <w:color w:val="auto"/>
          <w:highlight w:val="none"/>
          <w:lang w:eastAsia="zh-CN"/>
        </w:rPr>
        <w:t>按照响应文件中</w:t>
      </w:r>
      <w:r>
        <w:rPr>
          <w:rFonts w:hint="eastAsia" w:ascii="宋体" w:hAnsi="宋体" w:eastAsia="宋体" w:cs="宋体"/>
          <w:color w:val="auto"/>
          <w:highlight w:val="none"/>
        </w:rPr>
        <w:t>提供</w:t>
      </w:r>
      <w:r>
        <w:rPr>
          <w:rFonts w:hint="eastAsia" w:cs="宋体"/>
          <w:color w:val="auto"/>
          <w:highlight w:val="none"/>
          <w:lang w:eastAsia="zh-CN"/>
        </w:rPr>
        <w:t>的</w:t>
      </w:r>
      <w:r>
        <w:rPr>
          <w:rFonts w:hint="eastAsia" w:ascii="宋体" w:hAnsi="宋体" w:eastAsia="宋体" w:cs="宋体"/>
          <w:color w:val="auto"/>
          <w:highlight w:val="none"/>
        </w:rPr>
        <w:t>培训方案</w:t>
      </w:r>
      <w:r>
        <w:rPr>
          <w:rFonts w:hint="eastAsia" w:cs="宋体"/>
          <w:color w:val="auto"/>
          <w:highlight w:val="none"/>
          <w:lang w:eastAsia="zh-CN"/>
        </w:rPr>
        <w:t>对甲方的使用人员进行培训</w:t>
      </w:r>
      <w:r>
        <w:rPr>
          <w:rFonts w:hint="eastAsia" w:ascii="宋体" w:hAnsi="宋体" w:eastAsia="宋体" w:cs="宋体"/>
          <w:color w:val="auto"/>
          <w:highlight w:val="none"/>
        </w:rPr>
        <w:t>确保全体用户能熟练掌握警务终端的操作使用</w:t>
      </w:r>
      <w:r>
        <w:rPr>
          <w:rFonts w:hint="eastAsia" w:cs="宋体"/>
          <w:color w:val="auto"/>
          <w:highlight w:val="none"/>
          <w:lang w:eastAsia="zh-CN"/>
        </w:rPr>
        <w:t>。</w:t>
      </w:r>
    </w:p>
    <w:p>
      <w:pPr>
        <w:bidi w:val="0"/>
        <w:rPr>
          <w:rFonts w:hint="eastAsia"/>
          <w:b/>
          <w:bCs/>
          <w:color w:val="auto"/>
          <w:highlight w:val="none"/>
          <w:lang w:val="en-US" w:eastAsia="zh-CN"/>
        </w:rPr>
      </w:pPr>
      <w:r>
        <w:rPr>
          <w:rFonts w:hint="eastAsia"/>
          <w:b/>
          <w:bCs/>
          <w:color w:val="auto"/>
          <w:highlight w:val="none"/>
        </w:rPr>
        <w:t>十</w:t>
      </w:r>
      <w:r>
        <w:rPr>
          <w:rFonts w:hint="eastAsia"/>
          <w:b/>
          <w:bCs/>
          <w:color w:val="auto"/>
          <w:highlight w:val="none"/>
          <w:lang w:eastAsia="zh-CN"/>
        </w:rPr>
        <w:t>一、</w:t>
      </w:r>
      <w:r>
        <w:rPr>
          <w:rFonts w:hint="eastAsia"/>
          <w:b/>
          <w:bCs/>
          <w:color w:val="auto"/>
          <w:highlight w:val="none"/>
          <w:lang w:val="en-US" w:eastAsia="zh-CN"/>
        </w:rPr>
        <w:t>保密</w:t>
      </w:r>
    </w:p>
    <w:p>
      <w:pPr>
        <w:bidi w:val="0"/>
        <w:rPr>
          <w:rFonts w:hint="eastAsia"/>
          <w:color w:val="auto"/>
          <w:highlight w:val="none"/>
        </w:rPr>
      </w:pPr>
      <w:r>
        <w:rPr>
          <w:rFonts w:hint="eastAsia"/>
          <w:color w:val="auto"/>
          <w:highlight w:val="none"/>
          <w:lang w:val="en-US" w:eastAsia="zh-CN"/>
        </w:rPr>
        <w:t>乙方</w:t>
      </w:r>
      <w:r>
        <w:rPr>
          <w:rFonts w:hint="eastAsia"/>
          <w:color w:val="auto"/>
          <w:highlight w:val="none"/>
        </w:rPr>
        <w:t>不得以任何理由和方式将与本项目有关的图像、资料和信息向第三方公开，不得以任何理由和方式接入其他网络。由于</w:t>
      </w:r>
      <w:r>
        <w:rPr>
          <w:rFonts w:hint="eastAsia"/>
          <w:color w:val="auto"/>
          <w:highlight w:val="none"/>
          <w:lang w:val="en-US" w:eastAsia="zh-CN"/>
        </w:rPr>
        <w:t>乙方</w:t>
      </w:r>
      <w:r>
        <w:rPr>
          <w:rFonts w:hint="eastAsia"/>
          <w:color w:val="auto"/>
          <w:highlight w:val="none"/>
        </w:rPr>
        <w:t>单位和相关人员原因发生失密泄密的，</w:t>
      </w:r>
      <w:r>
        <w:rPr>
          <w:rFonts w:hint="eastAsia"/>
          <w:color w:val="auto"/>
          <w:highlight w:val="none"/>
          <w:lang w:eastAsia="zh-CN"/>
        </w:rPr>
        <w:t>甲方</w:t>
      </w:r>
      <w:r>
        <w:rPr>
          <w:rFonts w:hint="eastAsia"/>
          <w:color w:val="auto"/>
          <w:highlight w:val="none"/>
        </w:rPr>
        <w:t>保留追究相关责任单位和个人法律责任的权利。</w:t>
      </w:r>
    </w:p>
    <w:p>
      <w:pPr>
        <w:ind w:firstLine="482"/>
        <w:rPr>
          <w:rFonts w:hint="default"/>
          <w:color w:val="auto"/>
          <w:highlight w:val="none"/>
          <w:lang w:val="en-US" w:eastAsia="zh-CN"/>
        </w:rPr>
      </w:pPr>
      <w:r>
        <w:rPr>
          <w:rFonts w:hint="eastAsia"/>
          <w:b/>
          <w:bCs/>
          <w:color w:val="auto"/>
          <w:highlight w:val="none"/>
          <w:lang w:val="en-US" w:eastAsia="zh-CN"/>
        </w:rPr>
        <w:t>十二、知识产权</w:t>
      </w:r>
    </w:p>
    <w:p>
      <w:pPr>
        <w:ind w:firstLine="480"/>
        <w:rPr>
          <w:rFonts w:hint="default"/>
          <w:color w:val="auto"/>
          <w:highlight w:val="none"/>
          <w:lang w:val="en-US" w:eastAsia="zh-CN"/>
        </w:rPr>
      </w:pPr>
      <w:r>
        <w:rPr>
          <w:rFonts w:hint="default"/>
          <w:color w:val="auto"/>
          <w:highlight w:val="none"/>
          <w:lang w:val="en-US" w:eastAsia="zh-CN"/>
        </w:rPr>
        <w:t>乙方应保证所提供的</w:t>
      </w:r>
      <w:r>
        <w:rPr>
          <w:rFonts w:hint="eastAsia"/>
          <w:color w:val="auto"/>
          <w:highlight w:val="none"/>
          <w:lang w:val="en-US" w:eastAsia="zh-CN"/>
        </w:rPr>
        <w:t>设备及在</w:t>
      </w:r>
      <w:r>
        <w:rPr>
          <w:rFonts w:hint="default"/>
          <w:color w:val="auto"/>
          <w:highlight w:val="none"/>
          <w:lang w:val="en-US" w:eastAsia="zh-CN"/>
        </w:rPr>
        <w:t>服务过程中不会侵犯任何第三方的知识产权。</w:t>
      </w:r>
    </w:p>
    <w:p>
      <w:pPr>
        <w:bidi w:val="0"/>
        <w:rPr>
          <w:b/>
          <w:bCs/>
          <w:color w:val="auto"/>
          <w:highlight w:val="none"/>
        </w:rPr>
      </w:pPr>
      <w:r>
        <w:rPr>
          <w:rFonts w:hint="eastAsia"/>
          <w:b/>
          <w:bCs/>
          <w:color w:val="auto"/>
          <w:highlight w:val="none"/>
          <w:lang w:val="en-US" w:eastAsia="zh-CN"/>
        </w:rPr>
        <w:t>十三</w:t>
      </w:r>
      <w:r>
        <w:rPr>
          <w:rFonts w:hint="eastAsia"/>
          <w:b/>
          <w:bCs/>
          <w:color w:val="auto"/>
          <w:highlight w:val="none"/>
        </w:rPr>
        <w:t>、违约责任：</w:t>
      </w:r>
    </w:p>
    <w:p>
      <w:pPr>
        <w:ind w:firstLine="480" w:firstLineChars="200"/>
        <w:rPr>
          <w:rFonts w:hint="eastAsia" w:eastAsia="宋体"/>
          <w:snapToGrid w:val="0"/>
          <w:color w:val="auto"/>
          <w:kern w:val="0"/>
          <w:szCs w:val="21"/>
          <w:highlight w:val="none"/>
          <w:lang w:eastAsia="zh-CN"/>
        </w:rPr>
      </w:pPr>
      <w:r>
        <w:rPr>
          <w:rFonts w:hint="eastAsia"/>
          <w:snapToGrid w:val="0"/>
          <w:color w:val="auto"/>
          <w:kern w:val="0"/>
          <w:szCs w:val="21"/>
          <w:highlight w:val="none"/>
        </w:rPr>
        <w:t>1.</w:t>
      </w:r>
      <w:r>
        <w:rPr>
          <w:rFonts w:hint="eastAsia"/>
          <w:snapToGrid w:val="0"/>
          <w:color w:val="auto"/>
          <w:kern w:val="0"/>
          <w:szCs w:val="21"/>
          <w:highlight w:val="none"/>
          <w:lang w:eastAsia="zh-CN"/>
        </w:rPr>
        <w:t>本合同项下的权利义务不得转让，如乙方有转包行为的，甲方有权解除合同并要求乙方退还所有已支付款项，没收乙方的履约保证金，且甲方因此造成的所有损失均由乙方承担。</w:t>
      </w:r>
    </w:p>
    <w:p>
      <w:pPr>
        <w:ind w:firstLine="480" w:firstLineChars="200"/>
        <w:rPr>
          <w:rFonts w:hint="eastAsia"/>
          <w:snapToGrid w:val="0"/>
          <w:color w:val="auto"/>
          <w:kern w:val="0"/>
          <w:szCs w:val="21"/>
          <w:highlight w:val="none"/>
          <w:lang w:val="en-US" w:eastAsia="zh-CN"/>
        </w:rPr>
      </w:pPr>
      <w:r>
        <w:rPr>
          <w:rFonts w:hint="eastAsia"/>
          <w:snapToGrid w:val="0"/>
          <w:color w:val="auto"/>
          <w:kern w:val="0"/>
          <w:szCs w:val="21"/>
          <w:highlight w:val="none"/>
        </w:rPr>
        <w:t>2.</w:t>
      </w:r>
      <w:r>
        <w:rPr>
          <w:rFonts w:hint="eastAsia"/>
          <w:snapToGrid w:val="0"/>
          <w:color w:val="auto"/>
          <w:kern w:val="0"/>
          <w:szCs w:val="21"/>
          <w:highlight w:val="none"/>
          <w:lang w:eastAsia="zh-CN"/>
        </w:rPr>
        <w:t>乙方未在合同约定的时限内送达所有设备或未在约定时间内调试、运行的，每延迟一天需按照合同总价的</w:t>
      </w:r>
      <w:r>
        <w:rPr>
          <w:rFonts w:hint="eastAsia"/>
          <w:snapToGrid w:val="0"/>
          <w:color w:val="auto"/>
          <w:kern w:val="0"/>
          <w:szCs w:val="21"/>
          <w:highlight w:val="none"/>
          <w:lang w:val="en-US" w:eastAsia="zh-CN"/>
        </w:rPr>
        <w:t>千分之一向</w:t>
      </w:r>
      <w:r>
        <w:rPr>
          <w:rFonts w:hint="eastAsia"/>
          <w:snapToGrid w:val="0"/>
          <w:color w:val="auto"/>
          <w:kern w:val="0"/>
          <w:szCs w:val="21"/>
          <w:highlight w:val="none"/>
          <w:lang w:eastAsia="zh-CN"/>
        </w:rPr>
        <w:t>甲方支付违约金，超过</w:t>
      </w:r>
      <w:r>
        <w:rPr>
          <w:rFonts w:hint="eastAsia"/>
          <w:snapToGrid w:val="0"/>
          <w:color w:val="auto"/>
          <w:kern w:val="0"/>
          <w:szCs w:val="21"/>
          <w:highlight w:val="none"/>
          <w:lang w:val="en-US" w:eastAsia="zh-CN"/>
        </w:rPr>
        <w:t>15日的，甲方可单方面解除合同。</w:t>
      </w:r>
    </w:p>
    <w:p>
      <w:pPr>
        <w:ind w:firstLine="480" w:firstLineChars="200"/>
        <w:rPr>
          <w:rFonts w:hint="eastAsia" w:cs="Times New Roman"/>
          <w:snapToGrid w:val="0"/>
          <w:color w:val="auto"/>
          <w:kern w:val="0"/>
          <w:szCs w:val="21"/>
          <w:highlight w:val="none"/>
          <w:lang w:val="en-US" w:eastAsia="zh-CN"/>
        </w:rPr>
      </w:pPr>
      <w:r>
        <w:rPr>
          <w:rFonts w:hint="eastAsia" w:cs="Times New Roman"/>
          <w:snapToGrid w:val="0"/>
          <w:color w:val="auto"/>
          <w:kern w:val="0"/>
          <w:szCs w:val="21"/>
          <w:highlight w:val="none"/>
          <w:lang w:val="en-US" w:eastAsia="zh-CN"/>
        </w:rPr>
        <w:t>3.甲方需按照合同约定按时向乙方支付合同价款。</w:t>
      </w:r>
    </w:p>
    <w:p>
      <w:pPr>
        <w:ind w:firstLine="480" w:firstLineChars="200"/>
        <w:rPr>
          <w:rFonts w:hint="eastAsia" w:cs="Times New Roman"/>
          <w:snapToGrid w:val="0"/>
          <w:color w:val="auto"/>
          <w:kern w:val="0"/>
          <w:szCs w:val="21"/>
          <w:highlight w:val="none"/>
          <w:lang w:val="en-US" w:eastAsia="zh-CN"/>
        </w:rPr>
      </w:pPr>
      <w:r>
        <w:rPr>
          <w:rFonts w:hint="eastAsia" w:ascii="宋体" w:hAnsi="宋体" w:eastAsia="宋体" w:cs="Times New Roman"/>
          <w:snapToGrid w:val="0"/>
          <w:color w:val="auto"/>
          <w:kern w:val="0"/>
          <w:sz w:val="24"/>
          <w:szCs w:val="21"/>
          <w:highlight w:val="none"/>
          <w:lang w:val="en-US" w:eastAsia="zh-CN"/>
        </w:rPr>
        <w:t>4.乙方提供的设备为假冒伪劣产品或以旧充好、以次充好的设备的，需向甲方支付合同价款</w:t>
      </w:r>
      <w:r>
        <w:rPr>
          <w:rFonts w:hint="eastAsia" w:cs="Times New Roman"/>
          <w:snapToGrid w:val="0"/>
          <w:color w:val="auto"/>
          <w:kern w:val="0"/>
          <w:sz w:val="24"/>
          <w:szCs w:val="21"/>
          <w:highlight w:val="none"/>
          <w:lang w:val="en-US" w:eastAsia="zh-CN"/>
        </w:rPr>
        <w:t>的15%</w:t>
      </w:r>
      <w:r>
        <w:rPr>
          <w:rFonts w:hint="eastAsia" w:ascii="宋体" w:hAnsi="宋体" w:eastAsia="宋体" w:cs="Times New Roman"/>
          <w:snapToGrid w:val="0"/>
          <w:color w:val="auto"/>
          <w:kern w:val="0"/>
          <w:sz w:val="24"/>
          <w:szCs w:val="21"/>
          <w:highlight w:val="none"/>
          <w:lang w:val="en-US" w:eastAsia="zh-CN"/>
        </w:rPr>
        <w:t xml:space="preserve"> 作为违约金，造成甲方损失的，应赔偿全部损失，甲方维护权利所花费的一切费用，包括差旅费、律师费等均由乙方。</w:t>
      </w:r>
    </w:p>
    <w:p>
      <w:pPr>
        <w:ind w:left="0" w:firstLine="0" w:firstLineChars="0"/>
        <w:rPr>
          <w:rFonts w:hint="eastAsia" w:hAnsi="宋体" w:cs="Times New Roman"/>
          <w:snapToGrid w:val="0"/>
          <w:color w:val="auto"/>
          <w:kern w:val="0"/>
          <w:szCs w:val="21"/>
          <w:highlight w:val="none"/>
        </w:rPr>
      </w:pPr>
      <w:r>
        <w:rPr>
          <w:rFonts w:hint="eastAsia" w:cs="Times New Roman"/>
          <w:snapToGrid w:val="0"/>
          <w:color w:val="auto"/>
          <w:kern w:val="0"/>
          <w:szCs w:val="21"/>
          <w:highlight w:val="none"/>
          <w:lang w:val="en-US" w:eastAsia="zh-CN"/>
        </w:rPr>
        <w:t>5.</w:t>
      </w:r>
      <w:r>
        <w:rPr>
          <w:rFonts w:hint="eastAsia" w:hAnsi="宋体" w:cs="Times New Roman"/>
          <w:snapToGrid w:val="0"/>
          <w:color w:val="auto"/>
          <w:kern w:val="0"/>
          <w:szCs w:val="21"/>
          <w:highlight w:val="none"/>
        </w:rPr>
        <w:t>乙方未能</w:t>
      </w:r>
      <w:r>
        <w:rPr>
          <w:rFonts w:hint="eastAsia" w:hAnsi="宋体" w:cs="Times New Roman"/>
          <w:snapToGrid w:val="0"/>
          <w:color w:val="auto"/>
          <w:kern w:val="0"/>
          <w:szCs w:val="21"/>
          <w:highlight w:val="none"/>
          <w:lang w:val="en-US" w:eastAsia="zh-Hans"/>
        </w:rPr>
        <w:t>按照合同约定、招标文件规定和投标承诺</w:t>
      </w:r>
      <w:r>
        <w:rPr>
          <w:rFonts w:hint="eastAsia" w:hAnsi="宋体" w:cs="Times New Roman"/>
          <w:snapToGrid w:val="0"/>
          <w:color w:val="auto"/>
          <w:kern w:val="0"/>
          <w:szCs w:val="21"/>
          <w:highlight w:val="none"/>
        </w:rPr>
        <w:t>提供服务的，每日向甲方支付合同款项的</w:t>
      </w:r>
      <w:r>
        <w:rPr>
          <w:rFonts w:hint="eastAsia"/>
          <w:snapToGrid w:val="0"/>
          <w:color w:val="auto"/>
          <w:kern w:val="0"/>
          <w:szCs w:val="21"/>
          <w:highlight w:val="none"/>
          <w:lang w:val="en-US" w:eastAsia="zh-CN"/>
        </w:rPr>
        <w:t>千分之一</w:t>
      </w:r>
      <w:r>
        <w:rPr>
          <w:rFonts w:hint="eastAsia" w:hAnsi="宋体" w:cs="Times New Roman"/>
          <w:snapToGrid w:val="0"/>
          <w:color w:val="auto"/>
          <w:kern w:val="0"/>
          <w:szCs w:val="21"/>
          <w:highlight w:val="none"/>
        </w:rPr>
        <w:t>作为违约金。乙方超过约定日期10个工作日仍不能</w:t>
      </w:r>
      <w:r>
        <w:rPr>
          <w:rFonts w:hint="eastAsia" w:hAnsi="宋体" w:cs="Times New Roman"/>
          <w:snapToGrid w:val="0"/>
          <w:color w:val="auto"/>
          <w:kern w:val="0"/>
          <w:szCs w:val="21"/>
          <w:highlight w:val="none"/>
          <w:lang w:eastAsia="zh-CN"/>
        </w:rPr>
        <w:t>按约</w:t>
      </w:r>
      <w:r>
        <w:rPr>
          <w:rFonts w:hint="eastAsia" w:hAnsi="宋体" w:cs="Times New Roman"/>
          <w:snapToGrid w:val="0"/>
          <w:color w:val="auto"/>
          <w:kern w:val="0"/>
          <w:szCs w:val="21"/>
          <w:highlight w:val="none"/>
        </w:rPr>
        <w:t>提供服务的，甲方可</w:t>
      </w:r>
      <w:r>
        <w:rPr>
          <w:rFonts w:hint="eastAsia" w:hAnsi="宋体" w:cs="Times New Roman"/>
          <w:snapToGrid w:val="0"/>
          <w:color w:val="auto"/>
          <w:kern w:val="0"/>
          <w:szCs w:val="21"/>
          <w:highlight w:val="none"/>
          <w:lang w:eastAsia="zh-CN"/>
        </w:rPr>
        <w:t>单方</w:t>
      </w:r>
      <w:r>
        <w:rPr>
          <w:rFonts w:hint="eastAsia" w:hAnsi="宋体" w:cs="Times New Roman"/>
          <w:snapToGrid w:val="0"/>
          <w:color w:val="auto"/>
          <w:kern w:val="0"/>
          <w:szCs w:val="21"/>
          <w:highlight w:val="none"/>
        </w:rPr>
        <w:t>解除本合同。乙方因未能如期</w:t>
      </w:r>
      <w:r>
        <w:rPr>
          <w:rFonts w:hint="eastAsia" w:hAnsi="宋体" w:cs="Times New Roman"/>
          <w:snapToGrid w:val="0"/>
          <w:color w:val="auto"/>
          <w:kern w:val="0"/>
          <w:szCs w:val="21"/>
          <w:highlight w:val="none"/>
          <w:lang w:eastAsia="zh-CN"/>
        </w:rPr>
        <w:t>如约</w:t>
      </w:r>
      <w:r>
        <w:rPr>
          <w:rFonts w:hint="eastAsia" w:hAnsi="宋体" w:cs="Times New Roman"/>
          <w:snapToGrid w:val="0"/>
          <w:color w:val="auto"/>
          <w:kern w:val="0"/>
          <w:szCs w:val="21"/>
          <w:highlight w:val="none"/>
        </w:rPr>
        <w:t>提供服务或因其他违约行为导致甲方解除合同的，乙方</w:t>
      </w:r>
      <w:r>
        <w:rPr>
          <w:rFonts w:hint="eastAsia" w:hAnsi="宋体" w:cs="Times New Roman"/>
          <w:snapToGrid w:val="0"/>
          <w:color w:val="auto"/>
          <w:kern w:val="0"/>
          <w:szCs w:val="21"/>
          <w:highlight w:val="none"/>
          <w:lang w:eastAsia="zh-CN"/>
        </w:rPr>
        <w:t>履约保证金不予退还</w:t>
      </w:r>
      <w:r>
        <w:rPr>
          <w:rFonts w:hint="eastAsia" w:hAnsi="宋体" w:cs="Times New Roman"/>
          <w:snapToGrid w:val="0"/>
          <w:color w:val="auto"/>
          <w:kern w:val="0"/>
          <w:szCs w:val="21"/>
          <w:highlight w:val="none"/>
        </w:rPr>
        <w:t>，如造成甲方损失的，由乙方承担赔偿责任。</w:t>
      </w:r>
    </w:p>
    <w:p>
      <w:pPr>
        <w:ind w:left="0" w:firstLine="480" w:firstLineChars="200"/>
        <w:rPr>
          <w:rFonts w:hint="eastAsia" w:cs="Times New Roman"/>
          <w:snapToGrid w:val="0"/>
          <w:color w:val="auto"/>
          <w:kern w:val="0"/>
          <w:szCs w:val="21"/>
          <w:highlight w:val="none"/>
          <w:lang w:val="en-US" w:eastAsia="zh-CN"/>
        </w:rPr>
      </w:pPr>
      <w:r>
        <w:rPr>
          <w:rFonts w:hint="eastAsia" w:cs="Times New Roman"/>
          <w:snapToGrid w:val="0"/>
          <w:color w:val="auto"/>
          <w:kern w:val="0"/>
          <w:szCs w:val="21"/>
          <w:highlight w:val="none"/>
          <w:lang w:val="en-US" w:eastAsia="zh-CN"/>
        </w:rPr>
        <w:t>6.乙方违反保密义务导致甲方损失的，乙方需承担一切赔偿责任。</w:t>
      </w:r>
    </w:p>
    <w:p>
      <w:pPr>
        <w:ind w:left="0" w:firstLine="480" w:firstLineChars="200"/>
        <w:rPr>
          <w:rFonts w:hint="eastAsia" w:cs="Times New Roman"/>
          <w:snapToGrid w:val="0"/>
          <w:color w:val="auto"/>
          <w:kern w:val="0"/>
          <w:szCs w:val="21"/>
          <w:highlight w:val="none"/>
          <w:lang w:val="en-US" w:eastAsia="zh-CN"/>
        </w:rPr>
      </w:pPr>
      <w:r>
        <w:rPr>
          <w:rFonts w:hint="eastAsia" w:cs="Times New Roman"/>
          <w:snapToGrid w:val="0"/>
          <w:color w:val="auto"/>
          <w:kern w:val="0"/>
          <w:szCs w:val="21"/>
          <w:highlight w:val="none"/>
          <w:lang w:val="en-US" w:eastAsia="zh-CN"/>
        </w:rPr>
        <w:t>7.因乙方侵害第三方知识产权导致甲方遭受损失的，由乙方赔偿一切损失。</w:t>
      </w:r>
    </w:p>
    <w:p>
      <w:pPr>
        <w:ind w:firstLine="480" w:firstLineChars="0"/>
        <w:rPr>
          <w:rFonts w:hint="eastAsia"/>
          <w:snapToGrid w:val="0"/>
          <w:color w:val="auto"/>
          <w:kern w:val="0"/>
          <w:szCs w:val="21"/>
          <w:highlight w:val="none"/>
          <w:lang w:val="en-US" w:eastAsia="zh-CN"/>
        </w:rPr>
      </w:pPr>
      <w:r>
        <w:rPr>
          <w:rFonts w:hint="eastAsia"/>
          <w:snapToGrid w:val="0"/>
          <w:color w:val="auto"/>
          <w:kern w:val="0"/>
          <w:szCs w:val="21"/>
          <w:highlight w:val="none"/>
          <w:lang w:val="en-US" w:eastAsia="zh-CN"/>
        </w:rPr>
        <w:t>8.因乙方提供的设备的质量问题或乙方服务过程中存在失误等原因引发甲方损失的，所有损失均由乙方承担。</w:t>
      </w:r>
    </w:p>
    <w:p>
      <w:pPr>
        <w:ind w:firstLine="480" w:firstLineChars="200"/>
        <w:rPr>
          <w:rFonts w:hint="eastAsia"/>
          <w:snapToGrid w:val="0"/>
          <w:color w:val="auto"/>
          <w:kern w:val="0"/>
          <w:szCs w:val="21"/>
          <w:highlight w:val="none"/>
        </w:rPr>
      </w:pPr>
      <w:r>
        <w:rPr>
          <w:rFonts w:hint="eastAsia"/>
          <w:snapToGrid w:val="0"/>
          <w:color w:val="auto"/>
          <w:kern w:val="0"/>
          <w:szCs w:val="21"/>
          <w:highlight w:val="none"/>
        </w:rPr>
        <w:t>如因乙方原因不能按约定准时完成交付的，或其他违反合同的行为造成甲方损失的，甲方有权</w:t>
      </w:r>
      <w:r>
        <w:rPr>
          <w:rFonts w:hint="eastAsia"/>
          <w:snapToGrid w:val="0"/>
          <w:color w:val="auto"/>
          <w:kern w:val="0"/>
          <w:szCs w:val="21"/>
          <w:highlight w:val="none"/>
          <w:lang w:val="en-US" w:eastAsia="zh-CN"/>
        </w:rPr>
        <w:t>单方解除合同，追究乙方全部责任并赔偿损失</w:t>
      </w:r>
      <w:r>
        <w:rPr>
          <w:rFonts w:hint="eastAsia"/>
          <w:snapToGrid w:val="0"/>
          <w:color w:val="auto"/>
          <w:kern w:val="0"/>
          <w:szCs w:val="21"/>
          <w:highlight w:val="none"/>
        </w:rPr>
        <w:t>。</w:t>
      </w:r>
    </w:p>
    <w:p>
      <w:pPr>
        <w:bidi w:val="0"/>
        <w:rPr>
          <w:b/>
          <w:bCs/>
          <w:color w:val="auto"/>
          <w:highlight w:val="none"/>
        </w:rPr>
      </w:pPr>
      <w:r>
        <w:rPr>
          <w:rFonts w:hint="eastAsia"/>
          <w:b/>
          <w:bCs/>
          <w:color w:val="auto"/>
          <w:highlight w:val="none"/>
          <w:lang w:val="en-US" w:eastAsia="zh-CN"/>
        </w:rPr>
        <w:t>十二</w:t>
      </w:r>
      <w:r>
        <w:rPr>
          <w:rFonts w:hint="eastAsia"/>
          <w:b/>
          <w:bCs/>
          <w:color w:val="auto"/>
          <w:highlight w:val="none"/>
        </w:rPr>
        <w:t>、服务承诺：</w:t>
      </w:r>
    </w:p>
    <w:p>
      <w:pPr>
        <w:ind w:firstLine="480" w:firstLineChars="200"/>
        <w:rPr>
          <w:rFonts w:hint="eastAsia" w:eastAsia="宋体"/>
          <w:snapToGrid w:val="0"/>
          <w:color w:val="auto"/>
          <w:kern w:val="0"/>
          <w:szCs w:val="21"/>
          <w:highlight w:val="none"/>
          <w:lang w:eastAsia="zh-CN"/>
        </w:rPr>
      </w:pPr>
      <w:r>
        <w:rPr>
          <w:rFonts w:hint="eastAsia"/>
          <w:snapToGrid w:val="0"/>
          <w:color w:val="auto"/>
          <w:kern w:val="0"/>
          <w:szCs w:val="21"/>
          <w:highlight w:val="none"/>
        </w:rPr>
        <w:t xml:space="preserve">1. </w:t>
      </w:r>
      <w:r>
        <w:rPr>
          <w:rFonts w:hint="eastAsia"/>
          <w:snapToGrid w:val="0"/>
          <w:color w:val="auto"/>
          <w:kern w:val="0"/>
          <w:szCs w:val="21"/>
          <w:highlight w:val="none"/>
          <w:lang w:eastAsia="zh-CN"/>
        </w:rPr>
        <w:t>乙</w:t>
      </w:r>
      <w:r>
        <w:rPr>
          <w:rFonts w:hint="eastAsia"/>
          <w:snapToGrid w:val="0"/>
          <w:color w:val="auto"/>
          <w:kern w:val="0"/>
          <w:szCs w:val="21"/>
          <w:highlight w:val="none"/>
        </w:rPr>
        <w:t>方保证提供的</w:t>
      </w:r>
      <w:r>
        <w:rPr>
          <w:rFonts w:hint="eastAsia"/>
          <w:snapToGrid w:val="0"/>
          <w:color w:val="auto"/>
          <w:kern w:val="0"/>
          <w:szCs w:val="21"/>
          <w:highlight w:val="none"/>
          <w:lang w:eastAsia="zh-CN"/>
        </w:rPr>
        <w:t>设备</w:t>
      </w:r>
      <w:r>
        <w:rPr>
          <w:rFonts w:hint="eastAsia"/>
          <w:snapToGrid w:val="0"/>
          <w:color w:val="auto"/>
          <w:kern w:val="0"/>
          <w:szCs w:val="21"/>
          <w:highlight w:val="none"/>
        </w:rPr>
        <w:t>皆为符合国家标准的正品合格产品，且承诺为</w:t>
      </w:r>
      <w:r>
        <w:rPr>
          <w:rFonts w:hint="eastAsia"/>
          <w:snapToGrid w:val="0"/>
          <w:color w:val="auto"/>
          <w:kern w:val="0"/>
          <w:szCs w:val="21"/>
          <w:highlight w:val="none"/>
          <w:lang w:eastAsia="zh-CN"/>
        </w:rPr>
        <w:t>甲</w:t>
      </w:r>
      <w:r>
        <w:rPr>
          <w:rFonts w:hint="eastAsia"/>
          <w:snapToGrid w:val="0"/>
          <w:color w:val="auto"/>
          <w:kern w:val="0"/>
          <w:szCs w:val="21"/>
          <w:highlight w:val="none"/>
        </w:rPr>
        <w:t>方提供符合或高于国家标准</w:t>
      </w:r>
      <w:r>
        <w:rPr>
          <w:rFonts w:hint="eastAsia"/>
          <w:snapToGrid w:val="0"/>
          <w:color w:val="auto"/>
          <w:kern w:val="0"/>
          <w:szCs w:val="21"/>
          <w:highlight w:val="none"/>
          <w:lang w:eastAsia="zh-CN"/>
        </w:rPr>
        <w:t>及招标文件标准的服务。</w:t>
      </w:r>
    </w:p>
    <w:p>
      <w:pPr>
        <w:ind w:firstLine="480" w:firstLineChars="200"/>
        <w:rPr>
          <w:snapToGrid w:val="0"/>
          <w:color w:val="auto"/>
          <w:kern w:val="0"/>
          <w:szCs w:val="21"/>
          <w:highlight w:val="none"/>
        </w:rPr>
      </w:pPr>
      <w:r>
        <w:rPr>
          <w:rFonts w:hint="eastAsia"/>
          <w:snapToGrid w:val="0"/>
          <w:color w:val="auto"/>
          <w:kern w:val="0"/>
          <w:szCs w:val="21"/>
          <w:highlight w:val="none"/>
        </w:rPr>
        <w:t>2.</w:t>
      </w:r>
    </w:p>
    <w:p>
      <w:pPr>
        <w:ind w:firstLine="480" w:firstLineChars="200"/>
        <w:rPr>
          <w:snapToGrid w:val="0"/>
          <w:color w:val="auto"/>
          <w:kern w:val="0"/>
          <w:szCs w:val="21"/>
          <w:highlight w:val="none"/>
        </w:rPr>
      </w:pPr>
      <w:r>
        <w:rPr>
          <w:rFonts w:hint="eastAsia"/>
          <w:snapToGrid w:val="0"/>
          <w:color w:val="auto"/>
          <w:kern w:val="0"/>
          <w:szCs w:val="21"/>
          <w:highlight w:val="none"/>
        </w:rPr>
        <w:t>……</w:t>
      </w:r>
    </w:p>
    <w:p>
      <w:pPr>
        <w:ind w:firstLine="480" w:firstLineChars="200"/>
        <w:rPr>
          <w:rFonts w:hint="eastAsia" w:eastAsia="宋体"/>
          <w:snapToGrid w:val="0"/>
          <w:color w:val="auto"/>
          <w:kern w:val="0"/>
          <w:szCs w:val="21"/>
          <w:highlight w:val="none"/>
          <w:lang w:eastAsia="zh-CN"/>
        </w:rPr>
      </w:pPr>
      <w:r>
        <w:rPr>
          <w:rFonts w:hint="eastAsia"/>
          <w:snapToGrid w:val="0"/>
          <w:color w:val="auto"/>
          <w:kern w:val="0"/>
          <w:szCs w:val="21"/>
          <w:highlight w:val="none"/>
        </w:rPr>
        <w:t>本合同未提及内容及不详之处，以</w:t>
      </w:r>
      <w:r>
        <w:rPr>
          <w:rFonts w:hint="eastAsia"/>
          <w:snapToGrid w:val="0"/>
          <w:color w:val="auto"/>
          <w:kern w:val="0"/>
          <w:szCs w:val="21"/>
          <w:highlight w:val="none"/>
          <w:lang w:eastAsia="zh-CN"/>
        </w:rPr>
        <w:t>招标</w:t>
      </w:r>
      <w:r>
        <w:rPr>
          <w:rFonts w:hint="eastAsia"/>
          <w:snapToGrid w:val="0"/>
          <w:color w:val="auto"/>
          <w:kern w:val="0"/>
          <w:szCs w:val="21"/>
          <w:highlight w:val="none"/>
        </w:rPr>
        <w:t>文件、询问记录及与本合同有关的其他内容为准，都具有同等法律效力</w:t>
      </w:r>
      <w:r>
        <w:rPr>
          <w:rFonts w:hint="eastAsia"/>
          <w:snapToGrid w:val="0"/>
          <w:color w:val="auto"/>
          <w:kern w:val="0"/>
          <w:szCs w:val="21"/>
          <w:highlight w:val="none"/>
          <w:lang w:eastAsia="zh-CN"/>
        </w:rPr>
        <w:t>，招标文件等与本合同在服务承诺上有不一致的地方，以最后签署的文件为准。</w:t>
      </w:r>
    </w:p>
    <w:p>
      <w:pPr>
        <w:bidi w:val="0"/>
        <w:rPr>
          <w:b/>
          <w:bCs/>
          <w:color w:val="auto"/>
          <w:highlight w:val="none"/>
        </w:rPr>
      </w:pPr>
      <w:r>
        <w:rPr>
          <w:rFonts w:hint="eastAsia"/>
          <w:b/>
          <w:bCs/>
          <w:color w:val="auto"/>
          <w:highlight w:val="none"/>
          <w:lang w:val="en-US" w:eastAsia="zh-CN"/>
        </w:rPr>
        <w:t>十三</w:t>
      </w:r>
      <w:r>
        <w:rPr>
          <w:rFonts w:hint="eastAsia"/>
          <w:b/>
          <w:bCs/>
          <w:color w:val="auto"/>
          <w:highlight w:val="none"/>
        </w:rPr>
        <w:t>、其它：</w:t>
      </w:r>
    </w:p>
    <w:p>
      <w:pPr>
        <w:ind w:firstLine="480" w:firstLineChars="200"/>
        <w:rPr>
          <w:rFonts w:hint="eastAsia"/>
          <w:snapToGrid w:val="0"/>
          <w:color w:val="auto"/>
          <w:kern w:val="0"/>
          <w:szCs w:val="21"/>
          <w:highlight w:val="none"/>
          <w:lang w:eastAsia="zh-CN"/>
        </w:rPr>
      </w:pPr>
      <w:r>
        <w:rPr>
          <w:rFonts w:hint="eastAsia"/>
          <w:snapToGrid w:val="0"/>
          <w:color w:val="auto"/>
          <w:kern w:val="0"/>
          <w:szCs w:val="21"/>
          <w:highlight w:val="none"/>
        </w:rPr>
        <w:t>1.本合同依法签订，</w:t>
      </w:r>
      <w:r>
        <w:rPr>
          <w:rFonts w:hint="eastAsia"/>
          <w:snapToGrid w:val="0"/>
          <w:color w:val="auto"/>
          <w:kern w:val="0"/>
          <w:szCs w:val="21"/>
          <w:highlight w:val="none"/>
          <w:lang w:eastAsia="zh-CN"/>
        </w:rPr>
        <w:t>是双方的真实意思表示</w:t>
      </w:r>
      <w:r>
        <w:rPr>
          <w:rFonts w:hint="eastAsia"/>
          <w:snapToGrid w:val="0"/>
          <w:color w:val="auto"/>
          <w:kern w:val="0"/>
          <w:szCs w:val="21"/>
          <w:highlight w:val="none"/>
        </w:rPr>
        <w:t>，未尽事宜由</w:t>
      </w:r>
      <w:r>
        <w:rPr>
          <w:rFonts w:hint="eastAsia"/>
          <w:snapToGrid w:val="0"/>
          <w:color w:val="auto"/>
          <w:kern w:val="0"/>
          <w:szCs w:val="21"/>
          <w:highlight w:val="none"/>
          <w:lang w:eastAsia="zh-CN"/>
        </w:rPr>
        <w:t>双</w:t>
      </w:r>
      <w:r>
        <w:rPr>
          <w:rFonts w:hint="eastAsia"/>
          <w:snapToGrid w:val="0"/>
          <w:color w:val="auto"/>
          <w:kern w:val="0"/>
          <w:szCs w:val="21"/>
          <w:highlight w:val="none"/>
        </w:rPr>
        <w:t>方协商</w:t>
      </w:r>
      <w:r>
        <w:rPr>
          <w:rFonts w:hint="eastAsia"/>
          <w:snapToGrid w:val="0"/>
          <w:color w:val="auto"/>
          <w:kern w:val="0"/>
          <w:szCs w:val="21"/>
          <w:highlight w:val="none"/>
          <w:lang w:eastAsia="zh-CN"/>
        </w:rPr>
        <w:t>，可签订补充协议，补充协议与本合同具有同等效力。</w:t>
      </w:r>
    </w:p>
    <w:p>
      <w:pPr>
        <w:ind w:firstLine="480" w:firstLineChars="200"/>
        <w:rPr>
          <w:bCs/>
          <w:snapToGrid w:val="0"/>
          <w:color w:val="auto"/>
          <w:kern w:val="0"/>
          <w:szCs w:val="21"/>
          <w:highlight w:val="none"/>
        </w:rPr>
      </w:pPr>
      <w:r>
        <w:rPr>
          <w:rFonts w:hint="eastAsia"/>
          <w:snapToGrid w:val="0"/>
          <w:color w:val="auto"/>
          <w:kern w:val="0"/>
          <w:szCs w:val="21"/>
          <w:highlight w:val="none"/>
          <w:lang w:val="en-US" w:eastAsia="zh-CN"/>
        </w:rPr>
        <w:t>2、双方如因本合同发生争议，应协商解决，</w:t>
      </w:r>
      <w:r>
        <w:rPr>
          <w:rFonts w:hint="eastAsia"/>
          <w:snapToGrid w:val="0"/>
          <w:color w:val="auto"/>
          <w:kern w:val="0"/>
          <w:szCs w:val="21"/>
          <w:highlight w:val="none"/>
        </w:rPr>
        <w:t>如协商不成，</w:t>
      </w:r>
      <w:r>
        <w:rPr>
          <w:rFonts w:hint="eastAsia"/>
          <w:snapToGrid w:val="0"/>
          <w:color w:val="auto"/>
          <w:kern w:val="0"/>
          <w:szCs w:val="21"/>
          <w:highlight w:val="none"/>
          <w:lang w:eastAsia="zh-CN"/>
        </w:rPr>
        <w:t>双</w:t>
      </w:r>
      <w:r>
        <w:rPr>
          <w:rFonts w:hint="eastAsia"/>
          <w:snapToGrid w:val="0"/>
          <w:color w:val="auto"/>
          <w:kern w:val="0"/>
          <w:szCs w:val="21"/>
          <w:highlight w:val="none"/>
        </w:rPr>
        <w:t>方同意提交杭州仲裁委员会仲裁解决，仲裁为终局。</w:t>
      </w:r>
    </w:p>
    <w:p>
      <w:pPr>
        <w:ind w:firstLine="480" w:firstLineChars="200"/>
        <w:rPr>
          <w:snapToGrid w:val="0"/>
          <w:color w:val="auto"/>
          <w:kern w:val="0"/>
          <w:szCs w:val="21"/>
          <w:highlight w:val="none"/>
        </w:rPr>
      </w:pPr>
      <w:r>
        <w:rPr>
          <w:rFonts w:hint="eastAsia"/>
          <w:snapToGrid w:val="0"/>
          <w:color w:val="auto"/>
          <w:kern w:val="0"/>
          <w:szCs w:val="21"/>
          <w:highlight w:val="none"/>
          <w:lang w:val="en-US" w:eastAsia="zh-CN"/>
        </w:rPr>
        <w:t>3</w:t>
      </w:r>
      <w:r>
        <w:rPr>
          <w:rFonts w:hint="eastAsia"/>
          <w:snapToGrid w:val="0"/>
          <w:color w:val="auto"/>
          <w:kern w:val="0"/>
          <w:szCs w:val="21"/>
          <w:highlight w:val="none"/>
        </w:rPr>
        <w:t>.本合同一式陆份，经甲、乙双方签字、盖章后，并在乙方提交的履约保证金到账后生效。甲方执肆份，乙方执</w:t>
      </w:r>
      <w:r>
        <w:rPr>
          <w:rFonts w:hint="eastAsia"/>
          <w:snapToGrid w:val="0"/>
          <w:color w:val="auto"/>
          <w:kern w:val="0"/>
          <w:szCs w:val="21"/>
          <w:highlight w:val="none"/>
          <w:lang w:eastAsia="zh-CN"/>
        </w:rPr>
        <w:t>贰</w:t>
      </w:r>
      <w:r>
        <w:rPr>
          <w:rFonts w:hint="eastAsia"/>
          <w:snapToGrid w:val="0"/>
          <w:color w:val="auto"/>
          <w:kern w:val="0"/>
          <w:szCs w:val="21"/>
          <w:highlight w:val="none"/>
        </w:rPr>
        <w:t>份。</w:t>
      </w:r>
    </w:p>
    <w:tbl>
      <w:tblPr>
        <w:tblStyle w:val="40"/>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6"/>
        <w:gridCol w:w="4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4" w:hRule="exact"/>
          <w:jc w:val="center"/>
        </w:trPr>
        <w:tc>
          <w:tcPr>
            <w:tcW w:w="3986" w:type="dxa"/>
            <w:vMerge w:val="restart"/>
            <w:vAlign w:val="center"/>
          </w:tcPr>
          <w:p>
            <w:pPr>
              <w:ind w:firstLine="360"/>
              <w:rPr>
                <w:rFonts w:hint="eastAsia" w:eastAsia="宋体"/>
                <w:color w:val="auto"/>
                <w:sz w:val="18"/>
                <w:szCs w:val="18"/>
                <w:highlight w:val="none"/>
                <w:lang w:eastAsia="zh-CN"/>
              </w:rPr>
            </w:pPr>
            <w:r>
              <w:rPr>
                <w:rFonts w:hint="eastAsia"/>
                <w:color w:val="auto"/>
                <w:sz w:val="18"/>
                <w:szCs w:val="18"/>
                <w:highlight w:val="none"/>
              </w:rPr>
              <w:t>甲方(章)：</w:t>
            </w:r>
            <w:r>
              <w:rPr>
                <w:rFonts w:hint="eastAsia"/>
                <w:color w:val="auto"/>
                <w:sz w:val="18"/>
                <w:szCs w:val="18"/>
                <w:highlight w:val="none"/>
                <w:lang w:eastAsia="zh-CN"/>
              </w:rPr>
              <w:t>中华人民共和国浙江出入境边防检查总站</w:t>
            </w:r>
          </w:p>
          <w:p>
            <w:pPr>
              <w:ind w:firstLine="360"/>
              <w:rPr>
                <w:color w:val="auto"/>
                <w:sz w:val="18"/>
                <w:szCs w:val="18"/>
                <w:highlight w:val="none"/>
              </w:rPr>
            </w:pPr>
            <w:r>
              <w:rPr>
                <w:rFonts w:hint="eastAsia"/>
                <w:color w:val="auto"/>
                <w:sz w:val="18"/>
                <w:szCs w:val="18"/>
                <w:highlight w:val="none"/>
              </w:rPr>
              <w:t>地址：杭州市萧山区北干街道风情大道239号浙江边检总站</w:t>
            </w:r>
          </w:p>
          <w:p>
            <w:pPr>
              <w:ind w:firstLine="360"/>
              <w:rPr>
                <w:color w:val="auto"/>
                <w:sz w:val="18"/>
                <w:szCs w:val="18"/>
                <w:highlight w:val="none"/>
              </w:rPr>
            </w:pPr>
            <w:r>
              <w:rPr>
                <w:rFonts w:hint="eastAsia"/>
                <w:color w:val="auto"/>
                <w:sz w:val="18"/>
                <w:szCs w:val="18"/>
                <w:highlight w:val="none"/>
              </w:rPr>
              <w:t>法定代表人</w:t>
            </w:r>
          </w:p>
          <w:p>
            <w:pPr>
              <w:ind w:firstLine="360"/>
              <w:rPr>
                <w:color w:val="auto"/>
                <w:sz w:val="18"/>
                <w:szCs w:val="18"/>
                <w:highlight w:val="none"/>
              </w:rPr>
            </w:pPr>
            <w:r>
              <w:rPr>
                <w:rFonts w:hint="eastAsia"/>
                <w:color w:val="auto"/>
                <w:sz w:val="18"/>
                <w:szCs w:val="18"/>
                <w:highlight w:val="none"/>
              </w:rPr>
              <w:t>或委托代理人（签字）：</w:t>
            </w:r>
          </w:p>
          <w:p>
            <w:pPr>
              <w:ind w:firstLine="360"/>
              <w:rPr>
                <w:color w:val="auto"/>
                <w:sz w:val="18"/>
                <w:szCs w:val="18"/>
                <w:highlight w:val="none"/>
              </w:rPr>
            </w:pPr>
            <w:r>
              <w:rPr>
                <w:rFonts w:hint="eastAsia"/>
                <w:color w:val="auto"/>
                <w:sz w:val="18"/>
                <w:szCs w:val="18"/>
                <w:highlight w:val="none"/>
              </w:rPr>
              <w:t>电话：</w:t>
            </w:r>
          </w:p>
          <w:p>
            <w:pPr>
              <w:ind w:firstLine="360"/>
              <w:rPr>
                <w:color w:val="auto"/>
                <w:sz w:val="18"/>
                <w:szCs w:val="18"/>
                <w:highlight w:val="none"/>
              </w:rPr>
            </w:pPr>
            <w:r>
              <w:rPr>
                <w:rFonts w:hint="eastAsia"/>
                <w:color w:val="auto"/>
                <w:sz w:val="18"/>
                <w:szCs w:val="18"/>
                <w:highlight w:val="none"/>
              </w:rPr>
              <w:t>邮编：</w:t>
            </w:r>
          </w:p>
          <w:p>
            <w:pPr>
              <w:ind w:firstLine="360"/>
              <w:rPr>
                <w:color w:val="auto"/>
                <w:sz w:val="18"/>
                <w:szCs w:val="18"/>
                <w:highlight w:val="none"/>
              </w:rPr>
            </w:pPr>
            <w:r>
              <w:rPr>
                <w:rFonts w:hint="eastAsia"/>
                <w:color w:val="auto"/>
                <w:sz w:val="18"/>
                <w:szCs w:val="18"/>
                <w:highlight w:val="none"/>
              </w:rPr>
              <w:t>开户行：</w:t>
            </w:r>
          </w:p>
          <w:p>
            <w:pPr>
              <w:ind w:firstLine="360"/>
              <w:rPr>
                <w:color w:val="auto"/>
                <w:sz w:val="18"/>
                <w:szCs w:val="18"/>
                <w:highlight w:val="none"/>
              </w:rPr>
            </w:pPr>
            <w:r>
              <w:rPr>
                <w:rFonts w:hint="eastAsia"/>
                <w:color w:val="auto"/>
                <w:sz w:val="18"/>
                <w:szCs w:val="18"/>
                <w:highlight w:val="none"/>
              </w:rPr>
              <w:t>帐户：</w:t>
            </w:r>
          </w:p>
          <w:p>
            <w:pPr>
              <w:ind w:firstLine="360"/>
              <w:rPr>
                <w:color w:val="auto"/>
                <w:sz w:val="18"/>
                <w:szCs w:val="18"/>
                <w:highlight w:val="none"/>
              </w:rPr>
            </w:pPr>
            <w:r>
              <w:rPr>
                <w:rFonts w:hint="eastAsia"/>
                <w:color w:val="auto"/>
                <w:sz w:val="18"/>
                <w:szCs w:val="18"/>
                <w:highlight w:val="none"/>
              </w:rPr>
              <w:t>税号：</w:t>
            </w:r>
          </w:p>
          <w:p>
            <w:pPr>
              <w:ind w:firstLine="360"/>
              <w:rPr>
                <w:color w:val="auto"/>
                <w:sz w:val="18"/>
                <w:szCs w:val="18"/>
                <w:highlight w:val="none"/>
              </w:rPr>
            </w:pPr>
            <w:r>
              <w:rPr>
                <w:rFonts w:hint="eastAsia"/>
                <w:color w:val="auto"/>
                <w:sz w:val="18"/>
                <w:szCs w:val="18"/>
                <w:highlight w:val="none"/>
              </w:rPr>
              <w:t>联系人/手机</w:t>
            </w:r>
          </w:p>
        </w:tc>
        <w:tc>
          <w:tcPr>
            <w:tcW w:w="4360" w:type="dxa"/>
            <w:vMerge w:val="restart"/>
            <w:vAlign w:val="center"/>
          </w:tcPr>
          <w:p>
            <w:pPr>
              <w:ind w:right="-122" w:rightChars="-51" w:firstLine="360"/>
              <w:rPr>
                <w:color w:val="auto"/>
                <w:sz w:val="18"/>
                <w:szCs w:val="18"/>
                <w:highlight w:val="none"/>
              </w:rPr>
            </w:pPr>
            <w:r>
              <w:rPr>
                <w:rFonts w:hint="eastAsia"/>
                <w:color w:val="auto"/>
                <w:sz w:val="18"/>
                <w:szCs w:val="18"/>
                <w:highlight w:val="none"/>
              </w:rPr>
              <w:t>乙方(章)：</w:t>
            </w:r>
          </w:p>
          <w:p>
            <w:pPr>
              <w:ind w:right="-122" w:rightChars="-51" w:firstLine="360"/>
              <w:rPr>
                <w:color w:val="auto"/>
                <w:sz w:val="18"/>
                <w:szCs w:val="18"/>
                <w:highlight w:val="none"/>
              </w:rPr>
            </w:pPr>
            <w:r>
              <w:rPr>
                <w:rFonts w:hint="eastAsia"/>
                <w:color w:val="auto"/>
                <w:sz w:val="18"/>
                <w:szCs w:val="18"/>
                <w:highlight w:val="none"/>
              </w:rPr>
              <w:t>地址：</w:t>
            </w:r>
          </w:p>
          <w:p>
            <w:pPr>
              <w:ind w:right="-122" w:rightChars="-51" w:firstLine="360"/>
              <w:rPr>
                <w:color w:val="auto"/>
                <w:sz w:val="18"/>
                <w:szCs w:val="18"/>
                <w:highlight w:val="none"/>
              </w:rPr>
            </w:pPr>
            <w:r>
              <w:rPr>
                <w:rFonts w:hint="eastAsia"/>
                <w:color w:val="auto"/>
                <w:sz w:val="18"/>
                <w:szCs w:val="18"/>
                <w:highlight w:val="none"/>
              </w:rPr>
              <w:t>法定代表人</w:t>
            </w:r>
          </w:p>
          <w:p>
            <w:pPr>
              <w:ind w:right="-122" w:rightChars="-51" w:firstLine="360"/>
              <w:rPr>
                <w:color w:val="auto"/>
                <w:sz w:val="18"/>
                <w:szCs w:val="18"/>
                <w:highlight w:val="none"/>
              </w:rPr>
            </w:pPr>
            <w:r>
              <w:rPr>
                <w:rFonts w:hint="eastAsia"/>
                <w:color w:val="auto"/>
                <w:sz w:val="18"/>
                <w:szCs w:val="18"/>
                <w:highlight w:val="none"/>
              </w:rPr>
              <w:t>或委托代理人（签字）：</w:t>
            </w:r>
          </w:p>
          <w:p>
            <w:pPr>
              <w:ind w:right="-122" w:rightChars="-51" w:firstLine="360"/>
              <w:rPr>
                <w:color w:val="auto"/>
                <w:sz w:val="18"/>
                <w:szCs w:val="18"/>
                <w:highlight w:val="none"/>
              </w:rPr>
            </w:pPr>
            <w:r>
              <w:rPr>
                <w:rFonts w:hint="eastAsia"/>
                <w:color w:val="auto"/>
                <w:sz w:val="18"/>
                <w:szCs w:val="18"/>
                <w:highlight w:val="none"/>
              </w:rPr>
              <w:t>电话：</w:t>
            </w:r>
          </w:p>
          <w:p>
            <w:pPr>
              <w:ind w:right="-122" w:rightChars="-51" w:firstLine="360"/>
              <w:rPr>
                <w:color w:val="auto"/>
                <w:sz w:val="18"/>
                <w:szCs w:val="18"/>
                <w:highlight w:val="none"/>
              </w:rPr>
            </w:pPr>
            <w:r>
              <w:rPr>
                <w:rFonts w:hint="eastAsia"/>
                <w:color w:val="auto"/>
                <w:sz w:val="18"/>
                <w:szCs w:val="18"/>
                <w:highlight w:val="none"/>
              </w:rPr>
              <w:t>邮编：</w:t>
            </w:r>
          </w:p>
          <w:p>
            <w:pPr>
              <w:ind w:right="-122" w:rightChars="-51" w:firstLine="360"/>
              <w:rPr>
                <w:color w:val="auto"/>
                <w:sz w:val="18"/>
                <w:szCs w:val="18"/>
                <w:highlight w:val="none"/>
              </w:rPr>
            </w:pPr>
            <w:r>
              <w:rPr>
                <w:rFonts w:hint="eastAsia"/>
                <w:color w:val="auto"/>
                <w:sz w:val="18"/>
                <w:szCs w:val="18"/>
                <w:highlight w:val="none"/>
              </w:rPr>
              <w:t>开户行：</w:t>
            </w:r>
          </w:p>
          <w:p>
            <w:pPr>
              <w:ind w:firstLine="360"/>
              <w:rPr>
                <w:color w:val="auto"/>
                <w:sz w:val="18"/>
                <w:szCs w:val="18"/>
                <w:highlight w:val="none"/>
              </w:rPr>
            </w:pPr>
            <w:r>
              <w:rPr>
                <w:rFonts w:hint="eastAsia"/>
                <w:color w:val="auto"/>
                <w:sz w:val="18"/>
                <w:szCs w:val="18"/>
                <w:highlight w:val="none"/>
              </w:rPr>
              <w:t>帐户：</w:t>
            </w:r>
          </w:p>
          <w:p>
            <w:pPr>
              <w:ind w:firstLine="360"/>
              <w:rPr>
                <w:color w:val="auto"/>
                <w:sz w:val="18"/>
                <w:szCs w:val="18"/>
                <w:highlight w:val="none"/>
              </w:rPr>
            </w:pPr>
            <w:r>
              <w:rPr>
                <w:rFonts w:hint="eastAsia"/>
                <w:color w:val="auto"/>
                <w:sz w:val="18"/>
                <w:szCs w:val="18"/>
                <w:highlight w:val="none"/>
              </w:rPr>
              <w:t>税号：</w:t>
            </w:r>
          </w:p>
          <w:p>
            <w:pPr>
              <w:ind w:right="-122" w:rightChars="-51" w:firstLine="360"/>
              <w:rPr>
                <w:color w:val="auto"/>
                <w:sz w:val="18"/>
                <w:szCs w:val="18"/>
                <w:highlight w:val="none"/>
              </w:rPr>
            </w:pPr>
            <w:r>
              <w:rPr>
                <w:rFonts w:hint="eastAsia"/>
                <w:color w:val="auto"/>
                <w:sz w:val="18"/>
                <w:szCs w:val="18"/>
                <w:highlight w:val="none"/>
              </w:rPr>
              <w:t>联系人/手机：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 w:hRule="atLeast"/>
          <w:jc w:val="center"/>
        </w:trPr>
        <w:tc>
          <w:tcPr>
            <w:tcW w:w="3986" w:type="dxa"/>
            <w:vMerge w:val="continue"/>
          </w:tcPr>
          <w:p>
            <w:pPr>
              <w:ind w:firstLine="360"/>
              <w:rPr>
                <w:color w:val="auto"/>
                <w:sz w:val="18"/>
                <w:szCs w:val="18"/>
                <w:highlight w:val="none"/>
              </w:rPr>
            </w:pPr>
          </w:p>
        </w:tc>
        <w:tc>
          <w:tcPr>
            <w:tcW w:w="4360" w:type="dxa"/>
            <w:vMerge w:val="continue"/>
          </w:tcPr>
          <w:p>
            <w:pPr>
              <w:ind w:firstLine="360"/>
              <w:rPr>
                <w:color w:val="auto"/>
                <w:sz w:val="18"/>
                <w:szCs w:val="18"/>
                <w:highlight w:val="none"/>
              </w:rPr>
            </w:pPr>
          </w:p>
        </w:tc>
      </w:tr>
    </w:tbl>
    <w:p>
      <w:pPr>
        <w:ind w:firstLine="480"/>
        <w:rPr>
          <w:color w:val="auto"/>
          <w:highlight w:val="none"/>
        </w:rPr>
      </w:pPr>
    </w:p>
    <w:p>
      <w:pPr>
        <w:ind w:firstLine="480"/>
        <w:rPr>
          <w:color w:val="auto"/>
          <w:highlight w:val="none"/>
        </w:rPr>
      </w:pPr>
    </w:p>
    <w:p>
      <w:pPr>
        <w:pStyle w:val="7"/>
        <w:rPr>
          <w:color w:val="auto"/>
          <w:highlight w:val="none"/>
        </w:rPr>
        <w:sectPr>
          <w:pgSz w:w="11907" w:h="16840"/>
          <w:pgMar w:top="1247" w:right="1304" w:bottom="1021" w:left="1304" w:header="720" w:footer="720" w:gutter="0"/>
          <w:cols w:space="720" w:num="1"/>
          <w:docGrid w:linePitch="286" w:charSpace="0"/>
        </w:sectPr>
      </w:pPr>
    </w:p>
    <w:p>
      <w:pPr>
        <w:pStyle w:val="7"/>
        <w:rPr>
          <w:color w:val="auto"/>
          <w:highlight w:val="none"/>
        </w:rPr>
      </w:pPr>
      <w:bookmarkStart w:id="58" w:name="_Toc7906"/>
      <w:r>
        <w:rPr>
          <w:rFonts w:hint="eastAsia"/>
          <w:color w:val="auto"/>
          <w:highlight w:val="none"/>
        </w:rPr>
        <w:t>第六章 投标文件格式</w:t>
      </w:r>
      <w:bookmarkEnd w:id="57"/>
      <w:bookmarkEnd w:id="58"/>
    </w:p>
    <w:p>
      <w:pPr>
        <w:pStyle w:val="22"/>
        <w:spacing w:line="360" w:lineRule="auto"/>
        <w:ind w:firstLine="420"/>
        <w:jc w:val="center"/>
        <w:rPr>
          <w:rFonts w:hAnsi="宋体" w:cs="宋体"/>
          <w:color w:val="auto"/>
          <w:szCs w:val="22"/>
          <w:highlight w:val="none"/>
        </w:rPr>
      </w:pPr>
      <w:r>
        <w:rPr>
          <w:rFonts w:hint="eastAsia" w:hAnsi="宋体" w:cs="宋体"/>
          <w:color w:val="auto"/>
          <w:szCs w:val="22"/>
          <w:highlight w:val="none"/>
        </w:rPr>
        <w:t>（要求提供但未提供格式的文件由投标人自行编制）</w:t>
      </w:r>
    </w:p>
    <w:p>
      <w:pPr>
        <w:pStyle w:val="9"/>
        <w:rPr>
          <w:rFonts w:cs="宋体"/>
          <w:color w:val="auto"/>
          <w:highlight w:val="none"/>
        </w:rPr>
      </w:pPr>
      <w:r>
        <w:rPr>
          <w:rFonts w:hint="eastAsia" w:cs="宋体"/>
          <w:color w:val="auto"/>
          <w:highlight w:val="none"/>
        </w:rPr>
        <w:t>外层包装</w:t>
      </w:r>
    </w:p>
    <w:p>
      <w:pPr>
        <w:ind w:firstLine="456"/>
        <w:rPr>
          <w:rFonts w:cs="宋体"/>
          <w:color w:val="auto"/>
          <w:spacing w:val="-6"/>
          <w:highlight w:val="none"/>
        </w:rPr>
      </w:pPr>
    </w:p>
    <w:p>
      <w:pPr>
        <w:ind w:firstLine="456"/>
        <w:rPr>
          <w:rFonts w:cs="宋体"/>
          <w:color w:val="auto"/>
          <w:spacing w:val="-6"/>
          <w:highlight w:val="none"/>
        </w:rPr>
      </w:pPr>
    </w:p>
    <w:p>
      <w:pPr>
        <w:ind w:firstLine="458"/>
        <w:jc w:val="center"/>
        <w:rPr>
          <w:rFonts w:cs="宋体"/>
          <w:b/>
          <w:bCs/>
          <w:color w:val="auto"/>
          <w:spacing w:val="-6"/>
          <w:highlight w:val="none"/>
        </w:rPr>
      </w:pPr>
      <w:r>
        <w:rPr>
          <w:rFonts w:hint="eastAsia" w:cs="宋体"/>
          <w:b/>
          <w:bCs/>
          <w:color w:val="auto"/>
          <w:spacing w:val="-6"/>
          <w:highlight w:val="none"/>
        </w:rPr>
        <w:t>投 标 文 件</w:t>
      </w:r>
    </w:p>
    <w:p>
      <w:pPr>
        <w:ind w:firstLine="456"/>
        <w:rPr>
          <w:rFonts w:cs="宋体"/>
          <w:bCs/>
          <w:color w:val="auto"/>
          <w:spacing w:val="-6"/>
          <w:highlight w:val="none"/>
        </w:rPr>
      </w:pPr>
    </w:p>
    <w:p>
      <w:pPr>
        <w:ind w:firstLine="576"/>
        <w:rPr>
          <w:rFonts w:cs="宋体"/>
          <w:bCs/>
          <w:color w:val="auto"/>
          <w:spacing w:val="-6"/>
          <w:sz w:val="30"/>
          <w:szCs w:val="30"/>
          <w:highlight w:val="none"/>
        </w:rPr>
      </w:pPr>
      <w:r>
        <w:rPr>
          <w:rFonts w:hint="eastAsia" w:cs="宋体"/>
          <w:bCs/>
          <w:color w:val="auto"/>
          <w:spacing w:val="-6"/>
          <w:sz w:val="30"/>
          <w:szCs w:val="30"/>
          <w:highlight w:val="none"/>
        </w:rPr>
        <w:t>采 购 人：</w:t>
      </w:r>
    </w:p>
    <w:p>
      <w:pPr>
        <w:ind w:firstLine="576"/>
        <w:rPr>
          <w:rFonts w:cs="宋体"/>
          <w:bCs/>
          <w:color w:val="auto"/>
          <w:spacing w:val="-6"/>
          <w:sz w:val="30"/>
          <w:szCs w:val="30"/>
          <w:highlight w:val="none"/>
        </w:rPr>
      </w:pPr>
      <w:r>
        <w:rPr>
          <w:rFonts w:hint="eastAsia" w:cs="宋体"/>
          <w:bCs/>
          <w:color w:val="auto"/>
          <w:spacing w:val="-6"/>
          <w:sz w:val="30"/>
          <w:szCs w:val="30"/>
          <w:highlight w:val="none"/>
        </w:rPr>
        <w:t>项目名称：</w:t>
      </w:r>
    </w:p>
    <w:p>
      <w:pPr>
        <w:ind w:firstLine="576"/>
        <w:rPr>
          <w:rFonts w:cs="宋体"/>
          <w:bCs/>
          <w:color w:val="auto"/>
          <w:spacing w:val="-6"/>
          <w:sz w:val="30"/>
          <w:szCs w:val="30"/>
          <w:highlight w:val="none"/>
        </w:rPr>
      </w:pPr>
      <w:r>
        <w:rPr>
          <w:rFonts w:hint="eastAsia" w:cs="宋体"/>
          <w:bCs/>
          <w:color w:val="auto"/>
          <w:spacing w:val="-6"/>
          <w:sz w:val="30"/>
          <w:szCs w:val="30"/>
          <w:highlight w:val="none"/>
        </w:rPr>
        <w:t>项目编号：</w:t>
      </w:r>
    </w:p>
    <w:p>
      <w:pPr>
        <w:ind w:firstLine="576"/>
        <w:rPr>
          <w:rFonts w:cs="宋体"/>
          <w:bCs/>
          <w:color w:val="auto"/>
          <w:spacing w:val="-6"/>
          <w:sz w:val="30"/>
          <w:szCs w:val="30"/>
          <w:highlight w:val="none"/>
        </w:rPr>
      </w:pPr>
      <w:r>
        <w:rPr>
          <w:rFonts w:hint="eastAsia" w:cs="宋体"/>
          <w:bCs/>
          <w:color w:val="auto"/>
          <w:spacing w:val="-6"/>
          <w:sz w:val="30"/>
          <w:szCs w:val="30"/>
          <w:highlight w:val="none"/>
        </w:rPr>
        <w:t>投标文件名称：资格证明文件或报价文件或资信技术文件</w:t>
      </w:r>
    </w:p>
    <w:p>
      <w:pPr>
        <w:ind w:firstLine="576"/>
        <w:rPr>
          <w:rFonts w:cs="宋体"/>
          <w:bCs/>
          <w:color w:val="auto"/>
          <w:spacing w:val="-6"/>
          <w:sz w:val="30"/>
          <w:szCs w:val="30"/>
          <w:highlight w:val="none"/>
        </w:rPr>
      </w:pPr>
      <w:r>
        <w:rPr>
          <w:rFonts w:hint="eastAsia" w:cs="宋体"/>
          <w:bCs/>
          <w:color w:val="auto"/>
          <w:spacing w:val="-6"/>
          <w:sz w:val="30"/>
          <w:szCs w:val="30"/>
          <w:highlight w:val="none"/>
        </w:rPr>
        <w:t>投标人名称（盖章）：</w:t>
      </w:r>
    </w:p>
    <w:p>
      <w:pPr>
        <w:ind w:firstLine="576"/>
        <w:rPr>
          <w:rFonts w:cs="宋体"/>
          <w:bCs/>
          <w:color w:val="auto"/>
          <w:spacing w:val="-6"/>
          <w:sz w:val="30"/>
          <w:szCs w:val="30"/>
          <w:highlight w:val="none"/>
        </w:rPr>
      </w:pPr>
      <w:r>
        <w:rPr>
          <w:rFonts w:hint="eastAsia" w:cs="宋体"/>
          <w:bCs/>
          <w:color w:val="auto"/>
          <w:spacing w:val="-6"/>
          <w:sz w:val="30"/>
          <w:szCs w:val="30"/>
          <w:highlight w:val="none"/>
        </w:rPr>
        <w:t>投标人地址：</w:t>
      </w:r>
    </w:p>
    <w:p>
      <w:pPr>
        <w:ind w:firstLine="576"/>
        <w:rPr>
          <w:rFonts w:cs="宋体"/>
          <w:bCs/>
          <w:color w:val="auto"/>
          <w:spacing w:val="-6"/>
          <w:sz w:val="30"/>
          <w:szCs w:val="30"/>
          <w:highlight w:val="none"/>
        </w:rPr>
      </w:pPr>
      <w:r>
        <w:rPr>
          <w:rFonts w:hint="eastAsia" w:cs="宋体"/>
          <w:bCs/>
          <w:color w:val="auto"/>
          <w:spacing w:val="-6"/>
          <w:sz w:val="30"/>
          <w:szCs w:val="30"/>
          <w:highlight w:val="none"/>
        </w:rPr>
        <w:t>在    年  月  日  时  分之前不得启封</w:t>
      </w:r>
    </w:p>
    <w:p>
      <w:pPr>
        <w:ind w:firstLine="576"/>
        <w:rPr>
          <w:rFonts w:cs="宋体"/>
          <w:bCs/>
          <w:color w:val="auto"/>
          <w:spacing w:val="-6"/>
          <w:sz w:val="30"/>
          <w:szCs w:val="30"/>
          <w:highlight w:val="none"/>
        </w:rPr>
      </w:pPr>
    </w:p>
    <w:p>
      <w:pPr>
        <w:ind w:firstLine="576"/>
        <w:rPr>
          <w:rFonts w:cs="宋体"/>
          <w:bCs/>
          <w:color w:val="auto"/>
          <w:spacing w:val="-6"/>
          <w:sz w:val="30"/>
          <w:szCs w:val="30"/>
          <w:highlight w:val="none"/>
        </w:rPr>
      </w:pPr>
    </w:p>
    <w:p>
      <w:pPr>
        <w:ind w:firstLine="576"/>
        <w:rPr>
          <w:rFonts w:cs="宋体"/>
          <w:bCs/>
          <w:color w:val="auto"/>
          <w:spacing w:val="-6"/>
          <w:sz w:val="30"/>
          <w:szCs w:val="30"/>
          <w:highlight w:val="none"/>
        </w:rPr>
      </w:pPr>
      <w:r>
        <w:rPr>
          <w:rFonts w:hint="eastAsia" w:cs="宋体"/>
          <w:color w:val="auto"/>
          <w:spacing w:val="-6"/>
          <w:sz w:val="30"/>
          <w:szCs w:val="30"/>
          <w:highlight w:val="none"/>
        </w:rPr>
        <w:t>授权代表签字</w:t>
      </w:r>
      <w:r>
        <w:rPr>
          <w:rFonts w:hint="eastAsia" w:cs="宋体"/>
          <w:bCs/>
          <w:color w:val="auto"/>
          <w:spacing w:val="-6"/>
          <w:sz w:val="30"/>
          <w:szCs w:val="30"/>
          <w:highlight w:val="none"/>
        </w:rPr>
        <w:t>：</w:t>
      </w:r>
    </w:p>
    <w:p>
      <w:pPr>
        <w:ind w:firstLine="576"/>
        <w:rPr>
          <w:rFonts w:cs="宋体"/>
          <w:bCs/>
          <w:color w:val="auto"/>
          <w:spacing w:val="-6"/>
          <w:sz w:val="30"/>
          <w:szCs w:val="30"/>
          <w:highlight w:val="none"/>
        </w:rPr>
      </w:pPr>
      <w:r>
        <w:rPr>
          <w:rFonts w:hint="eastAsia" w:cs="宋体"/>
          <w:bCs/>
          <w:color w:val="auto"/>
          <w:spacing w:val="-6"/>
          <w:sz w:val="30"/>
          <w:szCs w:val="30"/>
          <w:highlight w:val="none"/>
        </w:rPr>
        <w:t>日期：    年  月  日</w:t>
      </w:r>
    </w:p>
    <w:p>
      <w:pPr>
        <w:pStyle w:val="22"/>
        <w:spacing w:line="360" w:lineRule="auto"/>
        <w:ind w:firstLine="420"/>
        <w:rPr>
          <w:rFonts w:hAnsi="宋体" w:cs="宋体"/>
          <w:color w:val="auto"/>
          <w:szCs w:val="22"/>
          <w:highlight w:val="none"/>
        </w:rPr>
      </w:pPr>
      <w:r>
        <w:rPr>
          <w:rFonts w:hint="eastAsia" w:hAnsi="宋体" w:cs="宋体"/>
          <w:bCs/>
          <w:color w:val="auto"/>
          <w:spacing w:val="-6"/>
          <w:highlight w:val="none"/>
        </w:rPr>
        <w:br w:type="page"/>
      </w:r>
      <w:r>
        <w:rPr>
          <w:rFonts w:hint="eastAsia" w:hAnsi="宋体" w:cs="宋体"/>
          <w:color w:val="auto"/>
          <w:szCs w:val="40"/>
          <w:highlight w:val="none"/>
        </w:rPr>
        <mc:AlternateContent>
          <mc:Choice Requires="wps">
            <w:drawing>
              <wp:anchor distT="0" distB="0" distL="114300" distR="114300" simplePos="0" relativeHeight="251659264" behindDoc="1" locked="0" layoutInCell="1" allowOverlap="1">
                <wp:simplePos x="0" y="0"/>
                <wp:positionH relativeFrom="column">
                  <wp:posOffset>4551680</wp:posOffset>
                </wp:positionH>
                <wp:positionV relativeFrom="paragraph">
                  <wp:posOffset>177165</wp:posOffset>
                </wp:positionV>
                <wp:extent cx="1403350" cy="507365"/>
                <wp:effectExtent l="7620" t="6985" r="8255" b="9525"/>
                <wp:wrapNone/>
                <wp:docPr id="1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403350" cy="507365"/>
                        </a:xfrm>
                        <a:prstGeom prst="rect">
                          <a:avLst/>
                        </a:prstGeom>
                        <a:solidFill>
                          <a:srgbClr val="FFFFFF"/>
                        </a:solidFill>
                        <a:ln w="9525">
                          <a:solidFill>
                            <a:srgbClr val="000000"/>
                          </a:solidFill>
                          <a:miter lim="800000"/>
                        </a:ln>
                      </wps:spPr>
                      <wps:txbx>
                        <w:txbxContent>
                          <w:p>
                            <w:pPr>
                              <w:ind w:firstLine="0" w:firstLineChars="0"/>
                              <w:rPr>
                                <w:sz w:val="32"/>
                                <w:szCs w:val="32"/>
                              </w:rPr>
                            </w:pPr>
                            <w:r>
                              <w:rPr>
                                <w:rFonts w:hint="eastAsia"/>
                                <w:sz w:val="32"/>
                                <w:szCs w:val="32"/>
                              </w:rPr>
                              <w:t>正本（</w:t>
                            </w:r>
                            <w:r>
                              <w:rPr>
                                <w:sz w:val="32"/>
                                <w:szCs w:val="32"/>
                              </w:rPr>
                              <w:t>副本）</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358.4pt;margin-top:13.95pt;height:39.95pt;width:110.5pt;z-index:-251657216;mso-width-relative:page;mso-height-relative:page;" fillcolor="#FFFFFF" filled="t" stroked="t" coordsize="21600,21600" o:gfxdata="UEsDBAoAAAAAAIdO4kAAAAAAAAAAAAAAAAAEAAAAZHJzL1BLAwQUAAAACACHTuJAm1A6M9gAAAAK&#10;AQAADwAAAGRycy9kb3ducmV2LnhtbE2PTU/DMAyG70j8h8hIXBBLuqF2LU13QALBDQaCa9Z4bUXj&#10;lCTrxr/HnODmj0evH9ebkxvFjCEOnjRkCwUCqfV2oE7D2+v99RpETIasGT2hhm+MsGnOz2pTWX+k&#10;F5y3qRMcQrEyGvqUpkrK2PboTFz4CYl3ex+cSdyGTtpgjhzuRrlUKpfODMQXejPhXY/t5/bgNKxv&#10;HueP+LR6fm/z/Vimq2J++ApaX15k6hZEwlP6g+FXn9WhYaedP5CNYtRQZDmrJw3LogTBQLkqeLBj&#10;UnEhm1r+f6H5AVBLAwQUAAAACACHTuJA/TONE0ACAACIBAAADgAAAGRycy9lMm9Eb2MueG1srVTN&#10;jtMwEL4j8Q6W7zTp3/5ETVdLqyKk5UdaeADXcRoL22Nst8nyAPAGnLhw57n2ORg72aUsIO0BH6yZ&#10;zPibmW9msrjotCIH4bwEU9LxKKdEGA6VNLuSvn+3eXZGiQ/MVEyBESW9EZ5eLJ8+WbS2EBNoQFXC&#10;EQQxvmhtSZsQbJFlnjdCMz8CKwwaa3CaBVTdLqscaxFdq2yS5ydZC66yDrjwHr+ueyMdEN1jAKGu&#10;JRdr4HstTOhRnVAsYEm+kdbTZcq2rgUPb+rai0BUSbHSkG4MgvI23tlywYqdY7aRfEiBPSaFBzVp&#10;Jg0GvYdas8DI3sk/oLTkDjzUYcRBZ30hiRGsYpw/4Oa6YVakWpBqb+9J9/8Plr8+vHVEVjgJY0oM&#10;09jx269fbr/9uP3+mUwiP631BbpdW3QM3XPo0DfV6u0V8A+eGFg1zOzEpXPQNoJVmN84vsyOnvY4&#10;PoJs21dQYRy2D5CAutrpSB7SQRAde3Nz3xvRBcJjyFk+nc7RxNE2z0+nJ/MUghV3r63z4YUATaJQ&#10;Uoe9T+jscOVDzIYVdy4xmAclq41UKilut10pRw4M52STzoD+m5sypC3p+Xwy7wn4J0Sezt8gtAy4&#10;Pkrqkp4dOykz8BUp6skK3bYb+N9CdYPMOegHGNcXhQbcJ0paHN6S+o975gQl6qVB9s/Hs1mc9qTM&#10;5qcTVNyxZXtsYYYjVEkDJb24Cv2G7K2TuwYj9f02cIkdq2UiM7a2z2rIGwc0cTwsU9yAYz15/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m1A6M9gAAAAKAQAADwAAAAAAAAABACAAAAAiAAAA&#10;ZHJzL2Rvd25yZXYueG1sUEsBAhQAFAAAAAgAh07iQP0zjRNAAgAAiAQAAA4AAAAAAAAAAQAgAAAA&#10;JwEAAGRycy9lMm9Eb2MueG1sUEsFBgAAAAAGAAYAWQEAANkFAAAAAA==&#10;">
                <v:fill on="t" focussize="0,0"/>
                <v:stroke color="#000000" miterlimit="8" joinstyle="miter"/>
                <v:imagedata o:title=""/>
                <o:lock v:ext="edit" aspectratio="f"/>
                <v:textbox>
                  <w:txbxContent>
                    <w:p>
                      <w:pPr>
                        <w:ind w:firstLine="0" w:firstLineChars="0"/>
                        <w:rPr>
                          <w:sz w:val="32"/>
                          <w:szCs w:val="32"/>
                        </w:rPr>
                      </w:pPr>
                      <w:r>
                        <w:rPr>
                          <w:rFonts w:hint="eastAsia"/>
                          <w:sz w:val="32"/>
                          <w:szCs w:val="32"/>
                        </w:rPr>
                        <w:t>正本（</w:t>
                      </w:r>
                      <w:r>
                        <w:rPr>
                          <w:sz w:val="32"/>
                          <w:szCs w:val="32"/>
                        </w:rPr>
                        <w:t>副本）</w:t>
                      </w:r>
                    </w:p>
                  </w:txbxContent>
                </v:textbox>
              </v:shape>
            </w:pict>
          </mc:Fallback>
        </mc:AlternateContent>
      </w:r>
      <w:r>
        <w:rPr>
          <w:rFonts w:hint="eastAsia" w:hAnsi="宋体" w:cs="宋体"/>
          <w:bCs/>
          <w:color w:val="auto"/>
          <w:spacing w:val="-6"/>
          <w:highlight w:val="none"/>
        </w:rPr>
        <w:t xml:space="preserve"> </w:t>
      </w:r>
    </w:p>
    <w:p>
      <w:pPr>
        <w:pStyle w:val="9"/>
        <w:rPr>
          <w:rFonts w:cs="宋体"/>
          <w:color w:val="auto"/>
          <w:highlight w:val="none"/>
        </w:rPr>
      </w:pPr>
      <w:r>
        <w:rPr>
          <w:rFonts w:hint="eastAsia" w:cs="宋体"/>
          <w:color w:val="auto"/>
          <w:highlight w:val="none"/>
        </w:rPr>
        <w:t>投标文件封面</w:t>
      </w:r>
    </w:p>
    <w:p>
      <w:pPr>
        <w:ind w:firstLine="1124"/>
        <w:jc w:val="center"/>
        <w:rPr>
          <w:rFonts w:cs="宋体"/>
          <w:color w:val="auto"/>
          <w:sz w:val="40"/>
          <w:szCs w:val="40"/>
          <w:highlight w:val="none"/>
        </w:rPr>
      </w:pPr>
      <w:r>
        <w:rPr>
          <w:rFonts w:hint="eastAsia" w:cs="宋体"/>
          <w:b/>
          <w:bCs/>
          <w:color w:val="auto"/>
          <w:sz w:val="56"/>
          <w:szCs w:val="56"/>
          <w:highlight w:val="none"/>
        </w:rPr>
        <w:t xml:space="preserve"> </w:t>
      </w:r>
    </w:p>
    <w:p>
      <w:pPr>
        <w:ind w:firstLine="880"/>
        <w:rPr>
          <w:rFonts w:cs="宋体"/>
          <w:color w:val="auto"/>
          <w:sz w:val="44"/>
          <w:szCs w:val="32"/>
          <w:highlight w:val="none"/>
        </w:rPr>
      </w:pPr>
    </w:p>
    <w:p>
      <w:pPr>
        <w:ind w:firstLine="602"/>
        <w:rPr>
          <w:rFonts w:cs="宋体"/>
          <w:color w:val="auto"/>
          <w:sz w:val="30"/>
          <w:szCs w:val="30"/>
          <w:highlight w:val="none"/>
        </w:rPr>
      </w:pPr>
      <w:r>
        <w:rPr>
          <w:rFonts w:hint="eastAsia" w:cs="宋体"/>
          <w:b/>
          <w:bCs/>
          <w:color w:val="auto"/>
          <w:sz w:val="30"/>
          <w:szCs w:val="30"/>
          <w:highlight w:val="none"/>
        </w:rPr>
        <w:t>资格证明文件或报价文件或资信技术文件</w:t>
      </w: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采 购 人：</w:t>
      </w:r>
    </w:p>
    <w:p>
      <w:pPr>
        <w:ind w:firstLine="600"/>
        <w:rPr>
          <w:rFonts w:cs="宋体"/>
          <w:color w:val="auto"/>
          <w:sz w:val="30"/>
          <w:szCs w:val="30"/>
          <w:highlight w:val="none"/>
        </w:rPr>
      </w:pPr>
      <w:r>
        <w:rPr>
          <w:rFonts w:hint="eastAsia" w:cs="宋体"/>
          <w:color w:val="auto"/>
          <w:sz w:val="30"/>
          <w:szCs w:val="30"/>
          <w:highlight w:val="none"/>
        </w:rPr>
        <w:t>项目名称：</w:t>
      </w:r>
    </w:p>
    <w:p>
      <w:pPr>
        <w:ind w:firstLine="600"/>
        <w:rPr>
          <w:rFonts w:cs="宋体"/>
          <w:color w:val="auto"/>
          <w:sz w:val="30"/>
          <w:szCs w:val="30"/>
          <w:highlight w:val="none"/>
        </w:rPr>
      </w:pPr>
      <w:r>
        <w:rPr>
          <w:rFonts w:hint="eastAsia" w:cs="宋体"/>
          <w:color w:val="auto"/>
          <w:sz w:val="30"/>
          <w:szCs w:val="30"/>
          <w:highlight w:val="none"/>
        </w:rPr>
        <w:t>项目编号：</w:t>
      </w:r>
    </w:p>
    <w:p>
      <w:pPr>
        <w:ind w:firstLine="600"/>
        <w:rPr>
          <w:rFonts w:cs="宋体"/>
          <w:color w:val="auto"/>
          <w:sz w:val="30"/>
          <w:szCs w:val="30"/>
          <w:highlight w:val="none"/>
        </w:rPr>
      </w:pPr>
      <w:r>
        <w:rPr>
          <w:rFonts w:hint="eastAsia" w:cs="宋体"/>
          <w:color w:val="auto"/>
          <w:sz w:val="30"/>
          <w:szCs w:val="30"/>
          <w:highlight w:val="none"/>
        </w:rPr>
        <w:t>投标人名称（盖章）：</w:t>
      </w:r>
    </w:p>
    <w:p>
      <w:pPr>
        <w:ind w:firstLine="600"/>
        <w:rPr>
          <w:rFonts w:cs="宋体"/>
          <w:color w:val="auto"/>
          <w:sz w:val="30"/>
          <w:szCs w:val="30"/>
          <w:highlight w:val="none"/>
        </w:rPr>
      </w:pPr>
      <w:r>
        <w:rPr>
          <w:rFonts w:hint="eastAsia" w:cs="宋体"/>
          <w:color w:val="auto"/>
          <w:sz w:val="30"/>
          <w:szCs w:val="30"/>
          <w:highlight w:val="none"/>
        </w:rPr>
        <w:t>投标人地址：</w:t>
      </w:r>
    </w:p>
    <w:p>
      <w:pPr>
        <w:ind w:firstLine="600"/>
        <w:rPr>
          <w:rFonts w:cs="宋体"/>
          <w:color w:val="auto"/>
          <w:sz w:val="30"/>
          <w:szCs w:val="30"/>
          <w:highlight w:val="none"/>
        </w:rPr>
      </w:pPr>
    </w:p>
    <w:p>
      <w:pPr>
        <w:ind w:firstLine="600"/>
        <w:rPr>
          <w:rFonts w:cs="宋体"/>
          <w:color w:val="auto"/>
          <w:sz w:val="30"/>
          <w:szCs w:val="30"/>
          <w:highlight w:val="none"/>
        </w:rPr>
      </w:pPr>
    </w:p>
    <w:p>
      <w:pPr>
        <w:ind w:firstLine="600"/>
        <w:rPr>
          <w:rFonts w:cs="宋体"/>
          <w:color w:val="auto"/>
          <w:sz w:val="30"/>
          <w:szCs w:val="30"/>
          <w:highlight w:val="none"/>
        </w:rPr>
      </w:pPr>
      <w:r>
        <w:rPr>
          <w:rFonts w:hint="eastAsia" w:cs="宋体"/>
          <w:color w:val="auto"/>
          <w:sz w:val="30"/>
          <w:szCs w:val="30"/>
          <w:highlight w:val="none"/>
        </w:rPr>
        <w:t>授权代表签字：</w:t>
      </w:r>
    </w:p>
    <w:p>
      <w:pPr>
        <w:ind w:firstLine="600"/>
        <w:rPr>
          <w:rFonts w:cs="宋体"/>
          <w:color w:val="auto"/>
          <w:sz w:val="30"/>
          <w:szCs w:val="30"/>
          <w:highlight w:val="none"/>
        </w:rPr>
        <w:sectPr>
          <w:pgSz w:w="11907" w:h="16840"/>
          <w:pgMar w:top="1247" w:right="1304" w:bottom="1021" w:left="1304" w:header="720" w:footer="720" w:gutter="0"/>
          <w:cols w:space="720" w:num="1"/>
          <w:docGrid w:linePitch="286" w:charSpace="0"/>
        </w:sectPr>
      </w:pPr>
      <w:r>
        <w:rPr>
          <w:rFonts w:hint="eastAsia" w:cs="宋体"/>
          <w:color w:val="auto"/>
          <w:sz w:val="30"/>
          <w:szCs w:val="30"/>
          <w:highlight w:val="none"/>
        </w:rPr>
        <w:t>日期：    年  月  日</w:t>
      </w:r>
    </w:p>
    <w:p>
      <w:pPr>
        <w:pStyle w:val="9"/>
        <w:rPr>
          <w:rFonts w:cs="宋体"/>
          <w:color w:val="auto"/>
          <w:highlight w:val="none"/>
        </w:rPr>
      </w:pPr>
      <w:r>
        <w:rPr>
          <w:rFonts w:hint="eastAsia" w:cs="宋体"/>
          <w:color w:val="auto"/>
          <w:highlight w:val="none"/>
        </w:rPr>
        <w:t>附件一 投标函</w:t>
      </w:r>
    </w:p>
    <w:p>
      <w:pPr>
        <w:spacing w:line="400" w:lineRule="exact"/>
        <w:ind w:firstLine="562"/>
        <w:jc w:val="center"/>
        <w:rPr>
          <w:rFonts w:cs="宋体"/>
          <w:b/>
          <w:color w:val="auto"/>
          <w:sz w:val="28"/>
          <w:szCs w:val="28"/>
          <w:highlight w:val="none"/>
        </w:rPr>
      </w:pPr>
      <w:r>
        <w:rPr>
          <w:rFonts w:hint="eastAsia" w:cs="宋体"/>
          <w:b/>
          <w:color w:val="auto"/>
          <w:sz w:val="28"/>
          <w:szCs w:val="28"/>
          <w:highlight w:val="none"/>
        </w:rPr>
        <w:t>投标函</w:t>
      </w:r>
    </w:p>
    <w:p>
      <w:pPr>
        <w:spacing w:line="400" w:lineRule="exact"/>
        <w:ind w:firstLine="562"/>
        <w:jc w:val="center"/>
        <w:rPr>
          <w:rFonts w:cs="宋体"/>
          <w:b/>
          <w:color w:val="auto"/>
          <w:sz w:val="28"/>
          <w:szCs w:val="28"/>
          <w:highlight w:val="none"/>
        </w:rPr>
      </w:pPr>
    </w:p>
    <w:p>
      <w:pPr>
        <w:ind w:firstLine="0" w:firstLineChars="0"/>
        <w:rPr>
          <w:rFonts w:cs="宋体"/>
          <w:color w:val="auto"/>
          <w:highlight w:val="none"/>
        </w:rPr>
      </w:pPr>
      <w:r>
        <w:rPr>
          <w:rFonts w:hint="eastAsia" w:cs="宋体"/>
          <w:color w:val="auto"/>
          <w:highlight w:val="none"/>
        </w:rPr>
        <w:t>致：</w:t>
      </w:r>
      <w:r>
        <w:rPr>
          <w:rFonts w:hint="eastAsia" w:cs="宋体"/>
          <w:bCs/>
          <w:color w:val="auto"/>
          <w:spacing w:val="-6"/>
          <w:highlight w:val="none"/>
          <w:lang w:eastAsia="zh-CN"/>
        </w:rPr>
        <w:t>中华人民共和国浙江出入境边防检查总站</w:t>
      </w:r>
      <w:r>
        <w:rPr>
          <w:rFonts w:hint="eastAsia" w:cs="宋体"/>
          <w:bCs/>
          <w:color w:val="auto"/>
          <w:spacing w:val="-6"/>
          <w:highlight w:val="none"/>
        </w:rPr>
        <w:t>、</w:t>
      </w:r>
      <w:r>
        <w:rPr>
          <w:rFonts w:hint="eastAsia" w:cs="宋体"/>
          <w:bCs/>
          <w:color w:val="auto"/>
          <w:spacing w:val="-6"/>
          <w:highlight w:val="none"/>
          <w:lang w:eastAsia="zh-CN"/>
        </w:rPr>
        <w:t>浙江五石中正工程咨询有限公司</w:t>
      </w:r>
      <w:r>
        <w:rPr>
          <w:rFonts w:hint="eastAsia" w:cs="宋体"/>
          <w:color w:val="auto"/>
          <w:spacing w:val="-6"/>
          <w:highlight w:val="none"/>
        </w:rPr>
        <w:t>：</w:t>
      </w:r>
      <w:r>
        <w:rPr>
          <w:rFonts w:hint="eastAsia" w:cs="宋体"/>
          <w:color w:val="auto"/>
          <w:highlight w:val="none"/>
        </w:rPr>
        <w:t xml:space="preserve"> </w:t>
      </w:r>
    </w:p>
    <w:p>
      <w:pPr>
        <w:ind w:firstLine="480"/>
        <w:rPr>
          <w:rFonts w:cs="宋体"/>
          <w:color w:val="auto"/>
          <w:highlight w:val="none"/>
          <w:u w:val="single"/>
        </w:rPr>
      </w:pPr>
      <w:r>
        <w:rPr>
          <w:rFonts w:hint="eastAsia" w:cs="宋体"/>
          <w:color w:val="auto"/>
          <w:highlight w:val="none"/>
        </w:rPr>
        <w:t xml:space="preserve">    </w:t>
      </w:r>
      <w:r>
        <w:rPr>
          <w:rFonts w:hint="eastAsia" w:cs="宋体"/>
          <w:color w:val="auto"/>
          <w:highlight w:val="none"/>
          <w:u w:val="single"/>
        </w:rPr>
        <w:t xml:space="preserve">                               </w:t>
      </w:r>
      <w:r>
        <w:rPr>
          <w:rFonts w:hint="eastAsia" w:cs="宋体"/>
          <w:color w:val="auto"/>
          <w:highlight w:val="none"/>
        </w:rPr>
        <w:t xml:space="preserve">（投标方全称）授权 </w:t>
      </w:r>
      <w:r>
        <w:rPr>
          <w:rFonts w:hint="eastAsia" w:cs="宋体"/>
          <w:color w:val="auto"/>
          <w:highlight w:val="none"/>
          <w:u w:val="single"/>
        </w:rPr>
        <w:t xml:space="preserve">              </w:t>
      </w:r>
      <w:r>
        <w:rPr>
          <w:rFonts w:hint="eastAsia" w:cs="宋体"/>
          <w:color w:val="auto"/>
          <w:highlight w:val="none"/>
        </w:rPr>
        <w:t>（全权代表姓名）</w:t>
      </w:r>
      <w:r>
        <w:rPr>
          <w:rFonts w:hint="eastAsia" w:cs="宋体"/>
          <w:color w:val="auto"/>
          <w:highlight w:val="none"/>
          <w:u w:val="single"/>
        </w:rPr>
        <w:t xml:space="preserve">                  </w:t>
      </w:r>
      <w:r>
        <w:rPr>
          <w:rFonts w:hint="eastAsia" w:cs="宋体"/>
          <w:color w:val="auto"/>
          <w:highlight w:val="none"/>
        </w:rPr>
        <w:t>（职务、职称）为全权代表，参加贵方组织的</w:t>
      </w:r>
      <w:r>
        <w:rPr>
          <w:rFonts w:hint="eastAsia" w:cs="宋体"/>
          <w:color w:val="auto"/>
          <w:highlight w:val="none"/>
          <w:u w:val="single"/>
        </w:rPr>
        <w:t xml:space="preserve">        </w:t>
      </w:r>
    </w:p>
    <w:p>
      <w:pPr>
        <w:ind w:firstLine="480"/>
        <w:rPr>
          <w:rFonts w:cs="宋体"/>
          <w:color w:val="auto"/>
          <w:highlight w:val="none"/>
          <w:u w:val="single"/>
        </w:rPr>
      </w:pPr>
      <w:r>
        <w:rPr>
          <w:rFonts w:hint="eastAsia" w:cs="宋体"/>
          <w:color w:val="auto"/>
          <w:highlight w:val="none"/>
          <w:u w:val="single"/>
        </w:rPr>
        <w:t xml:space="preserve">               </w:t>
      </w:r>
      <w:r>
        <w:rPr>
          <w:rFonts w:hint="eastAsia" w:cs="宋体"/>
          <w:color w:val="auto"/>
          <w:highlight w:val="none"/>
        </w:rPr>
        <w:t>（招标编号、招标项目名称）招标的有关活动，并对</w:t>
      </w:r>
      <w:r>
        <w:rPr>
          <w:rFonts w:hint="eastAsia" w:cs="宋体"/>
          <w:color w:val="auto"/>
          <w:highlight w:val="none"/>
          <w:u w:val="single"/>
        </w:rPr>
        <w:t xml:space="preserve">             </w:t>
      </w:r>
    </w:p>
    <w:p>
      <w:pPr>
        <w:ind w:firstLine="480"/>
        <w:rPr>
          <w:rFonts w:cs="宋体"/>
          <w:color w:val="auto"/>
          <w:highlight w:val="none"/>
        </w:rPr>
      </w:pPr>
      <w:r>
        <w:rPr>
          <w:rFonts w:hint="eastAsia" w:cs="宋体"/>
          <w:color w:val="auto"/>
          <w:highlight w:val="none"/>
          <w:u w:val="single"/>
        </w:rPr>
        <w:t xml:space="preserve">        </w:t>
      </w:r>
      <w:r>
        <w:rPr>
          <w:rFonts w:hint="eastAsia" w:cs="宋体"/>
          <w:color w:val="auto"/>
          <w:highlight w:val="none"/>
        </w:rPr>
        <w:t>（标段号）进行投标。据此函，全权代表宣布同意如下：</w:t>
      </w:r>
    </w:p>
    <w:p>
      <w:pPr>
        <w:numPr>
          <w:ilvl w:val="0"/>
          <w:numId w:val="4"/>
        </w:numPr>
        <w:ind w:firstLineChars="0"/>
        <w:rPr>
          <w:rFonts w:cs="宋体"/>
          <w:color w:val="auto"/>
          <w:highlight w:val="none"/>
        </w:rPr>
      </w:pPr>
      <w:r>
        <w:rPr>
          <w:rFonts w:hint="eastAsia" w:cs="宋体"/>
          <w:color w:val="auto"/>
          <w:highlight w:val="none"/>
        </w:rPr>
        <w:t>提供投标须知规定的全部投标文件：</w:t>
      </w:r>
    </w:p>
    <w:p>
      <w:pPr>
        <w:numPr>
          <w:ilvl w:val="0"/>
          <w:numId w:val="5"/>
        </w:numPr>
        <w:tabs>
          <w:tab w:val="left" w:pos="945"/>
          <w:tab w:val="left" w:pos="1260"/>
        </w:tabs>
        <w:ind w:firstLine="794" w:firstLineChars="0"/>
        <w:rPr>
          <w:rFonts w:cs="宋体"/>
          <w:color w:val="auto"/>
          <w:highlight w:val="none"/>
        </w:rPr>
      </w:pPr>
      <w:r>
        <w:rPr>
          <w:rFonts w:hint="eastAsia" w:cs="宋体"/>
          <w:color w:val="auto"/>
          <w:szCs w:val="32"/>
          <w:highlight w:val="none"/>
        </w:rPr>
        <w:t>资格证明文件</w:t>
      </w:r>
      <w:r>
        <w:rPr>
          <w:rFonts w:hint="eastAsia" w:cs="宋体"/>
          <w:color w:val="auto"/>
          <w:highlight w:val="none"/>
        </w:rPr>
        <w:t>正本1份，副本</w:t>
      </w:r>
      <w:r>
        <w:rPr>
          <w:rFonts w:hint="eastAsia" w:cs="宋体"/>
          <w:color w:val="auto"/>
          <w:highlight w:val="none"/>
          <w:lang w:val="en-US" w:eastAsia="zh-CN"/>
        </w:rPr>
        <w:t>6</w:t>
      </w:r>
      <w:r>
        <w:rPr>
          <w:rFonts w:hint="eastAsia" w:cs="宋体"/>
          <w:color w:val="auto"/>
          <w:highlight w:val="none"/>
        </w:rPr>
        <w:t xml:space="preserve"> 份</w:t>
      </w:r>
    </w:p>
    <w:p>
      <w:pPr>
        <w:numPr>
          <w:ilvl w:val="0"/>
          <w:numId w:val="5"/>
        </w:numPr>
        <w:tabs>
          <w:tab w:val="left" w:pos="945"/>
          <w:tab w:val="left" w:pos="1260"/>
        </w:tabs>
        <w:ind w:firstLine="794" w:firstLineChars="0"/>
        <w:rPr>
          <w:rFonts w:cs="宋体"/>
          <w:color w:val="auto"/>
          <w:highlight w:val="none"/>
        </w:rPr>
      </w:pPr>
      <w:r>
        <w:rPr>
          <w:rFonts w:hint="eastAsia" w:cs="宋体"/>
          <w:color w:val="auto"/>
          <w:highlight w:val="none"/>
        </w:rPr>
        <w:t>资信技术文件正本1份，副本</w:t>
      </w:r>
      <w:r>
        <w:rPr>
          <w:rFonts w:hint="eastAsia" w:cs="宋体"/>
          <w:color w:val="auto"/>
          <w:highlight w:val="none"/>
          <w:lang w:val="en-US" w:eastAsia="zh-CN"/>
        </w:rPr>
        <w:t>6</w:t>
      </w:r>
      <w:r>
        <w:rPr>
          <w:rFonts w:hint="eastAsia" w:cs="宋体"/>
          <w:color w:val="auto"/>
          <w:highlight w:val="none"/>
        </w:rPr>
        <w:t>份，电子文本1份；</w:t>
      </w:r>
    </w:p>
    <w:p>
      <w:pPr>
        <w:numPr>
          <w:ilvl w:val="0"/>
          <w:numId w:val="5"/>
        </w:numPr>
        <w:tabs>
          <w:tab w:val="left" w:pos="945"/>
          <w:tab w:val="left" w:pos="1260"/>
        </w:tabs>
        <w:ind w:firstLine="794" w:firstLineChars="0"/>
        <w:rPr>
          <w:rFonts w:cs="宋体"/>
          <w:color w:val="auto"/>
          <w:highlight w:val="none"/>
        </w:rPr>
      </w:pPr>
      <w:r>
        <w:rPr>
          <w:rFonts w:hint="eastAsia" w:cs="宋体"/>
          <w:color w:val="auto"/>
          <w:highlight w:val="none"/>
        </w:rPr>
        <w:t>报价文件正本1份，副本</w:t>
      </w:r>
      <w:r>
        <w:rPr>
          <w:rFonts w:hint="eastAsia" w:cs="宋体"/>
          <w:color w:val="auto"/>
          <w:highlight w:val="none"/>
          <w:lang w:val="en-US" w:eastAsia="zh-CN"/>
        </w:rPr>
        <w:t>6</w:t>
      </w:r>
      <w:r>
        <w:rPr>
          <w:rFonts w:hint="eastAsia" w:cs="宋体"/>
          <w:color w:val="auto"/>
          <w:highlight w:val="none"/>
        </w:rPr>
        <w:t>份；</w:t>
      </w:r>
    </w:p>
    <w:p>
      <w:pPr>
        <w:numPr>
          <w:ilvl w:val="0"/>
          <w:numId w:val="4"/>
        </w:numPr>
        <w:ind w:firstLineChars="0"/>
        <w:rPr>
          <w:rFonts w:cs="宋体"/>
          <w:color w:val="auto"/>
          <w:highlight w:val="none"/>
        </w:rPr>
      </w:pPr>
      <w:r>
        <w:rPr>
          <w:rFonts w:hint="eastAsia" w:cs="宋体"/>
          <w:color w:val="auto"/>
          <w:highlight w:val="none"/>
        </w:rPr>
        <w:t>投标项目的总投标价为：</w:t>
      </w:r>
      <w:r>
        <w:rPr>
          <w:rFonts w:hint="eastAsia" w:cs="宋体"/>
          <w:color w:val="auto"/>
          <w:highlight w:val="none"/>
          <w:u w:val="single"/>
        </w:rPr>
        <w:t xml:space="preserve">              </w:t>
      </w:r>
      <w:r>
        <w:rPr>
          <w:rFonts w:hint="eastAsia" w:cs="宋体"/>
          <w:color w:val="auto"/>
          <w:highlight w:val="none"/>
        </w:rPr>
        <w:t>。（大写）</w:t>
      </w:r>
    </w:p>
    <w:p>
      <w:pPr>
        <w:numPr>
          <w:ilvl w:val="0"/>
          <w:numId w:val="4"/>
        </w:numPr>
        <w:ind w:firstLineChars="0"/>
        <w:rPr>
          <w:rFonts w:cs="宋体"/>
          <w:color w:val="auto"/>
          <w:highlight w:val="none"/>
        </w:rPr>
      </w:pPr>
      <w:r>
        <w:rPr>
          <w:rFonts w:hint="eastAsia" w:cs="宋体"/>
          <w:color w:val="auto"/>
          <w:highlight w:val="none"/>
        </w:rPr>
        <w:t>投标方已详细审查全部招标文件，包括修改文件（如需要修改）以及全部参考资料和有关附件。我们完全理解并同意放弃对这方面有不明及误解的权利。</w:t>
      </w:r>
    </w:p>
    <w:p>
      <w:pPr>
        <w:numPr>
          <w:ilvl w:val="0"/>
          <w:numId w:val="4"/>
        </w:numPr>
        <w:ind w:firstLineChars="0"/>
        <w:rPr>
          <w:rFonts w:cs="宋体"/>
          <w:color w:val="auto"/>
          <w:highlight w:val="none"/>
        </w:rPr>
      </w:pPr>
      <w:r>
        <w:rPr>
          <w:rFonts w:hint="eastAsia" w:cs="宋体"/>
          <w:color w:val="auto"/>
          <w:highlight w:val="none"/>
        </w:rPr>
        <w:t>投标方将按招标文件的规定履行合同责任和义务。</w:t>
      </w:r>
    </w:p>
    <w:p>
      <w:pPr>
        <w:numPr>
          <w:ilvl w:val="0"/>
          <w:numId w:val="4"/>
        </w:numPr>
        <w:ind w:firstLineChars="0"/>
        <w:rPr>
          <w:rFonts w:cs="宋体"/>
          <w:color w:val="auto"/>
          <w:highlight w:val="none"/>
        </w:rPr>
      </w:pPr>
      <w:r>
        <w:rPr>
          <w:rFonts w:hint="eastAsia" w:cs="宋体"/>
          <w:color w:val="auto"/>
          <w:highlight w:val="none"/>
        </w:rPr>
        <w:t>投标方同意提供按照贵方可能要求的与其投标有关的一切数据或资料。</w:t>
      </w:r>
    </w:p>
    <w:p>
      <w:pPr>
        <w:numPr>
          <w:ilvl w:val="0"/>
          <w:numId w:val="4"/>
        </w:numPr>
        <w:ind w:firstLineChars="0"/>
        <w:rPr>
          <w:rFonts w:cs="宋体"/>
          <w:color w:val="auto"/>
          <w:highlight w:val="none"/>
        </w:rPr>
      </w:pPr>
      <w:r>
        <w:rPr>
          <w:rFonts w:hint="eastAsia" w:cs="宋体"/>
          <w:color w:val="auto"/>
          <w:highlight w:val="none"/>
        </w:rPr>
        <w:t>从提交投标文件的截止之日起</w:t>
      </w:r>
      <w:r>
        <w:rPr>
          <w:rFonts w:hint="eastAsia" w:cs="宋体"/>
          <w:color w:val="auto"/>
          <w:highlight w:val="none"/>
          <w:u w:val="single"/>
        </w:rPr>
        <w:t xml:space="preserve">  90  </w:t>
      </w:r>
      <w:r>
        <w:rPr>
          <w:rFonts w:hint="eastAsia" w:cs="宋体"/>
          <w:color w:val="auto"/>
          <w:highlight w:val="none"/>
        </w:rPr>
        <w:t>天。</w:t>
      </w:r>
    </w:p>
    <w:p>
      <w:pPr>
        <w:numPr>
          <w:ilvl w:val="0"/>
          <w:numId w:val="4"/>
        </w:numPr>
        <w:ind w:firstLineChars="0"/>
        <w:rPr>
          <w:rFonts w:cs="宋体"/>
          <w:color w:val="auto"/>
          <w:highlight w:val="none"/>
        </w:rPr>
      </w:pPr>
      <w:r>
        <w:rPr>
          <w:rFonts w:hint="eastAsia" w:cs="宋体"/>
          <w:color w:val="auto"/>
          <w:highlight w:val="none"/>
        </w:rPr>
        <w:t>与本投标有关的一切往来通讯请寄：</w:t>
      </w:r>
    </w:p>
    <w:p>
      <w:pPr>
        <w:ind w:left="525" w:firstLine="480"/>
        <w:rPr>
          <w:rFonts w:cs="宋体"/>
          <w:color w:val="auto"/>
          <w:highlight w:val="none"/>
        </w:rPr>
      </w:pPr>
    </w:p>
    <w:p>
      <w:pPr>
        <w:ind w:left="525" w:firstLine="480"/>
        <w:rPr>
          <w:rFonts w:cs="宋体"/>
          <w:color w:val="auto"/>
          <w:highlight w:val="none"/>
        </w:rPr>
      </w:pPr>
      <w:r>
        <w:rPr>
          <w:rFonts w:hint="eastAsia" w:cs="宋体"/>
          <w:color w:val="auto"/>
          <w:highlight w:val="none"/>
        </w:rPr>
        <w:t>名称：</w:t>
      </w:r>
      <w:r>
        <w:rPr>
          <w:rFonts w:hint="eastAsia" w:cs="宋体"/>
          <w:color w:val="auto"/>
          <w:highlight w:val="none"/>
          <w:u w:val="single"/>
        </w:rPr>
        <w:t xml:space="preserve">                                 </w:t>
      </w:r>
    </w:p>
    <w:p>
      <w:pPr>
        <w:ind w:left="525" w:firstLine="480"/>
        <w:rPr>
          <w:rFonts w:cs="宋体"/>
          <w:color w:val="auto"/>
          <w:highlight w:val="none"/>
        </w:rPr>
      </w:pPr>
      <w:r>
        <w:rPr>
          <w:rFonts w:hint="eastAsia" w:cs="宋体"/>
          <w:color w:val="auto"/>
          <w:highlight w:val="none"/>
        </w:rPr>
        <w:t>地址：</w:t>
      </w:r>
      <w:r>
        <w:rPr>
          <w:rFonts w:hint="eastAsia" w:cs="宋体"/>
          <w:color w:val="auto"/>
          <w:highlight w:val="none"/>
          <w:u w:val="single"/>
        </w:rPr>
        <w:t xml:space="preserve">                                 </w:t>
      </w:r>
      <w:r>
        <w:rPr>
          <w:rFonts w:hint="eastAsia" w:cs="宋体"/>
          <w:color w:val="auto"/>
          <w:highlight w:val="none"/>
        </w:rPr>
        <w:t xml:space="preserve">邮编： </w:t>
      </w:r>
      <w:r>
        <w:rPr>
          <w:rFonts w:hint="eastAsia" w:cs="宋体"/>
          <w:color w:val="auto"/>
          <w:highlight w:val="none"/>
          <w:u w:val="single"/>
        </w:rPr>
        <w:t xml:space="preserve">            </w:t>
      </w:r>
      <w:r>
        <w:rPr>
          <w:rFonts w:hint="eastAsia" w:cs="宋体"/>
          <w:color w:val="auto"/>
          <w:highlight w:val="none"/>
        </w:rPr>
        <w:t xml:space="preserve"> </w:t>
      </w:r>
    </w:p>
    <w:p>
      <w:pPr>
        <w:ind w:left="525" w:firstLine="480"/>
        <w:rPr>
          <w:rFonts w:cs="宋体"/>
          <w:color w:val="auto"/>
          <w:highlight w:val="none"/>
        </w:rPr>
      </w:pPr>
      <w:r>
        <w:rPr>
          <w:rFonts w:hint="eastAsia" w:cs="宋体"/>
          <w:color w:val="auto"/>
          <w:highlight w:val="none"/>
        </w:rPr>
        <w:t>联系人：</w:t>
      </w:r>
      <w:r>
        <w:rPr>
          <w:rFonts w:hint="eastAsia" w:cs="宋体"/>
          <w:color w:val="auto"/>
          <w:highlight w:val="none"/>
          <w:u w:val="single"/>
        </w:rPr>
        <w:t xml:space="preserve">            </w:t>
      </w:r>
      <w:r>
        <w:rPr>
          <w:rFonts w:hint="eastAsia" w:cs="宋体"/>
          <w:color w:val="auto"/>
          <w:highlight w:val="none"/>
        </w:rPr>
        <w:t xml:space="preserve">电话： </w:t>
      </w:r>
      <w:r>
        <w:rPr>
          <w:rFonts w:hint="eastAsia" w:cs="宋体"/>
          <w:color w:val="auto"/>
          <w:highlight w:val="none"/>
          <w:u w:val="single"/>
        </w:rPr>
        <w:t xml:space="preserve">           </w:t>
      </w:r>
      <w:r>
        <w:rPr>
          <w:rFonts w:hint="eastAsia" w:cs="宋体"/>
          <w:color w:val="auto"/>
          <w:highlight w:val="none"/>
        </w:rPr>
        <w:t xml:space="preserve"> 传真：</w:t>
      </w:r>
      <w:r>
        <w:rPr>
          <w:rFonts w:hint="eastAsia" w:cs="宋体"/>
          <w:color w:val="auto"/>
          <w:highlight w:val="none"/>
          <w:u w:val="single"/>
        </w:rPr>
        <w:t xml:space="preserve">             </w:t>
      </w:r>
      <w:r>
        <w:rPr>
          <w:rFonts w:hint="eastAsia" w:cs="宋体"/>
          <w:color w:val="auto"/>
          <w:highlight w:val="none"/>
        </w:rPr>
        <w:t xml:space="preserve"> </w:t>
      </w:r>
    </w:p>
    <w:p>
      <w:pPr>
        <w:ind w:left="525" w:firstLine="480"/>
        <w:rPr>
          <w:rFonts w:cs="宋体"/>
          <w:color w:val="auto"/>
          <w:highlight w:val="none"/>
        </w:rPr>
      </w:pPr>
      <w:r>
        <w:rPr>
          <w:rFonts w:hint="eastAsia" w:cs="宋体"/>
          <w:color w:val="auto"/>
          <w:highlight w:val="none"/>
        </w:rPr>
        <w:t>移动电话：</w:t>
      </w:r>
      <w:r>
        <w:rPr>
          <w:rFonts w:hint="eastAsia" w:cs="宋体"/>
          <w:color w:val="auto"/>
          <w:highlight w:val="none"/>
          <w:u w:val="single"/>
        </w:rPr>
        <w:t xml:space="preserve">             </w:t>
      </w:r>
      <w:r>
        <w:rPr>
          <w:rFonts w:hint="eastAsia" w:cs="宋体"/>
          <w:color w:val="auto"/>
          <w:highlight w:val="none"/>
        </w:rPr>
        <w:t>电子邮件：</w:t>
      </w:r>
      <w:r>
        <w:rPr>
          <w:rFonts w:hint="eastAsia" w:cs="宋体"/>
          <w:color w:val="auto"/>
          <w:highlight w:val="none"/>
          <w:u w:val="single"/>
        </w:rPr>
        <w:t xml:space="preserve">             </w:t>
      </w:r>
    </w:p>
    <w:p>
      <w:pPr>
        <w:ind w:left="525" w:firstLine="480"/>
        <w:rPr>
          <w:rFonts w:cs="宋体"/>
          <w:color w:val="auto"/>
          <w:highlight w:val="none"/>
        </w:rPr>
      </w:pPr>
    </w:p>
    <w:p>
      <w:pPr>
        <w:ind w:left="525" w:firstLine="480"/>
        <w:rPr>
          <w:rFonts w:cs="宋体"/>
          <w:color w:val="auto"/>
          <w:highlight w:val="none"/>
        </w:rPr>
      </w:pPr>
      <w:r>
        <w:rPr>
          <w:rFonts w:hint="eastAsia" w:cs="宋体"/>
          <w:color w:val="auto"/>
          <w:highlight w:val="none"/>
        </w:rPr>
        <w:t xml:space="preserve">                          投标方（盖章）：</w:t>
      </w:r>
    </w:p>
    <w:p>
      <w:pPr>
        <w:ind w:left="525" w:firstLine="480"/>
        <w:rPr>
          <w:rFonts w:cs="宋体"/>
          <w:color w:val="auto"/>
          <w:highlight w:val="none"/>
        </w:rPr>
      </w:pPr>
    </w:p>
    <w:p>
      <w:pPr>
        <w:ind w:left="525" w:firstLine="480"/>
        <w:rPr>
          <w:rFonts w:cs="宋体"/>
          <w:color w:val="auto"/>
          <w:highlight w:val="none"/>
        </w:rPr>
      </w:pPr>
      <w:r>
        <w:rPr>
          <w:rFonts w:hint="eastAsia" w:cs="宋体"/>
          <w:color w:val="auto"/>
          <w:highlight w:val="none"/>
        </w:rPr>
        <w:t xml:space="preserve">                          全权代表（签字）：</w:t>
      </w:r>
    </w:p>
    <w:p>
      <w:pPr>
        <w:ind w:left="525" w:firstLine="480"/>
        <w:rPr>
          <w:rFonts w:cs="宋体"/>
          <w:color w:val="auto"/>
          <w:highlight w:val="none"/>
        </w:rPr>
      </w:pPr>
    </w:p>
    <w:p>
      <w:pPr>
        <w:ind w:firstLine="4080" w:firstLineChars="1700"/>
        <w:rPr>
          <w:rFonts w:cs="宋体"/>
          <w:i/>
          <w:iCs/>
          <w:color w:val="auto"/>
          <w:sz w:val="36"/>
          <w:szCs w:val="32"/>
          <w:highlight w:val="none"/>
        </w:rPr>
      </w:pPr>
      <w:r>
        <w:rPr>
          <w:rFonts w:hint="eastAsia" w:cs="宋体"/>
          <w:color w:val="auto"/>
          <w:highlight w:val="none"/>
        </w:rPr>
        <w:t>日     期：</w:t>
      </w:r>
    </w:p>
    <w:p>
      <w:pPr>
        <w:pStyle w:val="9"/>
        <w:rPr>
          <w:rFonts w:cs="宋体"/>
          <w:color w:val="auto"/>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color w:val="auto"/>
          <w:highlight w:val="none"/>
        </w:rPr>
        <w:t xml:space="preserve">附件二 </w:t>
      </w:r>
      <w:r>
        <w:rPr>
          <w:rFonts w:hint="eastAsia" w:cs="宋体"/>
          <w:color w:val="auto"/>
          <w:sz w:val="28"/>
          <w:szCs w:val="28"/>
          <w:highlight w:val="none"/>
        </w:rPr>
        <w:t>开标一览表</w:t>
      </w:r>
    </w:p>
    <w:p>
      <w:pPr>
        <w:adjustRightInd w:val="0"/>
        <w:snapToGrid w:val="0"/>
        <w:ind w:firstLine="0" w:firstLineChars="0"/>
        <w:jc w:val="center"/>
        <w:rPr>
          <w:rFonts w:cs="宋体"/>
          <w:b/>
          <w:bCs/>
          <w:color w:val="auto"/>
          <w:spacing w:val="20"/>
          <w:highlight w:val="none"/>
        </w:rPr>
      </w:pPr>
      <w:r>
        <w:rPr>
          <w:rFonts w:hint="eastAsia" w:cs="宋体"/>
          <w:b/>
          <w:bCs/>
          <w:color w:val="auto"/>
          <w:spacing w:val="20"/>
          <w:sz w:val="28"/>
          <w:szCs w:val="28"/>
          <w:highlight w:val="none"/>
        </w:rPr>
        <w:t>开标一览表</w:t>
      </w:r>
    </w:p>
    <w:p>
      <w:pPr>
        <w:ind w:firstLine="456"/>
        <w:rPr>
          <w:rFonts w:cs="宋体"/>
          <w:color w:val="auto"/>
          <w:spacing w:val="-6"/>
          <w:highlight w:val="none"/>
        </w:rPr>
      </w:pPr>
      <w:r>
        <w:rPr>
          <w:rFonts w:hint="eastAsia" w:cs="宋体"/>
          <w:color w:val="auto"/>
          <w:spacing w:val="-6"/>
          <w:highlight w:val="none"/>
        </w:rPr>
        <w:t>项目编号：</w:t>
      </w:r>
    </w:p>
    <w:p>
      <w:pPr>
        <w:ind w:firstLine="456"/>
        <w:rPr>
          <w:rFonts w:cs="宋体"/>
          <w:bCs/>
          <w:color w:val="auto"/>
          <w:spacing w:val="-6"/>
          <w:highlight w:val="none"/>
        </w:rPr>
      </w:pPr>
      <w:r>
        <w:rPr>
          <w:rFonts w:hint="eastAsia" w:cs="宋体"/>
          <w:color w:val="auto"/>
          <w:spacing w:val="-6"/>
          <w:highlight w:val="none"/>
        </w:rPr>
        <w:t>标项号：</w:t>
      </w:r>
    </w:p>
    <w:p>
      <w:pPr>
        <w:ind w:firstLine="456"/>
        <w:rPr>
          <w:rFonts w:cs="宋体"/>
          <w:color w:val="auto"/>
          <w:spacing w:val="-6"/>
          <w:highlight w:val="none"/>
        </w:rPr>
      </w:pPr>
      <w:r>
        <w:rPr>
          <w:rFonts w:hint="eastAsia" w:cs="宋体"/>
          <w:color w:val="auto"/>
          <w:spacing w:val="-6"/>
          <w:highlight w:val="none"/>
        </w:rPr>
        <w:t>投标供应商名称：</w:t>
      </w:r>
      <w:r>
        <w:rPr>
          <w:rFonts w:hint="eastAsia" w:cs="宋体"/>
          <w:color w:val="auto"/>
          <w:spacing w:val="-6"/>
          <w:highlight w:val="none"/>
          <w:u w:val="single"/>
        </w:rPr>
        <w:t xml:space="preserve">                      </w:t>
      </w:r>
    </w:p>
    <w:tbl>
      <w:tblPr>
        <w:tblStyle w:val="40"/>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jc w:val="center"/>
              <w:rPr>
                <w:rFonts w:cs="宋体"/>
                <w:color w:val="auto"/>
                <w:spacing w:val="-6"/>
                <w:highlight w:val="none"/>
                <w:u w:val="single"/>
              </w:rPr>
            </w:pPr>
            <w:r>
              <w:rPr>
                <w:rFonts w:hint="eastAsia" w:cs="宋体"/>
                <w:b/>
                <w:color w:val="auto"/>
                <w:spacing w:val="-6"/>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rPr>
                <w:rFonts w:cs="宋体"/>
                <w:b/>
                <w:color w:val="auto"/>
                <w:spacing w:val="-6"/>
                <w:highlight w:val="none"/>
              </w:rPr>
            </w:pPr>
          </w:p>
          <w:p>
            <w:pPr>
              <w:ind w:firstLine="456"/>
              <w:rPr>
                <w:rFonts w:cs="宋体"/>
                <w:color w:val="auto"/>
                <w:spacing w:val="-6"/>
                <w:highlight w:val="none"/>
                <w:u w:val="single"/>
              </w:rPr>
            </w:pPr>
            <w:r>
              <w:rPr>
                <w:rFonts w:hint="eastAsia" w:cs="宋体"/>
                <w:color w:val="auto"/>
                <w:spacing w:val="-6"/>
                <w:highlight w:val="none"/>
              </w:rPr>
              <w:t>金额大写：</w:t>
            </w:r>
            <w:r>
              <w:rPr>
                <w:rFonts w:hint="eastAsia" w:cs="宋体"/>
                <w:color w:val="auto"/>
                <w:spacing w:val="-6"/>
                <w:highlight w:val="none"/>
                <w:u w:val="single"/>
              </w:rPr>
              <w:t xml:space="preserve">                                          </w:t>
            </w:r>
            <w:r>
              <w:rPr>
                <w:rFonts w:hint="eastAsia" w:cs="宋体"/>
                <w:color w:val="auto"/>
                <w:spacing w:val="-6"/>
                <w:highlight w:val="none"/>
              </w:rPr>
              <w:t>，小写：</w:t>
            </w:r>
            <w:r>
              <w:rPr>
                <w:rFonts w:hint="eastAsia" w:cs="宋体"/>
                <w:color w:val="auto"/>
                <w:spacing w:val="-6"/>
                <w:highlight w:val="none"/>
                <w:u w:val="single"/>
              </w:rPr>
              <w:t xml:space="preserve">            </w:t>
            </w:r>
          </w:p>
          <w:p>
            <w:pPr>
              <w:ind w:firstLine="456"/>
              <w:rPr>
                <w:rFonts w:cs="宋体"/>
                <w:color w:val="auto"/>
                <w:spacing w:val="-6"/>
                <w:highlight w:val="none"/>
                <w:u w:val="single"/>
              </w:rPr>
            </w:pPr>
          </w:p>
          <w:p>
            <w:pPr>
              <w:ind w:firstLine="456"/>
              <w:rPr>
                <w:rFonts w:cs="宋体"/>
                <w:b/>
                <w:color w:val="auto"/>
                <w:spacing w:val="-6"/>
                <w:highlight w:val="none"/>
              </w:rPr>
            </w:pPr>
            <w:r>
              <w:rPr>
                <w:rFonts w:hint="eastAsia" w:cs="宋体"/>
                <w:color w:val="auto"/>
                <w:spacing w:val="-6"/>
                <w:highlight w:val="none"/>
              </w:rPr>
              <w:t>单位：</w:t>
            </w:r>
          </w:p>
        </w:tc>
      </w:tr>
    </w:tbl>
    <w:p>
      <w:pPr>
        <w:ind w:firstLine="456"/>
        <w:jc w:val="left"/>
        <w:rPr>
          <w:rFonts w:cs="宋体"/>
          <w:color w:val="auto"/>
          <w:spacing w:val="-6"/>
          <w:highlight w:val="none"/>
        </w:rPr>
      </w:pPr>
    </w:p>
    <w:p>
      <w:pPr>
        <w:ind w:firstLine="458"/>
        <w:jc w:val="left"/>
        <w:rPr>
          <w:rFonts w:cs="宋体"/>
          <w:b/>
          <w:color w:val="auto"/>
          <w:spacing w:val="-6"/>
          <w:highlight w:val="none"/>
        </w:rPr>
      </w:pPr>
      <w:r>
        <w:rPr>
          <w:rFonts w:hint="eastAsia" w:cs="宋体"/>
          <w:b/>
          <w:color w:val="auto"/>
          <w:spacing w:val="-6"/>
          <w:highlight w:val="none"/>
        </w:rPr>
        <w:t>说明:</w:t>
      </w:r>
    </w:p>
    <w:p>
      <w:pPr>
        <w:ind w:firstLine="458"/>
        <w:jc w:val="left"/>
        <w:rPr>
          <w:rFonts w:cs="宋体"/>
          <w:b/>
          <w:color w:val="auto"/>
          <w:spacing w:val="-6"/>
          <w:highlight w:val="none"/>
        </w:rPr>
      </w:pPr>
      <w:r>
        <w:rPr>
          <w:rFonts w:hint="eastAsia" w:cs="宋体"/>
          <w:b/>
          <w:color w:val="auto"/>
          <w:spacing w:val="-6"/>
          <w:highlight w:val="none"/>
        </w:rPr>
        <w:t>1、投标报价包括完成所有产品供货及履行所有规定服务所产生的全部费用。</w:t>
      </w:r>
    </w:p>
    <w:p>
      <w:pPr>
        <w:ind w:firstLine="458"/>
        <w:jc w:val="left"/>
        <w:rPr>
          <w:rFonts w:cs="宋体"/>
          <w:b/>
          <w:color w:val="auto"/>
          <w:spacing w:val="-6"/>
          <w:highlight w:val="none"/>
        </w:rPr>
      </w:pPr>
      <w:r>
        <w:rPr>
          <w:rFonts w:hint="eastAsia" w:cs="宋体"/>
          <w:b/>
          <w:color w:val="auto"/>
          <w:spacing w:val="-6"/>
          <w:highlight w:val="none"/>
        </w:rPr>
        <w:t>2、以上报价应与“投标报价明细表”中的“投标总价”相一致。</w:t>
      </w:r>
    </w:p>
    <w:p>
      <w:pPr>
        <w:ind w:firstLine="458"/>
        <w:rPr>
          <w:rFonts w:cs="宋体"/>
          <w:b/>
          <w:color w:val="auto"/>
          <w:spacing w:val="-6"/>
          <w:highlight w:val="none"/>
        </w:rPr>
      </w:pPr>
      <w:r>
        <w:rPr>
          <w:rFonts w:hint="eastAsia" w:cs="宋体"/>
          <w:b/>
          <w:color w:val="auto"/>
          <w:spacing w:val="-6"/>
          <w:highlight w:val="none"/>
        </w:rPr>
        <w:t>3、此表在不改变格式要求的情况下，可自行制作。</w:t>
      </w:r>
    </w:p>
    <w:p>
      <w:pPr>
        <w:ind w:firstLine="456"/>
        <w:rPr>
          <w:rFonts w:cs="宋体"/>
          <w:color w:val="auto"/>
          <w:spacing w:val="-6"/>
          <w:highlight w:val="none"/>
        </w:rPr>
      </w:pPr>
    </w:p>
    <w:p>
      <w:pPr>
        <w:ind w:right="-934" w:rightChars="-389" w:firstLine="456"/>
        <w:rPr>
          <w:rFonts w:cs="宋体"/>
          <w:color w:val="auto"/>
          <w:spacing w:val="-6"/>
          <w:highlight w:val="none"/>
        </w:rPr>
      </w:pPr>
      <w:r>
        <w:rPr>
          <w:rFonts w:hint="eastAsia" w:cs="宋体"/>
          <w:color w:val="auto"/>
          <w:spacing w:val="-6"/>
          <w:highlight w:val="none"/>
        </w:rPr>
        <w:t>投标供应商名称（盖章）：</w:t>
      </w:r>
    </w:p>
    <w:p>
      <w:pPr>
        <w:ind w:right="-934" w:rightChars="-389" w:firstLine="456"/>
        <w:rPr>
          <w:rFonts w:cs="宋体"/>
          <w:color w:val="auto"/>
          <w:spacing w:val="-6"/>
          <w:highlight w:val="none"/>
        </w:rPr>
      </w:pPr>
      <w:r>
        <w:rPr>
          <w:rFonts w:hint="eastAsia" w:cs="宋体"/>
          <w:color w:val="auto"/>
          <w:spacing w:val="-6"/>
          <w:highlight w:val="none"/>
        </w:rPr>
        <w:t>授权代表签字：</w:t>
      </w:r>
    </w:p>
    <w:p>
      <w:pPr>
        <w:ind w:right="-934" w:rightChars="-389" w:firstLine="456"/>
        <w:rPr>
          <w:rFonts w:cs="宋体"/>
          <w:color w:val="auto"/>
          <w:spacing w:val="-6"/>
          <w:highlight w:val="none"/>
        </w:rPr>
      </w:pPr>
      <w:r>
        <w:rPr>
          <w:rFonts w:hint="eastAsia" w:cs="宋体"/>
          <w:bCs/>
          <w:color w:val="auto"/>
          <w:spacing w:val="-6"/>
          <w:highlight w:val="none"/>
        </w:rPr>
        <w:t>日期：    年  月  日</w:t>
      </w:r>
    </w:p>
    <w:p>
      <w:pPr>
        <w:adjustRightInd w:val="0"/>
        <w:snapToGrid w:val="0"/>
        <w:ind w:firstLine="0" w:firstLineChars="0"/>
        <w:rPr>
          <w:rFonts w:cs="宋体"/>
          <w:color w:val="auto"/>
          <w:szCs w:val="22"/>
          <w:highlight w:val="none"/>
        </w:rPr>
      </w:pPr>
    </w:p>
    <w:p>
      <w:pPr>
        <w:ind w:firstLine="0" w:firstLineChars="0"/>
        <w:rPr>
          <w:rFonts w:cs="宋体"/>
          <w:color w:val="auto"/>
          <w:szCs w:val="22"/>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color w:val="auto"/>
          <w:highlight w:val="none"/>
        </w:rPr>
        <w:t>附件三 投标报价明细表</w:t>
      </w:r>
    </w:p>
    <w:p>
      <w:pPr>
        <w:pStyle w:val="22"/>
        <w:snapToGrid w:val="0"/>
        <w:spacing w:line="360" w:lineRule="auto"/>
        <w:rPr>
          <w:rFonts w:hAnsi="宋体" w:cs="宋体"/>
          <w:color w:val="auto"/>
          <w:szCs w:val="24"/>
          <w:highlight w:val="none"/>
        </w:rPr>
      </w:pPr>
      <w:r>
        <w:rPr>
          <w:rFonts w:hint="eastAsia" w:hAnsi="宋体" w:cs="宋体"/>
          <w:color w:val="auto"/>
          <w:szCs w:val="24"/>
          <w:highlight w:val="none"/>
        </w:rPr>
        <w:t>项目名称：</w:t>
      </w:r>
      <w:r>
        <w:rPr>
          <w:rFonts w:hint="eastAsia" w:hAnsi="宋体" w:cs="宋体"/>
          <w:color w:val="auto"/>
          <w:szCs w:val="24"/>
          <w:highlight w:val="none"/>
          <w:u w:val="single"/>
        </w:rPr>
        <w:t xml:space="preserve">              </w:t>
      </w:r>
      <w:r>
        <w:rPr>
          <w:rFonts w:hint="eastAsia" w:hAnsi="宋体" w:cs="宋体"/>
          <w:color w:val="auto"/>
          <w:szCs w:val="24"/>
          <w:highlight w:val="none"/>
        </w:rPr>
        <w:t xml:space="preserve">                       </w:t>
      </w:r>
    </w:p>
    <w:p>
      <w:pPr>
        <w:pStyle w:val="22"/>
        <w:snapToGrid w:val="0"/>
        <w:spacing w:line="360" w:lineRule="auto"/>
        <w:rPr>
          <w:rFonts w:hAnsi="宋体" w:cs="宋体"/>
          <w:color w:val="auto"/>
          <w:szCs w:val="24"/>
          <w:highlight w:val="none"/>
        </w:rPr>
      </w:pPr>
      <w:r>
        <w:rPr>
          <w:rFonts w:hint="eastAsia" w:hAnsi="宋体" w:cs="宋体"/>
          <w:color w:val="auto"/>
          <w:szCs w:val="24"/>
          <w:highlight w:val="none"/>
        </w:rPr>
        <w:t>标项号：                                            金额单位：</w:t>
      </w:r>
    </w:p>
    <w:tbl>
      <w:tblPr>
        <w:tblStyle w:val="40"/>
        <w:tblW w:w="8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1535"/>
        <w:gridCol w:w="750"/>
        <w:gridCol w:w="1364"/>
        <w:gridCol w:w="1535"/>
        <w:gridCol w:w="1194"/>
        <w:gridCol w:w="13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r>
              <w:rPr>
                <w:rFonts w:hint="eastAsia" w:cs="宋体"/>
                <w:color w:val="auto"/>
                <w:highlight w:val="none"/>
              </w:rPr>
              <w:t>序号</w:t>
            </w: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r>
              <w:rPr>
                <w:rFonts w:hint="eastAsia" w:cs="宋体"/>
                <w:color w:val="auto"/>
                <w:highlight w:val="none"/>
              </w:rPr>
              <w:t>名称</w:t>
            </w:r>
          </w:p>
        </w:tc>
        <w:tc>
          <w:tcPr>
            <w:tcW w:w="750" w:type="dxa"/>
            <w:tcBorders>
              <w:top w:val="single" w:color="auto" w:sz="4" w:space="0"/>
              <w:left w:val="single" w:color="auto" w:sz="4" w:space="0"/>
              <w:bottom w:val="single" w:color="auto" w:sz="4" w:space="0"/>
              <w:right w:val="single" w:color="auto" w:sz="4" w:space="0"/>
            </w:tcBorders>
            <w:vAlign w:val="center"/>
          </w:tcPr>
          <w:p>
            <w:pPr>
              <w:pStyle w:val="124"/>
              <w:snapToGrid w:val="0"/>
              <w:rPr>
                <w:rFonts w:ascii="宋体" w:eastAsia="宋体" w:cs="宋体"/>
                <w:color w:val="auto"/>
                <w:highlight w:val="none"/>
              </w:rPr>
            </w:pPr>
            <w:r>
              <w:rPr>
                <w:rFonts w:hint="eastAsia" w:ascii="宋体" w:eastAsia="宋体" w:cs="宋体"/>
                <w:color w:val="auto"/>
                <w:highlight w:val="none"/>
              </w:rPr>
              <w:t>品牌</w:t>
            </w: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r>
              <w:rPr>
                <w:rFonts w:hint="eastAsia" w:cs="宋体"/>
                <w:color w:val="auto"/>
                <w:highlight w:val="none"/>
              </w:rPr>
              <w:t>规格型号</w:t>
            </w: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r>
              <w:rPr>
                <w:rFonts w:hint="eastAsia" w:cs="宋体"/>
                <w:color w:val="auto"/>
                <w:highlight w:val="none"/>
              </w:rPr>
              <w:t>单位及数量</w:t>
            </w: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r>
              <w:rPr>
                <w:rFonts w:hint="eastAsia" w:cs="宋体"/>
                <w:color w:val="auto"/>
                <w:highlight w:val="none"/>
              </w:rPr>
              <w:t>单价</w:t>
            </w: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r>
              <w:rPr>
                <w:rFonts w:hint="eastAsia" w:cs="宋体"/>
                <w:color w:val="auto"/>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7165" w:type="dxa"/>
            <w:gridSpan w:val="6"/>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rPr>
                <w:rFonts w:cs="宋体"/>
                <w:color w:val="auto"/>
                <w:spacing w:val="20"/>
                <w:highlight w:val="none"/>
              </w:rPr>
            </w:pPr>
            <w:r>
              <w:rPr>
                <w:rFonts w:hint="eastAsia" w:cs="宋体"/>
                <w:color w:val="auto"/>
                <w:spacing w:val="20"/>
                <w:highlight w:val="none"/>
              </w:rPr>
              <w:t>投标总价：（大写）</w:t>
            </w: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rPr>
                <w:rFonts w:cs="宋体"/>
                <w:color w:val="auto"/>
                <w:spacing w:val="20"/>
                <w:highlight w:val="none"/>
              </w:rPr>
            </w:pPr>
          </w:p>
        </w:tc>
      </w:tr>
    </w:tbl>
    <w:p>
      <w:pPr>
        <w:tabs>
          <w:tab w:val="left" w:pos="1418"/>
        </w:tabs>
        <w:snapToGrid w:val="0"/>
        <w:ind w:firstLine="0" w:firstLineChars="0"/>
        <w:rPr>
          <w:rFonts w:cs="宋体"/>
          <w:color w:val="auto"/>
          <w:spacing w:val="20"/>
          <w:highlight w:val="none"/>
          <w:u w:val="single"/>
        </w:rPr>
      </w:pPr>
    </w:p>
    <w:p>
      <w:pPr>
        <w:ind w:firstLine="480"/>
        <w:rPr>
          <w:rFonts w:cs="宋体"/>
          <w:color w:val="auto"/>
          <w:highlight w:val="none"/>
        </w:rPr>
      </w:pPr>
      <w:r>
        <w:rPr>
          <w:rFonts w:hint="eastAsia" w:cs="宋体"/>
          <w:color w:val="auto"/>
          <w:highlight w:val="none"/>
        </w:rPr>
        <w:t>投标方全称（盖章）：</w:t>
      </w:r>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法定代表人或授权代表签字（签字）：</w:t>
      </w:r>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日期：    年   月   日</w:t>
      </w:r>
    </w:p>
    <w:p>
      <w:pPr>
        <w:ind w:firstLine="480"/>
        <w:rPr>
          <w:rFonts w:cs="宋体"/>
          <w:color w:val="auto"/>
          <w:highlight w:val="none"/>
        </w:rPr>
        <w:sectPr>
          <w:footerReference r:id="rId19" w:type="default"/>
          <w:pgSz w:w="11906" w:h="16838"/>
          <w:pgMar w:top="1440" w:right="1797" w:bottom="1440" w:left="1797" w:header="851" w:footer="851" w:gutter="0"/>
          <w:cols w:space="720" w:num="1"/>
          <w:docGrid w:linePitch="312" w:charSpace="0"/>
        </w:sectPr>
      </w:pPr>
    </w:p>
    <w:p>
      <w:pPr>
        <w:pStyle w:val="9"/>
        <w:rPr>
          <w:rFonts w:cs="宋体"/>
          <w:color w:val="auto"/>
          <w:highlight w:val="none"/>
        </w:rPr>
      </w:pPr>
      <w:r>
        <w:rPr>
          <w:rFonts w:hint="eastAsia" w:cs="宋体"/>
          <w:color w:val="auto"/>
          <w:highlight w:val="none"/>
        </w:rPr>
        <w:t>附件四 资信技术标评分索引（可根据评分标准自行调整格式）</w:t>
      </w:r>
    </w:p>
    <w:tbl>
      <w:tblPr>
        <w:tblStyle w:val="40"/>
        <w:tblpPr w:leftFromText="180" w:rightFromText="180" w:vertAnchor="text" w:horzAnchor="margin" w:tblpX="-67" w:tblpY="14"/>
        <w:tblW w:w="9389" w:type="dxa"/>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序号</w:t>
            </w:r>
          </w:p>
        </w:tc>
        <w:tc>
          <w:tcPr>
            <w:tcW w:w="851" w:type="dxa"/>
            <w:tcBorders>
              <w:top w:val="single" w:color="auto" w:sz="8" w:space="0"/>
              <w:left w:val="nil"/>
              <w:bottom w:val="nil"/>
              <w:right w:val="single" w:color="auto" w:sz="8"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评分</w:t>
            </w:r>
          </w:p>
          <w:p>
            <w:pPr>
              <w:widowControl/>
              <w:ind w:firstLine="0" w:firstLineChars="0"/>
              <w:jc w:val="center"/>
              <w:rPr>
                <w:rFonts w:cs="宋体"/>
                <w:color w:val="auto"/>
                <w:kern w:val="0"/>
                <w:szCs w:val="21"/>
                <w:highlight w:val="none"/>
              </w:rPr>
            </w:pPr>
            <w:r>
              <w:rPr>
                <w:rFonts w:hint="eastAsia" w:cs="宋体"/>
                <w:color w:val="auto"/>
                <w:kern w:val="0"/>
                <w:szCs w:val="21"/>
                <w:highlight w:val="none"/>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投标文件页码</w:t>
            </w: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r>
              <w:rPr>
                <w:rFonts w:hint="eastAsia" w:cs="宋体"/>
                <w:color w:val="auto"/>
                <w:kern w:val="0"/>
                <w:szCs w:val="21"/>
                <w:highlight w:val="none"/>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r>
              <w:rPr>
                <w:rFonts w:hint="eastAsia" w:cs="宋体"/>
                <w:color w:val="auto"/>
                <w:kern w:val="0"/>
                <w:szCs w:val="21"/>
                <w:highlight w:val="none"/>
              </w:rPr>
              <w:t>资信技术分</w:t>
            </w: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424"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jc w:val="left"/>
              <w:rPr>
                <w:rFonts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43"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spacing w:line="400" w:lineRule="atLeast"/>
              <w:ind w:firstLine="0" w:firstLineChars="0"/>
              <w:rPr>
                <w:rFonts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51"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spacing w:line="360" w:lineRule="exact"/>
              <w:ind w:firstLine="0" w:firstLineChars="0"/>
              <w:rPr>
                <w:rFonts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51"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562"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r>
        <w:tblPrEx>
          <w:tblCellMar>
            <w:top w:w="0" w:type="dxa"/>
            <w:left w:w="108" w:type="dxa"/>
            <w:bottom w:w="0" w:type="dxa"/>
            <w:right w:w="108" w:type="dxa"/>
          </w:tblCellMar>
        </w:tblPrEx>
        <w:trPr>
          <w:trHeight w:val="416" w:hRule="atLeast"/>
        </w:trPr>
        <w:tc>
          <w:tcPr>
            <w:tcW w:w="708" w:type="dxa"/>
            <w:vMerge w:val="continue"/>
            <w:tcBorders>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851" w:type="dxa"/>
            <w:vMerge w:val="continue"/>
            <w:tcBorders>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cs="宋体"/>
                <w:color w:val="auto"/>
                <w:kern w:val="0"/>
                <w:szCs w:val="21"/>
                <w:highlight w:val="none"/>
              </w:rPr>
            </w:pPr>
          </w:p>
        </w:tc>
      </w:tr>
    </w:tbl>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tabs>
          <w:tab w:val="left" w:pos="8412"/>
        </w:tabs>
        <w:ind w:firstLine="480"/>
        <w:jc w:val="left"/>
        <w:rPr>
          <w:rFonts w:cs="宋体"/>
          <w:color w:val="auto"/>
          <w:highlight w:val="none"/>
        </w:rPr>
        <w:sectPr>
          <w:pgSz w:w="11907" w:h="16840"/>
          <w:pgMar w:top="1247" w:right="1304" w:bottom="1021" w:left="1304" w:header="720" w:footer="720" w:gutter="0"/>
          <w:cols w:space="720" w:num="1"/>
          <w:docGrid w:linePitch="286" w:charSpace="0"/>
        </w:sectPr>
      </w:pPr>
      <w:r>
        <w:rPr>
          <w:rFonts w:hint="eastAsia" w:cs="宋体"/>
          <w:color w:val="auto"/>
          <w:highlight w:val="none"/>
        </w:rPr>
        <w:tab/>
      </w:r>
    </w:p>
    <w:p>
      <w:pPr>
        <w:pStyle w:val="9"/>
        <w:rPr>
          <w:rFonts w:cs="宋体"/>
          <w:color w:val="auto"/>
          <w:highlight w:val="none"/>
        </w:rPr>
      </w:pPr>
      <w:r>
        <w:rPr>
          <w:rFonts w:hint="eastAsia" w:cs="宋体"/>
          <w:iCs/>
          <w:color w:val="auto"/>
          <w:highlight w:val="none"/>
        </w:rPr>
        <w:t>附件五</w:t>
      </w:r>
      <w:r>
        <w:rPr>
          <w:rFonts w:hint="eastAsia" w:cs="宋体"/>
          <w:color w:val="auto"/>
          <w:highlight w:val="none"/>
        </w:rPr>
        <w:t xml:space="preserve"> 投标声明书</w:t>
      </w:r>
    </w:p>
    <w:p>
      <w:pPr>
        <w:ind w:firstLine="4337" w:firstLineChars="1800"/>
        <w:rPr>
          <w:rFonts w:cs="宋体"/>
          <w:b/>
          <w:bCs/>
          <w:color w:val="auto"/>
          <w:szCs w:val="40"/>
          <w:highlight w:val="none"/>
        </w:rPr>
      </w:pPr>
      <w:r>
        <w:rPr>
          <w:rFonts w:hint="eastAsia" w:cs="宋体"/>
          <w:b/>
          <w:bCs/>
          <w:color w:val="auto"/>
          <w:szCs w:val="40"/>
          <w:highlight w:val="none"/>
        </w:rPr>
        <w:t>投标声明书</w:t>
      </w:r>
    </w:p>
    <w:p>
      <w:pPr>
        <w:ind w:firstLine="458"/>
        <w:jc w:val="center"/>
        <w:rPr>
          <w:rFonts w:cs="宋体"/>
          <w:b/>
          <w:color w:val="auto"/>
          <w:spacing w:val="-6"/>
          <w:highlight w:val="none"/>
        </w:rPr>
      </w:pPr>
    </w:p>
    <w:p>
      <w:pPr>
        <w:ind w:firstLine="0" w:firstLineChars="0"/>
        <w:rPr>
          <w:rFonts w:cs="宋体"/>
          <w:color w:val="auto"/>
          <w:spacing w:val="-6"/>
          <w:highlight w:val="none"/>
        </w:rPr>
      </w:pPr>
      <w:r>
        <w:rPr>
          <w:rFonts w:hint="eastAsia" w:cs="宋体"/>
          <w:color w:val="auto"/>
          <w:spacing w:val="-6"/>
          <w:highlight w:val="none"/>
        </w:rPr>
        <w:t>致：</w:t>
      </w:r>
      <w:r>
        <w:rPr>
          <w:rFonts w:hint="eastAsia" w:cs="宋体"/>
          <w:color w:val="auto"/>
          <w:spacing w:val="-6"/>
          <w:highlight w:val="none"/>
          <w:u w:val="single"/>
          <w:lang w:eastAsia="zh-CN"/>
        </w:rPr>
        <w:t>中华人民共和国浙江出入境边防检查总站</w:t>
      </w:r>
      <w:r>
        <w:rPr>
          <w:rFonts w:hint="eastAsia" w:cs="宋体"/>
          <w:color w:val="auto"/>
          <w:spacing w:val="-6"/>
          <w:highlight w:val="none"/>
          <w:u w:val="single"/>
        </w:rPr>
        <w:t>、</w:t>
      </w:r>
      <w:r>
        <w:rPr>
          <w:rFonts w:hint="eastAsia" w:cs="宋体"/>
          <w:color w:val="auto"/>
          <w:spacing w:val="-6"/>
          <w:highlight w:val="none"/>
          <w:u w:val="single"/>
          <w:lang w:eastAsia="zh-CN"/>
        </w:rPr>
        <w:t>浙江五石中正工程咨询有限公司</w:t>
      </w:r>
      <w:r>
        <w:rPr>
          <w:rFonts w:hint="eastAsia" w:cs="宋体"/>
          <w:color w:val="auto"/>
          <w:spacing w:val="-6"/>
          <w:highlight w:val="none"/>
        </w:rPr>
        <w:t>：</w:t>
      </w:r>
    </w:p>
    <w:p>
      <w:pPr>
        <w:ind w:firstLine="456"/>
        <w:rPr>
          <w:rFonts w:cs="宋体"/>
          <w:color w:val="auto"/>
          <w:spacing w:val="-6"/>
          <w:highlight w:val="none"/>
        </w:rPr>
      </w:pPr>
      <w:r>
        <w:rPr>
          <w:rFonts w:hint="eastAsia" w:cs="宋体"/>
          <w:color w:val="auto"/>
          <w:spacing w:val="-6"/>
          <w:highlight w:val="none"/>
          <w:u w:val="single"/>
        </w:rPr>
        <w:t xml:space="preserve">                                   </w:t>
      </w:r>
      <w:r>
        <w:rPr>
          <w:rFonts w:hint="eastAsia" w:cs="宋体"/>
          <w:color w:val="auto"/>
          <w:spacing w:val="-6"/>
          <w:highlight w:val="none"/>
        </w:rPr>
        <w:t>（投标人名称）系中华人民共和国合法企业，经营地址</w:t>
      </w:r>
      <w:r>
        <w:rPr>
          <w:rFonts w:hint="eastAsia" w:cs="宋体"/>
          <w:color w:val="auto"/>
          <w:spacing w:val="-6"/>
          <w:highlight w:val="none"/>
          <w:u w:val="single"/>
        </w:rPr>
        <w:t xml:space="preserve">                               </w:t>
      </w:r>
      <w:r>
        <w:rPr>
          <w:rFonts w:hint="eastAsia" w:cs="宋体"/>
          <w:color w:val="auto"/>
          <w:spacing w:val="-6"/>
          <w:highlight w:val="none"/>
        </w:rPr>
        <w:t>。</w:t>
      </w:r>
    </w:p>
    <w:p>
      <w:pPr>
        <w:ind w:firstLine="456"/>
        <w:rPr>
          <w:rFonts w:cs="宋体"/>
          <w:color w:val="auto"/>
          <w:spacing w:val="-6"/>
          <w:highlight w:val="none"/>
        </w:rPr>
      </w:pPr>
      <w:r>
        <w:rPr>
          <w:rFonts w:hint="eastAsia" w:cs="宋体"/>
          <w:color w:val="auto"/>
          <w:spacing w:val="-6"/>
          <w:highlight w:val="none"/>
        </w:rPr>
        <w:t>我方愿意参加贵方组织的</w:t>
      </w:r>
      <w:r>
        <w:rPr>
          <w:rFonts w:hint="eastAsia" w:cs="宋体"/>
          <w:color w:val="auto"/>
          <w:spacing w:val="-6"/>
          <w:highlight w:val="none"/>
          <w:lang w:eastAsia="zh-CN"/>
        </w:rPr>
        <w:t>中华人民共和国浙江出入境边防检查总站</w:t>
      </w:r>
      <w:r>
        <w:rPr>
          <w:rFonts w:hint="eastAsia" w:cs="宋体"/>
          <w:color w:val="auto"/>
          <w:spacing w:val="-6"/>
          <w:highlight w:val="none"/>
          <w:u w:val="single"/>
        </w:rPr>
        <w:t xml:space="preserve">     </w:t>
      </w:r>
      <w:r>
        <w:rPr>
          <w:rFonts w:hint="eastAsia" w:cs="宋体"/>
          <w:bCs/>
          <w:color w:val="auto"/>
          <w:spacing w:val="-6"/>
          <w:highlight w:val="none"/>
        </w:rPr>
        <w:t>项目</w:t>
      </w:r>
      <w:r>
        <w:rPr>
          <w:rFonts w:hint="eastAsia" w:cs="宋体"/>
          <w:color w:val="auto"/>
          <w:spacing w:val="-6"/>
          <w:highlight w:val="none"/>
        </w:rPr>
        <w:t>的投标，为便于贵方公正、择优地确定中标人及其投标产品和服务，我方就本次投标有关事项郑重声明如下：</w:t>
      </w:r>
    </w:p>
    <w:p>
      <w:pPr>
        <w:ind w:firstLine="456"/>
        <w:rPr>
          <w:rFonts w:cs="宋体"/>
          <w:color w:val="auto"/>
          <w:spacing w:val="-6"/>
          <w:highlight w:val="none"/>
        </w:rPr>
      </w:pPr>
      <w:r>
        <w:rPr>
          <w:rFonts w:hint="eastAsia" w:cs="宋体"/>
          <w:color w:val="auto"/>
          <w:spacing w:val="-6"/>
          <w:highlight w:val="none"/>
        </w:rPr>
        <w:t>1.我方向贵方提交的所有投标文件、资料都是准确的和真实的；</w:t>
      </w:r>
    </w:p>
    <w:p>
      <w:pPr>
        <w:ind w:firstLine="456"/>
        <w:rPr>
          <w:rFonts w:cs="宋体"/>
          <w:color w:val="auto"/>
          <w:spacing w:val="-6"/>
          <w:highlight w:val="none"/>
        </w:rPr>
      </w:pPr>
      <w:r>
        <w:rPr>
          <w:rFonts w:hint="eastAsia" w:cs="宋体"/>
          <w:color w:val="auto"/>
          <w:spacing w:val="-6"/>
          <w:highlight w:val="none"/>
        </w:rPr>
        <w:t>2.我方不是采购人的附属机构；在获知本项目信息后，与采购人聘请的为此项目提供咨询服务的公司及其附属机构没有任何联系。</w:t>
      </w:r>
    </w:p>
    <w:p>
      <w:pPr>
        <w:pStyle w:val="17"/>
        <w:spacing w:line="360" w:lineRule="auto"/>
        <w:ind w:firstLine="456" w:firstLineChars="200"/>
        <w:rPr>
          <w:rFonts w:hAnsi="宋体" w:cs="宋体"/>
          <w:color w:val="auto"/>
          <w:spacing w:val="-6"/>
          <w:szCs w:val="24"/>
          <w:highlight w:val="none"/>
        </w:rPr>
      </w:pPr>
      <w:r>
        <w:rPr>
          <w:rFonts w:hint="eastAsia" w:hAnsi="宋体" w:cs="宋体"/>
          <w:color w:val="auto"/>
          <w:spacing w:val="-6"/>
          <w:szCs w:val="24"/>
          <w:highlight w:val="none"/>
        </w:rPr>
        <w:t>3.我方最近三年内的被公开披露或查处的违法违规行为有：</w:t>
      </w:r>
    </w:p>
    <w:p>
      <w:pPr>
        <w:pStyle w:val="17"/>
        <w:spacing w:line="360" w:lineRule="auto"/>
        <w:ind w:firstLine="456" w:firstLineChars="200"/>
        <w:rPr>
          <w:rFonts w:hAnsi="宋体" w:cs="宋体"/>
          <w:color w:val="auto"/>
          <w:spacing w:val="-6"/>
          <w:szCs w:val="24"/>
          <w:highlight w:val="none"/>
        </w:rPr>
      </w:pPr>
      <w:r>
        <w:rPr>
          <w:rFonts w:hint="eastAsia" w:hAnsi="宋体" w:cs="宋体"/>
          <w:color w:val="auto"/>
          <w:spacing w:val="-6"/>
          <w:szCs w:val="24"/>
          <w:highlight w:val="none"/>
        </w:rPr>
        <w:t>___________________________________________________________________________</w:t>
      </w:r>
    </w:p>
    <w:p>
      <w:pPr>
        <w:pStyle w:val="17"/>
        <w:spacing w:line="360" w:lineRule="auto"/>
        <w:ind w:firstLine="456" w:firstLineChars="200"/>
        <w:rPr>
          <w:rFonts w:hAnsi="宋体" w:cs="宋体"/>
          <w:color w:val="auto"/>
          <w:spacing w:val="-6"/>
          <w:szCs w:val="24"/>
          <w:highlight w:val="none"/>
        </w:rPr>
      </w:pPr>
      <w:r>
        <w:rPr>
          <w:rFonts w:hint="eastAsia" w:hAnsi="宋体" w:cs="宋体"/>
          <w:color w:val="auto"/>
          <w:spacing w:val="-6"/>
          <w:szCs w:val="24"/>
          <w:highlight w:val="none"/>
        </w:rPr>
        <w:t>4.以上事项如有虚假或隐瞒，我方愿意承担一切后果和责任。</w:t>
      </w:r>
    </w:p>
    <w:p>
      <w:pPr>
        <w:pStyle w:val="138"/>
        <w:ind w:firstLine="456"/>
        <w:rPr>
          <w:rFonts w:ascii="宋体" w:hAnsi="宋体" w:cs="宋体"/>
          <w:color w:val="auto"/>
          <w:spacing w:val="-6"/>
          <w:szCs w:val="24"/>
          <w:highlight w:val="none"/>
        </w:rPr>
      </w:pPr>
    </w:p>
    <w:p>
      <w:pPr>
        <w:pStyle w:val="138"/>
        <w:ind w:firstLine="456"/>
        <w:rPr>
          <w:rFonts w:ascii="宋体" w:hAnsi="宋体" w:cs="宋体"/>
          <w:color w:val="auto"/>
          <w:spacing w:val="-6"/>
          <w:szCs w:val="24"/>
          <w:highlight w:val="none"/>
        </w:rPr>
      </w:pPr>
    </w:p>
    <w:p>
      <w:pPr>
        <w:pStyle w:val="138"/>
        <w:ind w:firstLine="456"/>
        <w:rPr>
          <w:rFonts w:ascii="宋体" w:hAnsi="宋体" w:cs="宋体"/>
          <w:color w:val="auto"/>
          <w:spacing w:val="-6"/>
          <w:szCs w:val="24"/>
          <w:highlight w:val="none"/>
        </w:rPr>
      </w:pPr>
    </w:p>
    <w:p>
      <w:pPr>
        <w:pStyle w:val="138"/>
        <w:ind w:firstLine="456"/>
        <w:rPr>
          <w:rFonts w:ascii="宋体" w:hAnsi="宋体" w:cs="宋体"/>
          <w:color w:val="auto"/>
          <w:spacing w:val="-6"/>
          <w:szCs w:val="24"/>
          <w:highlight w:val="none"/>
        </w:rPr>
      </w:pPr>
    </w:p>
    <w:p>
      <w:pPr>
        <w:pStyle w:val="138"/>
        <w:ind w:firstLine="456"/>
        <w:rPr>
          <w:rFonts w:ascii="宋体" w:hAnsi="宋体" w:cs="宋体"/>
          <w:color w:val="auto"/>
          <w:spacing w:val="-6"/>
          <w:szCs w:val="24"/>
          <w:highlight w:val="none"/>
        </w:rPr>
      </w:pPr>
    </w:p>
    <w:p>
      <w:pPr>
        <w:ind w:firstLine="456"/>
        <w:rPr>
          <w:rFonts w:cs="宋体"/>
          <w:color w:val="auto"/>
          <w:spacing w:val="-6"/>
          <w:highlight w:val="none"/>
        </w:rPr>
      </w:pPr>
      <w:r>
        <w:rPr>
          <w:rFonts w:hint="eastAsia" w:cs="宋体"/>
          <w:color w:val="auto"/>
          <w:spacing w:val="-6"/>
          <w:highlight w:val="none"/>
        </w:rPr>
        <w:t>投标方名称（盖章）：</w:t>
      </w:r>
    </w:p>
    <w:p>
      <w:pPr>
        <w:ind w:firstLine="456"/>
        <w:rPr>
          <w:rFonts w:cs="宋体"/>
          <w:color w:val="auto"/>
          <w:spacing w:val="-6"/>
          <w:highlight w:val="none"/>
        </w:rPr>
      </w:pPr>
      <w:r>
        <w:rPr>
          <w:rFonts w:hint="eastAsia" w:cs="宋体"/>
          <w:color w:val="auto"/>
          <w:spacing w:val="-6"/>
          <w:highlight w:val="none"/>
        </w:rPr>
        <w:t>投标方代表签字：</w:t>
      </w:r>
    </w:p>
    <w:p>
      <w:pPr>
        <w:ind w:firstLine="456"/>
        <w:rPr>
          <w:rFonts w:cs="宋体"/>
          <w:color w:val="auto"/>
          <w:highlight w:val="none"/>
        </w:rPr>
      </w:pPr>
      <w:r>
        <w:rPr>
          <w:rFonts w:hint="eastAsia" w:cs="宋体"/>
          <w:bCs/>
          <w:color w:val="auto"/>
          <w:spacing w:val="-6"/>
          <w:highlight w:val="none"/>
        </w:rPr>
        <w:t>日期：    年  月  日</w:t>
      </w:r>
    </w:p>
    <w:p>
      <w:pPr>
        <w:pStyle w:val="4"/>
        <w:rPr>
          <w:rFonts w:ascii="宋体" w:hAnsi="宋体" w:eastAsia="宋体" w:cs="宋体"/>
          <w:color w:val="auto"/>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iCs/>
          <w:color w:val="auto"/>
          <w:highlight w:val="none"/>
        </w:rPr>
        <w:t>附件六 法定代表人资格证明书、</w:t>
      </w:r>
      <w:r>
        <w:rPr>
          <w:rFonts w:hint="eastAsia" w:cs="宋体"/>
          <w:color w:val="auto"/>
          <w:highlight w:val="none"/>
        </w:rPr>
        <w:t>法定代表人授权书</w:t>
      </w:r>
    </w:p>
    <w:p>
      <w:pPr>
        <w:ind w:firstLine="0" w:firstLineChars="0"/>
        <w:rPr>
          <w:rFonts w:cs="宋体"/>
          <w:i/>
          <w:iCs/>
          <w:color w:val="auto"/>
          <w:highlight w:val="none"/>
        </w:rPr>
      </w:pPr>
    </w:p>
    <w:p>
      <w:pPr>
        <w:ind w:firstLine="458"/>
        <w:jc w:val="center"/>
        <w:rPr>
          <w:rFonts w:cs="宋体"/>
          <w:b/>
          <w:color w:val="auto"/>
          <w:spacing w:val="-6"/>
          <w:highlight w:val="none"/>
        </w:rPr>
      </w:pPr>
      <w:r>
        <w:rPr>
          <w:rFonts w:hint="eastAsia" w:cs="宋体"/>
          <w:b/>
          <w:color w:val="auto"/>
          <w:spacing w:val="-6"/>
          <w:highlight w:val="none"/>
        </w:rPr>
        <w:t>法定代表人资格证明书</w:t>
      </w:r>
    </w:p>
    <w:p>
      <w:pPr>
        <w:ind w:firstLine="456"/>
        <w:rPr>
          <w:rFonts w:hint="eastAsia" w:eastAsia="宋体" w:cs="宋体"/>
          <w:bCs/>
          <w:color w:val="auto"/>
          <w:spacing w:val="-6"/>
          <w:highlight w:val="none"/>
          <w:lang w:eastAsia="zh-CN"/>
        </w:rPr>
      </w:pPr>
      <w:r>
        <w:rPr>
          <w:rFonts w:hint="eastAsia" w:cs="宋体"/>
          <w:bCs/>
          <w:color w:val="auto"/>
          <w:spacing w:val="-6"/>
          <w:highlight w:val="none"/>
        </w:rPr>
        <w:t>致：</w:t>
      </w:r>
      <w:r>
        <w:rPr>
          <w:rFonts w:hint="eastAsia" w:cs="宋体"/>
          <w:color w:val="auto"/>
          <w:spacing w:val="-6"/>
          <w:highlight w:val="none"/>
          <w:u w:val="single"/>
          <w:lang w:eastAsia="zh-CN"/>
        </w:rPr>
        <w:t>中华人民共和国浙江出入境边防检查总站</w:t>
      </w:r>
      <w:r>
        <w:rPr>
          <w:rFonts w:hint="eastAsia" w:cs="宋体"/>
          <w:color w:val="auto"/>
          <w:spacing w:val="-6"/>
          <w:highlight w:val="none"/>
          <w:u w:val="single"/>
        </w:rPr>
        <w:t>、</w:t>
      </w:r>
      <w:r>
        <w:rPr>
          <w:rFonts w:hint="eastAsia" w:cs="宋体"/>
          <w:color w:val="auto"/>
          <w:spacing w:val="-6"/>
          <w:highlight w:val="none"/>
          <w:u w:val="single"/>
          <w:lang w:eastAsia="zh-CN"/>
        </w:rPr>
        <w:t>浙江五石中正工程咨询有限公司</w:t>
      </w:r>
    </w:p>
    <w:p>
      <w:pPr>
        <w:ind w:firstLine="456"/>
        <w:rPr>
          <w:rFonts w:cs="宋体"/>
          <w:bCs/>
          <w:color w:val="auto"/>
          <w:spacing w:val="-6"/>
          <w:highlight w:val="none"/>
        </w:rPr>
      </w:pPr>
      <w:r>
        <w:rPr>
          <w:rFonts w:hint="eastAsia" w:cs="宋体"/>
          <w:bCs/>
          <w:color w:val="auto"/>
          <w:spacing w:val="-6"/>
          <w:highlight w:val="none"/>
        </w:rPr>
        <w:t>我</w:t>
      </w:r>
      <w:r>
        <w:rPr>
          <w:rFonts w:hint="eastAsia" w:cs="宋体"/>
          <w:color w:val="auto"/>
          <w:spacing w:val="-6"/>
          <w:highlight w:val="none"/>
        </w:rPr>
        <w:t>________________</w:t>
      </w:r>
      <w:r>
        <w:rPr>
          <w:rFonts w:hint="eastAsia" w:cs="宋体"/>
          <w:bCs/>
          <w:color w:val="auto"/>
          <w:spacing w:val="-6"/>
          <w:highlight w:val="none"/>
        </w:rPr>
        <w:t>（姓名）系_________________________（投标人名称）的法定代表人，身份证号码：_________________________________。</w:t>
      </w:r>
    </w:p>
    <w:p>
      <w:pPr>
        <w:ind w:firstLine="456"/>
        <w:rPr>
          <w:rFonts w:cs="宋体"/>
          <w:bCs/>
          <w:color w:val="auto"/>
          <w:spacing w:val="-6"/>
          <w:highlight w:val="none"/>
        </w:rPr>
      </w:pPr>
      <w:r>
        <w:rPr>
          <w:rFonts w:hint="eastAsia" w:cs="宋体"/>
          <w:bCs/>
          <w:color w:val="auto"/>
          <w:spacing w:val="-6"/>
          <w:highlight w:val="none"/>
        </w:rPr>
        <w:t>特此证明。</w:t>
      </w:r>
    </w:p>
    <w:p>
      <w:pPr>
        <w:ind w:firstLine="456"/>
        <w:rPr>
          <w:rFonts w:cs="宋体"/>
          <w:bCs/>
          <w:color w:val="auto"/>
          <w:spacing w:val="-6"/>
          <w:highlight w:val="none"/>
        </w:rPr>
      </w:pPr>
    </w:p>
    <w:tbl>
      <w:tblPr>
        <w:tblStyle w:val="4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498" w:type="dxa"/>
          </w:tcPr>
          <w:p>
            <w:pPr>
              <w:ind w:firstLine="480"/>
              <w:rPr>
                <w:rFonts w:cs="宋体"/>
                <w:color w:val="auto"/>
                <w:highlight w:val="none"/>
              </w:rPr>
            </w:pPr>
            <w:r>
              <w:rPr>
                <w:rFonts w:hint="eastAsia" w:cs="宋体"/>
                <w:color w:val="auto"/>
                <w:highlight w:val="none"/>
              </w:rPr>
              <w:t>法定代表人身份证：</w:t>
            </w: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复印件粘贴处</w:t>
            </w:r>
          </w:p>
          <w:p>
            <w:pPr>
              <w:ind w:firstLine="456"/>
              <w:rPr>
                <w:rFonts w:cs="宋体"/>
                <w:bCs/>
                <w:color w:val="auto"/>
                <w:spacing w:val="-6"/>
                <w:highlight w:val="none"/>
              </w:rPr>
            </w:pPr>
          </w:p>
        </w:tc>
      </w:tr>
    </w:tbl>
    <w:p>
      <w:pPr>
        <w:ind w:firstLine="456"/>
        <w:rPr>
          <w:rFonts w:cs="宋体"/>
          <w:bCs/>
          <w:color w:val="auto"/>
          <w:spacing w:val="-6"/>
          <w:highlight w:val="none"/>
        </w:rPr>
      </w:pPr>
    </w:p>
    <w:p>
      <w:pPr>
        <w:ind w:right="456" w:firstLine="458"/>
        <w:rPr>
          <w:rFonts w:cs="宋体"/>
          <w:b/>
          <w:bCs/>
          <w:color w:val="auto"/>
          <w:spacing w:val="-6"/>
          <w:highlight w:val="none"/>
        </w:rPr>
      </w:pPr>
    </w:p>
    <w:p>
      <w:pPr>
        <w:ind w:right="456" w:firstLine="458"/>
        <w:rPr>
          <w:rFonts w:cs="宋体"/>
          <w:b/>
          <w:bCs/>
          <w:color w:val="auto"/>
          <w:spacing w:val="-6"/>
          <w:highlight w:val="none"/>
        </w:rPr>
      </w:pPr>
    </w:p>
    <w:p>
      <w:pPr>
        <w:ind w:right="456" w:firstLine="458"/>
        <w:rPr>
          <w:rFonts w:cs="宋体"/>
          <w:b/>
          <w:bCs/>
          <w:color w:val="auto"/>
          <w:spacing w:val="-6"/>
          <w:highlight w:val="none"/>
        </w:rPr>
      </w:pPr>
    </w:p>
    <w:p>
      <w:pPr>
        <w:ind w:right="456" w:firstLine="458"/>
        <w:rPr>
          <w:rFonts w:cs="宋体"/>
          <w:b/>
          <w:bCs/>
          <w:color w:val="auto"/>
          <w:spacing w:val="-6"/>
          <w:highlight w:val="none"/>
        </w:rPr>
      </w:pPr>
    </w:p>
    <w:p>
      <w:pPr>
        <w:ind w:right="456" w:firstLine="456"/>
        <w:rPr>
          <w:rFonts w:cs="宋体"/>
          <w:color w:val="auto"/>
          <w:spacing w:val="-6"/>
          <w:highlight w:val="none"/>
        </w:rPr>
      </w:pPr>
      <w:r>
        <w:rPr>
          <w:rFonts w:hint="eastAsia" w:cs="宋体"/>
          <w:color w:val="auto"/>
          <w:spacing w:val="-6"/>
          <w:highlight w:val="none"/>
        </w:rPr>
        <w:t>投标方全称（盖章）：</w:t>
      </w:r>
    </w:p>
    <w:p>
      <w:pPr>
        <w:ind w:right="456" w:firstLine="456"/>
        <w:rPr>
          <w:rFonts w:cs="宋体"/>
          <w:bCs/>
          <w:color w:val="auto"/>
          <w:spacing w:val="-6"/>
          <w:highlight w:val="none"/>
        </w:rPr>
        <w:sectPr>
          <w:pgSz w:w="11907" w:h="16840"/>
          <w:pgMar w:top="1247" w:right="1304" w:bottom="1021" w:left="1304" w:header="720" w:footer="720" w:gutter="0"/>
          <w:cols w:space="720" w:num="1"/>
          <w:docGrid w:linePitch="286" w:charSpace="0"/>
        </w:sectPr>
      </w:pPr>
      <w:r>
        <w:rPr>
          <w:rFonts w:hint="eastAsia" w:cs="宋体"/>
          <w:bCs/>
          <w:color w:val="auto"/>
          <w:spacing w:val="-6"/>
          <w:highlight w:val="none"/>
        </w:rPr>
        <w:t>日期：    年  月  日</w:t>
      </w:r>
    </w:p>
    <w:p>
      <w:pPr>
        <w:ind w:left="-720" w:right="-965" w:firstLine="0" w:firstLineChars="0"/>
        <w:jc w:val="center"/>
        <w:rPr>
          <w:rFonts w:cs="宋体"/>
          <w:b/>
          <w:bCs/>
          <w:color w:val="auto"/>
          <w:spacing w:val="30"/>
          <w:highlight w:val="none"/>
        </w:rPr>
      </w:pPr>
      <w:r>
        <w:rPr>
          <w:rFonts w:hint="eastAsia" w:cs="宋体"/>
          <w:b/>
          <w:bCs/>
          <w:color w:val="auto"/>
          <w:spacing w:val="30"/>
          <w:highlight w:val="none"/>
        </w:rPr>
        <w:t>法定代表人授权书</w:t>
      </w:r>
    </w:p>
    <w:p>
      <w:pPr>
        <w:tabs>
          <w:tab w:val="left" w:pos="1575"/>
        </w:tabs>
        <w:ind w:firstLine="0" w:firstLineChars="0"/>
        <w:jc w:val="center"/>
        <w:rPr>
          <w:rFonts w:cs="宋体"/>
          <w:color w:val="auto"/>
          <w:highlight w:val="none"/>
        </w:rPr>
      </w:pPr>
    </w:p>
    <w:p>
      <w:pPr>
        <w:ind w:firstLine="0" w:firstLineChars="0"/>
        <w:rPr>
          <w:rFonts w:hint="eastAsia" w:eastAsia="宋体" w:cs="宋体"/>
          <w:color w:val="auto"/>
          <w:highlight w:val="none"/>
          <w:u w:val="single"/>
          <w:lang w:eastAsia="zh-CN"/>
        </w:rPr>
      </w:pPr>
      <w:r>
        <w:rPr>
          <w:rFonts w:hint="eastAsia" w:cs="宋体"/>
          <w:color w:val="auto"/>
          <w:highlight w:val="none"/>
        </w:rPr>
        <w:t>致：</w:t>
      </w:r>
      <w:r>
        <w:rPr>
          <w:rFonts w:hint="eastAsia" w:cs="宋体"/>
          <w:color w:val="auto"/>
          <w:spacing w:val="-6"/>
          <w:highlight w:val="none"/>
          <w:u w:val="single"/>
          <w:lang w:eastAsia="zh-CN"/>
        </w:rPr>
        <w:t>中华人民共和国浙江出入境边防检查总站</w:t>
      </w:r>
      <w:r>
        <w:rPr>
          <w:rFonts w:hint="eastAsia" w:cs="宋体"/>
          <w:color w:val="auto"/>
          <w:spacing w:val="-6"/>
          <w:highlight w:val="none"/>
          <w:u w:val="single"/>
        </w:rPr>
        <w:t>、</w:t>
      </w:r>
      <w:r>
        <w:rPr>
          <w:rFonts w:hint="eastAsia" w:cs="宋体"/>
          <w:color w:val="auto"/>
          <w:spacing w:val="-6"/>
          <w:highlight w:val="none"/>
          <w:u w:val="single"/>
          <w:lang w:eastAsia="zh-CN"/>
        </w:rPr>
        <w:t>浙江五石中正工程咨询有限公司</w:t>
      </w:r>
    </w:p>
    <w:p>
      <w:pPr>
        <w:ind w:firstLine="0" w:firstLineChars="0"/>
        <w:rPr>
          <w:rFonts w:cs="宋体"/>
          <w:color w:val="auto"/>
          <w:highlight w:val="none"/>
        </w:rPr>
      </w:pPr>
      <w:r>
        <w:rPr>
          <w:rFonts w:hint="eastAsia" w:cs="宋体"/>
          <w:color w:val="auto"/>
          <w:highlight w:val="none"/>
        </w:rPr>
        <w:t xml:space="preserve">    </w:t>
      </w:r>
      <w:r>
        <w:rPr>
          <w:rFonts w:hint="eastAsia" w:cs="宋体"/>
          <w:color w:val="auto"/>
          <w:highlight w:val="none"/>
          <w:u w:val="single"/>
        </w:rPr>
        <w:t xml:space="preserve">                            </w:t>
      </w:r>
      <w:r>
        <w:rPr>
          <w:rFonts w:hint="eastAsia" w:cs="宋体"/>
          <w:color w:val="auto"/>
          <w:highlight w:val="none"/>
        </w:rPr>
        <w:t>（投标方全称）法定代表人</w:t>
      </w:r>
      <w:r>
        <w:rPr>
          <w:rFonts w:hint="eastAsia" w:cs="宋体"/>
          <w:color w:val="auto"/>
          <w:highlight w:val="none"/>
          <w:u w:val="single"/>
        </w:rPr>
        <w:t xml:space="preserve">                 </w:t>
      </w:r>
    </w:p>
    <w:p>
      <w:pPr>
        <w:ind w:firstLine="0" w:firstLineChars="0"/>
        <w:rPr>
          <w:rFonts w:cs="宋体"/>
          <w:color w:val="auto"/>
          <w:highlight w:val="none"/>
        </w:rPr>
      </w:pPr>
      <w:r>
        <w:rPr>
          <w:rFonts w:hint="eastAsia" w:cs="宋体"/>
          <w:color w:val="auto"/>
          <w:highlight w:val="none"/>
        </w:rPr>
        <w:t>授权</w:t>
      </w:r>
      <w:r>
        <w:rPr>
          <w:rFonts w:hint="eastAsia" w:cs="宋体"/>
          <w:color w:val="auto"/>
          <w:highlight w:val="none"/>
          <w:u w:val="single"/>
        </w:rPr>
        <w:t xml:space="preserve">                       </w:t>
      </w:r>
      <w:r>
        <w:rPr>
          <w:rFonts w:hint="eastAsia" w:cs="宋体"/>
          <w:color w:val="auto"/>
          <w:highlight w:val="none"/>
        </w:rPr>
        <w:t>（全权代表姓名、职务）为全权代表，参加贵方组织的</w:t>
      </w:r>
    </w:p>
    <w:p>
      <w:pPr>
        <w:ind w:firstLine="0" w:firstLineChars="0"/>
        <w:rPr>
          <w:rFonts w:cs="宋体"/>
          <w:color w:val="auto"/>
          <w:highlight w:val="none"/>
        </w:rPr>
      </w:pPr>
      <w:r>
        <w:rPr>
          <w:rFonts w:hint="eastAsia" w:cs="宋体"/>
          <w:color w:val="auto"/>
          <w:highlight w:val="none"/>
        </w:rPr>
        <w:t xml:space="preserve"> </w:t>
      </w:r>
      <w:r>
        <w:rPr>
          <w:rFonts w:hint="eastAsia" w:cs="宋体"/>
          <w:color w:val="auto"/>
          <w:highlight w:val="none"/>
          <w:u w:val="single"/>
        </w:rPr>
        <w:t xml:space="preserve">                      </w:t>
      </w:r>
      <w:r>
        <w:rPr>
          <w:rFonts w:hint="eastAsia" w:cs="宋体"/>
          <w:color w:val="auto"/>
          <w:highlight w:val="none"/>
        </w:rPr>
        <w:t>项目（招标编号）采购活动，全权处理采购活动中的一切事宜。</w:t>
      </w:r>
    </w:p>
    <w:p>
      <w:pPr>
        <w:ind w:firstLine="0" w:firstLineChars="0"/>
        <w:rPr>
          <w:rFonts w:cs="宋体"/>
          <w:color w:val="auto"/>
          <w:highlight w:val="none"/>
        </w:rPr>
      </w:pPr>
      <w:r>
        <w:rPr>
          <w:rFonts w:hint="eastAsia" w:cs="宋体"/>
          <w:color w:val="auto"/>
          <w:highlight w:val="none"/>
        </w:rPr>
        <w:t xml:space="preserve">    本授权书于</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日签署生效，特此声明。</w:t>
      </w:r>
    </w:p>
    <w:p>
      <w:pPr>
        <w:ind w:firstLine="0" w:firstLineChars="0"/>
        <w:rPr>
          <w:rFonts w:cs="宋体"/>
          <w:color w:val="auto"/>
          <w:highlight w:val="none"/>
        </w:rPr>
      </w:pPr>
      <w:r>
        <w:rPr>
          <w:rFonts w:hint="eastAsia" w:cs="宋体"/>
          <w:color w:val="auto"/>
          <w:highlight w:val="none"/>
        </w:rPr>
        <w:t xml:space="preserve"> </w:t>
      </w:r>
      <w:r>
        <w:rPr>
          <w:rFonts w:hint="eastAsia" w:cs="宋体"/>
          <w:b/>
          <w:bCs/>
          <w:color w:val="auto"/>
          <w:highlight w:val="none"/>
        </w:rPr>
        <w:t>附法定代表人、授权委托人身份证复印件正反面</w:t>
      </w:r>
    </w:p>
    <w:p>
      <w:pPr>
        <w:ind w:firstLine="0" w:firstLineChars="0"/>
        <w:rPr>
          <w:rFonts w:cs="宋体"/>
          <w:color w:val="auto"/>
          <w:highlight w:val="none"/>
        </w:rPr>
      </w:pPr>
      <w:r>
        <w:rPr>
          <w:rFonts w:hint="eastAsia" w:cs="宋体"/>
          <w:color w:val="auto"/>
          <w:highlight w:val="none"/>
        </w:rPr>
        <w:t>法定代表人（签字或签章）：</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投标方全称（法人公章）：</w:t>
      </w:r>
    </w:p>
    <w:p>
      <w:pPr>
        <w:ind w:firstLine="0" w:firstLineChars="0"/>
        <w:rPr>
          <w:rFonts w:cs="宋体"/>
          <w:color w:val="auto"/>
          <w:highlight w:val="none"/>
        </w:rPr>
      </w:pPr>
      <w:r>
        <w:rPr>
          <w:rFonts w:hint="eastAsia" w:cs="宋体"/>
          <w:color w:val="auto"/>
          <w:highlight w:val="none"/>
        </w:rPr>
        <w:t>日期：</w:t>
      </w:r>
    </w:p>
    <w:p>
      <w:pPr>
        <w:ind w:firstLine="0" w:firstLineChars="0"/>
        <w:rPr>
          <w:rFonts w:cs="宋体"/>
          <w:color w:val="auto"/>
          <w:highlight w:val="none"/>
        </w:rPr>
      </w:pPr>
      <w:r>
        <w:rPr>
          <w:rFonts w:hint="eastAsia" w:cs="宋体"/>
          <w:color w:val="auto"/>
          <w:highlight w:val="none"/>
        </w:rPr>
        <w:t xml:space="preserve"> </w:t>
      </w:r>
    </w:p>
    <w:p>
      <w:pPr>
        <w:ind w:firstLine="0" w:firstLineChars="0"/>
        <w:rPr>
          <w:rFonts w:cs="宋体"/>
          <w:color w:val="auto"/>
          <w:highlight w:val="none"/>
        </w:rPr>
      </w:pPr>
      <w:r>
        <w:rPr>
          <w:rFonts w:hint="eastAsia" w:cs="宋体"/>
          <w:color w:val="auto"/>
          <w:highlight w:val="none"/>
        </w:rPr>
        <w:t xml:space="preserve"> 附：</w:t>
      </w:r>
    </w:p>
    <w:p>
      <w:pPr>
        <w:ind w:firstLine="0" w:firstLineChars="0"/>
        <w:rPr>
          <w:rFonts w:cs="宋体"/>
          <w:color w:val="auto"/>
          <w:highlight w:val="none"/>
        </w:rPr>
      </w:pPr>
      <w:r>
        <w:rPr>
          <w:rFonts w:hint="eastAsia" w:cs="宋体"/>
          <w:color w:val="auto"/>
          <w:highlight w:val="none"/>
        </w:rPr>
        <w:t>全权代表姓名（签字）：</w:t>
      </w:r>
    </w:p>
    <w:p>
      <w:pPr>
        <w:ind w:firstLine="0" w:firstLineChars="0"/>
        <w:rPr>
          <w:rFonts w:cs="宋体"/>
          <w:color w:val="auto"/>
          <w:highlight w:val="none"/>
        </w:rPr>
      </w:pPr>
      <w:r>
        <w:rPr>
          <w:rFonts w:hint="eastAsia" w:cs="宋体"/>
          <w:color w:val="auto"/>
          <w:highlight w:val="none"/>
        </w:rPr>
        <w:t xml:space="preserve">    职        务：</w:t>
      </w:r>
    </w:p>
    <w:p>
      <w:pPr>
        <w:ind w:firstLine="0" w:firstLineChars="0"/>
        <w:rPr>
          <w:rFonts w:cs="宋体"/>
          <w:color w:val="auto"/>
          <w:highlight w:val="none"/>
        </w:rPr>
      </w:pPr>
      <w:r>
        <w:rPr>
          <w:rFonts w:hint="eastAsia" w:cs="宋体"/>
          <w:color w:val="auto"/>
          <w:highlight w:val="none"/>
        </w:rPr>
        <w:t xml:space="preserve">    详细通讯地址：</w:t>
      </w:r>
    </w:p>
    <w:p>
      <w:pPr>
        <w:ind w:firstLine="0" w:firstLineChars="0"/>
        <w:rPr>
          <w:rFonts w:cs="宋体"/>
          <w:color w:val="auto"/>
          <w:highlight w:val="none"/>
        </w:rPr>
      </w:pPr>
      <w:r>
        <w:rPr>
          <w:rFonts w:hint="eastAsia" w:cs="宋体"/>
          <w:color w:val="auto"/>
          <w:highlight w:val="none"/>
        </w:rPr>
        <w:t xml:space="preserve">    邮 政  编 码：</w:t>
      </w:r>
    </w:p>
    <w:p>
      <w:pPr>
        <w:ind w:firstLine="0" w:firstLineChars="0"/>
        <w:rPr>
          <w:rFonts w:cs="宋体"/>
          <w:color w:val="auto"/>
          <w:highlight w:val="none"/>
        </w:rPr>
      </w:pPr>
      <w:r>
        <w:rPr>
          <w:rFonts w:hint="eastAsia" w:cs="宋体"/>
          <w:color w:val="auto"/>
          <w:highlight w:val="none"/>
        </w:rPr>
        <w:t xml:space="preserve">    传        真：</w:t>
      </w:r>
    </w:p>
    <w:p>
      <w:pPr>
        <w:ind w:firstLine="0" w:firstLineChars="0"/>
        <w:rPr>
          <w:rFonts w:cs="宋体"/>
          <w:color w:val="auto"/>
          <w:highlight w:val="none"/>
        </w:rPr>
      </w:pPr>
      <w:r>
        <w:rPr>
          <w:rFonts w:hint="eastAsia" w:cs="宋体"/>
          <w:color w:val="auto"/>
          <w:highlight w:val="none"/>
        </w:rPr>
        <w:t xml:space="preserve">    电        话：</w:t>
      </w:r>
    </w:p>
    <w:p>
      <w:pPr>
        <w:ind w:firstLine="0" w:firstLineChars="0"/>
        <w:rPr>
          <w:rFonts w:cs="宋体"/>
          <w:color w:val="auto"/>
          <w:spacing w:val="6"/>
          <w:highlight w:val="none"/>
        </w:rPr>
      </w:pPr>
    </w:p>
    <w:p>
      <w:pPr>
        <w:ind w:firstLine="0" w:firstLineChars="0"/>
        <w:rPr>
          <w:rFonts w:cs="宋体"/>
          <w:color w:val="auto"/>
          <w:highlight w:val="none"/>
        </w:rPr>
      </w:pPr>
    </w:p>
    <w:p>
      <w:pPr>
        <w:ind w:firstLine="0" w:firstLineChars="0"/>
        <w:rPr>
          <w:rFonts w:cs="宋体"/>
          <w:b/>
          <w:color w:val="auto"/>
          <w:highlight w:val="none"/>
        </w:rPr>
      </w:pPr>
    </w:p>
    <w:p>
      <w:pPr>
        <w:ind w:left="525" w:firstLine="0" w:firstLineChars="0"/>
        <w:jc w:val="center"/>
        <w:rPr>
          <w:rFonts w:cs="宋体"/>
          <w:b/>
          <w:color w:val="auto"/>
          <w:highlight w:val="none"/>
        </w:rPr>
      </w:pPr>
    </w:p>
    <w:p>
      <w:pPr>
        <w:ind w:left="525" w:firstLine="0" w:firstLineChars="0"/>
        <w:jc w:val="center"/>
        <w:rPr>
          <w:rFonts w:cs="宋体"/>
          <w:b/>
          <w:color w:val="auto"/>
          <w:highlight w:val="none"/>
        </w:rPr>
      </w:pPr>
    </w:p>
    <w:p>
      <w:pPr>
        <w:ind w:left="525" w:firstLine="0" w:firstLineChars="0"/>
        <w:jc w:val="center"/>
        <w:rPr>
          <w:rFonts w:cs="宋体"/>
          <w:b/>
          <w:color w:val="auto"/>
          <w:highlight w:val="none"/>
        </w:rPr>
      </w:pPr>
    </w:p>
    <w:p>
      <w:pPr>
        <w:ind w:firstLine="480"/>
        <w:rPr>
          <w:rFonts w:cs="宋体"/>
          <w:color w:val="auto"/>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color w:val="auto"/>
          <w:highlight w:val="none"/>
        </w:rPr>
        <w:t>附件七 投标方情况表</w:t>
      </w:r>
    </w:p>
    <w:p>
      <w:pPr>
        <w:spacing w:line="240" w:lineRule="auto"/>
        <w:ind w:firstLine="0" w:firstLineChars="0"/>
        <w:jc w:val="right"/>
        <w:rPr>
          <w:rFonts w:cs="宋体"/>
          <w:color w:val="auto"/>
          <w:sz w:val="28"/>
          <w:highlight w:val="none"/>
        </w:rPr>
      </w:pPr>
      <w:r>
        <w:rPr>
          <w:rFonts w:hint="eastAsia" w:cs="宋体"/>
          <w:color w:val="auto"/>
          <w:sz w:val="28"/>
          <w:highlight w:val="none"/>
        </w:rPr>
        <w:t>填表日期：</w:t>
      </w:r>
    </w:p>
    <w:tbl>
      <w:tblPr>
        <w:tblStyle w:val="40"/>
        <w:tblW w:w="8848" w:type="dxa"/>
        <w:tblInd w:w="28" w:type="dxa"/>
        <w:tblLayout w:type="fixed"/>
        <w:tblCellMar>
          <w:top w:w="0" w:type="dxa"/>
          <w:left w:w="28" w:type="dxa"/>
          <w:bottom w:w="0" w:type="dxa"/>
          <w:right w:w="28" w:type="dxa"/>
        </w:tblCellMar>
      </w:tblPr>
      <w:tblGrid>
        <w:gridCol w:w="2368"/>
        <w:gridCol w:w="2490"/>
        <w:gridCol w:w="1575"/>
        <w:gridCol w:w="2415"/>
      </w:tblGrid>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投标人全称</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营业执照</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 xml:space="preserve">1.编号:          2.营业范围:         3.发证单位: </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建立日期</w:t>
            </w:r>
          </w:p>
        </w:tc>
        <w:tc>
          <w:tcPr>
            <w:tcW w:w="2490"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p>
        </w:tc>
        <w:tc>
          <w:tcPr>
            <w:tcW w:w="1575"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jc w:val="center"/>
              <w:textAlignment w:val="bottom"/>
              <w:rPr>
                <w:rFonts w:cs="宋体"/>
                <w:color w:val="auto"/>
                <w:highlight w:val="none"/>
              </w:rPr>
            </w:pPr>
            <w:r>
              <w:rPr>
                <w:rFonts w:hint="eastAsia" w:cs="宋体"/>
                <w:color w:val="auto"/>
                <w:highlight w:val="none"/>
              </w:rPr>
              <w:t>现有职工</w:t>
            </w:r>
          </w:p>
        </w:tc>
        <w:tc>
          <w:tcPr>
            <w:tcW w:w="2415"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jc w:val="center"/>
              <w:textAlignment w:val="bottom"/>
              <w:rPr>
                <w:rFonts w:cs="宋体"/>
                <w:color w:val="auto"/>
                <w:highlight w:val="none"/>
              </w:rPr>
            </w:pPr>
            <w:r>
              <w:rPr>
                <w:rFonts w:hint="eastAsia" w:cs="宋体"/>
                <w:color w:val="auto"/>
                <w:highlight w:val="none"/>
              </w:rPr>
              <w:t>固定资产净值(万元)</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行政负责人</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姓名:             职务:             职称:</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本项目负责人</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姓名:             职务:             职称:</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联系方式</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地址</w:t>
            </w:r>
          </w:p>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邮编:</w:t>
            </w:r>
          </w:p>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 xml:space="preserve">电话:  </w:t>
            </w:r>
          </w:p>
          <w:p>
            <w:pPr>
              <w:autoSpaceDE w:val="0"/>
              <w:autoSpaceDN w:val="0"/>
              <w:spacing w:line="440" w:lineRule="atLeast"/>
              <w:ind w:firstLine="0" w:firstLineChars="0"/>
              <w:textAlignment w:val="bottom"/>
              <w:rPr>
                <w:rFonts w:cs="宋体"/>
                <w:color w:val="auto"/>
                <w:highlight w:val="none"/>
              </w:rPr>
            </w:pPr>
            <w:r>
              <w:rPr>
                <w:rFonts w:hint="eastAsia" w:cs="宋体"/>
                <w:color w:val="auto"/>
                <w:highlight w:val="none"/>
              </w:rPr>
              <w:t xml:space="preserve">传真:       </w:t>
            </w:r>
          </w:p>
        </w:tc>
      </w:tr>
      <w:tr>
        <w:tblPrEx>
          <w:tblCellMar>
            <w:top w:w="0" w:type="dxa"/>
            <w:left w:w="28" w:type="dxa"/>
            <w:bottom w:w="0" w:type="dxa"/>
            <w:right w:w="28" w:type="dxa"/>
          </w:tblCellMar>
        </w:tblPrEx>
        <w:trPr>
          <w:cantSplit/>
          <w:trHeight w:val="2722" w:hRule="atLeast"/>
        </w:trPr>
        <w:tc>
          <w:tcPr>
            <w:tcW w:w="236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组织机构框图</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p>
        </w:tc>
      </w:tr>
      <w:tr>
        <w:tblPrEx>
          <w:tblCellMar>
            <w:top w:w="0" w:type="dxa"/>
            <w:left w:w="28" w:type="dxa"/>
            <w:bottom w:w="0" w:type="dxa"/>
            <w:right w:w="28" w:type="dxa"/>
          </w:tblCellMar>
        </w:tblPrEx>
        <w:trPr>
          <w:cantSplit/>
          <w:trHeight w:val="2445" w:hRule="atLeast"/>
        </w:trPr>
        <w:tc>
          <w:tcPr>
            <w:tcW w:w="236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40" w:lineRule="atLeast"/>
              <w:ind w:left="105" w:firstLine="0" w:firstLineChars="0"/>
              <w:jc w:val="center"/>
              <w:textAlignment w:val="bottom"/>
              <w:rPr>
                <w:rFonts w:cs="宋体"/>
                <w:color w:val="auto"/>
                <w:highlight w:val="none"/>
              </w:rPr>
            </w:pPr>
            <w:r>
              <w:rPr>
                <w:rFonts w:hint="eastAsia" w:cs="宋体"/>
                <w:color w:val="auto"/>
                <w:highlight w:val="none"/>
              </w:rPr>
              <w:t>证书情况</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cs="宋体"/>
                <w:color w:val="auto"/>
                <w:highlight w:val="none"/>
              </w:rPr>
            </w:pPr>
          </w:p>
        </w:tc>
      </w:tr>
    </w:tbl>
    <w:p>
      <w:pPr>
        <w:spacing w:line="240" w:lineRule="auto"/>
        <w:ind w:firstLine="0" w:firstLineChars="0"/>
        <w:rPr>
          <w:rFonts w:cs="宋体"/>
          <w:i/>
          <w:color w:val="auto"/>
          <w:sz w:val="22"/>
          <w:szCs w:val="22"/>
          <w:highlight w:val="none"/>
        </w:rPr>
      </w:pPr>
    </w:p>
    <w:p>
      <w:pPr>
        <w:spacing w:line="240" w:lineRule="auto"/>
        <w:ind w:firstLine="480"/>
        <w:rPr>
          <w:rFonts w:cs="宋体"/>
          <w:snapToGrid w:val="0"/>
          <w:color w:val="auto"/>
          <w:highlight w:val="none"/>
        </w:rPr>
      </w:pPr>
      <w:r>
        <w:rPr>
          <w:rFonts w:hint="eastAsia" w:cs="宋体"/>
          <w:snapToGrid w:val="0"/>
          <w:color w:val="auto"/>
          <w:highlight w:val="none"/>
        </w:rPr>
        <w:t>应附上加盖公章的营业执照副本、相关资质、各资信类证书、认证体系证书等的清晰复印件。</w:t>
      </w:r>
    </w:p>
    <w:p>
      <w:pPr>
        <w:spacing w:line="240" w:lineRule="auto"/>
        <w:ind w:firstLine="480"/>
        <w:rPr>
          <w:rFonts w:cs="宋体"/>
          <w:snapToGrid w:val="0"/>
          <w:color w:val="auto"/>
          <w:highlight w:val="none"/>
        </w:rPr>
      </w:pPr>
    </w:p>
    <w:p>
      <w:pPr>
        <w:spacing w:line="240" w:lineRule="auto"/>
        <w:ind w:firstLine="480"/>
        <w:rPr>
          <w:rFonts w:cs="宋体"/>
          <w:snapToGrid w:val="0"/>
          <w:color w:val="auto"/>
          <w:highlight w:val="none"/>
        </w:rPr>
      </w:pPr>
    </w:p>
    <w:p>
      <w:pPr>
        <w:ind w:left="-823" w:leftChars="-343" w:right="-960" w:firstLine="0" w:firstLineChars="0"/>
        <w:rPr>
          <w:rFonts w:cs="宋体"/>
          <w:color w:val="auto"/>
          <w:highlight w:val="none"/>
        </w:rPr>
      </w:pPr>
      <w:r>
        <w:rPr>
          <w:rFonts w:hint="eastAsia" w:cs="宋体"/>
          <w:color w:val="auto"/>
          <w:highlight w:val="none"/>
        </w:rPr>
        <w:t>投标方（盖章）：</w:t>
      </w:r>
    </w:p>
    <w:p>
      <w:pPr>
        <w:ind w:left="-823" w:leftChars="-343" w:right="-960" w:firstLine="0" w:firstLineChars="0"/>
        <w:rPr>
          <w:rFonts w:cs="宋体"/>
          <w:color w:val="auto"/>
          <w:highlight w:val="none"/>
        </w:rPr>
      </w:pPr>
      <w:r>
        <w:rPr>
          <w:rFonts w:hint="eastAsia" w:cs="宋体"/>
          <w:color w:val="auto"/>
          <w:highlight w:val="none"/>
        </w:rPr>
        <w:t>全权代表（签字）：</w:t>
      </w:r>
    </w:p>
    <w:p>
      <w:pPr>
        <w:ind w:left="-823" w:leftChars="-343" w:right="-960" w:firstLine="0" w:firstLineChars="0"/>
        <w:rPr>
          <w:rFonts w:cs="宋体"/>
          <w:color w:val="auto"/>
          <w:highlight w:val="none"/>
        </w:rPr>
      </w:pPr>
      <w:r>
        <w:rPr>
          <w:rFonts w:hint="eastAsia" w:cs="宋体"/>
          <w:color w:val="auto"/>
          <w:highlight w:val="none"/>
        </w:rPr>
        <w:t>日  期：</w:t>
      </w:r>
    </w:p>
    <w:p>
      <w:pPr>
        <w:spacing w:line="240" w:lineRule="auto"/>
        <w:ind w:firstLine="480"/>
        <w:rPr>
          <w:rFonts w:cs="宋体"/>
          <w:snapToGrid w:val="0"/>
          <w:color w:val="auto"/>
          <w:highlight w:val="none"/>
        </w:rPr>
      </w:pPr>
    </w:p>
    <w:p>
      <w:pPr>
        <w:spacing w:line="240" w:lineRule="auto"/>
        <w:ind w:firstLine="0" w:firstLineChars="0"/>
        <w:rPr>
          <w:rFonts w:cs="宋体"/>
          <w:i/>
          <w:iCs/>
          <w:color w:val="auto"/>
          <w:highlight w:val="none"/>
        </w:rPr>
        <w:sectPr>
          <w:pgSz w:w="11906" w:h="16838"/>
          <w:pgMar w:top="1440" w:right="1106" w:bottom="1440" w:left="1622" w:header="720" w:footer="567" w:gutter="0"/>
          <w:cols w:space="720" w:num="1"/>
          <w:docGrid w:linePitch="271" w:charSpace="0"/>
        </w:sectPr>
      </w:pPr>
    </w:p>
    <w:p>
      <w:pPr>
        <w:pStyle w:val="9"/>
        <w:rPr>
          <w:rFonts w:cs="宋体"/>
          <w:color w:val="auto"/>
          <w:highlight w:val="none"/>
        </w:rPr>
      </w:pPr>
      <w:r>
        <w:rPr>
          <w:rFonts w:hint="eastAsia" w:cs="宋体"/>
          <w:color w:val="auto"/>
          <w:highlight w:val="none"/>
        </w:rPr>
        <w:t>附件八 商务条款偏离表</w:t>
      </w:r>
    </w:p>
    <w:p>
      <w:pPr>
        <w:ind w:firstLine="0" w:firstLineChars="0"/>
        <w:rPr>
          <w:rFonts w:cs="宋体"/>
          <w:color w:val="auto"/>
          <w:highlight w:val="none"/>
        </w:rPr>
      </w:pPr>
      <w:r>
        <w:rPr>
          <w:rFonts w:hint="eastAsia" w:cs="宋体"/>
          <w:color w:val="auto"/>
          <w:highlight w:val="none"/>
        </w:rPr>
        <w:t xml:space="preserve">招标项目名称：                   招标编号：               </w:t>
      </w:r>
    </w:p>
    <w:tbl>
      <w:tblPr>
        <w:tblStyle w:val="40"/>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3125"/>
        <w:gridCol w:w="3037"/>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Align w:val="center"/>
          </w:tcPr>
          <w:p>
            <w:pPr>
              <w:ind w:firstLine="0" w:firstLineChars="0"/>
              <w:jc w:val="center"/>
              <w:rPr>
                <w:rFonts w:cs="宋体"/>
                <w:color w:val="auto"/>
                <w:highlight w:val="none"/>
              </w:rPr>
            </w:pPr>
            <w:r>
              <w:rPr>
                <w:rFonts w:hint="eastAsia" w:cs="宋体"/>
                <w:color w:val="auto"/>
                <w:highlight w:val="none"/>
              </w:rPr>
              <w:t>序号</w:t>
            </w:r>
          </w:p>
        </w:tc>
        <w:tc>
          <w:tcPr>
            <w:tcW w:w="3125" w:type="dxa"/>
            <w:vAlign w:val="center"/>
          </w:tcPr>
          <w:p>
            <w:pPr>
              <w:ind w:firstLine="0" w:firstLineChars="0"/>
              <w:jc w:val="center"/>
              <w:rPr>
                <w:rFonts w:cs="宋体"/>
                <w:color w:val="auto"/>
                <w:highlight w:val="none"/>
              </w:rPr>
            </w:pPr>
            <w:r>
              <w:rPr>
                <w:rFonts w:hint="eastAsia" w:cs="宋体"/>
                <w:color w:val="auto"/>
                <w:highlight w:val="none"/>
              </w:rPr>
              <w:t>招标要求</w:t>
            </w:r>
          </w:p>
        </w:tc>
        <w:tc>
          <w:tcPr>
            <w:tcW w:w="3037" w:type="dxa"/>
            <w:vAlign w:val="center"/>
          </w:tcPr>
          <w:p>
            <w:pPr>
              <w:ind w:left="102" w:firstLine="0" w:firstLineChars="0"/>
              <w:jc w:val="center"/>
              <w:rPr>
                <w:rFonts w:cs="宋体"/>
                <w:color w:val="auto"/>
                <w:highlight w:val="none"/>
              </w:rPr>
            </w:pPr>
            <w:r>
              <w:rPr>
                <w:rFonts w:hint="eastAsia" w:cs="宋体"/>
                <w:color w:val="auto"/>
                <w:highlight w:val="none"/>
              </w:rPr>
              <w:t>投标响应</w:t>
            </w:r>
          </w:p>
        </w:tc>
        <w:tc>
          <w:tcPr>
            <w:tcW w:w="2187" w:type="dxa"/>
            <w:vAlign w:val="center"/>
          </w:tcPr>
          <w:p>
            <w:pPr>
              <w:ind w:firstLine="0" w:firstLineChars="0"/>
              <w:jc w:val="center"/>
              <w:rPr>
                <w:rFonts w:cs="宋体"/>
                <w:color w:val="auto"/>
                <w:highlight w:val="none"/>
              </w:rPr>
            </w:pPr>
            <w:r>
              <w:rPr>
                <w:rFonts w:hint="eastAsia" w:cs="宋体"/>
                <w:color w:val="auto"/>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cs="宋体"/>
                <w:color w:val="auto"/>
                <w:highlight w:val="none"/>
              </w:rPr>
            </w:pPr>
          </w:p>
        </w:tc>
        <w:tc>
          <w:tcPr>
            <w:tcW w:w="3125" w:type="dxa"/>
          </w:tcPr>
          <w:p>
            <w:pPr>
              <w:ind w:firstLine="0" w:firstLineChars="0"/>
              <w:rPr>
                <w:rFonts w:cs="宋体"/>
                <w:color w:val="auto"/>
                <w:highlight w:val="none"/>
              </w:rPr>
            </w:pPr>
          </w:p>
        </w:tc>
        <w:tc>
          <w:tcPr>
            <w:tcW w:w="3037" w:type="dxa"/>
          </w:tcPr>
          <w:p>
            <w:pPr>
              <w:ind w:firstLine="0" w:firstLineChars="0"/>
              <w:rPr>
                <w:rFonts w:cs="宋体"/>
                <w:color w:val="auto"/>
                <w:highlight w:val="none"/>
              </w:rPr>
            </w:pPr>
          </w:p>
        </w:tc>
        <w:tc>
          <w:tcPr>
            <w:tcW w:w="2187" w:type="dxa"/>
          </w:tcPr>
          <w:p>
            <w:pPr>
              <w:ind w:firstLine="0" w:firstLineChars="0"/>
              <w:rPr>
                <w:rFonts w:cs="宋体"/>
                <w:color w:val="auto"/>
                <w:highlight w:val="none"/>
              </w:rPr>
            </w:pPr>
          </w:p>
        </w:tc>
      </w:tr>
    </w:tbl>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投标方（盖章）：</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全权代表（签字）：</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日  期：</w:t>
      </w:r>
    </w:p>
    <w:p>
      <w:pPr>
        <w:spacing w:line="500" w:lineRule="exact"/>
        <w:ind w:firstLine="720"/>
        <w:rPr>
          <w:rFonts w:cs="宋体"/>
          <w:color w:val="auto"/>
          <w:sz w:val="36"/>
          <w:szCs w:val="32"/>
          <w:highlight w:val="none"/>
        </w:rPr>
      </w:pPr>
    </w:p>
    <w:p>
      <w:pPr>
        <w:ind w:firstLine="640"/>
        <w:rPr>
          <w:rFonts w:cs="宋体"/>
          <w:color w:val="auto"/>
          <w:sz w:val="32"/>
          <w:szCs w:val="32"/>
          <w:highlight w:val="none"/>
        </w:rPr>
      </w:pPr>
    </w:p>
    <w:p>
      <w:pPr>
        <w:ind w:firstLine="0" w:firstLineChars="0"/>
        <w:rPr>
          <w:rFonts w:cs="宋体"/>
          <w:color w:val="auto"/>
          <w:szCs w:val="32"/>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color w:val="auto"/>
          <w:highlight w:val="none"/>
        </w:rPr>
        <w:t>附件九 类似业绩一览表</w:t>
      </w:r>
    </w:p>
    <w:p>
      <w:pPr>
        <w:ind w:firstLine="0" w:firstLineChars="0"/>
        <w:rPr>
          <w:rFonts w:cs="宋体"/>
          <w:color w:val="auto"/>
          <w:highlight w:val="none"/>
        </w:rPr>
      </w:pPr>
    </w:p>
    <w:p>
      <w:pPr>
        <w:ind w:firstLine="0" w:firstLineChars="0"/>
        <w:rPr>
          <w:rFonts w:cs="宋体"/>
          <w:b/>
          <w:bCs/>
          <w:color w:val="auto"/>
          <w:highlight w:val="none"/>
          <w:lang w:val="zh-CN"/>
        </w:rPr>
      </w:pPr>
      <w:r>
        <w:rPr>
          <w:rFonts w:hint="eastAsia" w:cs="宋体"/>
          <w:color w:val="auto"/>
          <w:highlight w:val="none"/>
        </w:rPr>
        <w:t xml:space="preserve">招标项目名称：                   招标编号：              </w:t>
      </w:r>
    </w:p>
    <w:tbl>
      <w:tblPr>
        <w:tblStyle w:val="40"/>
        <w:tblW w:w="93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160"/>
        <w:gridCol w:w="1440"/>
        <w:gridCol w:w="2340"/>
        <w:gridCol w:w="1676"/>
        <w:gridCol w:w="10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序号</w:t>
            </w:r>
          </w:p>
        </w:tc>
        <w:tc>
          <w:tcPr>
            <w:tcW w:w="21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项目名称</w:t>
            </w:r>
          </w:p>
        </w:tc>
        <w:tc>
          <w:tcPr>
            <w:tcW w:w="14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项目时间</w:t>
            </w:r>
          </w:p>
          <w:p>
            <w:pPr>
              <w:ind w:firstLine="0" w:firstLineChars="0"/>
              <w:jc w:val="center"/>
              <w:rPr>
                <w:rFonts w:cs="宋体"/>
                <w:color w:val="auto"/>
                <w:highlight w:val="none"/>
              </w:rPr>
            </w:pPr>
            <w:r>
              <w:rPr>
                <w:rFonts w:hint="eastAsia" w:cs="宋体"/>
                <w:color w:val="auto"/>
                <w:highlight w:val="none"/>
                <w:lang w:val="zh-CN"/>
              </w:rPr>
              <w:t>年/月</w:t>
            </w:r>
          </w:p>
        </w:tc>
        <w:tc>
          <w:tcPr>
            <w:tcW w:w="23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使用单位名称、地址及联系方式</w:t>
            </w:r>
          </w:p>
        </w:tc>
        <w:tc>
          <w:tcPr>
            <w:tcW w:w="167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项目合同金额（单位：万元）</w:t>
            </w:r>
          </w:p>
        </w:tc>
        <w:tc>
          <w:tcPr>
            <w:tcW w:w="102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1</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2</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3</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4</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5</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6</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7</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8</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9</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bl>
    <w:p>
      <w:pPr>
        <w:ind w:firstLine="0" w:firstLineChars="0"/>
        <w:rPr>
          <w:rFonts w:cs="宋体"/>
          <w:color w:val="auto"/>
          <w:highlight w:val="none"/>
        </w:rPr>
      </w:pPr>
    </w:p>
    <w:p>
      <w:pPr>
        <w:ind w:left="-720" w:right="-960" w:firstLine="0" w:firstLineChars="0"/>
        <w:rPr>
          <w:rFonts w:cs="宋体"/>
          <w:color w:val="auto"/>
          <w:spacing w:val="4"/>
          <w:highlight w:val="none"/>
        </w:rPr>
      </w:pPr>
    </w:p>
    <w:p>
      <w:pPr>
        <w:ind w:firstLine="0" w:firstLineChars="0"/>
        <w:rPr>
          <w:rFonts w:cs="宋体"/>
          <w:color w:val="auto"/>
          <w:highlight w:val="none"/>
        </w:rPr>
      </w:pPr>
      <w:r>
        <w:rPr>
          <w:rFonts w:hint="eastAsia" w:cs="宋体"/>
          <w:color w:val="auto"/>
          <w:highlight w:val="none"/>
        </w:rPr>
        <w:t>投标方（盖章）：</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全权代表（签字）：</w:t>
      </w:r>
    </w:p>
    <w:p>
      <w:pPr>
        <w:ind w:firstLine="0" w:firstLineChars="0"/>
        <w:rPr>
          <w:rFonts w:cs="宋体"/>
          <w:color w:val="auto"/>
          <w:highlight w:val="none"/>
        </w:rPr>
      </w:pPr>
    </w:p>
    <w:p>
      <w:pPr>
        <w:ind w:firstLine="0" w:firstLineChars="0"/>
        <w:rPr>
          <w:rFonts w:cs="宋体"/>
          <w:color w:val="auto"/>
          <w:highlight w:val="none"/>
        </w:rPr>
        <w:sectPr>
          <w:pgSz w:w="11907" w:h="16840"/>
          <w:pgMar w:top="1247" w:right="1304" w:bottom="1021" w:left="1304" w:header="720" w:footer="720" w:gutter="0"/>
          <w:cols w:space="720" w:num="1"/>
          <w:docGrid w:linePitch="286" w:charSpace="0"/>
        </w:sectPr>
      </w:pPr>
      <w:r>
        <w:rPr>
          <w:rFonts w:hint="eastAsia" w:cs="宋体"/>
          <w:color w:val="auto"/>
          <w:highlight w:val="none"/>
        </w:rPr>
        <w:t>日  期：</w:t>
      </w:r>
    </w:p>
    <w:p>
      <w:pPr>
        <w:pStyle w:val="9"/>
        <w:rPr>
          <w:rFonts w:cs="宋体"/>
          <w:color w:val="auto"/>
          <w:highlight w:val="none"/>
        </w:rPr>
      </w:pPr>
      <w:r>
        <w:rPr>
          <w:rFonts w:hint="eastAsia" w:cs="宋体"/>
          <w:color w:val="auto"/>
          <w:highlight w:val="none"/>
        </w:rPr>
        <w:t>附件十 廉政承诺书</w:t>
      </w:r>
    </w:p>
    <w:p>
      <w:pPr>
        <w:spacing w:line="240" w:lineRule="auto"/>
        <w:ind w:firstLine="0" w:firstLineChars="0"/>
        <w:rPr>
          <w:rFonts w:cs="宋体"/>
          <w:color w:val="auto"/>
          <w:sz w:val="32"/>
          <w:szCs w:val="32"/>
          <w:highlight w:val="none"/>
        </w:rPr>
      </w:pPr>
    </w:p>
    <w:p>
      <w:pPr>
        <w:spacing w:line="240" w:lineRule="auto"/>
        <w:ind w:firstLine="0" w:firstLineChars="0"/>
        <w:rPr>
          <w:rFonts w:cs="宋体"/>
          <w:b/>
          <w:color w:val="auto"/>
          <w:highlight w:val="none"/>
        </w:rPr>
      </w:pPr>
      <w:r>
        <w:rPr>
          <w:rFonts w:hint="eastAsia" w:cs="宋体"/>
          <w:color w:val="auto"/>
          <w:highlight w:val="none"/>
          <w:lang w:eastAsia="zh-CN"/>
        </w:rPr>
        <w:t>中华人民共和国浙江出入境边防检查总站</w:t>
      </w:r>
      <w:r>
        <w:rPr>
          <w:rFonts w:hint="eastAsia" w:cs="宋体"/>
          <w:color w:val="auto"/>
          <w:highlight w:val="none"/>
        </w:rPr>
        <w:t>：</w:t>
      </w:r>
    </w:p>
    <w:p>
      <w:pPr>
        <w:ind w:firstLine="480"/>
        <w:rPr>
          <w:rFonts w:cs="宋体"/>
          <w:color w:val="auto"/>
          <w:highlight w:val="none"/>
        </w:rPr>
      </w:pPr>
      <w:r>
        <w:rPr>
          <w:rFonts w:hint="eastAsia" w:cs="宋体"/>
          <w:color w:val="auto"/>
          <w:highlight w:val="none"/>
        </w:rPr>
        <w:t xml:space="preserve">我单位响应你单位项目招标要求参加投标。在这次投标过程中和中标后，我们将严格遵守国家法律法规要求，并郑重承诺： </w:t>
      </w:r>
    </w:p>
    <w:p>
      <w:pPr>
        <w:ind w:firstLine="480"/>
        <w:rPr>
          <w:rFonts w:cs="宋体"/>
          <w:color w:val="auto"/>
          <w:highlight w:val="none"/>
        </w:rPr>
      </w:pPr>
      <w:r>
        <w:rPr>
          <w:rFonts w:hint="eastAsia" w:cs="宋体"/>
          <w:color w:val="auto"/>
          <w:highlight w:val="none"/>
        </w:rPr>
        <w:t>一、不向项目有关人员及部门赠送礼金礼物、有价证券、回扣以及中介费、介绍费、咨询费等好处费；</w:t>
      </w:r>
    </w:p>
    <w:p>
      <w:pPr>
        <w:ind w:firstLine="480"/>
        <w:rPr>
          <w:rFonts w:cs="宋体"/>
          <w:color w:val="auto"/>
          <w:highlight w:val="none"/>
        </w:rPr>
      </w:pPr>
      <w:r>
        <w:rPr>
          <w:rFonts w:hint="eastAsia" w:cs="宋体"/>
          <w:color w:val="auto"/>
          <w:highlight w:val="none"/>
        </w:rPr>
        <w:t>二、不为项目有关人员及部门报销应由你方单位或个人支付的费用；</w:t>
      </w:r>
    </w:p>
    <w:p>
      <w:pPr>
        <w:ind w:firstLine="480"/>
        <w:rPr>
          <w:rFonts w:cs="宋体"/>
          <w:color w:val="auto"/>
          <w:highlight w:val="none"/>
        </w:rPr>
      </w:pPr>
      <w:r>
        <w:rPr>
          <w:rFonts w:hint="eastAsia" w:cs="宋体"/>
          <w:color w:val="auto"/>
          <w:highlight w:val="none"/>
        </w:rPr>
        <w:t>三、不向项目有关人员及部门提供有可能影响公正的宴请和健身娱乐等活动；</w:t>
      </w:r>
    </w:p>
    <w:p>
      <w:pPr>
        <w:ind w:firstLine="480"/>
        <w:rPr>
          <w:rFonts w:cs="宋体"/>
          <w:color w:val="auto"/>
          <w:highlight w:val="none"/>
        </w:rPr>
      </w:pPr>
      <w:r>
        <w:rPr>
          <w:rFonts w:hint="eastAsia" w:cs="宋体"/>
          <w:color w:val="auto"/>
          <w:highlight w:val="none"/>
        </w:rPr>
        <w:t>四、不为项目有关人员及部门出国（境）、旅游等提供方便；</w:t>
      </w:r>
    </w:p>
    <w:p>
      <w:pPr>
        <w:ind w:firstLine="480"/>
        <w:rPr>
          <w:rFonts w:cs="宋体"/>
          <w:color w:val="auto"/>
          <w:highlight w:val="none"/>
        </w:rPr>
      </w:pPr>
      <w:r>
        <w:rPr>
          <w:rFonts w:hint="eastAsia" w:cs="宋体"/>
          <w:color w:val="auto"/>
          <w:highlight w:val="none"/>
        </w:rPr>
        <w:t>五、不为项目有关人员个人装修住房、婚丧嫁娶、配偶子女工作安排等提供好处；</w:t>
      </w:r>
    </w:p>
    <w:p>
      <w:pPr>
        <w:ind w:firstLine="480"/>
        <w:rPr>
          <w:rFonts w:cs="宋体"/>
          <w:color w:val="auto"/>
          <w:highlight w:val="none"/>
        </w:rPr>
      </w:pPr>
      <w:r>
        <w:rPr>
          <w:rFonts w:hint="eastAsia" w:cs="宋体"/>
          <w:color w:val="auto"/>
          <w:highlight w:val="none"/>
        </w:rPr>
        <w:t>六、严格遵守政府采购法、招标投标法、合同法等法律，诚实守信，合法经营，坚决抵制各种违法违纪行为。</w:t>
      </w:r>
    </w:p>
    <w:p>
      <w:pPr>
        <w:ind w:firstLine="480"/>
        <w:rPr>
          <w:rFonts w:cs="宋体"/>
          <w:color w:val="auto"/>
          <w:highlight w:val="none"/>
        </w:rPr>
      </w:pPr>
      <w:r>
        <w:rPr>
          <w:rFonts w:hint="eastAsia" w:cs="宋体"/>
          <w:color w:val="auto"/>
          <w:highlight w:val="none"/>
        </w:rPr>
        <w:t>如违反上述承诺，你单位有权立即取消我单位投标、中标或在建项目的建设资格，有权拒绝我单位在一定时期内进入你单位进行工程建设或其他经营活动，并通报省采购监管处。由此引起的相应损失均由我单位承担。</w:t>
      </w:r>
    </w:p>
    <w:p>
      <w:pPr>
        <w:ind w:firstLine="0" w:firstLineChars="0"/>
        <w:rPr>
          <w:rFonts w:cs="宋体"/>
          <w:color w:val="auto"/>
          <w:highlight w:val="none"/>
        </w:rPr>
      </w:pPr>
    </w:p>
    <w:p>
      <w:pPr>
        <w:ind w:firstLine="0" w:firstLineChars="0"/>
        <w:rPr>
          <w:rFonts w:cs="宋体"/>
          <w:color w:val="auto"/>
          <w:highlight w:val="none"/>
        </w:rPr>
      </w:pPr>
    </w:p>
    <w:p>
      <w:pPr>
        <w:ind w:firstLine="0" w:firstLineChars="0"/>
        <w:jc w:val="left"/>
        <w:rPr>
          <w:rFonts w:cs="宋体"/>
          <w:color w:val="auto"/>
          <w:highlight w:val="none"/>
        </w:rPr>
      </w:pPr>
    </w:p>
    <w:p>
      <w:pPr>
        <w:ind w:firstLine="228" w:firstLineChars="95"/>
        <w:jc w:val="left"/>
        <w:rPr>
          <w:rFonts w:cs="宋体"/>
          <w:color w:val="auto"/>
          <w:highlight w:val="none"/>
        </w:rPr>
      </w:pPr>
      <w:r>
        <w:rPr>
          <w:rFonts w:hint="eastAsia" w:cs="宋体"/>
          <w:color w:val="auto"/>
          <w:highlight w:val="none"/>
        </w:rPr>
        <w:t>投标人（公章）：</w:t>
      </w:r>
    </w:p>
    <w:p>
      <w:pPr>
        <w:ind w:firstLine="228" w:firstLineChars="95"/>
        <w:jc w:val="left"/>
        <w:rPr>
          <w:rFonts w:cs="宋体"/>
          <w:color w:val="auto"/>
          <w:highlight w:val="none"/>
        </w:rPr>
      </w:pPr>
      <w:r>
        <w:rPr>
          <w:rFonts w:hint="eastAsia" w:cs="宋体"/>
          <w:color w:val="auto"/>
          <w:highlight w:val="none"/>
        </w:rPr>
        <w:t>法定代表人</w:t>
      </w:r>
      <w:r>
        <w:rPr>
          <w:rFonts w:hint="eastAsia" w:cs="宋体"/>
          <w:color w:val="auto"/>
          <w:spacing w:val="20"/>
          <w:highlight w:val="none"/>
        </w:rPr>
        <w:t>（签字或盖章）</w:t>
      </w:r>
      <w:r>
        <w:rPr>
          <w:rFonts w:hint="eastAsia" w:cs="宋体"/>
          <w:color w:val="auto"/>
          <w:highlight w:val="none"/>
        </w:rPr>
        <w:t>：</w:t>
      </w:r>
    </w:p>
    <w:p>
      <w:pPr>
        <w:ind w:firstLine="228" w:firstLineChars="95"/>
        <w:jc w:val="left"/>
        <w:rPr>
          <w:rFonts w:cs="宋体"/>
          <w:color w:val="auto"/>
          <w:highlight w:val="none"/>
        </w:rPr>
      </w:pPr>
      <w:r>
        <w:rPr>
          <w:rFonts w:hint="eastAsia" w:cs="宋体"/>
          <w:color w:val="auto"/>
          <w:highlight w:val="none"/>
        </w:rPr>
        <w:t>日期：2021年  月  日</w:t>
      </w:r>
    </w:p>
    <w:p>
      <w:pPr>
        <w:ind w:firstLine="480"/>
        <w:rPr>
          <w:rFonts w:cs="宋体"/>
          <w:color w:val="auto"/>
          <w:szCs w:val="40"/>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color w:val="auto"/>
          <w:highlight w:val="none"/>
        </w:rPr>
        <w:t>附件十一 《中小企业声明函》</w:t>
      </w:r>
    </w:p>
    <w:p>
      <w:pPr>
        <w:pStyle w:val="31"/>
        <w:spacing w:line="360" w:lineRule="auto"/>
        <w:ind w:left="169" w:hanging="169" w:hangingChars="74"/>
        <w:jc w:val="center"/>
        <w:rPr>
          <w:rFonts w:cs="宋体"/>
          <w:b/>
          <w:color w:val="auto"/>
          <w:spacing w:val="-6"/>
          <w:highlight w:val="none"/>
        </w:rPr>
      </w:pPr>
    </w:p>
    <w:p>
      <w:pPr>
        <w:ind w:firstLine="0" w:firstLineChars="0"/>
        <w:jc w:val="center"/>
        <w:rPr>
          <w:b/>
          <w:bCs/>
          <w:color w:val="auto"/>
          <w:highlight w:val="none"/>
        </w:rPr>
      </w:pPr>
      <w:r>
        <w:rPr>
          <w:rFonts w:hint="eastAsia"/>
          <w:b/>
          <w:bCs/>
          <w:color w:val="auto"/>
          <w:highlight w:val="none"/>
        </w:rPr>
        <w:t>《中小企业声明函》（</w:t>
      </w:r>
      <w:r>
        <w:rPr>
          <w:rFonts w:hint="eastAsia"/>
          <w:b/>
          <w:bCs/>
          <w:color w:val="auto"/>
          <w:highlight w:val="none"/>
          <w:lang w:val="en-US" w:eastAsia="zh-CN"/>
        </w:rPr>
        <w:t>货物</w:t>
      </w:r>
      <w:r>
        <w:rPr>
          <w:rFonts w:hint="eastAsia"/>
          <w:b/>
          <w:bCs/>
          <w:color w:val="auto"/>
          <w:highlight w:val="none"/>
        </w:rPr>
        <w:t>）</w:t>
      </w:r>
    </w:p>
    <w:p>
      <w:pPr>
        <w:pStyle w:val="31"/>
        <w:ind w:left="169" w:hanging="169" w:hangingChars="74"/>
        <w:rPr>
          <w:b/>
          <w:color w:val="auto"/>
          <w:spacing w:val="-6"/>
          <w:highlight w:val="none"/>
        </w:rPr>
      </w:pPr>
    </w:p>
    <w:p>
      <w:pPr>
        <w:ind w:firstLine="480"/>
        <w:rPr>
          <w:color w:val="auto"/>
          <w:highlight w:val="none"/>
        </w:rPr>
      </w:pPr>
      <w:r>
        <w:rPr>
          <w:rFonts w:hint="eastAsia"/>
          <w:color w:val="auto"/>
          <w:highlight w:val="none"/>
        </w:rPr>
        <w:t>本公司郑重声明，根据《政府采购促进中小企业发展管理办法》（财库﹝2020﹞46 号）的规定，本公司参加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采购活动，提供的货物全部由符合政策要求的中小企业制造</w:t>
      </w:r>
      <w:r>
        <w:rPr>
          <w:color w:val="auto"/>
          <w:highlight w:val="none"/>
        </w:rPr>
        <w:t>。相关企业的具体情况如下：</w:t>
      </w:r>
    </w:p>
    <w:p>
      <w:pPr>
        <w:ind w:firstLine="480"/>
        <w:rPr>
          <w:color w:val="auto"/>
          <w:highlight w:val="none"/>
        </w:rPr>
      </w:pPr>
      <w:r>
        <w:rPr>
          <w:rFonts w:hint="eastAsia"/>
          <w:color w:val="auto"/>
          <w:highlight w:val="none"/>
        </w:rPr>
        <w:t>1.</w:t>
      </w:r>
      <w:r>
        <w:rPr>
          <w:rFonts w:hint="eastAsia"/>
          <w:color w:val="auto"/>
          <w:highlight w:val="none"/>
          <w:u w:val="single"/>
        </w:rPr>
        <w:t xml:space="preserve"> （标的名称） </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r>
        <w:rPr>
          <w:rFonts w:hint="eastAsia"/>
          <w:color w:val="auto"/>
          <w:highlight w:val="none"/>
        </w:rPr>
        <w:t>；</w:t>
      </w:r>
    </w:p>
    <w:p>
      <w:pPr>
        <w:ind w:firstLine="480"/>
        <w:rPr>
          <w:color w:val="auto"/>
          <w:highlight w:val="none"/>
          <w:u w:val="single"/>
        </w:rPr>
      </w:pPr>
      <w:r>
        <w:rPr>
          <w:rFonts w:hint="eastAsia"/>
          <w:color w:val="auto"/>
          <w:highlight w:val="none"/>
        </w:rPr>
        <w:t>2.</w:t>
      </w:r>
      <w:r>
        <w:rPr>
          <w:rFonts w:hint="eastAsia"/>
          <w:color w:val="auto"/>
          <w:highlight w:val="none"/>
          <w:u w:val="single"/>
        </w:rPr>
        <w:t xml:space="preserve"> （标的名称） </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r>
        <w:rPr>
          <w:rFonts w:hint="eastAsia"/>
          <w:color w:val="auto"/>
          <w:highlight w:val="none"/>
        </w:rPr>
        <w:t>；</w:t>
      </w:r>
    </w:p>
    <w:p>
      <w:pPr>
        <w:ind w:firstLine="480"/>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pPr>
        <w:ind w:firstLine="480"/>
        <w:rPr>
          <w:color w:val="auto"/>
          <w:highlight w:val="none"/>
        </w:rPr>
      </w:pPr>
      <w:r>
        <w:rPr>
          <w:rFonts w:hint="eastAsia"/>
          <w:color w:val="auto"/>
          <w:highlight w:val="none"/>
        </w:rPr>
        <w:t>本企业对上述声明内容的真实性负责。如有虚假，将依法承担相应责任。</w:t>
      </w:r>
      <w:r>
        <w:rPr>
          <w:color w:val="auto"/>
          <w:highlight w:val="none"/>
        </w:rPr>
        <w:t xml:space="preserve"> </w:t>
      </w:r>
    </w:p>
    <w:p>
      <w:pPr>
        <w:ind w:firstLine="480"/>
        <w:rPr>
          <w:color w:val="auto"/>
          <w:highlight w:val="none"/>
        </w:rPr>
      </w:pPr>
    </w:p>
    <w:p>
      <w:pPr>
        <w:ind w:firstLine="480"/>
        <w:rPr>
          <w:color w:val="auto"/>
          <w:highlight w:val="none"/>
        </w:rPr>
      </w:pPr>
    </w:p>
    <w:p>
      <w:pPr>
        <w:ind w:firstLine="480"/>
        <w:rPr>
          <w:color w:val="auto"/>
          <w:highlight w:val="none"/>
        </w:rPr>
      </w:pPr>
    </w:p>
    <w:p>
      <w:pPr>
        <w:pStyle w:val="3"/>
        <w:jc w:val="right"/>
        <w:rPr>
          <w:color w:val="auto"/>
          <w:highlight w:val="none"/>
        </w:rPr>
      </w:pPr>
    </w:p>
    <w:p>
      <w:pPr>
        <w:ind w:firstLine="6384" w:firstLineChars="2800"/>
        <w:rPr>
          <w:color w:val="auto"/>
          <w:spacing w:val="-6"/>
          <w:highlight w:val="none"/>
        </w:rPr>
      </w:pPr>
      <w:r>
        <w:rPr>
          <w:rFonts w:hint="eastAsia"/>
          <w:color w:val="auto"/>
          <w:spacing w:val="-6"/>
          <w:highlight w:val="none"/>
        </w:rPr>
        <w:t>企业名称（盖章）：</w:t>
      </w:r>
    </w:p>
    <w:p>
      <w:pPr>
        <w:ind w:firstLine="6384" w:firstLineChars="2800"/>
        <w:rPr>
          <w:color w:val="auto"/>
          <w:highlight w:val="none"/>
        </w:rPr>
      </w:pPr>
      <w:r>
        <w:rPr>
          <w:rFonts w:hint="eastAsia"/>
          <w:color w:val="auto"/>
          <w:spacing w:val="-6"/>
          <w:highlight w:val="none"/>
        </w:rPr>
        <w:t>日期：    年  月  日</w:t>
      </w:r>
    </w:p>
    <w:p>
      <w:pPr>
        <w:ind w:firstLine="480"/>
        <w:rPr>
          <w:b/>
          <w:bCs/>
          <w:color w:val="auto"/>
          <w:sz w:val="21"/>
          <w:szCs w:val="21"/>
          <w:highlight w:val="none"/>
        </w:rPr>
      </w:pPr>
      <w:r>
        <w:rPr>
          <w:rFonts w:hint="eastAsia"/>
          <w:color w:val="auto"/>
          <w:highlight w:val="none"/>
        </w:rPr>
        <w:t xml:space="preserve">  </w:t>
      </w:r>
      <w:r>
        <w:rPr>
          <w:rFonts w:hint="eastAsia"/>
          <w:b/>
          <w:bCs/>
          <w:color w:val="auto"/>
          <w:sz w:val="21"/>
          <w:szCs w:val="21"/>
          <w:highlight w:val="none"/>
        </w:rPr>
        <w:t>说明：</w:t>
      </w:r>
    </w:p>
    <w:p>
      <w:pPr>
        <w:ind w:firstLine="422"/>
        <w:jc w:val="left"/>
        <w:rPr>
          <w:b/>
          <w:bCs/>
          <w:color w:val="auto"/>
          <w:sz w:val="21"/>
          <w:szCs w:val="21"/>
          <w:highlight w:val="none"/>
        </w:rPr>
      </w:pPr>
      <w:r>
        <w:rPr>
          <w:rFonts w:hint="eastAsia"/>
          <w:b/>
          <w:bCs/>
          <w:color w:val="auto"/>
          <w:sz w:val="21"/>
          <w:szCs w:val="21"/>
          <w:highlight w:val="none"/>
        </w:rPr>
        <w:t>1.从业人员、营业收入、资产总额填报上一年度数据，数据未填写的视为未提供《中小企业声明函》；</w:t>
      </w:r>
    </w:p>
    <w:p>
      <w:pPr>
        <w:ind w:firstLine="422"/>
        <w:jc w:val="left"/>
        <w:rPr>
          <w:b/>
          <w:bCs/>
          <w:color w:val="auto"/>
          <w:sz w:val="21"/>
          <w:szCs w:val="21"/>
          <w:highlight w:val="none"/>
        </w:rPr>
      </w:pPr>
      <w:r>
        <w:rPr>
          <w:rFonts w:hint="eastAsia"/>
          <w:b/>
          <w:bCs/>
          <w:color w:val="auto"/>
          <w:sz w:val="21"/>
          <w:szCs w:val="21"/>
          <w:highlight w:val="none"/>
        </w:rPr>
        <w:t>2.企业类型必须明确属于何种类型（中型/小型/微型），供应商应根据自身情况参考下表《各行业划型标准》填写确认；</w:t>
      </w:r>
    </w:p>
    <w:p>
      <w:pPr>
        <w:ind w:firstLine="422"/>
        <w:jc w:val="left"/>
        <w:rPr>
          <w:b/>
          <w:bCs/>
          <w:color w:val="auto"/>
          <w:sz w:val="21"/>
          <w:szCs w:val="21"/>
          <w:highlight w:val="none"/>
        </w:rPr>
      </w:pPr>
      <w:r>
        <w:rPr>
          <w:rFonts w:hint="eastAsia"/>
          <w:b/>
          <w:bCs/>
          <w:color w:val="auto"/>
          <w:sz w:val="21"/>
          <w:szCs w:val="21"/>
          <w:highlight w:val="none"/>
        </w:rPr>
        <w:t>3.以上内容有任何缺漏的，均视作未提供《中小企业声明函》。</w:t>
      </w:r>
    </w:p>
    <w:p>
      <w:pPr>
        <w:ind w:firstLine="480"/>
        <w:jc w:val="center"/>
        <w:rPr>
          <w:rFonts w:cs="宋体"/>
          <w:color w:val="auto"/>
          <w:highlight w:val="none"/>
        </w:rPr>
        <w:sectPr>
          <w:pgSz w:w="11907" w:h="16840"/>
          <w:pgMar w:top="1247" w:right="1304" w:bottom="1021" w:left="1304" w:header="720" w:footer="720" w:gutter="0"/>
          <w:cols w:space="720" w:num="1"/>
          <w:docGrid w:linePitch="286" w:charSpace="0"/>
        </w:sectPr>
      </w:pPr>
    </w:p>
    <w:p>
      <w:pPr>
        <w:ind w:firstLine="480"/>
        <w:jc w:val="center"/>
        <w:rPr>
          <w:rFonts w:hint="eastAsia"/>
          <w:b/>
          <w:bCs/>
          <w:color w:val="auto"/>
          <w:highlight w:val="none"/>
        </w:rPr>
      </w:pPr>
      <w:r>
        <w:rPr>
          <w:rFonts w:hint="eastAsia"/>
          <w:b/>
          <w:bCs/>
          <w:color w:val="auto"/>
          <w:highlight w:val="none"/>
        </w:rPr>
        <w:t>各行业划型标准</w:t>
      </w:r>
    </w:p>
    <w:p>
      <w:pPr>
        <w:ind w:firstLine="480"/>
        <w:rPr>
          <w:rFonts w:hint="eastAsia"/>
          <w:color w:val="auto"/>
          <w:highlight w:val="none"/>
        </w:rPr>
      </w:pPr>
      <w:r>
        <w:rPr>
          <w:rFonts w:hint="eastAsia"/>
          <w:color w:val="auto"/>
          <w:highlight w:val="none"/>
        </w:rPr>
        <w:t>（一）农、林、牧、渔业。营业收入20000万元以下的为中小微型企业。其中，营业收入500万元及以上的为中型企业，营业收入50万元及以上的为小型企业，营业收入50万元以下的为微型企业。</w:t>
      </w:r>
    </w:p>
    <w:p>
      <w:pPr>
        <w:ind w:firstLine="480"/>
        <w:rPr>
          <w:rFonts w:hint="eastAsia"/>
          <w:color w:val="auto"/>
          <w:highlight w:val="none"/>
        </w:rPr>
      </w:pPr>
      <w:r>
        <w:rPr>
          <w:rFonts w:hint="eastAsia"/>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ind w:firstLine="480"/>
        <w:rPr>
          <w:rFonts w:hint="eastAsia"/>
          <w:color w:val="auto"/>
          <w:highlight w:val="none"/>
        </w:rPr>
      </w:pPr>
      <w:r>
        <w:rPr>
          <w:rFonts w:hint="eastAsia"/>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ind w:firstLine="480"/>
        <w:rPr>
          <w:rFonts w:hint="eastAsia"/>
          <w:color w:val="auto"/>
          <w:highlight w:val="none"/>
        </w:rPr>
      </w:pPr>
      <w:r>
        <w:rPr>
          <w:rFonts w:hint="eastAsia"/>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ind w:firstLine="480"/>
        <w:rPr>
          <w:rFonts w:hint="eastAsia"/>
          <w:color w:val="auto"/>
          <w:highlight w:val="none"/>
        </w:rPr>
      </w:pPr>
      <w:r>
        <w:rPr>
          <w:rFonts w:hint="eastAsia"/>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ind w:firstLine="480"/>
        <w:rPr>
          <w:rFonts w:hint="eastAsia"/>
          <w:color w:val="auto"/>
          <w:highlight w:val="none"/>
        </w:rPr>
      </w:pPr>
      <w:r>
        <w:rPr>
          <w:rFonts w:hint="eastAsia"/>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ind w:firstLine="480"/>
        <w:rPr>
          <w:rFonts w:hint="eastAsia"/>
          <w:color w:val="auto"/>
          <w:highlight w:val="none"/>
        </w:rPr>
      </w:pPr>
      <w:r>
        <w:rPr>
          <w:rFonts w:hint="eastAsia"/>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ind w:firstLine="480"/>
        <w:rPr>
          <w:rFonts w:hint="eastAsia"/>
          <w:color w:val="auto"/>
          <w:highlight w:val="none"/>
        </w:rPr>
      </w:pPr>
      <w:r>
        <w:rPr>
          <w:rFonts w:hint="eastAsia"/>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ind w:firstLine="480"/>
        <w:rPr>
          <w:rFonts w:hint="eastAsia"/>
          <w:color w:val="auto"/>
          <w:highlight w:val="none"/>
        </w:rPr>
      </w:pPr>
      <w:r>
        <w:rPr>
          <w:rFonts w:hint="eastAsia"/>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ind w:firstLine="480"/>
        <w:rPr>
          <w:rFonts w:hint="eastAsia"/>
          <w:color w:val="auto"/>
          <w:highlight w:val="none"/>
        </w:rPr>
      </w:pPr>
      <w:r>
        <w:rPr>
          <w:rFonts w:hint="eastAsia"/>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ind w:firstLine="480"/>
        <w:rPr>
          <w:rFonts w:hint="eastAsia"/>
          <w:color w:val="auto"/>
          <w:highlight w:val="none"/>
        </w:rPr>
      </w:pPr>
      <w:r>
        <w:rPr>
          <w:rFonts w:hint="eastAsia"/>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ind w:firstLine="480"/>
        <w:rPr>
          <w:rFonts w:hint="eastAsia"/>
          <w:color w:val="auto"/>
          <w:highlight w:val="none"/>
        </w:rPr>
      </w:pPr>
      <w:r>
        <w:rPr>
          <w:rFonts w:hint="eastAsia"/>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ind w:firstLine="480"/>
        <w:rPr>
          <w:rFonts w:hint="eastAsia"/>
          <w:color w:val="auto"/>
          <w:highlight w:val="none"/>
        </w:rPr>
      </w:pPr>
      <w:r>
        <w:rPr>
          <w:rFonts w:hint="eastAsia"/>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ind w:firstLine="480"/>
        <w:rPr>
          <w:rFonts w:hint="eastAsia"/>
          <w:color w:val="auto"/>
          <w:highlight w:val="none"/>
        </w:rPr>
      </w:pPr>
      <w:r>
        <w:rPr>
          <w:rFonts w:hint="eastAsia"/>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ind w:firstLine="480"/>
        <w:rPr>
          <w:rFonts w:hint="eastAsia"/>
          <w:color w:val="auto"/>
          <w:highlight w:val="none"/>
        </w:rPr>
      </w:pPr>
      <w:r>
        <w:rPr>
          <w:rFonts w:hint="eastAsia"/>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ind w:firstLine="480"/>
        <w:rPr>
          <w:color w:val="auto"/>
          <w:highlight w:val="none"/>
        </w:rPr>
      </w:pPr>
      <w:r>
        <w:rPr>
          <w:rFonts w:hint="eastAsia"/>
          <w:color w:val="auto"/>
          <w:highlight w:val="none"/>
        </w:rPr>
        <w:t>（十六）其他未列明行业。从业人员300人以下的为中小微型企业。其中，从业人员100人及以上的为中型企业；从业人员10人及以上的为小型企业；从业人员10人以下的为微型企业。</w:t>
      </w:r>
    </w:p>
    <w:p>
      <w:pPr>
        <w:ind w:firstLine="482"/>
        <w:rPr>
          <w:rFonts w:cs="宋体"/>
          <w:b/>
          <w:bCs/>
          <w:color w:val="auto"/>
          <w:szCs w:val="21"/>
          <w:highlight w:val="none"/>
        </w:rPr>
      </w:pPr>
    </w:p>
    <w:p>
      <w:pPr>
        <w:pStyle w:val="9"/>
        <w:rPr>
          <w:rFonts w:cs="宋体"/>
          <w:color w:val="auto"/>
          <w:highlight w:val="none"/>
        </w:rPr>
        <w:sectPr>
          <w:pgSz w:w="16840" w:h="11907" w:orient="landscape"/>
          <w:pgMar w:top="1304" w:right="1247" w:bottom="1304" w:left="1021" w:header="720" w:footer="720" w:gutter="0"/>
          <w:cols w:space="720" w:num="1"/>
          <w:docGrid w:linePitch="286" w:charSpace="0"/>
        </w:sectPr>
      </w:pPr>
    </w:p>
    <w:p>
      <w:pPr>
        <w:pStyle w:val="10"/>
        <w:ind w:firstLine="482"/>
        <w:rPr>
          <w:rFonts w:ascii="宋体" w:hAnsi="宋体" w:cs="宋体"/>
          <w:color w:val="auto"/>
          <w:highlight w:val="none"/>
        </w:rPr>
      </w:pPr>
      <w:r>
        <w:rPr>
          <w:rFonts w:hint="eastAsia" w:ascii="宋体" w:hAnsi="宋体" w:cs="宋体"/>
          <w:color w:val="auto"/>
          <w:highlight w:val="none"/>
        </w:rPr>
        <w:t>监狱企业资格证明材料</w:t>
      </w:r>
    </w:p>
    <w:p>
      <w:pPr>
        <w:ind w:firstLine="480"/>
        <w:rPr>
          <w:rFonts w:cs="宋体"/>
          <w:color w:val="auto"/>
          <w:highlight w:val="none"/>
        </w:rPr>
      </w:pPr>
      <w:r>
        <w:rPr>
          <w:rFonts w:hint="eastAsia" w:cs="宋体"/>
          <w:color w:val="auto"/>
          <w:highlight w:val="none"/>
        </w:rPr>
        <w:t>（省级以上监狱管理局、戒毒管理局（含新疆生产建设兵团）出具的属于监狱企业的证明文件）</w:t>
      </w:r>
    </w:p>
    <w:p>
      <w:pPr>
        <w:ind w:firstLine="480"/>
        <w:rPr>
          <w:rFonts w:cs="宋体"/>
          <w:color w:val="auto"/>
          <w:highlight w:val="none"/>
        </w:rPr>
      </w:pPr>
    </w:p>
    <w:p>
      <w:pPr>
        <w:ind w:firstLine="480"/>
        <w:rPr>
          <w:rFonts w:cs="宋体"/>
          <w:color w:val="auto"/>
          <w:highlight w:val="none"/>
        </w:rPr>
      </w:pPr>
      <w:r>
        <w:rPr>
          <w:rFonts w:hint="eastAsia" w:cs="宋体"/>
          <w:color w:val="auto"/>
          <w:highlight w:val="none"/>
        </w:rPr>
        <w:t>说明：监狱企业视同小型、微型企业。</w:t>
      </w:r>
    </w:p>
    <w:p>
      <w:pPr>
        <w:pStyle w:val="4"/>
        <w:rPr>
          <w:rFonts w:ascii="宋体" w:hAnsi="宋体" w:eastAsia="宋体" w:cs="宋体"/>
          <w:color w:val="auto"/>
          <w:highlight w:val="none"/>
        </w:rPr>
      </w:pPr>
    </w:p>
    <w:p>
      <w:pPr>
        <w:pStyle w:val="4"/>
        <w:rPr>
          <w:rFonts w:ascii="宋体" w:hAnsi="宋体" w:eastAsia="宋体" w:cs="宋体"/>
          <w:color w:val="auto"/>
          <w:highlight w:val="none"/>
        </w:rPr>
      </w:pPr>
    </w:p>
    <w:p>
      <w:pPr>
        <w:pStyle w:val="4"/>
        <w:rPr>
          <w:rFonts w:ascii="宋体" w:hAnsi="宋体" w:eastAsia="宋体" w:cs="宋体"/>
          <w:color w:val="auto"/>
          <w:highlight w:val="none"/>
        </w:rPr>
      </w:pPr>
    </w:p>
    <w:p>
      <w:pPr>
        <w:pStyle w:val="10"/>
        <w:ind w:firstLine="482"/>
        <w:rPr>
          <w:rFonts w:ascii="宋体" w:hAnsi="宋体" w:cs="宋体"/>
          <w:color w:val="auto"/>
          <w:highlight w:val="none"/>
        </w:rPr>
      </w:pPr>
      <w:r>
        <w:rPr>
          <w:rFonts w:hint="eastAsia" w:ascii="宋体" w:hAnsi="宋体" w:cs="宋体"/>
          <w:color w:val="auto"/>
          <w:highlight w:val="none"/>
        </w:rPr>
        <w:t>残疾人福利性单位声明函</w:t>
      </w:r>
    </w:p>
    <w:p>
      <w:pPr>
        <w:ind w:firstLine="506"/>
        <w:jc w:val="center"/>
        <w:rPr>
          <w:rFonts w:cs="宋体"/>
          <w:b/>
          <w:color w:val="auto"/>
          <w:spacing w:val="6"/>
          <w:szCs w:val="21"/>
          <w:highlight w:val="none"/>
        </w:rPr>
      </w:pPr>
      <w:r>
        <w:rPr>
          <w:rFonts w:hint="eastAsia" w:cs="宋体"/>
          <w:b/>
          <w:color w:val="auto"/>
          <w:spacing w:val="6"/>
          <w:szCs w:val="21"/>
          <w:highlight w:val="none"/>
        </w:rPr>
        <w:t>（非残疾人福利性单位可不提供）</w:t>
      </w:r>
    </w:p>
    <w:p>
      <w:pPr>
        <w:ind w:firstLine="506"/>
        <w:jc w:val="center"/>
        <w:rPr>
          <w:rFonts w:cs="宋体"/>
          <w:b/>
          <w:color w:val="auto"/>
          <w:spacing w:val="6"/>
          <w:highlight w:val="none"/>
        </w:rPr>
      </w:pPr>
    </w:p>
    <w:p>
      <w:pPr>
        <w:ind w:firstLine="504"/>
        <w:rPr>
          <w:rFonts w:cs="宋体"/>
          <w:color w:val="auto"/>
          <w:spacing w:val="6"/>
          <w:highlight w:val="none"/>
        </w:rPr>
      </w:pPr>
      <w:r>
        <w:rPr>
          <w:rFonts w:hint="eastAsia" w:cs="宋体"/>
          <w:color w:val="auto"/>
          <w:spacing w:val="6"/>
          <w:highlight w:val="none"/>
        </w:rPr>
        <w:t>本单位郑重声明，根据《财政部 民政部 中国残疾人联合会关于促进残疾人就业政府采购政策的通知》（财库</w:t>
      </w:r>
      <w:r>
        <w:rPr>
          <w:rFonts w:hint="eastAsia" w:cs="宋体"/>
          <w:color w:val="auto"/>
          <w:highlight w:val="none"/>
        </w:rPr>
        <w:t>[2017]141</w:t>
      </w:r>
      <w:r>
        <w:rPr>
          <w:rFonts w:hint="eastAsia" w:cs="宋体"/>
          <w:color w:val="auto"/>
          <w:spacing w:val="6"/>
          <w:highlight w:val="none"/>
        </w:rPr>
        <w:t>号）的规定，本单位为符合条件的残疾人福利性单位，且本单位参加</w:t>
      </w:r>
      <w:r>
        <w:rPr>
          <w:rFonts w:hint="eastAsia" w:cs="宋体"/>
          <w:color w:val="auto"/>
          <w:highlight w:val="none"/>
          <w:lang w:eastAsia="zh-CN"/>
        </w:rPr>
        <w:t>中华人民共和国浙江出入境边防检查总站</w:t>
      </w:r>
      <w:r>
        <w:rPr>
          <w:rFonts w:hint="eastAsia" w:cs="宋体"/>
          <w:color w:val="auto"/>
          <w:spacing w:val="6"/>
          <w:highlight w:val="none"/>
        </w:rPr>
        <w:t>的</w:t>
      </w:r>
      <w:r>
        <w:rPr>
          <w:rFonts w:hint="eastAsia" w:cs="宋体"/>
          <w:color w:val="auto"/>
          <w:spacing w:val="6"/>
          <w:highlight w:val="none"/>
          <w:u w:val="single"/>
        </w:rPr>
        <w:t xml:space="preserve">           </w:t>
      </w:r>
      <w:r>
        <w:rPr>
          <w:rFonts w:hint="eastAsia" w:cs="宋体"/>
          <w:color w:val="auto"/>
          <w:spacing w:val="6"/>
          <w:highlight w:val="none"/>
        </w:rPr>
        <w:t>项目活动提供本单位制造的货物，或者提供其他残疾人福利性单位制造的货物（不包括使用非残疾人福利性单位注册商标的货物）。</w:t>
      </w:r>
    </w:p>
    <w:p>
      <w:pPr>
        <w:ind w:firstLine="504"/>
        <w:rPr>
          <w:rFonts w:cs="宋体"/>
          <w:color w:val="auto"/>
          <w:spacing w:val="6"/>
          <w:highlight w:val="none"/>
        </w:rPr>
      </w:pPr>
      <w:r>
        <w:rPr>
          <w:rFonts w:hint="eastAsia" w:cs="宋体"/>
          <w:color w:val="auto"/>
          <w:spacing w:val="6"/>
          <w:highlight w:val="none"/>
        </w:rPr>
        <w:t>本单位对上述声明的真实性负责。如有虚假，将依法承担相应责任。</w:t>
      </w:r>
    </w:p>
    <w:p>
      <w:pPr>
        <w:ind w:firstLine="456"/>
        <w:rPr>
          <w:rFonts w:cs="宋体"/>
          <w:color w:val="auto"/>
          <w:spacing w:val="-6"/>
          <w:highlight w:val="none"/>
        </w:rPr>
      </w:pPr>
    </w:p>
    <w:p>
      <w:pPr>
        <w:ind w:firstLine="456"/>
        <w:rPr>
          <w:rFonts w:cs="宋体"/>
          <w:color w:val="auto"/>
          <w:spacing w:val="-6"/>
          <w:highlight w:val="none"/>
        </w:rPr>
      </w:pPr>
      <w:r>
        <w:rPr>
          <w:rFonts w:hint="eastAsia" w:cs="宋体"/>
          <w:color w:val="auto"/>
          <w:spacing w:val="-6"/>
          <w:highlight w:val="none"/>
        </w:rPr>
        <w:t>投标人名称（盖章）：</w:t>
      </w:r>
    </w:p>
    <w:p>
      <w:pPr>
        <w:ind w:firstLine="456"/>
        <w:rPr>
          <w:rFonts w:cs="宋体"/>
          <w:color w:val="auto"/>
          <w:spacing w:val="-6"/>
          <w:highlight w:val="none"/>
        </w:rPr>
      </w:pPr>
      <w:r>
        <w:rPr>
          <w:rFonts w:hint="eastAsia" w:cs="宋体"/>
          <w:color w:val="auto"/>
          <w:spacing w:val="-6"/>
          <w:highlight w:val="none"/>
        </w:rPr>
        <w:t>投标人代表签字：</w:t>
      </w:r>
    </w:p>
    <w:p>
      <w:pPr>
        <w:ind w:firstLine="456"/>
        <w:rPr>
          <w:rFonts w:cs="宋体"/>
          <w:color w:val="auto"/>
          <w:spacing w:val="-6"/>
          <w:highlight w:val="none"/>
        </w:rPr>
      </w:pPr>
      <w:r>
        <w:rPr>
          <w:rFonts w:hint="eastAsia" w:cs="宋体"/>
          <w:color w:val="auto"/>
          <w:spacing w:val="-6"/>
          <w:highlight w:val="none"/>
        </w:rPr>
        <w:t>日期：    年  月  日</w:t>
      </w:r>
    </w:p>
    <w:p>
      <w:pPr>
        <w:ind w:firstLine="506"/>
        <w:jc w:val="left"/>
        <w:rPr>
          <w:rFonts w:cs="宋体"/>
          <w:b/>
          <w:bCs/>
          <w:color w:val="auto"/>
          <w:highlight w:val="none"/>
        </w:rPr>
      </w:pPr>
      <w:r>
        <w:rPr>
          <w:rFonts w:hint="eastAsia" w:cs="宋体"/>
          <w:b/>
          <w:color w:val="auto"/>
          <w:spacing w:val="6"/>
          <w:highlight w:val="none"/>
        </w:rPr>
        <w:t>投标人不属于残疾人福利性单位的，无需提供此声明函，如提供所引起的后果由投标人承担。</w:t>
      </w:r>
    </w:p>
    <w:p>
      <w:pPr>
        <w:ind w:firstLine="456"/>
        <w:rPr>
          <w:rFonts w:cs="宋体"/>
          <w:color w:val="auto"/>
          <w:spacing w:val="-6"/>
          <w:highlight w:val="none"/>
        </w:rPr>
      </w:pPr>
    </w:p>
    <w:p>
      <w:pPr>
        <w:ind w:firstLine="482"/>
        <w:rPr>
          <w:rFonts w:cs="宋体"/>
          <w:b/>
          <w:bCs/>
          <w:color w:val="auto"/>
          <w:szCs w:val="21"/>
          <w:highlight w:val="none"/>
        </w:rPr>
      </w:pPr>
      <w:r>
        <w:rPr>
          <w:rFonts w:hint="eastAsia" w:cs="宋体"/>
          <w:b/>
          <w:bCs/>
          <w:color w:val="auto"/>
          <w:szCs w:val="21"/>
          <w:highlight w:val="none"/>
        </w:rPr>
        <w:t>说明：</w:t>
      </w:r>
    </w:p>
    <w:p>
      <w:pPr>
        <w:ind w:firstLine="480"/>
        <w:jc w:val="left"/>
        <w:rPr>
          <w:rFonts w:cs="宋体"/>
          <w:color w:val="auto"/>
          <w:spacing w:val="6"/>
          <w:szCs w:val="21"/>
          <w:highlight w:val="none"/>
        </w:rPr>
      </w:pPr>
      <w:r>
        <w:rPr>
          <w:rFonts w:hint="eastAsia" w:cs="宋体"/>
          <w:bCs/>
          <w:color w:val="auto"/>
          <w:szCs w:val="21"/>
          <w:highlight w:val="none"/>
        </w:rPr>
        <w:t>1.</w:t>
      </w:r>
      <w:r>
        <w:rPr>
          <w:rFonts w:hint="eastAsia" w:cs="宋体"/>
          <w:color w:val="auto"/>
          <w:spacing w:val="6"/>
          <w:szCs w:val="21"/>
          <w:highlight w:val="none"/>
        </w:rPr>
        <w:t>若投标人同时满足以下条件，则属于依法享受政府采购支持政策的残疾人福利性单位，可提供《残疾人福利性单位声明函》，并对声明的真实性负责：</w:t>
      </w:r>
    </w:p>
    <w:p>
      <w:pPr>
        <w:ind w:firstLine="504"/>
        <w:jc w:val="left"/>
        <w:rPr>
          <w:rFonts w:cs="宋体"/>
          <w:color w:val="auto"/>
          <w:spacing w:val="6"/>
          <w:szCs w:val="21"/>
          <w:highlight w:val="none"/>
        </w:rPr>
      </w:pPr>
      <w:r>
        <w:rPr>
          <w:rFonts w:hint="eastAsia" w:cs="宋体"/>
          <w:color w:val="auto"/>
          <w:spacing w:val="6"/>
          <w:szCs w:val="21"/>
          <w:highlight w:val="none"/>
        </w:rPr>
        <w:t>（一）安置的残疾人占本单位在职职工人数的比例不低于25%（含25%），并且安置的残疾人人数不少于10人（含10人）；</w:t>
      </w:r>
    </w:p>
    <w:p>
      <w:pPr>
        <w:ind w:firstLine="504"/>
        <w:jc w:val="left"/>
        <w:rPr>
          <w:rFonts w:cs="宋体"/>
          <w:color w:val="auto"/>
          <w:spacing w:val="6"/>
          <w:szCs w:val="21"/>
          <w:highlight w:val="none"/>
        </w:rPr>
      </w:pPr>
      <w:r>
        <w:rPr>
          <w:rFonts w:hint="eastAsia" w:cs="宋体"/>
          <w:color w:val="auto"/>
          <w:spacing w:val="6"/>
          <w:szCs w:val="21"/>
          <w:highlight w:val="none"/>
        </w:rPr>
        <w:t>（二）依法与安置的每位残疾人签订了一年以上（含一年）的劳动合同或服务协议；</w:t>
      </w:r>
    </w:p>
    <w:p>
      <w:pPr>
        <w:ind w:firstLine="504"/>
        <w:jc w:val="left"/>
        <w:rPr>
          <w:rFonts w:cs="宋体"/>
          <w:color w:val="auto"/>
          <w:spacing w:val="6"/>
          <w:szCs w:val="21"/>
          <w:highlight w:val="none"/>
        </w:rPr>
      </w:pPr>
      <w:r>
        <w:rPr>
          <w:rFonts w:hint="eastAsia" w:cs="宋体"/>
          <w:color w:val="auto"/>
          <w:spacing w:val="6"/>
          <w:szCs w:val="21"/>
          <w:highlight w:val="none"/>
        </w:rPr>
        <w:t>（三）为安置的每位残疾人按月足额缴纳了基本养老保险、基本医疗保险、失业保险、工伤保险和生育保险等社会保险费；</w:t>
      </w:r>
    </w:p>
    <w:p>
      <w:pPr>
        <w:ind w:firstLine="504"/>
        <w:jc w:val="left"/>
        <w:rPr>
          <w:rFonts w:cs="宋体"/>
          <w:color w:val="auto"/>
          <w:spacing w:val="6"/>
          <w:szCs w:val="21"/>
          <w:highlight w:val="none"/>
        </w:rPr>
      </w:pPr>
      <w:r>
        <w:rPr>
          <w:rFonts w:hint="eastAsia" w:cs="宋体"/>
          <w:color w:val="auto"/>
          <w:spacing w:val="6"/>
          <w:szCs w:val="21"/>
          <w:highlight w:val="none"/>
        </w:rPr>
        <w:t>（四）通过银行等金融机构向安置的每位残疾人，按月支付了不低于单位所在区县适用的经省级人民政府批准的月最低工资标准的工资；</w:t>
      </w:r>
    </w:p>
    <w:p>
      <w:pPr>
        <w:ind w:firstLine="504"/>
        <w:jc w:val="left"/>
        <w:rPr>
          <w:rFonts w:cs="宋体"/>
          <w:color w:val="auto"/>
          <w:spacing w:val="6"/>
          <w:szCs w:val="21"/>
          <w:highlight w:val="none"/>
        </w:rPr>
      </w:pPr>
      <w:r>
        <w:rPr>
          <w:rFonts w:hint="eastAsia" w:cs="宋体"/>
          <w:color w:val="auto"/>
          <w:spacing w:val="6"/>
          <w:szCs w:val="21"/>
          <w:highlight w:val="none"/>
        </w:rPr>
        <w:t>（五）提供本单位制造的货物、承担的工程或者服务（以下简称产品），或者提供其他残疾人福利性单位制造的货物（不包括使用非残疾人福利性单位注册商标的货物）。</w:t>
      </w:r>
    </w:p>
    <w:p>
      <w:pPr>
        <w:ind w:firstLine="504"/>
        <w:jc w:val="left"/>
        <w:rPr>
          <w:rFonts w:cs="宋体"/>
          <w:color w:val="auto"/>
          <w:spacing w:val="6"/>
          <w:szCs w:val="21"/>
          <w:highlight w:val="none"/>
        </w:rPr>
      </w:pPr>
      <w:r>
        <w:rPr>
          <w:rFonts w:hint="eastAsia" w:cs="宋体"/>
          <w:color w:val="auto"/>
          <w:spacing w:val="6"/>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firstLine="504"/>
        <w:jc w:val="left"/>
        <w:rPr>
          <w:rFonts w:cs="宋体"/>
          <w:color w:val="auto"/>
          <w:spacing w:val="6"/>
          <w:szCs w:val="21"/>
          <w:highlight w:val="none"/>
        </w:rPr>
      </w:pPr>
      <w:r>
        <w:rPr>
          <w:rFonts w:hint="eastAsia" w:cs="宋体"/>
          <w:color w:val="auto"/>
          <w:spacing w:val="6"/>
          <w:szCs w:val="21"/>
          <w:highlight w:val="none"/>
        </w:rPr>
        <w:t>2.中标人为残疾人福利性单位的，《残疾人福利性单位声明函》随中标结果同时公告，接受社会监督。</w:t>
      </w:r>
    </w:p>
    <w:p>
      <w:pPr>
        <w:ind w:firstLine="456"/>
        <w:rPr>
          <w:rFonts w:cs="宋体"/>
          <w:bCs/>
          <w:color w:val="auto"/>
          <w:spacing w:val="-6"/>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r>
        <w:rPr>
          <w:rFonts w:hint="eastAsia" w:cs="宋体"/>
          <w:color w:val="auto"/>
          <w:szCs w:val="22"/>
          <w:highlight w:val="none"/>
        </w:rPr>
        <w:t xml:space="preserve">附件十二 </w:t>
      </w:r>
      <w:r>
        <w:rPr>
          <w:rFonts w:hint="eastAsia" w:cs="宋体"/>
          <w:color w:val="auto"/>
          <w:highlight w:val="none"/>
        </w:rPr>
        <w:t>产品规格配置清单（不含报价）</w:t>
      </w:r>
    </w:p>
    <w:p>
      <w:pPr>
        <w:ind w:firstLine="482"/>
        <w:jc w:val="center"/>
        <w:rPr>
          <w:rFonts w:cs="宋体"/>
          <w:b/>
          <w:color w:val="auto"/>
          <w:highlight w:val="none"/>
        </w:rPr>
      </w:pPr>
      <w:r>
        <w:rPr>
          <w:rFonts w:hint="eastAsia" w:cs="宋体"/>
          <w:b/>
          <w:color w:val="auto"/>
          <w:highlight w:val="none"/>
        </w:rPr>
        <w:t>产品规格配置清单（不含报价）</w:t>
      </w:r>
    </w:p>
    <w:tbl>
      <w:tblPr>
        <w:tblStyle w:val="40"/>
        <w:tblW w:w="9645"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135"/>
        <w:gridCol w:w="993"/>
        <w:gridCol w:w="1560"/>
        <w:gridCol w:w="1418"/>
        <w:gridCol w:w="1419"/>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r>
              <w:rPr>
                <w:rFonts w:hint="eastAsia" w:cs="宋体"/>
                <w:b/>
                <w:color w:val="auto"/>
                <w:highlight w:val="none"/>
              </w:rPr>
              <w:t>序号</w:t>
            </w: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r>
              <w:rPr>
                <w:rFonts w:hint="eastAsia" w:cs="宋体"/>
                <w:b/>
                <w:color w:val="auto"/>
                <w:highlight w:val="none"/>
              </w:rPr>
              <w:t>名称</w:t>
            </w: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r>
              <w:rPr>
                <w:rFonts w:hint="eastAsia" w:cs="宋体"/>
                <w:b/>
                <w:color w:val="auto"/>
                <w:highlight w:val="none"/>
              </w:rPr>
              <w:t>数量</w:t>
            </w: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r>
              <w:rPr>
                <w:rFonts w:hint="eastAsia" w:cs="宋体"/>
                <w:b/>
                <w:color w:val="auto"/>
                <w:highlight w:val="none"/>
              </w:rPr>
              <w:t>品牌型号</w:t>
            </w: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r>
              <w:rPr>
                <w:rFonts w:ascii="宋体" w:eastAsia="宋体" w:cs="宋体"/>
                <w:b/>
                <w:color w:val="auto"/>
                <w:kern w:val="2"/>
                <w:highlight w:val="none"/>
              </w:rPr>
              <w:t>配置</w:t>
            </w: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r>
              <w:rPr>
                <w:rFonts w:ascii="宋体" w:eastAsia="宋体" w:cs="宋体"/>
                <w:b/>
                <w:color w:val="auto"/>
                <w:highlight w:val="none"/>
              </w:rPr>
              <w:t>产地</w:t>
            </w: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r>
              <w:rPr>
                <w:rFonts w:ascii="宋体" w:eastAsia="宋体" w:cs="宋体"/>
                <w:b/>
                <w:color w:val="auto"/>
                <w:kern w:val="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default" w:ascii="宋体" w:eastAsia="宋体" w:cs="宋体"/>
                <w:b/>
                <w:color w:val="auto"/>
                <w:kern w:val="2"/>
                <w:highlight w:val="none"/>
              </w:rPr>
            </w:pPr>
          </w:p>
        </w:tc>
      </w:tr>
    </w:tbl>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ind w:firstLine="480"/>
        <w:rPr>
          <w:rFonts w:cs="宋体"/>
          <w:color w:val="auto"/>
          <w:highlight w:val="none"/>
        </w:rPr>
      </w:pPr>
    </w:p>
    <w:p>
      <w:pPr>
        <w:adjustRightInd w:val="0"/>
        <w:snapToGrid w:val="0"/>
        <w:ind w:firstLine="0" w:firstLineChars="0"/>
        <w:rPr>
          <w:rFonts w:cs="宋体"/>
          <w:color w:val="auto"/>
          <w:szCs w:val="22"/>
          <w:highlight w:val="none"/>
        </w:rPr>
      </w:pPr>
      <w:r>
        <w:rPr>
          <w:rFonts w:hint="eastAsia" w:cs="宋体"/>
          <w:color w:val="auto"/>
          <w:szCs w:val="22"/>
          <w:highlight w:val="none"/>
        </w:rPr>
        <w:t>投标方全称（盖章）：</w:t>
      </w:r>
    </w:p>
    <w:p>
      <w:pPr>
        <w:adjustRightInd w:val="0"/>
        <w:snapToGrid w:val="0"/>
        <w:ind w:firstLine="0" w:firstLineChars="0"/>
        <w:rPr>
          <w:rFonts w:cs="宋体"/>
          <w:color w:val="auto"/>
          <w:szCs w:val="22"/>
          <w:highlight w:val="none"/>
        </w:rPr>
      </w:pPr>
      <w:r>
        <w:rPr>
          <w:rFonts w:hint="eastAsia" w:cs="宋体"/>
          <w:color w:val="auto"/>
          <w:highlight w:val="none"/>
        </w:rPr>
        <w:t>法定代表人或授权代表签字（签字）</w:t>
      </w:r>
      <w:r>
        <w:rPr>
          <w:rFonts w:hint="eastAsia" w:cs="宋体"/>
          <w:color w:val="auto"/>
          <w:szCs w:val="22"/>
          <w:highlight w:val="none"/>
        </w:rPr>
        <w:t>：</w:t>
      </w:r>
    </w:p>
    <w:p>
      <w:pPr>
        <w:adjustRightInd w:val="0"/>
        <w:snapToGrid w:val="0"/>
        <w:ind w:firstLine="0" w:firstLineChars="0"/>
        <w:rPr>
          <w:rFonts w:cs="宋体"/>
          <w:color w:val="auto"/>
          <w:szCs w:val="22"/>
          <w:highlight w:val="none"/>
        </w:rPr>
        <w:sectPr>
          <w:pgSz w:w="11907" w:h="16840"/>
          <w:pgMar w:top="1247" w:right="1304" w:bottom="1021" w:left="1304" w:header="720" w:footer="720" w:gutter="0"/>
          <w:cols w:space="720" w:num="1"/>
          <w:docGrid w:linePitch="326" w:charSpace="0"/>
        </w:sectPr>
      </w:pPr>
      <w:r>
        <w:rPr>
          <w:rFonts w:hint="eastAsia" w:cs="宋体"/>
          <w:color w:val="auto"/>
          <w:szCs w:val="22"/>
          <w:highlight w:val="none"/>
        </w:rPr>
        <w:t>日期：</w:t>
      </w:r>
    </w:p>
    <w:p>
      <w:pPr>
        <w:pStyle w:val="9"/>
        <w:rPr>
          <w:rFonts w:cs="宋体"/>
          <w:color w:val="auto"/>
          <w:highlight w:val="none"/>
        </w:rPr>
      </w:pPr>
      <w:r>
        <w:rPr>
          <w:rFonts w:hint="eastAsia" w:cs="宋体"/>
          <w:color w:val="auto"/>
          <w:highlight w:val="none"/>
        </w:rPr>
        <w:t>附件十三 采购需求偏离表</w:t>
      </w:r>
    </w:p>
    <w:p>
      <w:pPr>
        <w:ind w:firstLine="480"/>
        <w:rPr>
          <w:rFonts w:cs="宋体"/>
          <w:color w:val="auto"/>
          <w:szCs w:val="32"/>
          <w:highlight w:val="none"/>
        </w:rPr>
      </w:pPr>
    </w:p>
    <w:p>
      <w:pPr>
        <w:ind w:firstLine="0" w:firstLineChars="0"/>
        <w:rPr>
          <w:rFonts w:cs="宋体"/>
          <w:color w:val="auto"/>
          <w:highlight w:val="none"/>
        </w:rPr>
      </w:pPr>
      <w:r>
        <w:rPr>
          <w:rFonts w:hint="eastAsia" w:cs="宋体"/>
          <w:color w:val="auto"/>
          <w:highlight w:val="none"/>
        </w:rPr>
        <w:t xml:space="preserve">招标项目名称：                      招标编号：               </w:t>
      </w:r>
    </w:p>
    <w:tbl>
      <w:tblPr>
        <w:tblStyle w:val="40"/>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353"/>
        <w:gridCol w:w="2296"/>
        <w:gridCol w:w="2871"/>
        <w:gridCol w:w="2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Align w:val="center"/>
          </w:tcPr>
          <w:p>
            <w:pPr>
              <w:ind w:firstLine="0" w:firstLineChars="0"/>
              <w:jc w:val="center"/>
              <w:rPr>
                <w:rFonts w:cs="宋体"/>
                <w:color w:val="auto"/>
                <w:highlight w:val="none"/>
              </w:rPr>
            </w:pPr>
            <w:r>
              <w:rPr>
                <w:rFonts w:hint="eastAsia" w:cs="宋体"/>
                <w:color w:val="auto"/>
                <w:highlight w:val="none"/>
              </w:rPr>
              <w:t>序号</w:t>
            </w:r>
          </w:p>
        </w:tc>
        <w:tc>
          <w:tcPr>
            <w:tcW w:w="1353" w:type="dxa"/>
            <w:vAlign w:val="center"/>
          </w:tcPr>
          <w:p>
            <w:pPr>
              <w:ind w:firstLine="0" w:firstLineChars="0"/>
              <w:jc w:val="center"/>
              <w:rPr>
                <w:rFonts w:cs="宋体"/>
                <w:color w:val="auto"/>
                <w:highlight w:val="none"/>
              </w:rPr>
            </w:pPr>
            <w:r>
              <w:rPr>
                <w:rFonts w:hint="eastAsia" w:cs="宋体"/>
                <w:color w:val="auto"/>
                <w:highlight w:val="none"/>
              </w:rPr>
              <w:t>产品名称</w:t>
            </w:r>
          </w:p>
        </w:tc>
        <w:tc>
          <w:tcPr>
            <w:tcW w:w="2296" w:type="dxa"/>
            <w:vAlign w:val="center"/>
          </w:tcPr>
          <w:p>
            <w:pPr>
              <w:ind w:firstLine="0" w:firstLineChars="0"/>
              <w:jc w:val="center"/>
              <w:rPr>
                <w:rFonts w:cs="宋体"/>
                <w:color w:val="auto"/>
                <w:highlight w:val="none"/>
              </w:rPr>
            </w:pPr>
            <w:r>
              <w:rPr>
                <w:rFonts w:hint="eastAsia" w:cs="宋体"/>
                <w:color w:val="auto"/>
                <w:highlight w:val="none"/>
              </w:rPr>
              <w:t>招标要求</w:t>
            </w:r>
          </w:p>
        </w:tc>
        <w:tc>
          <w:tcPr>
            <w:tcW w:w="2871" w:type="dxa"/>
            <w:vAlign w:val="center"/>
          </w:tcPr>
          <w:p>
            <w:pPr>
              <w:ind w:left="102" w:firstLine="0" w:firstLineChars="0"/>
              <w:jc w:val="center"/>
              <w:rPr>
                <w:rFonts w:cs="宋体"/>
                <w:color w:val="auto"/>
                <w:highlight w:val="none"/>
              </w:rPr>
            </w:pPr>
            <w:r>
              <w:rPr>
                <w:rFonts w:hint="eastAsia" w:cs="宋体"/>
                <w:color w:val="auto"/>
                <w:highlight w:val="none"/>
              </w:rPr>
              <w:t>投标响应</w:t>
            </w:r>
          </w:p>
        </w:tc>
        <w:tc>
          <w:tcPr>
            <w:tcW w:w="2067" w:type="dxa"/>
            <w:vAlign w:val="center"/>
          </w:tcPr>
          <w:p>
            <w:pPr>
              <w:ind w:firstLine="0" w:firstLineChars="0"/>
              <w:jc w:val="center"/>
              <w:rPr>
                <w:rFonts w:cs="宋体"/>
                <w:color w:val="auto"/>
                <w:highlight w:val="none"/>
              </w:rPr>
            </w:pPr>
            <w:r>
              <w:rPr>
                <w:rFonts w:hint="eastAsia" w:cs="宋体"/>
                <w:color w:val="auto"/>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cs="宋体"/>
                <w:color w:val="auto"/>
                <w:highlight w:val="none"/>
              </w:rPr>
            </w:pPr>
          </w:p>
        </w:tc>
        <w:tc>
          <w:tcPr>
            <w:tcW w:w="1353" w:type="dxa"/>
          </w:tcPr>
          <w:p>
            <w:pPr>
              <w:ind w:firstLine="0" w:firstLineChars="0"/>
              <w:rPr>
                <w:rFonts w:cs="宋体"/>
                <w:color w:val="auto"/>
                <w:highlight w:val="none"/>
              </w:rPr>
            </w:pPr>
          </w:p>
        </w:tc>
        <w:tc>
          <w:tcPr>
            <w:tcW w:w="2296" w:type="dxa"/>
          </w:tcPr>
          <w:p>
            <w:pPr>
              <w:ind w:firstLine="0" w:firstLineChars="0"/>
              <w:rPr>
                <w:rFonts w:cs="宋体"/>
                <w:color w:val="auto"/>
                <w:highlight w:val="none"/>
              </w:rPr>
            </w:pPr>
          </w:p>
        </w:tc>
        <w:tc>
          <w:tcPr>
            <w:tcW w:w="2871" w:type="dxa"/>
          </w:tcPr>
          <w:p>
            <w:pPr>
              <w:ind w:firstLine="0" w:firstLineChars="0"/>
              <w:rPr>
                <w:rFonts w:cs="宋体"/>
                <w:color w:val="auto"/>
                <w:highlight w:val="none"/>
              </w:rPr>
            </w:pPr>
          </w:p>
        </w:tc>
        <w:tc>
          <w:tcPr>
            <w:tcW w:w="2067" w:type="dxa"/>
          </w:tcPr>
          <w:p>
            <w:pPr>
              <w:ind w:firstLine="0" w:firstLineChars="0"/>
              <w:rPr>
                <w:rFonts w:cs="宋体"/>
                <w:color w:val="auto"/>
                <w:highlight w:val="none"/>
              </w:rPr>
            </w:pPr>
          </w:p>
        </w:tc>
      </w:tr>
    </w:tbl>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投标单位（盖章）：</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全权代表（签字）：</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日  期：</w:t>
      </w:r>
    </w:p>
    <w:p>
      <w:pPr>
        <w:pStyle w:val="9"/>
        <w:rPr>
          <w:rFonts w:cs="宋体"/>
          <w:color w:val="auto"/>
          <w:highlight w:val="none"/>
        </w:rPr>
        <w:sectPr>
          <w:pgSz w:w="11907" w:h="16840"/>
          <w:pgMar w:top="1247" w:right="1304" w:bottom="1021" w:left="1304" w:header="720" w:footer="720" w:gutter="0"/>
          <w:cols w:space="720" w:num="1"/>
          <w:docGrid w:linePitch="286" w:charSpace="0"/>
        </w:sectPr>
      </w:pPr>
    </w:p>
    <w:p>
      <w:pPr>
        <w:pStyle w:val="9"/>
        <w:rPr>
          <w:rFonts w:cs="宋体"/>
          <w:color w:val="auto"/>
          <w:highlight w:val="none"/>
        </w:rPr>
      </w:pPr>
      <w:bookmarkStart w:id="59" w:name="_Toc189033156"/>
      <w:bookmarkStart w:id="60" w:name="_Toc188842693"/>
      <w:bookmarkStart w:id="61" w:name="_Toc188943147"/>
      <w:r>
        <w:rPr>
          <w:rFonts w:hint="eastAsia" w:cs="宋体"/>
          <w:color w:val="auto"/>
          <w:highlight w:val="none"/>
        </w:rPr>
        <w:t>附件十四 实施技术人员一览表</w:t>
      </w:r>
    </w:p>
    <w:p>
      <w:pPr>
        <w:ind w:left="-720" w:right="-965" w:firstLine="0" w:firstLineChars="0"/>
        <w:jc w:val="center"/>
        <w:rPr>
          <w:rFonts w:cs="宋体"/>
          <w:b/>
          <w:bCs/>
          <w:color w:val="auto"/>
          <w:spacing w:val="30"/>
          <w:highlight w:val="none"/>
        </w:rPr>
      </w:pPr>
      <w:r>
        <w:rPr>
          <w:rFonts w:hint="eastAsia" w:cs="宋体"/>
          <w:b/>
          <w:bCs/>
          <w:color w:val="auto"/>
          <w:spacing w:val="30"/>
          <w:highlight w:val="none"/>
        </w:rPr>
        <w:t>实施技术人员一览表</w:t>
      </w:r>
      <w:bookmarkEnd w:id="59"/>
      <w:bookmarkEnd w:id="60"/>
      <w:bookmarkEnd w:id="61"/>
    </w:p>
    <w:p>
      <w:pPr>
        <w:ind w:left="-720" w:right="-965" w:firstLine="0" w:firstLineChars="0"/>
        <w:jc w:val="center"/>
        <w:rPr>
          <w:rFonts w:cs="宋体"/>
          <w:b/>
          <w:bCs/>
          <w:color w:val="auto"/>
          <w:spacing w:val="30"/>
          <w:highlight w:val="none"/>
        </w:rPr>
      </w:pPr>
    </w:p>
    <w:p>
      <w:pPr>
        <w:ind w:firstLine="0" w:firstLineChars="0"/>
        <w:rPr>
          <w:rFonts w:cs="宋体"/>
          <w:color w:val="auto"/>
          <w:highlight w:val="none"/>
        </w:rPr>
      </w:pPr>
      <w:r>
        <w:rPr>
          <w:rFonts w:hint="eastAsia" w:cs="宋体"/>
          <w:color w:val="auto"/>
          <w:highlight w:val="none"/>
        </w:rPr>
        <w:t xml:space="preserve">招标项目名称：                   招标编号：           </w:t>
      </w:r>
    </w:p>
    <w:tbl>
      <w:tblPr>
        <w:tblStyle w:val="40"/>
        <w:tblW w:w="9356" w:type="dxa"/>
        <w:tblInd w:w="108" w:type="dxa"/>
        <w:tblLayout w:type="fixed"/>
        <w:tblCellMar>
          <w:top w:w="0" w:type="dxa"/>
          <w:left w:w="108" w:type="dxa"/>
          <w:bottom w:w="0" w:type="dxa"/>
          <w:right w:w="108" w:type="dxa"/>
        </w:tblCellMar>
      </w:tblPr>
      <w:tblGrid>
        <w:gridCol w:w="840"/>
        <w:gridCol w:w="787"/>
        <w:gridCol w:w="788"/>
        <w:gridCol w:w="840"/>
        <w:gridCol w:w="840"/>
        <w:gridCol w:w="840"/>
        <w:gridCol w:w="945"/>
        <w:gridCol w:w="1066"/>
        <w:gridCol w:w="1134"/>
        <w:gridCol w:w="1276"/>
      </w:tblGrid>
      <w:tr>
        <w:tblPrEx>
          <w:tblCellMar>
            <w:top w:w="0" w:type="dxa"/>
            <w:left w:w="108" w:type="dxa"/>
            <w:bottom w:w="0" w:type="dxa"/>
            <w:right w:w="108" w:type="dxa"/>
          </w:tblCellMar>
        </w:tblPrEx>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姓名</w:t>
            </w:r>
          </w:p>
        </w:tc>
        <w:tc>
          <w:tcPr>
            <w:tcW w:w="788"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性别</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年龄</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学历</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专业</w:t>
            </w:r>
          </w:p>
        </w:tc>
        <w:tc>
          <w:tcPr>
            <w:tcW w:w="945"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职称</w:t>
            </w:r>
          </w:p>
        </w:tc>
        <w:tc>
          <w:tcPr>
            <w:tcW w:w="1066"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本项目中的职责</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项目经历</w:t>
            </w:r>
          </w:p>
        </w:tc>
        <w:tc>
          <w:tcPr>
            <w:tcW w:w="1276"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cs="宋体"/>
                <w:color w:val="auto"/>
                <w:highlight w:val="none"/>
              </w:rPr>
            </w:pPr>
            <w:r>
              <w:rPr>
                <w:rFonts w:hint="eastAsia" w:cs="宋体"/>
                <w:color w:val="auto"/>
                <w:highlight w:val="none"/>
                <w:lang w:val="zh-CN"/>
              </w:rPr>
              <w:t>参与本项目的到位情况</w:t>
            </w:r>
          </w:p>
        </w:tc>
      </w:tr>
      <w:tr>
        <w:tblPrEx>
          <w:tblCellMar>
            <w:top w:w="0" w:type="dxa"/>
            <w:left w:w="108" w:type="dxa"/>
            <w:bottom w:w="0" w:type="dxa"/>
            <w:right w:w="108" w:type="dxa"/>
          </w:tblCellMar>
        </w:tblPrEx>
        <w:trPr>
          <w:trHeight w:val="607"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cs="宋体"/>
                <w:color w:val="auto"/>
                <w:highlight w:val="none"/>
              </w:rPr>
            </w:pPr>
          </w:p>
        </w:tc>
      </w:tr>
    </w:tbl>
    <w:p>
      <w:pPr>
        <w:ind w:firstLine="0" w:firstLineChars="0"/>
        <w:rPr>
          <w:rFonts w:cs="宋体"/>
          <w:color w:val="auto"/>
          <w:highlight w:val="none"/>
        </w:rPr>
      </w:pPr>
    </w:p>
    <w:p>
      <w:pPr>
        <w:ind w:left="-823" w:leftChars="-343" w:right="-960" w:firstLine="0" w:firstLineChars="0"/>
        <w:rPr>
          <w:rFonts w:cs="宋体"/>
          <w:color w:val="auto"/>
          <w:highlight w:val="none"/>
        </w:rPr>
      </w:pPr>
      <w:r>
        <w:rPr>
          <w:rFonts w:hint="eastAsia" w:cs="宋体"/>
          <w:color w:val="auto"/>
          <w:highlight w:val="none"/>
        </w:rPr>
        <w:t>投标方（盖章）：</w:t>
      </w:r>
    </w:p>
    <w:p>
      <w:pPr>
        <w:ind w:left="-823" w:leftChars="-343" w:right="-960" w:firstLine="0" w:firstLineChars="0"/>
        <w:rPr>
          <w:rFonts w:cs="宋体"/>
          <w:color w:val="auto"/>
          <w:highlight w:val="none"/>
        </w:rPr>
      </w:pPr>
      <w:r>
        <w:rPr>
          <w:rFonts w:hint="eastAsia" w:cs="宋体"/>
          <w:color w:val="auto"/>
          <w:highlight w:val="none"/>
        </w:rPr>
        <w:t>全权代表（签字）：</w:t>
      </w:r>
    </w:p>
    <w:p>
      <w:pPr>
        <w:ind w:left="-823" w:leftChars="-343" w:right="-960" w:firstLine="0" w:firstLineChars="0"/>
        <w:rPr>
          <w:rFonts w:cs="宋体"/>
          <w:color w:val="auto"/>
          <w:highlight w:val="none"/>
        </w:rPr>
      </w:pPr>
      <w:r>
        <w:rPr>
          <w:rFonts w:hint="eastAsia" w:cs="宋体"/>
          <w:color w:val="auto"/>
          <w:highlight w:val="none"/>
        </w:rPr>
        <w:t>日  期：</w:t>
      </w:r>
    </w:p>
    <w:p>
      <w:pPr>
        <w:ind w:left="119" w:firstLine="0" w:firstLineChars="0"/>
        <w:rPr>
          <w:rFonts w:cs="宋体"/>
          <w:b/>
          <w:color w:val="auto"/>
          <w:highlight w:val="none"/>
        </w:rPr>
      </w:pPr>
    </w:p>
    <w:p>
      <w:pPr>
        <w:ind w:firstLine="0" w:firstLineChars="0"/>
        <w:rPr>
          <w:rFonts w:cs="宋体"/>
          <w:color w:val="auto"/>
          <w:highlight w:val="none"/>
        </w:rPr>
        <w:sectPr>
          <w:footerReference r:id="rId20" w:type="default"/>
          <w:footerReference r:id="rId21" w:type="even"/>
          <w:pgSz w:w="11906" w:h="16838"/>
          <w:pgMar w:top="1440" w:right="1106" w:bottom="1440" w:left="1622" w:header="851" w:footer="851" w:gutter="0"/>
          <w:cols w:space="720" w:num="1"/>
          <w:docGrid w:linePitch="312" w:charSpace="0"/>
        </w:sectPr>
      </w:pPr>
    </w:p>
    <w:p>
      <w:pPr>
        <w:pStyle w:val="9"/>
        <w:rPr>
          <w:rFonts w:cs="宋体"/>
          <w:color w:val="auto"/>
          <w:highlight w:val="none"/>
        </w:rPr>
      </w:pPr>
      <w:r>
        <w:rPr>
          <w:rFonts w:hint="eastAsia" w:cs="宋体"/>
          <w:color w:val="auto"/>
          <w:highlight w:val="none"/>
        </w:rPr>
        <w:t>附件十五 可提供的备品备件清单（如需要）</w:t>
      </w:r>
    </w:p>
    <w:p>
      <w:pPr>
        <w:ind w:firstLine="482"/>
        <w:jc w:val="center"/>
        <w:rPr>
          <w:rFonts w:cs="宋体"/>
          <w:b/>
          <w:bCs/>
          <w:color w:val="auto"/>
          <w:highlight w:val="none"/>
        </w:rPr>
      </w:pPr>
      <w:r>
        <w:rPr>
          <w:rFonts w:hint="eastAsia" w:cs="宋体"/>
          <w:b/>
          <w:bCs/>
          <w:color w:val="auto"/>
          <w:highlight w:val="none"/>
        </w:rPr>
        <w:t>备品备件清单</w:t>
      </w:r>
    </w:p>
    <w:tbl>
      <w:tblPr>
        <w:tblStyle w:val="40"/>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1281"/>
        <w:gridCol w:w="3521"/>
        <w:gridCol w:w="161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vAlign w:val="center"/>
          </w:tcPr>
          <w:p>
            <w:pPr>
              <w:ind w:firstLine="0" w:firstLineChars="0"/>
              <w:jc w:val="center"/>
              <w:rPr>
                <w:rFonts w:cs="宋体"/>
                <w:color w:val="auto"/>
                <w:spacing w:val="20"/>
                <w:highlight w:val="none"/>
              </w:rPr>
            </w:pPr>
            <w:r>
              <w:rPr>
                <w:rFonts w:hint="eastAsia" w:cs="宋体"/>
                <w:color w:val="auto"/>
                <w:spacing w:val="20"/>
                <w:highlight w:val="none"/>
              </w:rPr>
              <w:t>名称</w:t>
            </w:r>
          </w:p>
        </w:tc>
        <w:tc>
          <w:tcPr>
            <w:tcW w:w="1281" w:type="dxa"/>
            <w:vAlign w:val="center"/>
          </w:tcPr>
          <w:p>
            <w:pPr>
              <w:ind w:firstLine="0" w:firstLineChars="0"/>
              <w:jc w:val="center"/>
              <w:rPr>
                <w:rFonts w:cs="宋体"/>
                <w:color w:val="auto"/>
                <w:spacing w:val="20"/>
                <w:highlight w:val="none"/>
              </w:rPr>
            </w:pPr>
            <w:r>
              <w:rPr>
                <w:rFonts w:hint="eastAsia" w:cs="宋体"/>
                <w:color w:val="auto"/>
                <w:spacing w:val="20"/>
                <w:highlight w:val="none"/>
              </w:rPr>
              <w:t>品牌</w:t>
            </w:r>
          </w:p>
        </w:tc>
        <w:tc>
          <w:tcPr>
            <w:tcW w:w="3521" w:type="dxa"/>
            <w:vAlign w:val="center"/>
          </w:tcPr>
          <w:p>
            <w:pPr>
              <w:ind w:firstLine="0" w:firstLineChars="0"/>
              <w:jc w:val="center"/>
              <w:rPr>
                <w:rFonts w:cs="宋体"/>
                <w:color w:val="auto"/>
                <w:spacing w:val="20"/>
                <w:highlight w:val="none"/>
              </w:rPr>
            </w:pPr>
            <w:r>
              <w:rPr>
                <w:rFonts w:hint="eastAsia" w:cs="宋体"/>
                <w:color w:val="auto"/>
                <w:spacing w:val="20"/>
                <w:highlight w:val="none"/>
              </w:rPr>
              <w:t>制造厂/原产地</w:t>
            </w:r>
          </w:p>
        </w:tc>
        <w:tc>
          <w:tcPr>
            <w:tcW w:w="1614" w:type="dxa"/>
            <w:vAlign w:val="center"/>
          </w:tcPr>
          <w:p>
            <w:pPr>
              <w:ind w:firstLine="0" w:firstLineChars="0"/>
              <w:jc w:val="center"/>
              <w:rPr>
                <w:rFonts w:cs="宋体"/>
                <w:color w:val="auto"/>
                <w:spacing w:val="20"/>
                <w:highlight w:val="none"/>
              </w:rPr>
            </w:pPr>
            <w:r>
              <w:rPr>
                <w:rFonts w:hint="eastAsia" w:cs="宋体"/>
                <w:color w:val="auto"/>
                <w:spacing w:val="20"/>
                <w:highlight w:val="none"/>
              </w:rPr>
              <w:t>规格型号</w:t>
            </w:r>
          </w:p>
        </w:tc>
        <w:tc>
          <w:tcPr>
            <w:tcW w:w="1814" w:type="dxa"/>
            <w:vAlign w:val="center"/>
          </w:tcPr>
          <w:p>
            <w:pPr>
              <w:ind w:firstLine="0" w:firstLineChars="0"/>
              <w:jc w:val="center"/>
              <w:rPr>
                <w:rFonts w:cs="宋体"/>
                <w:color w:val="auto"/>
                <w:spacing w:val="20"/>
                <w:highlight w:val="none"/>
              </w:rPr>
            </w:pPr>
            <w:r>
              <w:rPr>
                <w:rFonts w:hint="eastAsia" w:cs="宋体"/>
                <w:color w:val="auto"/>
                <w:spacing w:val="20"/>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cs="宋体"/>
                <w:color w:val="auto"/>
                <w:spacing w:val="20"/>
                <w:highlight w:val="none"/>
              </w:rPr>
            </w:pPr>
          </w:p>
        </w:tc>
        <w:tc>
          <w:tcPr>
            <w:tcW w:w="1281" w:type="dxa"/>
          </w:tcPr>
          <w:p>
            <w:pPr>
              <w:ind w:firstLine="0" w:firstLineChars="0"/>
              <w:jc w:val="center"/>
              <w:rPr>
                <w:rFonts w:cs="宋体"/>
                <w:color w:val="auto"/>
                <w:spacing w:val="20"/>
                <w:highlight w:val="none"/>
              </w:rPr>
            </w:pPr>
          </w:p>
        </w:tc>
        <w:tc>
          <w:tcPr>
            <w:tcW w:w="3521" w:type="dxa"/>
          </w:tcPr>
          <w:p>
            <w:pPr>
              <w:ind w:firstLine="0" w:firstLineChars="0"/>
              <w:jc w:val="center"/>
              <w:rPr>
                <w:rFonts w:cs="宋体"/>
                <w:color w:val="auto"/>
                <w:spacing w:val="20"/>
                <w:highlight w:val="none"/>
              </w:rPr>
            </w:pPr>
          </w:p>
        </w:tc>
        <w:tc>
          <w:tcPr>
            <w:tcW w:w="1614" w:type="dxa"/>
          </w:tcPr>
          <w:p>
            <w:pPr>
              <w:ind w:firstLine="0" w:firstLineChars="0"/>
              <w:jc w:val="center"/>
              <w:rPr>
                <w:rFonts w:cs="宋体"/>
                <w:color w:val="auto"/>
                <w:spacing w:val="20"/>
                <w:highlight w:val="none"/>
              </w:rPr>
            </w:pPr>
          </w:p>
        </w:tc>
        <w:tc>
          <w:tcPr>
            <w:tcW w:w="1814" w:type="dxa"/>
          </w:tcPr>
          <w:p>
            <w:pPr>
              <w:ind w:firstLine="0" w:firstLineChars="0"/>
              <w:jc w:val="center"/>
              <w:rPr>
                <w:rFonts w:cs="宋体"/>
                <w:color w:val="auto"/>
                <w:spacing w:val="20"/>
                <w:highlight w:val="none"/>
              </w:rPr>
            </w:pPr>
          </w:p>
        </w:tc>
      </w:tr>
    </w:tbl>
    <w:p>
      <w:pPr>
        <w:ind w:firstLine="0" w:firstLineChars="0"/>
        <w:rPr>
          <w:rFonts w:cs="宋体"/>
          <w:b/>
          <w:bCs/>
          <w:color w:val="auto"/>
          <w:spacing w:val="-6"/>
          <w:highlight w:val="none"/>
        </w:rPr>
      </w:pPr>
    </w:p>
    <w:p>
      <w:pPr>
        <w:pStyle w:val="4"/>
        <w:rPr>
          <w:rFonts w:ascii="宋体" w:hAnsi="宋体" w:eastAsia="宋体" w:cs="宋体"/>
          <w:color w:val="auto"/>
          <w:highlight w:val="none"/>
        </w:rPr>
      </w:pPr>
    </w:p>
    <w:p>
      <w:pPr>
        <w:ind w:firstLine="0" w:firstLineChars="0"/>
        <w:rPr>
          <w:rFonts w:cs="宋体"/>
          <w:color w:val="auto"/>
          <w:highlight w:val="none"/>
        </w:rPr>
      </w:pPr>
      <w:r>
        <w:rPr>
          <w:rFonts w:hint="eastAsia" w:cs="宋体"/>
          <w:color w:val="auto"/>
          <w:highlight w:val="none"/>
        </w:rPr>
        <w:t>投标方（盖章）：</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全权代表（签字）：</w:t>
      </w:r>
    </w:p>
    <w:p>
      <w:pPr>
        <w:ind w:firstLine="0" w:firstLineChars="0"/>
        <w:rPr>
          <w:rFonts w:cs="宋体"/>
          <w:color w:val="auto"/>
          <w:highlight w:val="none"/>
        </w:rPr>
      </w:pPr>
    </w:p>
    <w:p>
      <w:pPr>
        <w:ind w:firstLine="0" w:firstLineChars="0"/>
        <w:rPr>
          <w:rFonts w:cs="宋体"/>
          <w:color w:val="auto"/>
          <w:highlight w:val="none"/>
        </w:rPr>
      </w:pPr>
      <w:r>
        <w:rPr>
          <w:rFonts w:hint="eastAsia" w:cs="宋体"/>
          <w:color w:val="auto"/>
          <w:highlight w:val="none"/>
        </w:rPr>
        <w:t>日  期：</w:t>
      </w:r>
    </w:p>
    <w:p>
      <w:pPr>
        <w:ind w:firstLine="720"/>
        <w:rPr>
          <w:rFonts w:cs="宋体"/>
          <w:color w:val="auto"/>
          <w:sz w:val="36"/>
          <w:szCs w:val="32"/>
          <w:highlight w:val="none"/>
        </w:rPr>
      </w:pPr>
    </w:p>
    <w:p>
      <w:pPr>
        <w:ind w:firstLine="640"/>
        <w:rPr>
          <w:rFonts w:cs="宋体"/>
          <w:color w:val="auto"/>
          <w:sz w:val="32"/>
          <w:szCs w:val="32"/>
          <w:highlight w:val="none"/>
        </w:rPr>
      </w:pPr>
    </w:p>
    <w:p>
      <w:pPr>
        <w:ind w:firstLine="0" w:firstLineChars="0"/>
        <w:rPr>
          <w:rFonts w:cs="宋体"/>
          <w:color w:val="auto"/>
          <w:szCs w:val="32"/>
          <w:highlight w:val="none"/>
        </w:rPr>
        <w:sectPr>
          <w:pgSz w:w="11907" w:h="16840"/>
          <w:pgMar w:top="1247" w:right="1304" w:bottom="1021" w:left="1304" w:header="720" w:footer="720" w:gutter="0"/>
          <w:cols w:space="720" w:num="1"/>
          <w:docGrid w:linePitch="286" w:charSpace="0"/>
        </w:sectPr>
      </w:pPr>
    </w:p>
    <w:p>
      <w:pPr>
        <w:pStyle w:val="9"/>
        <w:rPr>
          <w:rFonts w:cs="宋体"/>
          <w:color w:val="auto"/>
          <w:spacing w:val="20"/>
          <w:highlight w:val="none"/>
        </w:rPr>
      </w:pPr>
      <w:r>
        <w:rPr>
          <w:rFonts w:hint="eastAsia" w:cs="宋体"/>
          <w:color w:val="auto"/>
          <w:szCs w:val="40"/>
          <w:highlight w:val="none"/>
        </w:rPr>
        <w:t>附件十六 消耗品购买价格清单（如需要）</w:t>
      </w:r>
    </w:p>
    <w:p>
      <w:pPr>
        <w:ind w:firstLine="0" w:firstLineChars="0"/>
        <w:rPr>
          <w:rFonts w:cs="宋体"/>
          <w:color w:val="auto"/>
          <w:spacing w:val="20"/>
          <w:szCs w:val="32"/>
          <w:highlight w:val="none"/>
        </w:rPr>
      </w:pPr>
      <w:r>
        <w:rPr>
          <w:rFonts w:hint="eastAsia" w:cs="宋体"/>
          <w:color w:val="auto"/>
          <w:spacing w:val="20"/>
          <w:szCs w:val="32"/>
          <w:highlight w:val="none"/>
        </w:rPr>
        <w:t>招标项目名称：                       招标编号：                 （价格单位：元人民币）</w:t>
      </w:r>
    </w:p>
    <w:tbl>
      <w:tblPr>
        <w:tblStyle w:val="40"/>
        <w:tblW w:w="14073"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8"/>
        <w:gridCol w:w="2625"/>
        <w:gridCol w:w="1605"/>
        <w:gridCol w:w="600"/>
        <w:gridCol w:w="1740"/>
        <w:gridCol w:w="1620"/>
        <w:gridCol w:w="1620"/>
        <w:gridCol w:w="2520"/>
        <w:gridCol w:w="1005"/>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38" w:type="dxa"/>
            <w:tcBorders>
              <w:top w:val="double" w:color="000000" w:sz="6" w:space="0"/>
              <w:left w:val="double" w:color="000000" w:sz="6"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序号</w:t>
            </w:r>
          </w:p>
        </w:tc>
        <w:tc>
          <w:tcPr>
            <w:tcW w:w="2625"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名称</w:t>
            </w:r>
          </w:p>
        </w:tc>
        <w:tc>
          <w:tcPr>
            <w:tcW w:w="1605"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型号和规格</w:t>
            </w:r>
          </w:p>
        </w:tc>
        <w:tc>
          <w:tcPr>
            <w:tcW w:w="60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数量</w:t>
            </w:r>
          </w:p>
        </w:tc>
        <w:tc>
          <w:tcPr>
            <w:tcW w:w="174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原产地和</w:t>
            </w:r>
          </w:p>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制造商名称</w:t>
            </w:r>
          </w:p>
        </w:tc>
        <w:tc>
          <w:tcPr>
            <w:tcW w:w="1620" w:type="dxa"/>
            <w:tcBorders>
              <w:top w:val="double" w:color="000000" w:sz="6" w:space="0"/>
              <w:left w:val="single" w:color="000000" w:sz="6" w:space="0"/>
              <w:bottom w:val="single" w:color="000000" w:sz="6" w:space="0"/>
              <w:right w:val="single" w:color="auto" w:sz="4"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单价</w:t>
            </w:r>
          </w:p>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（人民币价）</w:t>
            </w:r>
          </w:p>
        </w:tc>
        <w:tc>
          <w:tcPr>
            <w:tcW w:w="1620" w:type="dxa"/>
            <w:tcBorders>
              <w:top w:val="double" w:color="000000" w:sz="6" w:space="0"/>
              <w:left w:val="single" w:color="auto" w:sz="4"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总价</w:t>
            </w:r>
          </w:p>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（人民币价）</w:t>
            </w:r>
          </w:p>
        </w:tc>
        <w:tc>
          <w:tcPr>
            <w:tcW w:w="252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对应的投标设备名称</w:t>
            </w:r>
          </w:p>
        </w:tc>
        <w:tc>
          <w:tcPr>
            <w:tcW w:w="1005" w:type="dxa"/>
            <w:tcBorders>
              <w:top w:val="double" w:color="000000" w:sz="6" w:space="0"/>
              <w:left w:val="single" w:color="000000" w:sz="6" w:space="0"/>
              <w:bottom w:val="single" w:color="000000" w:sz="6" w:space="0"/>
              <w:right w:val="double" w:color="000000" w:sz="6" w:space="0"/>
            </w:tcBorders>
            <w:vAlign w:val="center"/>
          </w:tcPr>
          <w:p>
            <w:pPr>
              <w:ind w:firstLine="0" w:firstLineChars="0"/>
              <w:jc w:val="center"/>
              <w:rPr>
                <w:rFonts w:cs="宋体"/>
                <w:caps/>
                <w:color w:val="auto"/>
                <w:spacing w:val="20"/>
                <w:szCs w:val="32"/>
                <w:highlight w:val="none"/>
              </w:rPr>
            </w:pPr>
            <w:r>
              <w:rPr>
                <w:rFonts w:hint="eastAsia" w:cs="宋体"/>
                <w:caps/>
                <w:color w:val="auto"/>
                <w:spacing w:val="20"/>
                <w:szCs w:val="32"/>
                <w:highlight w:val="none"/>
              </w:rPr>
              <w:t>备注</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cs="宋体"/>
                <w:color w:val="auto"/>
                <w:spacing w:val="20"/>
                <w:szCs w:val="32"/>
                <w:highlight w:val="none"/>
              </w:rPr>
            </w:pPr>
          </w:p>
        </w:tc>
      </w:tr>
    </w:tbl>
    <w:p>
      <w:pPr>
        <w:ind w:firstLine="480"/>
        <w:rPr>
          <w:rFonts w:cs="宋体"/>
          <w:color w:val="auto"/>
          <w:szCs w:val="32"/>
          <w:highlight w:val="none"/>
        </w:rPr>
      </w:pPr>
      <w:r>
        <w:rPr>
          <w:rFonts w:hint="eastAsia" w:cs="宋体"/>
          <w:color w:val="auto"/>
          <w:szCs w:val="32"/>
          <w:highlight w:val="none"/>
        </w:rPr>
        <w:t>注：投标人应提供设备质保期外所需消耗品的清单供招标人参考，消耗品价格</w:t>
      </w:r>
      <w:r>
        <w:rPr>
          <w:rFonts w:hint="eastAsia" w:cs="宋体"/>
          <w:color w:val="auto"/>
          <w:sz w:val="32"/>
          <w:szCs w:val="32"/>
          <w:highlight w:val="none"/>
        </w:rPr>
        <w:t>不包含在投标报价中</w:t>
      </w:r>
      <w:r>
        <w:rPr>
          <w:rFonts w:hint="eastAsia" w:cs="宋体"/>
          <w:color w:val="auto"/>
          <w:szCs w:val="32"/>
          <w:highlight w:val="none"/>
        </w:rPr>
        <w:t>。</w:t>
      </w:r>
    </w:p>
    <w:p>
      <w:pPr>
        <w:adjustRightInd w:val="0"/>
        <w:snapToGrid w:val="0"/>
        <w:ind w:firstLine="0" w:firstLineChars="0"/>
        <w:rPr>
          <w:rFonts w:cs="宋体"/>
          <w:color w:val="auto"/>
          <w:szCs w:val="22"/>
          <w:highlight w:val="none"/>
        </w:rPr>
      </w:pPr>
      <w:r>
        <w:rPr>
          <w:rFonts w:hint="eastAsia" w:cs="宋体"/>
          <w:color w:val="auto"/>
          <w:szCs w:val="22"/>
          <w:highlight w:val="none"/>
        </w:rPr>
        <w:t>投标人全称（盖章）：</w:t>
      </w:r>
    </w:p>
    <w:p>
      <w:pPr>
        <w:adjustRightInd w:val="0"/>
        <w:snapToGrid w:val="0"/>
        <w:ind w:firstLine="0" w:firstLineChars="0"/>
        <w:rPr>
          <w:rFonts w:cs="宋体"/>
          <w:color w:val="auto"/>
          <w:szCs w:val="22"/>
          <w:highlight w:val="none"/>
        </w:rPr>
      </w:pPr>
      <w:r>
        <w:rPr>
          <w:rFonts w:hint="eastAsia" w:cs="宋体"/>
          <w:color w:val="auto"/>
          <w:szCs w:val="22"/>
          <w:highlight w:val="none"/>
        </w:rPr>
        <w:t>授权委托人（签字）：</w:t>
      </w:r>
    </w:p>
    <w:p>
      <w:pPr>
        <w:adjustRightInd w:val="0"/>
        <w:snapToGrid w:val="0"/>
        <w:ind w:firstLine="0" w:firstLineChars="0"/>
        <w:rPr>
          <w:rFonts w:cs="宋体"/>
          <w:color w:val="auto"/>
          <w:szCs w:val="22"/>
          <w:highlight w:val="none"/>
        </w:rPr>
      </w:pPr>
      <w:r>
        <w:rPr>
          <w:rFonts w:hint="eastAsia" w:cs="宋体"/>
          <w:color w:val="auto"/>
          <w:szCs w:val="22"/>
          <w:highlight w:val="none"/>
        </w:rPr>
        <w:t>日期：</w:t>
      </w:r>
    </w:p>
    <w:p>
      <w:pPr>
        <w:widowControl/>
        <w:spacing w:line="240" w:lineRule="auto"/>
        <w:ind w:firstLine="0" w:firstLineChars="0"/>
        <w:jc w:val="left"/>
        <w:rPr>
          <w:rFonts w:cs="宋体"/>
          <w:b/>
          <w:color w:val="auto"/>
          <w:spacing w:val="20"/>
          <w:sz w:val="32"/>
          <w:szCs w:val="32"/>
          <w:highlight w:val="none"/>
        </w:rPr>
        <w:sectPr>
          <w:pgSz w:w="16840" w:h="11907" w:orient="landscape"/>
          <w:pgMar w:top="1304" w:right="1247" w:bottom="1304" w:left="1021" w:header="720" w:footer="720" w:gutter="0"/>
          <w:cols w:space="720" w:num="1"/>
          <w:docGrid w:linePitch="286" w:charSpace="0"/>
        </w:sectPr>
      </w:pPr>
    </w:p>
    <w:p>
      <w:pPr>
        <w:pStyle w:val="9"/>
        <w:rPr>
          <w:rFonts w:cs="宋体"/>
          <w:color w:val="auto"/>
          <w:highlight w:val="none"/>
        </w:rPr>
      </w:pPr>
      <w:r>
        <w:rPr>
          <w:rFonts w:hint="eastAsia" w:cs="宋体"/>
          <w:color w:val="auto"/>
          <w:highlight w:val="none"/>
        </w:rPr>
        <w:t>附件十七 售后服务表</w:t>
      </w:r>
    </w:p>
    <w:p>
      <w:pPr>
        <w:spacing w:line="200" w:lineRule="atLeast"/>
        <w:ind w:left="-720" w:right="-965" w:firstLine="923"/>
        <w:jc w:val="center"/>
        <w:rPr>
          <w:rFonts w:cs="宋体"/>
          <w:b/>
          <w:bCs/>
          <w:color w:val="auto"/>
          <w:spacing w:val="30"/>
          <w:sz w:val="40"/>
          <w:szCs w:val="32"/>
          <w:highlight w:val="none"/>
        </w:rPr>
      </w:pPr>
      <w:r>
        <w:rPr>
          <w:rFonts w:hint="eastAsia" w:cs="宋体"/>
          <w:b/>
          <w:bCs/>
          <w:color w:val="auto"/>
          <w:spacing w:val="30"/>
          <w:sz w:val="40"/>
          <w:szCs w:val="32"/>
          <w:highlight w:val="none"/>
        </w:rPr>
        <w:t>售后服务表</w:t>
      </w:r>
    </w:p>
    <w:p>
      <w:pPr>
        <w:ind w:right="-965" w:firstLine="0" w:firstLineChars="0"/>
        <w:rPr>
          <w:rFonts w:cs="宋体"/>
          <w:color w:val="auto"/>
          <w:spacing w:val="4"/>
          <w:highlight w:val="none"/>
        </w:rPr>
      </w:pPr>
    </w:p>
    <w:p>
      <w:pPr>
        <w:ind w:firstLine="0" w:firstLineChars="0"/>
        <w:rPr>
          <w:rFonts w:cs="宋体"/>
          <w:color w:val="auto"/>
          <w:highlight w:val="none"/>
        </w:rPr>
      </w:pPr>
      <w:r>
        <w:rPr>
          <w:rFonts w:hint="eastAsia" w:cs="宋体"/>
          <w:color w:val="auto"/>
          <w:highlight w:val="none"/>
        </w:rPr>
        <w:t xml:space="preserve">招标项目名称：                   招标编号：              </w:t>
      </w:r>
    </w:p>
    <w:tbl>
      <w:tblPr>
        <w:tblStyle w:val="40"/>
        <w:tblW w:w="10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50"/>
        <w:gridCol w:w="911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cs="宋体"/>
                <w:color w:val="auto"/>
                <w:highlight w:val="none"/>
              </w:rPr>
            </w:pPr>
            <w:r>
              <w:rPr>
                <w:rFonts w:hint="eastAsia" w:cs="宋体"/>
                <w:color w:val="auto"/>
                <w:highlight w:val="none"/>
              </w:rPr>
              <w:t>售后服务机构介绍</w:t>
            </w:r>
          </w:p>
        </w:tc>
        <w:tc>
          <w:tcPr>
            <w:tcW w:w="9115" w:type="dxa"/>
          </w:tcPr>
          <w:p>
            <w:pPr>
              <w:ind w:firstLine="0" w:firstLineChars="0"/>
              <w:rPr>
                <w:rFonts w:cs="宋体"/>
                <w:color w:val="auto"/>
                <w:spacing w:val="4"/>
                <w:highlight w:val="none"/>
              </w:rPr>
            </w:pPr>
            <w:r>
              <w:rPr>
                <w:rFonts w:hint="eastAsia" w:cs="宋体"/>
                <w:color w:val="auto"/>
                <w:spacing w:val="4"/>
                <w:highlight w:val="none"/>
              </w:rPr>
              <w:t>1.</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2.</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3.</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cs="宋体"/>
                <w:color w:val="auto"/>
                <w:highlight w:val="none"/>
              </w:rPr>
            </w:pPr>
            <w:r>
              <w:rPr>
                <w:rFonts w:hint="eastAsia" w:cs="宋体"/>
                <w:color w:val="auto"/>
                <w:highlight w:val="none"/>
              </w:rPr>
              <w:t>服务方案内容、措施及承诺</w:t>
            </w:r>
          </w:p>
        </w:tc>
        <w:tc>
          <w:tcPr>
            <w:tcW w:w="9115" w:type="dxa"/>
          </w:tcPr>
          <w:p>
            <w:pPr>
              <w:ind w:firstLine="0" w:firstLineChars="0"/>
              <w:rPr>
                <w:rFonts w:cs="宋体"/>
                <w:color w:val="auto"/>
                <w:spacing w:val="4"/>
                <w:highlight w:val="none"/>
              </w:rPr>
            </w:pPr>
            <w:r>
              <w:rPr>
                <w:rFonts w:hint="eastAsia" w:cs="宋体"/>
                <w:color w:val="auto"/>
                <w:spacing w:val="4"/>
                <w:highlight w:val="none"/>
              </w:rPr>
              <w:t>1.</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2.</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3.</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cs="宋体"/>
                <w:color w:val="auto"/>
                <w:spacing w:val="4"/>
                <w:highlight w:val="none"/>
              </w:rPr>
            </w:pPr>
            <w:r>
              <w:rPr>
                <w:rFonts w:hint="eastAsia" w:cs="宋体"/>
                <w:color w:val="auto"/>
                <w:spacing w:val="4"/>
                <w:highlight w:val="none"/>
              </w:rPr>
              <w:t>可提供的优惠条件</w:t>
            </w:r>
          </w:p>
        </w:tc>
        <w:tc>
          <w:tcPr>
            <w:tcW w:w="9115" w:type="dxa"/>
          </w:tcPr>
          <w:p>
            <w:pPr>
              <w:ind w:firstLine="0" w:firstLineChars="0"/>
              <w:rPr>
                <w:rFonts w:cs="宋体"/>
                <w:color w:val="auto"/>
                <w:spacing w:val="4"/>
                <w:highlight w:val="none"/>
              </w:rPr>
            </w:pPr>
            <w:r>
              <w:rPr>
                <w:rFonts w:hint="eastAsia" w:cs="宋体"/>
                <w:color w:val="auto"/>
                <w:spacing w:val="4"/>
                <w:highlight w:val="none"/>
              </w:rPr>
              <w:t>1.</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2.</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3.</w:t>
            </w:r>
          </w:p>
          <w:p>
            <w:pPr>
              <w:ind w:firstLine="0" w:firstLineChars="0"/>
              <w:rPr>
                <w:rFonts w:cs="宋体"/>
                <w:color w:val="auto"/>
                <w:spacing w:val="4"/>
                <w:highlight w:val="none"/>
              </w:rPr>
            </w:pPr>
          </w:p>
          <w:p>
            <w:pPr>
              <w:ind w:firstLine="0" w:firstLineChars="0"/>
              <w:rPr>
                <w:rFonts w:cs="宋体"/>
                <w:color w:val="auto"/>
                <w:spacing w:val="4"/>
                <w:highlight w:val="none"/>
              </w:rPr>
            </w:pPr>
            <w:r>
              <w:rPr>
                <w:rFonts w:hint="eastAsia" w:cs="宋体"/>
                <w:color w:val="auto"/>
                <w:spacing w:val="4"/>
                <w:highlight w:val="none"/>
              </w:rPr>
              <w:t>4.</w:t>
            </w:r>
          </w:p>
        </w:tc>
      </w:tr>
    </w:tbl>
    <w:p>
      <w:pPr>
        <w:ind w:left="-720" w:right="-960" w:firstLine="0" w:firstLineChars="0"/>
        <w:rPr>
          <w:rFonts w:cs="宋体"/>
          <w:i/>
          <w:color w:val="auto"/>
          <w:spacing w:val="4"/>
          <w:highlight w:val="none"/>
        </w:rPr>
      </w:pPr>
      <w:r>
        <w:rPr>
          <w:rFonts w:hint="eastAsia" w:cs="宋体"/>
          <w:i/>
          <w:color w:val="auto"/>
          <w:spacing w:val="4"/>
          <w:highlight w:val="none"/>
        </w:rPr>
        <w:t>（若不够填写可附页）</w:t>
      </w:r>
    </w:p>
    <w:p>
      <w:pPr>
        <w:ind w:left="-720" w:right="-958" w:firstLine="0" w:firstLineChars="0"/>
        <w:rPr>
          <w:rFonts w:cs="宋体"/>
          <w:color w:val="auto"/>
          <w:highlight w:val="none"/>
        </w:rPr>
      </w:pPr>
      <w:r>
        <w:rPr>
          <w:rFonts w:hint="eastAsia" w:cs="宋体"/>
          <w:color w:val="auto"/>
          <w:highlight w:val="none"/>
        </w:rPr>
        <w:t>投标方（盖章）：</w:t>
      </w:r>
    </w:p>
    <w:p>
      <w:pPr>
        <w:ind w:left="-720" w:right="-958" w:firstLine="0" w:firstLineChars="0"/>
        <w:rPr>
          <w:rFonts w:cs="宋体"/>
          <w:color w:val="auto"/>
          <w:highlight w:val="none"/>
        </w:rPr>
      </w:pPr>
      <w:r>
        <w:rPr>
          <w:rFonts w:hint="eastAsia" w:cs="宋体"/>
          <w:color w:val="auto"/>
          <w:highlight w:val="none"/>
        </w:rPr>
        <w:t>全权代表（签字）：</w:t>
      </w:r>
    </w:p>
    <w:p>
      <w:pPr>
        <w:ind w:left="-720" w:right="-958" w:firstLine="0" w:firstLineChars="0"/>
        <w:rPr>
          <w:rFonts w:cs="宋体"/>
          <w:color w:val="auto"/>
          <w:szCs w:val="32"/>
          <w:highlight w:val="none"/>
        </w:rPr>
      </w:pPr>
      <w:r>
        <w:rPr>
          <w:rFonts w:hint="eastAsia" w:cs="宋体"/>
          <w:color w:val="auto"/>
          <w:highlight w:val="none"/>
        </w:rPr>
        <w:t>日  期</w:t>
      </w:r>
      <w:r>
        <w:rPr>
          <w:rFonts w:hint="eastAsia" w:cs="宋体"/>
          <w:color w:val="auto"/>
          <w:szCs w:val="32"/>
          <w:highlight w:val="none"/>
        </w:rPr>
        <w:t xml:space="preserve">  </w:t>
      </w:r>
    </w:p>
    <w:p>
      <w:pPr>
        <w:pStyle w:val="9"/>
        <w:rPr>
          <w:rFonts w:cs="宋体"/>
          <w:color w:val="auto"/>
          <w:highlight w:val="none"/>
        </w:rPr>
        <w:sectPr>
          <w:pgSz w:w="11907" w:h="16840"/>
          <w:pgMar w:top="1247" w:right="1304" w:bottom="1021" w:left="1304" w:header="720" w:footer="720" w:gutter="0"/>
          <w:cols w:space="720" w:num="1"/>
          <w:docGrid w:linePitch="286" w:charSpace="0"/>
        </w:sectPr>
      </w:pPr>
    </w:p>
    <w:p>
      <w:pPr>
        <w:pStyle w:val="9"/>
        <w:rPr>
          <w:rFonts w:cs="宋体"/>
          <w:color w:val="auto"/>
          <w:szCs w:val="40"/>
          <w:highlight w:val="none"/>
        </w:rPr>
      </w:pPr>
      <w:r>
        <w:rPr>
          <w:rFonts w:hint="eastAsia" w:cs="宋体"/>
          <w:color w:val="auto"/>
          <w:szCs w:val="40"/>
          <w:highlight w:val="none"/>
        </w:rPr>
        <w:t>附件十八 培训计划（若需要）</w:t>
      </w:r>
    </w:p>
    <w:p>
      <w:pPr>
        <w:ind w:firstLine="0" w:firstLineChars="0"/>
        <w:jc w:val="center"/>
        <w:rPr>
          <w:rFonts w:cs="宋体"/>
          <w:color w:val="auto"/>
          <w:spacing w:val="20"/>
          <w:sz w:val="32"/>
          <w:szCs w:val="32"/>
          <w:highlight w:val="none"/>
        </w:rPr>
      </w:pPr>
    </w:p>
    <w:p>
      <w:pPr>
        <w:ind w:firstLine="0" w:firstLineChars="0"/>
        <w:jc w:val="center"/>
        <w:rPr>
          <w:rFonts w:cs="宋体"/>
          <w:color w:val="auto"/>
          <w:spacing w:val="20"/>
          <w:highlight w:val="none"/>
        </w:rPr>
      </w:pPr>
      <w:r>
        <w:rPr>
          <w:rFonts w:hint="eastAsia" w:cs="宋体"/>
          <w:color w:val="auto"/>
          <w:spacing w:val="20"/>
          <w:highlight w:val="none"/>
        </w:rPr>
        <w:t>（由投标人根据采购需求自行编制）</w:t>
      </w:r>
    </w:p>
    <w:p>
      <w:pPr>
        <w:ind w:firstLine="0" w:firstLineChars="0"/>
        <w:rPr>
          <w:rFonts w:cs="宋体"/>
          <w:color w:val="auto"/>
          <w:spacing w:val="20"/>
          <w:highlight w:val="none"/>
        </w:rPr>
      </w:pPr>
      <w:r>
        <w:rPr>
          <w:rFonts w:hint="eastAsia" w:cs="宋体"/>
          <w:color w:val="auto"/>
          <w:spacing w:val="20"/>
          <w:highlight w:val="none"/>
        </w:rPr>
        <w:t>附表：培训日程及费用</w:t>
      </w:r>
    </w:p>
    <w:tbl>
      <w:tblPr>
        <w:tblStyle w:val="40"/>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1263"/>
        <w:gridCol w:w="1359"/>
        <w:gridCol w:w="1359"/>
        <w:gridCol w:w="1359"/>
        <w:gridCol w:w="1359"/>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课程名称</w:t>
            </w:r>
          </w:p>
        </w:tc>
        <w:tc>
          <w:tcPr>
            <w:tcW w:w="126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提供的资料</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持续时间</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授课教师</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培训对象</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培训地点</w:t>
            </w:r>
          </w:p>
        </w:tc>
        <w:tc>
          <w:tcPr>
            <w:tcW w:w="1361"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spacing w:val="20"/>
                <w:highlight w:val="none"/>
              </w:rPr>
            </w:pPr>
            <w:r>
              <w:rPr>
                <w:rFonts w:hint="eastAsia" w:cs="宋体"/>
                <w:color w:val="auto"/>
                <w:spacing w:val="20"/>
                <w:highlight w:val="none"/>
              </w:rPr>
              <w:t>课程费用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r>
              <w:rPr>
                <w:rFonts w:hint="eastAsia" w:cs="宋体"/>
                <w:color w:val="auto"/>
                <w:spacing w:val="20"/>
                <w:highlight w:val="none"/>
              </w:rPr>
              <w:t>费用总计</w:t>
            </w: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spacing w:val="20"/>
                <w:highlight w:val="none"/>
              </w:rPr>
            </w:pPr>
          </w:p>
        </w:tc>
      </w:tr>
    </w:tbl>
    <w:p>
      <w:pPr>
        <w:ind w:firstLine="560"/>
        <w:rPr>
          <w:rFonts w:cs="宋体"/>
          <w:color w:val="auto"/>
          <w:spacing w:val="20"/>
          <w:highlight w:val="none"/>
        </w:rPr>
      </w:pPr>
      <w:r>
        <w:rPr>
          <w:rFonts w:hint="eastAsia" w:cs="宋体"/>
          <w:color w:val="auto"/>
          <w:spacing w:val="20"/>
          <w:highlight w:val="none"/>
        </w:rPr>
        <w:t>注：培训费用包含在投标报价中</w:t>
      </w:r>
    </w:p>
    <w:p>
      <w:pPr>
        <w:ind w:firstLine="0" w:firstLineChars="0"/>
        <w:rPr>
          <w:rFonts w:cs="宋体"/>
          <w:b/>
          <w:color w:val="auto"/>
          <w:spacing w:val="20"/>
          <w:sz w:val="32"/>
          <w:szCs w:val="32"/>
          <w:highlight w:val="none"/>
        </w:rPr>
      </w:pPr>
    </w:p>
    <w:p>
      <w:pPr>
        <w:adjustRightInd w:val="0"/>
        <w:snapToGrid w:val="0"/>
        <w:ind w:firstLine="0" w:firstLineChars="0"/>
        <w:rPr>
          <w:rFonts w:cs="宋体"/>
          <w:color w:val="auto"/>
          <w:szCs w:val="22"/>
          <w:highlight w:val="none"/>
        </w:rPr>
      </w:pPr>
      <w:r>
        <w:rPr>
          <w:rFonts w:hint="eastAsia" w:cs="宋体"/>
          <w:color w:val="auto"/>
          <w:szCs w:val="22"/>
          <w:highlight w:val="none"/>
        </w:rPr>
        <w:t>投标人全称（盖章）：</w:t>
      </w:r>
    </w:p>
    <w:p>
      <w:pPr>
        <w:adjustRightInd w:val="0"/>
        <w:snapToGrid w:val="0"/>
        <w:ind w:firstLine="0" w:firstLineChars="0"/>
        <w:rPr>
          <w:rFonts w:cs="宋体"/>
          <w:color w:val="auto"/>
          <w:szCs w:val="22"/>
          <w:highlight w:val="none"/>
        </w:rPr>
      </w:pPr>
      <w:r>
        <w:rPr>
          <w:rFonts w:hint="eastAsia" w:cs="宋体"/>
          <w:color w:val="auto"/>
          <w:szCs w:val="22"/>
          <w:highlight w:val="none"/>
        </w:rPr>
        <w:t>授权委托人（签字）：</w:t>
      </w:r>
    </w:p>
    <w:p>
      <w:pPr>
        <w:adjustRightInd w:val="0"/>
        <w:snapToGrid w:val="0"/>
        <w:ind w:firstLine="0" w:firstLineChars="0"/>
        <w:rPr>
          <w:rFonts w:cs="宋体"/>
          <w:color w:val="auto"/>
          <w:szCs w:val="22"/>
          <w:highlight w:val="none"/>
        </w:rPr>
      </w:pPr>
      <w:r>
        <w:rPr>
          <w:rFonts w:hint="eastAsia" w:cs="宋体"/>
          <w:color w:val="auto"/>
          <w:szCs w:val="22"/>
          <w:highlight w:val="none"/>
        </w:rPr>
        <w:t>日  期：</w:t>
      </w:r>
    </w:p>
    <w:p>
      <w:pPr>
        <w:adjustRightInd w:val="0"/>
        <w:snapToGrid w:val="0"/>
        <w:ind w:firstLine="0" w:firstLineChars="0"/>
        <w:rPr>
          <w:rFonts w:cs="宋体"/>
          <w:color w:val="auto"/>
          <w:szCs w:val="22"/>
          <w:highlight w:val="none"/>
        </w:rPr>
        <w:sectPr>
          <w:pgSz w:w="11907" w:h="16840"/>
          <w:pgMar w:top="1247" w:right="1304" w:bottom="1021" w:left="1304" w:header="720" w:footer="720" w:gutter="0"/>
          <w:cols w:space="720" w:num="1"/>
        </w:sectPr>
      </w:pPr>
    </w:p>
    <w:bookmarkEnd w:id="18"/>
    <w:bookmarkEnd w:id="19"/>
    <w:bookmarkEnd w:id="20"/>
    <w:bookmarkEnd w:id="21"/>
    <w:bookmarkEnd w:id="22"/>
    <w:bookmarkEnd w:id="23"/>
    <w:bookmarkEnd w:id="24"/>
    <w:bookmarkEnd w:id="25"/>
    <w:p>
      <w:pPr>
        <w:pStyle w:val="9"/>
        <w:rPr>
          <w:rFonts w:cs="宋体"/>
          <w:color w:val="auto"/>
          <w:highlight w:val="none"/>
        </w:rPr>
      </w:pPr>
      <w:r>
        <w:rPr>
          <w:rFonts w:hint="eastAsia" w:cs="宋体"/>
          <w:color w:val="auto"/>
          <w:highlight w:val="none"/>
        </w:rPr>
        <w:t>附件十九 弃标函</w:t>
      </w:r>
    </w:p>
    <w:p>
      <w:pPr>
        <w:ind w:firstLine="480"/>
        <w:rPr>
          <w:rFonts w:cs="宋体"/>
          <w:color w:val="auto"/>
          <w:highlight w:val="none"/>
        </w:rPr>
      </w:pPr>
    </w:p>
    <w:p>
      <w:pPr>
        <w:ind w:firstLine="0" w:firstLineChars="0"/>
        <w:jc w:val="center"/>
        <w:rPr>
          <w:rFonts w:cs="宋体"/>
          <w:b/>
          <w:bCs/>
          <w:color w:val="auto"/>
          <w:highlight w:val="none"/>
        </w:rPr>
      </w:pPr>
      <w:r>
        <w:rPr>
          <w:rFonts w:hint="eastAsia" w:cs="宋体"/>
          <w:b/>
          <w:bCs/>
          <w:color w:val="auto"/>
          <w:highlight w:val="none"/>
        </w:rPr>
        <w:t>弃标函</w:t>
      </w:r>
    </w:p>
    <w:p>
      <w:pPr>
        <w:ind w:firstLine="480"/>
        <w:rPr>
          <w:rFonts w:cs="宋体"/>
          <w:color w:val="auto"/>
          <w:highlight w:val="none"/>
        </w:rPr>
      </w:pPr>
    </w:p>
    <w:p>
      <w:pPr>
        <w:ind w:firstLine="480"/>
        <w:rPr>
          <w:rFonts w:cs="宋体"/>
          <w:b/>
          <w:color w:val="auto"/>
          <w:highlight w:val="none"/>
        </w:rPr>
      </w:pPr>
      <w:r>
        <w:rPr>
          <w:rFonts w:hint="eastAsia" w:cs="宋体"/>
          <w:color w:val="auto"/>
          <w:highlight w:val="none"/>
          <w:lang w:eastAsia="zh-CN"/>
        </w:rPr>
        <w:t>浙江五石中正工程咨询有限公司</w:t>
      </w:r>
      <w:r>
        <w:rPr>
          <w:rFonts w:hint="eastAsia" w:cs="宋体"/>
          <w:color w:val="auto"/>
          <w:highlight w:val="none"/>
        </w:rPr>
        <w:t>：</w:t>
      </w:r>
    </w:p>
    <w:p>
      <w:pPr>
        <w:ind w:firstLine="480"/>
        <w:rPr>
          <w:rFonts w:cs="宋体"/>
          <w:color w:val="auto"/>
          <w:szCs w:val="32"/>
          <w:highlight w:val="none"/>
        </w:rPr>
      </w:pPr>
    </w:p>
    <w:p>
      <w:pPr>
        <w:pStyle w:val="36"/>
        <w:shd w:val="clear" w:color="auto" w:fill="FFFFFF"/>
        <w:spacing w:after="270" w:line="360" w:lineRule="auto"/>
        <w:ind w:firstLine="720" w:firstLineChars="3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我公司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，于</w:t>
      </w:r>
      <w:r>
        <w:rPr>
          <w:rFonts w:hint="eastAsia" w:ascii="宋体" w:hAnsi="宋体" w:eastAsia="宋体" w:cs="宋体"/>
          <w:color w:val="auto"/>
          <w:sz w:val="24"/>
          <w:szCs w:val="24"/>
          <w:highlight w:val="none"/>
          <w:u w:val="single"/>
          <w:shd w:val="clear" w:color="auto" w:fill="FFFFFF"/>
        </w:rPr>
        <w:t xml:space="preserve">  2021 </w:t>
      </w:r>
      <w:r>
        <w:rPr>
          <w:rFonts w:hint="eastAsia" w:ascii="宋体" w:hAnsi="宋体" w:eastAsia="宋体" w:cs="宋体"/>
          <w:color w:val="auto"/>
          <w:sz w:val="24"/>
          <w:szCs w:val="24"/>
          <w:highlight w:val="none"/>
          <w:shd w:val="clear" w:color="auto" w:fill="FFFFFF"/>
        </w:rPr>
        <w:t>年</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月</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日报名参与</w:t>
      </w:r>
      <w:r>
        <w:rPr>
          <w:rFonts w:hint="eastAsia" w:ascii="宋体" w:hAnsi="宋体" w:eastAsia="宋体" w:cs="宋体"/>
          <w:color w:val="auto"/>
          <w:sz w:val="24"/>
          <w:szCs w:val="24"/>
          <w:highlight w:val="none"/>
          <w:u w:val="single"/>
          <w:shd w:val="clear" w:color="auto" w:fill="FFFFFF"/>
        </w:rPr>
        <w:t xml:space="preserve">  （项目名称）     </w:t>
      </w:r>
      <w:r>
        <w:rPr>
          <w:rFonts w:hint="eastAsia" w:ascii="宋体" w:hAnsi="宋体" w:eastAsia="宋体" w:cs="宋体"/>
          <w:color w:val="auto"/>
          <w:sz w:val="24"/>
          <w:szCs w:val="24"/>
          <w:highlight w:val="none"/>
          <w:shd w:val="clear" w:color="auto" w:fill="FFFFFF"/>
        </w:rPr>
        <w:t>项目，由于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原因，经研究决定放弃投标。特此声明。</w:t>
      </w: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szCs w:val="40"/>
          <w:highlight w:val="none"/>
        </w:rPr>
      </w:pPr>
    </w:p>
    <w:p>
      <w:pPr>
        <w:ind w:firstLine="480"/>
        <w:rPr>
          <w:rFonts w:cs="宋体"/>
          <w:color w:val="auto"/>
          <w:szCs w:val="40"/>
          <w:highlight w:val="none"/>
        </w:rPr>
      </w:pPr>
    </w:p>
    <w:p>
      <w:pPr>
        <w:ind w:firstLine="216" w:firstLineChars="95"/>
        <w:jc w:val="left"/>
        <w:rPr>
          <w:rFonts w:cs="宋体"/>
          <w:color w:val="auto"/>
          <w:highlight w:val="none"/>
        </w:rPr>
      </w:pPr>
      <w:r>
        <w:rPr>
          <w:rFonts w:hint="eastAsia" w:cs="宋体"/>
          <w:color w:val="auto"/>
          <w:spacing w:val="-6"/>
          <w:highlight w:val="none"/>
        </w:rPr>
        <w:t>磋商投标人名称（盖章）</w:t>
      </w:r>
      <w:r>
        <w:rPr>
          <w:rFonts w:hint="eastAsia" w:cs="宋体"/>
          <w:color w:val="auto"/>
          <w:highlight w:val="none"/>
        </w:rPr>
        <w:t>：</w:t>
      </w:r>
    </w:p>
    <w:p>
      <w:pPr>
        <w:ind w:firstLine="228" w:firstLineChars="95"/>
        <w:jc w:val="left"/>
        <w:rPr>
          <w:rFonts w:cs="宋体"/>
          <w:color w:val="auto"/>
          <w:highlight w:val="none"/>
        </w:rPr>
      </w:pPr>
      <w:r>
        <w:rPr>
          <w:rFonts w:hint="eastAsia" w:cs="宋体"/>
          <w:color w:val="auto"/>
          <w:highlight w:val="none"/>
        </w:rPr>
        <w:t>日期：2021年  月  日</w:t>
      </w:r>
    </w:p>
    <w:p>
      <w:pPr>
        <w:ind w:firstLine="480"/>
        <w:rPr>
          <w:rFonts w:cs="宋体"/>
          <w:color w:val="auto"/>
          <w:szCs w:val="40"/>
          <w:highlight w:val="none"/>
        </w:rPr>
      </w:pPr>
    </w:p>
    <w:p>
      <w:pPr>
        <w:ind w:firstLine="480"/>
        <w:rPr>
          <w:rFonts w:cs="宋体"/>
          <w:color w:val="auto"/>
          <w:szCs w:val="40"/>
          <w:highlight w:val="none"/>
        </w:rPr>
      </w:pPr>
    </w:p>
    <w:p>
      <w:pPr>
        <w:ind w:firstLine="480"/>
        <w:rPr>
          <w:rStyle w:val="46"/>
          <w:rFonts w:cs="宋体"/>
          <w:color w:val="auto"/>
          <w:szCs w:val="40"/>
          <w:highlight w:val="none"/>
        </w:rPr>
      </w:pPr>
      <w:r>
        <w:rPr>
          <w:rFonts w:hint="eastAsia" w:cs="宋体"/>
          <w:color w:val="auto"/>
          <w:highlight w:val="none"/>
        </w:rPr>
        <w:t>注：报名单位若不参与该项目的投标，请于开标截止前3个工作日将弃标函盖章发送至我公司邮箱。邮箱：</w:t>
      </w:r>
      <w:r>
        <w:rPr>
          <w:rFonts w:hint="eastAsia" w:cs="宋体"/>
          <w:color w:val="auto"/>
          <w:highlight w:val="none"/>
        </w:rPr>
        <w:fldChar w:fldCharType="begin"/>
      </w:r>
      <w:r>
        <w:rPr>
          <w:rFonts w:hint="eastAsia" w:cs="宋体"/>
          <w:color w:val="auto"/>
          <w:highlight w:val="none"/>
        </w:rPr>
        <w:instrText xml:space="preserve"> HYPERLINK "mailto:2810140286@qq.com。" </w:instrText>
      </w:r>
      <w:r>
        <w:rPr>
          <w:rFonts w:hint="eastAsia" w:cs="宋体"/>
          <w:color w:val="auto"/>
          <w:highlight w:val="none"/>
        </w:rPr>
        <w:fldChar w:fldCharType="separate"/>
      </w:r>
      <w:r>
        <w:rPr>
          <w:rStyle w:val="46"/>
          <w:rFonts w:hint="eastAsia" w:cs="宋体"/>
          <w:color w:val="auto"/>
          <w:szCs w:val="40"/>
          <w:highlight w:val="none"/>
        </w:rPr>
        <w:t>2810140286@qq.com。</w:t>
      </w:r>
    </w:p>
    <w:p>
      <w:pPr>
        <w:pStyle w:val="3"/>
        <w:rPr>
          <w:rFonts w:ascii="宋体" w:hAnsi="宋体" w:eastAsia="宋体" w:cs="宋体"/>
          <w:color w:val="auto"/>
          <w:highlight w:val="none"/>
        </w:rPr>
        <w:sectPr>
          <w:footerReference r:id="rId22" w:type="default"/>
          <w:pgSz w:w="11906" w:h="16838"/>
          <w:pgMar w:top="1440" w:right="1304" w:bottom="1020" w:left="1304" w:header="851" w:footer="992" w:gutter="0"/>
          <w:cols w:space="720" w:num="1"/>
          <w:docGrid w:type="lines" w:linePitch="312" w:charSpace="0"/>
        </w:sectPr>
      </w:pPr>
      <w:r>
        <w:rPr>
          <w:rFonts w:hint="eastAsia" w:ascii="宋体" w:hAnsi="宋体" w:eastAsia="宋体" w:cs="宋体"/>
          <w:color w:val="auto"/>
          <w:highlight w:val="none"/>
        </w:rPr>
        <w:fldChar w:fldCharType="end"/>
      </w:r>
    </w:p>
    <w:p>
      <w:pPr>
        <w:pStyle w:val="9"/>
        <w:rPr>
          <w:rFonts w:cs="宋体"/>
          <w:color w:val="auto"/>
          <w:highlight w:val="none"/>
        </w:rPr>
      </w:pPr>
      <w:r>
        <w:rPr>
          <w:rFonts w:hint="eastAsia" w:cs="宋体"/>
          <w:color w:val="auto"/>
          <w:highlight w:val="none"/>
        </w:rPr>
        <w:t>附件二十 质疑函</w:t>
      </w:r>
    </w:p>
    <w:p>
      <w:pPr>
        <w:ind w:firstLine="562"/>
        <w:jc w:val="center"/>
        <w:rPr>
          <w:rFonts w:cs="宋体"/>
          <w:b/>
          <w:color w:val="auto"/>
          <w:sz w:val="32"/>
          <w:highlight w:val="none"/>
        </w:rPr>
      </w:pPr>
      <w:r>
        <w:rPr>
          <w:rFonts w:hint="eastAsia" w:cs="宋体"/>
          <w:b/>
          <w:color w:val="auto"/>
          <w:sz w:val="28"/>
          <w:szCs w:val="28"/>
          <w:highlight w:val="none"/>
        </w:rPr>
        <w:t>质疑函</w:t>
      </w:r>
    </w:p>
    <w:p>
      <w:pPr>
        <w:adjustRightInd w:val="0"/>
        <w:snapToGrid w:val="0"/>
        <w:spacing w:before="312" w:beforeLines="100"/>
        <w:ind w:firstLine="482"/>
        <w:rPr>
          <w:rFonts w:cs="宋体"/>
          <w:b/>
          <w:color w:val="auto"/>
          <w:highlight w:val="none"/>
        </w:rPr>
      </w:pPr>
      <w:r>
        <w:rPr>
          <w:rFonts w:hint="eastAsia" w:cs="宋体"/>
          <w:b/>
          <w:color w:val="auto"/>
          <w:highlight w:val="none"/>
        </w:rPr>
        <w:t>一、质疑供应商基本信息</w:t>
      </w:r>
    </w:p>
    <w:p>
      <w:pPr>
        <w:adjustRightInd w:val="0"/>
        <w:snapToGrid w:val="0"/>
        <w:ind w:firstLine="480"/>
        <w:rPr>
          <w:rFonts w:cs="宋体"/>
          <w:color w:val="auto"/>
          <w:highlight w:val="none"/>
          <w:u w:val="dotted"/>
        </w:rPr>
      </w:pPr>
      <w:r>
        <w:rPr>
          <w:rFonts w:hint="eastAsia" w:cs="宋体"/>
          <w:color w:val="auto"/>
          <w:highlight w:val="none"/>
        </w:rPr>
        <w:t>质疑供应商：</w:t>
      </w:r>
      <w:r>
        <w:rPr>
          <w:rFonts w:hint="eastAsia" w:cs="宋体"/>
          <w:color w:val="auto"/>
          <w:highlight w:val="none"/>
          <w:u w:val="dotted"/>
        </w:rPr>
        <w:t xml:space="preserve">                                        </w:t>
      </w:r>
    </w:p>
    <w:p>
      <w:pPr>
        <w:adjustRightInd w:val="0"/>
        <w:snapToGrid w:val="0"/>
        <w:ind w:firstLine="480"/>
        <w:rPr>
          <w:rFonts w:cs="宋体"/>
          <w:color w:val="auto"/>
          <w:highlight w:val="none"/>
        </w:rPr>
      </w:pPr>
      <w:r>
        <w:rPr>
          <w:rFonts w:hint="eastAsia" w:cs="宋体"/>
          <w:color w:val="auto"/>
          <w:highlight w:val="none"/>
        </w:rPr>
        <w:t>地址：                          邮编：</w:t>
      </w:r>
      <w:r>
        <w:rPr>
          <w:rFonts w:hint="eastAsia" w:cs="宋体"/>
          <w:color w:val="auto"/>
          <w:highlight w:val="none"/>
          <w:u w:val="dotted"/>
        </w:rPr>
        <w:t xml:space="preserve">                                                   </w:t>
      </w:r>
    </w:p>
    <w:p>
      <w:pPr>
        <w:adjustRightInd w:val="0"/>
        <w:snapToGrid w:val="0"/>
        <w:ind w:firstLine="480"/>
        <w:rPr>
          <w:rFonts w:cs="宋体"/>
          <w:color w:val="auto"/>
          <w:highlight w:val="none"/>
        </w:rPr>
      </w:pPr>
      <w:r>
        <w:rPr>
          <w:rFonts w:hint="eastAsia" w:cs="宋体"/>
          <w:color w:val="auto"/>
          <w:highlight w:val="none"/>
        </w:rPr>
        <w:t>联系人：                        联系电话：</w:t>
      </w:r>
      <w:r>
        <w:rPr>
          <w:rFonts w:hint="eastAsia" w:cs="宋体"/>
          <w:color w:val="auto"/>
          <w:highlight w:val="none"/>
          <w:u w:val="dotted"/>
        </w:rPr>
        <w:t xml:space="preserve">                              </w:t>
      </w:r>
    </w:p>
    <w:p>
      <w:pPr>
        <w:adjustRightInd w:val="0"/>
        <w:snapToGrid w:val="0"/>
        <w:ind w:firstLine="480"/>
        <w:rPr>
          <w:rFonts w:cs="宋体"/>
          <w:color w:val="auto"/>
          <w:highlight w:val="none"/>
          <w:u w:val="dotted"/>
        </w:rPr>
      </w:pPr>
      <w:r>
        <w:rPr>
          <w:rFonts w:hint="eastAsia" w:cs="宋体"/>
          <w:color w:val="auto"/>
          <w:highlight w:val="none"/>
        </w:rPr>
        <w:t>授权代表：</w:t>
      </w:r>
      <w:r>
        <w:rPr>
          <w:rFonts w:hint="eastAsia" w:cs="宋体"/>
          <w:color w:val="auto"/>
          <w:highlight w:val="none"/>
          <w:u w:val="dotted"/>
        </w:rPr>
        <w:t xml:space="preserve">                                          </w:t>
      </w:r>
    </w:p>
    <w:p>
      <w:pPr>
        <w:adjustRightInd w:val="0"/>
        <w:snapToGrid w:val="0"/>
        <w:ind w:firstLine="480"/>
        <w:rPr>
          <w:rFonts w:cs="宋体"/>
          <w:color w:val="auto"/>
          <w:highlight w:val="none"/>
        </w:rPr>
      </w:pPr>
      <w:r>
        <w:rPr>
          <w:rFonts w:hint="eastAsia" w:cs="宋体"/>
          <w:color w:val="auto"/>
          <w:highlight w:val="none"/>
        </w:rPr>
        <w:t>联系电话：</w:t>
      </w:r>
      <w:r>
        <w:rPr>
          <w:rFonts w:hint="eastAsia" w:cs="宋体"/>
          <w:color w:val="auto"/>
          <w:highlight w:val="none"/>
          <w:u w:val="dotted"/>
        </w:rPr>
        <w:t xml:space="preserve">                                           </w:t>
      </w:r>
      <w:r>
        <w:rPr>
          <w:rFonts w:hint="eastAsia" w:cs="宋体"/>
          <w:color w:val="auto"/>
          <w:highlight w:val="none"/>
        </w:rPr>
        <w:t xml:space="preserve"> </w:t>
      </w:r>
    </w:p>
    <w:p>
      <w:pPr>
        <w:adjustRightInd w:val="0"/>
        <w:snapToGrid w:val="0"/>
        <w:ind w:firstLine="480"/>
        <w:rPr>
          <w:rFonts w:cs="宋体"/>
          <w:color w:val="auto"/>
          <w:highlight w:val="none"/>
        </w:rPr>
      </w:pPr>
      <w:r>
        <w:rPr>
          <w:rFonts w:hint="eastAsia" w:cs="宋体"/>
          <w:color w:val="auto"/>
          <w:highlight w:val="none"/>
        </w:rPr>
        <w:t>地址：                          邮编：</w:t>
      </w:r>
      <w:r>
        <w:rPr>
          <w:rFonts w:hint="eastAsia" w:cs="宋体"/>
          <w:color w:val="auto"/>
          <w:highlight w:val="none"/>
          <w:u w:val="dotted"/>
        </w:rPr>
        <w:t xml:space="preserve">                                                </w:t>
      </w:r>
    </w:p>
    <w:p>
      <w:pPr>
        <w:adjustRightInd w:val="0"/>
        <w:snapToGrid w:val="0"/>
        <w:ind w:firstLine="482"/>
        <w:rPr>
          <w:rFonts w:cs="宋体"/>
          <w:b/>
          <w:color w:val="auto"/>
          <w:highlight w:val="none"/>
        </w:rPr>
      </w:pPr>
      <w:r>
        <w:rPr>
          <w:rFonts w:hint="eastAsia" w:cs="宋体"/>
          <w:b/>
          <w:color w:val="auto"/>
          <w:highlight w:val="none"/>
        </w:rPr>
        <w:t>二、质疑项目基本情况</w:t>
      </w:r>
    </w:p>
    <w:p>
      <w:pPr>
        <w:adjustRightInd w:val="0"/>
        <w:snapToGrid w:val="0"/>
        <w:ind w:firstLine="480"/>
        <w:rPr>
          <w:rFonts w:cs="宋体"/>
          <w:color w:val="auto"/>
          <w:highlight w:val="none"/>
        </w:rPr>
      </w:pPr>
      <w:r>
        <w:rPr>
          <w:rFonts w:hint="eastAsia" w:cs="宋体"/>
          <w:color w:val="auto"/>
          <w:highlight w:val="none"/>
        </w:rPr>
        <w:t>质疑项目的名称：</w:t>
      </w:r>
      <w:r>
        <w:rPr>
          <w:rFonts w:hint="eastAsia" w:cs="宋体"/>
          <w:color w:val="auto"/>
          <w:highlight w:val="none"/>
          <w:u w:val="dotted"/>
        </w:rPr>
        <w:t xml:space="preserve">                                      </w:t>
      </w:r>
    </w:p>
    <w:p>
      <w:pPr>
        <w:adjustRightInd w:val="0"/>
        <w:snapToGrid w:val="0"/>
        <w:ind w:firstLine="480"/>
        <w:rPr>
          <w:rFonts w:cs="宋体"/>
          <w:color w:val="auto"/>
          <w:highlight w:val="none"/>
        </w:rPr>
      </w:pPr>
      <w:r>
        <w:rPr>
          <w:rFonts w:hint="eastAsia" w:cs="宋体"/>
          <w:color w:val="auto"/>
          <w:highlight w:val="none"/>
        </w:rPr>
        <w:t>质疑项目的编号：                包号：</w:t>
      </w:r>
      <w:r>
        <w:rPr>
          <w:rFonts w:hint="eastAsia" w:cs="宋体"/>
          <w:color w:val="auto"/>
          <w:highlight w:val="none"/>
          <w:u w:val="dotted"/>
        </w:rPr>
        <w:t xml:space="preserve">                 </w:t>
      </w:r>
    </w:p>
    <w:p>
      <w:pPr>
        <w:adjustRightInd w:val="0"/>
        <w:snapToGrid w:val="0"/>
        <w:ind w:firstLine="480"/>
        <w:rPr>
          <w:rFonts w:cs="宋体"/>
          <w:color w:val="auto"/>
          <w:highlight w:val="none"/>
          <w:u w:val="dotted"/>
        </w:rPr>
      </w:pPr>
      <w:r>
        <w:rPr>
          <w:rFonts w:hint="eastAsia" w:cs="宋体"/>
          <w:color w:val="auto"/>
          <w:highlight w:val="none"/>
        </w:rPr>
        <w:t>采购人名称：</w:t>
      </w:r>
      <w:r>
        <w:rPr>
          <w:rFonts w:hint="eastAsia" w:cs="宋体"/>
          <w:color w:val="auto"/>
          <w:highlight w:val="none"/>
          <w:u w:val="dotted"/>
        </w:rPr>
        <w:t xml:space="preserve">                                         </w:t>
      </w:r>
    </w:p>
    <w:p>
      <w:pPr>
        <w:adjustRightInd w:val="0"/>
        <w:snapToGrid w:val="0"/>
        <w:ind w:firstLine="480"/>
        <w:rPr>
          <w:rFonts w:cs="宋体"/>
          <w:color w:val="auto"/>
          <w:highlight w:val="none"/>
        </w:rPr>
      </w:pPr>
      <w:r>
        <w:rPr>
          <w:rFonts w:hint="eastAsia" w:cs="宋体"/>
          <w:color w:val="auto"/>
          <w:highlight w:val="none"/>
        </w:rPr>
        <w:t>采购文件获取日期：</w:t>
      </w:r>
      <w:r>
        <w:rPr>
          <w:rFonts w:hint="eastAsia" w:cs="宋体"/>
          <w:color w:val="auto"/>
          <w:highlight w:val="none"/>
          <w:u w:val="dotted"/>
        </w:rPr>
        <w:t xml:space="preserve">                                           </w:t>
      </w:r>
    </w:p>
    <w:p>
      <w:pPr>
        <w:adjustRightInd w:val="0"/>
        <w:snapToGrid w:val="0"/>
        <w:ind w:firstLine="482"/>
        <w:rPr>
          <w:rFonts w:cs="宋体"/>
          <w:b/>
          <w:color w:val="auto"/>
          <w:highlight w:val="none"/>
        </w:rPr>
      </w:pPr>
      <w:r>
        <w:rPr>
          <w:rFonts w:hint="eastAsia" w:cs="宋体"/>
          <w:b/>
          <w:color w:val="auto"/>
          <w:highlight w:val="none"/>
        </w:rPr>
        <w:t>三、质疑事项具体内容</w:t>
      </w:r>
    </w:p>
    <w:p>
      <w:pPr>
        <w:adjustRightInd w:val="0"/>
        <w:snapToGrid w:val="0"/>
        <w:ind w:firstLine="480"/>
        <w:rPr>
          <w:rFonts w:cs="宋体"/>
          <w:color w:val="auto"/>
          <w:highlight w:val="none"/>
          <w:u w:val="single"/>
        </w:rPr>
      </w:pPr>
      <w:r>
        <w:rPr>
          <w:rFonts w:hint="eastAsia" w:cs="宋体"/>
          <w:color w:val="auto"/>
          <w:highlight w:val="none"/>
        </w:rPr>
        <w:t>质疑事项1：</w:t>
      </w:r>
      <w:r>
        <w:rPr>
          <w:rFonts w:hint="eastAsia" w:cs="宋体"/>
          <w:color w:val="auto"/>
          <w:highlight w:val="none"/>
          <w:u w:val="single"/>
        </w:rPr>
        <w:t xml:space="preserve">                     </w:t>
      </w:r>
    </w:p>
    <w:p>
      <w:pPr>
        <w:adjustRightInd w:val="0"/>
        <w:snapToGrid w:val="0"/>
        <w:ind w:firstLine="480"/>
        <w:rPr>
          <w:rFonts w:cs="宋体"/>
          <w:color w:val="auto"/>
          <w:highlight w:val="none"/>
          <w:u w:val="dotted"/>
        </w:rPr>
      </w:pPr>
      <w:r>
        <w:rPr>
          <w:rFonts w:hint="eastAsia" w:cs="宋体"/>
          <w:color w:val="auto"/>
          <w:highlight w:val="none"/>
        </w:rPr>
        <w:t>事实依据：</w:t>
      </w:r>
      <w:r>
        <w:rPr>
          <w:rFonts w:hint="eastAsia" w:cs="宋体"/>
          <w:color w:val="auto"/>
          <w:highlight w:val="none"/>
          <w:u w:val="dotted"/>
        </w:rPr>
        <w:t xml:space="preserve">                                          </w:t>
      </w:r>
    </w:p>
    <w:p>
      <w:pPr>
        <w:adjustRightInd w:val="0"/>
        <w:snapToGrid w:val="0"/>
        <w:ind w:firstLine="480"/>
        <w:rPr>
          <w:rFonts w:cs="宋体"/>
          <w:color w:val="auto"/>
          <w:highlight w:val="none"/>
          <w:u w:val="dotted"/>
        </w:rPr>
      </w:pPr>
      <w:r>
        <w:rPr>
          <w:rFonts w:hint="eastAsia" w:cs="宋体"/>
          <w:color w:val="auto"/>
          <w:highlight w:val="none"/>
        </w:rPr>
        <w:t>法律依据：</w:t>
      </w:r>
      <w:r>
        <w:rPr>
          <w:rFonts w:hint="eastAsia" w:cs="宋体"/>
          <w:color w:val="auto"/>
          <w:highlight w:val="none"/>
          <w:u w:val="dotted"/>
        </w:rPr>
        <w:t xml:space="preserve">                                                                                               </w:t>
      </w:r>
    </w:p>
    <w:p>
      <w:pPr>
        <w:adjustRightInd w:val="0"/>
        <w:snapToGrid w:val="0"/>
        <w:ind w:firstLine="480"/>
        <w:rPr>
          <w:rFonts w:cs="宋体"/>
          <w:color w:val="auto"/>
          <w:highlight w:val="none"/>
          <w:u w:val="dotted"/>
        </w:rPr>
      </w:pPr>
      <w:r>
        <w:rPr>
          <w:rFonts w:hint="eastAsia" w:cs="宋体"/>
          <w:color w:val="auto"/>
          <w:highlight w:val="none"/>
        </w:rPr>
        <w:t>质疑事项2</w:t>
      </w:r>
    </w:p>
    <w:p>
      <w:pPr>
        <w:adjustRightInd w:val="0"/>
        <w:snapToGrid w:val="0"/>
        <w:ind w:firstLine="480"/>
        <w:rPr>
          <w:rFonts w:cs="宋体"/>
          <w:color w:val="auto"/>
          <w:highlight w:val="none"/>
        </w:rPr>
      </w:pPr>
      <w:r>
        <w:rPr>
          <w:rFonts w:hint="eastAsia" w:cs="宋体"/>
          <w:color w:val="auto"/>
          <w:highlight w:val="none"/>
        </w:rPr>
        <w:t>……</w:t>
      </w:r>
    </w:p>
    <w:p>
      <w:pPr>
        <w:adjustRightInd w:val="0"/>
        <w:snapToGrid w:val="0"/>
        <w:ind w:firstLine="482"/>
        <w:rPr>
          <w:rFonts w:cs="宋体"/>
          <w:b/>
          <w:color w:val="auto"/>
          <w:highlight w:val="none"/>
        </w:rPr>
      </w:pPr>
      <w:r>
        <w:rPr>
          <w:rFonts w:hint="eastAsia" w:cs="宋体"/>
          <w:b/>
          <w:color w:val="auto"/>
          <w:highlight w:val="none"/>
        </w:rPr>
        <w:t>四、与质疑事项相关的质疑请求</w:t>
      </w:r>
    </w:p>
    <w:p>
      <w:pPr>
        <w:adjustRightInd w:val="0"/>
        <w:snapToGrid w:val="0"/>
        <w:ind w:firstLine="480"/>
        <w:rPr>
          <w:rFonts w:cs="宋体"/>
          <w:color w:val="auto"/>
          <w:highlight w:val="none"/>
          <w:u w:val="dotted"/>
        </w:rPr>
      </w:pPr>
      <w:r>
        <w:rPr>
          <w:rFonts w:hint="eastAsia" w:cs="宋体"/>
          <w:color w:val="auto"/>
          <w:highlight w:val="none"/>
        </w:rPr>
        <w:t>请求：</w:t>
      </w:r>
      <w:r>
        <w:rPr>
          <w:rFonts w:hint="eastAsia" w:cs="宋体"/>
          <w:color w:val="auto"/>
          <w:highlight w:val="none"/>
          <w:u w:val="dotted"/>
        </w:rPr>
        <w:t xml:space="preserve">                                               </w:t>
      </w:r>
    </w:p>
    <w:p>
      <w:pPr>
        <w:ind w:firstLine="480"/>
        <w:rPr>
          <w:rFonts w:cs="宋体"/>
          <w:color w:val="auto"/>
          <w:highlight w:val="none"/>
        </w:rPr>
      </w:pPr>
      <w:r>
        <w:rPr>
          <w:rFonts w:hint="eastAsia" w:cs="宋体"/>
          <w:color w:val="auto"/>
          <w:highlight w:val="none"/>
        </w:rPr>
        <w:t xml:space="preserve">签字(签章)：                    公章：                      </w:t>
      </w:r>
    </w:p>
    <w:p>
      <w:pPr>
        <w:ind w:firstLine="480"/>
        <w:rPr>
          <w:rFonts w:cs="宋体"/>
          <w:color w:val="auto"/>
          <w:highlight w:val="none"/>
        </w:rPr>
      </w:pPr>
      <w:r>
        <w:rPr>
          <w:rFonts w:hint="eastAsia" w:cs="宋体"/>
          <w:color w:val="auto"/>
          <w:highlight w:val="none"/>
        </w:rPr>
        <w:t xml:space="preserve">日期：     </w:t>
      </w:r>
    </w:p>
    <w:p>
      <w:pPr>
        <w:ind w:firstLine="643"/>
        <w:jc w:val="left"/>
        <w:rPr>
          <w:rFonts w:cs="宋体"/>
          <w:b/>
          <w:color w:val="auto"/>
          <w:sz w:val="32"/>
          <w:highlight w:val="none"/>
        </w:rPr>
      </w:pPr>
    </w:p>
    <w:p>
      <w:pPr>
        <w:spacing w:line="500" w:lineRule="exact"/>
        <w:ind w:firstLine="442"/>
        <w:rPr>
          <w:rFonts w:cs="宋体"/>
          <w:b/>
          <w:bCs/>
          <w:i/>
          <w:color w:val="auto"/>
          <w:sz w:val="22"/>
          <w:szCs w:val="22"/>
          <w:highlight w:val="none"/>
        </w:rPr>
      </w:pPr>
      <w:r>
        <w:rPr>
          <w:rFonts w:hint="eastAsia" w:cs="宋体"/>
          <w:b/>
          <w:bCs/>
          <w:i/>
          <w:color w:val="auto"/>
          <w:sz w:val="22"/>
          <w:szCs w:val="22"/>
          <w:highlight w:val="none"/>
        </w:rPr>
        <w:t>质疑函制作说明：</w:t>
      </w:r>
    </w:p>
    <w:p>
      <w:pPr>
        <w:spacing w:line="500" w:lineRule="exact"/>
        <w:ind w:firstLine="440"/>
        <w:rPr>
          <w:rFonts w:cs="宋体"/>
          <w:i/>
          <w:color w:val="auto"/>
          <w:sz w:val="22"/>
          <w:szCs w:val="22"/>
          <w:highlight w:val="none"/>
        </w:rPr>
      </w:pPr>
      <w:r>
        <w:rPr>
          <w:rFonts w:hint="eastAsia" w:cs="宋体"/>
          <w:i/>
          <w:color w:val="auto"/>
          <w:sz w:val="22"/>
          <w:szCs w:val="22"/>
          <w:highlight w:val="none"/>
        </w:rPr>
        <w:t>1.供应商提出质疑时，应提交质疑函和必要的证明材料。</w:t>
      </w:r>
    </w:p>
    <w:p>
      <w:pPr>
        <w:spacing w:line="500" w:lineRule="exact"/>
        <w:ind w:firstLine="440"/>
        <w:rPr>
          <w:rFonts w:cs="宋体"/>
          <w:i/>
          <w:color w:val="auto"/>
          <w:sz w:val="22"/>
          <w:szCs w:val="22"/>
          <w:highlight w:val="none"/>
        </w:rPr>
      </w:pPr>
      <w:r>
        <w:rPr>
          <w:rFonts w:hint="eastAsia" w:cs="宋体"/>
          <w:i/>
          <w:color w:val="auto"/>
          <w:sz w:val="22"/>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500" w:lineRule="exact"/>
        <w:ind w:firstLine="440"/>
        <w:rPr>
          <w:rFonts w:cs="宋体"/>
          <w:i/>
          <w:color w:val="auto"/>
          <w:sz w:val="22"/>
          <w:szCs w:val="22"/>
          <w:highlight w:val="none"/>
        </w:rPr>
      </w:pPr>
      <w:r>
        <w:rPr>
          <w:rFonts w:hint="eastAsia" w:cs="宋体"/>
          <w:i/>
          <w:color w:val="auto"/>
          <w:sz w:val="22"/>
          <w:szCs w:val="22"/>
          <w:highlight w:val="none"/>
        </w:rPr>
        <w:t>3.质疑供应商若对项目的某一分包进行质疑，质疑函中应列明具体分包号。</w:t>
      </w:r>
    </w:p>
    <w:p>
      <w:pPr>
        <w:spacing w:line="500" w:lineRule="exact"/>
        <w:ind w:firstLine="440"/>
        <w:rPr>
          <w:rFonts w:cs="宋体"/>
          <w:i/>
          <w:color w:val="auto"/>
          <w:sz w:val="22"/>
          <w:szCs w:val="22"/>
          <w:highlight w:val="none"/>
        </w:rPr>
      </w:pPr>
      <w:r>
        <w:rPr>
          <w:rFonts w:hint="eastAsia" w:cs="宋体"/>
          <w:i/>
          <w:color w:val="auto"/>
          <w:sz w:val="22"/>
          <w:szCs w:val="22"/>
          <w:highlight w:val="none"/>
        </w:rPr>
        <w:t>4.质疑函的质疑事项应具体、明确，并有必要的事实依据和法律依据。</w:t>
      </w:r>
    </w:p>
    <w:p>
      <w:pPr>
        <w:spacing w:line="500" w:lineRule="exact"/>
        <w:ind w:firstLine="440"/>
        <w:rPr>
          <w:rFonts w:cs="宋体"/>
          <w:i/>
          <w:color w:val="auto"/>
          <w:sz w:val="22"/>
          <w:szCs w:val="22"/>
          <w:highlight w:val="none"/>
        </w:rPr>
      </w:pPr>
      <w:r>
        <w:rPr>
          <w:rFonts w:hint="eastAsia" w:cs="宋体"/>
          <w:i/>
          <w:color w:val="auto"/>
          <w:sz w:val="22"/>
          <w:szCs w:val="22"/>
          <w:highlight w:val="none"/>
        </w:rPr>
        <w:t>5.质疑函的质疑请求应与质疑事项相关。</w:t>
      </w:r>
    </w:p>
    <w:p>
      <w:pPr>
        <w:spacing w:line="500" w:lineRule="exact"/>
        <w:ind w:firstLine="440"/>
        <w:rPr>
          <w:rFonts w:cs="宋体"/>
          <w:color w:val="auto"/>
          <w:highlight w:val="none"/>
        </w:rPr>
      </w:pPr>
      <w:r>
        <w:rPr>
          <w:rFonts w:hint="eastAsia" w:cs="宋体"/>
          <w:i/>
          <w:color w:val="auto"/>
          <w:sz w:val="22"/>
          <w:szCs w:val="22"/>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304" w:bottom="1020" w:left="130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decorative"/>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ScalaSansLF-Regular">
    <w:altName w:val="Trebuchet MS"/>
    <w:panose1 w:val="00000000000000000000"/>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等线">
    <w:panose1 w:val="02010600030101010101"/>
    <w:charset w:val="86"/>
    <w:family w:val="roman"/>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r>
      <w:fldChar w:fldCharType="begin"/>
    </w:r>
    <w:r>
      <w:instrText xml:space="preserve"> PAGE   \* MERGEFORMAT </w:instrText>
    </w:r>
    <w:r>
      <w:fldChar w:fldCharType="separate"/>
    </w:r>
    <w:r>
      <w:rPr>
        <w:lang w:val="zh-CN"/>
      </w:rPr>
      <w:t>2</w:t>
    </w:r>
    <w:r>
      <w:fldChar w:fldCharType="end"/>
    </w:r>
    <w:r>
      <w:tab/>
    </w:r>
    <w:r>
      <w:rPr>
        <w:rFonts w:hint="eastAsia"/>
        <w:lang w:eastAsia="zh-CN"/>
      </w:rPr>
      <w:t>浙江五石中正工程咨询有限公司</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r>
      <w:fldChar w:fldCharType="begin"/>
    </w:r>
    <w:r>
      <w:instrText xml:space="preserve"> PAGE   \* MERGEFORMAT </w:instrText>
    </w:r>
    <w:r>
      <w:fldChar w:fldCharType="separate"/>
    </w:r>
    <w:r>
      <w:rPr>
        <w:lang w:val="zh-CN"/>
      </w:rPr>
      <w:t>10</w:t>
    </w:r>
    <w:r>
      <w:fldChar w:fldCharType="end"/>
    </w:r>
    <w:r>
      <w:tab/>
    </w:r>
    <w:r>
      <w:t xml:space="preserve">                   </w:t>
    </w:r>
    <w:r>
      <w:rPr>
        <w:rFonts w:hint="eastAsia"/>
        <w:i/>
        <w:color w:val="0000FF"/>
        <w:sz w:val="28"/>
      </w:rPr>
      <w:t>精细 专业 高效</w:t>
    </w: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27</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27</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tabs>
        <w:tab w:val="clear" w:pos="4153"/>
      </w:tabs>
      <w:ind w:right="360" w:firstLine="0" w:firstLineChars="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45</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45</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65</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65</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80</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page" w:x="1242" w:y="-173"/>
      <w:ind w:firstLine="360"/>
      <w:rPr>
        <w:rStyle w:val="44"/>
      </w:rPr>
    </w:pPr>
    <w:r>
      <w:fldChar w:fldCharType="begin"/>
    </w:r>
    <w:r>
      <w:rPr>
        <w:rStyle w:val="44"/>
      </w:rPr>
      <w:instrText xml:space="preserve">PAGE  </w:instrText>
    </w:r>
    <w:r>
      <w:fldChar w:fldCharType="separate"/>
    </w:r>
    <w:r>
      <w:rPr>
        <w:rStyle w:val="44"/>
      </w:rPr>
      <w:t>52</w:t>
    </w:r>
    <w:r>
      <w:fldChar w:fldCharType="end"/>
    </w:r>
  </w:p>
  <w:p>
    <w:pPr>
      <w:pStyle w:val="27"/>
      <w:ind w:firstLine="3920" w:firstLineChars="1400"/>
    </w:pPr>
    <w:r>
      <w:rPr>
        <w:rFonts w:hint="eastAsia"/>
        <w:i/>
        <w:color w:val="0000FF"/>
        <w:sz w:val="28"/>
      </w:rPr>
      <w:t>精细 专业 高效</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27"/>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91</w:t>
                    </w:r>
                    <w:r>
                      <w:rPr>
                        <w:rFonts w:hint="eastAsia"/>
                      </w:rPr>
                      <w:fldChar w:fldCharType="end"/>
                    </w:r>
                    <w:r>
                      <w:rPr>
                        <w:rFonts w:hint="eastAsia"/>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0" w:firstLineChars="0"/>
      <w:rPr>
        <w:sz w:val="24"/>
        <w:szCs w:val="24"/>
      </w:rPr>
    </w:pPr>
    <w:r>
      <w:rPr>
        <w:rFonts w:hint="eastAsia"/>
        <w:i/>
        <w:iCs/>
        <w:sz w:val="24"/>
        <w:szCs w:val="24"/>
        <w:lang w:eastAsia="zh-CN"/>
      </w:rPr>
      <w:t>浙江五石中正工程咨询有限公司</w:t>
    </w:r>
    <w:r>
      <w:rPr>
        <w:rFonts w:hint="eastAsia"/>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0" w:firstLineChars="0"/>
      <w:jc w:val="both"/>
    </w:pPr>
    <w:r>
      <w:rPr>
        <w:rFonts w:hint="eastAsia"/>
      </w:rPr>
      <w:t>中国美术学院</w:t>
    </w:r>
    <w:r>
      <w:rPr>
        <w:rFonts w:hint="eastAsia"/>
      </w:rPr>
      <w:tab/>
    </w:r>
    <w:r>
      <w:rPr>
        <w:rFonts w:hint="eastAsia"/>
      </w:rPr>
      <w:t>文创中心脑电采集分析系统项目</w:t>
    </w:r>
    <w:r>
      <w:rPr>
        <w:rFonts w:hint="eastAsia"/>
      </w:rPr>
      <w:tab/>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480"/>
    </w:pPr>
    <w:r>
      <w:rPr>
        <w:rFonts w:hint="eastAsia"/>
        <w:i/>
        <w:iCs/>
        <w:sz w:val="24"/>
        <w:szCs w:val="24"/>
        <w:lang w:eastAsia="zh-CN"/>
      </w:rPr>
      <w:t>浙江五石中正工程咨询有限公司</w:t>
    </w:r>
    <w:r>
      <w:rPr>
        <w:rFonts w:hint="eastAsia"/>
        <w:sz w:val="24"/>
        <w:szCs w:val="24"/>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0" w:firstLineChars="0"/>
      <w:jc w:val="right"/>
    </w:pPr>
    <w:r>
      <w:rPr>
        <w:rFonts w:hint="eastAsia"/>
        <w:lang w:eastAsia="zh-CN"/>
      </w:rPr>
      <w:t>浙江五石中正工程咨询有限公司</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1A34EB"/>
    <w:multiLevelType w:val="multilevel"/>
    <w:tmpl w:val="2B1A34EB"/>
    <w:lvl w:ilvl="0" w:tentative="0">
      <w:start w:val="1"/>
      <w:numFmt w:val="decimal"/>
      <w:lvlText w:val="%1."/>
      <w:lvlJc w:val="left"/>
      <w:pPr>
        <w:ind w:left="420" w:hanging="420"/>
      </w:pPr>
    </w:lvl>
    <w:lvl w:ilvl="1" w:tentative="0">
      <w:start w:val="1"/>
      <w:numFmt w:val="lowerLetter"/>
      <w:pStyle w:val="140"/>
      <w:lvlText w:val="%2)"/>
      <w:lvlJc w:val="left"/>
      <w:pPr>
        <w:ind w:left="840" w:hanging="420"/>
      </w:pPr>
    </w:lvl>
    <w:lvl w:ilvl="2" w:tentative="0">
      <w:start w:val="1"/>
      <w:numFmt w:val="lowerRoman"/>
      <w:pStyle w:val="135"/>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7CC45BC"/>
    <w:multiLevelType w:val="singleLevel"/>
    <w:tmpl w:val="37CC45BC"/>
    <w:lvl w:ilvl="0" w:tentative="0">
      <w:start w:val="1"/>
      <w:numFmt w:val="decimal"/>
      <w:lvlText w:val="%1、"/>
      <w:lvlJc w:val="left"/>
      <w:pPr>
        <w:tabs>
          <w:tab w:val="left" w:pos="840"/>
        </w:tabs>
        <w:ind w:left="840" w:hanging="315"/>
      </w:pPr>
      <w:rPr>
        <w:rFonts w:hint="eastAsia"/>
      </w:rPr>
    </w:lvl>
  </w:abstractNum>
  <w:abstractNum w:abstractNumId="2">
    <w:nsid w:val="641723FF"/>
    <w:multiLevelType w:val="multilevel"/>
    <w:tmpl w:val="641723FF"/>
    <w:lvl w:ilvl="0" w:tentative="0">
      <w:start w:val="1"/>
      <w:numFmt w:val="decimal"/>
      <w:pStyle w:val="16"/>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DE11870"/>
    <w:multiLevelType w:val="multilevel"/>
    <w:tmpl w:val="6DE11870"/>
    <w:lvl w:ilvl="0" w:tentative="0">
      <w:start w:val="1"/>
      <w:numFmt w:val="decimal"/>
      <w:pStyle w:val="19"/>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38C04AB"/>
    <w:multiLevelType w:val="singleLevel"/>
    <w:tmpl w:val="738C04AB"/>
    <w:lvl w:ilvl="0" w:tentative="0">
      <w:start w:val="1"/>
      <w:numFmt w:val="lowerLetter"/>
      <w:lvlText w:val="%1."/>
      <w:lvlJc w:val="left"/>
      <w:pPr>
        <w:tabs>
          <w:tab w:val="left" w:pos="675"/>
        </w:tabs>
        <w:ind w:left="675" w:hanging="15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FBE"/>
    <w:rsid w:val="0000025A"/>
    <w:rsid w:val="00001CC1"/>
    <w:rsid w:val="000035F4"/>
    <w:rsid w:val="000037F0"/>
    <w:rsid w:val="00011721"/>
    <w:rsid w:val="000138E8"/>
    <w:rsid w:val="00015136"/>
    <w:rsid w:val="0001591E"/>
    <w:rsid w:val="00015D46"/>
    <w:rsid w:val="000202AA"/>
    <w:rsid w:val="0002420A"/>
    <w:rsid w:val="00024DF5"/>
    <w:rsid w:val="00025F4A"/>
    <w:rsid w:val="00026A02"/>
    <w:rsid w:val="00030E74"/>
    <w:rsid w:val="00031467"/>
    <w:rsid w:val="0003254D"/>
    <w:rsid w:val="00032E39"/>
    <w:rsid w:val="00034AF2"/>
    <w:rsid w:val="00036D69"/>
    <w:rsid w:val="000404A4"/>
    <w:rsid w:val="00041C10"/>
    <w:rsid w:val="00042B4E"/>
    <w:rsid w:val="00042EB3"/>
    <w:rsid w:val="00045487"/>
    <w:rsid w:val="000501FA"/>
    <w:rsid w:val="00050C78"/>
    <w:rsid w:val="000522E6"/>
    <w:rsid w:val="0005297E"/>
    <w:rsid w:val="000559D6"/>
    <w:rsid w:val="00055E6D"/>
    <w:rsid w:val="00056173"/>
    <w:rsid w:val="0005637F"/>
    <w:rsid w:val="00057D5B"/>
    <w:rsid w:val="000604C8"/>
    <w:rsid w:val="00060F38"/>
    <w:rsid w:val="000613C9"/>
    <w:rsid w:val="00061709"/>
    <w:rsid w:val="00061751"/>
    <w:rsid w:val="00061FAD"/>
    <w:rsid w:val="000630FB"/>
    <w:rsid w:val="0006421C"/>
    <w:rsid w:val="00064331"/>
    <w:rsid w:val="0006488C"/>
    <w:rsid w:val="00066FF5"/>
    <w:rsid w:val="00071D0C"/>
    <w:rsid w:val="00073925"/>
    <w:rsid w:val="000745F6"/>
    <w:rsid w:val="0007498A"/>
    <w:rsid w:val="00080A0E"/>
    <w:rsid w:val="000839F9"/>
    <w:rsid w:val="00084E75"/>
    <w:rsid w:val="00085C83"/>
    <w:rsid w:val="00087CAA"/>
    <w:rsid w:val="00087CAC"/>
    <w:rsid w:val="00090D1F"/>
    <w:rsid w:val="00090FF6"/>
    <w:rsid w:val="0009249B"/>
    <w:rsid w:val="00092B40"/>
    <w:rsid w:val="00093E97"/>
    <w:rsid w:val="000943A3"/>
    <w:rsid w:val="00094BA4"/>
    <w:rsid w:val="00097898"/>
    <w:rsid w:val="000979EB"/>
    <w:rsid w:val="000A06EB"/>
    <w:rsid w:val="000A1C87"/>
    <w:rsid w:val="000A1CDE"/>
    <w:rsid w:val="000A1D3B"/>
    <w:rsid w:val="000A2B27"/>
    <w:rsid w:val="000A3471"/>
    <w:rsid w:val="000A5003"/>
    <w:rsid w:val="000A587C"/>
    <w:rsid w:val="000B1739"/>
    <w:rsid w:val="000B18F5"/>
    <w:rsid w:val="000B51A2"/>
    <w:rsid w:val="000B58E3"/>
    <w:rsid w:val="000C250F"/>
    <w:rsid w:val="000C2DAF"/>
    <w:rsid w:val="000C30E1"/>
    <w:rsid w:val="000C5DBD"/>
    <w:rsid w:val="000D2071"/>
    <w:rsid w:val="000D331A"/>
    <w:rsid w:val="000D4D96"/>
    <w:rsid w:val="000D57D1"/>
    <w:rsid w:val="000D74A1"/>
    <w:rsid w:val="000D788C"/>
    <w:rsid w:val="000D7C23"/>
    <w:rsid w:val="000D7FEC"/>
    <w:rsid w:val="000E1852"/>
    <w:rsid w:val="000E1EAA"/>
    <w:rsid w:val="000E1EEA"/>
    <w:rsid w:val="000E3154"/>
    <w:rsid w:val="000E4A83"/>
    <w:rsid w:val="000E77D9"/>
    <w:rsid w:val="000F12CA"/>
    <w:rsid w:val="000F259B"/>
    <w:rsid w:val="000F3297"/>
    <w:rsid w:val="000F444F"/>
    <w:rsid w:val="000F4473"/>
    <w:rsid w:val="000F58E0"/>
    <w:rsid w:val="000F6102"/>
    <w:rsid w:val="000F64D5"/>
    <w:rsid w:val="001000EE"/>
    <w:rsid w:val="0010080A"/>
    <w:rsid w:val="0010157A"/>
    <w:rsid w:val="0011181B"/>
    <w:rsid w:val="0011211A"/>
    <w:rsid w:val="00112B47"/>
    <w:rsid w:val="001148C6"/>
    <w:rsid w:val="00115094"/>
    <w:rsid w:val="001200F0"/>
    <w:rsid w:val="00122790"/>
    <w:rsid w:val="001266F7"/>
    <w:rsid w:val="00127E3B"/>
    <w:rsid w:val="0013317E"/>
    <w:rsid w:val="00134E45"/>
    <w:rsid w:val="0013792B"/>
    <w:rsid w:val="00140519"/>
    <w:rsid w:val="0014477F"/>
    <w:rsid w:val="00144E22"/>
    <w:rsid w:val="00145FC1"/>
    <w:rsid w:val="001501DA"/>
    <w:rsid w:val="00153938"/>
    <w:rsid w:val="00154FA3"/>
    <w:rsid w:val="001568D6"/>
    <w:rsid w:val="001603BB"/>
    <w:rsid w:val="00160F1A"/>
    <w:rsid w:val="001613F6"/>
    <w:rsid w:val="00162AC7"/>
    <w:rsid w:val="00163CF5"/>
    <w:rsid w:val="00163D3F"/>
    <w:rsid w:val="00164038"/>
    <w:rsid w:val="0016454E"/>
    <w:rsid w:val="00164B17"/>
    <w:rsid w:val="00166F73"/>
    <w:rsid w:val="0017056C"/>
    <w:rsid w:val="001719C5"/>
    <w:rsid w:val="0017260C"/>
    <w:rsid w:val="001736A6"/>
    <w:rsid w:val="0017509E"/>
    <w:rsid w:val="00176C19"/>
    <w:rsid w:val="00180197"/>
    <w:rsid w:val="00181D19"/>
    <w:rsid w:val="00182B31"/>
    <w:rsid w:val="0018410D"/>
    <w:rsid w:val="001843C6"/>
    <w:rsid w:val="00184FB7"/>
    <w:rsid w:val="001858A6"/>
    <w:rsid w:val="00186FFB"/>
    <w:rsid w:val="00187352"/>
    <w:rsid w:val="00187590"/>
    <w:rsid w:val="00187674"/>
    <w:rsid w:val="00190477"/>
    <w:rsid w:val="00194B73"/>
    <w:rsid w:val="00195355"/>
    <w:rsid w:val="00195532"/>
    <w:rsid w:val="00195F5B"/>
    <w:rsid w:val="00195FB0"/>
    <w:rsid w:val="001A0A45"/>
    <w:rsid w:val="001A1F36"/>
    <w:rsid w:val="001A24A9"/>
    <w:rsid w:val="001A49A8"/>
    <w:rsid w:val="001A6304"/>
    <w:rsid w:val="001B0AEC"/>
    <w:rsid w:val="001B4607"/>
    <w:rsid w:val="001B6084"/>
    <w:rsid w:val="001B68D8"/>
    <w:rsid w:val="001B6E18"/>
    <w:rsid w:val="001C031F"/>
    <w:rsid w:val="001C09CF"/>
    <w:rsid w:val="001C25EB"/>
    <w:rsid w:val="001C42CD"/>
    <w:rsid w:val="001C441C"/>
    <w:rsid w:val="001C4DD1"/>
    <w:rsid w:val="001C4DE4"/>
    <w:rsid w:val="001C6E99"/>
    <w:rsid w:val="001C78A7"/>
    <w:rsid w:val="001D2793"/>
    <w:rsid w:val="001D4BE9"/>
    <w:rsid w:val="001D6435"/>
    <w:rsid w:val="001D67D5"/>
    <w:rsid w:val="001E4700"/>
    <w:rsid w:val="001E6BA1"/>
    <w:rsid w:val="001F1D58"/>
    <w:rsid w:val="001F2B86"/>
    <w:rsid w:val="001F6B29"/>
    <w:rsid w:val="001F72A2"/>
    <w:rsid w:val="001F7AB6"/>
    <w:rsid w:val="00200224"/>
    <w:rsid w:val="00201004"/>
    <w:rsid w:val="00202210"/>
    <w:rsid w:val="00202DB8"/>
    <w:rsid w:val="00204B71"/>
    <w:rsid w:val="00206841"/>
    <w:rsid w:val="00207178"/>
    <w:rsid w:val="002122DB"/>
    <w:rsid w:val="00213994"/>
    <w:rsid w:val="00213B07"/>
    <w:rsid w:val="002152F0"/>
    <w:rsid w:val="00216EB4"/>
    <w:rsid w:val="00221913"/>
    <w:rsid w:val="00221953"/>
    <w:rsid w:val="00226E86"/>
    <w:rsid w:val="00226F50"/>
    <w:rsid w:val="00227B95"/>
    <w:rsid w:val="00230A4E"/>
    <w:rsid w:val="00232602"/>
    <w:rsid w:val="00232DB6"/>
    <w:rsid w:val="00232F13"/>
    <w:rsid w:val="00233085"/>
    <w:rsid w:val="0023344E"/>
    <w:rsid w:val="00234F46"/>
    <w:rsid w:val="00237051"/>
    <w:rsid w:val="002372E3"/>
    <w:rsid w:val="002408C8"/>
    <w:rsid w:val="0024232D"/>
    <w:rsid w:val="00242A24"/>
    <w:rsid w:val="002434B6"/>
    <w:rsid w:val="002447B7"/>
    <w:rsid w:val="002452ED"/>
    <w:rsid w:val="00247EAD"/>
    <w:rsid w:val="002510A9"/>
    <w:rsid w:val="0025343D"/>
    <w:rsid w:val="002539A2"/>
    <w:rsid w:val="00254E25"/>
    <w:rsid w:val="0026022B"/>
    <w:rsid w:val="0026688A"/>
    <w:rsid w:val="00266937"/>
    <w:rsid w:val="00267608"/>
    <w:rsid w:val="00267CCE"/>
    <w:rsid w:val="00270528"/>
    <w:rsid w:val="002719D0"/>
    <w:rsid w:val="0027327B"/>
    <w:rsid w:val="00275854"/>
    <w:rsid w:val="00277B3D"/>
    <w:rsid w:val="00281B19"/>
    <w:rsid w:val="00282430"/>
    <w:rsid w:val="00283A95"/>
    <w:rsid w:val="00283DBA"/>
    <w:rsid w:val="00287043"/>
    <w:rsid w:val="00292EF1"/>
    <w:rsid w:val="002A0D60"/>
    <w:rsid w:val="002A1458"/>
    <w:rsid w:val="002A2966"/>
    <w:rsid w:val="002A2D74"/>
    <w:rsid w:val="002A350A"/>
    <w:rsid w:val="002A5605"/>
    <w:rsid w:val="002B1E3C"/>
    <w:rsid w:val="002B4EEF"/>
    <w:rsid w:val="002B510A"/>
    <w:rsid w:val="002B5196"/>
    <w:rsid w:val="002B5982"/>
    <w:rsid w:val="002B5F34"/>
    <w:rsid w:val="002B6139"/>
    <w:rsid w:val="002C1486"/>
    <w:rsid w:val="002C549E"/>
    <w:rsid w:val="002C55D2"/>
    <w:rsid w:val="002D38AA"/>
    <w:rsid w:val="002D3BB1"/>
    <w:rsid w:val="002D4566"/>
    <w:rsid w:val="002D4D08"/>
    <w:rsid w:val="002D6292"/>
    <w:rsid w:val="002D694A"/>
    <w:rsid w:val="002D6B47"/>
    <w:rsid w:val="002D73CD"/>
    <w:rsid w:val="002E2BEE"/>
    <w:rsid w:val="002E3D90"/>
    <w:rsid w:val="002E41DB"/>
    <w:rsid w:val="002E5646"/>
    <w:rsid w:val="002E5D7F"/>
    <w:rsid w:val="002F3D28"/>
    <w:rsid w:val="002F603A"/>
    <w:rsid w:val="00301A58"/>
    <w:rsid w:val="003034D2"/>
    <w:rsid w:val="00305221"/>
    <w:rsid w:val="00306305"/>
    <w:rsid w:val="0030784B"/>
    <w:rsid w:val="00312109"/>
    <w:rsid w:val="00313C6B"/>
    <w:rsid w:val="00314DA9"/>
    <w:rsid w:val="00317A03"/>
    <w:rsid w:val="00317FBE"/>
    <w:rsid w:val="0032495C"/>
    <w:rsid w:val="003251F4"/>
    <w:rsid w:val="00325B6A"/>
    <w:rsid w:val="0032613D"/>
    <w:rsid w:val="00327220"/>
    <w:rsid w:val="00327F94"/>
    <w:rsid w:val="00330393"/>
    <w:rsid w:val="0033149C"/>
    <w:rsid w:val="003343AE"/>
    <w:rsid w:val="00335987"/>
    <w:rsid w:val="00344A6D"/>
    <w:rsid w:val="00345C73"/>
    <w:rsid w:val="00345F39"/>
    <w:rsid w:val="0034601A"/>
    <w:rsid w:val="00347C07"/>
    <w:rsid w:val="00350C68"/>
    <w:rsid w:val="00353396"/>
    <w:rsid w:val="00354041"/>
    <w:rsid w:val="00356AA8"/>
    <w:rsid w:val="003618CD"/>
    <w:rsid w:val="003630D0"/>
    <w:rsid w:val="00366A2B"/>
    <w:rsid w:val="00366D40"/>
    <w:rsid w:val="00367ED7"/>
    <w:rsid w:val="003751EF"/>
    <w:rsid w:val="00375E93"/>
    <w:rsid w:val="0037614A"/>
    <w:rsid w:val="003977AF"/>
    <w:rsid w:val="00397FCB"/>
    <w:rsid w:val="003A00F9"/>
    <w:rsid w:val="003A17D7"/>
    <w:rsid w:val="003A195A"/>
    <w:rsid w:val="003A21C4"/>
    <w:rsid w:val="003A3CE9"/>
    <w:rsid w:val="003A52B2"/>
    <w:rsid w:val="003B0382"/>
    <w:rsid w:val="003B5C89"/>
    <w:rsid w:val="003C0650"/>
    <w:rsid w:val="003C0693"/>
    <w:rsid w:val="003C0DF3"/>
    <w:rsid w:val="003C430F"/>
    <w:rsid w:val="003C6FB6"/>
    <w:rsid w:val="003C70A4"/>
    <w:rsid w:val="003D156B"/>
    <w:rsid w:val="003D1A1D"/>
    <w:rsid w:val="003D441F"/>
    <w:rsid w:val="003D655A"/>
    <w:rsid w:val="003D71E5"/>
    <w:rsid w:val="003D775F"/>
    <w:rsid w:val="003D79E7"/>
    <w:rsid w:val="003E175E"/>
    <w:rsid w:val="003E284D"/>
    <w:rsid w:val="003E2AB8"/>
    <w:rsid w:val="003E69EF"/>
    <w:rsid w:val="003E7781"/>
    <w:rsid w:val="003E7AC3"/>
    <w:rsid w:val="003F281F"/>
    <w:rsid w:val="003F310F"/>
    <w:rsid w:val="003F34D7"/>
    <w:rsid w:val="003F440F"/>
    <w:rsid w:val="003F491A"/>
    <w:rsid w:val="003F6B3A"/>
    <w:rsid w:val="003F7C56"/>
    <w:rsid w:val="00403094"/>
    <w:rsid w:val="00405EBF"/>
    <w:rsid w:val="004076A6"/>
    <w:rsid w:val="00407BB7"/>
    <w:rsid w:val="004105ED"/>
    <w:rsid w:val="004120D4"/>
    <w:rsid w:val="004137FE"/>
    <w:rsid w:val="0041720E"/>
    <w:rsid w:val="00422F22"/>
    <w:rsid w:val="0042397D"/>
    <w:rsid w:val="0043001F"/>
    <w:rsid w:val="004341AA"/>
    <w:rsid w:val="00434685"/>
    <w:rsid w:val="00434C28"/>
    <w:rsid w:val="0043524F"/>
    <w:rsid w:val="00437350"/>
    <w:rsid w:val="0043763D"/>
    <w:rsid w:val="004403B0"/>
    <w:rsid w:val="00440896"/>
    <w:rsid w:val="00444315"/>
    <w:rsid w:val="00445CFD"/>
    <w:rsid w:val="0044682A"/>
    <w:rsid w:val="004468DE"/>
    <w:rsid w:val="00447A63"/>
    <w:rsid w:val="0045047B"/>
    <w:rsid w:val="004537CA"/>
    <w:rsid w:val="0045693A"/>
    <w:rsid w:val="004574CF"/>
    <w:rsid w:val="00460B52"/>
    <w:rsid w:val="0046116C"/>
    <w:rsid w:val="00461887"/>
    <w:rsid w:val="0046220A"/>
    <w:rsid w:val="00462D41"/>
    <w:rsid w:val="00464FB5"/>
    <w:rsid w:val="00465A03"/>
    <w:rsid w:val="00465C7B"/>
    <w:rsid w:val="004673A3"/>
    <w:rsid w:val="004700E2"/>
    <w:rsid w:val="00470586"/>
    <w:rsid w:val="00470BCA"/>
    <w:rsid w:val="00471405"/>
    <w:rsid w:val="004725F2"/>
    <w:rsid w:val="00472AAB"/>
    <w:rsid w:val="00475E8A"/>
    <w:rsid w:val="00476607"/>
    <w:rsid w:val="00477053"/>
    <w:rsid w:val="00477109"/>
    <w:rsid w:val="0048641F"/>
    <w:rsid w:val="00486775"/>
    <w:rsid w:val="0049040C"/>
    <w:rsid w:val="00491121"/>
    <w:rsid w:val="00492413"/>
    <w:rsid w:val="00492B7F"/>
    <w:rsid w:val="00492C6B"/>
    <w:rsid w:val="00492E09"/>
    <w:rsid w:val="00493556"/>
    <w:rsid w:val="004943E8"/>
    <w:rsid w:val="00495E2B"/>
    <w:rsid w:val="00495E3C"/>
    <w:rsid w:val="004A020F"/>
    <w:rsid w:val="004A0EFB"/>
    <w:rsid w:val="004B067B"/>
    <w:rsid w:val="004B2E62"/>
    <w:rsid w:val="004B5EC6"/>
    <w:rsid w:val="004B6762"/>
    <w:rsid w:val="004B6CFF"/>
    <w:rsid w:val="004B7F6E"/>
    <w:rsid w:val="004C16D5"/>
    <w:rsid w:val="004C1B9D"/>
    <w:rsid w:val="004C216A"/>
    <w:rsid w:val="004C32D6"/>
    <w:rsid w:val="004C3684"/>
    <w:rsid w:val="004C60E9"/>
    <w:rsid w:val="004C692C"/>
    <w:rsid w:val="004C7129"/>
    <w:rsid w:val="004D0206"/>
    <w:rsid w:val="004D048E"/>
    <w:rsid w:val="004D0C51"/>
    <w:rsid w:val="004D0DD6"/>
    <w:rsid w:val="004D150A"/>
    <w:rsid w:val="004D29FF"/>
    <w:rsid w:val="004D329F"/>
    <w:rsid w:val="004D498E"/>
    <w:rsid w:val="004D626B"/>
    <w:rsid w:val="004D6905"/>
    <w:rsid w:val="004D6F27"/>
    <w:rsid w:val="004D7553"/>
    <w:rsid w:val="004D7C4C"/>
    <w:rsid w:val="004E0F9A"/>
    <w:rsid w:val="004E21F5"/>
    <w:rsid w:val="004E4CB6"/>
    <w:rsid w:val="004E6BA4"/>
    <w:rsid w:val="004F0B26"/>
    <w:rsid w:val="004F0FCE"/>
    <w:rsid w:val="004F1662"/>
    <w:rsid w:val="004F202B"/>
    <w:rsid w:val="004F3507"/>
    <w:rsid w:val="004F3EE4"/>
    <w:rsid w:val="004F42C4"/>
    <w:rsid w:val="004F5477"/>
    <w:rsid w:val="004F7E99"/>
    <w:rsid w:val="004F7FE8"/>
    <w:rsid w:val="0050000D"/>
    <w:rsid w:val="00500645"/>
    <w:rsid w:val="0050252D"/>
    <w:rsid w:val="00502F4C"/>
    <w:rsid w:val="00503042"/>
    <w:rsid w:val="00503AA5"/>
    <w:rsid w:val="00504E09"/>
    <w:rsid w:val="00516B63"/>
    <w:rsid w:val="005206C3"/>
    <w:rsid w:val="005211F9"/>
    <w:rsid w:val="00521C7F"/>
    <w:rsid w:val="00522CAF"/>
    <w:rsid w:val="00526212"/>
    <w:rsid w:val="00526755"/>
    <w:rsid w:val="00526C59"/>
    <w:rsid w:val="00530109"/>
    <w:rsid w:val="00530BB1"/>
    <w:rsid w:val="0053248E"/>
    <w:rsid w:val="00532B43"/>
    <w:rsid w:val="005345B3"/>
    <w:rsid w:val="00537959"/>
    <w:rsid w:val="0054109B"/>
    <w:rsid w:val="00541249"/>
    <w:rsid w:val="00541A28"/>
    <w:rsid w:val="00543072"/>
    <w:rsid w:val="00543C57"/>
    <w:rsid w:val="005507B7"/>
    <w:rsid w:val="005527B8"/>
    <w:rsid w:val="00556A5F"/>
    <w:rsid w:val="00556A64"/>
    <w:rsid w:val="00557FFD"/>
    <w:rsid w:val="005618A8"/>
    <w:rsid w:val="00561DC5"/>
    <w:rsid w:val="005630BA"/>
    <w:rsid w:val="005661C0"/>
    <w:rsid w:val="00566D88"/>
    <w:rsid w:val="005701DE"/>
    <w:rsid w:val="0057111D"/>
    <w:rsid w:val="00571D84"/>
    <w:rsid w:val="00572089"/>
    <w:rsid w:val="00574EF9"/>
    <w:rsid w:val="005770DF"/>
    <w:rsid w:val="00577127"/>
    <w:rsid w:val="00580F00"/>
    <w:rsid w:val="005827EF"/>
    <w:rsid w:val="00583761"/>
    <w:rsid w:val="0058503E"/>
    <w:rsid w:val="0058622B"/>
    <w:rsid w:val="00587A9A"/>
    <w:rsid w:val="005964EA"/>
    <w:rsid w:val="005A002A"/>
    <w:rsid w:val="005A010C"/>
    <w:rsid w:val="005A130D"/>
    <w:rsid w:val="005A1ACF"/>
    <w:rsid w:val="005A1B31"/>
    <w:rsid w:val="005A3247"/>
    <w:rsid w:val="005A7C49"/>
    <w:rsid w:val="005B1A5D"/>
    <w:rsid w:val="005B41FB"/>
    <w:rsid w:val="005B6142"/>
    <w:rsid w:val="005C0C63"/>
    <w:rsid w:val="005C0E04"/>
    <w:rsid w:val="005C19C0"/>
    <w:rsid w:val="005C22A8"/>
    <w:rsid w:val="005C6B3F"/>
    <w:rsid w:val="005D07E5"/>
    <w:rsid w:val="005D46CD"/>
    <w:rsid w:val="005D4A96"/>
    <w:rsid w:val="005D5E1B"/>
    <w:rsid w:val="005E45D0"/>
    <w:rsid w:val="005E654C"/>
    <w:rsid w:val="005E7132"/>
    <w:rsid w:val="005F2D62"/>
    <w:rsid w:val="005F2D88"/>
    <w:rsid w:val="005F4D1B"/>
    <w:rsid w:val="005F4D75"/>
    <w:rsid w:val="005F4FB8"/>
    <w:rsid w:val="005F6C39"/>
    <w:rsid w:val="005F79FD"/>
    <w:rsid w:val="00600341"/>
    <w:rsid w:val="00602E21"/>
    <w:rsid w:val="00603612"/>
    <w:rsid w:val="0060380C"/>
    <w:rsid w:val="00603FC0"/>
    <w:rsid w:val="0060545C"/>
    <w:rsid w:val="00605AF4"/>
    <w:rsid w:val="00606E06"/>
    <w:rsid w:val="00606F77"/>
    <w:rsid w:val="00607AAE"/>
    <w:rsid w:val="00613372"/>
    <w:rsid w:val="00613525"/>
    <w:rsid w:val="0062425C"/>
    <w:rsid w:val="00624392"/>
    <w:rsid w:val="006262D0"/>
    <w:rsid w:val="00626C87"/>
    <w:rsid w:val="006270E1"/>
    <w:rsid w:val="00630B84"/>
    <w:rsid w:val="00633F76"/>
    <w:rsid w:val="00635A21"/>
    <w:rsid w:val="006371A6"/>
    <w:rsid w:val="006408D2"/>
    <w:rsid w:val="00640C70"/>
    <w:rsid w:val="00640CBC"/>
    <w:rsid w:val="006411C0"/>
    <w:rsid w:val="006444C5"/>
    <w:rsid w:val="00644AED"/>
    <w:rsid w:val="00645067"/>
    <w:rsid w:val="006457E3"/>
    <w:rsid w:val="00646067"/>
    <w:rsid w:val="00646C9C"/>
    <w:rsid w:val="00647592"/>
    <w:rsid w:val="0065067F"/>
    <w:rsid w:val="006506AA"/>
    <w:rsid w:val="00652FD2"/>
    <w:rsid w:val="006531B2"/>
    <w:rsid w:val="006544E3"/>
    <w:rsid w:val="00655B0E"/>
    <w:rsid w:val="006566B1"/>
    <w:rsid w:val="0065776D"/>
    <w:rsid w:val="00657CAB"/>
    <w:rsid w:val="0066006B"/>
    <w:rsid w:val="0066048B"/>
    <w:rsid w:val="006607A7"/>
    <w:rsid w:val="00664BDC"/>
    <w:rsid w:val="00665DFD"/>
    <w:rsid w:val="00667493"/>
    <w:rsid w:val="00674D64"/>
    <w:rsid w:val="00677245"/>
    <w:rsid w:val="00682742"/>
    <w:rsid w:val="0068504F"/>
    <w:rsid w:val="00686A0E"/>
    <w:rsid w:val="00690CFF"/>
    <w:rsid w:val="00690F83"/>
    <w:rsid w:val="0069131A"/>
    <w:rsid w:val="00693444"/>
    <w:rsid w:val="006938F3"/>
    <w:rsid w:val="00697983"/>
    <w:rsid w:val="006A0102"/>
    <w:rsid w:val="006A06BA"/>
    <w:rsid w:val="006A31FD"/>
    <w:rsid w:val="006A482E"/>
    <w:rsid w:val="006A68D0"/>
    <w:rsid w:val="006A7262"/>
    <w:rsid w:val="006A778E"/>
    <w:rsid w:val="006B1CA2"/>
    <w:rsid w:val="006B5A9B"/>
    <w:rsid w:val="006B5B1F"/>
    <w:rsid w:val="006B608F"/>
    <w:rsid w:val="006C0C12"/>
    <w:rsid w:val="006C3BD9"/>
    <w:rsid w:val="006C5238"/>
    <w:rsid w:val="006C641F"/>
    <w:rsid w:val="006D0972"/>
    <w:rsid w:val="006D09C6"/>
    <w:rsid w:val="006D3640"/>
    <w:rsid w:val="006D3B3B"/>
    <w:rsid w:val="006D64A1"/>
    <w:rsid w:val="006D73CA"/>
    <w:rsid w:val="006E086A"/>
    <w:rsid w:val="006E0FC2"/>
    <w:rsid w:val="006E2624"/>
    <w:rsid w:val="006E2A3C"/>
    <w:rsid w:val="006E4E59"/>
    <w:rsid w:val="006E5367"/>
    <w:rsid w:val="006F033A"/>
    <w:rsid w:val="006F5547"/>
    <w:rsid w:val="00701BD2"/>
    <w:rsid w:val="007035B8"/>
    <w:rsid w:val="00703DFE"/>
    <w:rsid w:val="0070413B"/>
    <w:rsid w:val="007066D4"/>
    <w:rsid w:val="00706F94"/>
    <w:rsid w:val="00711281"/>
    <w:rsid w:val="0071168F"/>
    <w:rsid w:val="00711EF1"/>
    <w:rsid w:val="00712B7C"/>
    <w:rsid w:val="007133A7"/>
    <w:rsid w:val="00714916"/>
    <w:rsid w:val="00714D40"/>
    <w:rsid w:val="0071607F"/>
    <w:rsid w:val="00716992"/>
    <w:rsid w:val="00717FBE"/>
    <w:rsid w:val="00720A4F"/>
    <w:rsid w:val="007216ED"/>
    <w:rsid w:val="00721700"/>
    <w:rsid w:val="007238B9"/>
    <w:rsid w:val="007256CA"/>
    <w:rsid w:val="0073146B"/>
    <w:rsid w:val="00731786"/>
    <w:rsid w:val="00734C35"/>
    <w:rsid w:val="00740830"/>
    <w:rsid w:val="00741369"/>
    <w:rsid w:val="007420A7"/>
    <w:rsid w:val="00742819"/>
    <w:rsid w:val="00742F45"/>
    <w:rsid w:val="007454AA"/>
    <w:rsid w:val="00746A57"/>
    <w:rsid w:val="00747F36"/>
    <w:rsid w:val="00751D07"/>
    <w:rsid w:val="00751D77"/>
    <w:rsid w:val="00754AB3"/>
    <w:rsid w:val="00756186"/>
    <w:rsid w:val="007647EC"/>
    <w:rsid w:val="00765AAB"/>
    <w:rsid w:val="00770034"/>
    <w:rsid w:val="0077042C"/>
    <w:rsid w:val="00772782"/>
    <w:rsid w:val="00772DBD"/>
    <w:rsid w:val="0077469F"/>
    <w:rsid w:val="00774992"/>
    <w:rsid w:val="00774C40"/>
    <w:rsid w:val="007805C7"/>
    <w:rsid w:val="00781678"/>
    <w:rsid w:val="0078362A"/>
    <w:rsid w:val="00786E03"/>
    <w:rsid w:val="00790F04"/>
    <w:rsid w:val="0079359D"/>
    <w:rsid w:val="007941ED"/>
    <w:rsid w:val="00794800"/>
    <w:rsid w:val="007949C9"/>
    <w:rsid w:val="00795D2F"/>
    <w:rsid w:val="007A02ED"/>
    <w:rsid w:val="007A0B2E"/>
    <w:rsid w:val="007A117E"/>
    <w:rsid w:val="007A1406"/>
    <w:rsid w:val="007A1761"/>
    <w:rsid w:val="007A17EB"/>
    <w:rsid w:val="007A1D06"/>
    <w:rsid w:val="007A1E93"/>
    <w:rsid w:val="007A2211"/>
    <w:rsid w:val="007A3CB2"/>
    <w:rsid w:val="007A4BE9"/>
    <w:rsid w:val="007A4DCD"/>
    <w:rsid w:val="007A4FBC"/>
    <w:rsid w:val="007A5C51"/>
    <w:rsid w:val="007A5E90"/>
    <w:rsid w:val="007A7FF2"/>
    <w:rsid w:val="007B0B00"/>
    <w:rsid w:val="007C2C88"/>
    <w:rsid w:val="007C39DB"/>
    <w:rsid w:val="007C3B8F"/>
    <w:rsid w:val="007C4D0F"/>
    <w:rsid w:val="007C505D"/>
    <w:rsid w:val="007C65E2"/>
    <w:rsid w:val="007C6A54"/>
    <w:rsid w:val="007C6DEE"/>
    <w:rsid w:val="007C797E"/>
    <w:rsid w:val="007D0365"/>
    <w:rsid w:val="007D1A68"/>
    <w:rsid w:val="007D3F32"/>
    <w:rsid w:val="007D40E3"/>
    <w:rsid w:val="007D6B9C"/>
    <w:rsid w:val="007D76BA"/>
    <w:rsid w:val="007E0CC3"/>
    <w:rsid w:val="007E1506"/>
    <w:rsid w:val="007E1B9A"/>
    <w:rsid w:val="007E410D"/>
    <w:rsid w:val="007E59B5"/>
    <w:rsid w:val="007E6600"/>
    <w:rsid w:val="007F215E"/>
    <w:rsid w:val="007F5660"/>
    <w:rsid w:val="007F622F"/>
    <w:rsid w:val="007F7FBD"/>
    <w:rsid w:val="00800D7D"/>
    <w:rsid w:val="0080561C"/>
    <w:rsid w:val="0081279F"/>
    <w:rsid w:val="00813D5B"/>
    <w:rsid w:val="008143A5"/>
    <w:rsid w:val="008153C6"/>
    <w:rsid w:val="00816D37"/>
    <w:rsid w:val="00817EFC"/>
    <w:rsid w:val="00820225"/>
    <w:rsid w:val="00823EB5"/>
    <w:rsid w:val="00824D2A"/>
    <w:rsid w:val="00825638"/>
    <w:rsid w:val="0082564E"/>
    <w:rsid w:val="00830E9D"/>
    <w:rsid w:val="00831D3E"/>
    <w:rsid w:val="00834967"/>
    <w:rsid w:val="00835A5B"/>
    <w:rsid w:val="00836D1E"/>
    <w:rsid w:val="00837C31"/>
    <w:rsid w:val="0084192B"/>
    <w:rsid w:val="00841B4E"/>
    <w:rsid w:val="00841F1F"/>
    <w:rsid w:val="008447E2"/>
    <w:rsid w:val="00845A18"/>
    <w:rsid w:val="0084601B"/>
    <w:rsid w:val="00850D6C"/>
    <w:rsid w:val="00852693"/>
    <w:rsid w:val="008527E2"/>
    <w:rsid w:val="00852A18"/>
    <w:rsid w:val="00853B02"/>
    <w:rsid w:val="008540D8"/>
    <w:rsid w:val="00854DBF"/>
    <w:rsid w:val="00854F0A"/>
    <w:rsid w:val="00856D3F"/>
    <w:rsid w:val="008571D4"/>
    <w:rsid w:val="00860099"/>
    <w:rsid w:val="00861D7B"/>
    <w:rsid w:val="00862E74"/>
    <w:rsid w:val="008630CF"/>
    <w:rsid w:val="00863205"/>
    <w:rsid w:val="00863AA6"/>
    <w:rsid w:val="0086405A"/>
    <w:rsid w:val="00865708"/>
    <w:rsid w:val="00866030"/>
    <w:rsid w:val="0086685B"/>
    <w:rsid w:val="008670FD"/>
    <w:rsid w:val="0086732A"/>
    <w:rsid w:val="00867D69"/>
    <w:rsid w:val="00872F86"/>
    <w:rsid w:val="00873F7F"/>
    <w:rsid w:val="008767C2"/>
    <w:rsid w:val="00881677"/>
    <w:rsid w:val="00881B22"/>
    <w:rsid w:val="00883AF0"/>
    <w:rsid w:val="00884CE1"/>
    <w:rsid w:val="00885632"/>
    <w:rsid w:val="008863D7"/>
    <w:rsid w:val="0088691B"/>
    <w:rsid w:val="008879E8"/>
    <w:rsid w:val="00887D37"/>
    <w:rsid w:val="00892D18"/>
    <w:rsid w:val="00895CE2"/>
    <w:rsid w:val="008973F2"/>
    <w:rsid w:val="008A35CC"/>
    <w:rsid w:val="008A389F"/>
    <w:rsid w:val="008A52F9"/>
    <w:rsid w:val="008B14D4"/>
    <w:rsid w:val="008B1740"/>
    <w:rsid w:val="008B36B7"/>
    <w:rsid w:val="008B3A60"/>
    <w:rsid w:val="008B3D60"/>
    <w:rsid w:val="008B3EE4"/>
    <w:rsid w:val="008B4E9D"/>
    <w:rsid w:val="008B55D5"/>
    <w:rsid w:val="008B5DE4"/>
    <w:rsid w:val="008B63ED"/>
    <w:rsid w:val="008B72F5"/>
    <w:rsid w:val="008B7CD5"/>
    <w:rsid w:val="008B7DC8"/>
    <w:rsid w:val="008C3CCF"/>
    <w:rsid w:val="008C63E2"/>
    <w:rsid w:val="008D0DFF"/>
    <w:rsid w:val="008D11C5"/>
    <w:rsid w:val="008D1CA5"/>
    <w:rsid w:val="008D2B04"/>
    <w:rsid w:val="008D3DC8"/>
    <w:rsid w:val="008D4A85"/>
    <w:rsid w:val="008D761B"/>
    <w:rsid w:val="008E071B"/>
    <w:rsid w:val="008E0F66"/>
    <w:rsid w:val="008E1797"/>
    <w:rsid w:val="008E32C5"/>
    <w:rsid w:val="008E62C8"/>
    <w:rsid w:val="008F0A38"/>
    <w:rsid w:val="008F2CC1"/>
    <w:rsid w:val="008F488E"/>
    <w:rsid w:val="008F5610"/>
    <w:rsid w:val="008F71A5"/>
    <w:rsid w:val="008F7594"/>
    <w:rsid w:val="0090119A"/>
    <w:rsid w:val="00901E6E"/>
    <w:rsid w:val="0090228C"/>
    <w:rsid w:val="00902733"/>
    <w:rsid w:val="00903B2E"/>
    <w:rsid w:val="0090539E"/>
    <w:rsid w:val="0090571D"/>
    <w:rsid w:val="009073FB"/>
    <w:rsid w:val="00911998"/>
    <w:rsid w:val="009153BC"/>
    <w:rsid w:val="00915E4E"/>
    <w:rsid w:val="0091775E"/>
    <w:rsid w:val="009178D0"/>
    <w:rsid w:val="00917D97"/>
    <w:rsid w:val="00917EF0"/>
    <w:rsid w:val="00921EB3"/>
    <w:rsid w:val="0092282C"/>
    <w:rsid w:val="00923A58"/>
    <w:rsid w:val="009249F8"/>
    <w:rsid w:val="009309D6"/>
    <w:rsid w:val="00930BA8"/>
    <w:rsid w:val="0093785D"/>
    <w:rsid w:val="00940BBF"/>
    <w:rsid w:val="00943BC8"/>
    <w:rsid w:val="00944741"/>
    <w:rsid w:val="00945803"/>
    <w:rsid w:val="00946A18"/>
    <w:rsid w:val="00950ECC"/>
    <w:rsid w:val="00950FF3"/>
    <w:rsid w:val="00951580"/>
    <w:rsid w:val="009539A2"/>
    <w:rsid w:val="009539F3"/>
    <w:rsid w:val="00954C94"/>
    <w:rsid w:val="009550F2"/>
    <w:rsid w:val="009563F7"/>
    <w:rsid w:val="009572F4"/>
    <w:rsid w:val="0095737E"/>
    <w:rsid w:val="00957BA4"/>
    <w:rsid w:val="00957F04"/>
    <w:rsid w:val="00960D9D"/>
    <w:rsid w:val="00962F90"/>
    <w:rsid w:val="00965393"/>
    <w:rsid w:val="00965885"/>
    <w:rsid w:val="00965F40"/>
    <w:rsid w:val="00966CEF"/>
    <w:rsid w:val="00971572"/>
    <w:rsid w:val="00971C13"/>
    <w:rsid w:val="00973266"/>
    <w:rsid w:val="009743FD"/>
    <w:rsid w:val="00974FBE"/>
    <w:rsid w:val="00975E65"/>
    <w:rsid w:val="0097668C"/>
    <w:rsid w:val="009766A1"/>
    <w:rsid w:val="00976A77"/>
    <w:rsid w:val="0097746C"/>
    <w:rsid w:val="00977776"/>
    <w:rsid w:val="00980747"/>
    <w:rsid w:val="00980C44"/>
    <w:rsid w:val="00983278"/>
    <w:rsid w:val="0098366F"/>
    <w:rsid w:val="00984782"/>
    <w:rsid w:val="00986CB3"/>
    <w:rsid w:val="0099174A"/>
    <w:rsid w:val="00992077"/>
    <w:rsid w:val="0099233D"/>
    <w:rsid w:val="009946C9"/>
    <w:rsid w:val="00994B9D"/>
    <w:rsid w:val="00995EBC"/>
    <w:rsid w:val="00997053"/>
    <w:rsid w:val="00997589"/>
    <w:rsid w:val="009A0068"/>
    <w:rsid w:val="009A1381"/>
    <w:rsid w:val="009A3005"/>
    <w:rsid w:val="009A5355"/>
    <w:rsid w:val="009A627B"/>
    <w:rsid w:val="009A6A15"/>
    <w:rsid w:val="009A6D84"/>
    <w:rsid w:val="009A7882"/>
    <w:rsid w:val="009B22B7"/>
    <w:rsid w:val="009B3A51"/>
    <w:rsid w:val="009B7465"/>
    <w:rsid w:val="009B7E7C"/>
    <w:rsid w:val="009C6164"/>
    <w:rsid w:val="009C6AB8"/>
    <w:rsid w:val="009C761C"/>
    <w:rsid w:val="009D0232"/>
    <w:rsid w:val="009D0EC8"/>
    <w:rsid w:val="009D34ED"/>
    <w:rsid w:val="009D436A"/>
    <w:rsid w:val="009D7FCF"/>
    <w:rsid w:val="009E09CB"/>
    <w:rsid w:val="009E25ED"/>
    <w:rsid w:val="009E2964"/>
    <w:rsid w:val="009E3527"/>
    <w:rsid w:val="009E3BB3"/>
    <w:rsid w:val="009E4587"/>
    <w:rsid w:val="009E51C0"/>
    <w:rsid w:val="009E5E84"/>
    <w:rsid w:val="009E6073"/>
    <w:rsid w:val="009E71D1"/>
    <w:rsid w:val="009F1021"/>
    <w:rsid w:val="009F1945"/>
    <w:rsid w:val="009F1F45"/>
    <w:rsid w:val="009F1FBA"/>
    <w:rsid w:val="009F2A5C"/>
    <w:rsid w:val="009F4B23"/>
    <w:rsid w:val="009F4DCC"/>
    <w:rsid w:val="009F5A70"/>
    <w:rsid w:val="009F636D"/>
    <w:rsid w:val="009F688B"/>
    <w:rsid w:val="00A02599"/>
    <w:rsid w:val="00A0280C"/>
    <w:rsid w:val="00A03400"/>
    <w:rsid w:val="00A03DC4"/>
    <w:rsid w:val="00A062AA"/>
    <w:rsid w:val="00A06D5A"/>
    <w:rsid w:val="00A07964"/>
    <w:rsid w:val="00A1043F"/>
    <w:rsid w:val="00A12827"/>
    <w:rsid w:val="00A13A37"/>
    <w:rsid w:val="00A15FDB"/>
    <w:rsid w:val="00A208F6"/>
    <w:rsid w:val="00A26FA5"/>
    <w:rsid w:val="00A27D3E"/>
    <w:rsid w:val="00A27F2E"/>
    <w:rsid w:val="00A31392"/>
    <w:rsid w:val="00A3396D"/>
    <w:rsid w:val="00A35E28"/>
    <w:rsid w:val="00A4048A"/>
    <w:rsid w:val="00A416A5"/>
    <w:rsid w:val="00A4180F"/>
    <w:rsid w:val="00A41CDC"/>
    <w:rsid w:val="00A42974"/>
    <w:rsid w:val="00A4648E"/>
    <w:rsid w:val="00A4744B"/>
    <w:rsid w:val="00A47B0E"/>
    <w:rsid w:val="00A52FA5"/>
    <w:rsid w:val="00A558DC"/>
    <w:rsid w:val="00A5614C"/>
    <w:rsid w:val="00A6086B"/>
    <w:rsid w:val="00A609F2"/>
    <w:rsid w:val="00A61171"/>
    <w:rsid w:val="00A6309D"/>
    <w:rsid w:val="00A64FF4"/>
    <w:rsid w:val="00A71092"/>
    <w:rsid w:val="00A72D91"/>
    <w:rsid w:val="00A74971"/>
    <w:rsid w:val="00A767E4"/>
    <w:rsid w:val="00A775F2"/>
    <w:rsid w:val="00A7767F"/>
    <w:rsid w:val="00A825C8"/>
    <w:rsid w:val="00A82E91"/>
    <w:rsid w:val="00A82F39"/>
    <w:rsid w:val="00A83F86"/>
    <w:rsid w:val="00A851FF"/>
    <w:rsid w:val="00A852A7"/>
    <w:rsid w:val="00A92DEE"/>
    <w:rsid w:val="00A93771"/>
    <w:rsid w:val="00A941EE"/>
    <w:rsid w:val="00A97026"/>
    <w:rsid w:val="00AA05C7"/>
    <w:rsid w:val="00AA0F8D"/>
    <w:rsid w:val="00AA36B8"/>
    <w:rsid w:val="00AA587A"/>
    <w:rsid w:val="00AA75CF"/>
    <w:rsid w:val="00AB202E"/>
    <w:rsid w:val="00AB20E9"/>
    <w:rsid w:val="00AB590A"/>
    <w:rsid w:val="00AB6F47"/>
    <w:rsid w:val="00AC0184"/>
    <w:rsid w:val="00AC0B0F"/>
    <w:rsid w:val="00AC2070"/>
    <w:rsid w:val="00AC44A1"/>
    <w:rsid w:val="00AC44F6"/>
    <w:rsid w:val="00AC4A05"/>
    <w:rsid w:val="00AC5F87"/>
    <w:rsid w:val="00AC603F"/>
    <w:rsid w:val="00AC6830"/>
    <w:rsid w:val="00AC7DFE"/>
    <w:rsid w:val="00AD14B2"/>
    <w:rsid w:val="00AD1EAD"/>
    <w:rsid w:val="00AD2938"/>
    <w:rsid w:val="00AD5ADE"/>
    <w:rsid w:val="00AD6AD1"/>
    <w:rsid w:val="00AD6D11"/>
    <w:rsid w:val="00AD71F6"/>
    <w:rsid w:val="00AE169A"/>
    <w:rsid w:val="00AE4371"/>
    <w:rsid w:val="00AE44AF"/>
    <w:rsid w:val="00AE45F5"/>
    <w:rsid w:val="00AE5BFD"/>
    <w:rsid w:val="00AE6075"/>
    <w:rsid w:val="00AE6F8F"/>
    <w:rsid w:val="00AE73AD"/>
    <w:rsid w:val="00AE755A"/>
    <w:rsid w:val="00AF3DB1"/>
    <w:rsid w:val="00AF3E73"/>
    <w:rsid w:val="00AF4BAE"/>
    <w:rsid w:val="00AF6285"/>
    <w:rsid w:val="00AF70AD"/>
    <w:rsid w:val="00B00312"/>
    <w:rsid w:val="00B01703"/>
    <w:rsid w:val="00B04D98"/>
    <w:rsid w:val="00B05578"/>
    <w:rsid w:val="00B06906"/>
    <w:rsid w:val="00B06B5E"/>
    <w:rsid w:val="00B06F67"/>
    <w:rsid w:val="00B07230"/>
    <w:rsid w:val="00B076F8"/>
    <w:rsid w:val="00B10FCB"/>
    <w:rsid w:val="00B11F97"/>
    <w:rsid w:val="00B16BAF"/>
    <w:rsid w:val="00B21805"/>
    <w:rsid w:val="00B234F6"/>
    <w:rsid w:val="00B24D66"/>
    <w:rsid w:val="00B25010"/>
    <w:rsid w:val="00B25637"/>
    <w:rsid w:val="00B265A6"/>
    <w:rsid w:val="00B26DF0"/>
    <w:rsid w:val="00B273CA"/>
    <w:rsid w:val="00B27E1C"/>
    <w:rsid w:val="00B27E49"/>
    <w:rsid w:val="00B31347"/>
    <w:rsid w:val="00B333BE"/>
    <w:rsid w:val="00B3632A"/>
    <w:rsid w:val="00B36DEC"/>
    <w:rsid w:val="00B4367A"/>
    <w:rsid w:val="00B440A3"/>
    <w:rsid w:val="00B4486E"/>
    <w:rsid w:val="00B45C49"/>
    <w:rsid w:val="00B46ACC"/>
    <w:rsid w:val="00B47BFE"/>
    <w:rsid w:val="00B51B99"/>
    <w:rsid w:val="00B52D13"/>
    <w:rsid w:val="00B546A9"/>
    <w:rsid w:val="00B56F8E"/>
    <w:rsid w:val="00B57506"/>
    <w:rsid w:val="00B61BDA"/>
    <w:rsid w:val="00B627FD"/>
    <w:rsid w:val="00B63E66"/>
    <w:rsid w:val="00B71973"/>
    <w:rsid w:val="00B72636"/>
    <w:rsid w:val="00B72B6B"/>
    <w:rsid w:val="00B734A3"/>
    <w:rsid w:val="00B744EF"/>
    <w:rsid w:val="00B74E07"/>
    <w:rsid w:val="00B757B0"/>
    <w:rsid w:val="00B7754F"/>
    <w:rsid w:val="00B81E5E"/>
    <w:rsid w:val="00B8205F"/>
    <w:rsid w:val="00B83A8F"/>
    <w:rsid w:val="00B84D2E"/>
    <w:rsid w:val="00B8579B"/>
    <w:rsid w:val="00B939AC"/>
    <w:rsid w:val="00B948A0"/>
    <w:rsid w:val="00B954D6"/>
    <w:rsid w:val="00B9651F"/>
    <w:rsid w:val="00B972D7"/>
    <w:rsid w:val="00B97E4A"/>
    <w:rsid w:val="00B97FFE"/>
    <w:rsid w:val="00BA1774"/>
    <w:rsid w:val="00BA31C9"/>
    <w:rsid w:val="00BA5BA6"/>
    <w:rsid w:val="00BB033B"/>
    <w:rsid w:val="00BB2CD1"/>
    <w:rsid w:val="00BB3FF1"/>
    <w:rsid w:val="00BB4B44"/>
    <w:rsid w:val="00BB4E29"/>
    <w:rsid w:val="00BB534A"/>
    <w:rsid w:val="00BB6D81"/>
    <w:rsid w:val="00BB7689"/>
    <w:rsid w:val="00BC3172"/>
    <w:rsid w:val="00BC588C"/>
    <w:rsid w:val="00BC710C"/>
    <w:rsid w:val="00BD1FF7"/>
    <w:rsid w:val="00BD224C"/>
    <w:rsid w:val="00BD23F2"/>
    <w:rsid w:val="00BD4341"/>
    <w:rsid w:val="00BD6EF0"/>
    <w:rsid w:val="00BE073B"/>
    <w:rsid w:val="00BE30C3"/>
    <w:rsid w:val="00BE4293"/>
    <w:rsid w:val="00BF3167"/>
    <w:rsid w:val="00BF4E44"/>
    <w:rsid w:val="00BF5EF7"/>
    <w:rsid w:val="00C028CC"/>
    <w:rsid w:val="00C02E8B"/>
    <w:rsid w:val="00C078FB"/>
    <w:rsid w:val="00C12049"/>
    <w:rsid w:val="00C1235B"/>
    <w:rsid w:val="00C13BEA"/>
    <w:rsid w:val="00C1406E"/>
    <w:rsid w:val="00C1483A"/>
    <w:rsid w:val="00C14A02"/>
    <w:rsid w:val="00C15DA0"/>
    <w:rsid w:val="00C178DB"/>
    <w:rsid w:val="00C201E6"/>
    <w:rsid w:val="00C22097"/>
    <w:rsid w:val="00C228FA"/>
    <w:rsid w:val="00C25B05"/>
    <w:rsid w:val="00C26519"/>
    <w:rsid w:val="00C26FC4"/>
    <w:rsid w:val="00C2766D"/>
    <w:rsid w:val="00C27CFE"/>
    <w:rsid w:val="00C30EEC"/>
    <w:rsid w:val="00C3196C"/>
    <w:rsid w:val="00C369E9"/>
    <w:rsid w:val="00C376AD"/>
    <w:rsid w:val="00C37E7D"/>
    <w:rsid w:val="00C416C2"/>
    <w:rsid w:val="00C426AE"/>
    <w:rsid w:val="00C43374"/>
    <w:rsid w:val="00C433DB"/>
    <w:rsid w:val="00C438F0"/>
    <w:rsid w:val="00C43F4A"/>
    <w:rsid w:val="00C45722"/>
    <w:rsid w:val="00C47B02"/>
    <w:rsid w:val="00C5063F"/>
    <w:rsid w:val="00C53349"/>
    <w:rsid w:val="00C54AAD"/>
    <w:rsid w:val="00C564FA"/>
    <w:rsid w:val="00C5747E"/>
    <w:rsid w:val="00C57981"/>
    <w:rsid w:val="00C62C73"/>
    <w:rsid w:val="00C6573F"/>
    <w:rsid w:val="00C66F21"/>
    <w:rsid w:val="00C72AF5"/>
    <w:rsid w:val="00C7527A"/>
    <w:rsid w:val="00C75619"/>
    <w:rsid w:val="00C75EF1"/>
    <w:rsid w:val="00C7782D"/>
    <w:rsid w:val="00C82B0E"/>
    <w:rsid w:val="00C8440C"/>
    <w:rsid w:val="00C84BFC"/>
    <w:rsid w:val="00C860FF"/>
    <w:rsid w:val="00C90A69"/>
    <w:rsid w:val="00C91706"/>
    <w:rsid w:val="00C92EBB"/>
    <w:rsid w:val="00C94CCC"/>
    <w:rsid w:val="00C951F9"/>
    <w:rsid w:val="00C96BA0"/>
    <w:rsid w:val="00C96C28"/>
    <w:rsid w:val="00C97DD4"/>
    <w:rsid w:val="00C97FDC"/>
    <w:rsid w:val="00CA15B5"/>
    <w:rsid w:val="00CA15E8"/>
    <w:rsid w:val="00CA2440"/>
    <w:rsid w:val="00CA3316"/>
    <w:rsid w:val="00CA621E"/>
    <w:rsid w:val="00CA6E64"/>
    <w:rsid w:val="00CA7433"/>
    <w:rsid w:val="00CB0E34"/>
    <w:rsid w:val="00CB15A0"/>
    <w:rsid w:val="00CB1F87"/>
    <w:rsid w:val="00CB6D94"/>
    <w:rsid w:val="00CB6F74"/>
    <w:rsid w:val="00CB716F"/>
    <w:rsid w:val="00CC02B1"/>
    <w:rsid w:val="00CC1016"/>
    <w:rsid w:val="00CC1641"/>
    <w:rsid w:val="00CC1A04"/>
    <w:rsid w:val="00CC1B34"/>
    <w:rsid w:val="00CC1B6E"/>
    <w:rsid w:val="00CC38DF"/>
    <w:rsid w:val="00CC3E73"/>
    <w:rsid w:val="00CC4133"/>
    <w:rsid w:val="00CC5CB8"/>
    <w:rsid w:val="00CC6722"/>
    <w:rsid w:val="00CC69B5"/>
    <w:rsid w:val="00CC70BF"/>
    <w:rsid w:val="00CD0D36"/>
    <w:rsid w:val="00CD134A"/>
    <w:rsid w:val="00CD1628"/>
    <w:rsid w:val="00CD2193"/>
    <w:rsid w:val="00CD269D"/>
    <w:rsid w:val="00CD7A84"/>
    <w:rsid w:val="00CE068C"/>
    <w:rsid w:val="00CE144F"/>
    <w:rsid w:val="00CE2597"/>
    <w:rsid w:val="00CE2A93"/>
    <w:rsid w:val="00CE359D"/>
    <w:rsid w:val="00CE3795"/>
    <w:rsid w:val="00CE39D3"/>
    <w:rsid w:val="00CE470C"/>
    <w:rsid w:val="00CE4D92"/>
    <w:rsid w:val="00CE61FB"/>
    <w:rsid w:val="00CF1033"/>
    <w:rsid w:val="00CF1865"/>
    <w:rsid w:val="00CF393E"/>
    <w:rsid w:val="00CF4448"/>
    <w:rsid w:val="00CF4526"/>
    <w:rsid w:val="00CF7C79"/>
    <w:rsid w:val="00D008EC"/>
    <w:rsid w:val="00D00BCA"/>
    <w:rsid w:val="00D00FE8"/>
    <w:rsid w:val="00D026AE"/>
    <w:rsid w:val="00D0412A"/>
    <w:rsid w:val="00D044BD"/>
    <w:rsid w:val="00D05127"/>
    <w:rsid w:val="00D0616B"/>
    <w:rsid w:val="00D10DE4"/>
    <w:rsid w:val="00D116A9"/>
    <w:rsid w:val="00D1591F"/>
    <w:rsid w:val="00D16044"/>
    <w:rsid w:val="00D1689A"/>
    <w:rsid w:val="00D2256C"/>
    <w:rsid w:val="00D259BA"/>
    <w:rsid w:val="00D25AC3"/>
    <w:rsid w:val="00D27E7B"/>
    <w:rsid w:val="00D3031A"/>
    <w:rsid w:val="00D32582"/>
    <w:rsid w:val="00D32FF1"/>
    <w:rsid w:val="00D33AEF"/>
    <w:rsid w:val="00D374F5"/>
    <w:rsid w:val="00D37542"/>
    <w:rsid w:val="00D37D1D"/>
    <w:rsid w:val="00D405B7"/>
    <w:rsid w:val="00D42FF4"/>
    <w:rsid w:val="00D438DD"/>
    <w:rsid w:val="00D45B1C"/>
    <w:rsid w:val="00D45F49"/>
    <w:rsid w:val="00D46B36"/>
    <w:rsid w:val="00D475C3"/>
    <w:rsid w:val="00D477C1"/>
    <w:rsid w:val="00D47DB3"/>
    <w:rsid w:val="00D50258"/>
    <w:rsid w:val="00D50B15"/>
    <w:rsid w:val="00D51912"/>
    <w:rsid w:val="00D51D81"/>
    <w:rsid w:val="00D56D8B"/>
    <w:rsid w:val="00D57109"/>
    <w:rsid w:val="00D57421"/>
    <w:rsid w:val="00D575E6"/>
    <w:rsid w:val="00D62454"/>
    <w:rsid w:val="00D70AC4"/>
    <w:rsid w:val="00D72E8D"/>
    <w:rsid w:val="00D74CF3"/>
    <w:rsid w:val="00D77E6B"/>
    <w:rsid w:val="00D800E1"/>
    <w:rsid w:val="00D818E5"/>
    <w:rsid w:val="00D822A3"/>
    <w:rsid w:val="00D827F9"/>
    <w:rsid w:val="00D8342B"/>
    <w:rsid w:val="00D83B39"/>
    <w:rsid w:val="00D84923"/>
    <w:rsid w:val="00D865C6"/>
    <w:rsid w:val="00D870D4"/>
    <w:rsid w:val="00D9046D"/>
    <w:rsid w:val="00D9369B"/>
    <w:rsid w:val="00D93B3F"/>
    <w:rsid w:val="00D9574A"/>
    <w:rsid w:val="00D979A1"/>
    <w:rsid w:val="00DA2CF3"/>
    <w:rsid w:val="00DA5D97"/>
    <w:rsid w:val="00DB082A"/>
    <w:rsid w:val="00DB28BD"/>
    <w:rsid w:val="00DB34B5"/>
    <w:rsid w:val="00DB45A5"/>
    <w:rsid w:val="00DB4CA6"/>
    <w:rsid w:val="00DB5C8D"/>
    <w:rsid w:val="00DB65A0"/>
    <w:rsid w:val="00DC1397"/>
    <w:rsid w:val="00DC3403"/>
    <w:rsid w:val="00DC4019"/>
    <w:rsid w:val="00DC78F1"/>
    <w:rsid w:val="00DD0004"/>
    <w:rsid w:val="00DD07CE"/>
    <w:rsid w:val="00DD21AB"/>
    <w:rsid w:val="00DD5C78"/>
    <w:rsid w:val="00DD7428"/>
    <w:rsid w:val="00DE0130"/>
    <w:rsid w:val="00DE0DB4"/>
    <w:rsid w:val="00DE2D30"/>
    <w:rsid w:val="00DE3012"/>
    <w:rsid w:val="00DE334F"/>
    <w:rsid w:val="00DE338A"/>
    <w:rsid w:val="00DE3636"/>
    <w:rsid w:val="00DE492B"/>
    <w:rsid w:val="00DE49AD"/>
    <w:rsid w:val="00DE4CFC"/>
    <w:rsid w:val="00DE5E1C"/>
    <w:rsid w:val="00DE6680"/>
    <w:rsid w:val="00DE7B6F"/>
    <w:rsid w:val="00DE7EBE"/>
    <w:rsid w:val="00DF29FE"/>
    <w:rsid w:val="00DF2D86"/>
    <w:rsid w:val="00DF3931"/>
    <w:rsid w:val="00DF4044"/>
    <w:rsid w:val="00DF6A10"/>
    <w:rsid w:val="00E00EA5"/>
    <w:rsid w:val="00E0462E"/>
    <w:rsid w:val="00E059D1"/>
    <w:rsid w:val="00E061C1"/>
    <w:rsid w:val="00E06CCA"/>
    <w:rsid w:val="00E116B6"/>
    <w:rsid w:val="00E1516B"/>
    <w:rsid w:val="00E16DE7"/>
    <w:rsid w:val="00E16F67"/>
    <w:rsid w:val="00E20612"/>
    <w:rsid w:val="00E221EF"/>
    <w:rsid w:val="00E27ED1"/>
    <w:rsid w:val="00E30ACB"/>
    <w:rsid w:val="00E32B9F"/>
    <w:rsid w:val="00E33708"/>
    <w:rsid w:val="00E35027"/>
    <w:rsid w:val="00E3648F"/>
    <w:rsid w:val="00E36879"/>
    <w:rsid w:val="00E37FA9"/>
    <w:rsid w:val="00E40758"/>
    <w:rsid w:val="00E40F88"/>
    <w:rsid w:val="00E45E27"/>
    <w:rsid w:val="00E479F6"/>
    <w:rsid w:val="00E50694"/>
    <w:rsid w:val="00E50C26"/>
    <w:rsid w:val="00E51177"/>
    <w:rsid w:val="00E521C8"/>
    <w:rsid w:val="00E52FC4"/>
    <w:rsid w:val="00E544B2"/>
    <w:rsid w:val="00E55FD3"/>
    <w:rsid w:val="00E57012"/>
    <w:rsid w:val="00E572ED"/>
    <w:rsid w:val="00E666C3"/>
    <w:rsid w:val="00E66AD8"/>
    <w:rsid w:val="00E67979"/>
    <w:rsid w:val="00E714B1"/>
    <w:rsid w:val="00E721E4"/>
    <w:rsid w:val="00E74F68"/>
    <w:rsid w:val="00E75727"/>
    <w:rsid w:val="00E760DD"/>
    <w:rsid w:val="00E777D7"/>
    <w:rsid w:val="00E80206"/>
    <w:rsid w:val="00E8068A"/>
    <w:rsid w:val="00E8172F"/>
    <w:rsid w:val="00E820E1"/>
    <w:rsid w:val="00E830B3"/>
    <w:rsid w:val="00E84C31"/>
    <w:rsid w:val="00E84EDF"/>
    <w:rsid w:val="00E8502D"/>
    <w:rsid w:val="00E8545D"/>
    <w:rsid w:val="00E864DD"/>
    <w:rsid w:val="00E86E4B"/>
    <w:rsid w:val="00E873D5"/>
    <w:rsid w:val="00E90B0A"/>
    <w:rsid w:val="00E93C39"/>
    <w:rsid w:val="00E945CE"/>
    <w:rsid w:val="00E946AD"/>
    <w:rsid w:val="00E9697F"/>
    <w:rsid w:val="00E97BB5"/>
    <w:rsid w:val="00EA3335"/>
    <w:rsid w:val="00EA33AB"/>
    <w:rsid w:val="00EA37C4"/>
    <w:rsid w:val="00EA3A6C"/>
    <w:rsid w:val="00EA6CB2"/>
    <w:rsid w:val="00EA773C"/>
    <w:rsid w:val="00EA7950"/>
    <w:rsid w:val="00EA79AF"/>
    <w:rsid w:val="00EA7F50"/>
    <w:rsid w:val="00EB16A5"/>
    <w:rsid w:val="00EB1750"/>
    <w:rsid w:val="00EB20B1"/>
    <w:rsid w:val="00EB452C"/>
    <w:rsid w:val="00EB713F"/>
    <w:rsid w:val="00EC00ED"/>
    <w:rsid w:val="00EC1034"/>
    <w:rsid w:val="00EC19C0"/>
    <w:rsid w:val="00EC1F1A"/>
    <w:rsid w:val="00EC4629"/>
    <w:rsid w:val="00EC5011"/>
    <w:rsid w:val="00EC5F12"/>
    <w:rsid w:val="00ED25DF"/>
    <w:rsid w:val="00ED315D"/>
    <w:rsid w:val="00EE08B0"/>
    <w:rsid w:val="00EE265E"/>
    <w:rsid w:val="00EE4578"/>
    <w:rsid w:val="00EE47DC"/>
    <w:rsid w:val="00EF0786"/>
    <w:rsid w:val="00EF0B21"/>
    <w:rsid w:val="00EF2236"/>
    <w:rsid w:val="00EF34D3"/>
    <w:rsid w:val="00EF3E8B"/>
    <w:rsid w:val="00EF4F5D"/>
    <w:rsid w:val="00EF78A8"/>
    <w:rsid w:val="00F000C6"/>
    <w:rsid w:val="00F006BD"/>
    <w:rsid w:val="00F013B5"/>
    <w:rsid w:val="00F01936"/>
    <w:rsid w:val="00F05EC5"/>
    <w:rsid w:val="00F070B6"/>
    <w:rsid w:val="00F10401"/>
    <w:rsid w:val="00F107BA"/>
    <w:rsid w:val="00F15BDE"/>
    <w:rsid w:val="00F16CB9"/>
    <w:rsid w:val="00F17DAE"/>
    <w:rsid w:val="00F20EFD"/>
    <w:rsid w:val="00F25157"/>
    <w:rsid w:val="00F31F60"/>
    <w:rsid w:val="00F33360"/>
    <w:rsid w:val="00F33890"/>
    <w:rsid w:val="00F33B48"/>
    <w:rsid w:val="00F34962"/>
    <w:rsid w:val="00F40F18"/>
    <w:rsid w:val="00F4120E"/>
    <w:rsid w:val="00F41536"/>
    <w:rsid w:val="00F418DF"/>
    <w:rsid w:val="00F41C11"/>
    <w:rsid w:val="00F42340"/>
    <w:rsid w:val="00F44001"/>
    <w:rsid w:val="00F457EB"/>
    <w:rsid w:val="00F46C8C"/>
    <w:rsid w:val="00F47E49"/>
    <w:rsid w:val="00F51A4B"/>
    <w:rsid w:val="00F524F2"/>
    <w:rsid w:val="00F5451B"/>
    <w:rsid w:val="00F54B05"/>
    <w:rsid w:val="00F54B6A"/>
    <w:rsid w:val="00F555FF"/>
    <w:rsid w:val="00F57BC7"/>
    <w:rsid w:val="00F57ED1"/>
    <w:rsid w:val="00F609CD"/>
    <w:rsid w:val="00F61148"/>
    <w:rsid w:val="00F627DC"/>
    <w:rsid w:val="00F629C7"/>
    <w:rsid w:val="00F63C23"/>
    <w:rsid w:val="00F655E3"/>
    <w:rsid w:val="00F715F2"/>
    <w:rsid w:val="00F721E7"/>
    <w:rsid w:val="00F73DF0"/>
    <w:rsid w:val="00F740C5"/>
    <w:rsid w:val="00F756C6"/>
    <w:rsid w:val="00F76AD2"/>
    <w:rsid w:val="00F77980"/>
    <w:rsid w:val="00F779AA"/>
    <w:rsid w:val="00F827F1"/>
    <w:rsid w:val="00F82AF1"/>
    <w:rsid w:val="00F83187"/>
    <w:rsid w:val="00F84082"/>
    <w:rsid w:val="00F86BA5"/>
    <w:rsid w:val="00F87C39"/>
    <w:rsid w:val="00F902D3"/>
    <w:rsid w:val="00F905B6"/>
    <w:rsid w:val="00F93684"/>
    <w:rsid w:val="00F93D63"/>
    <w:rsid w:val="00F93DBA"/>
    <w:rsid w:val="00F954E4"/>
    <w:rsid w:val="00F95872"/>
    <w:rsid w:val="00F95F2A"/>
    <w:rsid w:val="00F96C4E"/>
    <w:rsid w:val="00F97D52"/>
    <w:rsid w:val="00FA0F8B"/>
    <w:rsid w:val="00FA25A3"/>
    <w:rsid w:val="00FA262F"/>
    <w:rsid w:val="00FA3492"/>
    <w:rsid w:val="00FA3AE1"/>
    <w:rsid w:val="00FA49C0"/>
    <w:rsid w:val="00FA5B10"/>
    <w:rsid w:val="00FA5CD7"/>
    <w:rsid w:val="00FA688C"/>
    <w:rsid w:val="00FA746F"/>
    <w:rsid w:val="00FB08B6"/>
    <w:rsid w:val="00FB1CC5"/>
    <w:rsid w:val="00FB1D5C"/>
    <w:rsid w:val="00FB3005"/>
    <w:rsid w:val="00FB43F1"/>
    <w:rsid w:val="00FB5216"/>
    <w:rsid w:val="00FB76D3"/>
    <w:rsid w:val="00FC0FE8"/>
    <w:rsid w:val="00FC2217"/>
    <w:rsid w:val="00FC25B9"/>
    <w:rsid w:val="00FC26D5"/>
    <w:rsid w:val="00FC2CE1"/>
    <w:rsid w:val="00FC3A91"/>
    <w:rsid w:val="00FC3F8F"/>
    <w:rsid w:val="00FC7C01"/>
    <w:rsid w:val="00FD0855"/>
    <w:rsid w:val="00FD0ED0"/>
    <w:rsid w:val="00FD1990"/>
    <w:rsid w:val="00FD1EC4"/>
    <w:rsid w:val="00FD5B33"/>
    <w:rsid w:val="00FD76AE"/>
    <w:rsid w:val="00FE166B"/>
    <w:rsid w:val="00FE1A60"/>
    <w:rsid w:val="00FE34AF"/>
    <w:rsid w:val="00FE389A"/>
    <w:rsid w:val="00FE6CE4"/>
    <w:rsid w:val="00FF1927"/>
    <w:rsid w:val="00FF1B75"/>
    <w:rsid w:val="00FF2A23"/>
    <w:rsid w:val="00FF2EAE"/>
    <w:rsid w:val="00FF3154"/>
    <w:rsid w:val="00FF43DF"/>
    <w:rsid w:val="00FF5002"/>
    <w:rsid w:val="00FF559D"/>
    <w:rsid w:val="00FF60BC"/>
    <w:rsid w:val="00FF6519"/>
    <w:rsid w:val="019418DA"/>
    <w:rsid w:val="01A01AFA"/>
    <w:rsid w:val="01A9153E"/>
    <w:rsid w:val="01AC15A4"/>
    <w:rsid w:val="02132159"/>
    <w:rsid w:val="024375BE"/>
    <w:rsid w:val="02F01C71"/>
    <w:rsid w:val="04862505"/>
    <w:rsid w:val="049E5A01"/>
    <w:rsid w:val="05453214"/>
    <w:rsid w:val="05510F5C"/>
    <w:rsid w:val="06857824"/>
    <w:rsid w:val="079E733B"/>
    <w:rsid w:val="085B4D4F"/>
    <w:rsid w:val="08A95337"/>
    <w:rsid w:val="08ED3314"/>
    <w:rsid w:val="099C6444"/>
    <w:rsid w:val="09B2251A"/>
    <w:rsid w:val="0A281213"/>
    <w:rsid w:val="0A2C56F5"/>
    <w:rsid w:val="0A8C6E9D"/>
    <w:rsid w:val="0B4A45C3"/>
    <w:rsid w:val="0B6670BC"/>
    <w:rsid w:val="0C954C51"/>
    <w:rsid w:val="0CA872E6"/>
    <w:rsid w:val="0CB84047"/>
    <w:rsid w:val="0D664C1F"/>
    <w:rsid w:val="0D706244"/>
    <w:rsid w:val="0D9030F7"/>
    <w:rsid w:val="0EE43718"/>
    <w:rsid w:val="0EE90B68"/>
    <w:rsid w:val="0F27513D"/>
    <w:rsid w:val="0FBB27C9"/>
    <w:rsid w:val="0FBC0D1A"/>
    <w:rsid w:val="0FFB2CE1"/>
    <w:rsid w:val="102927A5"/>
    <w:rsid w:val="103A0868"/>
    <w:rsid w:val="104C58A2"/>
    <w:rsid w:val="120E0E48"/>
    <w:rsid w:val="123F4C14"/>
    <w:rsid w:val="12B1627A"/>
    <w:rsid w:val="12F12AA5"/>
    <w:rsid w:val="13144C27"/>
    <w:rsid w:val="13167DBE"/>
    <w:rsid w:val="13577C02"/>
    <w:rsid w:val="141A42B8"/>
    <w:rsid w:val="141A6FED"/>
    <w:rsid w:val="14340126"/>
    <w:rsid w:val="14645929"/>
    <w:rsid w:val="147A2410"/>
    <w:rsid w:val="15DB4893"/>
    <w:rsid w:val="15F61009"/>
    <w:rsid w:val="15FC3115"/>
    <w:rsid w:val="15FE0766"/>
    <w:rsid w:val="1606527D"/>
    <w:rsid w:val="164714D1"/>
    <w:rsid w:val="164B67CD"/>
    <w:rsid w:val="17445402"/>
    <w:rsid w:val="1787065F"/>
    <w:rsid w:val="17E71A00"/>
    <w:rsid w:val="18E00489"/>
    <w:rsid w:val="19282791"/>
    <w:rsid w:val="19810432"/>
    <w:rsid w:val="1A0E5561"/>
    <w:rsid w:val="1C071953"/>
    <w:rsid w:val="1C3066F9"/>
    <w:rsid w:val="1C3071AB"/>
    <w:rsid w:val="1C510DD9"/>
    <w:rsid w:val="1D441B23"/>
    <w:rsid w:val="1D7C153E"/>
    <w:rsid w:val="1DEE368A"/>
    <w:rsid w:val="1E3867B9"/>
    <w:rsid w:val="1E8C7572"/>
    <w:rsid w:val="1ECE44FF"/>
    <w:rsid w:val="1F2A7FCF"/>
    <w:rsid w:val="200C3AA1"/>
    <w:rsid w:val="204F5961"/>
    <w:rsid w:val="20A53538"/>
    <w:rsid w:val="20CB3924"/>
    <w:rsid w:val="218B4DB8"/>
    <w:rsid w:val="21C3592D"/>
    <w:rsid w:val="21E77147"/>
    <w:rsid w:val="22047B50"/>
    <w:rsid w:val="221A4810"/>
    <w:rsid w:val="225A2932"/>
    <w:rsid w:val="22D74246"/>
    <w:rsid w:val="232644C5"/>
    <w:rsid w:val="23594B35"/>
    <w:rsid w:val="23A94BDE"/>
    <w:rsid w:val="23EA5690"/>
    <w:rsid w:val="24315F6E"/>
    <w:rsid w:val="244157BB"/>
    <w:rsid w:val="247240E4"/>
    <w:rsid w:val="248A24F5"/>
    <w:rsid w:val="24D54DB0"/>
    <w:rsid w:val="24F82B87"/>
    <w:rsid w:val="2549160E"/>
    <w:rsid w:val="2551602C"/>
    <w:rsid w:val="255E1442"/>
    <w:rsid w:val="25D55269"/>
    <w:rsid w:val="27055606"/>
    <w:rsid w:val="274F2171"/>
    <w:rsid w:val="27520269"/>
    <w:rsid w:val="27797DE0"/>
    <w:rsid w:val="27BD70DE"/>
    <w:rsid w:val="27C96E19"/>
    <w:rsid w:val="27DB00BC"/>
    <w:rsid w:val="28150CEE"/>
    <w:rsid w:val="28E97766"/>
    <w:rsid w:val="28FC2B68"/>
    <w:rsid w:val="29223179"/>
    <w:rsid w:val="29523F82"/>
    <w:rsid w:val="297F63E2"/>
    <w:rsid w:val="298C0184"/>
    <w:rsid w:val="29AA4023"/>
    <w:rsid w:val="2A456589"/>
    <w:rsid w:val="2A5B4807"/>
    <w:rsid w:val="2AA75B6C"/>
    <w:rsid w:val="2ADE0C2E"/>
    <w:rsid w:val="2B242926"/>
    <w:rsid w:val="2B760911"/>
    <w:rsid w:val="2B817506"/>
    <w:rsid w:val="2B824F7B"/>
    <w:rsid w:val="2BEA7664"/>
    <w:rsid w:val="2BED148C"/>
    <w:rsid w:val="2BF84FD8"/>
    <w:rsid w:val="2C1864B9"/>
    <w:rsid w:val="2C1E3171"/>
    <w:rsid w:val="2C404FBB"/>
    <w:rsid w:val="2C5466FC"/>
    <w:rsid w:val="2C7944FE"/>
    <w:rsid w:val="2C8B04CA"/>
    <w:rsid w:val="2CAE561B"/>
    <w:rsid w:val="2CE45160"/>
    <w:rsid w:val="2D2201A9"/>
    <w:rsid w:val="2D4477EE"/>
    <w:rsid w:val="2D4F3D4C"/>
    <w:rsid w:val="2D621971"/>
    <w:rsid w:val="2DC41DAC"/>
    <w:rsid w:val="2DD4300E"/>
    <w:rsid w:val="2E3250B2"/>
    <w:rsid w:val="2E5E4419"/>
    <w:rsid w:val="2EC14611"/>
    <w:rsid w:val="2EDC60FC"/>
    <w:rsid w:val="2F063C37"/>
    <w:rsid w:val="2FE83A55"/>
    <w:rsid w:val="31537DB1"/>
    <w:rsid w:val="31F5436E"/>
    <w:rsid w:val="32173B4D"/>
    <w:rsid w:val="32243194"/>
    <w:rsid w:val="3263631F"/>
    <w:rsid w:val="32743C93"/>
    <w:rsid w:val="32C00D78"/>
    <w:rsid w:val="32E95765"/>
    <w:rsid w:val="332D1CBE"/>
    <w:rsid w:val="3358676E"/>
    <w:rsid w:val="33AA3798"/>
    <w:rsid w:val="349A334C"/>
    <w:rsid w:val="34B32267"/>
    <w:rsid w:val="34CA78C0"/>
    <w:rsid w:val="359E3134"/>
    <w:rsid w:val="35C2239E"/>
    <w:rsid w:val="35FE084D"/>
    <w:rsid w:val="36C85467"/>
    <w:rsid w:val="380715C0"/>
    <w:rsid w:val="386A336A"/>
    <w:rsid w:val="38795141"/>
    <w:rsid w:val="3A901670"/>
    <w:rsid w:val="3AA44A54"/>
    <w:rsid w:val="3B8B2DDF"/>
    <w:rsid w:val="3CAA46F7"/>
    <w:rsid w:val="3CAE07FA"/>
    <w:rsid w:val="3CC62D9F"/>
    <w:rsid w:val="3CEB2CBF"/>
    <w:rsid w:val="3D5B0904"/>
    <w:rsid w:val="3DB33826"/>
    <w:rsid w:val="3DCD4E13"/>
    <w:rsid w:val="3E5F4FDE"/>
    <w:rsid w:val="3E684E93"/>
    <w:rsid w:val="3E6E3362"/>
    <w:rsid w:val="3F255D56"/>
    <w:rsid w:val="3F847D67"/>
    <w:rsid w:val="3FB5397B"/>
    <w:rsid w:val="40404EB9"/>
    <w:rsid w:val="406D64F3"/>
    <w:rsid w:val="4082593F"/>
    <w:rsid w:val="40D41EE5"/>
    <w:rsid w:val="419105CC"/>
    <w:rsid w:val="41E47D60"/>
    <w:rsid w:val="42033CDA"/>
    <w:rsid w:val="42AE7C8F"/>
    <w:rsid w:val="42B02CD3"/>
    <w:rsid w:val="43120AE6"/>
    <w:rsid w:val="433C69D5"/>
    <w:rsid w:val="44560F40"/>
    <w:rsid w:val="44720E16"/>
    <w:rsid w:val="44C41913"/>
    <w:rsid w:val="44D619FA"/>
    <w:rsid w:val="456E349A"/>
    <w:rsid w:val="45AF14AB"/>
    <w:rsid w:val="482B2304"/>
    <w:rsid w:val="48857FBF"/>
    <w:rsid w:val="48953E0C"/>
    <w:rsid w:val="48CA2FDC"/>
    <w:rsid w:val="48DE11B8"/>
    <w:rsid w:val="49205619"/>
    <w:rsid w:val="49C15774"/>
    <w:rsid w:val="49F332EC"/>
    <w:rsid w:val="49FA6186"/>
    <w:rsid w:val="4AB7573A"/>
    <w:rsid w:val="4AE62005"/>
    <w:rsid w:val="4B39405A"/>
    <w:rsid w:val="4B3C4AFA"/>
    <w:rsid w:val="4B645E86"/>
    <w:rsid w:val="4B8A72CF"/>
    <w:rsid w:val="4B9667C8"/>
    <w:rsid w:val="4C1065B5"/>
    <w:rsid w:val="4C4A70B3"/>
    <w:rsid w:val="4C5179D6"/>
    <w:rsid w:val="4C70027F"/>
    <w:rsid w:val="4CA73089"/>
    <w:rsid w:val="4DA94358"/>
    <w:rsid w:val="4DDF3F73"/>
    <w:rsid w:val="4E147CFF"/>
    <w:rsid w:val="4E8E57AE"/>
    <w:rsid w:val="4F303034"/>
    <w:rsid w:val="4F8119B1"/>
    <w:rsid w:val="4F92238A"/>
    <w:rsid w:val="4FA02017"/>
    <w:rsid w:val="50127AB7"/>
    <w:rsid w:val="504E17F1"/>
    <w:rsid w:val="50671D1B"/>
    <w:rsid w:val="50731BAF"/>
    <w:rsid w:val="510E0E2A"/>
    <w:rsid w:val="51CF1C1A"/>
    <w:rsid w:val="51F8535C"/>
    <w:rsid w:val="51FB6CC0"/>
    <w:rsid w:val="5324200E"/>
    <w:rsid w:val="535E0976"/>
    <w:rsid w:val="547261B1"/>
    <w:rsid w:val="54963849"/>
    <w:rsid w:val="54CF19C8"/>
    <w:rsid w:val="55517C06"/>
    <w:rsid w:val="56B332E9"/>
    <w:rsid w:val="574C1EC7"/>
    <w:rsid w:val="579C2BA1"/>
    <w:rsid w:val="579D6D49"/>
    <w:rsid w:val="57B64F8A"/>
    <w:rsid w:val="57C66F84"/>
    <w:rsid w:val="582148E8"/>
    <w:rsid w:val="593A4AA5"/>
    <w:rsid w:val="59E82C2A"/>
    <w:rsid w:val="59EF4A97"/>
    <w:rsid w:val="5A3B4EA7"/>
    <w:rsid w:val="5ABA0612"/>
    <w:rsid w:val="5B2F6220"/>
    <w:rsid w:val="5BE35D3F"/>
    <w:rsid w:val="5C2941E0"/>
    <w:rsid w:val="5C935B56"/>
    <w:rsid w:val="5CE760ED"/>
    <w:rsid w:val="5D467B32"/>
    <w:rsid w:val="5DC458D7"/>
    <w:rsid w:val="5E1A258A"/>
    <w:rsid w:val="5E643A9D"/>
    <w:rsid w:val="5EA62EF7"/>
    <w:rsid w:val="5EEB1335"/>
    <w:rsid w:val="5EEC4DA1"/>
    <w:rsid w:val="5F281498"/>
    <w:rsid w:val="5F995717"/>
    <w:rsid w:val="60047DEB"/>
    <w:rsid w:val="60825383"/>
    <w:rsid w:val="60902AD9"/>
    <w:rsid w:val="60CF6A72"/>
    <w:rsid w:val="61187DD0"/>
    <w:rsid w:val="61484381"/>
    <w:rsid w:val="62CE0974"/>
    <w:rsid w:val="62FC1756"/>
    <w:rsid w:val="631268AC"/>
    <w:rsid w:val="632B1C19"/>
    <w:rsid w:val="635F0317"/>
    <w:rsid w:val="641724DD"/>
    <w:rsid w:val="644B2276"/>
    <w:rsid w:val="647A202A"/>
    <w:rsid w:val="648D4DC3"/>
    <w:rsid w:val="64937B40"/>
    <w:rsid w:val="64E414E0"/>
    <w:rsid w:val="64E76084"/>
    <w:rsid w:val="651A595B"/>
    <w:rsid w:val="653E326C"/>
    <w:rsid w:val="6541643E"/>
    <w:rsid w:val="65991807"/>
    <w:rsid w:val="65ED09AF"/>
    <w:rsid w:val="665F1C74"/>
    <w:rsid w:val="66A43656"/>
    <w:rsid w:val="67F86260"/>
    <w:rsid w:val="67FD73A8"/>
    <w:rsid w:val="6819702F"/>
    <w:rsid w:val="68EA7F9A"/>
    <w:rsid w:val="68F63773"/>
    <w:rsid w:val="690A6CA6"/>
    <w:rsid w:val="693B3FEC"/>
    <w:rsid w:val="699F64DA"/>
    <w:rsid w:val="69A01F79"/>
    <w:rsid w:val="69A125E3"/>
    <w:rsid w:val="6A031CB6"/>
    <w:rsid w:val="6A182AA2"/>
    <w:rsid w:val="6A254BBE"/>
    <w:rsid w:val="6B1F49DD"/>
    <w:rsid w:val="6B865118"/>
    <w:rsid w:val="6BA33D7F"/>
    <w:rsid w:val="6BF32268"/>
    <w:rsid w:val="6BFC2786"/>
    <w:rsid w:val="6C1D49A5"/>
    <w:rsid w:val="6C1E03F6"/>
    <w:rsid w:val="6C296E54"/>
    <w:rsid w:val="6C5D78D4"/>
    <w:rsid w:val="6D1F0791"/>
    <w:rsid w:val="6E823FFF"/>
    <w:rsid w:val="6EB227B1"/>
    <w:rsid w:val="6F323A78"/>
    <w:rsid w:val="6F735DCE"/>
    <w:rsid w:val="702341AE"/>
    <w:rsid w:val="70730315"/>
    <w:rsid w:val="71E6430D"/>
    <w:rsid w:val="728F631C"/>
    <w:rsid w:val="72BC0BF9"/>
    <w:rsid w:val="72D14842"/>
    <w:rsid w:val="747751FC"/>
    <w:rsid w:val="74B83ECB"/>
    <w:rsid w:val="74D73F7E"/>
    <w:rsid w:val="75155FD9"/>
    <w:rsid w:val="757D234C"/>
    <w:rsid w:val="75A41757"/>
    <w:rsid w:val="75AE08CD"/>
    <w:rsid w:val="75DC2DB7"/>
    <w:rsid w:val="75F60C78"/>
    <w:rsid w:val="761516A8"/>
    <w:rsid w:val="762B306A"/>
    <w:rsid w:val="76B544F0"/>
    <w:rsid w:val="76C84CCD"/>
    <w:rsid w:val="76F01E2B"/>
    <w:rsid w:val="770B6076"/>
    <w:rsid w:val="776B71D8"/>
    <w:rsid w:val="77935CEA"/>
    <w:rsid w:val="77B3343A"/>
    <w:rsid w:val="77DC0045"/>
    <w:rsid w:val="78A01364"/>
    <w:rsid w:val="79352CC3"/>
    <w:rsid w:val="79934390"/>
    <w:rsid w:val="79D94FE3"/>
    <w:rsid w:val="7AA01F48"/>
    <w:rsid w:val="7AA7446F"/>
    <w:rsid w:val="7B040CCC"/>
    <w:rsid w:val="7B17430C"/>
    <w:rsid w:val="7B2062DA"/>
    <w:rsid w:val="7BF92272"/>
    <w:rsid w:val="7C036A8F"/>
    <w:rsid w:val="7C2025A8"/>
    <w:rsid w:val="7C431818"/>
    <w:rsid w:val="7C4D5033"/>
    <w:rsid w:val="7C651EAB"/>
    <w:rsid w:val="7C8B5068"/>
    <w:rsid w:val="7C97758D"/>
    <w:rsid w:val="7EF60A37"/>
    <w:rsid w:val="7F391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qFormat="1" w:uiPriority="0" w:semiHidden="0" w:name="List Bullet 2"/>
    <w:lsdException w:qFormat="1"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0" w:semiHidden="0" w:name="Body Text First Indent"/>
    <w:lsdException w:uiPriority="99" w:name="Body Text First Indent 2"/>
    <w:lsdException w:uiPriority="99" w:name="Note Heading"/>
    <w:lsdException w:qFormat="1" w:uiPriority="0" w:semiHidden="0" w:name="Body Text 2"/>
    <w:lsdException w:qFormat="1" w:uiPriority="0" w:semiHidden="0" w:name="Body Text 3"/>
    <w:lsdException w:qFormat="1" w:uiPriority="0"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宋体" w:hAnsi="宋体" w:eastAsia="宋体" w:cs="Times New Roman"/>
      <w:kern w:val="2"/>
      <w:sz w:val="24"/>
      <w:szCs w:val="24"/>
      <w:lang w:val="en-US" w:eastAsia="zh-CN" w:bidi="ar-SA"/>
    </w:rPr>
  </w:style>
  <w:style w:type="paragraph" w:styleId="7">
    <w:name w:val="heading 1"/>
    <w:basedOn w:val="1"/>
    <w:next w:val="1"/>
    <w:link w:val="74"/>
    <w:qFormat/>
    <w:uiPriority w:val="0"/>
    <w:pPr>
      <w:keepNext/>
      <w:keepLines/>
      <w:ind w:firstLine="0" w:firstLineChars="0"/>
      <w:jc w:val="center"/>
      <w:outlineLvl w:val="0"/>
    </w:pPr>
    <w:rPr>
      <w:rFonts w:cs="宋体"/>
      <w:b/>
      <w:bCs/>
      <w:kern w:val="44"/>
      <w:sz w:val="32"/>
      <w:szCs w:val="52"/>
    </w:rPr>
  </w:style>
  <w:style w:type="paragraph" w:styleId="8">
    <w:name w:val="heading 2"/>
    <w:basedOn w:val="1"/>
    <w:next w:val="1"/>
    <w:link w:val="70"/>
    <w:qFormat/>
    <w:uiPriority w:val="0"/>
    <w:pPr>
      <w:keepNext/>
      <w:keepLines/>
      <w:ind w:firstLine="0" w:firstLineChars="0"/>
      <w:jc w:val="left"/>
      <w:outlineLvl w:val="1"/>
    </w:pPr>
    <w:rPr>
      <w:rFonts w:ascii="Cambria" w:hAnsi="Cambria"/>
      <w:b/>
      <w:bCs/>
      <w:sz w:val="28"/>
      <w:szCs w:val="32"/>
    </w:rPr>
  </w:style>
  <w:style w:type="paragraph" w:styleId="9">
    <w:name w:val="heading 3"/>
    <w:basedOn w:val="1"/>
    <w:next w:val="1"/>
    <w:link w:val="55"/>
    <w:qFormat/>
    <w:uiPriority w:val="0"/>
    <w:pPr>
      <w:keepNext/>
      <w:keepLines/>
      <w:ind w:firstLine="0" w:firstLineChars="0"/>
      <w:outlineLvl w:val="2"/>
    </w:pPr>
    <w:rPr>
      <w:b/>
      <w:bCs/>
      <w:szCs w:val="32"/>
    </w:rPr>
  </w:style>
  <w:style w:type="paragraph" w:styleId="10">
    <w:name w:val="heading 4"/>
    <w:basedOn w:val="1"/>
    <w:next w:val="1"/>
    <w:link w:val="99"/>
    <w:qFormat/>
    <w:uiPriority w:val="9"/>
    <w:pPr>
      <w:keepNext/>
      <w:keepLines/>
      <w:outlineLvl w:val="3"/>
    </w:pPr>
    <w:rPr>
      <w:rFonts w:ascii="Cambria" w:hAnsi="Cambria"/>
      <w:b/>
      <w:bCs/>
      <w:szCs w:val="28"/>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6"/>
    <w:unhideWhenUsed/>
    <w:qFormat/>
    <w:uiPriority w:val="0"/>
    <w:pPr>
      <w:adjustRightInd/>
      <w:spacing w:after="120" w:line="240" w:lineRule="auto"/>
      <w:ind w:firstLine="420" w:firstLineChars="100"/>
      <w:jc w:val="both"/>
    </w:pPr>
    <w:rPr>
      <w:rFonts w:ascii="Times New Roman"/>
      <w:kern w:val="2"/>
      <w:sz w:val="21"/>
      <w:szCs w:val="24"/>
    </w:rPr>
  </w:style>
  <w:style w:type="paragraph" w:styleId="3">
    <w:name w:val="Body Text"/>
    <w:basedOn w:val="1"/>
    <w:next w:val="4"/>
    <w:link w:val="71"/>
    <w:unhideWhenUsed/>
    <w:qFormat/>
    <w:uiPriority w:val="0"/>
    <w:pPr>
      <w:adjustRightInd w:val="0"/>
      <w:spacing w:line="315" w:lineRule="atLeast"/>
      <w:ind w:firstLine="0" w:firstLineChars="0"/>
      <w:jc w:val="left"/>
    </w:pPr>
    <w:rPr>
      <w:rFonts w:ascii="仿宋_GB2312" w:hAnsi="Times New Roman" w:eastAsia="仿宋_GB2312"/>
      <w:kern w:val="0"/>
      <w:sz w:val="28"/>
      <w:szCs w:val="20"/>
    </w:rPr>
  </w:style>
  <w:style w:type="paragraph" w:customStyle="1" w:styleId="4">
    <w:name w:val="Default"/>
    <w:next w:val="5"/>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5">
    <w:name w:val="目录 71"/>
    <w:next w:val="1"/>
    <w:qFormat/>
    <w:uiPriority w:val="0"/>
    <w:pPr>
      <w:wordWrap w:val="0"/>
      <w:spacing w:after="160" w:line="259" w:lineRule="auto"/>
      <w:ind w:left="2550"/>
      <w:jc w:val="both"/>
    </w:pPr>
    <w:rPr>
      <w:rFonts w:ascii="Times New Roman" w:hAnsi="Times New Roman" w:eastAsia="宋体" w:cs="Times New Roman"/>
      <w:sz w:val="21"/>
      <w:szCs w:val="22"/>
      <w:lang w:val="en-US" w:eastAsia="zh-CN" w:bidi="ar-SA"/>
    </w:rPr>
  </w:style>
  <w:style w:type="paragraph" w:styleId="6">
    <w:name w:val="toc 6"/>
    <w:basedOn w:val="1"/>
    <w:next w:val="1"/>
    <w:unhideWhenUsed/>
    <w:qFormat/>
    <w:uiPriority w:val="39"/>
    <w:pPr>
      <w:spacing w:line="240" w:lineRule="auto"/>
      <w:ind w:left="1050" w:firstLine="0" w:firstLineChars="0"/>
      <w:jc w:val="left"/>
    </w:pPr>
    <w:rPr>
      <w:szCs w:val="21"/>
    </w:rPr>
  </w:style>
  <w:style w:type="paragraph" w:styleId="11">
    <w:name w:val="toc 7"/>
    <w:basedOn w:val="1"/>
    <w:next w:val="1"/>
    <w:unhideWhenUsed/>
    <w:qFormat/>
    <w:uiPriority w:val="39"/>
    <w:pPr>
      <w:spacing w:line="240" w:lineRule="auto"/>
      <w:ind w:left="1260" w:firstLine="0" w:firstLineChars="0"/>
      <w:jc w:val="left"/>
    </w:pPr>
    <w:rPr>
      <w:szCs w:val="21"/>
    </w:rPr>
  </w:style>
  <w:style w:type="paragraph" w:styleId="12">
    <w:name w:val="Normal Indent"/>
    <w:basedOn w:val="1"/>
    <w:next w:val="1"/>
    <w:link w:val="63"/>
    <w:unhideWhenUsed/>
    <w:qFormat/>
    <w:uiPriority w:val="0"/>
    <w:pPr>
      <w:spacing w:line="240" w:lineRule="auto"/>
      <w:ind w:firstLine="420" w:firstLineChars="0"/>
    </w:pPr>
  </w:style>
  <w:style w:type="paragraph" w:styleId="13">
    <w:name w:val="Document Map"/>
    <w:basedOn w:val="1"/>
    <w:link w:val="67"/>
    <w:unhideWhenUsed/>
    <w:qFormat/>
    <w:uiPriority w:val="0"/>
    <w:rPr>
      <w:rFonts w:hAnsi="Times New Roman"/>
      <w:kern w:val="0"/>
      <w:sz w:val="18"/>
      <w:szCs w:val="18"/>
    </w:rPr>
  </w:style>
  <w:style w:type="paragraph" w:styleId="14">
    <w:name w:val="annotation text"/>
    <w:basedOn w:val="1"/>
    <w:link w:val="82"/>
    <w:unhideWhenUsed/>
    <w:qFormat/>
    <w:uiPriority w:val="0"/>
    <w:pPr>
      <w:spacing w:line="240" w:lineRule="auto"/>
      <w:ind w:firstLine="0" w:firstLineChars="0"/>
      <w:jc w:val="left"/>
    </w:pPr>
    <w:rPr>
      <w:rFonts w:ascii="Times New Roman" w:hAnsi="Times New Roman"/>
    </w:rPr>
  </w:style>
  <w:style w:type="paragraph" w:styleId="15">
    <w:name w:val="Body Text 3"/>
    <w:basedOn w:val="1"/>
    <w:link w:val="97"/>
    <w:unhideWhenUsed/>
    <w:qFormat/>
    <w:uiPriority w:val="0"/>
    <w:pPr>
      <w:spacing w:line="440" w:lineRule="atLeast"/>
      <w:ind w:firstLine="0" w:firstLineChars="0"/>
      <w:jc w:val="center"/>
    </w:pPr>
    <w:rPr>
      <w:rFonts w:ascii="楷体_GB2312" w:hAnsi="Times New Roman" w:eastAsia="楷体_GB2312"/>
      <w:b/>
      <w:color w:val="000000"/>
      <w:sz w:val="30"/>
    </w:rPr>
  </w:style>
  <w:style w:type="paragraph" w:styleId="16">
    <w:name w:val="List Bullet 3"/>
    <w:basedOn w:val="1"/>
    <w:unhideWhenUsed/>
    <w:qFormat/>
    <w:uiPriority w:val="0"/>
    <w:pPr>
      <w:numPr>
        <w:ilvl w:val="0"/>
        <w:numId w:val="1"/>
      </w:numPr>
      <w:tabs>
        <w:tab w:val="left" w:pos="720"/>
      </w:tabs>
      <w:spacing w:line="240" w:lineRule="auto"/>
      <w:ind w:firstLine="0" w:firstLineChars="0"/>
    </w:pPr>
  </w:style>
  <w:style w:type="paragraph" w:styleId="17">
    <w:name w:val="Body Text Indent"/>
    <w:basedOn w:val="1"/>
    <w:next w:val="1"/>
    <w:link w:val="80"/>
    <w:unhideWhenUsed/>
    <w:qFormat/>
    <w:uiPriority w:val="0"/>
    <w:pPr>
      <w:widowControl/>
      <w:autoSpaceDE w:val="0"/>
      <w:autoSpaceDN w:val="0"/>
      <w:snapToGrid w:val="0"/>
      <w:spacing w:before="120" w:line="400" w:lineRule="atLeast"/>
      <w:ind w:firstLine="570" w:firstLineChars="0"/>
    </w:pPr>
    <w:rPr>
      <w:rFonts w:hAnsi="Times New Roman"/>
      <w:kern w:val="0"/>
      <w:szCs w:val="20"/>
    </w:rPr>
  </w:style>
  <w:style w:type="paragraph" w:styleId="18">
    <w:name w:val="List 2"/>
    <w:basedOn w:val="1"/>
    <w:unhideWhenUsed/>
    <w:qFormat/>
    <w:uiPriority w:val="0"/>
    <w:pPr>
      <w:spacing w:line="240" w:lineRule="auto"/>
      <w:ind w:left="100" w:leftChars="200" w:hanging="200" w:hangingChars="200"/>
    </w:pPr>
  </w:style>
  <w:style w:type="paragraph" w:styleId="19">
    <w:name w:val="List Bullet 2"/>
    <w:basedOn w:val="1"/>
    <w:next w:val="16"/>
    <w:unhideWhenUsed/>
    <w:qFormat/>
    <w:uiPriority w:val="0"/>
    <w:pPr>
      <w:numPr>
        <w:ilvl w:val="0"/>
        <w:numId w:val="2"/>
      </w:numPr>
      <w:tabs>
        <w:tab w:val="left" w:pos="780"/>
      </w:tabs>
      <w:spacing w:after="100" w:afterAutospacing="1" w:line="240" w:lineRule="auto"/>
      <w:ind w:firstLine="0" w:firstLineChars="0"/>
    </w:pPr>
    <w:rPr>
      <w:rFonts w:eastAsia="仿宋_GB2312"/>
    </w:rPr>
  </w:style>
  <w:style w:type="paragraph" w:styleId="20">
    <w:name w:val="toc 5"/>
    <w:basedOn w:val="1"/>
    <w:next w:val="1"/>
    <w:unhideWhenUsed/>
    <w:qFormat/>
    <w:uiPriority w:val="39"/>
    <w:pPr>
      <w:spacing w:line="240" w:lineRule="auto"/>
      <w:ind w:left="840" w:firstLine="0" w:firstLineChars="0"/>
      <w:jc w:val="left"/>
    </w:pPr>
    <w:rPr>
      <w:szCs w:val="21"/>
    </w:rPr>
  </w:style>
  <w:style w:type="paragraph" w:styleId="21">
    <w:name w:val="toc 3"/>
    <w:basedOn w:val="1"/>
    <w:next w:val="1"/>
    <w:unhideWhenUsed/>
    <w:qFormat/>
    <w:uiPriority w:val="39"/>
    <w:pPr>
      <w:spacing w:line="240" w:lineRule="auto"/>
      <w:ind w:left="420" w:firstLine="0" w:firstLineChars="0"/>
      <w:jc w:val="left"/>
    </w:pPr>
    <w:rPr>
      <w:i/>
      <w:iCs/>
    </w:rPr>
  </w:style>
  <w:style w:type="paragraph" w:styleId="22">
    <w:name w:val="Plain Text"/>
    <w:basedOn w:val="1"/>
    <w:link w:val="95"/>
    <w:unhideWhenUsed/>
    <w:qFormat/>
    <w:uiPriority w:val="0"/>
    <w:pPr>
      <w:spacing w:line="240" w:lineRule="auto"/>
      <w:ind w:firstLine="0" w:firstLineChars="0"/>
    </w:pPr>
    <w:rPr>
      <w:rFonts w:hAnsi="Courier New"/>
      <w:szCs w:val="20"/>
    </w:rPr>
  </w:style>
  <w:style w:type="paragraph" w:styleId="23">
    <w:name w:val="toc 8"/>
    <w:basedOn w:val="1"/>
    <w:next w:val="1"/>
    <w:unhideWhenUsed/>
    <w:qFormat/>
    <w:uiPriority w:val="39"/>
    <w:pPr>
      <w:spacing w:line="240" w:lineRule="auto"/>
      <w:ind w:left="1470" w:firstLine="0" w:firstLineChars="0"/>
      <w:jc w:val="left"/>
    </w:pPr>
    <w:rPr>
      <w:szCs w:val="21"/>
    </w:rPr>
  </w:style>
  <w:style w:type="paragraph" w:styleId="24">
    <w:name w:val="Date"/>
    <w:basedOn w:val="1"/>
    <w:next w:val="1"/>
    <w:link w:val="101"/>
    <w:unhideWhenUsed/>
    <w:qFormat/>
    <w:uiPriority w:val="0"/>
    <w:pPr>
      <w:spacing w:line="240" w:lineRule="auto"/>
      <w:ind w:left="100" w:leftChars="2500" w:firstLine="0" w:firstLineChars="0"/>
    </w:pPr>
    <w:rPr>
      <w:rFonts w:ascii="Times New Roman" w:hAnsi="Times New Roman"/>
      <w:color w:val="000000"/>
    </w:rPr>
  </w:style>
  <w:style w:type="paragraph" w:styleId="25">
    <w:name w:val="Body Text Indent 2"/>
    <w:basedOn w:val="1"/>
    <w:link w:val="51"/>
    <w:unhideWhenUsed/>
    <w:qFormat/>
    <w:uiPriority w:val="0"/>
    <w:pPr>
      <w:widowControl/>
      <w:spacing w:line="480" w:lineRule="atLeast"/>
      <w:ind w:firstLine="480" w:firstLineChars="0"/>
    </w:pPr>
    <w:rPr>
      <w:rFonts w:hAnsi="Times New Roman"/>
      <w:kern w:val="0"/>
      <w:szCs w:val="20"/>
    </w:rPr>
  </w:style>
  <w:style w:type="paragraph" w:styleId="26">
    <w:name w:val="Balloon Text"/>
    <w:basedOn w:val="1"/>
    <w:link w:val="89"/>
    <w:unhideWhenUsed/>
    <w:qFormat/>
    <w:uiPriority w:val="0"/>
    <w:rPr>
      <w:rFonts w:ascii="Times New Roman" w:hAnsi="Times New Roman"/>
      <w:kern w:val="0"/>
      <w:sz w:val="18"/>
      <w:szCs w:val="18"/>
    </w:rPr>
  </w:style>
  <w:style w:type="paragraph" w:styleId="27">
    <w:name w:val="footer"/>
    <w:basedOn w:val="1"/>
    <w:link w:val="69"/>
    <w:unhideWhenUsed/>
    <w:qFormat/>
    <w:uiPriority w:val="99"/>
    <w:pPr>
      <w:tabs>
        <w:tab w:val="center" w:pos="4153"/>
        <w:tab w:val="right" w:pos="8306"/>
      </w:tabs>
      <w:snapToGrid w:val="0"/>
      <w:jc w:val="left"/>
    </w:pPr>
    <w:rPr>
      <w:kern w:val="0"/>
      <w:sz w:val="18"/>
      <w:szCs w:val="18"/>
    </w:rPr>
  </w:style>
  <w:style w:type="paragraph" w:styleId="28">
    <w:name w:val="header"/>
    <w:basedOn w:val="1"/>
    <w:link w:val="90"/>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9">
    <w:name w:val="toc 1"/>
    <w:basedOn w:val="1"/>
    <w:next w:val="1"/>
    <w:unhideWhenUsed/>
    <w:qFormat/>
    <w:uiPriority w:val="39"/>
    <w:pPr>
      <w:tabs>
        <w:tab w:val="right" w:leader="dot" w:pos="8296"/>
      </w:tabs>
      <w:ind w:firstLine="0" w:firstLineChars="0"/>
    </w:pPr>
  </w:style>
  <w:style w:type="paragraph" w:styleId="30">
    <w:name w:val="toc 4"/>
    <w:basedOn w:val="1"/>
    <w:next w:val="1"/>
    <w:unhideWhenUsed/>
    <w:qFormat/>
    <w:uiPriority w:val="39"/>
    <w:pPr>
      <w:spacing w:line="240" w:lineRule="auto"/>
      <w:ind w:left="630" w:firstLine="0" w:firstLineChars="0"/>
      <w:jc w:val="left"/>
    </w:pPr>
    <w:rPr>
      <w:szCs w:val="21"/>
    </w:rPr>
  </w:style>
  <w:style w:type="paragraph" w:styleId="31">
    <w:name w:val="List"/>
    <w:basedOn w:val="1"/>
    <w:unhideWhenUsed/>
    <w:qFormat/>
    <w:uiPriority w:val="0"/>
    <w:pPr>
      <w:spacing w:line="240" w:lineRule="auto"/>
      <w:ind w:left="420" w:hanging="420" w:firstLineChars="0"/>
    </w:pPr>
    <w:rPr>
      <w:szCs w:val="20"/>
    </w:rPr>
  </w:style>
  <w:style w:type="paragraph" w:styleId="32">
    <w:name w:val="Body Text Indent 3"/>
    <w:basedOn w:val="1"/>
    <w:link w:val="83"/>
    <w:unhideWhenUsed/>
    <w:qFormat/>
    <w:uiPriority w:val="0"/>
    <w:pPr>
      <w:autoSpaceDE w:val="0"/>
      <w:autoSpaceDN w:val="0"/>
      <w:spacing w:line="400" w:lineRule="atLeast"/>
      <w:ind w:firstLine="443"/>
    </w:pPr>
    <w:rPr>
      <w:rFonts w:ascii="Times New Roman" w:hAnsi="Times New Roman" w:eastAsia="黑体"/>
      <w:color w:val="000000"/>
    </w:rPr>
  </w:style>
  <w:style w:type="paragraph" w:styleId="33">
    <w:name w:val="toc 2"/>
    <w:basedOn w:val="1"/>
    <w:next w:val="1"/>
    <w:unhideWhenUsed/>
    <w:qFormat/>
    <w:uiPriority w:val="39"/>
    <w:pPr>
      <w:tabs>
        <w:tab w:val="right" w:leader="dot" w:pos="8296"/>
      </w:tabs>
      <w:ind w:left="420" w:leftChars="200" w:firstLine="0" w:firstLineChars="0"/>
    </w:pPr>
  </w:style>
  <w:style w:type="paragraph" w:styleId="34">
    <w:name w:val="toc 9"/>
    <w:basedOn w:val="1"/>
    <w:next w:val="1"/>
    <w:unhideWhenUsed/>
    <w:qFormat/>
    <w:uiPriority w:val="39"/>
    <w:pPr>
      <w:spacing w:line="240" w:lineRule="auto"/>
      <w:ind w:left="1680" w:firstLine="0" w:firstLineChars="0"/>
      <w:jc w:val="left"/>
    </w:pPr>
    <w:rPr>
      <w:szCs w:val="21"/>
    </w:rPr>
  </w:style>
  <w:style w:type="paragraph" w:styleId="35">
    <w:name w:val="Body Text 2"/>
    <w:basedOn w:val="1"/>
    <w:link w:val="79"/>
    <w:unhideWhenUsed/>
    <w:qFormat/>
    <w:uiPriority w:val="0"/>
    <w:pPr>
      <w:spacing w:line="240" w:lineRule="auto"/>
      <w:ind w:firstLine="0" w:firstLineChars="0"/>
    </w:pPr>
    <w:rPr>
      <w:rFonts w:ascii="Times New Roman" w:hAnsi="Times New Roman"/>
      <w:b/>
      <w:bCs/>
      <w:color w:val="000000"/>
      <w:sz w:val="28"/>
    </w:rPr>
  </w:style>
  <w:style w:type="paragraph" w:styleId="36">
    <w:name w:val="HTML Preformatted"/>
    <w:basedOn w:val="1"/>
    <w:link w:val="5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Arial Unicode MS" w:hAnsi="Arial Unicode MS" w:eastAsia="Arial Unicode MS"/>
      <w:kern w:val="0"/>
      <w:sz w:val="20"/>
      <w:szCs w:val="20"/>
    </w:rPr>
  </w:style>
  <w:style w:type="paragraph" w:styleId="37">
    <w:name w:val="Normal (Web)"/>
    <w:basedOn w:val="1"/>
    <w:unhideWhenUsed/>
    <w:qFormat/>
    <w:uiPriority w:val="0"/>
    <w:pPr>
      <w:widowControl/>
      <w:spacing w:before="100" w:beforeAutospacing="1" w:after="100" w:afterAutospacing="1" w:line="240" w:lineRule="auto"/>
      <w:ind w:firstLine="0" w:firstLineChars="0"/>
      <w:jc w:val="left"/>
    </w:pPr>
    <w:rPr>
      <w:kern w:val="0"/>
    </w:rPr>
  </w:style>
  <w:style w:type="paragraph" w:styleId="38">
    <w:name w:val="Title"/>
    <w:basedOn w:val="1"/>
    <w:link w:val="98"/>
    <w:qFormat/>
    <w:uiPriority w:val="0"/>
    <w:pPr>
      <w:spacing w:line="240" w:lineRule="auto"/>
      <w:ind w:firstLine="0" w:firstLineChars="0"/>
      <w:jc w:val="center"/>
    </w:pPr>
    <w:rPr>
      <w:rFonts w:ascii="Times New Roman" w:hAnsi="Times New Roman"/>
      <w:sz w:val="30"/>
    </w:rPr>
  </w:style>
  <w:style w:type="paragraph" w:styleId="39">
    <w:name w:val="annotation subject"/>
    <w:basedOn w:val="14"/>
    <w:next w:val="14"/>
    <w:link w:val="56"/>
    <w:unhideWhenUsed/>
    <w:qFormat/>
    <w:uiPriority w:val="0"/>
    <w:rPr>
      <w:b/>
      <w:bCs/>
    </w:r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rPr>
  </w:style>
  <w:style w:type="character" w:styleId="44">
    <w:name w:val="page number"/>
    <w:basedOn w:val="42"/>
    <w:qFormat/>
    <w:uiPriority w:val="0"/>
  </w:style>
  <w:style w:type="character" w:styleId="45">
    <w:name w:val="FollowedHyperlink"/>
    <w:unhideWhenUsed/>
    <w:qFormat/>
    <w:uiPriority w:val="0"/>
    <w:rPr>
      <w:color w:val="800080"/>
      <w:u w:val="single"/>
    </w:rPr>
  </w:style>
  <w:style w:type="character" w:styleId="46">
    <w:name w:val="Hyperlink"/>
    <w:unhideWhenUsed/>
    <w:qFormat/>
    <w:uiPriority w:val="99"/>
    <w:rPr>
      <w:color w:val="0000FF"/>
      <w:u w:val="single"/>
    </w:rPr>
  </w:style>
  <w:style w:type="character" w:styleId="47">
    <w:name w:val="annotation reference"/>
    <w:unhideWhenUsed/>
    <w:qFormat/>
    <w:uiPriority w:val="0"/>
    <w:rPr>
      <w:sz w:val="21"/>
      <w:szCs w:val="21"/>
    </w:rPr>
  </w:style>
  <w:style w:type="paragraph" w:customStyle="1" w:styleId="48">
    <w:name w:val="TOC 71"/>
    <w:next w:val="1"/>
    <w:qFormat/>
    <w:uiPriority w:val="0"/>
    <w:pPr>
      <w:wordWrap w:val="0"/>
      <w:spacing w:after="160" w:line="259" w:lineRule="auto"/>
      <w:ind w:left="2550"/>
      <w:jc w:val="both"/>
    </w:pPr>
    <w:rPr>
      <w:rFonts w:ascii="Calibri" w:hAnsi="Calibri" w:eastAsia="宋体" w:cs="Times New Roman"/>
      <w:sz w:val="21"/>
      <w:szCs w:val="22"/>
      <w:lang w:val="en-US" w:eastAsia="zh-CN" w:bidi="ar-SA"/>
    </w:rPr>
  </w:style>
  <w:style w:type="character" w:customStyle="1" w:styleId="49">
    <w:name w:val="font71"/>
    <w:qFormat/>
    <w:uiPriority w:val="0"/>
    <w:rPr>
      <w:rFonts w:ascii="Arial" w:hAnsi="Arial" w:cs="Arial"/>
      <w:b/>
      <w:color w:val="333333"/>
      <w:sz w:val="20"/>
      <w:szCs w:val="20"/>
      <w:u w:val="none"/>
    </w:rPr>
  </w:style>
  <w:style w:type="character" w:customStyle="1" w:styleId="50">
    <w:name w:val="HTML 预设格式 字符"/>
    <w:link w:val="36"/>
    <w:semiHidden/>
    <w:qFormat/>
    <w:uiPriority w:val="0"/>
    <w:rPr>
      <w:rFonts w:ascii="Arial Unicode MS" w:hAnsi="Arial Unicode MS" w:eastAsia="Arial Unicode MS" w:cs="Arial Unicode MS"/>
    </w:rPr>
  </w:style>
  <w:style w:type="character" w:customStyle="1" w:styleId="51">
    <w:name w:val="正文文本缩进 2 字符"/>
    <w:link w:val="25"/>
    <w:semiHidden/>
    <w:qFormat/>
    <w:uiPriority w:val="0"/>
    <w:rPr>
      <w:rFonts w:ascii="宋体" w:hAnsi="Times New Roman"/>
      <w:sz w:val="24"/>
    </w:rPr>
  </w:style>
  <w:style w:type="character" w:customStyle="1" w:styleId="52">
    <w:name w:val="wz1"/>
    <w:basedOn w:val="42"/>
    <w:qFormat/>
    <w:uiPriority w:val="0"/>
  </w:style>
  <w:style w:type="character" w:customStyle="1" w:styleId="53">
    <w:name w:val="button1"/>
    <w:qFormat/>
    <w:uiPriority w:val="0"/>
    <w:rPr>
      <w:rFonts w:hint="default" w:ascii="Verdana" w:hAnsi="Verdana"/>
      <w:b/>
      <w:bCs/>
      <w:sz w:val="20"/>
      <w:szCs w:val="20"/>
    </w:rPr>
  </w:style>
  <w:style w:type="character" w:customStyle="1" w:styleId="54">
    <w:name w:val="font01"/>
    <w:qFormat/>
    <w:uiPriority w:val="0"/>
    <w:rPr>
      <w:rFonts w:hint="eastAsia" w:ascii="宋体" w:hAnsi="宋体" w:eastAsia="宋体" w:cs="宋体"/>
      <w:b/>
      <w:color w:val="333333"/>
      <w:sz w:val="20"/>
      <w:szCs w:val="20"/>
      <w:u w:val="none"/>
    </w:rPr>
  </w:style>
  <w:style w:type="character" w:customStyle="1" w:styleId="55">
    <w:name w:val="标题 3 字符"/>
    <w:link w:val="9"/>
    <w:qFormat/>
    <w:uiPriority w:val="0"/>
    <w:rPr>
      <w:b/>
      <w:bCs/>
      <w:kern w:val="2"/>
      <w:sz w:val="24"/>
      <w:szCs w:val="32"/>
    </w:rPr>
  </w:style>
  <w:style w:type="character" w:customStyle="1" w:styleId="56">
    <w:name w:val="批注主题 字符"/>
    <w:link w:val="39"/>
    <w:semiHidden/>
    <w:qFormat/>
    <w:uiPriority w:val="0"/>
    <w:rPr>
      <w:rFonts w:ascii="Times New Roman" w:hAnsi="Times New Roman"/>
      <w:b/>
      <w:bCs/>
      <w:kern w:val="2"/>
      <w:sz w:val="21"/>
      <w:szCs w:val="24"/>
    </w:rPr>
  </w:style>
  <w:style w:type="character" w:customStyle="1" w:styleId="57">
    <w:name w:val="标题 Char"/>
    <w:qFormat/>
    <w:uiPriority w:val="0"/>
    <w:rPr>
      <w:rFonts w:ascii="Cambria" w:hAnsi="Cambria" w:cs="Times New Roman"/>
      <w:b/>
      <w:bCs/>
      <w:kern w:val="2"/>
      <w:sz w:val="32"/>
      <w:szCs w:val="32"/>
    </w:rPr>
  </w:style>
  <w:style w:type="character" w:customStyle="1" w:styleId="58">
    <w:name w:val="search_result_snap1"/>
    <w:qFormat/>
    <w:uiPriority w:val="0"/>
    <w:rPr>
      <w:sz w:val="21"/>
      <w:szCs w:val="21"/>
    </w:rPr>
  </w:style>
  <w:style w:type="character" w:customStyle="1" w:styleId="59">
    <w:name w:val="l17"/>
    <w:basedOn w:val="42"/>
    <w:qFormat/>
    <w:uiPriority w:val="0"/>
  </w:style>
  <w:style w:type="character" w:customStyle="1" w:styleId="60">
    <w:name w:val="s"/>
    <w:basedOn w:val="42"/>
    <w:qFormat/>
    <w:uiPriority w:val="0"/>
  </w:style>
  <w:style w:type="character" w:customStyle="1" w:styleId="61">
    <w:name w:val="(aNormal) + 宋体 Char"/>
    <w:link w:val="62"/>
    <w:qFormat/>
    <w:locked/>
    <w:uiPriority w:val="0"/>
    <w:rPr>
      <w:rFonts w:ascii="宋体" w:hAnsi="宋体"/>
      <w:lang w:val="en-GB"/>
    </w:rPr>
  </w:style>
  <w:style w:type="paragraph" w:customStyle="1" w:styleId="62">
    <w:name w:val="(aNormal) + 宋体"/>
    <w:basedOn w:val="1"/>
    <w:link w:val="61"/>
    <w:qFormat/>
    <w:uiPriority w:val="0"/>
    <w:pPr>
      <w:widowControl/>
      <w:spacing w:before="240" w:after="120" w:line="240" w:lineRule="auto"/>
      <w:ind w:firstLine="0" w:firstLineChars="0"/>
    </w:pPr>
    <w:rPr>
      <w:kern w:val="0"/>
      <w:sz w:val="20"/>
      <w:szCs w:val="20"/>
      <w:lang w:val="en-GB"/>
    </w:rPr>
  </w:style>
  <w:style w:type="character" w:customStyle="1" w:styleId="63">
    <w:name w:val="正文缩进 字符"/>
    <w:link w:val="12"/>
    <w:semiHidden/>
    <w:qFormat/>
    <w:locked/>
    <w:uiPriority w:val="0"/>
    <w:rPr>
      <w:kern w:val="2"/>
      <w:sz w:val="21"/>
      <w:szCs w:val="24"/>
    </w:rPr>
  </w:style>
  <w:style w:type="character" w:customStyle="1" w:styleId="64">
    <w:name w:val="正文文本首行缩进 字符"/>
    <w:link w:val="65"/>
    <w:semiHidden/>
    <w:qFormat/>
    <w:uiPriority w:val="0"/>
    <w:rPr>
      <w:rFonts w:ascii="Times New Roman" w:hAnsi="Times New Roman" w:eastAsia="仿宋_GB2312"/>
      <w:kern w:val="2"/>
      <w:sz w:val="21"/>
      <w:szCs w:val="24"/>
    </w:rPr>
  </w:style>
  <w:style w:type="paragraph" w:customStyle="1" w:styleId="65">
    <w:name w:val="正文文本首行缩进1"/>
    <w:basedOn w:val="3"/>
    <w:link w:val="64"/>
    <w:unhideWhenUsed/>
    <w:qFormat/>
    <w:uiPriority w:val="0"/>
    <w:pPr>
      <w:adjustRightInd/>
      <w:spacing w:after="120" w:line="240" w:lineRule="auto"/>
      <w:ind w:firstLine="420" w:firstLineChars="100"/>
      <w:jc w:val="both"/>
    </w:pPr>
    <w:rPr>
      <w:rFonts w:ascii="Times New Roman"/>
      <w:kern w:val="2"/>
      <w:sz w:val="21"/>
      <w:szCs w:val="24"/>
    </w:rPr>
  </w:style>
  <w:style w:type="character" w:customStyle="1" w:styleId="66">
    <w:name w:val="huei12b1"/>
    <w:qFormat/>
    <w:uiPriority w:val="0"/>
    <w:rPr>
      <w:b/>
      <w:bCs/>
      <w:color w:val="333333"/>
      <w:sz w:val="20"/>
      <w:szCs w:val="20"/>
    </w:rPr>
  </w:style>
  <w:style w:type="character" w:customStyle="1" w:styleId="67">
    <w:name w:val="文档结构图 字符"/>
    <w:link w:val="13"/>
    <w:semiHidden/>
    <w:qFormat/>
    <w:uiPriority w:val="0"/>
    <w:rPr>
      <w:rFonts w:ascii="宋体" w:hAnsi="Times New Roman" w:eastAsia="宋体" w:cs="Times New Roman"/>
      <w:sz w:val="18"/>
      <w:szCs w:val="18"/>
    </w:rPr>
  </w:style>
  <w:style w:type="character" w:customStyle="1" w:styleId="68">
    <w:name w:val="content"/>
    <w:basedOn w:val="42"/>
    <w:qFormat/>
    <w:uiPriority w:val="0"/>
  </w:style>
  <w:style w:type="character" w:customStyle="1" w:styleId="69">
    <w:name w:val="页脚 字符1"/>
    <w:link w:val="27"/>
    <w:qFormat/>
    <w:uiPriority w:val="99"/>
    <w:rPr>
      <w:sz w:val="18"/>
      <w:szCs w:val="18"/>
    </w:rPr>
  </w:style>
  <w:style w:type="character" w:customStyle="1" w:styleId="70">
    <w:name w:val="标题 2 字符"/>
    <w:link w:val="8"/>
    <w:qFormat/>
    <w:uiPriority w:val="0"/>
    <w:rPr>
      <w:rFonts w:ascii="Cambria" w:hAnsi="Cambria" w:eastAsia="宋体"/>
      <w:b/>
      <w:bCs/>
      <w:kern w:val="2"/>
      <w:sz w:val="28"/>
      <w:szCs w:val="32"/>
    </w:rPr>
  </w:style>
  <w:style w:type="character" w:customStyle="1" w:styleId="71">
    <w:name w:val="正文文本 字符"/>
    <w:link w:val="3"/>
    <w:semiHidden/>
    <w:qFormat/>
    <w:uiPriority w:val="0"/>
    <w:rPr>
      <w:rFonts w:ascii="仿宋_GB2312" w:hAnsi="Times New Roman" w:eastAsia="仿宋_GB2312"/>
      <w:sz w:val="28"/>
    </w:rPr>
  </w:style>
  <w:style w:type="character" w:customStyle="1" w:styleId="72">
    <w:name w:val="style8"/>
    <w:basedOn w:val="42"/>
    <w:qFormat/>
    <w:uiPriority w:val="0"/>
  </w:style>
  <w:style w:type="character" w:customStyle="1" w:styleId="73">
    <w:name w:val="正文文本缩进 字符"/>
    <w:qFormat/>
    <w:uiPriority w:val="0"/>
    <w:rPr>
      <w:rFonts w:ascii="仿宋_GB2312" w:eastAsia="仿宋_GB2312"/>
      <w:kern w:val="2"/>
      <w:sz w:val="28"/>
      <w:lang w:val="en-US" w:eastAsia="zh-CN" w:bidi="ar-SA"/>
    </w:rPr>
  </w:style>
  <w:style w:type="character" w:customStyle="1" w:styleId="74">
    <w:name w:val="标题 1 字符"/>
    <w:link w:val="7"/>
    <w:qFormat/>
    <w:uiPriority w:val="0"/>
    <w:rPr>
      <w:rFonts w:ascii="宋体" w:hAnsi="宋体" w:cs="宋体"/>
      <w:b/>
      <w:bCs/>
      <w:kern w:val="44"/>
      <w:sz w:val="32"/>
      <w:szCs w:val="52"/>
    </w:rPr>
  </w:style>
  <w:style w:type="character" w:customStyle="1" w:styleId="75">
    <w:name w:val="页脚 字符"/>
    <w:qFormat/>
    <w:uiPriority w:val="99"/>
    <w:rPr>
      <w:rFonts w:eastAsia="宋体"/>
      <w:kern w:val="2"/>
      <w:sz w:val="18"/>
      <w:lang w:val="en-US" w:eastAsia="zh-CN" w:bidi="ar-SA"/>
    </w:rPr>
  </w:style>
  <w:style w:type="character" w:customStyle="1" w:styleId="76">
    <w:name w:val="不明显强调1"/>
    <w:qFormat/>
    <w:uiPriority w:val="0"/>
    <w:rPr>
      <w:i/>
      <w:iCs/>
      <w:color w:val="808080"/>
    </w:rPr>
  </w:style>
  <w:style w:type="character" w:customStyle="1" w:styleId="77">
    <w:name w:val="Char Char2"/>
    <w:qFormat/>
    <w:uiPriority w:val="0"/>
    <w:rPr>
      <w:rFonts w:hint="eastAsia" w:ascii="宋体" w:hAnsi="Courier New" w:eastAsia="宋体"/>
      <w:kern w:val="2"/>
      <w:sz w:val="21"/>
    </w:rPr>
  </w:style>
  <w:style w:type="character" w:customStyle="1" w:styleId="78">
    <w:name w:val="Char Char"/>
    <w:qFormat/>
    <w:uiPriority w:val="0"/>
    <w:rPr>
      <w:rFonts w:hint="eastAsia" w:ascii="宋体" w:hAnsi="Courier New" w:eastAsia="宋体"/>
      <w:kern w:val="2"/>
      <w:sz w:val="21"/>
      <w:lang w:val="en-US" w:eastAsia="zh-CN" w:bidi="ar-SA"/>
    </w:rPr>
  </w:style>
  <w:style w:type="character" w:customStyle="1" w:styleId="79">
    <w:name w:val="正文文本 2 字符"/>
    <w:link w:val="35"/>
    <w:semiHidden/>
    <w:qFormat/>
    <w:uiPriority w:val="0"/>
    <w:rPr>
      <w:rFonts w:ascii="Times New Roman" w:hAnsi="Times New Roman"/>
      <w:b/>
      <w:bCs/>
      <w:color w:val="000000"/>
      <w:kern w:val="2"/>
      <w:sz w:val="28"/>
      <w:szCs w:val="24"/>
    </w:rPr>
  </w:style>
  <w:style w:type="character" w:customStyle="1" w:styleId="80">
    <w:name w:val="正文文本缩进 字符1"/>
    <w:link w:val="17"/>
    <w:semiHidden/>
    <w:qFormat/>
    <w:uiPriority w:val="0"/>
    <w:rPr>
      <w:rFonts w:ascii="宋体" w:hAnsi="Times New Roman"/>
      <w:sz w:val="24"/>
    </w:rPr>
  </w:style>
  <w:style w:type="character" w:customStyle="1" w:styleId="81">
    <w:name w:val="纯文本 字符"/>
    <w:qFormat/>
    <w:uiPriority w:val="0"/>
    <w:rPr>
      <w:rFonts w:ascii="宋体" w:hAnsi="Courier New" w:eastAsia="宋体" w:cs="Courier New"/>
      <w:kern w:val="2"/>
      <w:sz w:val="21"/>
      <w:szCs w:val="21"/>
      <w:lang w:val="en-US" w:eastAsia="zh-CN" w:bidi="ar-SA"/>
    </w:rPr>
  </w:style>
  <w:style w:type="character" w:customStyle="1" w:styleId="82">
    <w:name w:val="批注文字 字符"/>
    <w:link w:val="14"/>
    <w:semiHidden/>
    <w:qFormat/>
    <w:uiPriority w:val="0"/>
    <w:rPr>
      <w:rFonts w:ascii="Times New Roman" w:hAnsi="Times New Roman"/>
      <w:kern w:val="2"/>
      <w:sz w:val="21"/>
      <w:szCs w:val="24"/>
    </w:rPr>
  </w:style>
  <w:style w:type="character" w:customStyle="1" w:styleId="83">
    <w:name w:val="正文文本缩进 3 字符"/>
    <w:link w:val="32"/>
    <w:semiHidden/>
    <w:qFormat/>
    <w:uiPriority w:val="0"/>
    <w:rPr>
      <w:rFonts w:ascii="Times New Roman" w:hAnsi="Times New Roman" w:eastAsia="黑体"/>
      <w:color w:val="000000"/>
      <w:kern w:val="2"/>
      <w:sz w:val="24"/>
      <w:szCs w:val="24"/>
    </w:rPr>
  </w:style>
  <w:style w:type="character" w:customStyle="1" w:styleId="84">
    <w:name w:val="无间隔 字符"/>
    <w:link w:val="85"/>
    <w:qFormat/>
    <w:locked/>
    <w:uiPriority w:val="0"/>
    <w:rPr>
      <w:rFonts w:cs="Calibri"/>
      <w:kern w:val="2"/>
      <w:sz w:val="21"/>
      <w:szCs w:val="22"/>
      <w:lang w:val="en-US" w:eastAsia="zh-CN" w:bidi="ar-SA"/>
    </w:rPr>
  </w:style>
  <w:style w:type="paragraph" w:styleId="85">
    <w:name w:val="No Spacing"/>
    <w:link w:val="84"/>
    <w:qFormat/>
    <w:uiPriority w:val="0"/>
    <w:pPr>
      <w:widowControl w:val="0"/>
      <w:spacing w:after="160" w:line="259" w:lineRule="auto"/>
      <w:jc w:val="both"/>
    </w:pPr>
    <w:rPr>
      <w:rFonts w:ascii="Calibri" w:hAnsi="Calibri" w:eastAsia="宋体" w:cs="Calibri"/>
      <w:kern w:val="2"/>
      <w:sz w:val="21"/>
      <w:szCs w:val="22"/>
      <w:lang w:val="en-US" w:eastAsia="zh-CN" w:bidi="ar-SA"/>
    </w:rPr>
  </w:style>
  <w:style w:type="character" w:customStyle="1" w:styleId="86">
    <w:name w:val="unnamed1"/>
    <w:basedOn w:val="42"/>
    <w:qFormat/>
    <w:uiPriority w:val="0"/>
  </w:style>
  <w:style w:type="character" w:customStyle="1" w:styleId="87">
    <w:name w:val="Char Char3"/>
    <w:qFormat/>
    <w:uiPriority w:val="0"/>
    <w:rPr>
      <w:rFonts w:hint="eastAsia" w:ascii="宋体" w:hAnsi="Courier New" w:eastAsia="宋体"/>
      <w:kern w:val="2"/>
      <w:sz w:val="21"/>
      <w:lang w:val="en-US" w:eastAsia="zh-CN" w:bidi="ar-SA"/>
    </w:rPr>
  </w:style>
  <w:style w:type="character" w:customStyle="1" w:styleId="88">
    <w:name w:val="纯文本 Char"/>
    <w:qFormat/>
    <w:uiPriority w:val="0"/>
    <w:rPr>
      <w:rFonts w:ascii="宋体" w:hAnsi="Courier New" w:cs="Courier New"/>
      <w:kern w:val="2"/>
      <w:sz w:val="21"/>
      <w:szCs w:val="21"/>
    </w:rPr>
  </w:style>
  <w:style w:type="character" w:customStyle="1" w:styleId="89">
    <w:name w:val="批注框文本 字符"/>
    <w:link w:val="26"/>
    <w:semiHidden/>
    <w:qFormat/>
    <w:uiPriority w:val="0"/>
    <w:rPr>
      <w:rFonts w:ascii="Times New Roman" w:hAnsi="Times New Roman" w:eastAsia="宋体" w:cs="Times New Roman"/>
      <w:sz w:val="18"/>
      <w:szCs w:val="18"/>
    </w:rPr>
  </w:style>
  <w:style w:type="character" w:customStyle="1" w:styleId="90">
    <w:name w:val="页眉 字符1"/>
    <w:link w:val="28"/>
    <w:qFormat/>
    <w:uiPriority w:val="99"/>
    <w:rPr>
      <w:sz w:val="18"/>
      <w:szCs w:val="18"/>
    </w:rPr>
  </w:style>
  <w:style w:type="character" w:customStyle="1" w:styleId="91">
    <w:name w:val="body001"/>
    <w:qFormat/>
    <w:uiPriority w:val="0"/>
    <w:rPr>
      <w:rFonts w:hint="default" w:ascii="ˎ̥" w:hAnsi="ˎ̥"/>
      <w:color w:val="333333"/>
      <w:sz w:val="18"/>
      <w:szCs w:val="18"/>
    </w:rPr>
  </w:style>
  <w:style w:type="character" w:customStyle="1" w:styleId="92">
    <w:name w:val="search_content1"/>
    <w:qFormat/>
    <w:uiPriority w:val="0"/>
    <w:rPr>
      <w:sz w:val="20"/>
      <w:szCs w:val="20"/>
    </w:rPr>
  </w:style>
  <w:style w:type="character" w:customStyle="1" w:styleId="93">
    <w:name w:val="apple-converted-space"/>
    <w:basedOn w:val="42"/>
    <w:qFormat/>
    <w:uiPriority w:val="0"/>
  </w:style>
  <w:style w:type="character" w:customStyle="1" w:styleId="94">
    <w:name w:val="style1"/>
    <w:basedOn w:val="42"/>
    <w:qFormat/>
    <w:uiPriority w:val="0"/>
  </w:style>
  <w:style w:type="character" w:customStyle="1" w:styleId="95">
    <w:name w:val="纯文本 字符1"/>
    <w:link w:val="22"/>
    <w:qFormat/>
    <w:locked/>
    <w:uiPriority w:val="0"/>
    <w:rPr>
      <w:rFonts w:ascii="宋体" w:hAnsi="Courier New"/>
      <w:kern w:val="2"/>
      <w:sz w:val="21"/>
    </w:rPr>
  </w:style>
  <w:style w:type="character" w:customStyle="1" w:styleId="96">
    <w:name w:val="hei16b1"/>
    <w:qFormat/>
    <w:uiPriority w:val="0"/>
    <w:rPr>
      <w:rFonts w:hint="default" w:ascii="Arial" w:hAnsi="Arial" w:cs="Arial"/>
      <w:b/>
      <w:bCs/>
      <w:color w:val="000000"/>
      <w:sz w:val="24"/>
      <w:szCs w:val="24"/>
    </w:rPr>
  </w:style>
  <w:style w:type="character" w:customStyle="1" w:styleId="97">
    <w:name w:val="正文文本 3 字符"/>
    <w:link w:val="15"/>
    <w:semiHidden/>
    <w:qFormat/>
    <w:uiPriority w:val="0"/>
    <w:rPr>
      <w:rFonts w:ascii="楷体_GB2312" w:hAnsi="Times New Roman" w:eastAsia="楷体_GB2312"/>
      <w:b/>
      <w:color w:val="000000"/>
      <w:kern w:val="2"/>
      <w:sz w:val="30"/>
      <w:szCs w:val="24"/>
    </w:rPr>
  </w:style>
  <w:style w:type="character" w:customStyle="1" w:styleId="98">
    <w:name w:val="标题 字符"/>
    <w:link w:val="38"/>
    <w:qFormat/>
    <w:locked/>
    <w:uiPriority w:val="0"/>
    <w:rPr>
      <w:rFonts w:ascii="Times New Roman" w:hAnsi="Times New Roman"/>
      <w:kern w:val="2"/>
      <w:sz w:val="30"/>
      <w:szCs w:val="24"/>
    </w:rPr>
  </w:style>
  <w:style w:type="character" w:customStyle="1" w:styleId="99">
    <w:name w:val="标题 4 字符"/>
    <w:link w:val="10"/>
    <w:qFormat/>
    <w:uiPriority w:val="9"/>
    <w:rPr>
      <w:rFonts w:ascii="Cambria" w:hAnsi="Cambria" w:eastAsia="宋体" w:cs="Times New Roman"/>
      <w:b/>
      <w:bCs/>
      <w:kern w:val="2"/>
      <w:sz w:val="21"/>
      <w:szCs w:val="28"/>
    </w:rPr>
  </w:style>
  <w:style w:type="character" w:customStyle="1" w:styleId="100">
    <w:name w:val="unnamed51"/>
    <w:qFormat/>
    <w:uiPriority w:val="0"/>
    <w:rPr>
      <w:sz w:val="22"/>
      <w:szCs w:val="22"/>
    </w:rPr>
  </w:style>
  <w:style w:type="character" w:customStyle="1" w:styleId="101">
    <w:name w:val="日期 字符"/>
    <w:link w:val="24"/>
    <w:semiHidden/>
    <w:qFormat/>
    <w:uiPriority w:val="0"/>
    <w:rPr>
      <w:rFonts w:ascii="Times New Roman" w:hAnsi="Times New Roman"/>
      <w:color w:val="000000"/>
      <w:kern w:val="2"/>
      <w:sz w:val="24"/>
      <w:szCs w:val="24"/>
    </w:rPr>
  </w:style>
  <w:style w:type="character" w:customStyle="1" w:styleId="102">
    <w:name w:val="页眉 字符"/>
    <w:qFormat/>
    <w:locked/>
    <w:uiPriority w:val="0"/>
    <w:rPr>
      <w:rFonts w:eastAsia="宋体"/>
      <w:kern w:val="2"/>
      <w:sz w:val="18"/>
      <w:lang w:val="en-US" w:eastAsia="zh-CN" w:bidi="ar-SA"/>
    </w:rPr>
  </w:style>
  <w:style w:type="paragraph" w:customStyle="1" w:styleId="10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0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b/>
      <w:bCs/>
      <w:color w:val="000000"/>
      <w:kern w:val="0"/>
      <w:sz w:val="18"/>
      <w:szCs w:val="18"/>
    </w:rPr>
  </w:style>
  <w:style w:type="paragraph" w:customStyle="1" w:styleId="105">
    <w:name w:val="Char Char Char Char Char Char Char"/>
    <w:basedOn w:val="1"/>
    <w:qFormat/>
    <w:uiPriority w:val="0"/>
    <w:pPr>
      <w:tabs>
        <w:tab w:val="left" w:pos="432"/>
      </w:tabs>
      <w:spacing w:line="240" w:lineRule="auto"/>
      <w:ind w:left="432" w:hanging="432" w:firstLineChars="0"/>
    </w:pPr>
    <w:rPr>
      <w:rFonts w:ascii="Tahoma" w:hAnsi="Tahoma"/>
      <w:szCs w:val="20"/>
    </w:rPr>
  </w:style>
  <w:style w:type="paragraph" w:customStyle="1" w:styleId="106">
    <w:name w:val="标题3"/>
    <w:basedOn w:val="9"/>
    <w:qFormat/>
    <w:uiPriority w:val="0"/>
    <w:pPr>
      <w:spacing w:before="260" w:after="260" w:line="415" w:lineRule="auto"/>
    </w:pPr>
    <w:rPr>
      <w:sz w:val="28"/>
      <w:szCs w:val="28"/>
    </w:rPr>
  </w:style>
  <w:style w:type="paragraph" w:customStyle="1" w:styleId="107">
    <w:name w:val="font6"/>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08">
    <w:name w:val="文字"/>
    <w:basedOn w:val="1"/>
    <w:qFormat/>
    <w:uiPriority w:val="0"/>
    <w:pPr>
      <w:tabs>
        <w:tab w:val="left" w:pos="8520"/>
      </w:tabs>
      <w:spacing w:line="312" w:lineRule="auto"/>
      <w:ind w:right="-210" w:firstLine="556" w:firstLineChars="0"/>
    </w:pPr>
    <w:rPr>
      <w:rFonts w:ascii="楷体_GB2312" w:eastAsia="楷体_GB2312"/>
      <w:sz w:val="28"/>
      <w:szCs w:val="20"/>
    </w:rPr>
  </w:style>
  <w:style w:type="paragraph" w:customStyle="1" w:styleId="10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10">
    <w:name w:val="table_lines"/>
    <w:basedOn w:val="1"/>
    <w:qFormat/>
    <w:uiPriority w:val="0"/>
    <w:pPr>
      <w:widowControl/>
      <w:spacing w:line="240" w:lineRule="auto"/>
      <w:ind w:firstLine="0" w:firstLineChars="0"/>
      <w:jc w:val="left"/>
    </w:pPr>
    <w:rPr>
      <w:kern w:val="0"/>
      <w:sz w:val="20"/>
      <w:szCs w:val="20"/>
      <w:lang w:val="de-DE" w:eastAsia="de-DE"/>
    </w:rPr>
  </w:style>
  <w:style w:type="paragraph" w:customStyle="1" w:styleId="111">
    <w:name w:val="Char1 Char Char"/>
    <w:basedOn w:val="1"/>
    <w:qFormat/>
    <w:uiPriority w:val="0"/>
    <w:pPr>
      <w:widowControl/>
      <w:jc w:val="left"/>
    </w:pPr>
    <w:rPr>
      <w:rFonts w:ascii="Verdana" w:hAnsi="Verdana" w:eastAsia="黑体"/>
      <w:kern w:val="0"/>
      <w:szCs w:val="20"/>
      <w:lang w:eastAsia="en-US"/>
    </w:rPr>
  </w:style>
  <w:style w:type="paragraph" w:customStyle="1" w:styleId="112">
    <w:name w:val="样式1"/>
    <w:basedOn w:val="1"/>
    <w:qFormat/>
    <w:uiPriority w:val="0"/>
    <w:pPr>
      <w:spacing w:line="360" w:lineRule="exact"/>
    </w:pPr>
    <w:rPr>
      <w:rFonts w:ascii="Arial" w:hAnsi="Arial"/>
      <w:sz w:val="21"/>
    </w:rPr>
  </w:style>
  <w:style w:type="paragraph" w:customStyle="1" w:styleId="113">
    <w:name w:val="_Style 40"/>
    <w:basedOn w:val="1"/>
    <w:qFormat/>
    <w:uiPriority w:val="0"/>
    <w:pPr>
      <w:spacing w:line="240" w:lineRule="auto"/>
      <w:ind w:firstLine="0" w:firstLineChars="0"/>
    </w:pPr>
  </w:style>
  <w:style w:type="paragraph" w:customStyle="1" w:styleId="11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15">
    <w:name w:val="TOC 标题1"/>
    <w:basedOn w:val="8"/>
    <w:next w:val="1"/>
    <w:qFormat/>
    <w:uiPriority w:val="39"/>
    <w:pPr>
      <w:widowControl/>
      <w:spacing w:line="240" w:lineRule="auto"/>
      <w:outlineLvl w:val="9"/>
    </w:pPr>
    <w:rPr>
      <w:kern w:val="0"/>
      <w:sz w:val="21"/>
      <w:szCs w:val="28"/>
    </w:rPr>
  </w:style>
  <w:style w:type="paragraph" w:customStyle="1" w:styleId="11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1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1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19">
    <w:name w:val="列表段落1"/>
    <w:basedOn w:val="1"/>
    <w:qFormat/>
    <w:uiPriority w:val="0"/>
    <w:pPr>
      <w:ind w:firstLine="420"/>
    </w:pPr>
  </w:style>
  <w:style w:type="paragraph" w:customStyle="1" w:styleId="120">
    <w:name w:val="Horizontal Bar"/>
    <w:basedOn w:val="1"/>
    <w:qFormat/>
    <w:uiPriority w:val="0"/>
    <w:pPr>
      <w:kinsoku w:val="0"/>
      <w:overflowPunct w:val="0"/>
      <w:topLinePunct/>
      <w:spacing w:line="0" w:lineRule="atLeast"/>
      <w:ind w:firstLine="0" w:firstLineChars="0"/>
      <w:jc w:val="left"/>
    </w:pPr>
    <w:rPr>
      <w:rFonts w:ascii="ScalaSansLF-Regular" w:hAnsi="ScalaSansLF-Regular" w:eastAsia="ScalaSansLF-Regular" w:cs="ScalaSansLF-Regular"/>
      <w:bCs/>
      <w:sz w:val="16"/>
      <w:szCs w:val="16"/>
      <w:lang w:eastAsia="ja-JP"/>
    </w:rPr>
  </w:style>
  <w:style w:type="paragraph" w:customStyle="1" w:styleId="12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22">
    <w:name w:val="Char Char Char Char Char Char Char Char"/>
    <w:basedOn w:val="1"/>
    <w:qFormat/>
    <w:uiPriority w:val="0"/>
    <w:pPr>
      <w:tabs>
        <w:tab w:val="left" w:pos="360"/>
      </w:tabs>
      <w:spacing w:line="240" w:lineRule="auto"/>
      <w:ind w:firstLine="0" w:firstLineChars="0"/>
    </w:pPr>
    <w:rPr>
      <w:szCs w:val="20"/>
    </w:rPr>
  </w:style>
  <w:style w:type="paragraph" w:customStyle="1" w:styleId="123">
    <w:name w:val="正文格式"/>
    <w:basedOn w:val="1"/>
    <w:qFormat/>
    <w:uiPriority w:val="0"/>
    <w:pPr>
      <w:widowControl/>
      <w:adjustRightInd w:val="0"/>
      <w:snapToGrid w:val="0"/>
      <w:ind w:firstLine="482" w:firstLineChars="0"/>
    </w:pPr>
    <w:rPr>
      <w:kern w:val="0"/>
      <w:szCs w:val="20"/>
    </w:rPr>
  </w:style>
  <w:style w:type="paragraph" w:customStyle="1" w:styleId="124">
    <w:name w:val="表内文字"/>
    <w:basedOn w:val="1"/>
    <w:qFormat/>
    <w:uiPriority w:val="0"/>
    <w:pPr>
      <w:tabs>
        <w:tab w:val="left" w:pos="1418"/>
      </w:tabs>
      <w:ind w:firstLine="0" w:firstLineChars="0"/>
      <w:jc w:val="center"/>
    </w:pPr>
    <w:rPr>
      <w:rFonts w:ascii="仿宋_GB2312" w:eastAsia="仿宋_GB2312"/>
      <w:spacing w:val="-20"/>
      <w:kern w:val="0"/>
    </w:rPr>
  </w:style>
  <w:style w:type="paragraph" w:customStyle="1" w:styleId="125">
    <w:name w:val="font9"/>
    <w:basedOn w:val="1"/>
    <w:qFormat/>
    <w:uiPriority w:val="0"/>
    <w:pPr>
      <w:widowControl/>
      <w:spacing w:before="100" w:beforeAutospacing="1" w:after="100" w:afterAutospacing="1" w:line="240" w:lineRule="auto"/>
      <w:ind w:firstLine="0" w:firstLineChars="0"/>
      <w:jc w:val="left"/>
    </w:pPr>
    <w:rPr>
      <w:rFonts w:ascii="Symbol" w:hAnsi="Symbol" w:cs="宋体"/>
      <w:color w:val="000000"/>
      <w:kern w:val="0"/>
      <w:sz w:val="18"/>
      <w:szCs w:val="18"/>
    </w:rPr>
  </w:style>
  <w:style w:type="paragraph" w:customStyle="1" w:styleId="126">
    <w:name w:val="Char Char Char Char Char Char"/>
    <w:basedOn w:val="1"/>
    <w:qFormat/>
    <w:uiPriority w:val="0"/>
    <w:pPr>
      <w:spacing w:line="240" w:lineRule="auto"/>
    </w:pPr>
    <w:rPr>
      <w:rFonts w:ascii="Tahoma" w:hAnsi="Tahoma"/>
      <w:szCs w:val="20"/>
    </w:rPr>
  </w:style>
  <w:style w:type="paragraph" w:customStyle="1" w:styleId="12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28">
    <w:name w:val="小标题2"/>
    <w:basedOn w:val="1"/>
    <w:next w:val="1"/>
    <w:qFormat/>
    <w:uiPriority w:val="0"/>
    <w:pPr>
      <w:spacing w:beforeLines="20" w:afterLines="20" w:line="400" w:lineRule="exact"/>
    </w:pPr>
    <w:rPr>
      <w:rFonts w:eastAsia="楷体_GB2312"/>
    </w:rPr>
  </w:style>
  <w:style w:type="paragraph" w:customStyle="1" w:styleId="129">
    <w:name w:val="xl25"/>
    <w:basedOn w:val="1"/>
    <w:qFormat/>
    <w:uiPriority w:val="0"/>
    <w:pPr>
      <w:widowControl/>
      <w:spacing w:before="100" w:beforeAutospacing="1" w:after="100" w:afterAutospacing="1" w:line="240" w:lineRule="auto"/>
      <w:ind w:firstLine="0" w:firstLineChars="0"/>
      <w:jc w:val="center"/>
      <w:textAlignment w:val="center"/>
    </w:pPr>
    <w:rPr>
      <w:rFonts w:hint="eastAsia" w:ascii="楷体_GB2312" w:eastAsia="楷体_GB2312"/>
      <w:kern w:val="0"/>
    </w:rPr>
  </w:style>
  <w:style w:type="paragraph" w:customStyle="1" w:styleId="130">
    <w:name w:val="_Style 54"/>
    <w:basedOn w:val="1"/>
    <w:qFormat/>
    <w:uiPriority w:val="0"/>
    <w:pPr>
      <w:spacing w:line="240" w:lineRule="auto"/>
      <w:ind w:firstLine="0" w:firstLineChars="0"/>
    </w:pPr>
  </w:style>
  <w:style w:type="paragraph" w:customStyle="1" w:styleId="131">
    <w:name w:val="p16"/>
    <w:basedOn w:val="1"/>
    <w:qFormat/>
    <w:uiPriority w:val="0"/>
    <w:pPr>
      <w:widowControl/>
      <w:spacing w:line="240" w:lineRule="auto"/>
      <w:ind w:left="420" w:hanging="420" w:firstLineChars="0"/>
    </w:pPr>
    <w:rPr>
      <w:kern w:val="0"/>
      <w:szCs w:val="21"/>
    </w:rPr>
  </w:style>
  <w:style w:type="paragraph" w:customStyle="1" w:styleId="132">
    <w:name w:val="xl82"/>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33">
    <w:name w:val="Char Char Char Char"/>
    <w:basedOn w:val="1"/>
    <w:qFormat/>
    <w:uiPriority w:val="0"/>
    <w:pPr>
      <w:widowControl/>
      <w:spacing w:line="240" w:lineRule="exact"/>
      <w:ind w:firstLine="0" w:firstLineChars="0"/>
      <w:jc w:val="left"/>
    </w:pPr>
    <w:rPr>
      <w:rFonts w:ascii="Arial" w:hAnsi="Arial" w:eastAsia="Times New Roman" w:cs="Verdana"/>
      <w:b/>
      <w:kern w:val="0"/>
      <w:szCs w:val="20"/>
      <w:lang w:eastAsia="en-US"/>
    </w:rPr>
  </w:style>
  <w:style w:type="paragraph" w:customStyle="1" w:styleId="13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color w:val="000000"/>
      <w:kern w:val="0"/>
      <w:sz w:val="18"/>
      <w:szCs w:val="18"/>
    </w:rPr>
  </w:style>
  <w:style w:type="paragraph" w:customStyle="1" w:styleId="135">
    <w:name w:val="head 1.1.1"/>
    <w:basedOn w:val="119"/>
    <w:qFormat/>
    <w:uiPriority w:val="0"/>
    <w:pPr>
      <w:numPr>
        <w:ilvl w:val="2"/>
        <w:numId w:val="3"/>
      </w:numPr>
      <w:spacing w:line="240" w:lineRule="auto"/>
      <w:ind w:firstLine="0" w:firstLineChars="0"/>
    </w:pPr>
    <w:rPr>
      <w:bCs/>
      <w:szCs w:val="22"/>
    </w:rPr>
  </w:style>
  <w:style w:type="paragraph" w:customStyle="1" w:styleId="13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color w:val="000000"/>
      <w:kern w:val="0"/>
      <w:sz w:val="18"/>
      <w:szCs w:val="18"/>
    </w:rPr>
  </w:style>
  <w:style w:type="paragraph" w:customStyle="1" w:styleId="137">
    <w:name w:val="正文缩进1"/>
    <w:basedOn w:val="1"/>
    <w:next w:val="17"/>
    <w:qFormat/>
    <w:uiPriority w:val="0"/>
    <w:pPr>
      <w:autoSpaceDE w:val="0"/>
      <w:autoSpaceDN w:val="0"/>
      <w:adjustRightInd w:val="0"/>
      <w:snapToGrid w:val="0"/>
      <w:spacing w:after="120"/>
      <w:ind w:left="420" w:firstLine="480" w:firstLineChars="0"/>
    </w:pPr>
    <w:rPr>
      <w:szCs w:val="20"/>
    </w:rPr>
  </w:style>
  <w:style w:type="paragraph" w:customStyle="1" w:styleId="138">
    <w:name w:val="默认段落字体 Para Char Char Char Char Char Char Char Char Char1 Char Char Char Char"/>
    <w:basedOn w:val="1"/>
    <w:qFormat/>
    <w:uiPriority w:val="0"/>
    <w:rPr>
      <w:rFonts w:ascii="Tahoma" w:hAnsi="Tahoma"/>
      <w:szCs w:val="20"/>
    </w:rPr>
  </w:style>
  <w:style w:type="paragraph" w:customStyle="1" w:styleId="13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40">
    <w:name w:val="head 1.1"/>
    <w:basedOn w:val="119"/>
    <w:qFormat/>
    <w:uiPriority w:val="0"/>
    <w:pPr>
      <w:numPr>
        <w:ilvl w:val="1"/>
        <w:numId w:val="3"/>
      </w:numPr>
      <w:spacing w:before="260" w:after="260" w:line="240" w:lineRule="auto"/>
      <w:ind w:firstLine="0" w:firstLineChars="0"/>
    </w:pPr>
    <w:rPr>
      <w:bCs/>
      <w:szCs w:val="22"/>
    </w:rPr>
  </w:style>
  <w:style w:type="paragraph" w:customStyle="1" w:styleId="141">
    <w:name w:val="Char2"/>
    <w:basedOn w:val="1"/>
    <w:qFormat/>
    <w:uiPriority w:val="0"/>
    <w:pPr>
      <w:spacing w:line="240" w:lineRule="auto"/>
      <w:ind w:firstLine="0" w:firstLineChars="0"/>
    </w:pPr>
    <w:rPr>
      <w:rFonts w:ascii="仿宋_GB2312" w:eastAsia="仿宋_GB2312"/>
      <w:b/>
      <w:sz w:val="32"/>
      <w:szCs w:val="32"/>
    </w:rPr>
  </w:style>
  <w:style w:type="paragraph" w:customStyle="1" w:styleId="142">
    <w:name w:val="Proposals body"/>
    <w:basedOn w:val="1"/>
    <w:next w:val="1"/>
    <w:qFormat/>
    <w:uiPriority w:val="0"/>
    <w:pPr>
      <w:widowControl/>
      <w:snapToGrid w:val="0"/>
      <w:ind w:firstLine="0" w:firstLineChars="0"/>
      <w:jc w:val="left"/>
    </w:pPr>
    <w:rPr>
      <w:color w:val="000000"/>
      <w:kern w:val="0"/>
      <w:szCs w:val="20"/>
    </w:rPr>
  </w:style>
  <w:style w:type="paragraph" w:customStyle="1" w:styleId="143">
    <w:name w:val="Char Char Char Char Char Char Char Char Char Char Char Char Char"/>
    <w:basedOn w:val="1"/>
    <w:qFormat/>
    <w:uiPriority w:val="0"/>
    <w:pPr>
      <w:spacing w:line="240" w:lineRule="auto"/>
      <w:ind w:firstLine="0" w:firstLineChars="0"/>
    </w:pPr>
    <w:rPr>
      <w:rFonts w:ascii="Tahoma" w:hAnsi="Tahoma"/>
      <w:szCs w:val="20"/>
    </w:rPr>
  </w:style>
  <w:style w:type="paragraph" w:customStyle="1" w:styleId="14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Unicode MS" w:hAnsi="Arial Unicode MS" w:eastAsia="Arial Unicode MS" w:cs="Arial Unicode MS"/>
      <w:color w:val="000000"/>
      <w:kern w:val="0"/>
      <w:sz w:val="16"/>
      <w:szCs w:val="16"/>
    </w:rPr>
  </w:style>
  <w:style w:type="paragraph" w:customStyle="1" w:styleId="145">
    <w:name w:val="Char Char Char Char Char Char Char Char Char Char"/>
    <w:basedOn w:val="13"/>
    <w:qFormat/>
    <w:uiPriority w:val="0"/>
    <w:pPr>
      <w:shd w:val="clear" w:color="auto" w:fill="000080"/>
      <w:spacing w:line="240" w:lineRule="auto"/>
      <w:ind w:firstLine="0" w:firstLineChars="0"/>
    </w:pPr>
    <w:rPr>
      <w:rFonts w:ascii="Tahoma" w:hAnsi="Tahoma"/>
      <w:sz w:val="24"/>
      <w:szCs w:val="24"/>
    </w:rPr>
  </w:style>
  <w:style w:type="paragraph" w:customStyle="1" w:styleId="146">
    <w:name w:val="p0"/>
    <w:basedOn w:val="1"/>
    <w:qFormat/>
    <w:uiPriority w:val="0"/>
    <w:pPr>
      <w:widowControl/>
      <w:spacing w:line="240" w:lineRule="auto"/>
      <w:ind w:firstLine="0" w:firstLineChars="0"/>
    </w:pPr>
    <w:rPr>
      <w:kern w:val="0"/>
      <w:szCs w:val="21"/>
    </w:rPr>
  </w:style>
  <w:style w:type="paragraph" w:customStyle="1" w:styleId="14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color w:val="000000"/>
      <w:kern w:val="0"/>
      <w:sz w:val="18"/>
      <w:szCs w:val="18"/>
    </w:rPr>
  </w:style>
  <w:style w:type="paragraph" w:customStyle="1" w:styleId="148">
    <w:name w:val="正文－恩普"/>
    <w:basedOn w:val="12"/>
    <w:qFormat/>
    <w:uiPriority w:val="0"/>
    <w:pPr>
      <w:widowControl/>
      <w:spacing w:afterLines="50" w:line="360" w:lineRule="auto"/>
      <w:ind w:firstLine="480" w:firstLineChars="200"/>
      <w:jc w:val="left"/>
    </w:pPr>
  </w:style>
  <w:style w:type="paragraph" w:customStyle="1" w:styleId="14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50">
    <w:name w:val="1"/>
    <w:basedOn w:val="1"/>
    <w:next w:val="37"/>
    <w:qFormat/>
    <w:uiPriority w:val="0"/>
    <w:pPr>
      <w:widowControl/>
      <w:spacing w:before="100" w:beforeAutospacing="1" w:after="100" w:afterAutospacing="1" w:line="240" w:lineRule="auto"/>
      <w:ind w:firstLine="0" w:firstLineChars="0"/>
      <w:jc w:val="left"/>
    </w:pPr>
    <w:rPr>
      <w:kern w:val="0"/>
    </w:rPr>
  </w:style>
  <w:style w:type="paragraph" w:customStyle="1" w:styleId="15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52">
    <w:name w:val="Blockquote"/>
    <w:basedOn w:val="1"/>
    <w:qFormat/>
    <w:uiPriority w:val="0"/>
    <w:pPr>
      <w:autoSpaceDE w:val="0"/>
      <w:autoSpaceDN w:val="0"/>
      <w:adjustRightInd w:val="0"/>
      <w:spacing w:before="100" w:after="100"/>
      <w:ind w:left="360" w:right="360"/>
      <w:jc w:val="left"/>
    </w:pPr>
    <w:rPr>
      <w:kern w:val="0"/>
    </w:rPr>
  </w:style>
  <w:style w:type="paragraph" w:customStyle="1" w:styleId="153">
    <w:name w:val="Char Char Char"/>
    <w:basedOn w:val="1"/>
    <w:qFormat/>
    <w:uiPriority w:val="0"/>
    <w:pPr>
      <w:spacing w:line="240" w:lineRule="auto"/>
      <w:ind w:firstLine="0" w:firstLineChars="0"/>
    </w:pPr>
    <w:rPr>
      <w:rFonts w:ascii="Tahoma" w:hAnsi="Tahoma"/>
      <w:szCs w:val="20"/>
    </w:rPr>
  </w:style>
  <w:style w:type="paragraph" w:customStyle="1" w:styleId="154">
    <w:name w:val="列出段落1"/>
    <w:basedOn w:val="1"/>
    <w:qFormat/>
    <w:uiPriority w:val="0"/>
    <w:pPr>
      <w:spacing w:line="240" w:lineRule="auto"/>
      <w:ind w:firstLine="420"/>
    </w:pPr>
  </w:style>
  <w:style w:type="paragraph" w:customStyle="1" w:styleId="155">
    <w:name w:val="Char"/>
    <w:basedOn w:val="1"/>
    <w:qFormat/>
    <w:uiPriority w:val="0"/>
    <w:pPr>
      <w:spacing w:line="240" w:lineRule="auto"/>
      <w:ind w:firstLine="0" w:firstLineChars="0"/>
    </w:pPr>
    <w:rPr>
      <w:rFonts w:ascii="仿宋_GB2312" w:eastAsia="仿宋_GB2312"/>
      <w:b/>
      <w:sz w:val="32"/>
      <w:szCs w:val="32"/>
    </w:rPr>
  </w:style>
  <w:style w:type="paragraph" w:customStyle="1" w:styleId="15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57">
    <w:name w:val="默认段落字体 Para Char"/>
    <w:basedOn w:val="1"/>
    <w:qFormat/>
    <w:uiPriority w:val="0"/>
    <w:pPr>
      <w:spacing w:line="240" w:lineRule="auto"/>
      <w:ind w:firstLine="0" w:firstLineChars="0"/>
    </w:pPr>
  </w:style>
  <w:style w:type="paragraph" w:customStyle="1" w:styleId="158">
    <w:name w:val="Char1"/>
    <w:basedOn w:val="1"/>
    <w:qFormat/>
    <w:uiPriority w:val="0"/>
    <w:rPr>
      <w:rFonts w:ascii="Tahoma" w:hAnsi="Tahoma"/>
      <w:szCs w:val="20"/>
    </w:rPr>
  </w:style>
  <w:style w:type="paragraph" w:customStyle="1" w:styleId="159">
    <w:name w:val="font7"/>
    <w:basedOn w:val="1"/>
    <w:qFormat/>
    <w:uiPriority w:val="0"/>
    <w:pPr>
      <w:widowControl/>
      <w:spacing w:before="100" w:beforeAutospacing="1" w:after="100" w:afterAutospacing="1" w:line="240" w:lineRule="auto"/>
      <w:ind w:firstLine="0" w:firstLineChars="0"/>
      <w:jc w:val="left"/>
    </w:pPr>
    <w:rPr>
      <w:color w:val="000000"/>
      <w:kern w:val="0"/>
      <w:sz w:val="18"/>
      <w:szCs w:val="18"/>
    </w:rPr>
  </w:style>
  <w:style w:type="paragraph" w:customStyle="1" w:styleId="160">
    <w:name w:val="font5"/>
    <w:basedOn w:val="1"/>
    <w:qFormat/>
    <w:uiPriority w:val="0"/>
    <w:pPr>
      <w:widowControl/>
      <w:spacing w:before="100" w:beforeAutospacing="1" w:after="100" w:afterAutospacing="1" w:line="240" w:lineRule="auto"/>
      <w:ind w:firstLine="0" w:firstLineChars="0"/>
      <w:jc w:val="left"/>
    </w:pPr>
    <w:rPr>
      <w:rFonts w:cs="宋体"/>
      <w:kern w:val="0"/>
      <w:sz w:val="18"/>
      <w:szCs w:val="18"/>
    </w:rPr>
  </w:style>
  <w:style w:type="paragraph" w:customStyle="1" w:styleId="161">
    <w:name w:val="四级目录 Char Char Char Char Char"/>
    <w:next w:val="1"/>
    <w:qFormat/>
    <w:uiPriority w:val="0"/>
    <w:pPr>
      <w:spacing w:after="160" w:line="360" w:lineRule="auto"/>
      <w:ind w:left="200" w:leftChars="200"/>
    </w:pPr>
    <w:rPr>
      <w:rFonts w:ascii="Calibri" w:hAnsi="Calibri" w:eastAsia="仿宋_GB2312" w:cs="Times New Roman"/>
      <w:sz w:val="30"/>
      <w:lang w:val="en-US" w:eastAsia="en-US" w:bidi="ar-SA"/>
    </w:rPr>
  </w:style>
  <w:style w:type="paragraph" w:customStyle="1" w:styleId="162">
    <w:name w:val="font8"/>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character" w:customStyle="1" w:styleId="166">
    <w:name w:val="font11"/>
    <w:qFormat/>
    <w:uiPriority w:val="0"/>
    <w:rPr>
      <w:rFonts w:hint="eastAsia" w:ascii="宋体" w:hAnsi="宋体" w:eastAsia="宋体" w:cs="宋体"/>
      <w:color w:val="000000"/>
      <w:sz w:val="40"/>
      <w:szCs w:val="40"/>
      <w:u w:val="none"/>
    </w:rPr>
  </w:style>
  <w:style w:type="character" w:customStyle="1" w:styleId="167">
    <w:name w:val="font101"/>
    <w:qFormat/>
    <w:uiPriority w:val="0"/>
    <w:rPr>
      <w:rFonts w:hint="eastAsia" w:ascii="宋体" w:hAnsi="宋体" w:eastAsia="宋体" w:cs="宋体"/>
      <w:color w:val="000000"/>
      <w:sz w:val="18"/>
      <w:szCs w:val="18"/>
      <w:u w:val="none"/>
    </w:rPr>
  </w:style>
  <w:style w:type="paragraph" w:styleId="168">
    <w:name w:val="List Paragraph"/>
    <w:basedOn w:val="1"/>
    <w:qFormat/>
    <w:uiPriority w:val="34"/>
    <w:pPr>
      <w:ind w:firstLine="420"/>
    </w:pPr>
  </w:style>
  <w:style w:type="paragraph" w:customStyle="1" w:styleId="169">
    <w:name w:val="List Paragraph_368f290e-638e-45f1-be71-f8895fab9b7d"/>
    <w:basedOn w:val="1"/>
    <w:qFormat/>
    <w:uiPriority w:val="34"/>
    <w:pPr>
      <w:ind w:firstLine="420"/>
    </w:pPr>
  </w:style>
  <w:style w:type="character" w:customStyle="1" w:styleId="170">
    <w:name w:val="font31"/>
    <w:basedOn w:val="42"/>
    <w:qFormat/>
    <w:uiPriority w:val="0"/>
    <w:rPr>
      <w:rFonts w:hint="eastAsia" w:ascii="宋体" w:hAnsi="宋体" w:eastAsia="宋体" w:cs="宋体"/>
      <w:color w:val="000000"/>
      <w:sz w:val="20"/>
      <w:szCs w:val="20"/>
      <w:u w:val="none"/>
    </w:rPr>
  </w:style>
  <w:style w:type="character" w:customStyle="1" w:styleId="171">
    <w:name w:val="font21"/>
    <w:basedOn w:val="42"/>
    <w:qFormat/>
    <w:uiPriority w:val="0"/>
    <w:rPr>
      <w:rFonts w:ascii="等线" w:hAnsi="等线" w:eastAsia="等线" w:cs="等线"/>
      <w:color w:val="000000"/>
      <w:sz w:val="20"/>
      <w:szCs w:val="20"/>
      <w:u w:val="none"/>
    </w:rPr>
  </w:style>
  <w:style w:type="paragraph" w:customStyle="1" w:styleId="172">
    <w:name w:val="Table Paragraph"/>
    <w:basedOn w:val="1"/>
    <w:qFormat/>
    <w:uiPriority w:val="1"/>
    <w:rPr>
      <w:rFonts w:cs="宋体"/>
      <w:lang w:val="zh-CN" w:bidi="zh-CN"/>
    </w:rPr>
  </w:style>
  <w:style w:type="paragraph" w:customStyle="1" w:styleId="173">
    <w:name w:val="多级符号2"/>
    <w:basedOn w:val="1"/>
    <w:qFormat/>
    <w:uiPriority w:val="0"/>
    <w:pPr>
      <w:tabs>
        <w:tab w:val="left" w:pos="454"/>
      </w:tabs>
      <w:ind w:firstLine="420"/>
      <w:jc w:val="left"/>
    </w:pPr>
    <w:rPr>
      <w:rFonts w:ascii="Times New Roman" w:hAnsi="Times New Roman" w:eastAsia="仿宋_GB2312"/>
    </w:rPr>
  </w:style>
  <w:style w:type="paragraph" w:customStyle="1" w:styleId="174">
    <w:name w:val="正文 A"/>
    <w:next w:val="12"/>
    <w:qFormat/>
    <w:uiPriority w:val="0"/>
    <w:pPr>
      <w:widowControl w:val="0"/>
      <w:jc w:val="both"/>
    </w:pPr>
    <w:rPr>
      <w:rFonts w:ascii="Calibri" w:hAnsi="Calibri" w:eastAsia="Times New Roman" w:cs="Times New Roman"/>
      <w:color w:val="000000"/>
      <w:kern w:val="2"/>
      <w:sz w:val="21"/>
      <w:szCs w:val="21"/>
      <w:u w:color="000000"/>
      <w:lang w:val="en-US" w:eastAsia="zh-CN" w:bidi="ar-SA"/>
    </w:rPr>
  </w:style>
  <w:style w:type="table" w:customStyle="1" w:styleId="175">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5A4B83-D799-4222-A5E5-82B3876898A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62</Pages>
  <Words>4938</Words>
  <Characters>28150</Characters>
  <Lines>234</Lines>
  <Paragraphs>66</Paragraphs>
  <TotalTime>6</TotalTime>
  <ScaleCrop>false</ScaleCrop>
  <LinksUpToDate>false</LinksUpToDate>
  <CharactersWithSpaces>33022</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2021-08-26T09:26:00Z</dcterms:created>
  <dc:creator>Administrator</dc:creator>
  <cp:lastModifiedBy>繁华终易逝</cp:lastModifiedBy>
  <cp:lastPrinted>2021-10-27T05:28:00Z</cp:lastPrinted>
  <dcterms:modified xsi:type="dcterms:W3CDTF">2021-11-03T08:44:39Z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C84B9D49D21343599DD415E48DB47BFD</vt:lpwstr>
  </property>
</Properties>
</file>