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440442-2024-00142</w:t>
      </w:r>
    </w:p>
    <w:p>
      <w:pPr>
        <w:pStyle w:val="null3"/>
        <w:jc w:val="center"/>
        <w:outlineLvl w:val="3"/>
      </w:pPr>
      <w:r>
        <w:rPr>
          <w:b/>
          <w:sz w:val="24"/>
        </w:rPr>
        <w:t>采购项目编号：</w:t>
      </w:r>
      <w:r>
        <w:rPr>
          <w:b/>
          <w:sz w:val="24"/>
        </w:rPr>
        <w:t>ZHWZ2024-079FW</w:t>
      </w:r>
    </w:p>
    <w:p>
      <w:pPr>
        <w:pStyle w:val="null3"/>
        <w:jc w:val="center"/>
        <w:outlineLvl w:val="3"/>
      </w:pPr>
      <w:r>
        <w:rPr>
          <w:b/>
          <w:sz w:val="24"/>
        </w:rPr>
        <w:t>项目名称：</w:t>
      </w:r>
      <w:r>
        <w:rPr>
          <w:b/>
          <w:sz w:val="24"/>
        </w:rPr>
        <w:t>2024年横琴粤澳深度合作区全球招商推介会活动会务服务项目</w:t>
      </w:r>
    </w:p>
    <w:p>
      <w:pPr>
        <w:pStyle w:val="null3"/>
        <w:jc w:val="center"/>
        <w:outlineLvl w:val="3"/>
      </w:pPr>
      <w:r>
        <w:rPr>
          <w:b/>
          <w:sz w:val="24"/>
        </w:rPr>
        <w:t>采购人：</w:t>
      </w:r>
      <w:r>
        <w:rPr>
          <w:b/>
          <w:sz w:val="24"/>
        </w:rPr>
        <w:t>横琴粤澳深度合作区经济发展局</w:t>
      </w:r>
    </w:p>
    <w:p>
      <w:pPr>
        <w:pStyle w:val="null3"/>
        <w:jc w:val="center"/>
        <w:outlineLvl w:val="3"/>
      </w:pPr>
      <w:r>
        <w:rPr>
          <w:b/>
          <w:sz w:val="24"/>
        </w:rPr>
        <w:t>采购代理机构：</w:t>
      </w:r>
      <w:r>
        <w:rPr>
          <w:b/>
          <w:sz w:val="24"/>
        </w:rPr>
        <w:t>珠海市物资招标有限公司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珠海市物资招标有限公司</w:t>
      </w:r>
      <w:r>
        <w:rPr/>
        <w:t>受</w:t>
      </w:r>
      <w:r>
        <w:rPr/>
        <w:t>横琴粤澳深度合作区经济发展局</w:t>
      </w:r>
      <w:r>
        <w:rPr/>
        <w:t>的委托，采用</w:t>
      </w:r>
      <w:r>
        <w:rPr/>
        <w:t>公开招标</w:t>
      </w:r>
      <w:r>
        <w:rPr/>
        <w:t>方式组织采购</w:t>
      </w:r>
      <w:r>
        <w:rPr/>
        <w:t>2024年横琴粤澳深度合作区全球招商推介会活动会务服务项目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2024年横琴粤澳深度合作区全球招商推介会活动会务服务项目</w:t>
      </w:r>
    </w:p>
    <w:p>
      <w:pPr>
        <w:pStyle w:val="null3"/>
        <w:ind w:firstLine="480"/>
      </w:pPr>
      <w:r>
        <w:rPr/>
        <w:t>采购计划编号：</w:t>
      </w:r>
      <w:r>
        <w:rPr/>
        <w:t>440442-2024-00142</w:t>
      </w:r>
    </w:p>
    <w:p>
      <w:pPr>
        <w:pStyle w:val="null3"/>
        <w:ind w:firstLine="480"/>
      </w:pPr>
      <w:r>
        <w:rPr/>
        <w:t>采购项目编号：</w:t>
      </w:r>
      <w:r>
        <w:rPr/>
        <w:t>ZHWZ2024-079FW</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采购包1(2024年横琴粤澳深度合作区全球招商推介会活动会务服务项目):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2024年横琴粤澳深度合作区全球招商推介会活动会务服务项目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合同履行期限：自合同签订之日起90天内（具体以活动结束时间为准）。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1）具有独立承担民事责任的能力：本项目不接受分支机构投标。投标文件中提供法人、其他组织的营业执照或自然人的身份证明等证明文件。</w:t>
      </w:r>
    </w:p>
    <w:p>
      <w:pPr>
        <w:pStyle w:val="null3"/>
      </w:pPr>
    </w:p>
    <w:p>
      <w:pPr>
        <w:pStyle w:val="null3"/>
      </w:pPr>
      <w:r>
        <w:rPr/>
        <w:t>2）有依法缴纳税收和社会保障资金的良好记录：投标文件按招标公告附件格式提供《资格条件承诺函》。</w:t>
      </w:r>
    </w:p>
    <w:p>
      <w:pPr>
        <w:pStyle w:val="null3"/>
      </w:pPr>
    </w:p>
    <w:p>
      <w:pPr>
        <w:pStyle w:val="null3"/>
      </w:pPr>
      <w:r>
        <w:rPr/>
        <w:t>3）具有良好的商业信誉和健全的财务会计制度：投标文件按招标公告附件格式提供《资格条件承诺函》。</w:t>
      </w:r>
    </w:p>
    <w:p>
      <w:pPr>
        <w:pStyle w:val="null3"/>
      </w:pPr>
    </w:p>
    <w:p>
      <w:pPr>
        <w:pStyle w:val="null3"/>
      </w:pPr>
      <w:r>
        <w:rPr/>
        <w:t>4）履行合同所必需的设备和专业技术能力：投标文件按招标公告附件格式提供《资格条件承诺函》。</w:t>
      </w:r>
    </w:p>
    <w:p>
      <w:pPr>
        <w:pStyle w:val="null3"/>
      </w:pP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采购包1（2024年横琴粤澳深度合作区全球招商推介会活动会务服务项目）：</w:t>
      </w:r>
      <w:r>
        <w:rPr/>
        <w:t>本项目整体专门面向中小企业。投标人应为中小微企业或监狱企业或残疾人福利单位。中小微企业划分标准见《中小企业划型标准规定》（工信部联企业〔2011〕300号文），本采购包对应行业为“租赁和商务服务业”；监狱企业、残疾人福利单位视同小型、微型企业。投标人必须在投标文件中提供《中小企业声明函（工程、服务）》或监狱企业证明或《残疾人福利性单位声明函》（声明函格式见附件）。</w:t>
      </w:r>
    </w:p>
    <w:p>
      <w:pPr>
        <w:pStyle w:val="null3"/>
        <w:outlineLvl w:val="3"/>
      </w:pPr>
      <w:r>
        <w:rPr>
          <w:b/>
          <w:sz w:val="24"/>
        </w:rPr>
        <w:t>3.本项目特定的资格要求：</w:t>
      </w:r>
    </w:p>
    <w:p>
      <w:pPr>
        <w:pStyle w:val="null3"/>
      </w:pPr>
    </w:p>
    <w:p>
      <w:pPr>
        <w:pStyle w:val="null3"/>
      </w:pPr>
      <w:r>
        <w:rPr/>
        <w:t>采购包1（2024年横琴粤澳深度合作区全球招商推介会活动会务服务项目）：</w:t>
      </w:r>
    </w:p>
    <w:p>
      <w:pPr>
        <w:pStyle w:val="null3"/>
      </w:pPr>
    </w:p>
    <w:p>
      <w:pPr>
        <w:pStyle w:val="null3"/>
      </w:pPr>
      <w:r>
        <w:rPr/>
        <w:t>1)投标人未被列入“信用中国”网站(www.creditchina.gov.cn)以下任意记录名单之一：①失信被执行人；②重大税收违法失信主体；③政府采购严重违法失信行为记录名单。同时，不处于中国政府采购网(www.ccgp.gov.cn)“政府采购严重违法失信行为信息记录”中的禁止参加政府采购活动期间。（说明：①本项无需投标人提供证明材料，由负责资格性审查人员于投标截止时间当日在“信用中国”网站（www.creditchina.gov.cn）及中国政府采购网(www.ccgp.gov.cn)查询结果为准(www.ccgp.gov.cn)查询结果为准。②采购代理机构同时对信用信息查询记录和证据截图或下载存档。上述网站查询页面不能显示投标人相关查询信息的,视为投标人满足上述要求；投标人分支机构不满足信用信息相关要求的,也视为投标人不满足要求。）。</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横琴粤澳深度合作区经济发展局</w:t>
      </w:r>
    </w:p>
    <w:p>
      <w:pPr>
        <w:pStyle w:val="null3"/>
        <w:ind w:firstLine="480"/>
      </w:pPr>
      <w:r>
        <w:rPr/>
        <w:t>地址：</w:t>
      </w:r>
      <w:r>
        <w:rPr/>
        <w:t>广东省横琴粤澳深度合作区市民服务中心1号楼行政大楼3层</w:t>
      </w:r>
    </w:p>
    <w:p>
      <w:pPr>
        <w:pStyle w:val="null3"/>
        <w:ind w:firstLine="480"/>
      </w:pPr>
      <w:r>
        <w:rPr/>
        <w:t>联系方式：</w:t>
      </w:r>
      <w:r>
        <w:rPr/>
        <w:t>0756-8937136</w:t>
      </w:r>
    </w:p>
    <w:p>
      <w:pPr>
        <w:pStyle w:val="null3"/>
        <w:outlineLvl w:val="3"/>
      </w:pPr>
      <w:r>
        <w:rPr>
          <w:b/>
          <w:sz w:val="24"/>
        </w:rPr>
        <w:t>2.采购代理机构信息</w:t>
      </w:r>
    </w:p>
    <w:p>
      <w:pPr>
        <w:pStyle w:val="null3"/>
        <w:ind w:firstLine="480"/>
      </w:pPr>
      <w:r>
        <w:rPr/>
        <w:t>名称：</w:t>
      </w:r>
      <w:r>
        <w:rPr/>
        <w:t>珠海市物资招标有限公司</w:t>
      </w:r>
    </w:p>
    <w:p>
      <w:pPr>
        <w:pStyle w:val="null3"/>
        <w:ind w:firstLine="480"/>
      </w:pPr>
      <w:r>
        <w:rPr/>
        <w:t>地址：</w:t>
      </w:r>
      <w:r>
        <w:rPr/>
        <w:t>珠海市吉大石花西路林海大厦二层201室</w:t>
      </w:r>
    </w:p>
    <w:p>
      <w:pPr>
        <w:pStyle w:val="null3"/>
        <w:ind w:firstLine="480"/>
      </w:pPr>
      <w:r>
        <w:rPr/>
        <w:t>联系方式：</w:t>
      </w:r>
      <w:r>
        <w:rPr/>
        <w:t>0756-3361075、0756-3361010</w:t>
      </w:r>
    </w:p>
    <w:p>
      <w:pPr>
        <w:pStyle w:val="null3"/>
        <w:outlineLvl w:val="3"/>
      </w:pPr>
      <w:r>
        <w:rPr>
          <w:b/>
          <w:sz w:val="24"/>
        </w:rPr>
        <w:t>3.项目联系方式</w:t>
      </w:r>
    </w:p>
    <w:p>
      <w:pPr>
        <w:pStyle w:val="null3"/>
        <w:ind w:firstLine="480"/>
      </w:pPr>
      <w:r>
        <w:rPr/>
        <w:t>项目联系人：</w:t>
      </w:r>
      <w:r>
        <w:rPr/>
        <w:t>卢明敏、李文琴</w:t>
      </w:r>
    </w:p>
    <w:p>
      <w:pPr>
        <w:pStyle w:val="null3"/>
        <w:ind w:firstLine="480"/>
      </w:pPr>
      <w:r>
        <w:rPr/>
        <w:t>电话：</w:t>
      </w:r>
      <w:r>
        <w:rPr/>
        <w:t>0756-3361075、0756-3361010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珠海市物资招标有限公司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本项目采购</w:t>
      </w:r>
      <w:r>
        <w:rPr>
          <w:sz w:val="21"/>
        </w:rPr>
        <w:t>2024</w:t>
      </w:r>
      <w:r>
        <w:rPr>
          <w:sz w:val="21"/>
        </w:rPr>
        <w:t>年横琴粤澳深度合作区全球招商推介会活动会务服务</w:t>
      </w:r>
      <w:r>
        <w:rPr>
          <w:sz w:val="21"/>
        </w:rPr>
        <w:t>一项。</w:t>
      </w:r>
    </w:p>
    <w:p>
      <w:pPr>
        <w:pStyle w:val="null3"/>
      </w:pPr>
    </w:p>
    <w:p>
      <w:pPr>
        <w:pStyle w:val="null3"/>
      </w:pPr>
      <w:r>
        <w:rPr/>
        <w:t>采购包1（2024年横琴粤澳深度合作区全球招商推介会活动会务服务项目）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自合同签订之日起90天内（具体以活动结束时间为准）。</w:t>
            </w:r>
          </w:p>
        </w:tc>
      </w:tr>
      <w:tr>
        <w:tc>
          <w:tcPr>
            <w:tcW w:type="dxa" w:w="4153"/>
          </w:tcPr>
          <w:p>
            <w:pPr>
              <w:pStyle w:val="null3"/>
            </w:pPr>
            <w:r>
              <w:rPr/>
              <w:t>标的提供的地点</w:t>
            </w:r>
          </w:p>
        </w:tc>
        <w:tc>
          <w:tcPr>
            <w:tcW w:type="dxa" w:w="4153"/>
          </w:tcPr>
          <w:p>
            <w:pPr>
              <w:pStyle w:val="null3"/>
            </w:pPr>
          </w:p>
          <w:p>
            <w:pPr>
              <w:pStyle w:val="null3"/>
            </w:pPr>
            <w:r>
              <w:rPr/>
              <w:t>横琴粤澳深度合作区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1期：支付比例40%,合同签订后，采购人收到中标人开具的有效发票20个工作日内支付</w:t>
            </w:r>
          </w:p>
          <w:p>
            <w:pPr>
              <w:pStyle w:val="null3"/>
            </w:pPr>
          </w:p>
          <w:p>
            <w:pPr>
              <w:pStyle w:val="null3"/>
            </w:pPr>
            <w:r>
              <w:rPr/>
              <w:t>2期：支付比例60%,中标人依照合同完成约定内的服务，并经采购人验收通过，根据实际发生情况据实结算，双方确认最终结算价后且收到中标人开具的有效发票20个工作日内支付至结算价的100%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1期：1、中标人提交活动相关证明材料及图片及结算单，采购人组织验收。 2、验收标准：符合国家相关服务质量标准，并符合本合同约定及采购人的使用需求。 3、工作成果经验收不合格的，中标人应当在按照采购人意见修改后及时通知采购人再次进行验收。 4、因验收不合格等中标人原因导致中标人不能按时交付本合同约定的工作成果的，视为中标人履行迟延，应按本合同的有关约定承担违约责任</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投标报价，采取总价包干的承包方式，包括人力成本、材料及设备成本、管理费、利润、活动场地费、设计费、场地布置费、税金等完成本项目的全部费用，除另有约定外，采购人不再支付其他任何费用。供应商漏报或不报，采购人将视为有关费用已包括在投标报价中，采购人不再另行支付</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分项报价（投标（响应）文件按照本项目采购公告附件格式提供《分项报价表》扫描件）</w:t>
            </w:r>
          </w:p>
        </w:tc>
        <w:tc>
          <w:tcPr>
            <w:tcW w:type="dxa" w:w="2076"/>
          </w:tcPr>
          <w:p>
            <w:pPr>
              <w:pStyle w:val="null3"/>
              <w:jc w:val="left"/>
            </w:pPr>
            <w:r>
              <w:rPr/>
              <w:t>供应商须根据要求提供分项报价。</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2024年横琴粤澳深度合作区全球招商推介会活动会务服务项目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2024年横琴粤澳深度合作区全球招商推介会活动会务服务项目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80"/>
              <w:jc w:val="both"/>
            </w:pPr>
            <w:r>
              <w:rPr>
                <w:sz w:val="24"/>
              </w:rPr>
              <w:t>一、项目内容：</w:t>
            </w:r>
          </w:p>
          <w:tbl>
            <w:tblPr>
              <w:tblBorders>
                <w:top w:val="none" w:color="000000" w:sz="4"/>
                <w:left w:val="none" w:color="000000" w:sz="4"/>
                <w:bottom w:val="none" w:color="000000" w:sz="4"/>
                <w:right w:val="none" w:color="000000" w:sz="4"/>
                <w:insideH w:val="none"/>
                <w:insideV w:val="none"/>
              </w:tblBorders>
            </w:tblPr>
            <w:tblGrid>
              <w:gridCol w:w="760"/>
              <w:gridCol w:w="933"/>
              <w:gridCol w:w="3905"/>
            </w:tblGrid>
            <w:tr>
              <w:tc>
                <w:tcPr>
                  <w:tcW w:type="dxa" w:w="760"/>
                  <w:tcBorders>
                    <w:top w:val="single" w:color="000000" w:sz="4"/>
                    <w:left w:val="single" w:color="000000" w:sz="4"/>
                    <w:bottom w:val="single" w:color="000000" w:sz="4"/>
                    <w:right w:val="single" w:color="000000" w:sz="4"/>
                  </w:tcBorders>
                  <w:shd w:fill="D7D7D7"/>
                  <w:tcMar>
                    <w:top w:type="dxa" w:w="15"/>
                    <w:left w:type="dxa" w:w="15"/>
                    <w:bottom w:type="dxa" w:w="0"/>
                    <w:right w:type="dxa" w:w="15"/>
                  </w:tcMar>
                  <w:vAlign w:val="top"/>
                </w:tcPr>
                <w:p>
                  <w:pPr>
                    <w:pStyle w:val="null3"/>
                    <w:ind w:firstLine="380"/>
                    <w:jc w:val="center"/>
                  </w:pPr>
                  <w:r>
                    <w:rPr>
                      <w:sz w:val="22"/>
                    </w:rPr>
                    <w:t>活动类别</w:t>
                  </w:r>
                </w:p>
              </w:tc>
              <w:tc>
                <w:tcPr>
                  <w:tcW w:type="dxa" w:w="933"/>
                  <w:tcBorders>
                    <w:top w:val="single" w:color="000000" w:sz="4"/>
                    <w:left w:val="none" w:color="000000" w:sz="4"/>
                    <w:bottom w:val="single" w:color="000000" w:sz="4"/>
                    <w:right w:val="single" w:color="000000" w:sz="4"/>
                  </w:tcBorders>
                  <w:shd w:fill="D7D7D7"/>
                  <w:tcMar>
                    <w:top w:type="dxa" w:w="15"/>
                    <w:left w:type="dxa" w:w="15"/>
                    <w:bottom w:type="dxa" w:w="0"/>
                    <w:right w:type="dxa" w:w="15"/>
                  </w:tcMar>
                  <w:vAlign w:val="top"/>
                </w:tcPr>
                <w:p>
                  <w:pPr>
                    <w:pStyle w:val="null3"/>
                    <w:ind w:firstLine="380"/>
                    <w:jc w:val="center"/>
                  </w:pPr>
                  <w:r>
                    <w:rPr>
                      <w:sz w:val="22"/>
                    </w:rPr>
                    <w:t>项目</w:t>
                  </w:r>
                </w:p>
              </w:tc>
              <w:tc>
                <w:tcPr>
                  <w:tcW w:type="dxa" w:w="3905"/>
                  <w:tcBorders>
                    <w:top w:val="single" w:color="000000" w:sz="4"/>
                    <w:left w:val="none" w:color="000000" w:sz="4"/>
                    <w:bottom w:val="single" w:color="000000" w:sz="4"/>
                    <w:right w:val="single" w:color="000000" w:sz="4"/>
                  </w:tcBorders>
                  <w:shd w:fill="D7D7D7"/>
                  <w:tcMar>
                    <w:top w:type="dxa" w:w="15"/>
                    <w:left w:type="dxa" w:w="15"/>
                    <w:bottom w:type="dxa" w:w="0"/>
                    <w:right w:type="dxa" w:w="15"/>
                  </w:tcMar>
                  <w:vAlign w:val="top"/>
                </w:tcPr>
                <w:p>
                  <w:pPr>
                    <w:pStyle w:val="null3"/>
                    <w:ind w:firstLine="380"/>
                    <w:jc w:val="center"/>
                  </w:pPr>
                  <w:r>
                    <w:rPr>
                      <w:sz w:val="22"/>
                    </w:rPr>
                    <w:t>事项名称</w:t>
                  </w:r>
                </w:p>
              </w:tc>
            </w:tr>
            <w:tr>
              <w:tc>
                <w:tcPr>
                  <w:tcW w:type="dxa" w:w="76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firstLine="380"/>
                    <w:jc w:val="center"/>
                  </w:pPr>
                  <w:r>
                    <w:rPr>
                      <w:sz w:val="22"/>
                    </w:rPr>
                    <w:t>大型推介会活动及欢迎晚宴</w:t>
                  </w:r>
                  <w:r>
                    <w:rPr>
                      <w:sz w:val="22"/>
                    </w:rPr>
                    <w:t>1场（人数约500人）</w:t>
                  </w:r>
                </w:p>
              </w:tc>
              <w:tc>
                <w:tcPr>
                  <w:tcW w:type="dxa" w:w="93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firstLine="380"/>
                    <w:jc w:val="center"/>
                  </w:pPr>
                  <w:r>
                    <w:rPr>
                      <w:sz w:val="22"/>
                    </w:rPr>
                    <w:t>场地</w:t>
                  </w:r>
                  <w:r>
                    <w:rPr>
                      <w:sz w:val="22"/>
                    </w:rPr>
                    <w:t>租赁</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会议场地</w:t>
                  </w:r>
                  <w:r>
                    <w:rPr>
                      <w:sz w:val="22"/>
                    </w:rPr>
                    <w:t>租</w:t>
                  </w:r>
                  <w:r>
                    <w:rPr>
                      <w:sz w:val="22"/>
                    </w:rPr>
                    <w:t>赁</w:t>
                  </w:r>
                  <w:r>
                    <w:rPr>
                      <w:sz w:val="22"/>
                    </w:rPr>
                    <w:t>，场地地点在横琴粤澳深度合作区，会场面积不低于</w:t>
                  </w:r>
                  <w:r>
                    <w:rPr>
                      <w:sz w:val="22"/>
                    </w:rPr>
                    <w:t>1500平方米</w:t>
                  </w:r>
                </w:p>
              </w:tc>
            </w:tr>
            <w:tr>
              <w:tc>
                <w:tcPr>
                  <w:tcW w:type="dxa" w:w="760"/>
                  <w:vMerge/>
                  <w:tcBorders>
                    <w:top w:val="none" w:color="000000" w:sz="4"/>
                    <w:left w:val="single" w:color="000000" w:sz="4"/>
                    <w:bottom w:val="none" w:color="000000" w:sz="4"/>
                    <w:right w:val="single" w:color="000000" w:sz="4"/>
                  </w:tcBorders>
                </w:tcPr>
                <w:p/>
              </w:tc>
              <w:tc>
                <w:tcPr>
                  <w:tcW w:type="dxa" w:w="933"/>
                  <w:vMerge/>
                  <w:tcBorders>
                    <w:top w:val="none" w:color="000000" w:sz="4"/>
                    <w:left w:val="none" w:color="000000" w:sz="4"/>
                    <w:bottom w:val="non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欢迎晚宴场地租赁，场地地点在横琴粤澳深度合作区，会场面积不低于</w:t>
                  </w:r>
                  <w:r>
                    <w:rPr>
                      <w:sz w:val="22"/>
                    </w:rPr>
                    <w:t>1200平方米，且与会议场地临近</w:t>
                  </w:r>
                </w:p>
              </w:tc>
            </w:tr>
            <w:tr>
              <w:tc>
                <w:tcPr>
                  <w:tcW w:type="dxa" w:w="760"/>
                  <w:vMerge/>
                  <w:tcBorders>
                    <w:top w:val="none" w:color="000000" w:sz="4"/>
                    <w:left w:val="single" w:color="000000" w:sz="4"/>
                    <w:bottom w:val="none" w:color="000000" w:sz="4"/>
                    <w:right w:val="single" w:color="000000" w:sz="4"/>
                  </w:tcBorders>
                </w:tcPr>
                <w:p/>
              </w:tc>
              <w:tc>
                <w:tcPr>
                  <w:tcW w:type="dxa" w:w="933"/>
                  <w:vMerge/>
                  <w:tcBorders>
                    <w:top w:val="none" w:color="000000" w:sz="4"/>
                    <w:left w:val="none" w:color="000000" w:sz="4"/>
                    <w:bottom w:val="non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嘉宾等候室</w:t>
                  </w:r>
                  <w:r>
                    <w:rPr>
                      <w:sz w:val="22"/>
                    </w:rPr>
                    <w:t>租赁，场地地点在横琴粤澳深度合作区，不低于</w:t>
                  </w:r>
                  <w:r>
                    <w:rPr>
                      <w:sz w:val="22"/>
                    </w:rPr>
                    <w:t>150平方米，且与会议场地临近</w:t>
                  </w:r>
                </w:p>
              </w:tc>
            </w:tr>
            <w:tr>
              <w:tc>
                <w:tcPr>
                  <w:tcW w:type="dxa" w:w="760"/>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设备搭建</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AV设备及搭建（包括但不限于LED屏幕、音频、灯光、SI传译间、媒体直播间及其他设备）</w:t>
                  </w:r>
                </w:p>
              </w:tc>
            </w:tr>
            <w:tr>
              <w:tc>
                <w:tcPr>
                  <w:tcW w:type="dxa" w:w="760"/>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场地布置</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会场内场</w:t>
                  </w:r>
                  <w:r>
                    <w:rPr>
                      <w:sz w:val="21"/>
                    </w:rPr>
                    <w:t>讲台、沙发、桌椅、茶歇、主题回顾展板及分论坛介绍展板等布置</w:t>
                  </w:r>
                </w:p>
              </w:tc>
            </w:tr>
            <w:tr>
              <w:tc>
                <w:tcPr>
                  <w:tcW w:type="dxa" w:w="760"/>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氛围包装</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会场外氛围包装，包括但不限于：灯杆旗、注水大旗、沿途导视、背景板、拍照打卡点、指示牌等氛围包装</w:t>
                  </w:r>
                  <w:r>
                    <w:rPr>
                      <w:sz w:val="28"/>
                    </w:rPr>
                    <w:t>。</w:t>
                  </w:r>
                </w:p>
              </w:tc>
            </w:tr>
            <w:tr>
              <w:tc>
                <w:tcPr>
                  <w:tcW w:type="dxa" w:w="760"/>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活动</w:t>
                  </w:r>
                  <w:r>
                    <w:rPr>
                      <w:sz w:val="22"/>
                    </w:rPr>
                    <w:t>策划与统筹</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活动形式流程策划、平面规划、舞美设计、造型装置设计等</w:t>
                  </w:r>
                </w:p>
              </w:tc>
            </w:tr>
            <w:tr>
              <w:tc>
                <w:tcPr>
                  <w:tcW w:type="dxa" w:w="760"/>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会务执行</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专业会务执行服务，包括但不限于：主持、礼仪、会务接待、现场活动执行（</w:t>
                  </w:r>
                  <w:r>
                    <w:rPr>
                      <w:sz w:val="22"/>
                    </w:rPr>
                    <w:t>提供不少于</w:t>
                  </w:r>
                  <w:r>
                    <w:rPr>
                      <w:sz w:val="22"/>
                    </w:rPr>
                    <w:t>7人的专业团队提供服务，确保活动顺利举行</w:t>
                  </w:r>
                  <w:r>
                    <w:rPr>
                      <w:sz w:val="21"/>
                    </w:rPr>
                    <w:t>）、晚宴环节需提供暖场表演及不少于</w:t>
                  </w:r>
                  <w:r>
                    <w:rPr>
                      <w:sz w:val="21"/>
                    </w:rPr>
                    <w:t>3</w:t>
                  </w:r>
                  <w:r>
                    <w:rPr>
                      <w:sz w:val="21"/>
                    </w:rPr>
                    <w:t>个专业佐餐节目表演</w:t>
                  </w:r>
                </w:p>
              </w:tc>
            </w:tr>
            <w:tr>
              <w:tc>
                <w:tcPr>
                  <w:tcW w:type="dxa" w:w="760"/>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同声传译</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即时传译服务（</w:t>
                  </w:r>
                  <w:r>
                    <w:rPr>
                      <w:sz w:val="22"/>
                    </w:rPr>
                    <w:t>需包含翻译人员，翻译语言：普通话</w:t>
                  </w:r>
                  <w:r>
                    <w:rPr>
                      <w:sz w:val="22"/>
                    </w:rPr>
                    <w:t>-英语、普通话-葡语</w:t>
                  </w:r>
                  <w:r>
                    <w:rPr>
                      <w:sz w:val="22"/>
                    </w:rPr>
                    <w:t>）</w:t>
                  </w:r>
                </w:p>
              </w:tc>
            </w:tr>
            <w:tr>
              <w:tc>
                <w:tcPr>
                  <w:tcW w:type="dxa" w:w="760"/>
                  <w:vMerge/>
                  <w:tcBorders>
                    <w:top w:val="none" w:color="000000" w:sz="4"/>
                    <w:left w:val="single" w:color="000000" w:sz="4"/>
                    <w:bottom w:val="non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物料</w:t>
                  </w:r>
                  <w:r>
                    <w:rPr>
                      <w:sz w:val="22"/>
                    </w:rPr>
                    <w:t>设计及</w:t>
                  </w:r>
                  <w:r>
                    <w:rPr>
                      <w:sz w:val="22"/>
                    </w:rPr>
                    <w:t>制作</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设计并制作活动相关的</w:t>
                  </w:r>
                  <w:r>
                    <w:rPr>
                      <w:sz w:val="22"/>
                    </w:rPr>
                    <w:t>物料</w:t>
                  </w:r>
                  <w:r>
                    <w:rPr>
                      <w:sz w:val="22"/>
                    </w:rPr>
                    <w:t>，包括但不限于</w:t>
                  </w:r>
                  <w:r>
                    <w:rPr>
                      <w:sz w:val="22"/>
                    </w:rPr>
                    <w:t>PPT、邀请函、活动手册、桌牌台卡、</w:t>
                  </w:r>
                  <w:r>
                    <w:rPr>
                      <w:sz w:val="22"/>
                    </w:rPr>
                    <w:t>座位表、</w:t>
                  </w:r>
                  <w:r>
                    <w:rPr>
                      <w:sz w:val="22"/>
                    </w:rPr>
                    <w:t>椅背贴等。</w:t>
                  </w:r>
                </w:p>
              </w:tc>
            </w:tr>
            <w:tr>
              <w:tc>
                <w:tcPr>
                  <w:tcW w:type="dxa" w:w="76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平行论坛</w:t>
                  </w:r>
                  <w:r>
                    <w:rPr>
                      <w:sz w:val="22"/>
                    </w:rPr>
                    <w:t>10场</w:t>
                  </w:r>
                  <w:r>
                    <w:rPr>
                      <w:sz w:val="22"/>
                    </w:rPr>
                    <w:t>（每场人数约</w:t>
                  </w:r>
                  <w:r>
                    <w:rPr>
                      <w:sz w:val="22"/>
                    </w:rPr>
                    <w:t>50-80人）</w:t>
                  </w: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场地</w:t>
                  </w:r>
                  <w:r>
                    <w:rPr>
                      <w:sz w:val="22"/>
                    </w:rPr>
                    <w:t>租赁</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会议场地租赁（大部分可由会场免费提供，需租赁场地不超过</w:t>
                  </w:r>
                  <w:r>
                    <w:rPr>
                      <w:sz w:val="22"/>
                    </w:rPr>
                    <w:t>3场,</w:t>
                  </w:r>
                  <w:r>
                    <w:rPr>
                      <w:sz w:val="22"/>
                    </w:rPr>
                    <w:t>场地地点在横琴粤澳深度合作区</w:t>
                  </w:r>
                  <w:r>
                    <w:rPr>
                      <w:sz w:val="22"/>
                    </w:rPr>
                    <w:t>,面积不少于250平方米</w:t>
                  </w:r>
                  <w:r>
                    <w:rPr>
                      <w:sz w:val="22"/>
                    </w:rPr>
                    <w:t>）</w:t>
                  </w:r>
                </w:p>
              </w:tc>
            </w:tr>
            <w:tr>
              <w:tc>
                <w:tcPr>
                  <w:tcW w:type="dxa" w:w="760"/>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场地布置</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会场内场布置及</w:t>
                  </w:r>
                  <w:r>
                    <w:rPr>
                      <w:sz w:val="22"/>
                    </w:rPr>
                    <w:t>AV设备搭建，包括但不限于多媒体投屏电视、音响设备</w:t>
                  </w:r>
                  <w:r>
                    <w:rPr>
                      <w:sz w:val="21"/>
                    </w:rPr>
                    <w:t>、</w:t>
                  </w:r>
                  <w:r>
                    <w:rPr>
                      <w:sz w:val="21"/>
                    </w:rPr>
                    <w:t>SI</w:t>
                  </w:r>
                  <w:r>
                    <w:rPr>
                      <w:sz w:val="21"/>
                    </w:rPr>
                    <w:t>传译间等设备</w:t>
                  </w:r>
                  <w:r>
                    <w:rPr>
                      <w:sz w:val="22"/>
                    </w:rPr>
                    <w:t>（大部分可由会场免费提供，需提供数量不超过</w:t>
                  </w:r>
                  <w:r>
                    <w:rPr>
                      <w:sz w:val="22"/>
                    </w:rPr>
                    <w:t>3场）</w:t>
                  </w:r>
                </w:p>
              </w:tc>
            </w:tr>
            <w:tr>
              <w:tc>
                <w:tcPr>
                  <w:tcW w:type="dxa" w:w="760"/>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氛围包装</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会场外氛围包装，包括但不限于活动背景板、指示牌等外场包装</w:t>
                  </w:r>
                </w:p>
              </w:tc>
            </w:tr>
            <w:tr>
              <w:tc>
                <w:tcPr>
                  <w:tcW w:type="dxa" w:w="760"/>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会务执行</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1"/>
                    </w:rPr>
                    <w:t>会务执行服务，每场活动提供不少于</w:t>
                  </w:r>
                  <w:r>
                    <w:rPr>
                      <w:sz w:val="21"/>
                    </w:rPr>
                    <w:t>1</w:t>
                  </w:r>
                  <w:r>
                    <w:rPr>
                      <w:sz w:val="21"/>
                    </w:rPr>
                    <w:t>名会务执行人员、</w:t>
                  </w:r>
                  <w:r>
                    <w:rPr>
                      <w:sz w:val="21"/>
                    </w:rPr>
                    <w:t>2</w:t>
                  </w:r>
                  <w:r>
                    <w:rPr>
                      <w:sz w:val="21"/>
                    </w:rPr>
                    <w:t>名礼仪人员</w:t>
                  </w:r>
                </w:p>
              </w:tc>
            </w:tr>
            <w:tr>
              <w:tc>
                <w:tcPr>
                  <w:tcW w:type="dxa" w:w="760"/>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物料</w:t>
                  </w:r>
                  <w:r>
                    <w:rPr>
                      <w:sz w:val="22"/>
                    </w:rPr>
                    <w:t>设计及</w:t>
                  </w:r>
                  <w:r>
                    <w:rPr>
                      <w:sz w:val="22"/>
                    </w:rPr>
                    <w:t>制作</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设计并制作活动相关</w:t>
                  </w:r>
                  <w:r>
                    <w:rPr>
                      <w:sz w:val="22"/>
                    </w:rPr>
                    <w:t>的物料</w:t>
                  </w:r>
                  <w:r>
                    <w:rPr>
                      <w:sz w:val="22"/>
                    </w:rPr>
                    <w:t>，包括但不限于活动手册、桌牌台卡、</w:t>
                  </w:r>
                  <w:r>
                    <w:rPr>
                      <w:sz w:val="22"/>
                    </w:rPr>
                    <w:t>座位表、</w:t>
                  </w:r>
                  <w:r>
                    <w:rPr>
                      <w:sz w:val="22"/>
                    </w:rPr>
                    <w:t>椅背贴等</w:t>
                  </w:r>
                </w:p>
              </w:tc>
            </w:tr>
            <w:tr>
              <w:tc>
                <w:tcPr>
                  <w:tcW w:type="dxa" w:w="760"/>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同声传译</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即时传译服务</w:t>
                  </w:r>
                  <w:r>
                    <w:rPr>
                      <w:sz w:val="22"/>
                    </w:rPr>
                    <w:t>，需提供数量不超过</w:t>
                  </w:r>
                  <w:r>
                    <w:rPr>
                      <w:sz w:val="22"/>
                    </w:rPr>
                    <w:t>2场</w:t>
                  </w:r>
                  <w:r>
                    <w:rPr>
                      <w:sz w:val="22"/>
                    </w:rPr>
                    <w:t>（</w:t>
                  </w:r>
                  <w:r>
                    <w:rPr>
                      <w:sz w:val="22"/>
                    </w:rPr>
                    <w:t>需包含翻译人员，翻译语言：</w:t>
                  </w:r>
                  <w:r>
                    <w:rPr>
                      <w:sz w:val="22"/>
                    </w:rPr>
                    <w:t>1场普通话-英语、1场普通话-葡语</w:t>
                  </w:r>
                  <w:r>
                    <w:rPr>
                      <w:sz w:val="22"/>
                    </w:rPr>
                    <w:t>）</w:t>
                  </w:r>
                </w:p>
              </w:tc>
            </w:tr>
            <w:tr>
              <w:tc>
                <w:tcPr>
                  <w:tcW w:type="dxa" w:w="169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其他不可预计事项</w:t>
                  </w:r>
                </w:p>
              </w:tc>
              <w:tc>
                <w:tcPr>
                  <w:tcW w:type="dxa" w:w="390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sz w:val="22"/>
                    </w:rPr>
                    <w:t>不超过总费用的</w:t>
                  </w:r>
                  <w:r>
                    <w:rPr>
                      <w:sz w:val="22"/>
                    </w:rPr>
                    <w:t>10%</w:t>
                  </w:r>
                </w:p>
              </w:tc>
            </w:tr>
          </w:tbl>
          <w:p>
            <w:pPr>
              <w:pStyle w:val="null3"/>
              <w:spacing w:before="150"/>
              <w:ind w:firstLine="480"/>
              <w:jc w:val="both"/>
            </w:pPr>
            <w:r>
              <w:rPr>
                <w:sz w:val="22"/>
              </w:rPr>
              <w:t>备注：一、以上费用根据最终的活动场地租赁、平行论坛活动数量及实际产生的服务等情况据实结算。</w:t>
            </w:r>
          </w:p>
          <w:p>
            <w:pPr>
              <w:pStyle w:val="null3"/>
              <w:ind w:firstLine="480"/>
              <w:jc w:val="both"/>
            </w:pPr>
            <w:r>
              <w:rPr>
                <w:sz w:val="21"/>
              </w:rPr>
              <w:t>二、供应商能针对</w:t>
            </w:r>
            <w:r>
              <w:rPr>
                <w:sz w:val="21"/>
              </w:rPr>
              <w:t>紧急突发事件</w:t>
            </w:r>
            <w:r>
              <w:rPr>
                <w:sz w:val="21"/>
              </w:rPr>
              <w:t>作出</w:t>
            </w:r>
            <w:r>
              <w:rPr>
                <w:sz w:val="21"/>
              </w:rPr>
              <w:t>应对措施及预案</w:t>
            </w:r>
            <w:r>
              <w:rPr>
                <w:sz w:val="21"/>
              </w:rPr>
              <w:t>，</w:t>
            </w:r>
            <w:r>
              <w:rPr>
                <w:sz w:val="21"/>
              </w:rPr>
              <w:t>确保项目的实施。</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1.采购代理机构：本项目是指珠海市物资招标有限公司，负责整个采购活动的组织，依法负责编制和发布招标文件，对招标文件拥有最终的解释权，不以任何身份出任评标委员会成员。</w:t>
      </w:r>
    </w:p>
    <w:p>
      <w:pPr>
        <w:pStyle w:val="null3"/>
        <w:ind w:firstLine="480"/>
      </w:pPr>
      <w:r>
        <w:rPr/>
        <w:t>2.采购人：本项目是指</w:t>
      </w:r>
      <w:r>
        <w:rPr/>
        <w:t>横琴粤澳深度合作区经济发展局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以中标金额作为采购代理服务费的计算基数。采购代理服务费收费采用差额定率累进法计算方式。采购代理服务费低于5000元的按照5000元计算。中标金额的各部分费率如下：中标金额人民币100万元以下部分的收费费率为1.8%；中标金额人民币100-500万元部分的收费费率为0.96%，中标金额人民币500-1000万元部分的收费费率为0.54%。</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开标模式、签到要求解密要求，1、本项目采用远程开标：参与本项目的供应商可登录云平台通过“开标大厅”进行开标在线签到及投标文件解密，签到需在提交投标文件截止时间前30分钟完成。各投标人在参加电子开标前须自行对使用电脑的网络环境、驱动安装、客户端安装以及数字证书的有效性等进行检测，确保可以正常使用。投标人须在提交投标文件截止时间前，将加密电子投标文件成功完整上传至云平台项目采购系统中，投标截止时间后，系统将不允许投标人上传投标文件，已上传投标文件但未完成传输的文件系统将拒绝接收。 2、投标人代表须在开标后60分钟内完成投标文件解密，非系统原因导致的逾期未解密投标文件，其投标将作无效投标处理。</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珠海市物资招标有限公司</w:t>
      </w:r>
      <w:r>
        <w:rPr/>
        <w:t>代收。具体操作要求详见</w:t>
      </w:r>
      <w:r>
        <w:rPr/>
        <w:t>珠海市物资招标有限公司</w:t>
      </w:r>
      <w:r>
        <w:rPr/>
        <w:t>有关指引，递交事宜请自行咨询</w:t>
      </w:r>
      <w:r>
        <w:rPr/>
        <w:t>珠海市物资招标有限公司</w:t>
      </w:r>
      <w:r>
        <w:rPr/>
        <w:t>；请各投标人在投标文件递交截止时间前按须知前附表规定的金额递交至</w:t>
      </w:r>
      <w:r>
        <w:rPr/>
        <w:t>珠海市物资招标有限公司</w:t>
      </w:r>
      <w:r>
        <w:rPr/>
        <w:t>，到账情况以开标时</w:t>
      </w:r>
      <w:r>
        <w:rPr/>
        <w:t>珠海市物资招标有限公司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卢明敏、李文琴</w:t>
      </w:r>
    </w:p>
    <w:p>
      <w:pPr>
        <w:pStyle w:val="null3"/>
        <w:ind w:firstLine="480"/>
      </w:pPr>
      <w:r>
        <w:rPr/>
        <w:t>电话：</w:t>
      </w:r>
      <w:r>
        <w:rPr/>
        <w:t>0756-3361075、0756-3361010</w:t>
      </w:r>
    </w:p>
    <w:p>
      <w:pPr>
        <w:pStyle w:val="null3"/>
        <w:ind w:firstLine="480"/>
      </w:pPr>
      <w:r>
        <w:rPr/>
        <w:t>传真：</w:t>
      </w:r>
      <w:r>
        <w:rPr/>
        <w:t>0756-3361190</w:t>
      </w:r>
    </w:p>
    <w:p>
      <w:pPr>
        <w:pStyle w:val="null3"/>
        <w:ind w:firstLine="480"/>
      </w:pPr>
      <w:r>
        <w:rPr/>
        <w:t>邮箱：</w:t>
      </w:r>
      <w:r>
        <w:rPr/>
        <w:t>wzzb@zhptc.net</w:t>
      </w:r>
    </w:p>
    <w:p>
      <w:pPr>
        <w:pStyle w:val="null3"/>
        <w:ind w:firstLine="480"/>
      </w:pPr>
      <w:r>
        <w:rPr/>
        <w:t>地址：</w:t>
      </w:r>
      <w:r>
        <w:rPr/>
        <w:t>珠海市吉大石花西路林海大厦二层201室</w:t>
      </w:r>
    </w:p>
    <w:p>
      <w:pPr>
        <w:pStyle w:val="null3"/>
        <w:ind w:firstLine="480"/>
      </w:pPr>
      <w:r>
        <w:rPr/>
        <w:t>邮编：</w:t>
      </w:r>
      <w:r>
        <w:rPr/>
        <w:t>519000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政府采购监督管理机构名称：横琴粤澳深度合作区财政局</w:t>
      </w:r>
    </w:p>
    <w:p>
      <w:pPr>
        <w:pStyle w:val="null3"/>
      </w:pPr>
      <w:r>
        <w:rPr/>
        <w:t>地  址：横琴粤澳深度合作区横琴港澳大道868号市民服务中心主楼1号楼财政局</w:t>
      </w:r>
    </w:p>
    <w:p>
      <w:pPr>
        <w:pStyle w:val="null3"/>
      </w:pPr>
      <w:r>
        <w:rPr/>
        <w:t>电  话：0756-8933396/8842820</w:t>
      </w:r>
    </w:p>
    <w:p>
      <w:pPr>
        <w:pStyle w:val="null3"/>
      </w:pPr>
      <w:r>
        <w:rPr/>
        <w:t>邮  编：519000</w:t>
      </w:r>
    </w:p>
    <w:p>
      <w:pPr>
        <w:pStyle w:val="null3"/>
      </w:pPr>
      <w:r>
        <w:rPr/>
        <w:t>传  真：无</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横琴粤澳深度合作区全球招商推介会活动会务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珠海市物资招标有限公司</w:t>
      </w:r>
      <w:r>
        <w:rPr/>
        <w:t>统一对外发布。</w:t>
      </w:r>
    </w:p>
    <w:p>
      <w:pPr>
        <w:pStyle w:val="null3"/>
        <w:ind w:firstLine="480"/>
      </w:pPr>
      <w:r>
        <w:rPr/>
        <w:t>（2）对</w:t>
      </w:r>
      <w:r>
        <w:rPr/>
        <w:t>珠海市物资招标有限公司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采购包1（2024年横琴粤澳深度合作区全球招商推介会活动会务服务项目）：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采购包1（2024年横琴粤澳深度合作区全球招商推介会活动会务服务项目）：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本项目不接受分支机构投标。投标文件中提供法人、其他组织的营业执照或自然人的身份证明等证明文件。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投标文件按招标公告附件格式提供《资格条件承诺函》。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投标文件按招标公告附件格式提供《资格条件承诺函》。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投标文件按招标公告附件格式提供《资格条件承诺函》。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意记录名单之一：①失信被执行人；②重大税收违法失信主体；③政府采购严重违法失信行为记录名单。同时，不处于中国政府采购网(www.ccgp.gov.cn)“政府采购严重违法失信行为信息记录”中的禁止参加政府采购活动期间。（说明：①本项无需投标人提供证明材料，由负责资格性审查人员于投标截止时间当日在“信用中国”网站（www.creditchina.gov.cn）及中国政府采购网(www.ccgp.gov.cn)查询结果为准(www.ccgp.gov.cn)查询结果为准。②采购代理机构同时对信用信息查询记录和证据截图或下载存档。上述网站查询页面不能显示投标人相关查询信息的,视为投标人满足上述要求；投标人分支机构不满足信用信息相关要求的,也视为投标人不满足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投标人应为中小微企业或监狱企业或残疾人福利单位。中小微企业划分标准见《中小企业划型标准规定》（工信部联企业〔2011〕300号文），本采购包对应行业为“租赁和商务服务业”；监狱企业、残疾人福利单位视同小型、微型企业。投标人必须在投标文件中提供《中小企业声明函（工程、服务）》或监狱企业证明或《残疾人福利性单位声明函》（声明函格式见附件）。</w:t>
            </w:r>
          </w:p>
        </w:tc>
      </w:tr>
    </w:tbl>
    <w:p>
      <w:pPr>
        <w:pStyle w:val="null3"/>
        <w:ind w:firstLine="480"/>
      </w:pPr>
      <w:r>
        <w:rPr/>
        <w:t>表二符合性审查表：</w:t>
      </w:r>
    </w:p>
    <w:p>
      <w:pPr>
        <w:pStyle w:val="null3"/>
      </w:pPr>
    </w:p>
    <w:p>
      <w:pPr>
        <w:pStyle w:val="null3"/>
      </w:pPr>
      <w:r>
        <w:rPr/>
        <w:t>采购包1（2024年横琴粤澳深度合作区全球招商推介会活动会务服务项目）：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投标文件签署、盖章符合招标文件要求。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投标报价为唯一固定价且未超过最高限价。</w:t>
            </w:r>
          </w:p>
        </w:tc>
      </w:tr>
      <w:tr>
        <w:tc>
          <w:tcPr>
            <w:tcW w:type="dxa" w:w="890"/>
          </w:tcPr>
          <w:p>
            <w:pPr>
              <w:pStyle w:val="null3"/>
            </w:pPr>
            <w:r>
              <w:rPr/>
              <w:t>3</w:t>
            </w:r>
          </w:p>
        </w:tc>
        <w:tc>
          <w:tcPr>
            <w:tcW w:type="dxa" w:w="3178"/>
          </w:tcPr>
          <w:p>
            <w:pPr>
              <w:pStyle w:val="null3"/>
            </w:pPr>
            <w:r>
              <w:rPr/>
              <w:t>合同履行期限</w:t>
            </w:r>
          </w:p>
        </w:tc>
        <w:tc>
          <w:tcPr>
            <w:tcW w:type="dxa" w:w="4238"/>
          </w:tcPr>
          <w:p>
            <w:pPr>
              <w:pStyle w:val="null3"/>
            </w:pPr>
            <w:r>
              <w:rPr/>
              <w:t>合同履行期限满足招标文件要求。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未含有采购人不能接受的附加条件</w:t>
            </w:r>
          </w:p>
        </w:tc>
        <w:tc>
          <w:tcPr>
            <w:tcW w:type="dxa" w:w="4238"/>
          </w:tcPr>
          <w:p>
            <w:pPr>
              <w:pStyle w:val="null3"/>
            </w:pPr>
            <w:r>
              <w:rPr/>
              <w:t>投标文件未附有采购人不能接受的附加条件。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投标文件没有法律、法规和招标文件规定的其他无效投标条款。</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采购包1(2024年横琴粤澳深度合作区全球招商推介会活动会务服务项目):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(8.0分)</w:t>
            </w:r>
            <w:r>
              <w:rPr/>
              <w:t>，（等次分值选择：</w:t>
            </w:r>
            <w:r>
              <w:rPr/>
              <w:t>0.0;</w:t>
            </w:r>
            <w:r>
              <w:rPr/>
              <w:t>2.0;</w:t>
            </w:r>
            <w:r>
              <w:rPr/>
              <w:t>5.0;</w:t>
            </w:r>
            <w:r>
              <w:rPr/>
              <w:t>8.0;</w:t>
            </w:r>
            <w:r>
              <w:rPr/>
              <w:t>）</w:t>
            </w:r>
          </w:p>
        </w:tc>
        <w:tc>
          <w:tcPr>
            <w:tcW w:type="dxa" w:w="5076"/>
          </w:tcPr>
          <w:p>
            <w:pPr>
              <w:pStyle w:val="null3"/>
              <w:jc w:val="left"/>
            </w:pPr>
            <w:r>
              <w:rPr/>
              <w:t>评标委员会根据投供应商对本项目理解程度（内容包括但不限于对项目背景及服务内容的理解与掌握、项目重点难点分析、相关管理运作等）进行评审： 8分：投标人充分理解和掌握本项目背景、服务内容，对本项目的重点、难点的分析透彻，熟悉相关管理及运作。 5分：投标人基本理解和掌握本项目背景、服务内容，对本项目的重点、难点的分析基本透彻，基本熟悉相关管理及运作。 2分：投标人对本项目背景、服务内容不够了解，或对本项目的重点、难点的分析不够准确、全面。 0分：内容错误或无相关内容或其他情况。</w:t>
            </w:r>
          </w:p>
        </w:tc>
      </w:tr>
      <w:tr>
        <w:tc>
          <w:tcPr>
            <w:tcW w:type="dxa" w:w="922"/>
            <w:gridSpan w:val="2"/>
            <w:vMerge/>
          </w:tcPr>
          <w:p/>
        </w:tc>
        <w:tc>
          <w:tcPr>
            <w:tcW w:type="dxa" w:w="2307"/>
          </w:tcPr>
          <w:p>
            <w:pPr>
              <w:pStyle w:val="null3"/>
              <w:jc w:val="left"/>
            </w:pPr>
            <w:r>
              <w:rPr/>
              <w:t>大型推介会活动及欢迎晚宴实施方案 (12.0分)</w:t>
            </w:r>
            <w:r>
              <w:rPr/>
              <w:t>，（等次分值选择：</w:t>
            </w:r>
            <w:r>
              <w:rPr/>
              <w:t>0.0;</w:t>
            </w:r>
            <w:r>
              <w:rPr/>
              <w:t>4.0;</w:t>
            </w:r>
            <w:r>
              <w:rPr/>
              <w:t>8.0;</w:t>
            </w:r>
            <w:r>
              <w:rPr/>
              <w:t>12.0;</w:t>
            </w:r>
            <w:r>
              <w:rPr/>
              <w:t>）</w:t>
            </w:r>
          </w:p>
        </w:tc>
        <w:tc>
          <w:tcPr>
            <w:tcW w:type="dxa" w:w="5076"/>
          </w:tcPr>
          <w:p>
            <w:pPr>
              <w:pStyle w:val="null3"/>
              <w:jc w:val="left"/>
            </w:pPr>
            <w:r>
              <w:rPr/>
              <w:t>评标委员会根据供应商对本项目大型推介会活动及欢迎晚宴实施方案（包括但不限于场地租赁、设备搭建、场地布置、氛围包装、活动策划与统筹、会务执行、同声传译、物料设计及制作等内容）进行评审： 12分：项目实施方案（包括但不限于场地租赁、设备搭建、场地布置、氛围包装、活动策划与统筹、会务执行、同声传译、物料设计及制作等内容）详细、具体、周到、思路清晰。 8分：项目实施方案（包括但不限于场地租赁、设备搭建、场地布置、氛围包装、活动策划与统筹、会务执行、同声传译、物料设计及制作等内容）基本详细、具体、周到，思路基本清晰。 4分：项目实施方案（包括但不限于场地租赁、设备搭建、场地布置、氛围包装、活动策划与统筹、会务执行、同声传译、物料设计及制作等内容）不够详细、具体、周到，或思路不够清晰。 0分：内容错误或无相关内容或其他情况。</w:t>
            </w:r>
          </w:p>
        </w:tc>
      </w:tr>
      <w:tr>
        <w:tc>
          <w:tcPr>
            <w:tcW w:type="dxa" w:w="922"/>
            <w:gridSpan w:val="2"/>
            <w:vMerge/>
          </w:tcPr>
          <w:p/>
        </w:tc>
        <w:tc>
          <w:tcPr>
            <w:tcW w:type="dxa" w:w="2307"/>
          </w:tcPr>
          <w:p>
            <w:pPr>
              <w:pStyle w:val="null3"/>
              <w:jc w:val="left"/>
            </w:pPr>
            <w:r>
              <w:rPr/>
              <w:t>平行论坛实施方案 (12.0分)</w:t>
            </w:r>
            <w:r>
              <w:rPr/>
              <w:t>，（等次分值选择：</w:t>
            </w:r>
            <w:r>
              <w:rPr/>
              <w:t>0.0;</w:t>
            </w:r>
            <w:r>
              <w:rPr/>
              <w:t>4.0;</w:t>
            </w:r>
            <w:r>
              <w:rPr/>
              <w:t>8.0;</w:t>
            </w:r>
            <w:r>
              <w:rPr/>
              <w:t>12.0;</w:t>
            </w:r>
            <w:r>
              <w:rPr/>
              <w:t>）</w:t>
            </w:r>
          </w:p>
        </w:tc>
        <w:tc>
          <w:tcPr>
            <w:tcW w:type="dxa" w:w="5076"/>
          </w:tcPr>
          <w:p>
            <w:pPr>
              <w:pStyle w:val="null3"/>
              <w:jc w:val="left"/>
            </w:pPr>
            <w:r>
              <w:rPr/>
              <w:t>评标委员会根据供应商对本项目平行论坛实施方案（包括但不限于场地租赁、场地布置、氛围包装、会务执行、物料设计及制作、同声传译等内容）进行评审： 12分：项目实施方案（包括但不限于场地租赁、场地布置、氛围包装、会务执行、物料设计及制作、同声传译等内容）详细、具体、周到、思路清晰。 8分：项目实施方案（包括但不限于场地租赁、场地布置、氛围包装、会务执行、物料设计及制作、同声传译等内容）基本详细、具体、周到，思路基本清晰。 4分：项目实施方案（包括但不限于场地租赁、场地布置、氛围包装、会务执行、物料设计及制作、同声传译等内容）不够详细、具体、周到，或思路不够清晰。 0分：内容错误或无相关内容或其他情况。</w:t>
            </w:r>
          </w:p>
        </w:tc>
      </w:tr>
      <w:tr>
        <w:tc>
          <w:tcPr>
            <w:tcW w:type="dxa" w:w="922"/>
            <w:gridSpan w:val="2"/>
            <w:vMerge/>
          </w:tcPr>
          <w:p/>
        </w:tc>
        <w:tc>
          <w:tcPr>
            <w:tcW w:type="dxa" w:w="2307"/>
          </w:tcPr>
          <w:p>
            <w:pPr>
              <w:pStyle w:val="null3"/>
              <w:jc w:val="left"/>
            </w:pPr>
            <w:r>
              <w:rPr/>
              <w:t>大型推介会活动及欢迎晚宴场地布置设计 (12.0分)</w:t>
            </w:r>
            <w:r>
              <w:rPr/>
              <w:t>，（等次分值选择：</w:t>
            </w:r>
            <w:r>
              <w:rPr/>
              <w:t>0.0;</w:t>
            </w:r>
            <w:r>
              <w:rPr/>
              <w:t>4.0;</w:t>
            </w:r>
            <w:r>
              <w:rPr/>
              <w:t>8.0;</w:t>
            </w:r>
            <w:r>
              <w:rPr/>
              <w:t>12.0;</w:t>
            </w:r>
            <w:r>
              <w:rPr/>
              <w:t>）</w:t>
            </w:r>
          </w:p>
        </w:tc>
        <w:tc>
          <w:tcPr>
            <w:tcW w:type="dxa" w:w="5076"/>
          </w:tcPr>
          <w:p>
            <w:pPr>
              <w:pStyle w:val="null3"/>
              <w:jc w:val="left"/>
            </w:pPr>
            <w:r>
              <w:rPr/>
              <w:t>评委根据供应商提供的大型推介会活动及欢迎晚宴场地布置初步设计图进行评审： 12分：设计创意新颖，落地搭建设计安全，场地规划合理，场地规划动线畅通，舞台舞美设计美观，舞台舞美区域设计互动性好，舞台舞美设计有效的运用灯光等手段。 8分：设计有创意，落地搭建设计基本安全、合理，场地规划基本合理，场地规划动线基本畅通，舞台舞美设计美观，有一定的舞台舞美区域设计互动性，舞台舞美设计有运用灯光等手段； 4分：设计缺乏创意，或落地搭建设计不够安全、合理，或场地规划不够合理，或场地规划动线不够畅通，或舞台舞美设计不够美观，或舞台舞美区域设计缺乏互动性，或舞台舞美设计没有运用灯光等手段；  0分：内容错误或无相关内容或其他情况。</w:t>
            </w:r>
          </w:p>
        </w:tc>
      </w:tr>
      <w:tr>
        <w:tc>
          <w:tcPr>
            <w:tcW w:type="dxa" w:w="922"/>
            <w:gridSpan w:val="2"/>
            <w:vMerge/>
          </w:tcPr>
          <w:p/>
        </w:tc>
        <w:tc>
          <w:tcPr>
            <w:tcW w:type="dxa" w:w="2307"/>
          </w:tcPr>
          <w:p>
            <w:pPr>
              <w:pStyle w:val="null3"/>
              <w:jc w:val="left"/>
            </w:pPr>
            <w:r>
              <w:rPr/>
              <w:t>组织保障与管理制度 (9.0分)</w:t>
            </w:r>
            <w:r>
              <w:rPr/>
              <w:t>，（等次分值选择：</w:t>
            </w:r>
            <w:r>
              <w:rPr/>
              <w:t>0.0;</w:t>
            </w:r>
            <w:r>
              <w:rPr/>
              <w:t>3.0;</w:t>
            </w:r>
            <w:r>
              <w:rPr/>
              <w:t>6.0;</w:t>
            </w:r>
            <w:r>
              <w:rPr/>
              <w:t>9.0;</w:t>
            </w:r>
            <w:r>
              <w:rPr/>
              <w:t>）</w:t>
            </w:r>
          </w:p>
        </w:tc>
        <w:tc>
          <w:tcPr>
            <w:tcW w:type="dxa" w:w="5076"/>
          </w:tcPr>
          <w:p>
            <w:pPr>
              <w:pStyle w:val="null3"/>
              <w:jc w:val="left"/>
            </w:pPr>
            <w:r>
              <w:rPr/>
              <w:t>评委根据供应商提供的组织保障与管理制度进行评审： 9分：投标人服务机构配置完善，运作流程详细，服务管理制度、岗位责任制度、作业人员管理制度、人员培训制度完善； 6分：投标人服务机构配置基本完善，运作流程基本详细，服务管理制度、岗位责任制度、作业人员管理制度、人员培训制度基本完善； 3分：投标人服务机构配置不够完善，运作流程不够详细，或服务管理制度、岗位责任制度、作业人员管理制度、人员培训制度不够完善；  0分：内容错误或无相关内容或其他情况。</w:t>
            </w:r>
          </w:p>
        </w:tc>
      </w:tr>
      <w:tr>
        <w:tc>
          <w:tcPr>
            <w:tcW w:type="dxa" w:w="922"/>
            <w:gridSpan w:val="2"/>
            <w:vMerge/>
          </w:tcPr>
          <w:p/>
        </w:tc>
        <w:tc>
          <w:tcPr>
            <w:tcW w:type="dxa" w:w="2307"/>
          </w:tcPr>
          <w:p>
            <w:pPr>
              <w:pStyle w:val="null3"/>
              <w:jc w:val="left"/>
            </w:pPr>
            <w:r>
              <w:rPr/>
              <w:t>项目团队情况 (10.0分)</w:t>
            </w:r>
            <w:r>
              <w:rPr/>
              <w:t>，（等次分值选择：</w:t>
            </w:r>
            <w:r>
              <w:rPr/>
              <w:t>0.0;</w:t>
            </w:r>
            <w:r>
              <w:rPr/>
              <w:t>4.0;</w:t>
            </w:r>
            <w:r>
              <w:rPr/>
              <w:t>7.0;</w:t>
            </w:r>
            <w:r>
              <w:rPr/>
              <w:t>10.0;</w:t>
            </w:r>
            <w:r>
              <w:rPr/>
              <w:t>）</w:t>
            </w:r>
          </w:p>
        </w:tc>
        <w:tc>
          <w:tcPr>
            <w:tcW w:type="dxa" w:w="5076"/>
          </w:tcPr>
          <w:p>
            <w:pPr>
              <w:pStyle w:val="null3"/>
              <w:jc w:val="left"/>
            </w:pPr>
            <w:r>
              <w:rPr/>
              <w:t>根据项目要求，对投标人投入到本项目的项目团队服务能力（包括但不限于项目团队人员的经验、技术实力等）进行评审： 10分：团队人员相关经验丰富，相关业务能力强，针对服务内容对人员的安排合理。 7分：团队人员有相关经验但不够丰富，有相关业务能力，针对服务内容对人员的安排基本合理。 4分：团队人员缺乏相关经验，或相关业务能力不够，或针对服务内容对人员的安排不够合理。 0分：内容错误或无相关内容或其他情况。 注：本项投标文件中需提供：1.项目团队配置表（格式自拟）；2.项目团队人员的个人履历；3.项目团队人员相关学历、资质证书或者奖项等（若有）扫描件。</w:t>
            </w:r>
          </w:p>
        </w:tc>
      </w:tr>
      <w:tr>
        <w:tc>
          <w:tcPr>
            <w:tcW w:type="dxa" w:w="922"/>
            <w:gridSpan w:val="2"/>
            <w:vMerge/>
          </w:tcPr>
          <w:p/>
        </w:tc>
        <w:tc>
          <w:tcPr>
            <w:tcW w:type="dxa" w:w="2307"/>
          </w:tcPr>
          <w:p>
            <w:pPr>
              <w:pStyle w:val="null3"/>
              <w:jc w:val="left"/>
            </w:pPr>
            <w:r>
              <w:rPr/>
              <w:t>应急处置方案 (7.0分)</w:t>
            </w:r>
            <w:r>
              <w:rPr/>
              <w:t>，（等次分值选择：</w:t>
            </w:r>
            <w:r>
              <w:rPr/>
              <w:t>0.0;</w:t>
            </w:r>
            <w:r>
              <w:rPr/>
              <w:t>3.0;</w:t>
            </w:r>
            <w:r>
              <w:rPr/>
              <w:t>5.0;</w:t>
            </w:r>
            <w:r>
              <w:rPr/>
              <w:t>7.0;</w:t>
            </w:r>
            <w:r>
              <w:rPr/>
              <w:t>）</w:t>
            </w:r>
          </w:p>
        </w:tc>
        <w:tc>
          <w:tcPr>
            <w:tcW w:type="dxa" w:w="5076"/>
          </w:tcPr>
          <w:p>
            <w:pPr>
              <w:pStyle w:val="null3"/>
              <w:jc w:val="left"/>
            </w:pPr>
            <w:r>
              <w:rPr/>
              <w:t>评委根据供应商提供紧急突发事件应对措施及预案（如接待、表演出现状况、人员不足、工伤事故处理等）进行评审： 7分：对各种紧急突发事件有预判，并能针对紧急突发事件情况出具详细、具体、周到的应对措施和预案； 5分：对各种紧急突发事件有预判，但存在片面，并能针对紧急突发事件情况出具基本详细、具体、周到的应对措施和预案； 3分：对个别紧急突发事件有预判，或针对紧急突发事件情况出具的应对措施和预案不够详细、具体、周到；  0分：内容错误或无相关内容或其他情况。</w:t>
            </w:r>
          </w:p>
        </w:tc>
      </w:tr>
      <w:tr>
        <w:tc>
          <w:tcPr>
            <w:tcW w:type="dxa" w:w="922"/>
            <w:gridSpan w:val="2"/>
          </w:tcPr>
          <w:p>
            <w:pPr>
              <w:pStyle w:val="null3"/>
              <w:jc w:val="center"/>
            </w:pPr>
            <w:r>
              <w:rPr/>
              <w:t>商务部分</w:t>
            </w:r>
          </w:p>
        </w:tc>
        <w:tc>
          <w:tcPr>
            <w:tcW w:type="dxa" w:w="2307"/>
          </w:tcPr>
          <w:p>
            <w:pPr>
              <w:pStyle w:val="null3"/>
              <w:jc w:val="left"/>
            </w:pPr>
            <w:r>
              <w:rPr/>
              <w:t>同类业绩 (20.0分)</w:t>
            </w:r>
          </w:p>
        </w:tc>
        <w:tc>
          <w:tcPr>
            <w:tcW w:type="dxa" w:w="5076"/>
          </w:tcPr>
          <w:p>
            <w:pPr>
              <w:pStyle w:val="null3"/>
              <w:jc w:val="left"/>
            </w:pPr>
            <w:r>
              <w:rPr/>
              <w:t>供应商近5年（以采购公告发出之日起开始算）举办推介会活动会务服务（或推介会活动执行服务类或推介会活动类服务）项目的，每个项目4分。满分20分。 注：投标文件提供合同扫描件，未按要求提供不得分。时间以合同签订时间为准。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pPr>
    </w:p>
    <w:p>
      <w:pPr>
        <w:pStyle w:val="null3"/>
        <w:ind w:firstLine="560"/>
        <w:jc w:val="both"/>
      </w:pPr>
    </w:p>
    <w:p>
      <w:pPr>
        <w:pStyle w:val="null3"/>
      </w:pPr>
    </w:p>
    <w:p>
      <w:pPr>
        <w:pStyle w:val="null3"/>
        <w:ind w:firstLine="560"/>
        <w:jc w:val="both"/>
      </w:pPr>
    </w:p>
    <w:p>
      <w:pPr>
        <w:pStyle w:val="null3"/>
      </w:pPr>
    </w:p>
    <w:p>
      <w:pPr>
        <w:pStyle w:val="null3"/>
        <w:jc w:val="left"/>
      </w:pPr>
    </w:p>
    <w:p>
      <w:pPr>
        <w:pStyle w:val="null3"/>
        <w:ind w:firstLine="560"/>
        <w:jc w:val="both"/>
      </w:pPr>
    </w:p>
    <w:p>
      <w:pPr>
        <w:pStyle w:val="null3"/>
        <w:ind w:firstLine="884"/>
        <w:jc w:val="center"/>
      </w:pPr>
      <w:r>
        <w:rPr>
          <w:b/>
          <w:sz w:val="48"/>
        </w:rPr>
        <w:t>2024年横琴粤澳深度合作区全球招商推介会活动会务服务项目</w:t>
      </w:r>
      <w:r>
        <w:rPr>
          <w:b/>
          <w:sz w:val="48"/>
        </w:rPr>
        <w:t>服务</w:t>
      </w:r>
      <w:r>
        <w:rPr>
          <w:b/>
          <w:sz w:val="48"/>
        </w:rPr>
        <w:t>采购</w:t>
      </w:r>
      <w:r>
        <w:rPr>
          <w:b/>
          <w:sz w:val="48"/>
        </w:rPr>
        <w:t>合同</w:t>
      </w:r>
    </w:p>
    <w:p>
      <w:pPr>
        <w:pStyle w:val="null3"/>
        <w:ind w:firstLine="643"/>
        <w:jc w:val="left"/>
      </w:pPr>
    </w:p>
    <w:p>
      <w:pPr>
        <w:pStyle w:val="null3"/>
        <w:ind w:firstLine="643"/>
        <w:jc w:val="left"/>
      </w:pPr>
    </w:p>
    <w:p>
      <w:pPr>
        <w:pStyle w:val="null3"/>
        <w:ind w:firstLine="1044"/>
        <w:jc w:val="left"/>
      </w:pPr>
    </w:p>
    <w:p>
      <w:pPr>
        <w:pStyle w:val="null3"/>
        <w:ind w:firstLine="1044"/>
        <w:jc w:val="left"/>
      </w:pPr>
    </w:p>
    <w:p>
      <w:pPr>
        <w:pStyle w:val="null3"/>
        <w:ind w:firstLine="1044"/>
        <w:jc w:val="left"/>
      </w:pPr>
    </w:p>
    <w:p>
      <w:pPr>
        <w:pStyle w:val="null3"/>
        <w:ind w:firstLine="1044"/>
        <w:jc w:val="left"/>
      </w:pPr>
    </w:p>
    <w:p>
      <w:pPr>
        <w:pStyle w:val="null3"/>
        <w:ind w:firstLine="635"/>
        <w:jc w:val="both"/>
      </w:pPr>
      <w:r>
        <w:rPr/>
        <w:t xml:space="preserve"> </w:t>
      </w:r>
    </w:p>
    <w:p>
      <w:pPr>
        <w:pStyle w:val="null3"/>
        <w:ind w:firstLine="635"/>
        <w:jc w:val="both"/>
      </w:pPr>
      <w:r>
        <w:rPr/>
        <w:t xml:space="preserve"> </w:t>
      </w:r>
    </w:p>
    <w:p>
      <w:pPr>
        <w:pStyle w:val="null3"/>
        <w:ind w:firstLine="635"/>
        <w:jc w:val="both"/>
      </w:pPr>
      <w:r>
        <w:rPr/>
        <w:t xml:space="preserve"> </w:t>
      </w:r>
    </w:p>
    <w:p>
      <w:pPr>
        <w:pStyle w:val="null3"/>
        <w:ind w:firstLine="635"/>
        <w:jc w:val="both"/>
      </w:pPr>
      <w:r>
        <w:rPr/>
        <w:t xml:space="preserve"> </w:t>
      </w:r>
    </w:p>
    <w:p>
      <w:pPr>
        <w:pStyle w:val="null3"/>
        <w:ind w:firstLine="635"/>
        <w:jc w:val="both"/>
      </w:pPr>
      <w:r>
        <w:rPr/>
        <w:t xml:space="preserve"> </w:t>
      </w:r>
    </w:p>
    <w:p>
      <w:pPr>
        <w:pStyle w:val="null3"/>
        <w:ind w:firstLine="635"/>
        <w:jc w:val="both"/>
      </w:pPr>
      <w:r>
        <w:rPr/>
        <w:t xml:space="preserve"> </w:t>
      </w:r>
    </w:p>
    <w:p>
      <w:pPr>
        <w:pStyle w:val="null3"/>
        <w:ind w:firstLine="635"/>
        <w:jc w:val="both"/>
      </w:pPr>
      <w:r>
        <w:rPr/>
        <w:t xml:space="preserve"> </w:t>
      </w:r>
    </w:p>
    <w:p>
      <w:pPr>
        <w:pStyle w:val="null3"/>
        <w:ind w:firstLine="635"/>
        <w:jc w:val="center"/>
      </w:pPr>
      <w:r>
        <w:rPr>
          <w:b/>
          <w:sz w:val="32"/>
        </w:rPr>
        <w:t>甲方：横琴粤澳深度合作区经济发展局</w:t>
      </w:r>
    </w:p>
    <w:p>
      <w:pPr>
        <w:pStyle w:val="null3"/>
        <w:ind w:firstLine="643"/>
        <w:jc w:val="center"/>
      </w:pPr>
    </w:p>
    <w:p>
      <w:pPr>
        <w:pStyle w:val="null3"/>
        <w:ind w:firstLine="635"/>
        <w:jc w:val="center"/>
      </w:pPr>
      <w:r>
        <w:rPr/>
        <w:t xml:space="preserve"> </w:t>
      </w:r>
    </w:p>
    <w:p>
      <w:pPr>
        <w:pStyle w:val="null3"/>
        <w:ind w:firstLine="635"/>
        <w:jc w:val="center"/>
      </w:pPr>
      <w:r>
        <w:rPr/>
        <w:t xml:space="preserve"> </w:t>
      </w:r>
    </w:p>
    <w:p>
      <w:pPr>
        <w:pStyle w:val="null3"/>
        <w:ind w:firstLine="635"/>
        <w:jc w:val="center"/>
      </w:pPr>
      <w:r>
        <w:rPr>
          <w:b/>
          <w:sz w:val="32"/>
        </w:rPr>
        <w:t xml:space="preserve">乙方：                                             </w:t>
      </w:r>
    </w:p>
    <w:p>
      <w:pPr>
        <w:pStyle w:val="null3"/>
        <w:ind w:firstLine="635"/>
        <w:jc w:val="both"/>
      </w:pPr>
      <w:r>
        <w:rPr/>
        <w:t xml:space="preserve"> </w:t>
      </w:r>
    </w:p>
    <w:p>
      <w:pPr>
        <w:pStyle w:val="null3"/>
        <w:ind w:firstLine="635"/>
        <w:jc w:val="both"/>
      </w:pPr>
      <w:r>
        <w:rPr/>
        <w:t xml:space="preserve"> </w:t>
      </w:r>
    </w:p>
    <w:p>
      <w:pPr>
        <w:pStyle w:val="null3"/>
        <w:ind w:firstLine="635"/>
        <w:jc w:val="both"/>
      </w:pPr>
      <w:r>
        <w:rPr/>
        <w:t xml:space="preserve"> </w:t>
      </w:r>
    </w:p>
    <w:p>
      <w:pPr>
        <w:pStyle w:val="null3"/>
        <w:ind w:firstLine="635"/>
        <w:jc w:val="both"/>
      </w:pPr>
      <w:r>
        <w:rPr>
          <w:b/>
          <w:sz w:val="21"/>
        </w:rPr>
        <w:t xml:space="preserve">  </w:t>
      </w:r>
    </w:p>
    <w:p>
      <w:pPr>
        <w:pStyle w:val="null3"/>
        <w:ind w:firstLine="643"/>
        <w:jc w:val="left"/>
      </w:pPr>
    </w:p>
    <w:p>
      <w:pPr>
        <w:pStyle w:val="null3"/>
        <w:ind w:firstLine="643"/>
        <w:jc w:val="left"/>
      </w:pPr>
    </w:p>
    <w:p>
      <w:pPr>
        <w:pStyle w:val="null3"/>
        <w:ind w:firstLine="643"/>
        <w:jc w:val="left"/>
      </w:pPr>
    </w:p>
    <w:p>
      <w:pPr>
        <w:pStyle w:val="null3"/>
      </w:pPr>
    </w:p>
    <w:p>
      <w:pPr>
        <w:pStyle w:val="null3"/>
        <w:ind w:firstLine="643"/>
        <w:jc w:val="left"/>
      </w:pPr>
    </w:p>
    <w:p>
      <w:pPr>
        <w:pStyle w:val="null3"/>
        <w:ind w:firstLine="640"/>
        <w:jc w:val="center"/>
      </w:pPr>
      <w:r>
        <w:rPr>
          <w:sz w:val="32"/>
        </w:rPr>
        <w:t>2024年横琴粤澳深度合作区全球招商推介会活动会务服务项目</w:t>
      </w:r>
      <w:r>
        <w:rPr>
          <w:sz w:val="32"/>
        </w:rPr>
        <w:t>服务</w:t>
      </w:r>
      <w:r>
        <w:rPr>
          <w:sz w:val="32"/>
        </w:rPr>
        <w:t>采购</w:t>
      </w:r>
      <w:r>
        <w:rPr>
          <w:sz w:val="32"/>
        </w:rPr>
        <w:t>合同</w:t>
      </w:r>
    </w:p>
    <w:p>
      <w:pPr>
        <w:pStyle w:val="null3"/>
        <w:ind w:firstLine="360"/>
        <w:jc w:val="center"/>
      </w:pPr>
    </w:p>
    <w:p>
      <w:pPr>
        <w:pStyle w:val="null3"/>
        <w:ind w:firstLine="643"/>
        <w:jc w:val="left"/>
      </w:pPr>
    </w:p>
    <w:p>
      <w:pPr>
        <w:pStyle w:val="null3"/>
        <w:ind w:firstLine="482"/>
        <w:jc w:val="both"/>
      </w:pPr>
      <w:r>
        <w:rPr>
          <w:b/>
          <w:sz w:val="24"/>
        </w:rPr>
        <w:t>甲方（委托方）：横琴粤澳深度合作区经济发展局</w:t>
      </w:r>
    </w:p>
    <w:p>
      <w:pPr>
        <w:pStyle w:val="null3"/>
        <w:ind w:firstLine="482"/>
        <w:jc w:val="both"/>
      </w:pPr>
      <w:r>
        <w:rPr>
          <w:b/>
          <w:sz w:val="24"/>
        </w:rPr>
        <w:t>乙方（受托方）：</w:t>
      </w:r>
      <w:r>
        <w:rPr>
          <w:b/>
          <w:sz w:val="21"/>
        </w:rPr>
        <w:t xml:space="preserve">  </w:t>
      </w:r>
    </w:p>
    <w:p>
      <w:pPr>
        <w:pStyle w:val="null3"/>
        <w:ind w:firstLine="480"/>
        <w:jc w:val="both"/>
      </w:pPr>
    </w:p>
    <w:p>
      <w:pPr>
        <w:pStyle w:val="null3"/>
        <w:ind w:firstLine="480"/>
        <w:jc w:val="both"/>
      </w:pPr>
      <w:r>
        <w:rPr>
          <w:color w:val="000000"/>
          <w:sz w:val="24"/>
        </w:rPr>
        <w:t>根据《中华人民共和国民法典》《中华人民共和国政府采购法》及《中华人民共和国政府采购法实施条例》等相关法律、法规的规定，甲方选定乙方为中标人并委托乙方开展</w:t>
      </w:r>
      <w:r>
        <w:rPr>
          <w:color w:val="000000"/>
          <w:sz w:val="24"/>
        </w:rPr>
        <w:t>【</w:t>
      </w:r>
      <w:r>
        <w:rPr>
          <w:color w:val="000000"/>
          <w:sz w:val="24"/>
        </w:rPr>
        <w:t xml:space="preserve">  </w:t>
      </w:r>
      <w:r>
        <w:rPr>
          <w:color w:val="000000"/>
          <w:sz w:val="24"/>
        </w:rPr>
        <w:t>】</w:t>
      </w:r>
      <w:r>
        <w:rPr>
          <w:color w:val="000000"/>
          <w:sz w:val="24"/>
        </w:rPr>
        <w:t>，乙方同意接受甲方委托。为进一步明确甲乙双方的权利、义务，保证</w:t>
      </w:r>
      <w:r>
        <w:rPr>
          <w:color w:val="000000"/>
          <w:sz w:val="24"/>
        </w:rPr>
        <w:t>合同</w:t>
      </w:r>
      <w:r>
        <w:rPr>
          <w:color w:val="000000"/>
          <w:sz w:val="24"/>
        </w:rPr>
        <w:t>的顺利进行，并结合本</w:t>
      </w:r>
      <w:r>
        <w:rPr>
          <w:color w:val="000000"/>
          <w:sz w:val="24"/>
        </w:rPr>
        <w:t>合同</w:t>
      </w:r>
      <w:r>
        <w:rPr>
          <w:color w:val="000000"/>
          <w:sz w:val="24"/>
        </w:rPr>
        <w:t>的具体情况，甲乙双方在自愿平等的情况下，签订本合同，以兹共同遵守。</w:t>
      </w:r>
    </w:p>
    <w:p>
      <w:pPr>
        <w:pStyle w:val="null3"/>
        <w:ind w:firstLine="480"/>
        <w:jc w:val="both"/>
        <w:outlineLvl w:val="0"/>
      </w:pPr>
      <w:r>
        <w:rPr>
          <w:b/>
          <w:sz w:val="24"/>
        </w:rPr>
        <w:t>第</w:t>
      </w:r>
      <w:r>
        <w:rPr>
          <w:b/>
          <w:sz w:val="24"/>
        </w:rPr>
        <w:t>1条</w:t>
      </w:r>
      <w:r>
        <w:rPr>
          <w:b/>
          <w:sz w:val="24"/>
        </w:rPr>
        <w:t>委托事项</w:t>
      </w:r>
    </w:p>
    <w:p>
      <w:pPr>
        <w:pStyle w:val="null3"/>
        <w:ind w:firstLine="480"/>
        <w:jc w:val="both"/>
        <w:outlineLvl w:val="1"/>
      </w:pPr>
      <w:r>
        <w:rPr>
          <w:b/>
          <w:sz w:val="24"/>
        </w:rPr>
        <w:t>1.1</w:t>
      </w:r>
      <w:r>
        <w:rPr>
          <w:b/>
          <w:sz w:val="24"/>
        </w:rPr>
        <w:t>服务事项：</w:t>
      </w:r>
      <w:r>
        <w:rPr>
          <w:b/>
          <w:sz w:val="24"/>
        </w:rPr>
        <w:t>【</w:t>
      </w:r>
      <w:r>
        <w:rPr>
          <w:b/>
          <w:sz w:val="24"/>
        </w:rPr>
        <w:t xml:space="preserve">  </w:t>
      </w:r>
      <w:r>
        <w:rPr>
          <w:b/>
          <w:sz w:val="24"/>
        </w:rPr>
        <w:t>】</w:t>
      </w:r>
    </w:p>
    <w:p>
      <w:pPr>
        <w:pStyle w:val="null3"/>
        <w:ind w:firstLine="480"/>
        <w:jc w:val="both"/>
        <w:outlineLvl w:val="1"/>
      </w:pPr>
      <w:r>
        <w:rPr>
          <w:b/>
          <w:sz w:val="24"/>
        </w:rPr>
        <w:t>1.2</w:t>
      </w:r>
      <w:r>
        <w:rPr>
          <w:b/>
          <w:sz w:val="24"/>
        </w:rPr>
        <w:t>服务地点：横琴粤澳深度合作区或甲方指定地点。</w:t>
      </w:r>
    </w:p>
    <w:p>
      <w:pPr>
        <w:pStyle w:val="null3"/>
        <w:ind w:firstLine="480"/>
        <w:jc w:val="both"/>
        <w:outlineLvl w:val="0"/>
      </w:pPr>
      <w:r>
        <w:rPr>
          <w:b/>
          <w:sz w:val="24"/>
        </w:rPr>
        <w:t>第</w:t>
      </w:r>
      <w:r>
        <w:rPr>
          <w:b/>
          <w:sz w:val="24"/>
        </w:rPr>
        <w:t>2条</w:t>
      </w:r>
      <w:r>
        <w:rPr>
          <w:b/>
          <w:sz w:val="24"/>
        </w:rPr>
        <w:t>工作内容</w:t>
      </w:r>
    </w:p>
    <w:p>
      <w:pPr>
        <w:pStyle w:val="null3"/>
        <w:ind w:firstLine="480"/>
        <w:jc w:val="left"/>
        <w:outlineLvl w:val="1"/>
      </w:pPr>
      <w:r>
        <w:rPr>
          <w:b/>
          <w:sz w:val="24"/>
        </w:rPr>
        <w:t>根据采购文件</w:t>
      </w:r>
      <w:r>
        <w:rPr>
          <w:b/>
          <w:sz w:val="24"/>
        </w:rPr>
        <w:t>及相关法律法规</w:t>
      </w:r>
      <w:r>
        <w:rPr>
          <w:b/>
          <w:sz w:val="24"/>
        </w:rPr>
        <w:t>的要求，乙方具体工作包括：</w:t>
      </w:r>
      <w:r>
        <w:rPr>
          <w:b/>
          <w:sz w:val="24"/>
        </w:rPr>
        <w:t>【</w:t>
      </w:r>
      <w:r>
        <w:rPr>
          <w:b/>
          <w:sz w:val="24"/>
        </w:rPr>
        <w:t xml:space="preserve">   </w:t>
      </w:r>
      <w:r>
        <w:rPr>
          <w:b/>
          <w:sz w:val="24"/>
        </w:rPr>
        <w:t>】</w:t>
      </w:r>
    </w:p>
    <w:p>
      <w:pPr>
        <w:pStyle w:val="null3"/>
        <w:ind w:firstLine="480"/>
        <w:jc w:val="both"/>
        <w:outlineLvl w:val="0"/>
      </w:pPr>
      <w:r>
        <w:rPr>
          <w:b/>
          <w:sz w:val="24"/>
        </w:rPr>
        <w:t>第</w:t>
      </w:r>
      <w:r>
        <w:rPr>
          <w:b/>
          <w:sz w:val="24"/>
        </w:rPr>
        <w:t>3条</w:t>
      </w:r>
      <w:r>
        <w:rPr>
          <w:b/>
          <w:sz w:val="24"/>
        </w:rPr>
        <w:t>委托期限</w:t>
      </w:r>
    </w:p>
    <w:p>
      <w:pPr>
        <w:pStyle w:val="null3"/>
        <w:ind w:firstLine="480"/>
        <w:jc w:val="both"/>
        <w:outlineLvl w:val="1"/>
      </w:pPr>
      <w:r>
        <w:rPr>
          <w:b/>
          <w:sz w:val="24"/>
        </w:rPr>
        <w:t>3.1</w:t>
      </w:r>
      <w:r>
        <w:rPr>
          <w:b/>
          <w:sz w:val="24"/>
        </w:rPr>
        <w:t>【自签订服务合同之日起／中标通知书发出之日起／</w:t>
      </w:r>
      <w:r>
        <w:rPr>
          <w:b/>
          <w:sz w:val="24"/>
        </w:rPr>
        <w:t>XXXX年XX月XX日起（三选一）至 XXXX年XX月XX日止／本项目验收合格之日止（二选一）】</w:t>
      </w:r>
      <w:r>
        <w:rPr>
          <w:b/>
          <w:sz w:val="24"/>
        </w:rPr>
        <w:t>。</w:t>
      </w:r>
    </w:p>
    <w:p>
      <w:pPr>
        <w:pStyle w:val="null3"/>
        <w:ind w:firstLine="480"/>
        <w:jc w:val="both"/>
        <w:outlineLvl w:val="1"/>
      </w:pPr>
      <w:r>
        <w:rPr>
          <w:b/>
          <w:sz w:val="24"/>
        </w:rPr>
        <w:t>3.2</w:t>
      </w:r>
      <w:r>
        <w:rPr>
          <w:b/>
          <w:sz w:val="24"/>
        </w:rPr>
        <w:t>服务期限内，甲方有权提前</w:t>
      </w:r>
      <w:r>
        <w:rPr>
          <w:b/>
          <w:sz w:val="24"/>
        </w:rPr>
        <w:t>1</w:t>
      </w:r>
      <w:r>
        <w:rPr>
          <w:b/>
          <w:sz w:val="24"/>
        </w:rPr>
        <w:t>0天通知乙方解除本合同。如果甲方解除本合同的，应按照乙方已经履约情况如实结算服务费用，但除正常结算解除前的费用以外，甲方不承担其他违约责任。</w:t>
      </w:r>
    </w:p>
    <w:p>
      <w:pPr>
        <w:pStyle w:val="null3"/>
        <w:ind w:firstLine="480"/>
        <w:jc w:val="both"/>
        <w:outlineLvl w:val="0"/>
      </w:pPr>
      <w:r>
        <w:rPr>
          <w:b/>
          <w:sz w:val="24"/>
        </w:rPr>
        <w:t>第</w:t>
      </w:r>
      <w:r>
        <w:rPr>
          <w:b/>
          <w:sz w:val="24"/>
        </w:rPr>
        <w:t>4条</w:t>
      </w:r>
      <w:r>
        <w:rPr>
          <w:b/>
          <w:sz w:val="24"/>
        </w:rPr>
        <w:t>服务费用及付款方式</w:t>
      </w:r>
    </w:p>
    <w:p>
      <w:pPr>
        <w:pStyle w:val="null3"/>
        <w:ind w:firstLine="480"/>
        <w:jc w:val="both"/>
        <w:outlineLvl w:val="1"/>
      </w:pPr>
      <w:r>
        <w:rPr>
          <w:b/>
          <w:sz w:val="24"/>
        </w:rPr>
        <w:t>4.1</w:t>
      </w:r>
      <w:r>
        <w:rPr>
          <w:b/>
          <w:sz w:val="24"/>
        </w:rPr>
        <w:t>服务费用：本项目甲方应支付乙方总计人民币</w:t>
      </w:r>
      <w:r>
        <w:rPr>
          <w:b/>
          <w:sz w:val="24"/>
        </w:rPr>
        <w:t>【</w:t>
      </w:r>
      <w:r>
        <w:rPr>
          <w:b/>
          <w:sz w:val="24"/>
        </w:rPr>
        <w:t>大写</w:t>
      </w:r>
      <w:r>
        <w:rPr>
          <w:b/>
          <w:sz w:val="24"/>
        </w:rPr>
        <w:t xml:space="preserve"> </w:t>
      </w:r>
      <w:r>
        <w:rPr>
          <w:b/>
          <w:sz w:val="24"/>
        </w:rPr>
        <w:t>】</w:t>
      </w:r>
      <w:r>
        <w:rPr>
          <w:b/>
          <w:sz w:val="24"/>
        </w:rPr>
        <w:t>元</w:t>
      </w:r>
      <w:r>
        <w:rPr>
          <w:b/>
          <w:sz w:val="24"/>
        </w:rPr>
        <w:t>（</w:t>
      </w:r>
      <w:r>
        <w:rPr>
          <w:b/>
          <w:sz w:val="24"/>
        </w:rPr>
        <w:t>【￥</w:t>
      </w:r>
      <w:r>
        <w:rPr>
          <w:b/>
          <w:sz w:val="24"/>
        </w:rPr>
        <w:t xml:space="preserve"> </w:t>
      </w:r>
      <w:r>
        <w:rPr>
          <w:b/>
          <w:sz w:val="24"/>
        </w:rPr>
        <w:t xml:space="preserve"> </w:t>
      </w:r>
      <w:r>
        <w:rPr>
          <w:b/>
          <w:sz w:val="24"/>
        </w:rPr>
        <w:t>】</w:t>
      </w:r>
      <w:r>
        <w:rPr>
          <w:b/>
          <w:sz w:val="24"/>
        </w:rPr>
        <w:t>元</w:t>
      </w:r>
      <w:r>
        <w:rPr>
          <w:b/>
          <w:sz w:val="24"/>
        </w:rPr>
        <w:t>），该费用为含税价。</w:t>
      </w:r>
    </w:p>
    <w:p>
      <w:pPr>
        <w:pStyle w:val="null3"/>
        <w:ind w:firstLine="480"/>
        <w:jc w:val="both"/>
        <w:outlineLvl w:val="1"/>
      </w:pPr>
      <w:r>
        <w:rPr>
          <w:b/>
          <w:sz w:val="24"/>
        </w:rPr>
        <w:t>4.2</w:t>
      </w:r>
      <w:r>
        <w:rPr>
          <w:b/>
          <w:sz w:val="24"/>
        </w:rPr>
        <w:t>付款方式：服务费用共分</w:t>
      </w:r>
      <w:r>
        <w:rPr>
          <w:b/>
          <w:sz w:val="24"/>
        </w:rPr>
        <w:t>【</w:t>
      </w:r>
      <w:r>
        <w:rPr>
          <w:b/>
          <w:sz w:val="24"/>
        </w:rPr>
        <w:t xml:space="preserve"> </w:t>
      </w:r>
      <w:r>
        <w:rPr>
          <w:b/>
          <w:sz w:val="24"/>
        </w:rPr>
        <w:t xml:space="preserve">  </w:t>
      </w:r>
      <w:r>
        <w:rPr>
          <w:b/>
          <w:sz w:val="24"/>
        </w:rPr>
        <w:t>】</w:t>
      </w:r>
      <w:r>
        <w:rPr>
          <w:b/>
          <w:sz w:val="24"/>
        </w:rPr>
        <w:t>期付款：</w:t>
      </w:r>
    </w:p>
    <w:p>
      <w:pPr>
        <w:pStyle w:val="null3"/>
        <w:ind w:firstLine="480"/>
        <w:jc w:val="both"/>
        <w:outlineLvl w:val="1"/>
      </w:pPr>
      <w:r>
        <w:rPr>
          <w:b/>
          <w:sz w:val="24"/>
        </w:rPr>
        <w:t>【</w:t>
      </w:r>
      <w:r>
        <w:rPr>
          <w:b/>
          <w:sz w:val="24"/>
        </w:rPr>
        <w:t xml:space="preserve">  </w:t>
      </w:r>
      <w:r>
        <w:rPr>
          <w:b/>
          <w:sz w:val="24"/>
        </w:rPr>
        <w:t>4.2.1 第一期付款人民币【￥   】元，于本合同签订之日起【   】个工作日内支付；</w:t>
      </w:r>
    </w:p>
    <w:p>
      <w:pPr>
        <w:pStyle w:val="null3"/>
        <w:ind w:firstLine="480"/>
        <w:jc w:val="both"/>
        <w:outlineLvl w:val="1"/>
      </w:pPr>
      <w:r>
        <w:rPr>
          <w:b/>
          <w:sz w:val="24"/>
        </w:rPr>
        <w:t>4.2.</w:t>
      </w:r>
      <w:r>
        <w:rPr>
          <w:b/>
          <w:sz w:val="24"/>
        </w:rPr>
        <w:t>2</w:t>
      </w:r>
      <w:r>
        <w:rPr>
          <w:b/>
          <w:sz w:val="24"/>
        </w:rPr>
        <w:t xml:space="preserve"> </w:t>
      </w:r>
      <w:r>
        <w:rPr>
          <w:b/>
          <w:sz w:val="24"/>
        </w:rPr>
        <w:t>第二期付款人民币【￥</w:t>
      </w:r>
      <w:r>
        <w:rPr>
          <w:b/>
          <w:sz w:val="24"/>
        </w:rPr>
        <w:t xml:space="preserve">  </w:t>
      </w:r>
      <w:r>
        <w:rPr>
          <w:b/>
          <w:sz w:val="24"/>
        </w:rPr>
        <w:t>】元，于甲方对乙方提交的成果文件验收合格之日起【</w:t>
      </w:r>
      <w:r>
        <w:rPr>
          <w:b/>
          <w:sz w:val="24"/>
        </w:rPr>
        <w:t xml:space="preserve">  </w:t>
      </w:r>
      <w:r>
        <w:rPr>
          <w:b/>
          <w:sz w:val="24"/>
        </w:rPr>
        <w:t>】个工作日内支付。</w:t>
      </w:r>
      <w:r>
        <w:rPr>
          <w:b/>
          <w:sz w:val="24"/>
        </w:rPr>
        <w:t>】</w:t>
      </w:r>
    </w:p>
    <w:p>
      <w:pPr>
        <w:pStyle w:val="null3"/>
        <w:ind w:firstLine="480"/>
        <w:jc w:val="both"/>
        <w:outlineLvl w:val="1"/>
      </w:pPr>
      <w:r>
        <w:rPr>
          <w:b/>
          <w:sz w:val="24"/>
        </w:rPr>
        <w:t>4.3</w:t>
      </w:r>
      <w:r>
        <w:rPr>
          <w:b/>
          <w:sz w:val="24"/>
        </w:rPr>
        <w:t>乙方收款账户如下：</w:t>
      </w:r>
    </w:p>
    <w:p>
      <w:pPr>
        <w:pStyle w:val="null3"/>
        <w:ind w:firstLine="480"/>
        <w:jc w:val="both"/>
        <w:outlineLvl w:val="1"/>
      </w:pPr>
      <w:r>
        <w:rPr>
          <w:b/>
          <w:sz w:val="24"/>
        </w:rPr>
        <w:t>户</w:t>
      </w:r>
      <w:r>
        <w:rPr>
          <w:b/>
          <w:sz w:val="24"/>
        </w:rPr>
        <w:t xml:space="preserve">  </w:t>
      </w:r>
      <w:r>
        <w:rPr>
          <w:b/>
          <w:sz w:val="24"/>
        </w:rPr>
        <w:t>名：</w:t>
      </w:r>
      <w:r>
        <w:rPr>
          <w:b/>
          <w:sz w:val="24"/>
        </w:rPr>
        <w:t>【</w:t>
      </w:r>
      <w:r>
        <w:rPr>
          <w:b/>
          <w:sz w:val="24"/>
        </w:rPr>
        <w:t xml:space="preserve">  </w:t>
      </w:r>
      <w:r>
        <w:rPr>
          <w:b/>
          <w:sz w:val="24"/>
        </w:rPr>
        <w:t>】</w:t>
      </w:r>
    </w:p>
    <w:p>
      <w:pPr>
        <w:pStyle w:val="null3"/>
        <w:ind w:firstLine="480"/>
        <w:jc w:val="both"/>
        <w:outlineLvl w:val="1"/>
      </w:pPr>
      <w:r>
        <w:rPr>
          <w:b/>
          <w:sz w:val="24"/>
        </w:rPr>
        <w:t>账</w:t>
      </w:r>
      <w:r>
        <w:rPr>
          <w:b/>
          <w:sz w:val="24"/>
        </w:rPr>
        <w:t xml:space="preserve">  </w:t>
      </w:r>
      <w:r>
        <w:rPr>
          <w:b/>
          <w:sz w:val="24"/>
        </w:rPr>
        <w:t>号：</w:t>
      </w:r>
      <w:r>
        <w:rPr>
          <w:b/>
          <w:sz w:val="24"/>
        </w:rPr>
        <w:t>【</w:t>
      </w:r>
      <w:r>
        <w:rPr>
          <w:b/>
          <w:sz w:val="24"/>
        </w:rPr>
        <w:t xml:space="preserve">  </w:t>
      </w:r>
      <w:r>
        <w:rPr>
          <w:b/>
          <w:sz w:val="24"/>
        </w:rPr>
        <w:t>】</w:t>
      </w:r>
    </w:p>
    <w:p>
      <w:pPr>
        <w:pStyle w:val="null3"/>
        <w:ind w:firstLine="480"/>
        <w:jc w:val="both"/>
        <w:outlineLvl w:val="1"/>
      </w:pPr>
      <w:r>
        <w:rPr>
          <w:b/>
          <w:sz w:val="24"/>
        </w:rPr>
        <w:t>开户行：</w:t>
      </w:r>
      <w:r>
        <w:rPr>
          <w:b/>
          <w:sz w:val="24"/>
        </w:rPr>
        <w:t>【</w:t>
      </w:r>
      <w:r>
        <w:rPr>
          <w:b/>
          <w:sz w:val="24"/>
        </w:rPr>
        <w:t xml:space="preserve">  </w:t>
      </w:r>
      <w:r>
        <w:rPr>
          <w:b/>
          <w:sz w:val="24"/>
        </w:rPr>
        <w:t>】</w:t>
      </w:r>
    </w:p>
    <w:p>
      <w:pPr>
        <w:pStyle w:val="null3"/>
        <w:ind w:firstLine="480"/>
        <w:jc w:val="both"/>
        <w:outlineLvl w:val="1"/>
      </w:pPr>
      <w:r>
        <w:rPr>
          <w:b/>
          <w:sz w:val="24"/>
        </w:rPr>
        <w:t>4.4</w:t>
      </w:r>
      <w:r>
        <w:rPr>
          <w:b/>
          <w:sz w:val="24"/>
        </w:rPr>
        <w:t>每次付款前，乙方应向甲方提供等额合法有效的普通发票及付款申请，否则甲方有权拒绝付款。</w:t>
      </w:r>
    </w:p>
    <w:p>
      <w:pPr>
        <w:pStyle w:val="null3"/>
        <w:ind w:firstLine="480"/>
        <w:jc w:val="both"/>
        <w:outlineLvl w:val="1"/>
      </w:pPr>
      <w:r>
        <w:rPr>
          <w:b/>
          <w:sz w:val="24"/>
        </w:rPr>
        <w:t>4.5</w:t>
      </w:r>
      <w:r>
        <w:rPr>
          <w:b/>
          <w:sz w:val="24"/>
        </w:rPr>
        <w:t>乙方提供服务中涉及到的人工成本、差旅、文印、通信等成本支出，除本合同明确说明或甲方明确同意报销的以外，均由乙方自行承担。</w:t>
      </w:r>
    </w:p>
    <w:p>
      <w:pPr>
        <w:pStyle w:val="null3"/>
        <w:ind w:firstLine="480"/>
        <w:jc w:val="both"/>
        <w:outlineLvl w:val="1"/>
      </w:pPr>
      <w:r>
        <w:rPr>
          <w:b/>
          <w:sz w:val="24"/>
        </w:rPr>
        <w:t>4.6</w:t>
      </w:r>
      <w:r>
        <w:rPr>
          <w:b/>
          <w:sz w:val="24"/>
        </w:rPr>
        <w:t>鉴于甲方使用的是财政资金，本条规定的付款时间为向政府财政部门提出办理财政支付申请手续的时间（不含政府财政部门</w:t>
      </w:r>
      <w:r>
        <w:rPr>
          <w:b/>
          <w:sz w:val="24"/>
        </w:rPr>
        <w:t>审批所需</w:t>
      </w:r>
      <w:r>
        <w:rPr>
          <w:b/>
          <w:sz w:val="24"/>
        </w:rPr>
        <w:t>时间）。</w:t>
      </w:r>
    </w:p>
    <w:p>
      <w:pPr>
        <w:pStyle w:val="null3"/>
        <w:ind w:firstLine="480"/>
        <w:jc w:val="both"/>
        <w:outlineLvl w:val="1"/>
      </w:pPr>
      <w:r>
        <w:rPr>
          <w:b/>
          <w:sz w:val="24"/>
        </w:rPr>
        <w:t>4.7</w:t>
      </w:r>
      <w:r>
        <w:rPr>
          <w:b/>
          <w:sz w:val="24"/>
        </w:rPr>
        <w:t>如乙方根据本合同规定有责任向甲方支付违约金或其它赔偿时，甲方在书面通知乙方后，有权直接从上述付款中扣除该等额款项。</w:t>
      </w:r>
    </w:p>
    <w:p>
      <w:pPr>
        <w:pStyle w:val="null3"/>
        <w:ind w:firstLine="480"/>
        <w:jc w:val="both"/>
        <w:outlineLvl w:val="0"/>
      </w:pPr>
      <w:r>
        <w:rPr>
          <w:b/>
          <w:sz w:val="24"/>
        </w:rPr>
        <w:t>第</w:t>
      </w:r>
      <w:r>
        <w:rPr>
          <w:b/>
          <w:sz w:val="24"/>
        </w:rPr>
        <w:t>5条</w:t>
      </w:r>
      <w:r>
        <w:rPr>
          <w:b/>
          <w:sz w:val="24"/>
        </w:rPr>
        <w:t>验收方法</w:t>
      </w:r>
    </w:p>
    <w:p>
      <w:pPr>
        <w:pStyle w:val="null3"/>
        <w:ind w:firstLine="480"/>
        <w:jc w:val="both"/>
        <w:outlineLvl w:val="1"/>
      </w:pPr>
      <w:r>
        <w:rPr>
          <w:b/>
          <w:sz w:val="24"/>
        </w:rPr>
        <w:t>5.1</w:t>
      </w:r>
      <w:r>
        <w:rPr>
          <w:b/>
          <w:sz w:val="24"/>
        </w:rPr>
        <w:t>乙方提交</w:t>
      </w:r>
      <w:r>
        <w:rPr>
          <w:b/>
          <w:sz w:val="24"/>
        </w:rPr>
        <w:t>【</w:t>
      </w:r>
      <w:r>
        <w:rPr>
          <w:b/>
          <w:sz w:val="24"/>
        </w:rPr>
        <w:t xml:space="preserve">  </w:t>
      </w:r>
      <w:r>
        <w:rPr>
          <w:b/>
          <w:sz w:val="24"/>
        </w:rPr>
        <w:t>】</w:t>
      </w:r>
      <w:r>
        <w:rPr>
          <w:b/>
          <w:sz w:val="24"/>
        </w:rPr>
        <w:t>，甲方组织验收。</w:t>
      </w:r>
    </w:p>
    <w:p>
      <w:pPr>
        <w:pStyle w:val="null3"/>
        <w:ind w:firstLine="480"/>
        <w:jc w:val="both"/>
        <w:outlineLvl w:val="1"/>
      </w:pPr>
      <w:r>
        <w:rPr>
          <w:b/>
          <w:sz w:val="24"/>
        </w:rPr>
        <w:t>5.2</w:t>
      </w:r>
      <w:r>
        <w:rPr>
          <w:b/>
          <w:sz w:val="24"/>
        </w:rPr>
        <w:t>验收标准：符合国家相关服务质量标准，并符合</w:t>
      </w:r>
      <w:r>
        <w:rPr>
          <w:b/>
          <w:sz w:val="24"/>
        </w:rPr>
        <w:t>本合同约定及</w:t>
      </w:r>
      <w:r>
        <w:rPr>
          <w:b/>
          <w:sz w:val="24"/>
        </w:rPr>
        <w:t>甲方的使用需求。</w:t>
      </w:r>
    </w:p>
    <w:p>
      <w:pPr>
        <w:pStyle w:val="null3"/>
        <w:ind w:firstLine="480"/>
        <w:jc w:val="both"/>
        <w:outlineLvl w:val="1"/>
      </w:pPr>
      <w:r>
        <w:rPr>
          <w:b/>
          <w:sz w:val="24"/>
        </w:rPr>
        <w:t>5.3</w:t>
      </w:r>
      <w:r>
        <w:rPr>
          <w:b/>
          <w:sz w:val="24"/>
        </w:rPr>
        <w:t>工作成果经验收不合格的，乙方应当在按照甲方意见修改后及时通知甲方再次进行验收。</w:t>
      </w:r>
    </w:p>
    <w:p>
      <w:pPr>
        <w:pStyle w:val="null3"/>
        <w:ind w:firstLine="480"/>
        <w:jc w:val="both"/>
        <w:outlineLvl w:val="1"/>
      </w:pPr>
      <w:r>
        <w:rPr>
          <w:b/>
          <w:sz w:val="24"/>
        </w:rPr>
        <w:t>5.4</w:t>
      </w:r>
      <w:r>
        <w:rPr>
          <w:b/>
          <w:sz w:val="24"/>
        </w:rPr>
        <w:t>因验收不合格等乙方原因导致乙方不能按时交付本合同约定的工作成果的，视为乙方履行迟延，应按本合同的有关约定承担违约责任。</w:t>
      </w:r>
    </w:p>
    <w:p>
      <w:pPr>
        <w:pStyle w:val="null3"/>
        <w:ind w:firstLine="480"/>
        <w:jc w:val="both"/>
        <w:outlineLvl w:val="0"/>
      </w:pPr>
      <w:r>
        <w:rPr>
          <w:b/>
          <w:sz w:val="24"/>
        </w:rPr>
        <w:t>第</w:t>
      </w:r>
      <w:r>
        <w:rPr>
          <w:b/>
          <w:sz w:val="24"/>
        </w:rPr>
        <w:t>6条</w:t>
      </w:r>
      <w:r>
        <w:rPr>
          <w:b/>
          <w:sz w:val="24"/>
        </w:rPr>
        <w:t>双方责任</w:t>
      </w:r>
    </w:p>
    <w:p>
      <w:pPr>
        <w:pStyle w:val="null3"/>
        <w:ind w:firstLine="480"/>
        <w:jc w:val="both"/>
        <w:outlineLvl w:val="1"/>
      </w:pPr>
      <w:r>
        <w:rPr>
          <w:b/>
          <w:sz w:val="24"/>
        </w:rPr>
        <w:t>6.1</w:t>
      </w:r>
      <w:r>
        <w:rPr>
          <w:b/>
          <w:sz w:val="24"/>
        </w:rPr>
        <w:t>甲方责任：</w:t>
      </w:r>
    </w:p>
    <w:p>
      <w:pPr>
        <w:pStyle w:val="null3"/>
        <w:ind w:firstLine="480"/>
        <w:jc w:val="both"/>
        <w:outlineLvl w:val="2"/>
      </w:pPr>
      <w:r>
        <w:rPr>
          <w:b/>
          <w:sz w:val="24"/>
        </w:rPr>
        <w:t>6.1.1</w:t>
      </w:r>
      <w:r>
        <w:rPr>
          <w:b/>
          <w:sz w:val="24"/>
        </w:rPr>
        <w:t>甲方应协助乙方收集本项目所需的背景资料；</w:t>
      </w:r>
    </w:p>
    <w:p>
      <w:pPr>
        <w:pStyle w:val="null3"/>
        <w:ind w:firstLine="480"/>
        <w:jc w:val="both"/>
        <w:outlineLvl w:val="2"/>
      </w:pPr>
      <w:r>
        <w:rPr>
          <w:b/>
          <w:sz w:val="24"/>
        </w:rPr>
        <w:t>6.1.2</w:t>
      </w:r>
      <w:r>
        <w:rPr>
          <w:b/>
          <w:sz w:val="24"/>
        </w:rPr>
        <w:t>甲方应配合指导乙方开展</w:t>
      </w:r>
      <w:r>
        <w:rPr>
          <w:b/>
          <w:sz w:val="24"/>
        </w:rPr>
        <w:t>本合同约定的</w:t>
      </w:r>
      <w:r>
        <w:rPr>
          <w:b/>
          <w:sz w:val="24"/>
        </w:rPr>
        <w:t>工作；</w:t>
      </w:r>
    </w:p>
    <w:p>
      <w:pPr>
        <w:pStyle w:val="null3"/>
        <w:ind w:firstLine="480"/>
        <w:jc w:val="both"/>
        <w:outlineLvl w:val="2"/>
      </w:pPr>
      <w:r>
        <w:rPr>
          <w:b/>
          <w:sz w:val="24"/>
        </w:rPr>
        <w:t>6.1.3</w:t>
      </w:r>
      <w:r>
        <w:rPr>
          <w:b/>
          <w:sz w:val="24"/>
        </w:rPr>
        <w:t>甲方应按合同约定支付款项。</w:t>
      </w:r>
    </w:p>
    <w:p>
      <w:pPr>
        <w:pStyle w:val="null3"/>
        <w:ind w:firstLine="480"/>
        <w:jc w:val="both"/>
        <w:outlineLvl w:val="1"/>
      </w:pPr>
      <w:r>
        <w:rPr>
          <w:b/>
          <w:sz w:val="24"/>
        </w:rPr>
        <w:t>6.2</w:t>
      </w:r>
      <w:r>
        <w:rPr>
          <w:b/>
          <w:sz w:val="24"/>
        </w:rPr>
        <w:t>乙方责任：</w:t>
      </w:r>
    </w:p>
    <w:p>
      <w:pPr>
        <w:pStyle w:val="null3"/>
        <w:ind w:firstLine="480"/>
        <w:jc w:val="both"/>
        <w:outlineLvl w:val="2"/>
      </w:pPr>
      <w:r>
        <w:rPr>
          <w:b/>
          <w:sz w:val="24"/>
        </w:rPr>
        <w:t>6.2.1</w:t>
      </w:r>
      <w:r>
        <w:rPr>
          <w:b/>
          <w:sz w:val="24"/>
        </w:rPr>
        <w:t>乙方应保证其具有履行本合同的各项法定资质。乙方应保证已经完全理解甲方对委托事项的具体要求，并有能力严格按照甲方要求提供服务，提交成果报告。</w:t>
      </w:r>
    </w:p>
    <w:p>
      <w:pPr>
        <w:pStyle w:val="null3"/>
        <w:ind w:firstLine="480"/>
        <w:jc w:val="both"/>
        <w:outlineLvl w:val="2"/>
      </w:pPr>
      <w:r>
        <w:rPr>
          <w:b/>
          <w:sz w:val="24"/>
        </w:rPr>
        <w:t>6.2.2</w:t>
      </w:r>
      <w:r>
        <w:rPr>
          <w:b/>
          <w:sz w:val="24"/>
        </w:rPr>
        <w:t>乙方应保证其采用的所有服务方式和手段符合有关法律、法规和其他规范性文件的规定和社会道德的要求。</w:t>
      </w:r>
    </w:p>
    <w:p>
      <w:pPr>
        <w:pStyle w:val="null3"/>
        <w:ind w:firstLine="480"/>
        <w:jc w:val="both"/>
        <w:outlineLvl w:val="2"/>
      </w:pPr>
      <w:r>
        <w:rPr>
          <w:b/>
          <w:sz w:val="24"/>
        </w:rPr>
        <w:t>6.2.3</w:t>
      </w:r>
      <w:r>
        <w:rPr>
          <w:b/>
          <w:sz w:val="24"/>
        </w:rPr>
        <w:t>乙方应按期提交高质量工作成果，为此指派</w:t>
      </w:r>
      <w:r>
        <w:rPr>
          <w:b/>
          <w:sz w:val="24"/>
        </w:rPr>
        <w:t>【</w:t>
      </w:r>
      <w:r>
        <w:rPr>
          <w:b/>
          <w:sz w:val="24"/>
        </w:rPr>
        <w:t xml:space="preserve">  </w:t>
      </w:r>
      <w:r>
        <w:rPr>
          <w:b/>
          <w:sz w:val="24"/>
        </w:rPr>
        <w:t>】</w:t>
      </w:r>
      <w:r>
        <w:rPr>
          <w:b/>
          <w:sz w:val="24"/>
        </w:rPr>
        <w:t>作为本项目的负责人</w:t>
      </w:r>
      <w:r>
        <w:rPr>
          <w:b/>
          <w:sz w:val="24"/>
        </w:rPr>
        <w:t>／</w:t>
      </w:r>
      <w:r>
        <w:rPr>
          <w:b/>
          <w:sz w:val="24"/>
        </w:rPr>
        <w:t>服务团队。但如果乙方指派人员无法按照甲方要求按时高质量完成服务内容的，甲方有权要求乙方更换，乙方应在接到甲方通知之日起</w:t>
      </w:r>
      <w:r>
        <w:rPr>
          <w:b/>
          <w:sz w:val="24"/>
        </w:rPr>
        <w:t>5个工作日</w:t>
      </w:r>
      <w:r>
        <w:rPr>
          <w:b/>
          <w:sz w:val="24"/>
        </w:rPr>
        <w:t>内更换完毕。</w:t>
      </w:r>
    </w:p>
    <w:p>
      <w:pPr>
        <w:pStyle w:val="null3"/>
        <w:ind w:firstLine="480"/>
        <w:jc w:val="both"/>
        <w:outlineLvl w:val="2"/>
      </w:pPr>
      <w:r>
        <w:rPr>
          <w:b/>
          <w:sz w:val="24"/>
        </w:rPr>
        <w:t>6.2.4</w:t>
      </w:r>
      <w:r>
        <w:rPr>
          <w:b/>
          <w:sz w:val="24"/>
        </w:rPr>
        <w:t>乙方应保证其工作成果科学、客观、真实、有效，不能弄虚作假，也不得侵犯任何第三方的合法权益。</w:t>
      </w:r>
    </w:p>
    <w:p>
      <w:pPr>
        <w:pStyle w:val="null3"/>
        <w:ind w:firstLine="480"/>
        <w:jc w:val="both"/>
        <w:outlineLvl w:val="2"/>
      </w:pPr>
      <w:r>
        <w:rPr>
          <w:b/>
          <w:sz w:val="24"/>
        </w:rPr>
        <w:t>6.2.5</w:t>
      </w:r>
      <w:r>
        <w:rPr>
          <w:b/>
          <w:sz w:val="24"/>
        </w:rPr>
        <w:t>乙方应按甲方指导意见修改、完善有关成果文本，并对成果文本出现的遗漏、错误负有补充、修改责任。</w:t>
      </w:r>
    </w:p>
    <w:p>
      <w:pPr>
        <w:pStyle w:val="null3"/>
        <w:ind w:firstLine="480"/>
        <w:jc w:val="both"/>
        <w:outlineLvl w:val="2"/>
      </w:pPr>
      <w:r>
        <w:rPr>
          <w:b/>
          <w:sz w:val="24"/>
        </w:rPr>
        <w:t>6.2.6</w:t>
      </w:r>
      <w:r>
        <w:rPr>
          <w:b/>
          <w:sz w:val="24"/>
        </w:rPr>
        <w:t>乙方必须自行完成本合同约定的主要工作，除聘请专家（非乙方员工）以外，不得转交第三方完成。</w:t>
      </w:r>
    </w:p>
    <w:p>
      <w:pPr>
        <w:pStyle w:val="null3"/>
        <w:ind w:firstLine="480"/>
        <w:jc w:val="both"/>
        <w:outlineLvl w:val="2"/>
      </w:pPr>
      <w:r>
        <w:rPr>
          <w:b/>
          <w:sz w:val="24"/>
        </w:rPr>
        <w:t>6.2.7</w:t>
      </w:r>
      <w:r>
        <w:rPr>
          <w:b/>
          <w:sz w:val="24"/>
        </w:rPr>
        <w:t>无论何种原因双方解除或终止合同时，或者在其他情况下甲方有要求时，乙方应根据甲方要求将甲方提供的设备物资及相关资料、账号密码、工作文档等与甲方指定人员进行交接，使甲方可正常进行后续工作。无论双方是否有未结款项或其他争议，乙方可另行主张权利，不得作为拒绝交接的理由。</w:t>
      </w:r>
    </w:p>
    <w:p>
      <w:pPr>
        <w:pStyle w:val="null3"/>
        <w:ind w:firstLine="480"/>
        <w:jc w:val="both"/>
        <w:outlineLvl w:val="0"/>
      </w:pPr>
      <w:r>
        <w:rPr>
          <w:b/>
          <w:sz w:val="24"/>
        </w:rPr>
        <w:t>第</w:t>
      </w:r>
      <w:r>
        <w:rPr>
          <w:b/>
          <w:sz w:val="24"/>
        </w:rPr>
        <w:t>7条</w:t>
      </w:r>
      <w:r>
        <w:rPr>
          <w:b/>
          <w:sz w:val="24"/>
        </w:rPr>
        <w:t>关于各方关系的特别声明</w:t>
      </w:r>
    </w:p>
    <w:p>
      <w:pPr>
        <w:pStyle w:val="null3"/>
        <w:ind w:firstLine="480"/>
        <w:jc w:val="both"/>
        <w:outlineLvl w:val="1"/>
      </w:pPr>
      <w:r>
        <w:rPr>
          <w:b/>
          <w:sz w:val="24"/>
        </w:rPr>
        <w:t>7.1</w:t>
      </w:r>
      <w:r>
        <w:rPr>
          <w:b/>
          <w:sz w:val="24"/>
        </w:rPr>
        <w:t>各方确认：</w:t>
      </w:r>
    </w:p>
    <w:p>
      <w:pPr>
        <w:pStyle w:val="null3"/>
        <w:ind w:firstLine="480"/>
        <w:jc w:val="both"/>
        <w:outlineLvl w:val="2"/>
      </w:pPr>
      <w:r>
        <w:rPr>
          <w:b/>
          <w:sz w:val="24"/>
        </w:rPr>
        <w:t>7.1.1</w:t>
      </w:r>
      <w:r>
        <w:rPr>
          <w:b/>
          <w:sz w:val="24"/>
        </w:rPr>
        <w:t>本合同各方均为独立法人（或独立主体）。本</w:t>
      </w:r>
      <w:r>
        <w:rPr>
          <w:b/>
          <w:sz w:val="24"/>
        </w:rPr>
        <w:t>合同</w:t>
      </w:r>
      <w:r>
        <w:rPr>
          <w:b/>
          <w:sz w:val="24"/>
        </w:rPr>
        <w:t>的签订在甲方和乙方之间并不产生任何雇佣或合伙关系，双方对外不产生连带、补充或类似的雇佣或合伙责任。乙方不得以甲方名义对外签署或发布任何文件、制度等。</w:t>
      </w:r>
    </w:p>
    <w:p>
      <w:pPr>
        <w:pStyle w:val="null3"/>
        <w:ind w:firstLine="480"/>
        <w:jc w:val="both"/>
        <w:outlineLvl w:val="2"/>
      </w:pPr>
      <w:r>
        <w:rPr>
          <w:b/>
          <w:sz w:val="24"/>
        </w:rPr>
        <w:t>7.1.2</w:t>
      </w:r>
      <w:r>
        <w:rPr>
          <w:b/>
          <w:sz w:val="24"/>
        </w:rPr>
        <w:t>甲方与乙方及乙方服务人员之间不建立雇佣、劳务派遣关系或类似关系，乙方应向其员工承担用人单位的全部责任，甲方不对乙方员工承担任何用人单位或劳务派遣用工单位的责任。无论因任何原因导致甲方向乙方员工或雇员承担任何责任的，甲方有权向乙方追偿。</w:t>
      </w:r>
    </w:p>
    <w:p>
      <w:pPr>
        <w:pStyle w:val="null3"/>
        <w:ind w:firstLine="480"/>
        <w:jc w:val="both"/>
        <w:outlineLvl w:val="1"/>
      </w:pPr>
      <w:r>
        <w:rPr>
          <w:b/>
          <w:sz w:val="24"/>
        </w:rPr>
        <w:t>7.2</w:t>
      </w:r>
      <w:r>
        <w:rPr>
          <w:b/>
          <w:sz w:val="24"/>
        </w:rPr>
        <w:t>乙方应与其员工签署劳动合同，依法缴纳社会保险，对员工承担用人单位的全部法定责任。乙方及乙方服务人员在服务过程中如出现人身、财产损害或造成第三方损害，应由乙方自行承担责任。</w:t>
      </w:r>
    </w:p>
    <w:p>
      <w:pPr>
        <w:pStyle w:val="null3"/>
        <w:ind w:firstLine="480"/>
        <w:jc w:val="both"/>
        <w:outlineLvl w:val="0"/>
      </w:pPr>
      <w:r>
        <w:rPr>
          <w:b/>
          <w:sz w:val="24"/>
        </w:rPr>
        <w:t>第</w:t>
      </w:r>
      <w:r>
        <w:rPr>
          <w:b/>
          <w:sz w:val="24"/>
        </w:rPr>
        <w:t>8条</w:t>
      </w:r>
      <w:r>
        <w:rPr>
          <w:b/>
          <w:sz w:val="24"/>
        </w:rPr>
        <w:t>知识产权</w:t>
      </w:r>
    </w:p>
    <w:p>
      <w:pPr>
        <w:pStyle w:val="null3"/>
        <w:ind w:firstLine="480"/>
        <w:jc w:val="both"/>
        <w:outlineLvl w:val="1"/>
      </w:pPr>
      <w:r>
        <w:rPr>
          <w:b/>
          <w:sz w:val="24"/>
        </w:rPr>
        <w:t>8.1</w:t>
      </w:r>
      <w:r>
        <w:rPr>
          <w:b/>
          <w:sz w:val="24"/>
        </w:rPr>
        <w:t>本合同委托事项的工作成果等知识产权所有权归甲方所有，未经甲方同意或授权，该成果禁止在国内外公开发表或者外传。乙方确保其履行本合同未侵犯第三方合法权利，并保证甲方免受任何第三方的索赔或诉讼。因违反本条产生的一切纠纷，由乙方负责解决，并承担全部责任。本条约定长期有效，不受本合同效力期限的约束。</w:t>
      </w:r>
    </w:p>
    <w:p>
      <w:pPr>
        <w:pStyle w:val="null3"/>
        <w:ind w:firstLine="480"/>
        <w:jc w:val="both"/>
        <w:outlineLvl w:val="1"/>
      </w:pPr>
      <w:r>
        <w:rPr>
          <w:b/>
          <w:sz w:val="24"/>
        </w:rPr>
        <w:t>8.2</w:t>
      </w:r>
      <w:r>
        <w:rPr>
          <w:b/>
          <w:sz w:val="24"/>
        </w:rPr>
        <w:t>履行合同中甲方向乙方及乙方人员提供的信息、材料、技术信息、商业信息、文件、程序、计划、技术、图表、模型、参数、数据、标准、专有技术、业务或业务运作方法和其他专有信息等知识产权和其他权益全部归甲方所有，本合同的签订与履行不代表甲方对乙方的知识产权转让和许可，乙方仅可出于为甲方提供服务之目标而使用，未经甲方事先书面许可，乙方不得为本合同之外的任何目的、以任何形式自行使用或擅自许可任何第三方使用。</w:t>
      </w:r>
    </w:p>
    <w:p>
      <w:pPr>
        <w:pStyle w:val="null3"/>
        <w:ind w:firstLine="480"/>
        <w:jc w:val="both"/>
        <w:outlineLvl w:val="0"/>
      </w:pPr>
      <w:r>
        <w:rPr>
          <w:b/>
          <w:sz w:val="24"/>
        </w:rPr>
        <w:t>第</w:t>
      </w:r>
      <w:r>
        <w:rPr>
          <w:b/>
          <w:sz w:val="24"/>
        </w:rPr>
        <w:t>9条</w:t>
      </w:r>
      <w:r>
        <w:rPr>
          <w:b/>
          <w:sz w:val="24"/>
        </w:rPr>
        <w:t>保密</w:t>
      </w:r>
    </w:p>
    <w:p>
      <w:pPr>
        <w:pStyle w:val="null3"/>
        <w:ind w:firstLine="480"/>
        <w:jc w:val="both"/>
        <w:outlineLvl w:val="1"/>
      </w:pPr>
      <w:r>
        <w:rPr>
          <w:b/>
          <w:sz w:val="24"/>
        </w:rPr>
        <w:t>9.1</w:t>
      </w:r>
      <w:r>
        <w:rPr>
          <w:b/>
          <w:sz w:val="24"/>
        </w:rPr>
        <w:t>乙方履行本合同过程知悉的甲方信息，除公共知识、已公开披露和甲方同意披露外，均应予以保密。本保密义务延及乙方员工，违反本保密义务的，由乙方承担全部法律责任。</w:t>
      </w:r>
    </w:p>
    <w:p>
      <w:pPr>
        <w:pStyle w:val="null3"/>
        <w:ind w:firstLine="480"/>
        <w:jc w:val="both"/>
        <w:outlineLvl w:val="1"/>
      </w:pPr>
      <w:r>
        <w:rPr>
          <w:b/>
          <w:sz w:val="24"/>
        </w:rPr>
        <w:t>9.2</w:t>
      </w:r>
      <w:r>
        <w:rPr>
          <w:b/>
          <w:sz w:val="24"/>
        </w:rPr>
        <w:t>本条约定长期有效，不受本合同效力期限的约束。</w:t>
      </w:r>
    </w:p>
    <w:p>
      <w:pPr>
        <w:pStyle w:val="null3"/>
        <w:ind w:firstLine="480"/>
        <w:jc w:val="both"/>
        <w:outlineLvl w:val="0"/>
      </w:pPr>
      <w:r>
        <w:rPr>
          <w:b/>
          <w:sz w:val="24"/>
        </w:rPr>
        <w:t>第</w:t>
      </w:r>
      <w:r>
        <w:rPr>
          <w:b/>
          <w:sz w:val="24"/>
        </w:rPr>
        <w:t>10条</w:t>
      </w:r>
      <w:r>
        <w:rPr>
          <w:b/>
          <w:sz w:val="24"/>
        </w:rPr>
        <w:t>反商业贿赂</w:t>
      </w:r>
    </w:p>
    <w:p>
      <w:pPr>
        <w:pStyle w:val="null3"/>
        <w:ind w:firstLine="480"/>
        <w:jc w:val="both"/>
        <w:outlineLvl w:val="1"/>
      </w:pPr>
      <w:r>
        <w:rPr>
          <w:b/>
          <w:sz w:val="24"/>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pPr>
        <w:pStyle w:val="null3"/>
        <w:ind w:firstLine="480"/>
        <w:jc w:val="both"/>
        <w:outlineLvl w:val="0"/>
      </w:pPr>
      <w:r>
        <w:rPr>
          <w:b/>
          <w:sz w:val="24"/>
        </w:rPr>
        <w:t>第</w:t>
      </w:r>
      <w:r>
        <w:rPr>
          <w:b/>
          <w:sz w:val="24"/>
        </w:rPr>
        <w:t>11条</w:t>
      </w:r>
      <w:r>
        <w:rPr>
          <w:b/>
          <w:sz w:val="24"/>
        </w:rPr>
        <w:t>违约责任</w:t>
      </w:r>
    </w:p>
    <w:p>
      <w:pPr>
        <w:pStyle w:val="null3"/>
        <w:ind w:firstLine="480"/>
        <w:jc w:val="both"/>
        <w:outlineLvl w:val="1"/>
      </w:pPr>
      <w:r>
        <w:rPr>
          <w:b/>
          <w:sz w:val="24"/>
        </w:rPr>
        <w:t>11.1</w:t>
      </w:r>
      <w:r>
        <w:rPr>
          <w:b/>
          <w:sz w:val="24"/>
        </w:rPr>
        <w:t>如甲方因自身原因导致逾期付款，则每逾期一天，应按照应付而未付金额的万分之五向乙方支付违约金。逾期超过</w:t>
      </w:r>
      <w:r>
        <w:rPr>
          <w:b/>
          <w:sz w:val="24"/>
        </w:rPr>
        <w:t>15日的，除支付违约金外，乙方有权解除本合同</w:t>
      </w:r>
      <w:r>
        <w:rPr>
          <w:b/>
          <w:sz w:val="24"/>
        </w:rPr>
        <w:t>，</w:t>
      </w:r>
      <w:r>
        <w:rPr>
          <w:b/>
          <w:sz w:val="24"/>
        </w:rPr>
        <w:t>服务费用按乙方已完成并经甲方验收合格的工作成果据实结算</w:t>
      </w:r>
      <w:r>
        <w:rPr>
          <w:b/>
          <w:sz w:val="24"/>
        </w:rPr>
        <w:t>。</w:t>
      </w:r>
    </w:p>
    <w:p>
      <w:pPr>
        <w:pStyle w:val="null3"/>
        <w:ind w:firstLine="480"/>
        <w:jc w:val="both"/>
        <w:outlineLvl w:val="1"/>
      </w:pPr>
      <w:r>
        <w:rPr>
          <w:b/>
          <w:sz w:val="24"/>
        </w:rPr>
        <w:t>11.2</w:t>
      </w:r>
      <w:r>
        <w:rPr>
          <w:b/>
          <w:sz w:val="24"/>
        </w:rPr>
        <w:t>如乙方因自身原因导致服务延期，则每逾期一天，应按照合同金额的万分之五向甲方支付违约金。逾期超过</w:t>
      </w:r>
      <w:r>
        <w:rPr>
          <w:b/>
          <w:sz w:val="24"/>
        </w:rPr>
        <w:t>15日的，除支付违约金外，甲方有权解除本合同。</w:t>
      </w:r>
      <w:r>
        <w:rPr>
          <w:b/>
          <w:sz w:val="24"/>
        </w:rPr>
        <w:t>如遇不可抗力或经甲方同意延迟服务，乙方不必支付违约金。</w:t>
      </w:r>
    </w:p>
    <w:p>
      <w:pPr>
        <w:pStyle w:val="null3"/>
        <w:ind w:firstLine="480"/>
        <w:jc w:val="both"/>
        <w:outlineLvl w:val="1"/>
      </w:pPr>
      <w:r>
        <w:rPr>
          <w:b/>
          <w:sz w:val="24"/>
        </w:rPr>
        <w:t>11.3</w:t>
      </w:r>
      <w:r>
        <w:rPr>
          <w:b/>
          <w:sz w:val="24"/>
        </w:rPr>
        <w:t>乙方提供的服务不符合本合同、采购文件、报价文件规定的，甲方有权要求乙方整改。</w:t>
      </w:r>
      <w:r>
        <w:rPr>
          <w:b/>
          <w:sz w:val="24"/>
        </w:rPr>
        <w:t>如自甲方发出通知的</w:t>
      </w:r>
      <w:r>
        <w:rPr>
          <w:b/>
          <w:sz w:val="24"/>
        </w:rPr>
        <w:t>7日内，乙方未按照甲方要求完成整改或者整改后仍不能通过甲方验收的，甲方有权要求乙方向甲方支付本合同总价10%的违约金，并有权解除本合同。甲方</w:t>
      </w:r>
      <w:r>
        <w:rPr>
          <w:b/>
          <w:sz w:val="24"/>
        </w:rPr>
        <w:t>决定解除本合同的，甲方仅需按照乙方已完成并经甲方验收合格的工作成果，向乙方支付费用，除此之外，甲方无需向乙方支付其他任何费用。</w:t>
      </w:r>
    </w:p>
    <w:p>
      <w:pPr>
        <w:pStyle w:val="null3"/>
        <w:ind w:firstLine="480"/>
        <w:jc w:val="both"/>
        <w:outlineLvl w:val="1"/>
      </w:pPr>
      <w:r>
        <w:rPr>
          <w:b/>
          <w:sz w:val="24"/>
        </w:rPr>
        <w:t>11.4</w:t>
      </w:r>
      <w:r>
        <w:rPr>
          <w:b/>
          <w:sz w:val="24"/>
        </w:rPr>
        <w:t>乙方违约将工作转包或分包给第三方的，甲方有权要求乙方向甲方支付本合同总价</w:t>
      </w:r>
      <w:r>
        <w:rPr>
          <w:b/>
          <w:sz w:val="24"/>
        </w:rPr>
        <w:t>10%的违约金，并有权解除本合同。甲方决定解除本合同的，甲方仅需按照乙方已完成并经甲方验收合格的工作成果，向乙方支付费用，除此之外，甲方无需向乙方支付其他任何费用。</w:t>
      </w:r>
    </w:p>
    <w:p>
      <w:pPr>
        <w:pStyle w:val="null3"/>
        <w:ind w:firstLine="480"/>
        <w:jc w:val="both"/>
        <w:outlineLvl w:val="1"/>
      </w:pPr>
      <w:r>
        <w:rPr>
          <w:b/>
          <w:sz w:val="24"/>
        </w:rPr>
        <w:t>11.5</w:t>
      </w:r>
      <w:r>
        <w:rPr>
          <w:b/>
          <w:sz w:val="24"/>
        </w:rPr>
        <w:t>任何一方有其他违反本合同情形的，应赔偿守约方全部损失，该损失包括但不限于对守约方所造成的直接损失、可得利益损失、守约方支付给第三方的赔偿费用</w:t>
      </w:r>
      <w:r>
        <w:rPr>
          <w:b/>
          <w:sz w:val="24"/>
        </w:rPr>
        <w:t>／</w:t>
      </w:r>
      <w:r>
        <w:rPr>
          <w:b/>
          <w:sz w:val="24"/>
        </w:rPr>
        <w:t>违约金</w:t>
      </w:r>
      <w:r>
        <w:rPr>
          <w:b/>
          <w:sz w:val="24"/>
        </w:rPr>
        <w:t>／</w:t>
      </w:r>
      <w:r>
        <w:rPr>
          <w:b/>
          <w:sz w:val="24"/>
        </w:rPr>
        <w:t>罚款、调查取证费用</w:t>
      </w:r>
      <w:r>
        <w:rPr>
          <w:b/>
          <w:sz w:val="24"/>
        </w:rPr>
        <w:t>／</w:t>
      </w:r>
      <w:r>
        <w:rPr>
          <w:b/>
          <w:sz w:val="24"/>
        </w:rPr>
        <w:t>公证费、诉讼费用、律师费用、保全担保费以及因此而支付的其他合理费用。</w:t>
      </w:r>
    </w:p>
    <w:p>
      <w:pPr>
        <w:pStyle w:val="null3"/>
        <w:ind w:firstLine="480"/>
        <w:jc w:val="both"/>
        <w:outlineLvl w:val="0"/>
      </w:pPr>
      <w:r>
        <w:rPr>
          <w:b/>
          <w:sz w:val="24"/>
        </w:rPr>
        <w:t>第</w:t>
      </w:r>
      <w:r>
        <w:rPr>
          <w:b/>
          <w:sz w:val="24"/>
        </w:rPr>
        <w:t>12条</w:t>
      </w:r>
      <w:r>
        <w:rPr>
          <w:b/>
          <w:sz w:val="24"/>
        </w:rPr>
        <w:t>争议解决</w:t>
      </w:r>
    </w:p>
    <w:p>
      <w:pPr>
        <w:pStyle w:val="null3"/>
        <w:ind w:firstLine="480"/>
        <w:jc w:val="both"/>
        <w:outlineLvl w:val="1"/>
      </w:pPr>
      <w:r>
        <w:rPr>
          <w:b/>
          <w:sz w:val="24"/>
        </w:rPr>
        <w:t>因本合同引起的或与本合同有关的任何争议，双方应协商解决，协商不成的，双方均有权提请珠海国际仲裁院按照该院仲裁规则进行仲裁。仲裁裁决是终局的，对双方均有约束力。</w:t>
      </w:r>
    </w:p>
    <w:p>
      <w:pPr>
        <w:pStyle w:val="null3"/>
        <w:ind w:firstLine="480"/>
        <w:jc w:val="both"/>
        <w:outlineLvl w:val="0"/>
      </w:pPr>
      <w:r>
        <w:rPr>
          <w:b/>
          <w:sz w:val="24"/>
        </w:rPr>
        <w:t>第</w:t>
      </w:r>
      <w:r>
        <w:rPr>
          <w:b/>
          <w:sz w:val="24"/>
        </w:rPr>
        <w:t>13条</w:t>
      </w:r>
      <w:r>
        <w:rPr>
          <w:b/>
          <w:sz w:val="24"/>
        </w:rPr>
        <w:t>通知与送达</w:t>
      </w:r>
    </w:p>
    <w:p>
      <w:pPr>
        <w:pStyle w:val="null3"/>
        <w:ind w:firstLine="480"/>
        <w:jc w:val="both"/>
        <w:outlineLvl w:val="1"/>
      </w:pPr>
      <w:r>
        <w:rPr>
          <w:b/>
          <w:sz w:val="24"/>
        </w:rPr>
        <w:t>13.1</w:t>
      </w:r>
      <w:r>
        <w:rPr>
          <w:b/>
          <w:sz w:val="24"/>
        </w:rPr>
        <w:t>本</w:t>
      </w:r>
      <w:r>
        <w:rPr>
          <w:b/>
          <w:sz w:val="24"/>
        </w:rPr>
        <w:t>合同</w:t>
      </w:r>
      <w:r>
        <w:rPr>
          <w:b/>
          <w:sz w:val="24"/>
        </w:rPr>
        <w:t>各方的详细通讯信息如下：</w:t>
      </w:r>
    </w:p>
    <w:p>
      <w:pPr>
        <w:pStyle w:val="null3"/>
        <w:ind w:firstLine="480"/>
        <w:jc w:val="both"/>
        <w:outlineLvl w:val="2"/>
      </w:pPr>
      <w:r>
        <w:rPr>
          <w:b/>
          <w:sz w:val="24"/>
        </w:rPr>
        <w:t>13.1.1</w:t>
      </w:r>
      <w:r>
        <w:rPr>
          <w:b/>
          <w:sz w:val="24"/>
        </w:rPr>
        <w:t>甲方：</w:t>
      </w:r>
    </w:p>
    <w:p>
      <w:pPr>
        <w:pStyle w:val="null3"/>
        <w:ind w:firstLine="480"/>
        <w:jc w:val="both"/>
        <w:outlineLvl w:val="0"/>
      </w:pPr>
      <w:r>
        <w:rPr>
          <w:b/>
          <w:sz w:val="24"/>
        </w:rPr>
        <w:t>收件人：</w:t>
      </w:r>
      <w:r>
        <w:rPr>
          <w:b/>
          <w:sz w:val="24"/>
        </w:rPr>
        <w:t>【</w:t>
      </w:r>
      <w:r>
        <w:rPr>
          <w:b/>
          <w:sz w:val="24"/>
        </w:rPr>
        <w:t xml:space="preserve">  </w:t>
      </w:r>
      <w:r>
        <w:rPr>
          <w:b/>
          <w:sz w:val="24"/>
        </w:rPr>
        <w:t>】</w:t>
      </w:r>
    </w:p>
    <w:p>
      <w:pPr>
        <w:pStyle w:val="null3"/>
        <w:ind w:firstLine="480"/>
        <w:jc w:val="both"/>
        <w:outlineLvl w:val="0"/>
      </w:pPr>
      <w:r>
        <w:rPr>
          <w:b/>
          <w:sz w:val="24"/>
        </w:rPr>
        <w:t>地</w:t>
      </w:r>
      <w:r>
        <w:rPr>
          <w:b/>
          <w:sz w:val="24"/>
        </w:rPr>
        <w:t xml:space="preserve">  </w:t>
      </w:r>
      <w:r>
        <w:rPr>
          <w:b/>
          <w:sz w:val="24"/>
        </w:rPr>
        <w:t>址：</w:t>
      </w:r>
      <w:r>
        <w:rPr>
          <w:b/>
          <w:sz w:val="24"/>
        </w:rPr>
        <w:t>【</w:t>
      </w:r>
      <w:r>
        <w:rPr>
          <w:b/>
          <w:sz w:val="24"/>
        </w:rPr>
        <w:t xml:space="preserve">  </w:t>
      </w:r>
      <w:r>
        <w:rPr>
          <w:b/>
          <w:sz w:val="24"/>
        </w:rPr>
        <w:t>】</w:t>
      </w:r>
    </w:p>
    <w:p>
      <w:pPr>
        <w:pStyle w:val="null3"/>
        <w:ind w:firstLine="480"/>
        <w:jc w:val="both"/>
        <w:outlineLvl w:val="0"/>
      </w:pPr>
      <w:r>
        <w:rPr>
          <w:b/>
          <w:sz w:val="24"/>
        </w:rPr>
        <w:t>电</w:t>
      </w:r>
      <w:r>
        <w:rPr>
          <w:b/>
          <w:sz w:val="24"/>
        </w:rPr>
        <w:t xml:space="preserve">  </w:t>
      </w:r>
      <w:r>
        <w:rPr>
          <w:b/>
          <w:sz w:val="24"/>
        </w:rPr>
        <w:t>话</w:t>
      </w:r>
      <w:r>
        <w:rPr>
          <w:b/>
          <w:sz w:val="24"/>
        </w:rPr>
        <w:t>：</w:t>
      </w:r>
      <w:r>
        <w:rPr>
          <w:b/>
          <w:sz w:val="24"/>
        </w:rPr>
        <w:t>【</w:t>
      </w:r>
      <w:r>
        <w:rPr>
          <w:b/>
          <w:sz w:val="24"/>
        </w:rPr>
        <w:t xml:space="preserve">  </w:t>
      </w:r>
      <w:r>
        <w:rPr>
          <w:b/>
          <w:sz w:val="24"/>
        </w:rPr>
        <w:t>】</w:t>
      </w:r>
    </w:p>
    <w:p>
      <w:pPr>
        <w:pStyle w:val="null3"/>
        <w:ind w:firstLine="480"/>
        <w:jc w:val="both"/>
        <w:outlineLvl w:val="0"/>
      </w:pPr>
      <w:r>
        <w:rPr>
          <w:b/>
          <w:sz w:val="24"/>
        </w:rPr>
        <w:t>电</w:t>
      </w:r>
      <w:r>
        <w:rPr>
          <w:b/>
          <w:sz w:val="24"/>
        </w:rPr>
        <w:t xml:space="preserve"> </w:t>
      </w:r>
      <w:r>
        <w:rPr>
          <w:b/>
          <w:sz w:val="24"/>
        </w:rPr>
        <w:t>邮</w:t>
      </w:r>
      <w:r>
        <w:rPr>
          <w:b/>
          <w:sz w:val="24"/>
        </w:rPr>
        <w:t>：</w:t>
      </w:r>
      <w:r>
        <w:rPr>
          <w:b/>
          <w:sz w:val="24"/>
        </w:rPr>
        <w:t>【</w:t>
      </w:r>
      <w:r>
        <w:rPr>
          <w:b/>
          <w:sz w:val="24"/>
        </w:rPr>
        <w:t xml:space="preserve">  </w:t>
      </w:r>
      <w:r>
        <w:rPr>
          <w:b/>
          <w:sz w:val="24"/>
        </w:rPr>
        <w:t>】</w:t>
      </w:r>
    </w:p>
    <w:p>
      <w:pPr>
        <w:pStyle w:val="null3"/>
        <w:ind w:firstLine="480"/>
        <w:jc w:val="both"/>
        <w:outlineLvl w:val="2"/>
      </w:pPr>
      <w:r>
        <w:rPr>
          <w:b/>
          <w:sz w:val="24"/>
        </w:rPr>
        <w:t>13.1.2</w:t>
      </w:r>
      <w:r>
        <w:rPr>
          <w:b/>
          <w:sz w:val="24"/>
        </w:rPr>
        <w:t>乙方：</w:t>
      </w:r>
    </w:p>
    <w:p>
      <w:pPr>
        <w:pStyle w:val="null3"/>
        <w:ind w:firstLine="480"/>
        <w:jc w:val="both"/>
        <w:outlineLvl w:val="2"/>
      </w:pPr>
      <w:r>
        <w:rPr>
          <w:b/>
          <w:sz w:val="24"/>
        </w:rPr>
        <w:t xml:space="preserve">              </w:t>
      </w:r>
      <w:r>
        <w:rPr>
          <w:b/>
          <w:sz w:val="24"/>
        </w:rPr>
        <w:t>收件人：</w:t>
      </w:r>
      <w:r>
        <w:rPr>
          <w:b/>
          <w:sz w:val="24"/>
        </w:rPr>
        <w:t>【</w:t>
      </w:r>
      <w:r>
        <w:rPr>
          <w:b/>
          <w:sz w:val="24"/>
        </w:rPr>
        <w:t xml:space="preserve">  </w:t>
      </w:r>
      <w:r>
        <w:rPr>
          <w:b/>
          <w:sz w:val="24"/>
        </w:rPr>
        <w:t>】</w:t>
      </w:r>
    </w:p>
    <w:p>
      <w:pPr>
        <w:pStyle w:val="null3"/>
        <w:ind w:firstLine="480"/>
        <w:jc w:val="both"/>
        <w:outlineLvl w:val="2"/>
      </w:pPr>
      <w:r>
        <w:rPr>
          <w:b/>
          <w:sz w:val="24"/>
        </w:rPr>
        <w:t xml:space="preserve">              </w:t>
      </w:r>
      <w:r>
        <w:rPr>
          <w:b/>
          <w:sz w:val="24"/>
        </w:rPr>
        <w:t>地</w:t>
      </w:r>
      <w:r>
        <w:rPr>
          <w:b/>
          <w:sz w:val="24"/>
        </w:rPr>
        <w:t xml:space="preserve">  </w:t>
      </w:r>
      <w:r>
        <w:rPr>
          <w:b/>
          <w:sz w:val="24"/>
        </w:rPr>
        <w:t>址：</w:t>
      </w:r>
      <w:r>
        <w:rPr>
          <w:b/>
          <w:sz w:val="24"/>
        </w:rPr>
        <w:t>【</w:t>
      </w:r>
      <w:r>
        <w:rPr>
          <w:b/>
          <w:sz w:val="24"/>
        </w:rPr>
        <w:t xml:space="preserve">  </w:t>
      </w:r>
      <w:r>
        <w:rPr>
          <w:b/>
          <w:sz w:val="24"/>
        </w:rPr>
        <w:t>】</w:t>
      </w:r>
    </w:p>
    <w:p>
      <w:pPr>
        <w:pStyle w:val="null3"/>
        <w:ind w:firstLine="480"/>
        <w:jc w:val="both"/>
        <w:outlineLvl w:val="2"/>
      </w:pPr>
      <w:r>
        <w:rPr>
          <w:b/>
          <w:sz w:val="24"/>
        </w:rPr>
        <w:t xml:space="preserve">              </w:t>
      </w:r>
      <w:r>
        <w:rPr>
          <w:b/>
          <w:sz w:val="24"/>
        </w:rPr>
        <w:t>电</w:t>
      </w:r>
      <w:r>
        <w:rPr>
          <w:b/>
          <w:sz w:val="24"/>
        </w:rPr>
        <w:t xml:space="preserve">  </w:t>
      </w:r>
      <w:r>
        <w:rPr>
          <w:b/>
          <w:sz w:val="24"/>
        </w:rPr>
        <w:t>话</w:t>
      </w:r>
      <w:r>
        <w:rPr>
          <w:b/>
          <w:sz w:val="24"/>
        </w:rPr>
        <w:t>：</w:t>
      </w:r>
      <w:r>
        <w:rPr>
          <w:b/>
          <w:sz w:val="24"/>
        </w:rPr>
        <w:t>【</w:t>
      </w:r>
      <w:r>
        <w:rPr>
          <w:b/>
          <w:sz w:val="24"/>
        </w:rPr>
        <w:t xml:space="preserve">  </w:t>
      </w:r>
      <w:r>
        <w:rPr>
          <w:b/>
          <w:sz w:val="24"/>
        </w:rPr>
        <w:t>】</w:t>
      </w:r>
    </w:p>
    <w:p>
      <w:pPr>
        <w:pStyle w:val="null3"/>
        <w:ind w:firstLine="480"/>
        <w:jc w:val="both"/>
        <w:outlineLvl w:val="2"/>
      </w:pPr>
      <w:r>
        <w:rPr>
          <w:b/>
          <w:sz w:val="24"/>
        </w:rPr>
        <w:t xml:space="preserve">              </w:t>
      </w:r>
      <w:r>
        <w:rPr>
          <w:b/>
          <w:sz w:val="24"/>
        </w:rPr>
        <w:t>电</w:t>
      </w:r>
      <w:r>
        <w:rPr>
          <w:b/>
          <w:sz w:val="24"/>
        </w:rPr>
        <w:t xml:space="preserve"> </w:t>
      </w:r>
      <w:r>
        <w:rPr>
          <w:b/>
          <w:sz w:val="24"/>
        </w:rPr>
        <w:t>邮</w:t>
      </w:r>
      <w:r>
        <w:rPr>
          <w:b/>
          <w:sz w:val="24"/>
        </w:rPr>
        <w:t>：</w:t>
      </w:r>
      <w:r>
        <w:rPr>
          <w:b/>
          <w:sz w:val="24"/>
        </w:rPr>
        <w:t>【</w:t>
      </w:r>
      <w:r>
        <w:rPr>
          <w:b/>
          <w:sz w:val="24"/>
        </w:rPr>
        <w:t xml:space="preserve">  </w:t>
      </w:r>
      <w:r>
        <w:rPr>
          <w:b/>
          <w:sz w:val="24"/>
        </w:rPr>
        <w:t>】</w:t>
      </w:r>
    </w:p>
    <w:p>
      <w:pPr>
        <w:pStyle w:val="null3"/>
        <w:ind w:firstLine="480"/>
        <w:jc w:val="both"/>
        <w:outlineLvl w:val="1"/>
      </w:pPr>
      <w:r>
        <w:rPr>
          <w:b/>
          <w:sz w:val="24"/>
        </w:rPr>
        <w:t>13.2</w:t>
      </w:r>
      <w:r>
        <w:rPr>
          <w:b/>
          <w:sz w:val="24"/>
        </w:rPr>
        <w:t>本合同甲乙双方的联系方式</w:t>
      </w:r>
      <w:r>
        <w:rPr>
          <w:b/>
          <w:sz w:val="24"/>
        </w:rPr>
        <w:t>／</w:t>
      </w:r>
      <w:r>
        <w:rPr>
          <w:b/>
          <w:sz w:val="24"/>
        </w:rPr>
        <w:t>地址信息</w:t>
      </w:r>
      <w:r>
        <w:rPr>
          <w:b/>
          <w:sz w:val="24"/>
        </w:rPr>
        <w:t>／</w:t>
      </w:r>
      <w:r>
        <w:rPr>
          <w:b/>
          <w:sz w:val="24"/>
        </w:rPr>
        <w:t>联系电话</w:t>
      </w:r>
      <w:r>
        <w:rPr>
          <w:b/>
          <w:sz w:val="24"/>
        </w:rPr>
        <w:t>／</w:t>
      </w:r>
      <w:r>
        <w:rPr>
          <w:b/>
          <w:sz w:val="24"/>
        </w:rPr>
        <w:t>电</w:t>
      </w:r>
      <w:r>
        <w:rPr>
          <w:b/>
          <w:sz w:val="24"/>
        </w:rPr>
        <w:t>邮信息适用于双方往来联系、书面文件、司法诉讼文书的送达。甲乙双方联系方式</w:t>
      </w:r>
      <w:r>
        <w:rPr>
          <w:b/>
          <w:sz w:val="24"/>
        </w:rPr>
        <w:t>／</w:t>
      </w:r>
      <w:r>
        <w:rPr>
          <w:b/>
          <w:sz w:val="24"/>
        </w:rPr>
        <w:t>地址信息</w:t>
      </w:r>
      <w:r>
        <w:rPr>
          <w:b/>
          <w:sz w:val="24"/>
        </w:rPr>
        <w:t>／</w:t>
      </w:r>
      <w:r>
        <w:rPr>
          <w:b/>
          <w:sz w:val="24"/>
        </w:rPr>
        <w:t>联系电话</w:t>
      </w:r>
      <w:r>
        <w:rPr>
          <w:b/>
          <w:sz w:val="24"/>
        </w:rPr>
        <w:t>／</w:t>
      </w:r>
      <w:r>
        <w:rPr>
          <w:b/>
          <w:sz w:val="24"/>
        </w:rPr>
        <w:t>电</w:t>
      </w:r>
      <w:r>
        <w:rPr>
          <w:b/>
          <w:sz w:val="24"/>
        </w:rPr>
        <w:t>邮信息出现变更的，变更一方应在变更后</w:t>
      </w:r>
      <w:r>
        <w:rPr>
          <w:b/>
          <w:sz w:val="24"/>
        </w:rPr>
        <w:t>7日内书面告知另一方，未告知的视为未变更。按照上述信息送达的，签收的，签收当时为送达；未签收的，自邮寄之日起7日内视为送达。</w:t>
      </w:r>
    </w:p>
    <w:p>
      <w:pPr>
        <w:pStyle w:val="null3"/>
        <w:ind w:firstLine="480"/>
        <w:jc w:val="both"/>
        <w:outlineLvl w:val="1"/>
      </w:pPr>
      <w:r>
        <w:rPr>
          <w:b/>
          <w:sz w:val="24"/>
        </w:rPr>
        <w:t>13.3</w:t>
      </w:r>
      <w:r>
        <w:rPr>
          <w:b/>
          <w:sz w:val="24"/>
        </w:rPr>
        <w:t>本通知及送达条款为独立条款，不受合同整体或其他条款的效力的影响。</w:t>
      </w:r>
    </w:p>
    <w:p>
      <w:pPr>
        <w:pStyle w:val="null3"/>
        <w:ind w:firstLine="480"/>
        <w:jc w:val="both"/>
        <w:outlineLvl w:val="0"/>
      </w:pPr>
      <w:r>
        <w:rPr>
          <w:b/>
          <w:sz w:val="24"/>
        </w:rPr>
        <w:t>第</w:t>
      </w:r>
      <w:r>
        <w:rPr>
          <w:b/>
          <w:sz w:val="24"/>
        </w:rPr>
        <w:t>14条</w:t>
      </w:r>
      <w:r>
        <w:rPr>
          <w:b/>
          <w:sz w:val="24"/>
        </w:rPr>
        <w:t>其他</w:t>
      </w:r>
    </w:p>
    <w:p>
      <w:pPr>
        <w:pStyle w:val="null3"/>
        <w:ind w:firstLine="480"/>
        <w:jc w:val="both"/>
        <w:outlineLvl w:val="1"/>
      </w:pPr>
      <w:r>
        <w:rPr>
          <w:b/>
          <w:sz w:val="24"/>
        </w:rPr>
        <w:t>14.1</w:t>
      </w:r>
      <w:r>
        <w:rPr>
          <w:b/>
          <w:sz w:val="24"/>
        </w:rPr>
        <w:t>合同的组成及解释</w:t>
      </w:r>
    </w:p>
    <w:p>
      <w:pPr>
        <w:pStyle w:val="null3"/>
        <w:ind w:firstLine="480"/>
        <w:jc w:val="both"/>
        <w:outlineLvl w:val="2"/>
      </w:pPr>
      <w:r>
        <w:rPr>
          <w:b/>
          <w:sz w:val="24"/>
        </w:rPr>
        <w:t>14.1.1</w:t>
      </w:r>
      <w:r>
        <w:rPr>
          <w:b/>
          <w:sz w:val="24"/>
        </w:rPr>
        <w:t>如下文件为构成本合同的文件，且如下文件应是能互相说明的。如果如下文件存在歧义或不一致，则根据如下优先次序来判断：</w:t>
      </w:r>
    </w:p>
    <w:p>
      <w:pPr>
        <w:pStyle w:val="null3"/>
        <w:ind w:firstLine="480"/>
        <w:jc w:val="both"/>
        <w:outlineLvl w:val="3"/>
      </w:pPr>
      <w:r>
        <w:rPr>
          <w:b/>
          <w:sz w:val="24"/>
        </w:rPr>
        <w:t>14.1.1.1</w:t>
      </w:r>
      <w:r>
        <w:rPr>
          <w:b/>
          <w:sz w:val="24"/>
        </w:rPr>
        <w:t>本合同实施过程中双方共同签署的合同补充与修正文件。</w:t>
      </w:r>
    </w:p>
    <w:p>
      <w:pPr>
        <w:pStyle w:val="null3"/>
        <w:ind w:firstLine="480"/>
        <w:jc w:val="both"/>
        <w:outlineLvl w:val="3"/>
      </w:pPr>
      <w:r>
        <w:rPr>
          <w:b/>
          <w:sz w:val="24"/>
        </w:rPr>
        <w:t>14.1.1.2</w:t>
      </w:r>
      <w:r>
        <w:rPr>
          <w:b/>
          <w:sz w:val="24"/>
        </w:rPr>
        <w:t>本合同及其附件。</w:t>
      </w:r>
    </w:p>
    <w:p>
      <w:pPr>
        <w:pStyle w:val="null3"/>
        <w:ind w:firstLine="480"/>
        <w:jc w:val="both"/>
        <w:outlineLvl w:val="3"/>
      </w:pPr>
      <w:r>
        <w:rPr>
          <w:b/>
          <w:sz w:val="24"/>
        </w:rPr>
        <w:t>14.1.1.3</w:t>
      </w:r>
      <w:r>
        <w:rPr>
          <w:b/>
          <w:sz w:val="24"/>
        </w:rPr>
        <w:t>中标通知书。</w:t>
      </w:r>
    </w:p>
    <w:p>
      <w:pPr>
        <w:pStyle w:val="null3"/>
        <w:ind w:firstLine="480"/>
        <w:jc w:val="both"/>
        <w:outlineLvl w:val="3"/>
      </w:pPr>
      <w:r>
        <w:rPr>
          <w:b/>
          <w:sz w:val="24"/>
        </w:rPr>
        <w:t>14.1.1.4</w:t>
      </w:r>
      <w:r>
        <w:rPr>
          <w:b/>
          <w:sz w:val="24"/>
        </w:rPr>
        <w:t>招标文件。</w:t>
      </w:r>
    </w:p>
    <w:p>
      <w:pPr>
        <w:pStyle w:val="null3"/>
        <w:ind w:firstLine="480"/>
        <w:jc w:val="both"/>
        <w:outlineLvl w:val="3"/>
      </w:pPr>
      <w:r>
        <w:rPr>
          <w:b/>
          <w:sz w:val="24"/>
        </w:rPr>
        <w:t>14.1.1.5</w:t>
      </w:r>
      <w:r>
        <w:rPr>
          <w:b/>
          <w:sz w:val="24"/>
        </w:rPr>
        <w:t>投标文件。</w:t>
      </w:r>
    </w:p>
    <w:p>
      <w:pPr>
        <w:pStyle w:val="null3"/>
        <w:ind w:firstLine="480"/>
        <w:jc w:val="both"/>
        <w:outlineLvl w:val="1"/>
      </w:pPr>
      <w:r>
        <w:rPr>
          <w:b/>
          <w:sz w:val="24"/>
        </w:rPr>
        <w:t>14.2</w:t>
      </w:r>
      <w:r>
        <w:rPr>
          <w:b/>
          <w:sz w:val="24"/>
        </w:rPr>
        <w:t>甲方及乙方在此承诺：已在投标之前或签署本合同之前详细阅读并适当理解了本合同文本全文，双方均是在完全自愿与平等法律地位基础上签署本合同，各自均承诺放弃以本合同系属于格式合同为由而提出不利于对方的合同条款的解释的相关主张权。对同一条款含义存在不同解释时，应采用与招标文件及其目的最接近的解释。</w:t>
      </w:r>
    </w:p>
    <w:p>
      <w:pPr>
        <w:pStyle w:val="null3"/>
        <w:ind w:firstLine="480"/>
        <w:jc w:val="both"/>
        <w:outlineLvl w:val="1"/>
      </w:pPr>
      <w:r>
        <w:rPr>
          <w:b/>
          <w:sz w:val="24"/>
        </w:rPr>
        <w:t>14.3</w:t>
      </w:r>
      <w:r>
        <w:rPr>
          <w:b/>
          <w:sz w:val="24"/>
        </w:rPr>
        <w:t>本合同自双方签字盖章之日起成立并生效，一式</w:t>
      </w:r>
      <w:r>
        <w:rPr>
          <w:b/>
          <w:sz w:val="24"/>
        </w:rPr>
        <w:t>【</w:t>
      </w:r>
      <w:r>
        <w:rPr>
          <w:b/>
          <w:sz w:val="24"/>
        </w:rPr>
        <w:t xml:space="preserve">  </w:t>
      </w:r>
      <w:r>
        <w:rPr>
          <w:b/>
          <w:sz w:val="24"/>
        </w:rPr>
        <w:t>】</w:t>
      </w:r>
      <w:r>
        <w:rPr>
          <w:b/>
          <w:sz w:val="24"/>
        </w:rPr>
        <w:t>份，双方各执</w:t>
      </w:r>
      <w:r>
        <w:rPr>
          <w:b/>
          <w:sz w:val="24"/>
        </w:rPr>
        <w:t>【</w:t>
      </w:r>
      <w:r>
        <w:rPr>
          <w:b/>
          <w:sz w:val="24"/>
        </w:rPr>
        <w:t xml:space="preserve">  </w:t>
      </w:r>
      <w:r>
        <w:rPr>
          <w:b/>
          <w:sz w:val="24"/>
        </w:rPr>
        <w:t>】</w:t>
      </w:r>
      <w:r>
        <w:rPr>
          <w:b/>
          <w:sz w:val="24"/>
        </w:rPr>
        <w:t>份</w:t>
      </w:r>
      <w:r>
        <w:rPr>
          <w:b/>
          <w:sz w:val="24"/>
        </w:rPr>
        <w:t>，【</w:t>
      </w:r>
      <w:r>
        <w:rPr>
          <w:b/>
          <w:sz w:val="24"/>
        </w:rPr>
        <w:t>珠海市公共资源交易中心</w:t>
      </w:r>
      <w:r>
        <w:rPr>
          <w:b/>
          <w:sz w:val="24"/>
        </w:rPr>
        <w:t>1份(如需公共资源交易中心见证的项目采购合同)</w:t>
      </w:r>
      <w:r>
        <w:rPr>
          <w:b/>
          <w:sz w:val="24"/>
        </w:rPr>
        <w:t>／</w:t>
      </w:r>
      <w:r>
        <w:rPr>
          <w:b/>
          <w:sz w:val="24"/>
        </w:rPr>
        <w:t>采购代理机构</w:t>
      </w:r>
      <w:r>
        <w:rPr>
          <w:b/>
          <w:sz w:val="24"/>
        </w:rPr>
        <w:t>1份(如需代理机构见证的项目采购合同)(二选一，或无)</w:t>
      </w:r>
      <w:r>
        <w:rPr>
          <w:b/>
          <w:sz w:val="24"/>
        </w:rPr>
        <w:t>】</w:t>
      </w:r>
      <w:r>
        <w:rPr>
          <w:b/>
          <w:sz w:val="24"/>
        </w:rPr>
        <w:t>，</w:t>
      </w:r>
      <w:r>
        <w:rPr>
          <w:b/>
          <w:sz w:val="24"/>
        </w:rPr>
        <w:t>具有同等法律效力。</w:t>
      </w:r>
    </w:p>
    <w:p>
      <w:pPr>
        <w:pStyle w:val="null3"/>
        <w:ind w:firstLine="480"/>
        <w:jc w:val="both"/>
      </w:pPr>
    </w:p>
    <w:p>
      <w:pPr>
        <w:pStyle w:val="null3"/>
        <w:ind w:firstLine="480"/>
        <w:jc w:val="both"/>
      </w:pPr>
      <w:r>
        <w:rPr>
          <w:sz w:val="24"/>
        </w:rPr>
        <w:t>（以下无正文）</w:t>
      </w:r>
    </w:p>
    <w:p>
      <w:pPr>
        <w:pStyle w:val="null3"/>
        <w:ind w:firstLine="482"/>
        <w:jc w:val="left"/>
      </w:pPr>
    </w:p>
    <w:p>
      <w:pPr>
        <w:pStyle w:val="null3"/>
        <w:ind w:firstLine="643"/>
        <w:jc w:val="left"/>
      </w:pPr>
    </w:p>
    <w:p>
      <w:pPr>
        <w:pStyle w:val="null3"/>
      </w:pPr>
    </w:p>
    <w:p>
      <w:pPr>
        <w:pStyle w:val="null3"/>
      </w:pPr>
      <w:r>
        <w:rPr/>
        <w:t xml:space="preserve"> </w:t>
      </w:r>
    </w:p>
    <w:p>
      <w:pPr>
        <w:pStyle w:val="null3"/>
        <w:ind w:firstLine="480"/>
        <w:jc w:val="both"/>
      </w:pPr>
    </w:p>
    <w:p>
      <w:pPr>
        <w:pStyle w:val="null3"/>
        <w:ind w:firstLine="480"/>
        <w:jc w:val="both"/>
      </w:pPr>
      <w:r>
        <w:rPr>
          <w:color w:val="000000"/>
          <w:sz w:val="24"/>
        </w:rPr>
        <w:t>（本页无正文，为编号【</w:t>
      </w:r>
      <w:r>
        <w:rPr>
          <w:color w:val="000000"/>
          <w:sz w:val="24"/>
        </w:rPr>
        <w:t>XX</w:t>
      </w:r>
      <w:r>
        <w:rPr>
          <w:color w:val="000000"/>
          <w:sz w:val="24"/>
        </w:rPr>
        <w:t>/JFJ</w:t>
      </w:r>
      <w:r>
        <w:rPr>
          <w:color w:val="000000"/>
          <w:sz w:val="24"/>
        </w:rPr>
        <w:t>-TZC-HT</w:t>
      </w:r>
      <w:r>
        <w:rPr>
          <w:color w:val="000000"/>
          <w:sz w:val="24"/>
        </w:rPr>
        <w:t>/</w:t>
      </w:r>
      <w:r>
        <w:rPr>
          <w:color w:val="000000"/>
          <w:sz w:val="24"/>
        </w:rPr>
        <w:t>2024</w:t>
      </w:r>
      <w:r>
        <w:rPr>
          <w:color w:val="000000"/>
          <w:sz w:val="24"/>
        </w:rPr>
        <w:t>】的《</w:t>
      </w:r>
      <w:r>
        <w:rPr>
          <w:color w:val="000000"/>
          <w:sz w:val="24"/>
        </w:rPr>
        <w:t>【</w:t>
      </w:r>
      <w:r>
        <w:rPr>
          <w:color w:val="000000"/>
          <w:sz w:val="24"/>
        </w:rPr>
        <w:t xml:space="preserve">  </w:t>
      </w:r>
      <w:r>
        <w:rPr>
          <w:color w:val="000000"/>
          <w:sz w:val="24"/>
        </w:rPr>
        <w:t>】</w:t>
      </w:r>
      <w:r>
        <w:rPr>
          <w:color w:val="000000"/>
          <w:sz w:val="24"/>
        </w:rPr>
        <w:t>服务</w:t>
      </w:r>
      <w:r>
        <w:rPr>
          <w:color w:val="000000"/>
          <w:sz w:val="24"/>
        </w:rPr>
        <w:t>采购</w:t>
      </w:r>
      <w:r>
        <w:rPr>
          <w:color w:val="000000"/>
          <w:sz w:val="24"/>
        </w:rPr>
        <w:t>合同》签署页）</w:t>
      </w:r>
    </w:p>
    <w:p>
      <w:pPr>
        <w:pStyle w:val="null3"/>
        <w:ind w:firstLine="480"/>
        <w:jc w:val="both"/>
      </w:pPr>
    </w:p>
    <w:p>
      <w:pPr>
        <w:pStyle w:val="null3"/>
        <w:ind w:firstLine="480"/>
        <w:jc w:val="both"/>
      </w:pPr>
    </w:p>
    <w:p>
      <w:pPr>
        <w:pStyle w:val="null3"/>
        <w:ind w:firstLine="480"/>
        <w:jc w:val="both"/>
      </w:pPr>
      <w:r>
        <w:rPr>
          <w:color w:val="000000"/>
          <w:sz w:val="24"/>
        </w:rPr>
        <w:t>甲方</w:t>
      </w:r>
      <w:r>
        <w:rPr>
          <w:color w:val="000000"/>
          <w:sz w:val="24"/>
        </w:rPr>
        <w:t>（</w:t>
      </w:r>
      <w:r>
        <w:rPr>
          <w:color w:val="000000"/>
          <w:sz w:val="24"/>
        </w:rPr>
        <w:t>盖章</w:t>
      </w:r>
      <w:r>
        <w:rPr>
          <w:color w:val="000000"/>
          <w:sz w:val="24"/>
        </w:rPr>
        <w:t>）</w:t>
      </w:r>
      <w:r>
        <w:rPr>
          <w:color w:val="000000"/>
          <w:sz w:val="24"/>
        </w:rPr>
        <w:t>：横琴粤澳深度合作</w:t>
      </w:r>
      <w:r>
        <w:rPr>
          <w:color w:val="000000"/>
          <w:sz w:val="24"/>
        </w:rPr>
        <w:t>区</w:t>
      </w:r>
      <w:r>
        <w:rPr>
          <w:color w:val="000000"/>
          <w:sz w:val="24"/>
        </w:rPr>
        <w:t>经济发展局</w:t>
      </w:r>
    </w:p>
    <w:p>
      <w:pPr>
        <w:pStyle w:val="null3"/>
        <w:ind w:firstLine="480"/>
        <w:jc w:val="both"/>
      </w:pPr>
    </w:p>
    <w:p>
      <w:pPr>
        <w:pStyle w:val="null3"/>
        <w:ind w:firstLine="480"/>
        <w:jc w:val="both"/>
      </w:pPr>
      <w:r>
        <w:rPr>
          <w:color w:val="000000"/>
          <w:sz w:val="24"/>
        </w:rPr>
        <w:t>负责人或</w:t>
      </w:r>
      <w:r>
        <w:rPr>
          <w:color w:val="000000"/>
          <w:sz w:val="24"/>
        </w:rPr>
        <w:t>授权代表</w:t>
      </w:r>
      <w:r>
        <w:rPr>
          <w:color w:val="000000"/>
          <w:sz w:val="24"/>
        </w:rPr>
        <w:t>（</w:t>
      </w:r>
      <w:r>
        <w:rPr>
          <w:color w:val="000000"/>
          <w:sz w:val="24"/>
        </w:rPr>
        <w:t>签字</w:t>
      </w:r>
      <w:r>
        <w:rPr>
          <w:color w:val="000000"/>
          <w:sz w:val="24"/>
        </w:rPr>
        <w:t>）</w:t>
      </w:r>
      <w:r>
        <w:rPr>
          <w:color w:val="000000"/>
          <w:sz w:val="24"/>
        </w:rPr>
        <w:t>：</w:t>
      </w:r>
    </w:p>
    <w:p>
      <w:pPr>
        <w:pStyle w:val="null3"/>
        <w:ind w:firstLine="480"/>
        <w:jc w:val="both"/>
      </w:pPr>
    </w:p>
    <w:p>
      <w:pPr>
        <w:pStyle w:val="null3"/>
        <w:ind w:firstLine="480"/>
        <w:jc w:val="both"/>
      </w:pPr>
      <w:r>
        <w:rPr>
          <w:color w:val="000000"/>
          <w:sz w:val="24"/>
        </w:rPr>
        <w:t>日期：</w:t>
      </w:r>
    </w:p>
    <w:p>
      <w:pPr>
        <w:pStyle w:val="null3"/>
        <w:ind w:firstLine="482"/>
        <w:jc w:val="left"/>
      </w:pPr>
    </w:p>
    <w:p>
      <w:pPr>
        <w:pStyle w:val="null3"/>
        <w:ind w:firstLine="480"/>
        <w:jc w:val="both"/>
      </w:pPr>
    </w:p>
    <w:p>
      <w:pPr>
        <w:pStyle w:val="null3"/>
        <w:ind w:firstLine="480"/>
        <w:jc w:val="both"/>
      </w:pPr>
      <w:r>
        <w:rPr>
          <w:color w:val="000000"/>
          <w:sz w:val="24"/>
        </w:rPr>
        <w:t>乙方</w:t>
      </w:r>
      <w:r>
        <w:rPr>
          <w:color w:val="000000"/>
          <w:sz w:val="24"/>
        </w:rPr>
        <w:t>（</w:t>
      </w:r>
      <w:r>
        <w:rPr>
          <w:color w:val="000000"/>
          <w:sz w:val="24"/>
        </w:rPr>
        <w:t>盖章</w:t>
      </w:r>
      <w:r>
        <w:rPr>
          <w:color w:val="000000"/>
          <w:sz w:val="24"/>
        </w:rPr>
        <w:t>）</w:t>
      </w:r>
      <w:r>
        <w:rPr>
          <w:color w:val="000000"/>
          <w:sz w:val="24"/>
        </w:rPr>
        <w:t>：</w:t>
      </w:r>
      <w:r>
        <w:rPr>
          <w:sz w:val="21"/>
        </w:rPr>
        <w:t xml:space="preserve">   </w:t>
      </w:r>
    </w:p>
    <w:p>
      <w:pPr>
        <w:pStyle w:val="null3"/>
        <w:ind w:firstLine="480"/>
        <w:jc w:val="both"/>
      </w:pPr>
    </w:p>
    <w:p>
      <w:pPr>
        <w:pStyle w:val="null3"/>
        <w:ind w:firstLine="480"/>
        <w:jc w:val="both"/>
      </w:pPr>
      <w:r>
        <w:rPr>
          <w:color w:val="000000"/>
          <w:sz w:val="24"/>
        </w:rPr>
        <w:t>法定代表人</w:t>
      </w:r>
      <w:r>
        <w:rPr>
          <w:color w:val="000000"/>
          <w:sz w:val="24"/>
        </w:rPr>
        <w:t>或</w:t>
      </w:r>
      <w:r>
        <w:rPr>
          <w:color w:val="000000"/>
          <w:sz w:val="24"/>
        </w:rPr>
        <w:t>授权代表</w:t>
      </w:r>
      <w:r>
        <w:rPr>
          <w:color w:val="000000"/>
          <w:sz w:val="24"/>
        </w:rPr>
        <w:t>（</w:t>
      </w:r>
      <w:r>
        <w:rPr>
          <w:color w:val="000000"/>
          <w:sz w:val="24"/>
        </w:rPr>
        <w:t>签字</w:t>
      </w:r>
      <w:r>
        <w:rPr>
          <w:color w:val="000000"/>
          <w:sz w:val="24"/>
        </w:rPr>
        <w:t>）</w:t>
      </w:r>
      <w:r>
        <w:rPr>
          <w:color w:val="000000"/>
          <w:sz w:val="24"/>
        </w:rPr>
        <w:t>：</w:t>
      </w:r>
    </w:p>
    <w:p>
      <w:pPr>
        <w:pStyle w:val="null3"/>
        <w:ind w:firstLine="480"/>
        <w:jc w:val="both"/>
      </w:pPr>
    </w:p>
    <w:p>
      <w:pPr>
        <w:pStyle w:val="null3"/>
        <w:ind w:firstLine="480"/>
        <w:jc w:val="both"/>
      </w:pPr>
      <w:r>
        <w:rPr>
          <w:color w:val="000000"/>
          <w:sz w:val="24"/>
        </w:rPr>
        <w:t>日期：</w:t>
      </w:r>
    </w:p>
    <w:p>
      <w:pPr>
        <w:pStyle w:val="null3"/>
        <w:ind w:firstLine="480"/>
        <w:jc w:val="both"/>
      </w:pPr>
    </w:p>
    <w:p>
      <w:pPr>
        <w:pStyle w:val="null3"/>
        <w:ind w:firstLine="480"/>
        <w:jc w:val="both"/>
      </w:pPr>
      <w:r>
        <w:rPr>
          <w:sz w:val="24"/>
        </w:rPr>
        <w:t>见证单位：珠海市物资招标有限公司</w:t>
      </w:r>
    </w:p>
    <w:p>
      <w:pPr>
        <w:pStyle w:val="null3"/>
        <w:ind w:firstLine="480"/>
        <w:jc w:val="both"/>
      </w:pPr>
      <w:r>
        <w:rPr>
          <w:sz w:val="24"/>
        </w:rPr>
        <w:t>见证意见：合同条款与招标文件、</w:t>
      </w:r>
      <w:r>
        <w:rPr>
          <w:sz w:val="24"/>
        </w:rPr>
        <w:t>乙方</w:t>
      </w:r>
      <w:r>
        <w:rPr>
          <w:sz w:val="24"/>
        </w:rPr>
        <w:t>的投标文件无偏离。</w:t>
      </w:r>
    </w:p>
    <w:p>
      <w:pPr>
        <w:pStyle w:val="null3"/>
        <w:ind w:firstLine="480"/>
        <w:jc w:val="both"/>
      </w:pPr>
      <w:r>
        <w:rPr>
          <w:sz w:val="24"/>
        </w:rPr>
        <w:t>委托代理人：</w:t>
      </w:r>
    </w:p>
    <w:p>
      <w:pPr>
        <w:pStyle w:val="null3"/>
        <w:ind w:firstLine="480"/>
        <w:jc w:val="both"/>
      </w:pPr>
      <w:r>
        <w:rPr>
          <w:sz w:val="24"/>
        </w:rPr>
        <w:t>见证日期：</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440442-2024-00142</w:t>
      </w:r>
    </w:p>
    <w:p>
      <w:pPr>
        <w:pStyle w:val="null3"/>
        <w:ind w:firstLine="480"/>
        <w:jc w:val="center"/>
        <w:outlineLvl w:val="3"/>
      </w:pPr>
      <w:r>
        <w:rPr>
          <w:b/>
          <w:sz w:val="24"/>
        </w:rPr>
        <w:t>采购项目编号：</w:t>
      </w:r>
      <w:r>
        <w:rPr>
          <w:b/>
          <w:sz w:val="24"/>
        </w:rPr>
        <w:t>ZHWZ2024-079FW</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珠海市物资招标有限公司</w:t>
      </w:r>
    </w:p>
    <w:p>
      <w:pPr>
        <w:pStyle w:val="null3"/>
        <w:ind w:firstLine="480"/>
      </w:pPr>
      <w:r>
        <w:rPr/>
        <w:t>你方组织的</w:t>
      </w:r>
      <w:r>
        <w:rPr>
          <w:u w:val="single"/>
        </w:rPr>
        <w:t>“</w:t>
      </w:r>
      <w:r>
        <w:rPr>
          <w:u w:val="single"/>
        </w:rPr>
        <w:t>2024年横琴粤澳深度合作区全球招商推介会活动会务服务项目</w:t>
      </w:r>
      <w:r>
        <w:rPr>
          <w:u w:val="single"/>
        </w:rPr>
        <w:t>”</w:t>
      </w:r>
      <w:r>
        <w:rPr/>
        <w:t>项目的招标[采购项目编号为：</w:t>
      </w:r>
      <w:r>
        <w:rPr>
          <w:u w:val="single"/>
        </w:rPr>
        <w:t>ZHWZ2024-079FW</w:t>
      </w:r>
      <w:r>
        <w:rPr/>
        <w:t>]，我方愿参与投标。</w:t>
      </w:r>
    </w:p>
    <w:p>
      <w:pPr>
        <w:pStyle w:val="null3"/>
        <w:ind w:firstLine="480"/>
      </w:pPr>
      <w:r>
        <w:rPr/>
        <w:t>我方确认收到贵方提供的</w:t>
      </w:r>
      <w:r>
        <w:rPr>
          <w:u w:val="single"/>
        </w:rPr>
        <w:t>“</w:t>
      </w:r>
      <w:r>
        <w:rPr>
          <w:u w:val="single"/>
        </w:rPr>
        <w:t>2024年横琴粤澳深度合作区全球招商推介会活动会务服务项目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珠海市物资招标有限公司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2024年横琴粤澳深度合作区全球招商推介会活动会务服务项目</w:t>
      </w:r>
      <w:r>
        <w:rPr/>
        <w:t>”项目采购[采购项目编号为</w:t>
      </w:r>
      <w:r>
        <w:rPr/>
        <w:t>ZHWZ2024-079FW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横琴粤澳深度合作区经济发展局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珠海市物资招标有限公司</w:t>
      </w:r>
    </w:p>
    <w:p>
      <w:pPr>
        <w:pStyle w:val="null3"/>
        <w:ind w:firstLine="480"/>
      </w:pPr>
      <w:r>
        <w:rPr/>
        <w:t>如果我方在贵采购代理机构组织的</w:t>
      </w:r>
      <w:r>
        <w:rPr/>
        <w:t>2024年横琴粤澳深度合作区全球招商推介会活动会务服务项目</w:t>
      </w:r>
      <w:r>
        <w:rPr/>
        <w:t>招标中获中标（采购项目编号：</w:t>
      </w:r>
      <w:r>
        <w:rPr/>
        <w:t>ZHWZ2024-079FW</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珠海市物资招标有限公司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珠海市物资招标有限公司</w:t>
      </w:r>
    </w:p>
    <w:p>
      <w:pPr>
        <w:pStyle w:val="null3"/>
        <w:ind w:firstLine="480"/>
      </w:pPr>
      <w:r>
        <w:rPr/>
        <w:t>我单位已登记并准备参与“</w:t>
      </w:r>
      <w:r>
        <w:rPr/>
        <w:t>2024年横琴粤澳深度合作区全球招商推介会活动会务服务项目</w:t>
      </w:r>
      <w:r>
        <w:rPr/>
        <w:t>”项目（采购项目编号：</w:t>
      </w:r>
      <w:r>
        <w:rPr/>
        <w:t>ZHWZ2024-079FW</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