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D2A75D">
      <w:pPr>
        <w:keepNext w:val="0"/>
        <w:keepLines w:val="0"/>
        <w:pageBreakBefore w:val="0"/>
        <w:widowControl w:val="0"/>
        <w:kinsoku/>
        <w:wordWrap/>
        <w:overflowPunct/>
        <w:topLinePunct w:val="0"/>
        <w:autoSpaceDE/>
        <w:autoSpaceDN/>
        <w:bidi w:val="0"/>
        <w:adjustRightInd/>
        <w:snapToGrid/>
        <w:spacing w:before="319" w:beforeLines="100" w:after="319" w:afterLines="100" w:line="440" w:lineRule="exact"/>
        <w:jc w:val="center"/>
        <w:textAlignment w:val="auto"/>
        <w:rPr>
          <w:rFonts w:hint="eastAsia" w:ascii="宋体" w:hAnsi="宋体" w:eastAsia="宋体" w:cs="宋体"/>
          <w:b/>
          <w:bCs/>
          <w:color w:val="auto"/>
          <w:sz w:val="44"/>
          <w:szCs w:val="44"/>
          <w:highlight w:val="none"/>
          <w:lang w:val="en-US" w:eastAsia="zh-CN"/>
        </w:rPr>
      </w:pPr>
      <w:bookmarkStart w:id="0" w:name="_Toc13646"/>
      <w:r>
        <w:rPr>
          <w:rFonts w:hint="eastAsia" w:ascii="宋体" w:hAnsi="宋体" w:eastAsia="宋体" w:cs="宋体"/>
          <w:b/>
          <w:bCs/>
          <w:color w:val="auto"/>
          <w:sz w:val="44"/>
          <w:szCs w:val="44"/>
          <w:highlight w:val="none"/>
          <w:lang w:val="en-US" w:eastAsia="zh-CN"/>
        </w:rPr>
        <w:t>曲靖市消防救援支队无人机实训基地</w:t>
      </w:r>
      <w:r>
        <w:rPr>
          <w:rFonts w:hint="eastAsia" w:ascii="宋体" w:hAnsi="宋体" w:cs="宋体"/>
          <w:b/>
          <w:bCs/>
          <w:color w:val="auto"/>
          <w:sz w:val="44"/>
          <w:szCs w:val="44"/>
          <w:highlight w:val="none"/>
          <w:lang w:val="en-US" w:eastAsia="zh-CN"/>
        </w:rPr>
        <w:t>项目（包1）</w:t>
      </w:r>
    </w:p>
    <w:p w14:paraId="31C8ECEC">
      <w:pPr>
        <w:keepNext w:val="0"/>
        <w:keepLines w:val="0"/>
        <w:pageBreakBefore w:val="0"/>
        <w:widowControl w:val="0"/>
        <w:kinsoku/>
        <w:wordWrap/>
        <w:overflowPunct/>
        <w:topLinePunct w:val="0"/>
        <w:autoSpaceDE/>
        <w:autoSpaceDN/>
        <w:bidi w:val="0"/>
        <w:adjustRightInd/>
        <w:snapToGrid/>
        <w:spacing w:before="319" w:beforeLines="100" w:after="319" w:afterLines="100" w:line="440" w:lineRule="exact"/>
        <w:jc w:val="center"/>
        <w:textAlignment w:val="auto"/>
        <w:rPr>
          <w:rFonts w:hint="eastAsia" w:ascii="宋体" w:hAnsi="宋体" w:eastAsia="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设备</w:t>
      </w:r>
      <w:r>
        <w:rPr>
          <w:rFonts w:hint="eastAsia" w:ascii="宋体" w:hAnsi="宋体" w:eastAsia="宋体" w:cs="宋体"/>
          <w:b/>
          <w:bCs/>
          <w:color w:val="auto"/>
          <w:sz w:val="44"/>
          <w:szCs w:val="44"/>
          <w:highlight w:val="none"/>
          <w:lang w:val="en-US" w:eastAsia="zh-CN"/>
        </w:rPr>
        <w:t>采购</w:t>
      </w:r>
      <w:r>
        <w:rPr>
          <w:rFonts w:hint="eastAsia" w:ascii="宋体" w:hAnsi="宋体" w:cs="宋体"/>
          <w:b/>
          <w:bCs/>
          <w:color w:val="auto"/>
          <w:sz w:val="44"/>
          <w:szCs w:val="44"/>
          <w:highlight w:val="none"/>
          <w:lang w:val="en-US" w:eastAsia="zh-CN"/>
        </w:rPr>
        <w:t>（三次）</w:t>
      </w:r>
    </w:p>
    <w:p w14:paraId="10270874">
      <w:pPr>
        <w:spacing w:before="319" w:beforeLines="100" w:after="319" w:afterLines="100" w:line="360" w:lineRule="auto"/>
        <w:jc w:val="center"/>
        <w:rPr>
          <w:rFonts w:hint="eastAsia" w:ascii="宋体" w:hAnsi="宋体" w:eastAsia="宋体" w:cs="宋体"/>
          <w:b/>
          <w:bCs/>
          <w:color w:val="auto"/>
          <w:sz w:val="96"/>
          <w:szCs w:val="96"/>
          <w:highlight w:val="none"/>
        </w:rPr>
      </w:pPr>
    </w:p>
    <w:p w14:paraId="662E871B">
      <w:pPr>
        <w:spacing w:before="319" w:beforeLines="100" w:after="319" w:afterLines="100" w:line="360" w:lineRule="auto"/>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采购文件</w:t>
      </w:r>
    </w:p>
    <w:p w14:paraId="7781B01D">
      <w:pPr>
        <w:jc w:val="center"/>
        <w:rPr>
          <w:rFonts w:hint="eastAsia" w:ascii="宋体" w:hAnsi="宋体" w:eastAsia="宋体" w:cs="宋体"/>
          <w:color w:val="auto"/>
          <w:sz w:val="28"/>
          <w:szCs w:val="28"/>
          <w:highlight w:val="none"/>
        </w:rPr>
      </w:pPr>
    </w:p>
    <w:p w14:paraId="16784390">
      <w:pPr>
        <w:pStyle w:val="2"/>
        <w:rPr>
          <w:rFonts w:hint="eastAsia" w:ascii="宋体" w:hAnsi="宋体" w:eastAsia="宋体" w:cs="宋体"/>
          <w:b/>
          <w:bCs/>
          <w:color w:val="auto"/>
          <w:sz w:val="32"/>
          <w:szCs w:val="32"/>
          <w:highlight w:val="none"/>
          <w:lang w:eastAsia="zh-CN"/>
        </w:rPr>
      </w:pPr>
      <w:bookmarkStart w:id="1" w:name="_Toc22548"/>
      <w:r>
        <w:rPr>
          <w:rFonts w:hint="eastAsia" w:ascii="宋体" w:hAnsi="宋体" w:eastAsia="宋体" w:cs="宋体"/>
          <w:b/>
          <w:bCs/>
          <w:color w:val="auto"/>
          <w:sz w:val="32"/>
          <w:szCs w:val="32"/>
          <w:highlight w:val="none"/>
        </w:rPr>
        <w:t>项目编号：</w:t>
      </w:r>
      <w:r>
        <w:rPr>
          <w:rFonts w:hint="eastAsia" w:ascii="宋体" w:hAnsi="宋体" w:eastAsia="宋体" w:cs="宋体"/>
          <w:b/>
          <w:bCs/>
          <w:color w:val="auto"/>
          <w:sz w:val="32"/>
          <w:szCs w:val="32"/>
          <w:highlight w:val="none"/>
          <w:lang w:eastAsia="zh-CN"/>
        </w:rPr>
        <w:t>福招字</w:t>
      </w:r>
      <w:r>
        <w:rPr>
          <w:rFonts w:hint="eastAsia" w:ascii="宋体" w:hAnsi="宋体" w:eastAsia="宋体" w:cs="宋体"/>
          <w:b/>
          <w:bCs/>
          <w:color w:val="auto"/>
          <w:sz w:val="32"/>
          <w:szCs w:val="32"/>
          <w:highlight w:val="none"/>
          <w:lang w:val="en-US" w:eastAsia="zh-CN"/>
        </w:rPr>
        <w:t>1244-2024-36号</w:t>
      </w:r>
      <w:bookmarkEnd w:id="1"/>
    </w:p>
    <w:p w14:paraId="1526A6E8">
      <w:pPr>
        <w:jc w:val="center"/>
        <w:rPr>
          <w:rFonts w:hint="eastAsia" w:ascii="宋体" w:hAnsi="宋体" w:eastAsia="宋体" w:cs="宋体"/>
          <w:b/>
          <w:bCs/>
          <w:color w:val="auto"/>
          <w:sz w:val="32"/>
          <w:szCs w:val="32"/>
          <w:highlight w:val="none"/>
        </w:rPr>
      </w:pPr>
    </w:p>
    <w:p w14:paraId="47890F4B">
      <w:pPr>
        <w:rPr>
          <w:rFonts w:hint="eastAsia" w:ascii="宋体" w:hAnsi="宋体" w:eastAsia="宋体" w:cs="宋体"/>
          <w:b/>
          <w:bCs/>
          <w:color w:val="auto"/>
          <w:sz w:val="32"/>
          <w:szCs w:val="32"/>
          <w:highlight w:val="none"/>
        </w:rPr>
      </w:pPr>
    </w:p>
    <w:p w14:paraId="40E9C008">
      <w:pPr>
        <w:rPr>
          <w:rFonts w:hint="eastAsia" w:ascii="宋体" w:hAnsi="宋体" w:eastAsia="宋体" w:cs="宋体"/>
          <w:b/>
          <w:bCs/>
          <w:color w:val="auto"/>
          <w:sz w:val="32"/>
          <w:szCs w:val="32"/>
          <w:highlight w:val="none"/>
        </w:rPr>
      </w:pPr>
    </w:p>
    <w:p w14:paraId="5A3E5B44">
      <w:pPr>
        <w:rPr>
          <w:rFonts w:hint="eastAsia"/>
        </w:rPr>
      </w:pPr>
    </w:p>
    <w:p w14:paraId="322896D8">
      <w:pPr>
        <w:rPr>
          <w:rFonts w:hint="eastAsia"/>
          <w:color w:val="auto"/>
          <w:highlight w:val="none"/>
        </w:rPr>
      </w:pPr>
    </w:p>
    <w:p w14:paraId="14B13203">
      <w:pPr>
        <w:pStyle w:val="2"/>
        <w:rPr>
          <w:rFonts w:hint="eastAsia"/>
          <w:color w:val="auto"/>
          <w:highlight w:val="none"/>
        </w:rPr>
      </w:pPr>
    </w:p>
    <w:p w14:paraId="438C8710">
      <w:pPr>
        <w:ind w:left="0" w:leftChars="0" w:firstLine="1263" w:firstLineChars="393"/>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采   购   人：</w:t>
      </w:r>
      <w:r>
        <w:rPr>
          <w:rFonts w:hint="eastAsia" w:ascii="宋体" w:hAnsi="宋体" w:eastAsia="宋体" w:cs="宋体"/>
          <w:b/>
          <w:bCs/>
          <w:color w:val="auto"/>
          <w:sz w:val="32"/>
          <w:szCs w:val="32"/>
          <w:highlight w:val="none"/>
          <w:lang w:eastAsia="zh-CN"/>
        </w:rPr>
        <w:t>曲靖市消防救援支队</w:t>
      </w:r>
    </w:p>
    <w:p w14:paraId="4F019E3A">
      <w:pPr>
        <w:ind w:left="0" w:leftChars="0" w:firstLine="1263" w:firstLineChars="393"/>
        <w:rPr>
          <w:rFonts w:hint="eastAsia" w:ascii="宋体" w:hAnsi="宋体" w:eastAsia="宋体" w:cs="宋体"/>
          <w:b/>
          <w:bCs/>
          <w:color w:val="auto"/>
          <w:sz w:val="32"/>
          <w:szCs w:val="32"/>
          <w:highlight w:val="none"/>
          <w:lang w:eastAsia="zh-CN"/>
        </w:rPr>
      </w:pPr>
    </w:p>
    <w:p w14:paraId="4D5B85B6">
      <w:pPr>
        <w:ind w:left="0" w:leftChars="0" w:firstLine="1263" w:firstLineChars="39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采购代理机构：</w:t>
      </w:r>
      <w:r>
        <w:rPr>
          <w:rFonts w:hint="eastAsia" w:ascii="宋体" w:hAnsi="宋体" w:eastAsia="宋体" w:cs="宋体"/>
          <w:b/>
          <w:bCs/>
          <w:color w:val="auto"/>
          <w:sz w:val="32"/>
          <w:szCs w:val="32"/>
          <w:highlight w:val="none"/>
          <w:lang w:val="en-US" w:eastAsia="zh-CN"/>
        </w:rPr>
        <w:t>曲靖市福宁建设工程招标有限公司</w:t>
      </w:r>
    </w:p>
    <w:p w14:paraId="30E12B8F">
      <w:pPr>
        <w:ind w:left="0" w:leftChars="0" w:firstLine="1263" w:firstLineChars="393"/>
        <w:rPr>
          <w:rFonts w:hint="eastAsia" w:ascii="宋体" w:hAnsi="宋体" w:eastAsia="宋体" w:cs="宋体"/>
          <w:b/>
          <w:bCs/>
          <w:color w:val="auto"/>
          <w:sz w:val="32"/>
          <w:szCs w:val="32"/>
          <w:highlight w:val="none"/>
        </w:rPr>
      </w:pPr>
    </w:p>
    <w:p w14:paraId="07DBEED6">
      <w:pPr>
        <w:ind w:left="0" w:leftChars="0" w:firstLine="1263" w:firstLineChars="393"/>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日</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期：</w:t>
      </w:r>
      <w:r>
        <w:rPr>
          <w:rFonts w:hint="eastAsia" w:ascii="宋体" w:hAnsi="宋体" w:eastAsia="宋体" w:cs="宋体"/>
          <w:b/>
          <w:bCs/>
          <w:color w:val="auto"/>
          <w:sz w:val="32"/>
          <w:szCs w:val="32"/>
          <w:highlight w:val="none"/>
          <w:lang w:eastAsia="zh-CN"/>
        </w:rPr>
        <w:t>202</w:t>
      </w:r>
      <w:r>
        <w:rPr>
          <w:rFonts w:hint="eastAsia" w:ascii="宋体" w:hAnsi="宋体" w:eastAsia="宋体" w:cs="宋体"/>
          <w:b/>
          <w:bCs/>
          <w:color w:val="auto"/>
          <w:sz w:val="32"/>
          <w:szCs w:val="32"/>
          <w:highlight w:val="none"/>
          <w:lang w:val="en-US" w:eastAsia="zh-CN"/>
        </w:rPr>
        <w:t>4</w:t>
      </w:r>
      <w:r>
        <w:rPr>
          <w:rFonts w:hint="eastAsia" w:ascii="宋体" w:hAnsi="宋体" w:eastAsia="宋体" w:cs="宋体"/>
          <w:b/>
          <w:bCs/>
          <w:color w:val="auto"/>
          <w:sz w:val="32"/>
          <w:szCs w:val="32"/>
          <w:highlight w:val="none"/>
          <w:lang w:eastAsia="zh-CN"/>
        </w:rPr>
        <w:t>年</w:t>
      </w:r>
      <w:r>
        <w:rPr>
          <w:rFonts w:hint="eastAsia" w:ascii="宋体" w:hAnsi="宋体" w:eastAsia="宋体" w:cs="宋体"/>
          <w:b/>
          <w:bCs/>
          <w:color w:val="auto"/>
          <w:sz w:val="32"/>
          <w:szCs w:val="32"/>
          <w:highlight w:val="none"/>
          <w:lang w:val="en-US" w:eastAsia="zh-CN"/>
        </w:rPr>
        <w:t>1</w:t>
      </w:r>
      <w:r>
        <w:rPr>
          <w:rFonts w:hint="eastAsia" w:ascii="宋体" w:hAnsi="宋体" w:cs="宋体"/>
          <w:b/>
          <w:bCs/>
          <w:color w:val="auto"/>
          <w:sz w:val="32"/>
          <w:szCs w:val="32"/>
          <w:highlight w:val="none"/>
          <w:lang w:val="en-US" w:eastAsia="zh-CN"/>
        </w:rPr>
        <w:t>2</w:t>
      </w:r>
      <w:r>
        <w:rPr>
          <w:rFonts w:hint="eastAsia" w:ascii="宋体" w:hAnsi="宋体" w:eastAsia="宋体" w:cs="宋体"/>
          <w:b/>
          <w:bCs/>
          <w:color w:val="auto"/>
          <w:sz w:val="32"/>
          <w:szCs w:val="32"/>
          <w:highlight w:val="none"/>
          <w:lang w:val="en-US" w:eastAsia="zh-CN"/>
        </w:rPr>
        <w:t>月</w:t>
      </w:r>
    </w:p>
    <w:bookmarkEnd w:id="0"/>
    <w:p w14:paraId="51F56C8C">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8"/>
          <w:szCs w:val="56"/>
          <w:highlight w:val="none"/>
        </w:rPr>
        <w:sectPr>
          <w:pgSz w:w="11906" w:h="16838"/>
          <w:pgMar w:top="1304" w:right="1304" w:bottom="1304" w:left="1304" w:header="851" w:footer="992" w:gutter="0"/>
          <w:pgNumType w:fmt="decimal" w:start="0"/>
          <w:cols w:space="708" w:num="1"/>
          <w:docGrid w:type="lines" w:linePitch="319" w:charSpace="0"/>
        </w:sectPr>
      </w:pPr>
      <w:bookmarkStart w:id="2" w:name="_Toc24005"/>
      <w:bookmarkStart w:id="3" w:name="_Toc28130"/>
    </w:p>
    <w:p w14:paraId="6157B796">
      <w:pPr>
        <w:pStyle w:val="24"/>
        <w:spacing w:line="560" w:lineRule="exact"/>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注意事项</w:t>
      </w:r>
    </w:p>
    <w:p w14:paraId="3E6BC294">
      <w:pPr>
        <w:pStyle w:val="24"/>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各</w:t>
      </w:r>
      <w:r>
        <w:rPr>
          <w:rFonts w:hint="eastAsia" w:hAnsi="宋体" w:cs="宋体"/>
          <w:b/>
          <w:bCs/>
          <w:color w:val="auto"/>
          <w:sz w:val="28"/>
          <w:szCs w:val="28"/>
          <w:highlight w:val="none"/>
          <w:lang w:eastAsia="zh-CN"/>
        </w:rPr>
        <w:t>供应商</w:t>
      </w:r>
      <w:r>
        <w:rPr>
          <w:rFonts w:hint="eastAsia" w:ascii="宋体" w:hAnsi="宋体" w:cs="宋体"/>
          <w:b/>
          <w:bCs/>
          <w:color w:val="auto"/>
          <w:sz w:val="28"/>
          <w:szCs w:val="28"/>
          <w:highlight w:val="none"/>
        </w:rPr>
        <w:t>：</w:t>
      </w:r>
    </w:p>
    <w:p w14:paraId="295060AE">
      <w:pPr>
        <w:keepNext w:val="0"/>
        <w:keepLines w:val="0"/>
        <w:pageBreakBefore w:val="0"/>
        <w:widowControl w:val="0"/>
        <w:kinsoku/>
        <w:wordWrap/>
        <w:overflowPunct/>
        <w:topLinePunct w:val="0"/>
        <w:autoSpaceDE/>
        <w:autoSpaceDN/>
        <w:bidi w:val="0"/>
        <w:adjustRightInd/>
        <w:snapToGrid/>
        <w:spacing w:line="720" w:lineRule="exact"/>
        <w:ind w:firstLine="560" w:firstLineChars="200"/>
        <w:textAlignment w:val="auto"/>
        <w:rPr>
          <w:rFonts w:hint="eastAsia" w:ascii="宋体" w:hAnsi="宋体" w:eastAsia="宋体"/>
          <w:b w:val="0"/>
          <w:bCs/>
          <w:color w:val="auto"/>
          <w:sz w:val="28"/>
          <w:szCs w:val="28"/>
          <w:highlight w:val="none"/>
          <w:lang w:eastAsia="zh-CN"/>
        </w:rPr>
      </w:pPr>
      <w:r>
        <w:rPr>
          <w:rFonts w:hint="eastAsia" w:ascii="宋体" w:hAnsi="宋体"/>
          <w:b w:val="0"/>
          <w:bCs/>
          <w:color w:val="auto"/>
          <w:sz w:val="28"/>
          <w:szCs w:val="28"/>
          <w:highlight w:val="none"/>
          <w:lang w:val="en-US" w:eastAsia="zh-CN"/>
        </w:rPr>
        <w:t>1、</w:t>
      </w:r>
      <w:r>
        <w:rPr>
          <w:rFonts w:hint="eastAsia" w:ascii="宋体" w:hAnsi="宋体"/>
          <w:b w:val="0"/>
          <w:bCs/>
          <w:color w:val="auto"/>
          <w:sz w:val="28"/>
          <w:szCs w:val="28"/>
          <w:highlight w:val="none"/>
        </w:rPr>
        <w:t>为遵循招投标的有关规定，请</w:t>
      </w:r>
      <w:r>
        <w:rPr>
          <w:rFonts w:hint="eastAsia" w:ascii="宋体" w:hAnsi="宋体"/>
          <w:b w:val="0"/>
          <w:bCs/>
          <w:color w:val="auto"/>
          <w:sz w:val="28"/>
          <w:szCs w:val="28"/>
          <w:highlight w:val="none"/>
          <w:lang w:eastAsia="zh-CN"/>
        </w:rPr>
        <w:t>各供应商在</w:t>
      </w:r>
      <w:r>
        <w:rPr>
          <w:rFonts w:hint="eastAsia" w:ascii="宋体" w:hAnsi="宋体"/>
          <w:b w:val="0"/>
          <w:bCs/>
          <w:color w:val="auto"/>
          <w:sz w:val="28"/>
          <w:szCs w:val="28"/>
          <w:highlight w:val="none"/>
        </w:rPr>
        <w:t>规定的时间前</w:t>
      </w:r>
      <w:r>
        <w:rPr>
          <w:rFonts w:hint="eastAsia" w:ascii="宋体" w:hAnsi="宋体"/>
          <w:b w:val="0"/>
          <w:bCs/>
          <w:color w:val="auto"/>
          <w:sz w:val="28"/>
          <w:szCs w:val="28"/>
          <w:highlight w:val="none"/>
          <w:lang w:eastAsia="zh-CN"/>
        </w:rPr>
        <w:t>，上传</w:t>
      </w:r>
      <w:r>
        <w:rPr>
          <w:rFonts w:hint="eastAsia" w:ascii="宋体" w:hAnsi="宋体"/>
          <w:b w:val="0"/>
          <w:bCs/>
          <w:color w:val="auto"/>
          <w:sz w:val="28"/>
          <w:szCs w:val="28"/>
          <w:highlight w:val="none"/>
        </w:rPr>
        <w:t>投标文件</w:t>
      </w:r>
      <w:r>
        <w:rPr>
          <w:rFonts w:hint="eastAsia" w:ascii="宋体" w:hAnsi="宋体"/>
          <w:b w:val="0"/>
          <w:bCs/>
          <w:color w:val="auto"/>
          <w:sz w:val="28"/>
          <w:szCs w:val="28"/>
          <w:highlight w:val="none"/>
          <w:lang w:eastAsia="zh-CN"/>
        </w:rPr>
        <w:t>至</w:t>
      </w:r>
      <w:r>
        <w:rPr>
          <w:rFonts w:hint="eastAsia" w:ascii="宋体" w:hAnsi="宋体" w:cs="Times New Roman"/>
          <w:b w:val="0"/>
          <w:bCs/>
          <w:color w:val="auto"/>
          <w:sz w:val="28"/>
          <w:szCs w:val="28"/>
          <w:highlight w:val="none"/>
        </w:rPr>
        <w:t>云南省公共资源交易平台（http://ggzy.yn.gov.cn/#/homePage网站选择“曲靖市”跳转进入曲靖市公共资源交易电子服务系统）</w:t>
      </w:r>
      <w:r>
        <w:rPr>
          <w:rFonts w:hint="eastAsia" w:ascii="宋体" w:hAnsi="宋体" w:cs="Times New Roman"/>
          <w:b w:val="0"/>
          <w:bCs/>
          <w:color w:val="auto"/>
          <w:sz w:val="28"/>
          <w:szCs w:val="28"/>
          <w:highlight w:val="none"/>
          <w:lang w:eastAsia="zh-CN"/>
        </w:rPr>
        <w:t>。</w:t>
      </w:r>
    </w:p>
    <w:p w14:paraId="54E248D2">
      <w:pPr>
        <w:keepNext w:val="0"/>
        <w:keepLines w:val="0"/>
        <w:pageBreakBefore w:val="0"/>
        <w:widowControl w:val="0"/>
        <w:kinsoku/>
        <w:wordWrap/>
        <w:overflowPunct/>
        <w:topLinePunct w:val="0"/>
        <w:autoSpaceDE/>
        <w:autoSpaceDN/>
        <w:bidi w:val="0"/>
        <w:adjustRightInd/>
        <w:snapToGrid/>
        <w:spacing w:line="720" w:lineRule="exact"/>
        <w:ind w:left="0" w:leftChars="0" w:firstLine="632" w:firstLineChars="226"/>
        <w:textAlignment w:val="auto"/>
        <w:rPr>
          <w:rFonts w:hint="eastAsia" w:ascii="宋体" w:hAnsi="宋体" w:eastAsia="宋体" w:cs="宋体"/>
          <w:b/>
          <w:color w:val="auto"/>
          <w:sz w:val="28"/>
          <w:szCs w:val="28"/>
          <w:highlight w:val="none"/>
        </w:rPr>
      </w:pPr>
      <w:r>
        <w:rPr>
          <w:rFonts w:hint="eastAsia" w:ascii="宋体" w:hAnsi="宋体"/>
          <w:b w:val="0"/>
          <w:bCs/>
          <w:color w:val="auto"/>
          <w:sz w:val="28"/>
          <w:szCs w:val="28"/>
          <w:highlight w:val="none"/>
          <w:lang w:val="en-US" w:eastAsia="zh-CN"/>
        </w:rPr>
        <w:t>2、</w:t>
      </w:r>
      <w:r>
        <w:rPr>
          <w:rFonts w:hint="eastAsia" w:ascii="宋体" w:hAnsi="宋体"/>
          <w:b w:val="0"/>
          <w:bCs/>
          <w:color w:val="auto"/>
          <w:sz w:val="28"/>
          <w:szCs w:val="28"/>
          <w:highlight w:val="none"/>
          <w:lang w:eastAsia="zh-CN"/>
        </w:rPr>
        <w:t>供应商</w:t>
      </w:r>
      <w:r>
        <w:rPr>
          <w:rFonts w:hint="eastAsia" w:ascii="宋体" w:hAnsi="宋体"/>
          <w:b w:val="0"/>
          <w:bCs/>
          <w:color w:val="auto"/>
          <w:sz w:val="28"/>
          <w:szCs w:val="28"/>
          <w:highlight w:val="none"/>
        </w:rPr>
        <w:t>法定代表人或法定代表人委托的代理人须按时</w:t>
      </w:r>
      <w:r>
        <w:rPr>
          <w:rFonts w:hint="eastAsia" w:ascii="宋体" w:hAnsi="宋体" w:eastAsia="宋体" w:cs="宋体"/>
          <w:b/>
          <w:color w:val="auto"/>
          <w:sz w:val="28"/>
          <w:szCs w:val="28"/>
          <w:highlight w:val="none"/>
          <w:lang w:eastAsia="zh-CN"/>
        </w:rPr>
        <w:t>携带以下资料参加开标会议，并对投标文件进行现场解密</w:t>
      </w:r>
      <w:r>
        <w:rPr>
          <w:rFonts w:hint="eastAsia" w:ascii="宋体" w:hAnsi="宋体" w:cs="宋体"/>
          <w:b/>
          <w:color w:val="auto"/>
          <w:sz w:val="28"/>
          <w:szCs w:val="28"/>
          <w:highlight w:val="none"/>
          <w:lang w:eastAsia="zh-CN"/>
        </w:rPr>
        <w:t>（解密时间</w:t>
      </w:r>
      <w:r>
        <w:rPr>
          <w:rFonts w:hint="eastAsia" w:ascii="宋体" w:hAnsi="宋体" w:cs="宋体"/>
          <w:b/>
          <w:color w:val="auto"/>
          <w:sz w:val="28"/>
          <w:szCs w:val="28"/>
          <w:highlight w:val="none"/>
          <w:lang w:val="en-US" w:eastAsia="zh-CN"/>
        </w:rPr>
        <w:t>30分钟</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lang w:eastAsia="zh-CN"/>
        </w:rPr>
        <w:t>：</w:t>
      </w:r>
    </w:p>
    <w:p w14:paraId="606B0823">
      <w:pPr>
        <w:pStyle w:val="15"/>
        <w:keepNext w:val="0"/>
        <w:keepLines w:val="0"/>
        <w:pageBreakBefore w:val="0"/>
        <w:widowControl w:val="0"/>
        <w:kinsoku/>
        <w:wordWrap/>
        <w:overflowPunct/>
        <w:topLinePunct w:val="0"/>
        <w:autoSpaceDE/>
        <w:autoSpaceDN/>
        <w:bidi w:val="0"/>
        <w:adjustRightInd/>
        <w:snapToGrid/>
        <w:spacing w:line="720" w:lineRule="exact"/>
        <w:ind w:left="0" w:leftChars="0" w:firstLine="632" w:firstLineChars="226"/>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kern w:val="0"/>
          <w:sz w:val="28"/>
          <w:szCs w:val="28"/>
          <w:highlight w:val="none"/>
        </w:rPr>
        <w:t>法定代表人身份证明书原件</w:t>
      </w:r>
      <w:r>
        <w:rPr>
          <w:rFonts w:hint="eastAsia" w:ascii="宋体" w:hAnsi="宋体" w:eastAsia="宋体" w:cs="宋体"/>
          <w:color w:val="auto"/>
          <w:kern w:val="0"/>
          <w:sz w:val="28"/>
          <w:szCs w:val="28"/>
          <w:highlight w:val="none"/>
          <w:lang w:eastAsia="zh-CN"/>
        </w:rPr>
        <w:t>；</w:t>
      </w:r>
    </w:p>
    <w:p w14:paraId="6F9FBD99">
      <w:pPr>
        <w:keepNext w:val="0"/>
        <w:keepLines w:val="0"/>
        <w:pageBreakBefore w:val="0"/>
        <w:widowControl w:val="0"/>
        <w:kinsoku/>
        <w:wordWrap/>
        <w:overflowPunct/>
        <w:topLinePunct w:val="0"/>
        <w:autoSpaceDE/>
        <w:autoSpaceDN/>
        <w:bidi w:val="0"/>
        <w:adjustRightInd/>
        <w:snapToGrid/>
        <w:spacing w:line="720" w:lineRule="exact"/>
        <w:ind w:left="0" w:leftChars="0" w:firstLine="632" w:firstLineChars="226"/>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kern w:val="0"/>
          <w:sz w:val="28"/>
          <w:szCs w:val="28"/>
          <w:highlight w:val="none"/>
        </w:rPr>
        <w:t>法人授权委托书（属于授权人参加开标会议时提供）</w:t>
      </w:r>
      <w:r>
        <w:rPr>
          <w:rFonts w:hint="eastAsia" w:ascii="宋体" w:hAnsi="宋体" w:eastAsia="宋体" w:cs="宋体"/>
          <w:color w:val="auto"/>
          <w:sz w:val="28"/>
          <w:szCs w:val="28"/>
          <w:highlight w:val="none"/>
        </w:rPr>
        <w:t>；</w:t>
      </w:r>
    </w:p>
    <w:p w14:paraId="4F53D418">
      <w:pPr>
        <w:keepNext w:val="0"/>
        <w:keepLines w:val="0"/>
        <w:pageBreakBefore w:val="0"/>
        <w:widowControl w:val="0"/>
        <w:kinsoku/>
        <w:wordWrap/>
        <w:overflowPunct/>
        <w:topLinePunct w:val="0"/>
        <w:autoSpaceDE/>
        <w:autoSpaceDN/>
        <w:bidi w:val="0"/>
        <w:adjustRightInd/>
        <w:snapToGrid/>
        <w:spacing w:line="720" w:lineRule="exact"/>
        <w:ind w:left="0" w:leftChars="0" w:firstLine="632" w:firstLineChars="226"/>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rPr>
        <w:t>3</w:t>
      </w:r>
      <w:r>
        <w:rPr>
          <w:rFonts w:hint="eastAsia" w:ascii="宋体" w:hAnsi="宋体" w:eastAsia="宋体" w:cs="宋体"/>
          <w:color w:val="auto"/>
          <w:kern w:val="0"/>
          <w:sz w:val="28"/>
          <w:szCs w:val="28"/>
          <w:highlight w:val="none"/>
          <w:lang w:eastAsia="zh-CN"/>
        </w:rPr>
        <w:t>）法定代表人或法定代表人授权委托人</w:t>
      </w:r>
      <w:r>
        <w:rPr>
          <w:rFonts w:hint="eastAsia" w:ascii="宋体" w:hAnsi="宋体" w:eastAsia="宋体" w:cs="宋体"/>
          <w:color w:val="auto"/>
          <w:kern w:val="0"/>
          <w:sz w:val="28"/>
          <w:szCs w:val="28"/>
          <w:highlight w:val="none"/>
        </w:rPr>
        <w:t>身份证原</w:t>
      </w:r>
      <w:r>
        <w:rPr>
          <w:rFonts w:hint="eastAsia" w:ascii="宋体" w:hAnsi="宋体" w:eastAsia="宋体" w:cs="宋体"/>
          <w:color w:val="auto"/>
          <w:kern w:val="0"/>
          <w:sz w:val="28"/>
          <w:szCs w:val="28"/>
          <w:highlight w:val="none"/>
          <w:lang w:eastAsia="zh-CN"/>
        </w:rPr>
        <w:t>件（由法定代表人出席的，携带法人身份证原件，由委托代理人出席的，携带法人身份证复印件、委托代理人身份证原件和复印件）；</w:t>
      </w:r>
    </w:p>
    <w:p w14:paraId="2700FEC9">
      <w:pPr>
        <w:keepNext w:val="0"/>
        <w:keepLines w:val="0"/>
        <w:pageBreakBefore w:val="0"/>
        <w:widowControl w:val="0"/>
        <w:kinsoku/>
        <w:wordWrap/>
        <w:overflowPunct/>
        <w:topLinePunct w:val="0"/>
        <w:autoSpaceDE/>
        <w:autoSpaceDN/>
        <w:bidi w:val="0"/>
        <w:adjustRightInd/>
        <w:snapToGrid/>
        <w:spacing w:line="720" w:lineRule="exact"/>
        <w:ind w:left="0" w:leftChars="0" w:firstLine="632" w:firstLineChars="226"/>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cs="宋体"/>
          <w:color w:val="auto"/>
          <w:sz w:val="28"/>
          <w:szCs w:val="28"/>
          <w:highlight w:val="none"/>
          <w:lang w:eastAsia="zh-CN"/>
        </w:rPr>
        <w:t>供应商</w:t>
      </w:r>
      <w:r>
        <w:rPr>
          <w:rFonts w:hint="eastAsia" w:ascii="宋体" w:hAnsi="宋体" w:eastAsia="宋体" w:cs="宋体"/>
          <w:color w:val="auto"/>
          <w:sz w:val="28"/>
          <w:szCs w:val="28"/>
          <w:highlight w:val="none"/>
        </w:rPr>
        <w:t>须携带</w:t>
      </w:r>
      <w:r>
        <w:rPr>
          <w:rFonts w:hint="eastAsia" w:ascii="宋体" w:hAnsi="宋体" w:eastAsia="宋体" w:cs="宋体"/>
          <w:color w:val="auto"/>
          <w:sz w:val="28"/>
          <w:szCs w:val="28"/>
          <w:highlight w:val="none"/>
          <w:lang w:eastAsia="zh-CN"/>
        </w:rPr>
        <w:t>加密</w:t>
      </w:r>
      <w:r>
        <w:rPr>
          <w:rFonts w:hint="eastAsia" w:ascii="宋体" w:hAnsi="宋体" w:eastAsia="宋体" w:cs="宋体"/>
          <w:color w:val="auto"/>
          <w:sz w:val="28"/>
          <w:szCs w:val="28"/>
          <w:highlight w:val="none"/>
        </w:rPr>
        <w:t>投标文件</w:t>
      </w:r>
      <w:r>
        <w:rPr>
          <w:rFonts w:hint="eastAsia" w:ascii="宋体" w:hAnsi="宋体" w:eastAsia="宋体" w:cs="宋体"/>
          <w:color w:val="auto"/>
          <w:sz w:val="28"/>
          <w:szCs w:val="28"/>
          <w:highlight w:val="none"/>
          <w:lang w:eastAsia="zh-CN"/>
        </w:rPr>
        <w:t>的</w:t>
      </w:r>
      <w:r>
        <w:rPr>
          <w:rFonts w:hint="eastAsia" w:ascii="宋体" w:hAnsi="宋体" w:eastAsia="宋体" w:cs="宋体"/>
          <w:color w:val="auto"/>
          <w:sz w:val="28"/>
          <w:szCs w:val="28"/>
          <w:highlight w:val="none"/>
        </w:rPr>
        <w:t>CA锁</w:t>
      </w:r>
      <w:r>
        <w:rPr>
          <w:rFonts w:hint="eastAsia" w:ascii="宋体" w:hAnsi="宋体" w:cs="宋体"/>
          <w:color w:val="auto"/>
          <w:sz w:val="28"/>
          <w:szCs w:val="28"/>
          <w:highlight w:val="none"/>
          <w:lang w:eastAsia="zh-CN"/>
        </w:rPr>
        <w:t>；</w:t>
      </w:r>
    </w:p>
    <w:p w14:paraId="513EAF94">
      <w:pPr>
        <w:keepNext w:val="0"/>
        <w:keepLines w:val="0"/>
        <w:pageBreakBefore w:val="0"/>
        <w:widowControl w:val="0"/>
        <w:kinsoku/>
        <w:wordWrap/>
        <w:overflowPunct/>
        <w:topLinePunct w:val="0"/>
        <w:autoSpaceDE/>
        <w:autoSpaceDN/>
        <w:bidi w:val="0"/>
        <w:adjustRightInd/>
        <w:snapToGrid/>
        <w:spacing w:line="720" w:lineRule="exact"/>
        <w:ind w:left="0" w:leftChars="0" w:firstLine="632" w:firstLineChars="226"/>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lang w:val="en-US" w:eastAsia="zh-CN"/>
        </w:rPr>
        <w:t>（5）供应商须携带采购文件规定的样品。</w:t>
      </w:r>
    </w:p>
    <w:p w14:paraId="5AFA3FCF">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8"/>
          <w:szCs w:val="56"/>
          <w:highlight w:val="none"/>
        </w:rPr>
      </w:pPr>
    </w:p>
    <w:p w14:paraId="5B9BF10B">
      <w:pPr>
        <w:pStyle w:val="8"/>
        <w:rPr>
          <w:rFonts w:hint="eastAsia" w:ascii="宋体" w:hAnsi="宋体" w:eastAsia="宋体" w:cs="宋体"/>
          <w:b/>
          <w:bCs/>
          <w:color w:val="auto"/>
          <w:sz w:val="48"/>
          <w:szCs w:val="56"/>
          <w:highlight w:val="none"/>
        </w:rPr>
      </w:pPr>
    </w:p>
    <w:p w14:paraId="260D35B8">
      <w:pPr>
        <w:pStyle w:val="8"/>
        <w:rPr>
          <w:rFonts w:hint="eastAsia" w:ascii="宋体" w:hAnsi="宋体" w:eastAsia="宋体" w:cs="宋体"/>
          <w:b/>
          <w:bCs/>
          <w:color w:val="auto"/>
          <w:sz w:val="48"/>
          <w:szCs w:val="56"/>
          <w:highlight w:val="none"/>
        </w:rPr>
      </w:pPr>
    </w:p>
    <w:p w14:paraId="48FE2C09">
      <w:pPr>
        <w:pStyle w:val="8"/>
        <w:rPr>
          <w:rFonts w:hint="eastAsia" w:ascii="宋体" w:hAnsi="宋体" w:eastAsia="宋体" w:cs="宋体"/>
          <w:b/>
          <w:bCs/>
          <w:color w:val="auto"/>
          <w:sz w:val="48"/>
          <w:szCs w:val="56"/>
          <w:highlight w:val="none"/>
        </w:rPr>
      </w:pPr>
    </w:p>
    <w:p w14:paraId="23B307C6">
      <w:pPr>
        <w:rPr>
          <w:rFonts w:hint="eastAsia" w:ascii="宋体" w:hAnsi="宋体" w:eastAsia="宋体" w:cs="宋体"/>
          <w:color w:val="auto"/>
          <w:highlight w:val="none"/>
        </w:rPr>
      </w:pPr>
    </w:p>
    <w:p w14:paraId="3EE63510">
      <w:pPr>
        <w:pStyle w:val="2"/>
        <w:rPr>
          <w:rFonts w:hint="eastAsia"/>
        </w:rPr>
      </w:pPr>
    </w:p>
    <w:p w14:paraId="226BB44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val="en-US" w:eastAsia="zh-CN"/>
        </w:rPr>
      </w:pPr>
    </w:p>
    <w:p w14:paraId="0E5A5A49">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Fonts w:hint="eastAsia" w:ascii="方正小标宋_GBK" w:hAnsi="Times New Roman" w:eastAsia="方正小标宋_GBK" w:cs="Times New Roman"/>
          <w:color w:val="auto"/>
          <w:kern w:val="2"/>
          <w:sz w:val="44"/>
          <w:szCs w:val="44"/>
          <w:highlight w:val="none"/>
          <w:lang w:val="en-US" w:eastAsia="zh-CN"/>
        </w:rPr>
        <w:t>曲靖市消防救援支队</w:t>
      </w:r>
      <w:r>
        <w:rPr>
          <w:rFonts w:hint="eastAsia" w:ascii="方正小标宋_GBK" w:hAnsi="Times New Roman" w:eastAsia="方正小标宋_GBK" w:cs="Times New Roman"/>
          <w:color w:val="auto"/>
          <w:kern w:val="2"/>
          <w:sz w:val="44"/>
          <w:szCs w:val="44"/>
          <w:highlight w:val="none"/>
          <w:lang w:eastAsia="zh-CN"/>
        </w:rPr>
        <w:t>政府采购</w:t>
      </w:r>
    </w:p>
    <w:p w14:paraId="6ED5DF9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Fonts w:hint="eastAsia" w:ascii="方正小标宋_GBK" w:hAnsi="Times New Roman" w:eastAsia="方正小标宋_GBK" w:cs="Times New Roman"/>
          <w:color w:val="auto"/>
          <w:kern w:val="2"/>
          <w:sz w:val="44"/>
          <w:szCs w:val="44"/>
          <w:highlight w:val="none"/>
          <w:lang w:eastAsia="zh-CN"/>
        </w:rPr>
        <w:t>廉洁提示卡</w:t>
      </w:r>
    </w:p>
    <w:p w14:paraId="606B46F7">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1.不得与他人串通，泄露招标投标机密。</w:t>
      </w:r>
    </w:p>
    <w:p w14:paraId="3E4F7A19">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2.不得与采购人、</w:t>
      </w:r>
      <w:r>
        <w:rPr>
          <w:rFonts w:hint="eastAsia" w:eastAsia="方正仿宋_GBK" w:cs="Times New Roman"/>
          <w:color w:val="auto"/>
          <w:kern w:val="2"/>
          <w:sz w:val="32"/>
          <w:szCs w:val="32"/>
          <w:highlight w:val="none"/>
          <w:lang w:val="en-US" w:eastAsia="zh-CN"/>
        </w:rPr>
        <w:t>供应商</w:t>
      </w:r>
      <w:r>
        <w:rPr>
          <w:rFonts w:hint="eastAsia" w:ascii="Times New Roman" w:hAnsi="Times New Roman" w:eastAsia="方正仿宋_GBK" w:cs="Times New Roman"/>
          <w:color w:val="auto"/>
          <w:kern w:val="2"/>
          <w:sz w:val="32"/>
          <w:szCs w:val="32"/>
          <w:highlight w:val="none"/>
          <w:lang w:val="en-US" w:eastAsia="zh-CN"/>
        </w:rPr>
        <w:t>串通投标。</w:t>
      </w:r>
    </w:p>
    <w:p w14:paraId="30AB5F6A">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3.不得向评标专家支付合理报酬以外的费用，包括并不限于现金</w:t>
      </w:r>
      <w:r>
        <w:rPr>
          <w:rFonts w:hint="eastAsia" w:eastAsia="方正仿宋_GBK" w:cs="Times New Roman"/>
          <w:color w:val="auto"/>
          <w:kern w:val="2"/>
          <w:sz w:val="32"/>
          <w:szCs w:val="32"/>
          <w:highlight w:val="none"/>
          <w:lang w:val="en-US" w:eastAsia="zh-CN"/>
        </w:rPr>
        <w:t>、</w:t>
      </w:r>
      <w:r>
        <w:rPr>
          <w:rFonts w:hint="eastAsia" w:ascii="Times New Roman" w:hAnsi="Times New Roman" w:eastAsia="方正仿宋_GBK" w:cs="Times New Roman"/>
          <w:color w:val="auto"/>
          <w:kern w:val="2"/>
          <w:sz w:val="32"/>
          <w:szCs w:val="32"/>
          <w:highlight w:val="none"/>
          <w:lang w:val="en-US" w:eastAsia="zh-CN"/>
        </w:rPr>
        <w:t>购物卡、礼品、实物等，不得进行其他可能影响客观公正评审的活动。</w:t>
      </w:r>
    </w:p>
    <w:p w14:paraId="6F307B2D">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4.不得向招标投标监督人员或机构请客、送礼及组织其它有可能影响客观公正监督的活动。</w:t>
      </w:r>
    </w:p>
    <w:p w14:paraId="63874FCB">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5.不得向采购人提供不正当利益，以谋求合作关系。</w:t>
      </w:r>
    </w:p>
    <w:p w14:paraId="685EACA2">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6.不得采取恶性竞争等不正当手段竞争业务。</w:t>
      </w:r>
    </w:p>
    <w:p w14:paraId="07181039">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7.禁止一切行贿行为。</w:t>
      </w:r>
    </w:p>
    <w:p w14:paraId="4B27C698">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8.禁止一切索贿、受贿等行为。</w:t>
      </w:r>
    </w:p>
    <w:p w14:paraId="44C54C1B">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9.严格遵守国家、地方以及监管部门关于加强党风廉政建设的各项规定，杜绝违纪违法行为的发生。</w:t>
      </w:r>
    </w:p>
    <w:p w14:paraId="635D9DF9">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10.发现违纪违规行为，可通过电话、信件或扫描下方二维码进行举报。</w:t>
      </w:r>
    </w:p>
    <w:p w14:paraId="553D768A">
      <w:pPr>
        <w:keepNext w:val="0"/>
        <w:keepLines w:val="0"/>
        <w:pageBreakBefore w:val="0"/>
        <w:widowControl w:val="0"/>
        <w:kinsoku/>
        <w:wordWrap/>
        <w:overflowPunct/>
        <w:topLinePunct w:val="0"/>
        <w:autoSpaceDE/>
        <w:autoSpaceDN/>
        <w:bidi w:val="0"/>
        <w:adjustRightInd/>
        <w:snapToGrid/>
        <w:spacing w:line="400" w:lineRule="exact"/>
        <w:ind w:right="0" w:rightChars="0"/>
        <w:jc w:val="left"/>
        <w:textAlignment w:val="auto"/>
        <w:outlineLvl w:val="9"/>
        <w:rPr>
          <w:rFonts w:hint="default"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电话：0874-3103549</w:t>
      </w:r>
    </w:p>
    <w:p w14:paraId="4DBC34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drawing>
          <wp:anchor distT="0" distB="0" distL="0" distR="0" simplePos="0" relativeHeight="251662336" behindDoc="0" locked="0" layoutInCell="1" allowOverlap="1">
            <wp:simplePos x="0" y="0"/>
            <wp:positionH relativeFrom="column">
              <wp:posOffset>4505960</wp:posOffset>
            </wp:positionH>
            <wp:positionV relativeFrom="paragraph">
              <wp:posOffset>368300</wp:posOffset>
            </wp:positionV>
            <wp:extent cx="1237615" cy="1238250"/>
            <wp:effectExtent l="0" t="0" r="635" b="0"/>
            <wp:wrapSquare wrapText="bothSides"/>
            <wp:docPr id="14" name="图片 14" descr="C:\Users\admin\Desktop\采购违规举报.png采购违规举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admin\Desktop\采购违规举报.png采购违规举报"/>
                    <pic:cNvPicPr>
                      <a:picLocks noChangeAspect="1" noChangeArrowheads="1"/>
                    </pic:cNvPicPr>
                  </pic:nvPicPr>
                  <pic:blipFill>
                    <a:blip r:embed="rId11"/>
                    <a:srcRect/>
                    <a:stretch>
                      <a:fillRect/>
                    </a:stretch>
                  </pic:blipFill>
                  <pic:spPr>
                    <a:xfrm>
                      <a:off x="0" y="0"/>
                      <a:ext cx="1237615" cy="1245133"/>
                    </a:xfrm>
                    <a:prstGeom prst="rect">
                      <a:avLst/>
                    </a:prstGeom>
                    <a:noFill/>
                    <a:ln>
                      <a:noFill/>
                    </a:ln>
                  </pic:spPr>
                </pic:pic>
              </a:graphicData>
            </a:graphic>
          </wp:anchor>
        </w:drawing>
      </w:r>
      <w:r>
        <w:rPr>
          <w:rFonts w:hint="default" w:ascii="Times New Roman" w:hAnsi="Times New Roman" w:eastAsia="方正仿宋_GBK" w:cs="Times New Roman"/>
          <w:color w:val="auto"/>
          <w:kern w:val="2"/>
          <w:sz w:val="32"/>
          <w:szCs w:val="32"/>
          <w:highlight w:val="none"/>
          <w:lang w:val="en-US" w:eastAsia="zh-CN"/>
        </w:rPr>
        <w:t>来信、来访地址：</w:t>
      </w:r>
      <w:r>
        <w:rPr>
          <w:rFonts w:hint="eastAsia" w:ascii="Times New Roman" w:hAnsi="Times New Roman" w:eastAsia="方正仿宋_GBK" w:cs="Times New Roman"/>
          <w:color w:val="auto"/>
          <w:kern w:val="2"/>
          <w:sz w:val="32"/>
          <w:szCs w:val="32"/>
          <w:highlight w:val="none"/>
          <w:lang w:val="en-US" w:eastAsia="zh-CN"/>
        </w:rPr>
        <w:t>曲靖市麒麟区紫云南路118号曲靖市消防救援支队纪委</w:t>
      </w:r>
    </w:p>
    <w:p w14:paraId="1C10FF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bidi="ar-SA"/>
        </w:rPr>
        <w:t>邮政编码：</w:t>
      </w:r>
      <w:r>
        <w:rPr>
          <w:rFonts w:hint="default" w:ascii="Times New Roman" w:hAnsi="Times New Roman" w:eastAsia="方正仿宋_GBK" w:cs="Times New Roman"/>
          <w:color w:val="auto"/>
          <w:kern w:val="2"/>
          <w:sz w:val="32"/>
          <w:szCs w:val="32"/>
          <w:highlight w:val="none"/>
          <w:lang w:val="en-US" w:eastAsia="zh-CN"/>
        </w:rPr>
        <w:t>65</w:t>
      </w:r>
      <w:r>
        <w:rPr>
          <w:rFonts w:hint="eastAsia" w:ascii="Times New Roman" w:hAnsi="Times New Roman" w:eastAsia="方正仿宋_GBK" w:cs="Times New Roman"/>
          <w:color w:val="auto"/>
          <w:kern w:val="2"/>
          <w:sz w:val="32"/>
          <w:szCs w:val="32"/>
          <w:highlight w:val="none"/>
          <w:lang w:val="en-US" w:eastAsia="zh-CN"/>
        </w:rPr>
        <w:t>50</w:t>
      </w:r>
      <w:r>
        <w:rPr>
          <w:rFonts w:hint="default" w:ascii="Times New Roman" w:hAnsi="Times New Roman" w:eastAsia="方正仿宋_GBK" w:cs="Times New Roman"/>
          <w:color w:val="auto"/>
          <w:kern w:val="2"/>
          <w:sz w:val="32"/>
          <w:szCs w:val="32"/>
          <w:highlight w:val="none"/>
          <w:lang w:val="en-US" w:eastAsia="zh-CN"/>
        </w:rPr>
        <w:t>00</w:t>
      </w:r>
      <w:r>
        <w:rPr>
          <w:rFonts w:hint="eastAsia" w:ascii="Times New Roman" w:hAnsi="Times New Roman" w:eastAsia="方正仿宋_GBK" w:cs="Times New Roman"/>
          <w:color w:val="auto"/>
          <w:sz w:val="32"/>
          <w:szCs w:val="32"/>
          <w:highlight w:val="none"/>
          <w:lang w:val="en-US" w:eastAsia="zh-CN"/>
        </w:rPr>
        <w:t xml:space="preserve">          </w:t>
      </w:r>
    </w:p>
    <w:p w14:paraId="0322169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 xml:space="preserve">  </w:t>
      </w:r>
      <w:r>
        <w:rPr>
          <w:rFonts w:ascii="Times New Roman" w:hAnsi="Times New Roman" w:eastAsia="方正仿宋_GBK"/>
          <w:color w:val="auto"/>
          <w:kern w:val="0"/>
          <w:sz w:val="32"/>
          <w:szCs w:val="32"/>
          <w:highlight w:val="none"/>
        </w:rPr>
        <w:t>中共</w:t>
      </w:r>
      <w:r>
        <w:rPr>
          <w:rFonts w:hint="eastAsia" w:ascii="Times New Roman" w:hAnsi="Times New Roman" w:eastAsia="方正仿宋_GBK"/>
          <w:color w:val="auto"/>
          <w:kern w:val="0"/>
          <w:sz w:val="32"/>
          <w:szCs w:val="32"/>
          <w:highlight w:val="none"/>
          <w:lang w:val="en-US" w:eastAsia="zh-CN"/>
        </w:rPr>
        <w:t>曲靖市消防救援支队</w:t>
      </w:r>
      <w:r>
        <w:rPr>
          <w:rFonts w:ascii="Times New Roman" w:hAnsi="Times New Roman" w:eastAsia="方正仿宋_GBK"/>
          <w:color w:val="auto"/>
          <w:kern w:val="0"/>
          <w:sz w:val="32"/>
          <w:szCs w:val="32"/>
          <w:highlight w:val="none"/>
        </w:rPr>
        <w:t>纪律检查委员会</w:t>
      </w:r>
    </w:p>
    <w:p w14:paraId="46DA7BBD">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 xml:space="preserve">                    </w:t>
      </w:r>
      <w:r>
        <w:rPr>
          <w:rFonts w:ascii="Times New Roman" w:hAnsi="Times New Roman" w:eastAsia="方正仿宋_GBK"/>
          <w:color w:val="auto"/>
          <w:kern w:val="0"/>
          <w:sz w:val="32"/>
          <w:szCs w:val="32"/>
          <w:highlight w:val="none"/>
        </w:rPr>
        <w:t>202</w:t>
      </w:r>
      <w:r>
        <w:rPr>
          <w:rFonts w:hint="eastAsia" w:ascii="Times New Roman" w:hAnsi="Times New Roman" w:eastAsia="方正仿宋_GBK"/>
          <w:color w:val="auto"/>
          <w:kern w:val="0"/>
          <w:sz w:val="32"/>
          <w:szCs w:val="32"/>
          <w:highlight w:val="none"/>
          <w:lang w:val="en-US" w:eastAsia="zh-CN"/>
        </w:rPr>
        <w:t>3</w:t>
      </w:r>
      <w:r>
        <w:rPr>
          <w:rFonts w:ascii="Times New Roman" w:hAnsi="Times New Roman" w:eastAsia="方正仿宋_GBK"/>
          <w:color w:val="auto"/>
          <w:kern w:val="0"/>
          <w:sz w:val="32"/>
          <w:szCs w:val="32"/>
          <w:highlight w:val="none"/>
        </w:rPr>
        <w:t>年</w:t>
      </w:r>
      <w:r>
        <w:rPr>
          <w:rFonts w:hint="eastAsia" w:ascii="Times New Roman" w:hAnsi="Times New Roman" w:eastAsia="方正仿宋_GBK"/>
          <w:color w:val="auto"/>
          <w:kern w:val="0"/>
          <w:sz w:val="32"/>
          <w:szCs w:val="32"/>
          <w:highlight w:val="none"/>
          <w:lang w:val="en-US" w:eastAsia="zh-CN"/>
        </w:rPr>
        <w:t>3</w:t>
      </w:r>
      <w:r>
        <w:rPr>
          <w:rFonts w:ascii="Times New Roman" w:hAnsi="Times New Roman" w:eastAsia="方正仿宋_GBK"/>
          <w:color w:val="auto"/>
          <w:kern w:val="0"/>
          <w:sz w:val="32"/>
          <w:szCs w:val="32"/>
          <w:highlight w:val="none"/>
        </w:rPr>
        <w:t>月</w:t>
      </w:r>
    </w:p>
    <w:p w14:paraId="59987570">
      <w:pPr>
        <w:pStyle w:val="44"/>
        <w:rPr>
          <w:rFonts w:hint="eastAsia" w:ascii="Times New Roman" w:hAnsi="Times New Roman" w:eastAsia="方正仿宋_GBK" w:cs="Times New Roman"/>
          <w:color w:val="auto"/>
          <w:sz w:val="32"/>
          <w:szCs w:val="32"/>
          <w:highlight w:val="none"/>
          <w:lang w:val="en-US" w:eastAsia="zh-CN"/>
        </w:rPr>
      </w:pPr>
    </w:p>
    <w:p w14:paraId="2F8ECEB1">
      <w:pPr>
        <w:rPr>
          <w:rFonts w:hint="eastAsia"/>
          <w:b w:val="0"/>
          <w:color w:val="auto"/>
          <w:kern w:val="0"/>
          <w:sz w:val="36"/>
          <w:highlight w:val="none"/>
        </w:rPr>
      </w:pPr>
      <w:r>
        <w:rPr>
          <w:rFonts w:hint="eastAsia"/>
          <w:b w:val="0"/>
          <w:color w:val="auto"/>
          <w:kern w:val="0"/>
          <w:sz w:val="36"/>
          <w:highlight w:val="none"/>
        </w:rPr>
        <w:br w:type="page"/>
      </w:r>
    </w:p>
    <w:p w14:paraId="43B900F1">
      <w:pPr>
        <w:keepNext w:val="0"/>
        <w:keepLines w:val="0"/>
        <w:pageBreakBefore w:val="0"/>
        <w:widowControl w:val="0"/>
        <w:kinsoku/>
        <w:wordWrap w:val="0"/>
        <w:overflowPunct/>
        <w:topLinePunct w:val="0"/>
        <w:autoSpaceDE/>
        <w:autoSpaceDN/>
        <w:bidi w:val="0"/>
        <w:adjustRightInd/>
        <w:snapToGrid/>
        <w:spacing w:beforeLines="0" w:afterLines="0" w:line="580" w:lineRule="exact"/>
        <w:jc w:val="right"/>
        <w:textAlignment w:val="auto"/>
        <w:rPr>
          <w:rFonts w:hint="default" w:eastAsia="方正仿宋_GBK"/>
          <w:color w:val="auto"/>
          <w:sz w:val="32"/>
          <w:szCs w:val="24"/>
          <w:highlight w:val="none"/>
          <w:lang w:val="en-US" w:eastAsia="zh-CN"/>
        </w:rPr>
      </w:pPr>
      <w:r>
        <w:rPr>
          <w:color w:val="auto"/>
          <w:highlight w:val="none"/>
        </w:rPr>
        <w:drawing>
          <wp:anchor distT="0" distB="0" distL="114300" distR="114300" simplePos="0" relativeHeight="251663360" behindDoc="0" locked="0" layoutInCell="1" allowOverlap="1">
            <wp:simplePos x="0" y="0"/>
            <wp:positionH relativeFrom="column">
              <wp:posOffset>34290</wp:posOffset>
            </wp:positionH>
            <wp:positionV relativeFrom="paragraph">
              <wp:posOffset>419735</wp:posOffset>
            </wp:positionV>
            <wp:extent cx="5902325" cy="8348345"/>
            <wp:effectExtent l="0" t="0" r="3175" b="1460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902325" cy="8348345"/>
                    </a:xfrm>
                    <a:prstGeom prst="rect">
                      <a:avLst/>
                    </a:prstGeom>
                    <a:noFill/>
                    <a:ln>
                      <a:noFill/>
                    </a:ln>
                  </pic:spPr>
                </pic:pic>
              </a:graphicData>
            </a:graphic>
          </wp:anchor>
        </w:drawing>
      </w:r>
      <w:r>
        <w:rPr>
          <w:rFonts w:hint="eastAsia" w:eastAsia="方正仿宋_GBK"/>
          <w:color w:val="auto"/>
          <w:kern w:val="0"/>
          <w:sz w:val="32"/>
          <w:szCs w:val="24"/>
          <w:highlight w:val="none"/>
          <w:lang w:val="en-US" w:eastAsia="zh-CN"/>
        </w:rPr>
        <w:t xml:space="preserve">       </w:t>
      </w:r>
    </w:p>
    <w:p w14:paraId="0D6AD382">
      <w:pPr>
        <w:pStyle w:val="8"/>
        <w:rPr>
          <w:rFonts w:hint="eastAsia" w:ascii="宋体" w:hAnsi="宋体" w:eastAsia="宋体" w:cs="宋体"/>
          <w:b/>
          <w:bCs/>
          <w:color w:val="auto"/>
          <w:sz w:val="48"/>
          <w:szCs w:val="56"/>
          <w:highlight w:val="none"/>
        </w:rPr>
      </w:pPr>
    </w:p>
    <w:p w14:paraId="00E24C62">
      <w:pPr>
        <w:pStyle w:val="8"/>
        <w:rPr>
          <w:rFonts w:hint="eastAsia" w:ascii="宋体" w:hAnsi="宋体" w:eastAsia="宋体" w:cs="宋体"/>
          <w:b/>
          <w:bCs/>
          <w:color w:val="auto"/>
          <w:sz w:val="48"/>
          <w:szCs w:val="56"/>
          <w:highlight w:val="none"/>
        </w:rPr>
      </w:pPr>
    </w:p>
    <w:p w14:paraId="25372E77">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8"/>
          <w:szCs w:val="56"/>
          <w:highlight w:val="none"/>
        </w:rPr>
      </w:pPr>
      <w:r>
        <w:rPr>
          <w:rFonts w:hint="eastAsia" w:ascii="宋体" w:hAnsi="宋体" w:eastAsia="宋体" w:cs="宋体"/>
          <w:b/>
          <w:bCs/>
          <w:color w:val="auto"/>
          <w:sz w:val="48"/>
          <w:szCs w:val="56"/>
          <w:highlight w:val="none"/>
        </w:rPr>
        <w:t>目录</w:t>
      </w:r>
    </w:p>
    <w:p w14:paraId="7AB44890">
      <w:pPr>
        <w:pStyle w:val="20"/>
        <w:tabs>
          <w:tab w:val="right" w:leader="dot" w:pos="9298"/>
        </w:tabs>
        <w:rPr>
          <w:rFonts w:hint="eastAsia" w:ascii="宋体" w:hAnsi="宋体" w:eastAsia="宋体" w:cs="宋体"/>
          <w:color w:val="auto"/>
          <w:sz w:val="28"/>
          <w:szCs w:val="36"/>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"1-3"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_Toc12311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第一章 招标公告</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_Toc12311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5</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7FC08D0F">
      <w:pPr>
        <w:pStyle w:val="20"/>
        <w:tabs>
          <w:tab w:val="right" w:leader="dot" w:pos="9298"/>
        </w:tabs>
        <w:rPr>
          <w:rFonts w:hint="eastAsia" w:ascii="宋体" w:hAnsi="宋体" w:eastAsia="宋体" w:cs="宋体"/>
          <w:color w:val="auto"/>
          <w:sz w:val="28"/>
          <w:szCs w:val="36"/>
          <w:highlight w:val="none"/>
        </w:rPr>
      </w:pP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_Toc32083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 xml:space="preserve">第二章 </w:t>
      </w:r>
      <w:r>
        <w:rPr>
          <w:rFonts w:hint="eastAsia" w:ascii="宋体" w:hAnsi="宋体" w:cs="宋体"/>
          <w:color w:val="auto"/>
          <w:sz w:val="28"/>
          <w:szCs w:val="36"/>
          <w:highlight w:val="none"/>
          <w:lang w:eastAsia="zh-CN"/>
        </w:rPr>
        <w:t>供应商</w:t>
      </w:r>
      <w:r>
        <w:rPr>
          <w:rFonts w:hint="eastAsia" w:ascii="宋体" w:hAnsi="宋体" w:eastAsia="宋体" w:cs="宋体"/>
          <w:color w:val="auto"/>
          <w:sz w:val="28"/>
          <w:szCs w:val="36"/>
          <w:highlight w:val="none"/>
        </w:rPr>
        <w:t>须知</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_Toc32083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8</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30097DDE">
      <w:pPr>
        <w:pStyle w:val="20"/>
        <w:tabs>
          <w:tab w:val="right" w:leader="dot" w:pos="9298"/>
        </w:tabs>
        <w:rPr>
          <w:rFonts w:hint="eastAsia" w:ascii="宋体" w:hAnsi="宋体" w:eastAsia="宋体" w:cs="宋体"/>
          <w:color w:val="auto"/>
          <w:sz w:val="28"/>
          <w:szCs w:val="36"/>
          <w:highlight w:val="none"/>
        </w:rPr>
      </w:pP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_Toc21955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第三章 评标办法（综合评分法）</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_Toc21955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21</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383BB04E">
      <w:pPr>
        <w:pStyle w:val="20"/>
        <w:tabs>
          <w:tab w:val="right" w:leader="dot" w:pos="9298"/>
        </w:tabs>
        <w:rPr>
          <w:rFonts w:hint="eastAsia" w:ascii="宋体" w:hAnsi="宋体" w:eastAsia="宋体" w:cs="宋体"/>
          <w:color w:val="auto"/>
          <w:sz w:val="28"/>
          <w:szCs w:val="36"/>
          <w:highlight w:val="none"/>
        </w:rPr>
      </w:pP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_Toc15796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第四章 合同条款及格式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_Toc15796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37</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7B3CE32F">
      <w:pPr>
        <w:pStyle w:val="20"/>
        <w:tabs>
          <w:tab w:val="right" w:leader="dot" w:pos="9298"/>
        </w:tabs>
        <w:rPr>
          <w:rFonts w:hint="eastAsia" w:ascii="宋体" w:hAnsi="宋体" w:eastAsia="宋体" w:cs="宋体"/>
          <w:color w:val="auto"/>
          <w:sz w:val="28"/>
          <w:szCs w:val="36"/>
          <w:highlight w:val="none"/>
        </w:rPr>
      </w:pP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_Toc19957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第五章 投标文件格式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_Toc19957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46</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6029E0A5">
      <w:pPr>
        <w:pStyle w:val="20"/>
        <w:tabs>
          <w:tab w:val="right" w:leader="dot" w:pos="9298"/>
        </w:tabs>
        <w:rPr>
          <w:rFonts w:hint="eastAsia" w:ascii="宋体" w:hAnsi="宋体" w:eastAsia="宋体" w:cs="宋体"/>
          <w:color w:val="auto"/>
          <w:sz w:val="28"/>
          <w:szCs w:val="36"/>
          <w:highlight w:val="none"/>
          <w:lang w:val="en-US" w:eastAsia="zh-CN"/>
        </w:rPr>
      </w:pP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_Toc4591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第六章 采购需求</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_Toc4591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71</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76E161BC">
      <w:pPr>
        <w:pStyle w:val="20"/>
        <w:tabs>
          <w:tab w:val="right" w:leader="dot" w:pos="9298"/>
        </w:tabs>
        <w:rPr>
          <w:rFonts w:hint="eastAsia" w:ascii="宋体" w:hAnsi="宋体" w:eastAsia="宋体" w:cs="宋体"/>
          <w:color w:val="auto"/>
          <w:highlight w:val="none"/>
        </w:rPr>
      </w:pPr>
      <w:r>
        <w:rPr>
          <w:rFonts w:hint="eastAsia" w:ascii="宋体" w:hAnsi="宋体" w:eastAsia="宋体" w:cs="宋体"/>
          <w:bCs/>
          <w:color w:val="auto"/>
          <w:sz w:val="28"/>
          <w:szCs w:val="36"/>
          <w:highlight w:val="none"/>
        </w:rPr>
        <w:fldChar w:fldCharType="begin"/>
      </w:r>
      <w:r>
        <w:rPr>
          <w:rFonts w:hint="eastAsia" w:ascii="宋体" w:hAnsi="宋体" w:eastAsia="宋体" w:cs="宋体"/>
          <w:bCs/>
          <w:color w:val="auto"/>
          <w:sz w:val="28"/>
          <w:szCs w:val="36"/>
          <w:highlight w:val="none"/>
        </w:rPr>
        <w:instrText xml:space="preserve"> HYPERLINK \l _Toc8582 </w:instrText>
      </w:r>
      <w:r>
        <w:rPr>
          <w:rFonts w:hint="eastAsia" w:ascii="宋体" w:hAnsi="宋体" w:eastAsia="宋体" w:cs="宋体"/>
          <w:bCs/>
          <w:color w:val="auto"/>
          <w:sz w:val="28"/>
          <w:szCs w:val="36"/>
          <w:highlight w:val="none"/>
        </w:rPr>
        <w:fldChar w:fldCharType="separate"/>
      </w:r>
      <w:r>
        <w:rPr>
          <w:rFonts w:hint="eastAsia" w:ascii="宋体" w:hAnsi="宋体" w:eastAsia="宋体" w:cs="宋体"/>
          <w:color w:val="auto"/>
          <w:sz w:val="28"/>
          <w:szCs w:val="36"/>
          <w:highlight w:val="none"/>
        </w:rPr>
        <w:t>第七章 电子投标注意事项</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_Toc8582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115</w:t>
      </w:r>
      <w:r>
        <w:rPr>
          <w:rFonts w:hint="eastAsia" w:ascii="宋体" w:hAnsi="宋体" w:eastAsia="宋体" w:cs="宋体"/>
          <w:color w:val="auto"/>
          <w:sz w:val="28"/>
          <w:szCs w:val="36"/>
          <w:highlight w:val="none"/>
        </w:rPr>
        <w:fldChar w:fldCharType="end"/>
      </w:r>
      <w:r>
        <w:rPr>
          <w:rFonts w:hint="eastAsia" w:ascii="宋体" w:hAnsi="宋体" w:eastAsia="宋体" w:cs="宋体"/>
          <w:bCs/>
          <w:color w:val="auto"/>
          <w:sz w:val="28"/>
          <w:szCs w:val="36"/>
          <w:highlight w:val="none"/>
        </w:rPr>
        <w:fldChar w:fldCharType="end"/>
      </w:r>
    </w:p>
    <w:p w14:paraId="58C45DB7">
      <w:pPr>
        <w:pStyle w:val="23"/>
        <w:tabs>
          <w:tab w:val="right" w:leader="dot" w:pos="9298"/>
        </w:tabs>
        <w:rPr>
          <w:rFonts w:hint="eastAsia" w:ascii="宋体" w:hAnsi="宋体" w:eastAsia="宋体" w:cs="宋体"/>
          <w:color w:val="auto"/>
          <w:highlight w:val="none"/>
        </w:rPr>
      </w:pPr>
    </w:p>
    <w:p w14:paraId="57F37A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46"/>
          <w:rFonts w:hint="eastAsia" w:ascii="宋体" w:hAnsi="宋体" w:eastAsia="宋体" w:cs="宋体"/>
          <w:b w:val="0"/>
          <w:color w:val="auto"/>
          <w:highlight w:val="none"/>
        </w:rPr>
      </w:pPr>
      <w:r>
        <w:rPr>
          <w:rFonts w:hint="eastAsia" w:ascii="宋体" w:hAnsi="宋体" w:eastAsia="宋体" w:cs="宋体"/>
          <w:bCs/>
          <w:color w:val="auto"/>
          <w:szCs w:val="24"/>
          <w:highlight w:val="none"/>
        </w:rPr>
        <w:fldChar w:fldCharType="end"/>
      </w:r>
      <w:r>
        <w:rPr>
          <w:rFonts w:hint="eastAsia" w:ascii="宋体" w:hAnsi="宋体" w:eastAsia="宋体" w:cs="宋体"/>
          <w:color w:val="auto"/>
          <w:sz w:val="32"/>
          <w:szCs w:val="32"/>
          <w:highlight w:val="none"/>
        </w:rPr>
        <w:br w:type="page"/>
      </w:r>
      <w:bookmarkEnd w:id="2"/>
      <w:bookmarkStart w:id="4" w:name="_Toc5816"/>
      <w:bookmarkStart w:id="5" w:name="_Toc12311"/>
      <w:r>
        <w:rPr>
          <w:rStyle w:val="46"/>
          <w:rFonts w:hint="eastAsia" w:ascii="宋体" w:hAnsi="宋体" w:eastAsia="宋体" w:cs="宋体"/>
          <w:b/>
          <w:bCs/>
          <w:color w:val="auto"/>
          <w:sz w:val="36"/>
          <w:szCs w:val="21"/>
          <w:highlight w:val="none"/>
        </w:rPr>
        <w:t>第一章 招标公告</w:t>
      </w:r>
      <w:bookmarkEnd w:id="3"/>
      <w:bookmarkEnd w:id="4"/>
    </w:p>
    <w:bookmarkEnd w:id="5"/>
    <w:p w14:paraId="049A9F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32"/>
          <w:szCs w:val="32"/>
          <w:highlight w:val="none"/>
          <w:lang w:eastAsia="zh-CN"/>
        </w:rPr>
      </w:pPr>
      <w:bookmarkStart w:id="6" w:name="_Toc8521"/>
      <w:r>
        <w:rPr>
          <w:rFonts w:hint="eastAsia" w:ascii="宋体" w:hAnsi="宋体" w:eastAsia="宋体" w:cs="宋体"/>
          <w:b/>
          <w:bCs/>
          <w:color w:val="auto"/>
          <w:sz w:val="32"/>
          <w:szCs w:val="32"/>
          <w:highlight w:val="none"/>
          <w:lang w:val="en-US" w:eastAsia="zh-CN"/>
        </w:rPr>
        <w:t>曲靖市消防救援支队无人机实训基地</w:t>
      </w:r>
      <w:r>
        <w:rPr>
          <w:rFonts w:hint="eastAsia" w:ascii="宋体" w:hAnsi="宋体" w:cs="宋体"/>
          <w:b/>
          <w:bCs/>
          <w:color w:val="auto"/>
          <w:sz w:val="32"/>
          <w:szCs w:val="32"/>
          <w:highlight w:val="none"/>
          <w:lang w:val="en-US" w:eastAsia="zh-CN"/>
        </w:rPr>
        <w:t>项目（包1）</w:t>
      </w:r>
      <w:r>
        <w:rPr>
          <w:rFonts w:hint="eastAsia" w:ascii="宋体" w:hAnsi="宋体" w:eastAsia="宋体" w:cs="宋体"/>
          <w:b/>
          <w:bCs/>
          <w:color w:val="auto"/>
          <w:sz w:val="32"/>
          <w:szCs w:val="32"/>
          <w:highlight w:val="none"/>
          <w:lang w:val="en-US" w:eastAsia="zh-CN"/>
        </w:rPr>
        <w:t>设备采购</w:t>
      </w:r>
      <w:r>
        <w:rPr>
          <w:rFonts w:hint="eastAsia" w:ascii="宋体" w:hAnsi="宋体" w:cs="宋体"/>
          <w:b/>
          <w:bCs/>
          <w:color w:val="auto"/>
          <w:sz w:val="32"/>
          <w:szCs w:val="32"/>
          <w:highlight w:val="none"/>
          <w:lang w:val="en-US" w:eastAsia="zh-CN"/>
        </w:rPr>
        <w:t>（三次）</w:t>
      </w:r>
    </w:p>
    <w:p w14:paraId="3051A3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37"/>
          <w:szCs w:val="37"/>
          <w:highlight w:val="none"/>
        </w:rPr>
      </w:pPr>
      <w:r>
        <w:rPr>
          <w:rFonts w:hint="eastAsia" w:ascii="宋体" w:hAnsi="宋体" w:eastAsia="宋体" w:cs="宋体"/>
          <w:b/>
          <w:bCs/>
          <w:color w:val="auto"/>
          <w:sz w:val="32"/>
          <w:szCs w:val="32"/>
          <w:highlight w:val="none"/>
        </w:rPr>
        <w:t>招标公告</w:t>
      </w:r>
      <w:bookmarkEnd w:id="6"/>
    </w:p>
    <w:tbl>
      <w:tblPr>
        <w:tblStyle w:val="30"/>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0"/>
      </w:tblGrid>
      <w:tr w14:paraId="21ACE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9500" w:type="dxa"/>
            <w:vAlign w:val="center"/>
          </w:tcPr>
          <w:p w14:paraId="26C3EC1A">
            <w:pPr>
              <w:pageBreakBefore w:val="0"/>
              <w:kinsoku/>
              <w:wordWrap/>
              <w:overflowPunct/>
              <w:topLinePunct w:val="0"/>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highlight w:val="none"/>
                <w:lang w:val="en-US" w:eastAsia="zh-CN"/>
              </w:rPr>
            </w:pPr>
            <w:bookmarkStart w:id="7" w:name="_Toc23360"/>
            <w:bookmarkStart w:id="8" w:name="_Toc2582"/>
            <w:bookmarkStart w:id="9" w:name="_Toc92977523"/>
            <w:bookmarkStart w:id="10" w:name="_Toc97580278"/>
            <w:bookmarkStart w:id="11" w:name="_Toc5441"/>
            <w:r>
              <w:rPr>
                <w:rFonts w:hint="eastAsia" w:ascii="宋体" w:hAnsi="宋体" w:eastAsia="宋体" w:cs="宋体"/>
                <w:color w:val="auto"/>
                <w:sz w:val="24"/>
                <w:szCs w:val="24"/>
                <w:highlight w:val="none"/>
                <w:lang w:val="en-US" w:eastAsia="zh-CN"/>
              </w:rPr>
              <w:t>项目概况：</w:t>
            </w:r>
          </w:p>
          <w:p w14:paraId="660C6653">
            <w:pPr>
              <w:pageBreakBefore w:val="0"/>
              <w:kinsoku/>
              <w:wordWrap/>
              <w:overflowPunct/>
              <w:topLinePunct w:val="0"/>
              <w:autoSpaceDN/>
              <w:bidi w:val="0"/>
              <w:adjustRightInd/>
              <w:snapToGrid/>
              <w:spacing w:line="360" w:lineRule="exact"/>
              <w:ind w:firstLine="480"/>
              <w:jc w:val="both"/>
              <w:textAlignment w:val="auto"/>
              <w:rPr>
                <w:rFonts w:hint="eastAsia" w:ascii="宋体" w:hAnsi="宋体" w:eastAsia="宋体" w:cs="宋体"/>
                <w:bCs/>
                <w:color w:val="auto"/>
                <w:sz w:val="28"/>
                <w:szCs w:val="28"/>
                <w:highlight w:val="none"/>
                <w:vertAlign w:val="baseline"/>
              </w:rPr>
            </w:pPr>
            <w:r>
              <w:rPr>
                <w:rFonts w:hint="eastAsia" w:ascii="宋体" w:hAnsi="宋体" w:cs="宋体"/>
                <w:b w:val="0"/>
                <w:bCs w:val="0"/>
                <w:color w:val="auto"/>
                <w:spacing w:val="11"/>
                <w:kern w:val="0"/>
                <w:sz w:val="24"/>
                <w:szCs w:val="32"/>
                <w:highlight w:val="none"/>
                <w:u w:val="single"/>
                <w:lang w:val="en-US" w:eastAsia="zh-CN" w:bidi="ar-SA"/>
              </w:rPr>
              <w:t>曲靖市消防救援支队无人机实训基地项目（包1）设备采购（三次）</w:t>
            </w:r>
            <w:r>
              <w:rPr>
                <w:rFonts w:hint="eastAsia" w:ascii="宋体" w:hAnsi="宋体" w:eastAsia="宋体" w:cs="宋体"/>
                <w:b w:val="0"/>
                <w:bCs w:val="0"/>
                <w:color w:val="auto"/>
                <w:spacing w:val="11"/>
                <w:kern w:val="0"/>
                <w:sz w:val="24"/>
                <w:szCs w:val="24"/>
                <w:highlight w:val="none"/>
                <w:lang w:val="en-US" w:eastAsia="zh-CN"/>
              </w:rPr>
              <w:t>的潜在</w:t>
            </w:r>
            <w:r>
              <w:rPr>
                <w:rFonts w:hint="eastAsia" w:ascii="宋体" w:hAnsi="宋体" w:cs="宋体"/>
                <w:b w:val="0"/>
                <w:bCs w:val="0"/>
                <w:color w:val="auto"/>
                <w:spacing w:val="11"/>
                <w:kern w:val="0"/>
                <w:sz w:val="24"/>
                <w:szCs w:val="24"/>
                <w:highlight w:val="none"/>
                <w:lang w:val="en-US" w:eastAsia="zh-CN"/>
              </w:rPr>
              <w:t>供应商</w:t>
            </w:r>
            <w:r>
              <w:rPr>
                <w:rFonts w:hint="eastAsia" w:ascii="宋体" w:hAnsi="宋体" w:eastAsia="宋体" w:cs="宋体"/>
                <w:b w:val="0"/>
                <w:bCs w:val="0"/>
                <w:color w:val="auto"/>
                <w:spacing w:val="11"/>
                <w:kern w:val="0"/>
                <w:sz w:val="24"/>
                <w:szCs w:val="24"/>
                <w:highlight w:val="none"/>
                <w:lang w:val="en-US" w:eastAsia="zh-CN"/>
              </w:rPr>
              <w:t>应在</w:t>
            </w:r>
            <w:r>
              <w:rPr>
                <w:rFonts w:hint="eastAsia" w:ascii="宋体" w:hAnsi="宋体" w:eastAsia="宋体" w:cs="宋体"/>
                <w:b w:val="0"/>
                <w:bCs w:val="0"/>
                <w:color w:val="auto"/>
                <w:spacing w:val="11"/>
                <w:kern w:val="0"/>
                <w:sz w:val="24"/>
                <w:highlight w:val="none"/>
                <w:u w:val="single"/>
              </w:rPr>
              <w:t>云南省公共资源交易系统（网址：</w:t>
            </w:r>
            <w:r>
              <w:rPr>
                <w:rFonts w:hint="eastAsia" w:ascii="宋体" w:hAnsi="宋体" w:eastAsia="宋体" w:cs="宋体"/>
                <w:b w:val="0"/>
                <w:bCs w:val="0"/>
                <w:color w:val="auto"/>
                <w:spacing w:val="11"/>
                <w:kern w:val="0"/>
                <w:sz w:val="24"/>
                <w:highlight w:val="none"/>
                <w:u w:val="single"/>
              </w:rPr>
              <w:fldChar w:fldCharType="begin"/>
            </w:r>
            <w:r>
              <w:rPr>
                <w:rFonts w:hint="eastAsia" w:ascii="宋体" w:hAnsi="宋体" w:eastAsia="宋体" w:cs="宋体"/>
                <w:b w:val="0"/>
                <w:bCs w:val="0"/>
                <w:color w:val="auto"/>
                <w:spacing w:val="11"/>
                <w:kern w:val="0"/>
                <w:sz w:val="24"/>
                <w:highlight w:val="none"/>
                <w:u w:val="single"/>
              </w:rPr>
              <w:instrText xml:space="preserve"> HYPERLINK "http://ggzy.yn.gov.cn/#/homePage）发布招标公告及招标文件，欢迎符合资格条件的潜在投标人参加投标，在上述网址报名并获取招标文件，并于2024年" </w:instrText>
            </w:r>
            <w:r>
              <w:rPr>
                <w:rFonts w:hint="eastAsia" w:ascii="宋体" w:hAnsi="宋体" w:eastAsia="宋体" w:cs="宋体"/>
                <w:b w:val="0"/>
                <w:bCs w:val="0"/>
                <w:color w:val="auto"/>
                <w:spacing w:val="11"/>
                <w:kern w:val="0"/>
                <w:sz w:val="24"/>
                <w:highlight w:val="none"/>
                <w:u w:val="single"/>
              </w:rPr>
              <w:fldChar w:fldCharType="separate"/>
            </w:r>
            <w:r>
              <w:rPr>
                <w:rFonts w:hint="eastAsia" w:ascii="宋体" w:hAnsi="宋体" w:eastAsia="宋体" w:cs="宋体"/>
                <w:b w:val="0"/>
                <w:bCs w:val="0"/>
                <w:color w:val="auto"/>
                <w:spacing w:val="11"/>
                <w:kern w:val="0"/>
                <w:sz w:val="24"/>
                <w:highlight w:val="none"/>
                <w:u w:val="single"/>
              </w:rPr>
              <w:t>http://ggzy.yn.gov.cn/#/homePage）</w:t>
            </w:r>
            <w:r>
              <w:rPr>
                <w:rFonts w:hint="eastAsia" w:ascii="宋体" w:hAnsi="宋体" w:eastAsia="宋体" w:cs="宋体"/>
                <w:b w:val="0"/>
                <w:bCs w:val="0"/>
                <w:color w:val="auto"/>
                <w:spacing w:val="11"/>
                <w:kern w:val="0"/>
                <w:sz w:val="24"/>
                <w:highlight w:val="none"/>
                <w:u w:val="none"/>
                <w:lang w:val="en-US" w:eastAsia="zh-CN"/>
              </w:rPr>
              <w:t>获取采购文件，并于</w:t>
            </w:r>
            <w:r>
              <w:rPr>
                <w:rFonts w:hint="eastAsia" w:ascii="宋体" w:hAnsi="宋体" w:eastAsia="宋体" w:cs="宋体"/>
                <w:b w:val="0"/>
                <w:bCs w:val="0"/>
                <w:color w:val="auto"/>
                <w:spacing w:val="11"/>
                <w:kern w:val="0"/>
                <w:sz w:val="24"/>
                <w:szCs w:val="32"/>
                <w:highlight w:val="none"/>
                <w:u w:val="single"/>
                <w:lang w:val="en-US" w:eastAsia="zh-CN" w:bidi="ar-SA"/>
              </w:rPr>
              <w:t>202</w:t>
            </w:r>
            <w:r>
              <w:rPr>
                <w:rFonts w:hint="eastAsia" w:ascii="宋体" w:hAnsi="宋体" w:cs="宋体"/>
                <w:b w:val="0"/>
                <w:bCs w:val="0"/>
                <w:color w:val="auto"/>
                <w:spacing w:val="11"/>
                <w:kern w:val="0"/>
                <w:sz w:val="24"/>
                <w:szCs w:val="32"/>
                <w:highlight w:val="none"/>
                <w:u w:val="single"/>
                <w:lang w:val="en-US" w:eastAsia="zh-CN" w:bidi="ar-SA"/>
              </w:rPr>
              <w:t>5</w:t>
            </w:r>
            <w:r>
              <w:rPr>
                <w:rFonts w:hint="eastAsia" w:ascii="宋体" w:hAnsi="宋体" w:eastAsia="宋体" w:cs="宋体"/>
                <w:b w:val="0"/>
                <w:bCs w:val="0"/>
                <w:color w:val="auto"/>
                <w:spacing w:val="11"/>
                <w:kern w:val="0"/>
                <w:sz w:val="24"/>
                <w:szCs w:val="32"/>
                <w:highlight w:val="none"/>
                <w:u w:val="single"/>
                <w:lang w:val="en-US" w:eastAsia="zh-CN" w:bidi="ar-SA"/>
              </w:rPr>
              <w:t>年</w:t>
            </w:r>
            <w:r>
              <w:rPr>
                <w:rFonts w:hint="eastAsia" w:ascii="宋体" w:hAnsi="宋体" w:eastAsia="宋体" w:cs="宋体"/>
                <w:b w:val="0"/>
                <w:bCs w:val="0"/>
                <w:color w:val="auto"/>
                <w:spacing w:val="11"/>
                <w:kern w:val="0"/>
                <w:sz w:val="24"/>
                <w:highlight w:val="none"/>
                <w:u w:val="single"/>
              </w:rPr>
              <w:fldChar w:fldCharType="end"/>
            </w:r>
            <w:r>
              <w:rPr>
                <w:rFonts w:hint="eastAsia" w:ascii="宋体" w:hAnsi="宋体" w:eastAsia="宋体" w:cs="宋体"/>
                <w:b w:val="0"/>
                <w:bCs w:val="0"/>
                <w:color w:val="auto"/>
                <w:spacing w:val="11"/>
                <w:kern w:val="0"/>
                <w:sz w:val="24"/>
                <w:szCs w:val="32"/>
                <w:highlight w:val="none"/>
                <w:u w:val="single"/>
                <w:lang w:val="en-US" w:eastAsia="zh-CN" w:bidi="ar-SA"/>
              </w:rPr>
              <w:t>1月7日09时00分</w:t>
            </w:r>
            <w:r>
              <w:rPr>
                <w:rFonts w:hint="eastAsia" w:ascii="宋体" w:hAnsi="宋体" w:eastAsia="宋体" w:cs="宋体"/>
                <w:b w:val="0"/>
                <w:bCs w:val="0"/>
                <w:color w:val="auto"/>
                <w:spacing w:val="11"/>
                <w:kern w:val="0"/>
                <w:sz w:val="24"/>
                <w:highlight w:val="none"/>
                <w:u w:val="none"/>
              </w:rPr>
              <w:t>（北</w:t>
            </w:r>
            <w:r>
              <w:rPr>
                <w:rFonts w:hint="eastAsia" w:ascii="宋体" w:hAnsi="宋体" w:eastAsia="宋体" w:cs="宋体"/>
                <w:b w:val="0"/>
                <w:bCs w:val="0"/>
                <w:color w:val="auto"/>
                <w:spacing w:val="11"/>
                <w:kern w:val="0"/>
                <w:sz w:val="24"/>
                <w:highlight w:val="none"/>
              </w:rPr>
              <w:t>京时间）前递交投标文件。</w:t>
            </w:r>
            <w:bookmarkEnd w:id="7"/>
            <w:bookmarkEnd w:id="8"/>
          </w:p>
        </w:tc>
      </w:tr>
    </w:tbl>
    <w:p w14:paraId="31FA0127">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8"/>
          <w:szCs w:val="28"/>
          <w:highlight w:val="none"/>
        </w:rPr>
      </w:pPr>
      <w:bookmarkStart w:id="12" w:name="_Toc3429"/>
      <w:bookmarkStart w:id="13" w:name="_Toc23919"/>
      <w:r>
        <w:rPr>
          <w:rFonts w:hint="eastAsia" w:ascii="宋体" w:hAnsi="宋体" w:eastAsia="宋体" w:cs="宋体"/>
          <w:b/>
          <w:bCs/>
          <w:color w:val="auto"/>
          <w:sz w:val="28"/>
          <w:szCs w:val="28"/>
          <w:highlight w:val="none"/>
        </w:rPr>
        <w:t>一、项目基本情况</w:t>
      </w:r>
      <w:bookmarkEnd w:id="9"/>
      <w:bookmarkEnd w:id="10"/>
      <w:bookmarkEnd w:id="11"/>
      <w:bookmarkEnd w:id="12"/>
      <w:bookmarkEnd w:id="13"/>
    </w:p>
    <w:p w14:paraId="32BBE54C">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eastAsia="zh-CN"/>
        </w:rPr>
        <w:t>福招字</w:t>
      </w:r>
      <w:r>
        <w:rPr>
          <w:rFonts w:hint="eastAsia" w:ascii="宋体" w:hAnsi="宋体" w:eastAsia="宋体" w:cs="宋体"/>
          <w:color w:val="auto"/>
          <w:sz w:val="24"/>
          <w:szCs w:val="24"/>
          <w:highlight w:val="none"/>
          <w:lang w:val="en-US" w:eastAsia="zh-CN"/>
        </w:rPr>
        <w:t>1244-2024-36号</w:t>
      </w:r>
      <w:r>
        <w:rPr>
          <w:rFonts w:hint="eastAsia" w:ascii="宋体" w:hAnsi="宋体" w:eastAsia="宋体" w:cs="宋体"/>
          <w:color w:val="auto"/>
          <w:sz w:val="24"/>
          <w:szCs w:val="24"/>
          <w:highlight w:val="none"/>
        </w:rPr>
        <w:t>。</w:t>
      </w:r>
    </w:p>
    <w:p w14:paraId="3E8BDDB7">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val="en-US" w:eastAsia="zh-CN"/>
        </w:rPr>
        <w:t>曲靖市消防救援支队无人机实训基地项目（包1）设备采购（三次）</w:t>
      </w:r>
      <w:r>
        <w:rPr>
          <w:rFonts w:hint="eastAsia" w:ascii="宋体" w:hAnsi="宋体" w:eastAsia="宋体" w:cs="宋体"/>
          <w:color w:val="auto"/>
          <w:sz w:val="24"/>
          <w:szCs w:val="24"/>
          <w:highlight w:val="none"/>
        </w:rPr>
        <w:t>。</w:t>
      </w:r>
    </w:p>
    <w:p w14:paraId="7816859C">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3.采购方式：公开招标。</w:t>
      </w:r>
    </w:p>
    <w:p w14:paraId="74BBA93D">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4.预算金额</w:t>
      </w:r>
      <w:r>
        <w:rPr>
          <w:rFonts w:hint="eastAsia" w:ascii="宋体" w:hAnsi="宋体" w:cs="宋体"/>
          <w:color w:val="auto"/>
          <w:sz w:val="24"/>
          <w:szCs w:val="24"/>
          <w:highlight w:val="none"/>
          <w:lang w:eastAsia="zh-CN"/>
        </w:rPr>
        <w:t>（</w:t>
      </w:r>
      <w:r>
        <w:rPr>
          <w:rFonts w:hint="eastAsia" w:ascii="宋体" w:hAnsi="宋体" w:eastAsia="宋体" w:cs="宋体"/>
          <w:color w:val="auto"/>
          <w:kern w:val="2"/>
          <w:sz w:val="24"/>
          <w:szCs w:val="24"/>
          <w:highlight w:val="none"/>
          <w:lang w:val="en-US" w:eastAsia="zh-CN" w:bidi="ar-SA"/>
        </w:rPr>
        <w:t>最高限价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bookmarkStart w:id="14" w:name="_Hlk134117705"/>
      <w:r>
        <w:rPr>
          <w:rFonts w:hint="eastAsia" w:ascii="宋体" w:hAnsi="宋体" w:cs="宋体"/>
          <w:color w:val="auto"/>
          <w:sz w:val="24"/>
          <w:szCs w:val="24"/>
          <w:highlight w:val="none"/>
          <w:lang w:val="en-US" w:eastAsia="zh-CN"/>
        </w:rPr>
        <w:t>236.09万元，其中：</w:t>
      </w:r>
      <w:r>
        <w:rPr>
          <w:rFonts w:hint="eastAsia" w:ascii="宋体" w:hAnsi="宋体" w:cs="宋体"/>
          <w:color w:val="auto"/>
          <w:sz w:val="24"/>
          <w:szCs w:val="24"/>
          <w:highlight w:val="none"/>
          <w:lang w:eastAsia="zh-CN"/>
        </w:rPr>
        <w:t>教室教学类：</w:t>
      </w:r>
      <w:r>
        <w:rPr>
          <w:rFonts w:hint="eastAsia" w:ascii="宋体" w:hAnsi="宋体" w:cs="宋体"/>
          <w:color w:val="auto"/>
          <w:sz w:val="24"/>
          <w:szCs w:val="24"/>
          <w:highlight w:val="none"/>
          <w:lang w:val="en-US" w:eastAsia="zh-CN"/>
        </w:rPr>
        <w:t>58.1</w:t>
      </w:r>
      <w:r>
        <w:rPr>
          <w:rFonts w:hint="eastAsia" w:ascii="宋体" w:hAnsi="宋体" w:eastAsia="宋体" w:cs="宋体"/>
          <w:color w:val="auto"/>
          <w:sz w:val="24"/>
          <w:szCs w:val="24"/>
          <w:highlight w:val="none"/>
        </w:rPr>
        <w:t>万元</w:t>
      </w:r>
      <w:bookmarkEnd w:id="14"/>
      <w:r>
        <w:rPr>
          <w:rFonts w:hint="eastAsia" w:ascii="宋体" w:hAnsi="宋体" w:cs="宋体"/>
          <w:color w:val="auto"/>
          <w:sz w:val="24"/>
          <w:szCs w:val="24"/>
          <w:highlight w:val="none"/>
          <w:lang w:eastAsia="zh-CN"/>
        </w:rPr>
        <w:t>，办公家具类：</w:t>
      </w:r>
      <w:r>
        <w:rPr>
          <w:rFonts w:hint="eastAsia" w:ascii="宋体" w:hAnsi="宋体" w:cs="宋体"/>
          <w:color w:val="auto"/>
          <w:sz w:val="24"/>
          <w:szCs w:val="24"/>
          <w:highlight w:val="none"/>
          <w:lang w:val="en-US" w:eastAsia="zh-CN"/>
        </w:rPr>
        <w:t>8.14万元，无人机展厅：11.95万元，教学及考试用无人机：120.86万元，无人机实训器材：33.04万元，教员培养及教学培训机构申报：4万元</w:t>
      </w:r>
      <w:r>
        <w:rPr>
          <w:rFonts w:hint="eastAsia" w:ascii="宋体" w:hAnsi="宋体" w:eastAsia="宋体" w:cs="宋体"/>
          <w:color w:val="auto"/>
          <w:sz w:val="24"/>
          <w:szCs w:val="24"/>
          <w:highlight w:val="none"/>
        </w:rPr>
        <w:t>。</w:t>
      </w:r>
    </w:p>
    <w:p w14:paraId="505623C0">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5.采购需求：</w:t>
      </w:r>
      <w:r>
        <w:rPr>
          <w:rFonts w:hint="eastAsia" w:ascii="宋体" w:hAnsi="宋体" w:cs="宋体"/>
          <w:color w:val="auto"/>
          <w:kern w:val="2"/>
          <w:sz w:val="24"/>
          <w:szCs w:val="24"/>
          <w:highlight w:val="none"/>
          <w:lang w:val="en-US" w:eastAsia="zh-CN" w:bidi="ar-SA"/>
        </w:rPr>
        <w:t>包含无人机实训基地</w:t>
      </w:r>
      <w:r>
        <w:rPr>
          <w:rFonts w:hint="eastAsia" w:ascii="宋体" w:hAnsi="宋体" w:cs="宋体"/>
          <w:color w:val="auto"/>
          <w:kern w:val="2"/>
          <w:sz w:val="24"/>
          <w:szCs w:val="24"/>
          <w:highlight w:val="none"/>
          <w:vertAlign w:val="baseline"/>
          <w:lang w:val="en-US" w:eastAsia="zh-CN" w:bidi="ar-SA"/>
        </w:rPr>
        <w:t>教室教学类、办公家具类、无人机展厅、教学及考试用无人机、无人机实训器材的设备采购和安装，教员培养及教学培训机构申报、第三方培训机构运维服务等内容。</w:t>
      </w:r>
    </w:p>
    <w:p w14:paraId="77248328">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.合同履行期限（供货时间）：合同签订后</w:t>
      </w:r>
      <w:r>
        <w:rPr>
          <w:rFonts w:hint="eastAsia" w:ascii="宋体" w:hAnsi="宋体" w:cs="宋体"/>
          <w:color w:val="auto"/>
          <w:kern w:val="2"/>
          <w:sz w:val="24"/>
          <w:szCs w:val="24"/>
          <w:highlight w:val="none"/>
          <w:lang w:val="en-US" w:eastAsia="zh-CN" w:bidi="ar-SA"/>
        </w:rPr>
        <w:t>30个日历</w:t>
      </w:r>
      <w:r>
        <w:rPr>
          <w:rFonts w:hint="eastAsia" w:ascii="宋体" w:hAnsi="宋体" w:eastAsia="宋体" w:cs="宋体"/>
          <w:color w:val="auto"/>
          <w:kern w:val="2"/>
          <w:sz w:val="24"/>
          <w:szCs w:val="24"/>
          <w:highlight w:val="none"/>
          <w:lang w:val="en-US" w:eastAsia="zh-CN" w:bidi="ar-SA"/>
        </w:rPr>
        <w:t>天内</w:t>
      </w:r>
      <w:r>
        <w:rPr>
          <w:rFonts w:hint="eastAsia" w:ascii="宋体" w:hAnsi="宋体" w:cs="宋体"/>
          <w:color w:val="auto"/>
          <w:kern w:val="2"/>
          <w:sz w:val="24"/>
          <w:szCs w:val="24"/>
          <w:highlight w:val="none"/>
          <w:lang w:val="en-US" w:eastAsia="zh-CN" w:bidi="ar-SA"/>
        </w:rPr>
        <w:t>完成全部采购内容</w:t>
      </w:r>
      <w:r>
        <w:rPr>
          <w:rFonts w:hint="eastAsia" w:ascii="宋体" w:hAnsi="宋体" w:eastAsia="宋体" w:cs="宋体"/>
          <w:color w:val="auto"/>
          <w:kern w:val="2"/>
          <w:sz w:val="24"/>
          <w:szCs w:val="24"/>
          <w:highlight w:val="none"/>
          <w:lang w:val="en-US" w:eastAsia="zh-CN" w:bidi="ar-SA"/>
        </w:rPr>
        <w:t>。</w:t>
      </w:r>
    </w:p>
    <w:p w14:paraId="7B6CD884">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eastAsia="zh-CN"/>
        </w:rPr>
        <w:t>要求</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符合国家、行业相关标准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满足采购人要求。</w:t>
      </w:r>
    </w:p>
    <w:p w14:paraId="26FED6AF">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sz w:val="24"/>
          <w:szCs w:val="24"/>
          <w:highlight w:val="none"/>
        </w:rPr>
        <w:t>本项目不接受联合体投标。</w:t>
      </w:r>
    </w:p>
    <w:p w14:paraId="43DF34FF">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8"/>
          <w:szCs w:val="28"/>
          <w:highlight w:val="none"/>
        </w:rPr>
      </w:pPr>
      <w:bookmarkStart w:id="15" w:name="_Toc97580279"/>
      <w:bookmarkStart w:id="16" w:name="_Toc92977524"/>
      <w:bookmarkStart w:id="17" w:name="_Toc31928"/>
      <w:bookmarkStart w:id="18" w:name="_Toc27056"/>
      <w:bookmarkStart w:id="19" w:name="_Toc19993"/>
      <w:r>
        <w:rPr>
          <w:rFonts w:hint="eastAsia" w:ascii="宋体" w:hAnsi="宋体" w:eastAsia="宋体" w:cs="宋体"/>
          <w:b/>
          <w:bCs/>
          <w:color w:val="auto"/>
          <w:sz w:val="28"/>
          <w:szCs w:val="28"/>
          <w:highlight w:val="none"/>
        </w:rPr>
        <w:t>二、</w:t>
      </w:r>
      <w:r>
        <w:rPr>
          <w:rFonts w:hint="eastAsia" w:ascii="宋体" w:hAnsi="宋体" w:cs="宋体"/>
          <w:b/>
          <w:bCs/>
          <w:color w:val="auto"/>
          <w:sz w:val="28"/>
          <w:szCs w:val="28"/>
          <w:highlight w:val="none"/>
          <w:lang w:eastAsia="zh-CN"/>
        </w:rPr>
        <w:t>供应商</w:t>
      </w:r>
      <w:r>
        <w:rPr>
          <w:rFonts w:hint="eastAsia" w:ascii="宋体" w:hAnsi="宋体" w:eastAsia="宋体" w:cs="宋体"/>
          <w:b/>
          <w:bCs/>
          <w:color w:val="auto"/>
          <w:sz w:val="28"/>
          <w:szCs w:val="28"/>
          <w:highlight w:val="none"/>
        </w:rPr>
        <w:t>的资格要求</w:t>
      </w:r>
      <w:bookmarkEnd w:id="15"/>
      <w:bookmarkEnd w:id="16"/>
      <w:bookmarkEnd w:id="17"/>
      <w:bookmarkEnd w:id="18"/>
      <w:bookmarkEnd w:id="19"/>
    </w:p>
    <w:p w14:paraId="43376F8C">
      <w:pPr>
        <w:pageBreakBefore w:val="0"/>
        <w:kinsoku/>
        <w:wordWrap/>
        <w:overflowPunct/>
        <w:topLinePunct w:val="0"/>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bookmarkStart w:id="20" w:name="_Hlk136668869"/>
      <w:r>
        <w:rPr>
          <w:rFonts w:hint="eastAsia" w:ascii="宋体" w:hAnsi="宋体" w:eastAsia="宋体" w:cs="宋体"/>
          <w:b/>
          <w:bCs/>
          <w:color w:val="auto"/>
          <w:sz w:val="24"/>
          <w:szCs w:val="24"/>
          <w:highlight w:val="none"/>
        </w:rPr>
        <w:t>1.符合《中华人民共和国政府采购法》第二十二条规定条件：</w:t>
      </w:r>
    </w:p>
    <w:p w14:paraId="0D4B55A6">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1.1具有独立承担民事责任的能力；</w:t>
      </w:r>
    </w:p>
    <w:p w14:paraId="41FE56C0">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1.2具有良好的商业信誉和健全的财务会计制度；</w:t>
      </w:r>
    </w:p>
    <w:p w14:paraId="1B5956E7">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1.3具有履行合同所必需的设备和专业技术能力；</w:t>
      </w:r>
    </w:p>
    <w:p w14:paraId="1A4750E4">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cs="宋体"/>
          <w:color w:val="auto"/>
          <w:sz w:val="24"/>
          <w:szCs w:val="24"/>
          <w:highlight w:val="none"/>
          <w:lang w:eastAsia="zh-CN"/>
        </w:rPr>
        <w:t>具</w:t>
      </w:r>
      <w:r>
        <w:rPr>
          <w:rFonts w:hint="eastAsia" w:ascii="宋体" w:hAnsi="宋体" w:eastAsia="宋体" w:cs="宋体"/>
          <w:color w:val="auto"/>
          <w:sz w:val="24"/>
          <w:szCs w:val="24"/>
          <w:highlight w:val="none"/>
        </w:rPr>
        <w:t>有依法缴纳税收和社会保障资金的良好记录；</w:t>
      </w:r>
    </w:p>
    <w:p w14:paraId="6FF40D8C">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1.5参加本次政府采购活动前三年内，在经营活动中没有重大违法记录；</w:t>
      </w:r>
    </w:p>
    <w:p w14:paraId="22870DB4">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35DA1665">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7在投标（响应）截止日期前未被列入失信被执行人名单、重大税收违法案件当事人名单、政府采购严重违法失信行为记录名单。</w:t>
      </w:r>
    </w:p>
    <w:bookmarkEnd w:id="20"/>
    <w:p w14:paraId="606A20B5">
      <w:pPr>
        <w:pStyle w:val="25"/>
        <w:keepLines w:val="0"/>
        <w:pageBreakBefore w:val="0"/>
        <w:kinsoku/>
        <w:wordWrap/>
        <w:overflowPunct/>
        <w:topLinePunct w:val="0"/>
        <w:autoSpaceDE/>
        <w:autoSpaceDN/>
        <w:bidi w:val="0"/>
        <w:snapToGrid/>
        <w:spacing w:before="0" w:beforeAutospacing="0" w:after="0" w:afterAutospacing="0" w:line="4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信用信息查询渠道：</w:t>
      </w:r>
    </w:p>
    <w:p w14:paraId="6FFB61CA">
      <w:pPr>
        <w:pStyle w:val="25"/>
        <w:keepLines w:val="0"/>
        <w:pageBreakBefore w:val="0"/>
        <w:kinsoku/>
        <w:wordWrap/>
        <w:overflowPunct/>
        <w:topLinePunct w:val="0"/>
        <w:autoSpaceDE/>
        <w:autoSpaceDN/>
        <w:bidi w:val="0"/>
        <w:snapToGrid/>
        <w:spacing w:before="0" w:beforeAutospacing="0" w:after="0" w:afterAutospacing="0" w:line="4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①信用中国网（https://www.creditchina.gov.cn/）“失信被执行人名单、企业经营异常名录、重大税收违法案件当事人名单”。</w:t>
      </w:r>
    </w:p>
    <w:p w14:paraId="084EB060">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②中国政府采购网（www.ccgp.gov.cn）“政府采购严重违法失信行为记录名单”。</w:t>
      </w:r>
    </w:p>
    <w:p w14:paraId="0CFC8321">
      <w:pPr>
        <w:pageBreakBefore w:val="0"/>
        <w:kinsoku/>
        <w:wordWrap/>
        <w:overflowPunct/>
        <w:topLinePunct w:val="0"/>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p>
    <w:p w14:paraId="05B7AD9F">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eastAsia="zh-CN"/>
        </w:rPr>
        <w:t>根据《政府采购促进中小企业发展管理办法》（财库〔2020〕46号）和《关于进一步加大政府采购支持中小企业力度的通知》财库〔2022〕19号的规定，对小型和微型企业产品的价格给予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%的扣除；监狱企业、残疾人福利性单位视同小型、微型企业享受价格扣除优惠政策</w:t>
      </w:r>
      <w:r>
        <w:rPr>
          <w:rFonts w:hint="eastAsia" w:ascii="宋体" w:hAnsi="宋体" w:eastAsia="宋体" w:cs="宋体"/>
          <w:color w:val="auto"/>
          <w:sz w:val="24"/>
          <w:szCs w:val="24"/>
          <w:highlight w:val="none"/>
        </w:rPr>
        <w:t>。</w:t>
      </w:r>
    </w:p>
    <w:p w14:paraId="52F83B33">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注：在货物采购项目中，</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提供的货物既有中小企业制造货物，也有大型企业制造货物的，不享受本办法规定的中小企业扶持政策</w:t>
      </w:r>
      <w:r>
        <w:rPr>
          <w:rFonts w:hint="eastAsia" w:ascii="宋体" w:hAnsi="宋体" w:eastAsia="宋体" w:cs="宋体"/>
          <w:color w:val="auto"/>
          <w:sz w:val="24"/>
          <w:szCs w:val="24"/>
          <w:highlight w:val="none"/>
        </w:rPr>
        <w:t>。</w:t>
      </w:r>
    </w:p>
    <w:p w14:paraId="3DF34C54">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eastAsia="zh-CN"/>
        </w:rPr>
        <w:t>政府采购属于节能（环保标志）清单中产品时，在技术、服务等指标同等条件下，应当优先采购节能（环保标志）清单所列的节能（环保标志）产品。</w:t>
      </w:r>
    </w:p>
    <w:p w14:paraId="1040C5D9">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.本项目的特定资格要求：</w:t>
      </w:r>
    </w:p>
    <w:p w14:paraId="6F619B0B">
      <w:pPr>
        <w:pageBreakBefore w:val="0"/>
        <w:kinsoku/>
        <w:wordWrap/>
        <w:overflowPunct/>
        <w:topLinePunct w:val="0"/>
        <w:autoSpaceDN/>
        <w:bidi w:val="0"/>
        <w:adjustRightInd/>
        <w:snapToGrid/>
        <w:spacing w:line="40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3.1供应商</w:t>
      </w:r>
      <w:r>
        <w:rPr>
          <w:rFonts w:hint="eastAsia" w:ascii="宋体" w:hAnsi="宋体" w:eastAsia="宋体" w:cs="宋体"/>
          <w:b w:val="0"/>
          <w:bCs w:val="0"/>
          <w:color w:val="auto"/>
          <w:sz w:val="24"/>
          <w:szCs w:val="24"/>
          <w:highlight w:val="none"/>
          <w:lang w:val="en-US" w:eastAsia="zh-CN"/>
        </w:rPr>
        <w:t>是国内注册且</w:t>
      </w:r>
      <w:r>
        <w:rPr>
          <w:rFonts w:hint="eastAsia" w:ascii="宋体" w:hAnsi="宋体" w:eastAsia="宋体" w:cs="宋体"/>
          <w:color w:val="auto"/>
          <w:sz w:val="24"/>
          <w:szCs w:val="24"/>
          <w:highlight w:val="none"/>
          <w:lang w:val="en-US" w:eastAsia="zh-CN"/>
        </w:rPr>
        <w:t>非外资控股</w:t>
      </w:r>
      <w:r>
        <w:rPr>
          <w:rFonts w:hint="eastAsia" w:ascii="宋体" w:hAnsi="宋体" w:eastAsia="宋体" w:cs="宋体"/>
          <w:b w:val="0"/>
          <w:bCs w:val="0"/>
          <w:color w:val="auto"/>
          <w:sz w:val="24"/>
          <w:szCs w:val="24"/>
          <w:highlight w:val="none"/>
          <w:lang w:val="en-US" w:eastAsia="zh-CN"/>
        </w:rPr>
        <w:t>的企业，</w:t>
      </w:r>
      <w:r>
        <w:rPr>
          <w:rFonts w:hint="eastAsia" w:ascii="宋体" w:hAnsi="宋体" w:eastAsia="宋体" w:cs="宋体"/>
          <w:color w:val="auto"/>
          <w:sz w:val="24"/>
          <w:szCs w:val="24"/>
          <w:highlight w:val="none"/>
        </w:rPr>
        <w:t>‌法定代表人和主要股东不得为非中华人民共和国国籍或具有境外永久居留权的人员</w:t>
      </w:r>
      <w:r>
        <w:rPr>
          <w:rFonts w:hint="eastAsia" w:ascii="宋体" w:hAnsi="宋体" w:eastAsia="宋体" w:cs="宋体"/>
          <w:b w:val="0"/>
          <w:bCs w:val="0"/>
          <w:color w:val="auto"/>
          <w:sz w:val="24"/>
          <w:szCs w:val="24"/>
          <w:highlight w:val="none"/>
          <w:lang w:val="en-US" w:eastAsia="zh-CN"/>
        </w:rPr>
        <w:t>；</w:t>
      </w:r>
    </w:p>
    <w:p w14:paraId="48FD9913">
      <w:pPr>
        <w:pageBreakBefore w:val="0"/>
        <w:kinsoku/>
        <w:wordWrap/>
        <w:overflowPunct/>
        <w:topLinePunct w:val="0"/>
        <w:autoSpaceDN/>
        <w:bidi w:val="0"/>
        <w:adjustRightInd/>
        <w:snapToGrid/>
        <w:spacing w:line="4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持有《民用无人机驾驶航空器运营合格证》、《民用无人机操控员训练机构合格证》；</w:t>
      </w:r>
    </w:p>
    <w:p w14:paraId="0131256A">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bookmarkStart w:id="21" w:name="OLE_LINK1"/>
      <w:r>
        <w:rPr>
          <w:rFonts w:hint="eastAsia" w:ascii="宋体" w:hAnsi="宋体" w:eastAsia="宋体" w:cs="宋体"/>
          <w:b w:val="0"/>
          <w:bCs w:val="0"/>
          <w:color w:val="auto"/>
          <w:sz w:val="24"/>
          <w:szCs w:val="24"/>
          <w:highlight w:val="none"/>
          <w:lang w:val="en-US" w:eastAsia="zh-CN"/>
        </w:rPr>
        <w:t>教练团队人员应不少于5人且均具备中国民航CAAC教员执照（包含多旋翼、垂起、直升机教员）。</w:t>
      </w:r>
      <w:bookmarkEnd w:id="21"/>
    </w:p>
    <w:p w14:paraId="3DBCE088">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8"/>
          <w:szCs w:val="28"/>
          <w:highlight w:val="none"/>
          <w:lang w:eastAsia="zh-CN"/>
        </w:rPr>
      </w:pPr>
      <w:bookmarkStart w:id="22" w:name="_Toc97580280"/>
      <w:bookmarkStart w:id="23" w:name="_Toc16300"/>
      <w:bookmarkStart w:id="24" w:name="_Toc92977525"/>
      <w:bookmarkStart w:id="25" w:name="_Toc31851"/>
      <w:bookmarkStart w:id="26" w:name="_Toc14952"/>
      <w:r>
        <w:rPr>
          <w:rFonts w:hint="eastAsia" w:ascii="宋体" w:hAnsi="宋体" w:eastAsia="宋体" w:cs="宋体"/>
          <w:b/>
          <w:bCs/>
          <w:color w:val="auto"/>
          <w:sz w:val="28"/>
          <w:szCs w:val="28"/>
          <w:highlight w:val="none"/>
        </w:rPr>
        <w:t>三、获取</w:t>
      </w:r>
      <w:bookmarkEnd w:id="22"/>
      <w:bookmarkEnd w:id="23"/>
      <w:bookmarkEnd w:id="24"/>
      <w:r>
        <w:rPr>
          <w:rFonts w:hint="eastAsia" w:ascii="宋体" w:hAnsi="宋体" w:eastAsia="宋体" w:cs="宋体"/>
          <w:b/>
          <w:bCs/>
          <w:color w:val="auto"/>
          <w:sz w:val="28"/>
          <w:szCs w:val="28"/>
          <w:highlight w:val="none"/>
          <w:lang w:eastAsia="zh-CN"/>
        </w:rPr>
        <w:t>采购文件</w:t>
      </w:r>
      <w:bookmarkEnd w:id="25"/>
      <w:bookmarkEnd w:id="26"/>
    </w:p>
    <w:p w14:paraId="111C9814">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08</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至202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p w14:paraId="2811A6A5">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2.地点：云南省公共资源交易信息网（http://ggzy.yn.gov.cn/#/homePage网站选择“曲靖市”跳转进入曲靖市公共资源交易电子服务系统）。</w:t>
      </w:r>
    </w:p>
    <w:p w14:paraId="68B7A929">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3.方式：凭企业数字证书（CA）在系统内“确认投标”后并获取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（此为获取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的唯一方式）；未办理企业数字证书（CA）的企业请登录曲靖市公共资源交易电子服务系统进行注册并在网上申请办理证书。如</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已经办理过云南CA证书（包含在云南省各州市公共资源交易中心办理的云南CA证书），此次投标无需重复办理，直接登录曲靖市公共资源交易电子服务系统进行注册，待审核通过后登录曲靖市公共资源交易电子服务系统进行网上确认投标，确认投标成功后可下载获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bookmarkStart w:id="27" w:name="_Toc92977526"/>
      <w:bookmarkStart w:id="28" w:name="_Toc1487"/>
      <w:bookmarkStart w:id="29" w:name="_Toc97580281"/>
    </w:p>
    <w:p w14:paraId="683DF397">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无</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p>
    <w:p w14:paraId="506A4FFD">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8"/>
          <w:szCs w:val="28"/>
          <w:highlight w:val="none"/>
          <w:lang w:val="en-US" w:eastAsia="zh-CN"/>
        </w:rPr>
      </w:pPr>
      <w:bookmarkStart w:id="30" w:name="_Toc18318"/>
      <w:bookmarkStart w:id="31" w:name="_Toc28470"/>
      <w:r>
        <w:rPr>
          <w:rFonts w:hint="eastAsia" w:ascii="宋体" w:hAnsi="宋体" w:eastAsia="宋体" w:cs="宋体"/>
          <w:b/>
          <w:bCs/>
          <w:color w:val="auto"/>
          <w:sz w:val="28"/>
          <w:szCs w:val="28"/>
          <w:highlight w:val="none"/>
          <w:lang w:val="en-US" w:eastAsia="zh-CN"/>
        </w:rPr>
        <w:t>四、</w:t>
      </w:r>
      <w:bookmarkEnd w:id="27"/>
      <w:r>
        <w:rPr>
          <w:rFonts w:hint="eastAsia" w:ascii="宋体" w:hAnsi="宋体" w:eastAsia="宋体" w:cs="宋体"/>
          <w:b/>
          <w:bCs/>
          <w:color w:val="auto"/>
          <w:sz w:val="28"/>
          <w:szCs w:val="28"/>
          <w:highlight w:val="none"/>
          <w:lang w:val="en-US" w:eastAsia="zh-CN"/>
        </w:rPr>
        <w:t>递交投标文件截止时间、</w:t>
      </w:r>
      <w:bookmarkEnd w:id="28"/>
      <w:bookmarkEnd w:id="29"/>
      <w:r>
        <w:rPr>
          <w:rFonts w:hint="eastAsia" w:ascii="宋体" w:hAnsi="宋体" w:eastAsia="宋体" w:cs="宋体"/>
          <w:b/>
          <w:bCs/>
          <w:color w:val="auto"/>
          <w:sz w:val="28"/>
          <w:szCs w:val="28"/>
          <w:highlight w:val="none"/>
          <w:lang w:val="en-US" w:eastAsia="zh-CN"/>
        </w:rPr>
        <w:t>开标时间、地点</w:t>
      </w:r>
      <w:bookmarkEnd w:id="30"/>
      <w:bookmarkEnd w:id="31"/>
    </w:p>
    <w:p w14:paraId="5DA88D31">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1.网上投标文件递交截止时间：202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分（北京时间）；</w:t>
      </w:r>
    </w:p>
    <w:p w14:paraId="39196BA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Theme="minorEastAsia" w:hAnsiTheme="minorEastAsia" w:eastAsiaTheme="minorEastAsia" w:cstheme="minorEastAsia"/>
          <w:color w:val="auto"/>
          <w:spacing w:val="-11"/>
          <w:sz w:val="24"/>
          <w:szCs w:val="24"/>
          <w:highlight w:val="none"/>
          <w:lang w:eastAsia="zh-CN"/>
        </w:rPr>
        <w:t>网上递交投标文件地点：</w:t>
      </w:r>
      <w:r>
        <w:rPr>
          <w:rFonts w:hint="eastAsia" w:asciiTheme="minorEastAsia" w:hAnsiTheme="minorEastAsia" w:eastAsiaTheme="minorEastAsia" w:cstheme="minorEastAsia"/>
          <w:color w:val="auto"/>
          <w:spacing w:val="-11"/>
          <w:kern w:val="0"/>
          <w:sz w:val="24"/>
          <w:szCs w:val="24"/>
          <w:highlight w:val="none"/>
        </w:rPr>
        <w:t>需登录云南省公共资源交易平台（http://ggzy.yn.gov.cn/#/homePage</w:t>
      </w:r>
      <w:r>
        <w:rPr>
          <w:rFonts w:hint="eastAsia" w:asciiTheme="minorEastAsia" w:hAnsiTheme="minorEastAsia" w:eastAsiaTheme="minorEastAsia" w:cstheme="minorEastAsia"/>
          <w:color w:val="auto"/>
          <w:kern w:val="0"/>
          <w:sz w:val="24"/>
          <w:szCs w:val="24"/>
          <w:highlight w:val="none"/>
        </w:rPr>
        <w:t>网站选择“曲靖市”跳转进入曲靖市公共资源交易电子服务系统），</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须在投标截止时间前完成所有电子投标文件的上传，网上确认电子签名，并打印“上传投标文件回执”，投标截止时间前未完成投标文件传输的，视为撤回投标文件</w:t>
      </w:r>
      <w:r>
        <w:rPr>
          <w:rFonts w:hint="eastAsia" w:ascii="宋体" w:hAnsi="宋体" w:eastAsia="宋体" w:cs="宋体"/>
          <w:color w:val="auto"/>
          <w:sz w:val="24"/>
          <w:szCs w:val="24"/>
          <w:highlight w:val="none"/>
          <w:lang w:val="en-US" w:eastAsia="zh-CN"/>
        </w:rPr>
        <w:t>；</w:t>
      </w:r>
    </w:p>
    <w:p w14:paraId="195575CD">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3.开标时间：202</w:t>
      </w:r>
      <w:r>
        <w:rPr>
          <w:rFonts w:hint="eastAsia" w:ascii="宋体" w:hAnsi="宋体" w:cs="宋体"/>
          <w:b w:val="0"/>
          <w:color w:val="auto"/>
          <w:kern w:val="2"/>
          <w:sz w:val="24"/>
          <w:szCs w:val="24"/>
          <w:highlight w:val="none"/>
          <w:lang w:val="en-US" w:eastAsia="zh-CN" w:bidi="ar-SA"/>
        </w:rPr>
        <w:t>5</w:t>
      </w:r>
      <w:r>
        <w:rPr>
          <w:rFonts w:hint="eastAsia" w:ascii="宋体" w:hAnsi="宋体" w:eastAsia="宋体" w:cs="宋体"/>
          <w:b w:val="0"/>
          <w:color w:val="auto"/>
          <w:kern w:val="2"/>
          <w:sz w:val="24"/>
          <w:szCs w:val="24"/>
          <w:highlight w:val="none"/>
          <w:lang w:val="en-US" w:eastAsia="zh-CN" w:bidi="ar-SA"/>
        </w:rPr>
        <w:t>年</w:t>
      </w:r>
      <w:r>
        <w:rPr>
          <w:rFonts w:hint="eastAsia" w:ascii="宋体" w:hAnsi="宋体" w:cs="宋体"/>
          <w:b w:val="0"/>
          <w:color w:val="auto"/>
          <w:kern w:val="2"/>
          <w:sz w:val="24"/>
          <w:szCs w:val="24"/>
          <w:highlight w:val="none"/>
          <w:lang w:val="en-US" w:eastAsia="zh-CN" w:bidi="ar-SA"/>
        </w:rPr>
        <w:t>1</w:t>
      </w:r>
      <w:r>
        <w:rPr>
          <w:rFonts w:hint="eastAsia" w:ascii="宋体" w:hAnsi="宋体" w:eastAsia="宋体" w:cs="宋体"/>
          <w:b w:val="0"/>
          <w:color w:val="auto"/>
          <w:kern w:val="2"/>
          <w:sz w:val="24"/>
          <w:szCs w:val="24"/>
          <w:highlight w:val="none"/>
          <w:lang w:val="en-US" w:eastAsia="zh-CN" w:bidi="ar-SA"/>
        </w:rPr>
        <w:t>月</w:t>
      </w:r>
      <w:r>
        <w:rPr>
          <w:rFonts w:hint="eastAsia" w:ascii="宋体" w:hAnsi="宋体" w:cs="宋体"/>
          <w:b w:val="0"/>
          <w:color w:val="auto"/>
          <w:kern w:val="2"/>
          <w:sz w:val="24"/>
          <w:szCs w:val="24"/>
          <w:highlight w:val="none"/>
          <w:lang w:val="en-US" w:eastAsia="zh-CN" w:bidi="ar-SA"/>
        </w:rPr>
        <w:t>7</w:t>
      </w:r>
      <w:r>
        <w:rPr>
          <w:rFonts w:hint="eastAsia" w:ascii="宋体" w:hAnsi="宋体" w:eastAsia="宋体" w:cs="宋体"/>
          <w:b w:val="0"/>
          <w:color w:val="auto"/>
          <w:kern w:val="2"/>
          <w:sz w:val="24"/>
          <w:szCs w:val="24"/>
          <w:highlight w:val="none"/>
          <w:lang w:val="en-US" w:eastAsia="zh-CN" w:bidi="ar-SA"/>
        </w:rPr>
        <w:t>日</w:t>
      </w:r>
      <w:r>
        <w:rPr>
          <w:rFonts w:hint="eastAsia" w:ascii="宋体" w:hAnsi="宋体" w:cs="宋体"/>
          <w:b w:val="0"/>
          <w:color w:val="auto"/>
          <w:kern w:val="2"/>
          <w:sz w:val="24"/>
          <w:szCs w:val="24"/>
          <w:highlight w:val="none"/>
          <w:lang w:val="en-US" w:eastAsia="zh-CN" w:bidi="ar-SA"/>
        </w:rPr>
        <w:t xml:space="preserve">09 </w:t>
      </w:r>
      <w:r>
        <w:rPr>
          <w:rFonts w:hint="eastAsia" w:ascii="宋体" w:hAnsi="宋体" w:eastAsia="宋体" w:cs="宋体"/>
          <w:b w:val="0"/>
          <w:color w:val="auto"/>
          <w:kern w:val="2"/>
          <w:sz w:val="24"/>
          <w:szCs w:val="24"/>
          <w:highlight w:val="none"/>
          <w:lang w:val="en-US" w:eastAsia="zh-CN" w:bidi="ar-SA"/>
        </w:rPr>
        <w:t>时</w:t>
      </w:r>
      <w:r>
        <w:rPr>
          <w:rFonts w:hint="eastAsia" w:ascii="宋体" w:hAnsi="宋体" w:cs="宋体"/>
          <w:b w:val="0"/>
          <w:color w:val="auto"/>
          <w:kern w:val="2"/>
          <w:sz w:val="24"/>
          <w:szCs w:val="24"/>
          <w:highlight w:val="none"/>
          <w:lang w:val="en-US" w:eastAsia="zh-CN" w:bidi="ar-SA"/>
        </w:rPr>
        <w:t>00</w:t>
      </w:r>
      <w:r>
        <w:rPr>
          <w:rFonts w:hint="eastAsia" w:ascii="宋体" w:hAnsi="宋体" w:eastAsia="宋体" w:cs="宋体"/>
          <w:b w:val="0"/>
          <w:color w:val="auto"/>
          <w:kern w:val="2"/>
          <w:sz w:val="24"/>
          <w:szCs w:val="24"/>
          <w:highlight w:val="none"/>
          <w:lang w:val="en-US" w:eastAsia="zh-CN" w:bidi="ar-SA"/>
        </w:rPr>
        <w:t>分。</w:t>
      </w:r>
    </w:p>
    <w:p w14:paraId="57F8D5D9">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eastAsia="zh-CN"/>
        </w:rPr>
        <w:t>曲靖市</w:t>
      </w:r>
      <w:r>
        <w:rPr>
          <w:rFonts w:hint="eastAsia" w:ascii="宋体" w:hAnsi="宋体" w:eastAsia="宋体" w:cs="宋体"/>
          <w:color w:val="auto"/>
          <w:sz w:val="24"/>
          <w:szCs w:val="24"/>
          <w:highlight w:val="none"/>
        </w:rPr>
        <w:t>公共资源交易中心。</w:t>
      </w:r>
    </w:p>
    <w:p w14:paraId="52185668">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4"/>
          <w:szCs w:val="24"/>
          <w:highlight w:val="none"/>
          <w:lang w:val="en-US" w:eastAsia="zh-CN"/>
        </w:rPr>
      </w:pPr>
      <w:bookmarkStart w:id="32" w:name="_Toc97580282"/>
      <w:bookmarkStart w:id="33" w:name="_Toc21837"/>
      <w:bookmarkStart w:id="34" w:name="_Toc92977528"/>
      <w:bookmarkStart w:id="35" w:name="_Toc20968"/>
      <w:bookmarkStart w:id="36" w:name="_Toc24963"/>
      <w:r>
        <w:rPr>
          <w:rFonts w:hint="eastAsia" w:ascii="宋体" w:hAnsi="宋体" w:eastAsia="宋体" w:cs="宋体"/>
          <w:b/>
          <w:bCs/>
          <w:color w:val="auto"/>
          <w:sz w:val="28"/>
          <w:szCs w:val="28"/>
          <w:highlight w:val="none"/>
          <w:lang w:val="en-US" w:eastAsia="zh-CN"/>
        </w:rPr>
        <w:t>五、</w:t>
      </w:r>
      <w:bookmarkEnd w:id="32"/>
      <w:bookmarkEnd w:id="33"/>
      <w:bookmarkEnd w:id="34"/>
      <w:r>
        <w:rPr>
          <w:rFonts w:hint="eastAsia" w:ascii="宋体" w:hAnsi="宋体" w:eastAsia="宋体" w:cs="宋体"/>
          <w:b/>
          <w:bCs/>
          <w:color w:val="auto"/>
          <w:sz w:val="28"/>
          <w:szCs w:val="28"/>
          <w:highlight w:val="none"/>
          <w:lang w:val="en-US" w:eastAsia="zh-CN"/>
        </w:rPr>
        <w:t>公告期限</w:t>
      </w:r>
      <w:bookmarkEnd w:id="35"/>
      <w:bookmarkEnd w:id="36"/>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p>
    <w:p w14:paraId="36C620F4">
      <w:pPr>
        <w:pageBreakBefore w:val="0"/>
        <w:kinsoku/>
        <w:wordWrap/>
        <w:overflowPunct/>
        <w:topLinePunct w:val="0"/>
        <w:autoSpaceDE w:val="0"/>
        <w:autoSpaceDN/>
        <w:bidi w:val="0"/>
        <w:adjustRightInd/>
        <w:snapToGrid/>
        <w:spacing w:line="400" w:lineRule="exact"/>
        <w:ind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自本公告发布之日起5个工作日</w:t>
      </w:r>
      <w:r>
        <w:rPr>
          <w:rFonts w:hint="eastAsia" w:ascii="宋体" w:hAnsi="宋体" w:eastAsia="宋体" w:cs="宋体"/>
          <w:bCs/>
          <w:color w:val="auto"/>
          <w:kern w:val="0"/>
          <w:sz w:val="24"/>
          <w:szCs w:val="24"/>
          <w:highlight w:val="none"/>
          <w:lang w:eastAsia="zh-CN"/>
        </w:rPr>
        <w:t>。</w:t>
      </w:r>
    </w:p>
    <w:p w14:paraId="2766BAE9">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8"/>
          <w:szCs w:val="28"/>
          <w:highlight w:val="none"/>
          <w:lang w:val="en-US" w:eastAsia="zh-CN"/>
        </w:rPr>
      </w:pPr>
      <w:bookmarkStart w:id="37" w:name="_Toc21139"/>
      <w:bookmarkStart w:id="38" w:name="_Toc7870"/>
      <w:bookmarkStart w:id="39" w:name="_Toc20516"/>
      <w:r>
        <w:rPr>
          <w:rFonts w:hint="eastAsia" w:ascii="宋体" w:hAnsi="宋体" w:eastAsia="宋体" w:cs="宋体"/>
          <w:b/>
          <w:bCs/>
          <w:color w:val="auto"/>
          <w:sz w:val="28"/>
          <w:szCs w:val="28"/>
          <w:highlight w:val="none"/>
          <w:lang w:val="en-US" w:eastAsia="zh-CN"/>
        </w:rPr>
        <w:t>六、</w:t>
      </w:r>
      <w:bookmarkEnd w:id="37"/>
      <w:r>
        <w:rPr>
          <w:rFonts w:hint="eastAsia" w:ascii="宋体" w:hAnsi="宋体" w:eastAsia="宋体" w:cs="宋体"/>
          <w:b/>
          <w:bCs/>
          <w:color w:val="auto"/>
          <w:sz w:val="28"/>
          <w:szCs w:val="28"/>
          <w:highlight w:val="none"/>
          <w:lang w:val="en-US" w:eastAsia="zh-CN"/>
        </w:rPr>
        <w:t>其他补充事宜</w:t>
      </w:r>
      <w:bookmarkEnd w:id="38"/>
      <w:bookmarkEnd w:id="39"/>
    </w:p>
    <w:p w14:paraId="6B73A42E">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1.样品</w:t>
      </w:r>
    </w:p>
    <w:p w14:paraId="54395787">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1.1提交样品截止时间：202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分</w:t>
      </w:r>
    </w:p>
    <w:p w14:paraId="5F6DE9A6">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1.2提交样品地点：曲靖市公共资源交易中心（曲靖市寥廓南路延长线寥廓山隧道南出口官房酒店西侧）</w:t>
      </w:r>
    </w:p>
    <w:p w14:paraId="672C10E7">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1.3提交样品要求：共</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架</w:t>
      </w:r>
      <w:r>
        <w:rPr>
          <w:rFonts w:hint="eastAsia" w:ascii="宋体" w:hAnsi="宋体" w:cs="宋体"/>
          <w:color w:val="auto"/>
          <w:sz w:val="24"/>
          <w:szCs w:val="24"/>
          <w:highlight w:val="none"/>
          <w:lang w:val="en-US" w:eastAsia="zh-CN"/>
        </w:rPr>
        <w:t>教学用无人机</w:t>
      </w:r>
      <w:r>
        <w:rPr>
          <w:rFonts w:hint="eastAsia" w:ascii="宋体" w:hAnsi="宋体" w:eastAsia="宋体" w:cs="宋体"/>
          <w:color w:val="auto"/>
          <w:sz w:val="24"/>
          <w:szCs w:val="24"/>
          <w:highlight w:val="none"/>
          <w:lang w:val="en-US" w:eastAsia="zh-CN"/>
        </w:rPr>
        <w:t>（含配件），并附</w:t>
      </w:r>
      <w:r>
        <w:rPr>
          <w:rFonts w:hint="default" w:ascii="宋体" w:hAnsi="宋体" w:eastAsia="宋体" w:cs="宋体"/>
          <w:color w:val="auto"/>
          <w:sz w:val="24"/>
          <w:szCs w:val="24"/>
          <w:highlight w:val="none"/>
          <w:lang w:val="en-US" w:eastAsia="zh-CN"/>
        </w:rPr>
        <w:t>产品说明书、质检报告等</w:t>
      </w:r>
      <w:r>
        <w:rPr>
          <w:rFonts w:hint="eastAsia" w:ascii="宋体" w:hAnsi="宋体" w:eastAsia="宋体" w:cs="宋体"/>
          <w:color w:val="auto"/>
          <w:sz w:val="24"/>
          <w:szCs w:val="24"/>
          <w:highlight w:val="none"/>
          <w:lang w:val="en-US" w:eastAsia="zh-CN"/>
        </w:rPr>
        <w:t>。</w:t>
      </w:r>
    </w:p>
    <w:p w14:paraId="6FAA7ACD">
      <w:pPr>
        <w:pageBreakBefore w:val="0"/>
        <w:kinsoku/>
        <w:wordWrap/>
        <w:overflowPunct/>
        <w:topLinePunct w:val="0"/>
        <w:autoSpaceDN/>
        <w:bidi w:val="0"/>
        <w:adjustRightInd/>
        <w:snapToGrid/>
        <w:spacing w:line="4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样品机型包括：①教学用四旋翼无人机；②轻型超视距考核用六旋翼无人机；③中型超视距考核用八旋翼。</w:t>
      </w:r>
    </w:p>
    <w:p w14:paraId="5D5A91B9">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2.公告发布媒介</w:t>
      </w:r>
    </w:p>
    <w:p w14:paraId="79552C50">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pacing w:val="-11"/>
          <w:sz w:val="24"/>
          <w:szCs w:val="24"/>
          <w:highlight w:val="none"/>
          <w:lang w:val="en-US" w:eastAsia="zh-CN"/>
        </w:rPr>
        <w:t>1曲靖市公共资源交易电子服务系统（https://ggzy.yn.gov.cn/homePage#/homePage）；</w:t>
      </w:r>
    </w:p>
    <w:p w14:paraId="7B179753">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2.2中国政府采购网</w:t>
      </w:r>
      <w:r>
        <w:rPr>
          <w:rFonts w:hint="eastAsia" w:ascii="宋体" w:hAnsi="宋体" w:eastAsia="宋体" w:cs="宋体"/>
          <w:color w:val="auto"/>
          <w:kern w:val="0"/>
          <w:sz w:val="24"/>
          <w:highlight w:val="none"/>
          <w:lang w:val="en-US" w:eastAsia="zh-CN"/>
        </w:rPr>
        <w:t>（http://www.ccgp.gov.cn/）</w:t>
      </w:r>
      <w:r>
        <w:rPr>
          <w:rFonts w:hint="eastAsia" w:ascii="宋体" w:hAnsi="宋体" w:eastAsia="宋体" w:cs="宋体"/>
          <w:color w:val="auto"/>
          <w:sz w:val="24"/>
          <w:szCs w:val="24"/>
          <w:highlight w:val="none"/>
          <w:lang w:val="en-US" w:eastAsia="zh-CN"/>
        </w:rPr>
        <w:t>；</w:t>
      </w:r>
    </w:p>
    <w:p w14:paraId="78C763FE">
      <w:pPr>
        <w:pageBreakBefore w:val="0"/>
        <w:kinsoku/>
        <w:wordWrap/>
        <w:overflowPunct/>
        <w:topLinePunct w:val="0"/>
        <w:autoSpaceDE w:val="0"/>
        <w:autoSpaceDN/>
        <w:bidi w:val="0"/>
        <w:adjustRightInd/>
        <w:snapToGrid/>
        <w:spacing w:line="400" w:lineRule="exact"/>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中国招标投标</w:t>
      </w:r>
      <w:r>
        <w:rPr>
          <w:rFonts w:hint="eastAsia" w:ascii="宋体" w:hAnsi="宋体" w:cs="宋体"/>
          <w:color w:val="auto"/>
          <w:sz w:val="24"/>
          <w:szCs w:val="24"/>
          <w:highlight w:val="none"/>
          <w:lang w:eastAsia="zh-CN"/>
        </w:rPr>
        <w:t>公共服务平台</w:t>
      </w:r>
      <w:r>
        <w:rPr>
          <w:rFonts w:hint="eastAsia" w:ascii="宋体" w:hAnsi="宋体" w:eastAsia="宋体" w:cs="宋体"/>
          <w:color w:val="auto"/>
          <w:kern w:val="0"/>
          <w:sz w:val="24"/>
          <w:highlight w:val="none"/>
          <w:lang w:val="en-US" w:eastAsia="zh-CN"/>
        </w:rPr>
        <w:t>（http://www.cebpubservice.com/）</w:t>
      </w:r>
      <w:r>
        <w:rPr>
          <w:rFonts w:hint="eastAsia" w:ascii="宋体" w:hAnsi="宋体" w:eastAsia="宋体" w:cs="宋体"/>
          <w:color w:val="auto"/>
          <w:sz w:val="24"/>
          <w:szCs w:val="24"/>
          <w:highlight w:val="none"/>
        </w:rPr>
        <w:t>。</w:t>
      </w:r>
    </w:p>
    <w:p w14:paraId="2BDC60C0">
      <w:pPr>
        <w:pageBreakBefore w:val="0"/>
        <w:kinsoku/>
        <w:wordWrap/>
        <w:overflowPunct/>
        <w:topLinePunct w:val="0"/>
        <w:autoSpaceDE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.网络技术咨询         </w:t>
      </w:r>
    </w:p>
    <w:p w14:paraId="59322705">
      <w:pPr>
        <w:pageBreakBefore w:val="0"/>
        <w:kinsoku/>
        <w:wordWrap/>
        <w:overflowPunct/>
        <w:topLinePunct w:val="0"/>
        <w:autoSpaceDE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1筑龙公司：010-86483801</w:t>
      </w:r>
    </w:p>
    <w:p w14:paraId="5D6E09BB">
      <w:pPr>
        <w:pageBreakBefore w:val="0"/>
        <w:kinsoku/>
        <w:wordWrap/>
        <w:overflowPunct/>
        <w:topLinePunct w:val="0"/>
        <w:autoSpaceDE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在线服务QQ：4009618998</w:t>
      </w:r>
    </w:p>
    <w:p w14:paraId="638BAFB2">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数字证书（CA）办理：0871-65315589、0874-3514916</w:t>
      </w:r>
    </w:p>
    <w:p w14:paraId="08FEB543">
      <w:pPr>
        <w:pageBreakBefore w:val="0"/>
        <w:kinsoku/>
        <w:wordWrap/>
        <w:overflowPunct/>
        <w:topLinePunct w:val="0"/>
        <w:autoSpaceDN/>
        <w:bidi w:val="0"/>
        <w:adjustRightInd/>
        <w:snapToGrid/>
        <w:spacing w:line="400" w:lineRule="exact"/>
        <w:ind w:firstLine="562" w:firstLineChars="200"/>
        <w:textAlignment w:val="auto"/>
        <w:rPr>
          <w:rFonts w:hint="eastAsia" w:ascii="宋体" w:hAnsi="宋体" w:eastAsia="宋体" w:cs="宋体"/>
          <w:b/>
          <w:bCs/>
          <w:color w:val="auto"/>
          <w:sz w:val="28"/>
          <w:szCs w:val="28"/>
          <w:highlight w:val="none"/>
          <w:lang w:val="en-US" w:eastAsia="zh-CN"/>
        </w:rPr>
      </w:pPr>
      <w:bookmarkStart w:id="40" w:name="_Toc25395"/>
      <w:bookmarkStart w:id="41" w:name="_Toc92977531"/>
      <w:bookmarkStart w:id="42" w:name="_Toc97580285"/>
      <w:bookmarkStart w:id="43" w:name="_Toc9606"/>
      <w:bookmarkStart w:id="44" w:name="_Toc3607"/>
      <w:r>
        <w:rPr>
          <w:rFonts w:hint="eastAsia" w:ascii="宋体" w:hAnsi="宋体" w:eastAsia="宋体" w:cs="宋体"/>
          <w:b/>
          <w:bCs/>
          <w:color w:val="auto"/>
          <w:sz w:val="28"/>
          <w:szCs w:val="28"/>
          <w:highlight w:val="none"/>
          <w:lang w:val="en-US" w:eastAsia="zh-CN"/>
        </w:rPr>
        <w:t>七、对本次采购提出询问，请按以下方式联系</w:t>
      </w:r>
      <w:bookmarkEnd w:id="40"/>
      <w:bookmarkEnd w:id="41"/>
      <w:bookmarkEnd w:id="42"/>
      <w:bookmarkEnd w:id="43"/>
      <w:bookmarkEnd w:id="44"/>
      <w:r>
        <w:rPr>
          <w:rFonts w:hint="eastAsia" w:ascii="宋体" w:hAnsi="宋体" w:eastAsia="宋体" w:cs="宋体"/>
          <w:b/>
          <w:bCs/>
          <w:color w:val="auto"/>
          <w:sz w:val="28"/>
          <w:szCs w:val="28"/>
          <w:highlight w:val="none"/>
          <w:lang w:val="en-US" w:eastAsia="zh-CN"/>
        </w:rPr>
        <w:t xml:space="preserve"> </w:t>
      </w:r>
    </w:p>
    <w:p w14:paraId="021DD38E">
      <w:pPr>
        <w:pageBreakBefore w:val="0"/>
        <w:kinsoku/>
        <w:wordWrap/>
        <w:overflowPunct/>
        <w:topLinePunct w:val="0"/>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1.采购人信息</w:t>
      </w:r>
    </w:p>
    <w:p w14:paraId="58395323">
      <w:pPr>
        <w:pageBreakBefore w:val="0"/>
        <w:widowControl/>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名    称</w:t>
      </w:r>
      <w:r>
        <w:rPr>
          <w:rFonts w:hint="eastAsia" w:ascii="宋体" w:hAnsi="宋体" w:eastAsia="宋体" w:cs="宋体"/>
          <w:bCs/>
          <w:color w:val="auto"/>
          <w:kern w:val="0"/>
          <w:sz w:val="24"/>
          <w:szCs w:val="24"/>
          <w:highlight w:val="none"/>
          <w:lang w:eastAsia="zh-CN"/>
        </w:rPr>
        <w:t>：曲靖市</w:t>
      </w:r>
      <w:r>
        <w:rPr>
          <w:rFonts w:hint="eastAsia" w:ascii="宋体" w:hAnsi="宋体" w:cs="宋体"/>
          <w:bCs/>
          <w:color w:val="auto"/>
          <w:kern w:val="0"/>
          <w:sz w:val="24"/>
          <w:szCs w:val="24"/>
          <w:highlight w:val="none"/>
          <w:lang w:eastAsia="zh-CN"/>
        </w:rPr>
        <w:t>消防救援支队</w:t>
      </w:r>
    </w:p>
    <w:p w14:paraId="1D42C783">
      <w:pPr>
        <w:pageBreakBefore w:val="0"/>
        <w:widowControl/>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eastAsia="zh-CN"/>
        </w:rPr>
        <w:t>地    址：曲靖市</w:t>
      </w:r>
      <w:r>
        <w:rPr>
          <w:rFonts w:hint="eastAsia" w:ascii="宋体" w:hAnsi="宋体" w:cs="宋体"/>
          <w:bCs/>
          <w:color w:val="auto"/>
          <w:kern w:val="0"/>
          <w:sz w:val="24"/>
          <w:szCs w:val="24"/>
          <w:highlight w:val="none"/>
          <w:lang w:eastAsia="zh-CN"/>
        </w:rPr>
        <w:t>麒麟</w:t>
      </w:r>
      <w:r>
        <w:rPr>
          <w:rFonts w:hint="eastAsia" w:ascii="宋体" w:hAnsi="宋体" w:eastAsia="宋体" w:cs="宋体"/>
          <w:bCs/>
          <w:color w:val="auto"/>
          <w:kern w:val="0"/>
          <w:sz w:val="24"/>
          <w:szCs w:val="24"/>
          <w:highlight w:val="none"/>
          <w:lang w:eastAsia="zh-CN"/>
        </w:rPr>
        <w:t>区</w:t>
      </w:r>
      <w:r>
        <w:rPr>
          <w:rFonts w:hint="eastAsia" w:ascii="宋体" w:hAnsi="宋体" w:cs="宋体"/>
          <w:bCs/>
          <w:color w:val="auto"/>
          <w:kern w:val="0"/>
          <w:sz w:val="24"/>
          <w:szCs w:val="24"/>
          <w:highlight w:val="none"/>
          <w:lang w:eastAsia="zh-CN"/>
        </w:rPr>
        <w:t>紫云路</w:t>
      </w:r>
      <w:r>
        <w:rPr>
          <w:rFonts w:hint="eastAsia" w:ascii="宋体" w:hAnsi="宋体" w:cs="宋体"/>
          <w:bCs/>
          <w:color w:val="auto"/>
          <w:kern w:val="0"/>
          <w:sz w:val="24"/>
          <w:szCs w:val="24"/>
          <w:highlight w:val="none"/>
          <w:lang w:val="en-US" w:eastAsia="zh-CN"/>
        </w:rPr>
        <w:t>118</w:t>
      </w:r>
      <w:r>
        <w:rPr>
          <w:rFonts w:hint="eastAsia" w:ascii="宋体" w:hAnsi="宋体" w:eastAsia="宋体" w:cs="宋体"/>
          <w:bCs/>
          <w:color w:val="auto"/>
          <w:kern w:val="0"/>
          <w:sz w:val="24"/>
          <w:szCs w:val="24"/>
          <w:highlight w:val="none"/>
          <w:lang w:val="en-US" w:eastAsia="zh-CN"/>
        </w:rPr>
        <w:t>号</w:t>
      </w:r>
    </w:p>
    <w:p w14:paraId="41544A58">
      <w:pPr>
        <w:pageBreakBefore w:val="0"/>
        <w:widowControl/>
        <w:kinsoku/>
        <w:wordWrap/>
        <w:overflowPunct/>
        <w:topLinePunct w:val="0"/>
        <w:autoSpaceDN/>
        <w:bidi w:val="0"/>
        <w:adjustRightInd/>
        <w:snapToGrid/>
        <w:spacing w:line="400" w:lineRule="exact"/>
        <w:ind w:firstLine="480" w:firstLineChars="200"/>
        <w:textAlignment w:val="auto"/>
        <w:rPr>
          <w:rFonts w:hint="default"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eastAsia="zh-CN"/>
        </w:rPr>
        <w:t>联系</w:t>
      </w:r>
      <w:r>
        <w:rPr>
          <w:rFonts w:hint="eastAsia" w:ascii="宋体" w:hAnsi="宋体" w:eastAsia="宋体" w:cs="宋体"/>
          <w:bCs/>
          <w:color w:val="auto"/>
          <w:kern w:val="0"/>
          <w:sz w:val="24"/>
          <w:szCs w:val="24"/>
          <w:highlight w:val="none"/>
          <w:lang w:val="en-US" w:eastAsia="zh-CN"/>
        </w:rPr>
        <w:t>方式</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lang w:val="en-US" w:eastAsia="zh-CN"/>
        </w:rPr>
        <w:t>08</w:t>
      </w:r>
      <w:r>
        <w:rPr>
          <w:rFonts w:hint="eastAsia" w:asciiTheme="minorEastAsia" w:hAnsiTheme="minorEastAsia" w:eastAsiaTheme="minorEastAsia" w:cstheme="minorEastAsia"/>
          <w:color w:val="auto"/>
          <w:sz w:val="24"/>
          <w:highlight w:val="none"/>
          <w:lang w:val="en-US" w:eastAsia="zh-CN"/>
        </w:rPr>
        <w:t>74-3103522</w:t>
      </w:r>
    </w:p>
    <w:p w14:paraId="193B0EBC">
      <w:pPr>
        <w:pageBreakBefore w:val="0"/>
        <w:kinsoku/>
        <w:wordWrap/>
        <w:overflowPunct/>
        <w:topLinePunct w:val="0"/>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2.采购代理机构信息</w:t>
      </w:r>
    </w:p>
    <w:p w14:paraId="1BD43628">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称：曲靖市福宁建设工程招标有限公司</w:t>
      </w:r>
    </w:p>
    <w:p w14:paraId="3462FE9E">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kern w:val="0"/>
          <w:sz w:val="24"/>
          <w:szCs w:val="24"/>
          <w:highlight w:val="none"/>
          <w:lang w:eastAsia="zh-CN"/>
        </w:rPr>
        <w:t>址：曲靖</w:t>
      </w:r>
      <w:r>
        <w:rPr>
          <w:rFonts w:hint="eastAsia" w:ascii="宋体" w:hAnsi="宋体" w:eastAsia="宋体" w:cs="宋体"/>
          <w:bCs/>
          <w:color w:val="auto"/>
          <w:kern w:val="0"/>
          <w:sz w:val="24"/>
          <w:szCs w:val="24"/>
          <w:highlight w:val="none"/>
          <w:lang w:val="en-US" w:eastAsia="zh-CN"/>
        </w:rPr>
        <w:t>市寥廓南路莫家新区院内</w:t>
      </w:r>
    </w:p>
    <w:p w14:paraId="33CCF833">
      <w:pPr>
        <w:pageBreakBefore w:val="0"/>
        <w:kinsoku/>
        <w:wordWrap/>
        <w:overflowPunct/>
        <w:topLinePunct w:val="0"/>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联系方式：0874-</w:t>
      </w:r>
      <w:r>
        <w:rPr>
          <w:rFonts w:hint="eastAsia" w:ascii="宋体" w:hAnsi="宋体" w:eastAsia="宋体" w:cs="宋体"/>
          <w:color w:val="auto"/>
          <w:sz w:val="24"/>
          <w:szCs w:val="24"/>
          <w:highlight w:val="none"/>
          <w:lang w:val="en-US" w:eastAsia="zh-CN"/>
        </w:rPr>
        <w:t>3322293</w:t>
      </w:r>
    </w:p>
    <w:p w14:paraId="0D2A17F7">
      <w:pPr>
        <w:pStyle w:val="2"/>
        <w:pageBreakBefore w:val="0"/>
        <w:kinsoku/>
        <w:wordWrap/>
        <w:overflowPunct/>
        <w:topLinePunct w:val="0"/>
        <w:autoSpaceDN/>
        <w:bidi w:val="0"/>
        <w:snapToGrid/>
        <w:spacing w:line="400" w:lineRule="exact"/>
        <w:ind w:left="0" w:leftChars="0" w:firstLine="422" w:firstLineChars="175"/>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3.项目联系方式</w:t>
      </w:r>
    </w:p>
    <w:p w14:paraId="5FFE5A91">
      <w:pPr>
        <w:pStyle w:val="2"/>
        <w:pageBreakBefore w:val="0"/>
        <w:kinsoku/>
        <w:wordWrap/>
        <w:overflowPunct/>
        <w:topLinePunct w:val="0"/>
        <w:autoSpaceDN/>
        <w:bidi w:val="0"/>
        <w:snapToGrid/>
        <w:spacing w:line="400" w:lineRule="exact"/>
        <w:ind w:left="0" w:leftChars="0" w:firstLine="420" w:firstLineChars="175"/>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项目联系人：李晟 官春玲 </w:t>
      </w:r>
    </w:p>
    <w:p w14:paraId="759240C3">
      <w:pPr>
        <w:pStyle w:val="2"/>
        <w:pageBreakBefore w:val="0"/>
        <w:kinsoku/>
        <w:wordWrap/>
        <w:overflowPunct/>
        <w:topLinePunct w:val="0"/>
        <w:autoSpaceDN/>
        <w:bidi w:val="0"/>
        <w:snapToGrid/>
        <w:spacing w:line="400" w:lineRule="exact"/>
        <w:ind w:left="0" w:leftChars="0" w:firstLine="420" w:firstLineChars="175"/>
        <w:jc w:val="both"/>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电    话：</w:t>
      </w:r>
      <w:r>
        <w:rPr>
          <w:rFonts w:hint="eastAsia" w:ascii="宋体" w:hAnsi="宋体" w:cs="宋体"/>
          <w:color w:val="auto"/>
          <w:sz w:val="24"/>
          <w:szCs w:val="24"/>
          <w:highlight w:val="none"/>
          <w:lang w:val="en-US" w:eastAsia="zh-CN"/>
        </w:rPr>
        <w:t>0874-3322293</w:t>
      </w:r>
    </w:p>
    <w:p w14:paraId="47F496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46"/>
          <w:rFonts w:hint="eastAsia" w:ascii="宋体" w:hAnsi="宋体" w:eastAsia="宋体" w:cs="宋体"/>
          <w:b/>
          <w:bCs/>
          <w:color w:val="auto"/>
          <w:sz w:val="36"/>
          <w:szCs w:val="21"/>
          <w:highlight w:val="none"/>
          <w:lang w:val="en-US" w:eastAsia="zh-CN"/>
        </w:rPr>
      </w:pPr>
      <w:bookmarkStart w:id="45" w:name="_Toc32710"/>
      <w:bookmarkStart w:id="46" w:name="_Toc32438"/>
      <w:bookmarkStart w:id="47" w:name="_Toc32083"/>
      <w:r>
        <w:rPr>
          <w:rStyle w:val="46"/>
          <w:rFonts w:hint="eastAsia" w:ascii="宋体" w:hAnsi="宋体" w:eastAsia="宋体" w:cs="宋体"/>
          <w:b/>
          <w:bCs/>
          <w:color w:val="auto"/>
          <w:sz w:val="36"/>
          <w:szCs w:val="21"/>
          <w:highlight w:val="none"/>
          <w:lang w:val="en-US" w:eastAsia="zh-CN"/>
        </w:rPr>
        <w:t>第二章 供应商须知</w:t>
      </w:r>
      <w:bookmarkEnd w:id="45"/>
      <w:bookmarkEnd w:id="46"/>
      <w:bookmarkEnd w:id="47"/>
    </w:p>
    <w:p w14:paraId="4F0CF4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32"/>
          <w:szCs w:val="32"/>
          <w:highlight w:val="none"/>
          <w:lang w:val="en-US" w:eastAsia="zh-CN"/>
        </w:rPr>
      </w:pPr>
      <w:bookmarkStart w:id="48" w:name="_Toc9394"/>
      <w:bookmarkStart w:id="49" w:name="_Toc27644"/>
      <w:bookmarkStart w:id="50" w:name="_Toc21889"/>
      <w:r>
        <w:rPr>
          <w:rFonts w:hint="eastAsia" w:ascii="宋体" w:hAnsi="宋体" w:eastAsia="宋体" w:cs="宋体"/>
          <w:b/>
          <w:bCs/>
          <w:color w:val="auto"/>
          <w:sz w:val="32"/>
          <w:szCs w:val="32"/>
          <w:highlight w:val="none"/>
          <w:lang w:val="en-US" w:eastAsia="zh-CN"/>
        </w:rPr>
        <w:t>一、供应商须知前附表</w:t>
      </w:r>
      <w:bookmarkEnd w:id="48"/>
      <w:bookmarkEnd w:id="49"/>
      <w:bookmarkEnd w:id="50"/>
    </w:p>
    <w:tbl>
      <w:tblPr>
        <w:tblStyle w:val="29"/>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510"/>
        <w:gridCol w:w="431"/>
        <w:gridCol w:w="6787"/>
      </w:tblGrid>
      <w:tr w14:paraId="7C9D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vAlign w:val="center"/>
          </w:tcPr>
          <w:p w14:paraId="1CB7C0E9">
            <w:pPr>
              <w:jc w:val="center"/>
              <w:rPr>
                <w:rFonts w:hint="eastAsia" w:ascii="宋体" w:hAnsi="宋体" w:eastAsia="宋体" w:cs="宋体"/>
                <w:color w:val="auto"/>
                <w:highlight w:val="none"/>
                <w:lang w:eastAsia="zh-CN"/>
              </w:rPr>
            </w:pPr>
            <w:bookmarkStart w:id="51" w:name="_Hlk491439397"/>
            <w:r>
              <w:rPr>
                <w:rFonts w:hint="eastAsia" w:ascii="宋体" w:hAnsi="宋体" w:cs="宋体"/>
                <w:color w:val="auto"/>
                <w:highlight w:val="none"/>
                <w:lang w:eastAsia="zh-CN"/>
              </w:rPr>
              <w:t>序号</w:t>
            </w:r>
          </w:p>
        </w:tc>
        <w:tc>
          <w:tcPr>
            <w:tcW w:w="1941" w:type="dxa"/>
            <w:gridSpan w:val="2"/>
            <w:vAlign w:val="center"/>
          </w:tcPr>
          <w:p w14:paraId="2F318661">
            <w:pPr>
              <w:jc w:val="center"/>
              <w:rPr>
                <w:rFonts w:hint="eastAsia" w:ascii="宋体" w:hAnsi="宋体" w:eastAsia="宋体" w:cs="宋体"/>
                <w:color w:val="auto"/>
                <w:highlight w:val="none"/>
              </w:rPr>
            </w:pPr>
            <w:r>
              <w:rPr>
                <w:rFonts w:hint="eastAsia" w:ascii="宋体" w:hAnsi="宋体" w:eastAsia="宋体" w:cs="宋体"/>
                <w:color w:val="auto"/>
                <w:highlight w:val="none"/>
              </w:rPr>
              <w:t>条  款  名  称</w:t>
            </w:r>
          </w:p>
        </w:tc>
        <w:tc>
          <w:tcPr>
            <w:tcW w:w="6787" w:type="dxa"/>
            <w:vAlign w:val="center"/>
          </w:tcPr>
          <w:p w14:paraId="765AF5D9">
            <w:pPr>
              <w:jc w:val="center"/>
              <w:rPr>
                <w:rFonts w:hint="eastAsia" w:ascii="宋体" w:hAnsi="宋体" w:eastAsia="宋体" w:cs="宋体"/>
                <w:color w:val="auto"/>
                <w:highlight w:val="none"/>
              </w:rPr>
            </w:pPr>
            <w:r>
              <w:rPr>
                <w:rFonts w:hint="eastAsia" w:ascii="宋体" w:hAnsi="宋体" w:eastAsia="宋体" w:cs="宋体"/>
                <w:color w:val="auto"/>
                <w:highlight w:val="none"/>
              </w:rPr>
              <w:t>编  列  内  容</w:t>
            </w:r>
          </w:p>
        </w:tc>
      </w:tr>
      <w:bookmarkEnd w:id="51"/>
      <w:tr w14:paraId="720D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36" w:type="dxa"/>
            <w:vAlign w:val="center"/>
          </w:tcPr>
          <w:p w14:paraId="48F17742">
            <w:pPr>
              <w:spacing w:line="300" w:lineRule="auto"/>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p>
        </w:tc>
        <w:tc>
          <w:tcPr>
            <w:tcW w:w="1941" w:type="dxa"/>
            <w:gridSpan w:val="2"/>
            <w:vAlign w:val="center"/>
          </w:tcPr>
          <w:p w14:paraId="68718F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采购人信息</w:t>
            </w:r>
          </w:p>
        </w:tc>
        <w:tc>
          <w:tcPr>
            <w:tcW w:w="6787" w:type="dxa"/>
            <w:vAlign w:val="center"/>
          </w:tcPr>
          <w:p w14:paraId="2E4C6419">
            <w:pPr>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：曲靖市消防救援支队</w:t>
            </w:r>
          </w:p>
          <w:p w14:paraId="169787CA">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地</w:t>
            </w:r>
            <w:r>
              <w:rPr>
                <w:rFonts w:hint="eastAsia" w:ascii="宋体" w:hAnsi="宋体" w:eastAsia="宋体" w:cs="宋体"/>
                <w:color w:val="auto"/>
                <w:highlight w:val="none"/>
                <w:lang w:val="en-US" w:eastAsia="zh-CN"/>
              </w:rPr>
              <w:t xml:space="preserve"> 址：</w:t>
            </w:r>
            <w:r>
              <w:rPr>
                <w:rFonts w:hint="eastAsia" w:ascii="宋体" w:hAnsi="宋体" w:eastAsia="宋体" w:cs="宋体"/>
                <w:color w:val="auto"/>
                <w:highlight w:val="none"/>
                <w:lang w:eastAsia="zh-CN"/>
              </w:rPr>
              <w:t>曲靖市麒麟区紫云路</w:t>
            </w:r>
            <w:r>
              <w:rPr>
                <w:rFonts w:hint="eastAsia" w:ascii="宋体" w:hAnsi="宋体" w:eastAsia="宋体" w:cs="宋体"/>
                <w:color w:val="auto"/>
                <w:highlight w:val="none"/>
                <w:lang w:val="en-US" w:eastAsia="zh-CN"/>
              </w:rPr>
              <w:t>118号</w:t>
            </w:r>
          </w:p>
          <w:p w14:paraId="093189A5">
            <w:pP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联系方式：0874-3103522</w:t>
            </w:r>
          </w:p>
        </w:tc>
      </w:tr>
      <w:tr w14:paraId="63D6A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vAlign w:val="center"/>
          </w:tcPr>
          <w:p w14:paraId="1CF932D7">
            <w:pPr>
              <w:spacing w:line="300" w:lineRule="auto"/>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p>
        </w:tc>
        <w:tc>
          <w:tcPr>
            <w:tcW w:w="1941" w:type="dxa"/>
            <w:gridSpan w:val="2"/>
            <w:vAlign w:val="center"/>
          </w:tcPr>
          <w:p w14:paraId="7F58CA8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采购代理机构信息</w:t>
            </w:r>
          </w:p>
        </w:tc>
        <w:tc>
          <w:tcPr>
            <w:tcW w:w="6787" w:type="dxa"/>
            <w:vAlign w:val="center"/>
          </w:tcPr>
          <w:p w14:paraId="58299BB8">
            <w:pPr>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val="en-US" w:eastAsia="zh-CN"/>
              </w:rPr>
              <w:t>曲靖市福宁建设工程招标有限公司</w:t>
            </w:r>
          </w:p>
          <w:p w14:paraId="086B99C2">
            <w:pPr>
              <w:rPr>
                <w:rFonts w:hint="eastAsia" w:ascii="宋体" w:hAnsi="宋体" w:eastAsia="宋体" w:cs="宋体"/>
                <w:color w:val="auto"/>
                <w:highlight w:val="none"/>
              </w:rPr>
            </w:pPr>
            <w:r>
              <w:rPr>
                <w:rFonts w:hint="eastAsia" w:ascii="宋体" w:hAnsi="宋体" w:eastAsia="宋体" w:cs="宋体"/>
                <w:color w:val="auto"/>
                <w:highlight w:val="none"/>
              </w:rPr>
              <w:t>地　址：曲靖</w:t>
            </w:r>
            <w:r>
              <w:rPr>
                <w:rFonts w:hint="eastAsia" w:ascii="宋体" w:hAnsi="宋体" w:eastAsia="宋体" w:cs="宋体"/>
                <w:color w:val="auto"/>
                <w:highlight w:val="none"/>
                <w:lang w:val="en-US" w:eastAsia="zh-CN"/>
              </w:rPr>
              <w:t>市寥廓南路莫家新区院内</w:t>
            </w:r>
          </w:p>
          <w:p w14:paraId="03A9BE83">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13529742283　0874-3322293</w:t>
            </w:r>
          </w:p>
        </w:tc>
      </w:tr>
      <w:tr w14:paraId="5D9D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36" w:type="dxa"/>
            <w:vMerge w:val="restart"/>
            <w:vAlign w:val="center"/>
          </w:tcPr>
          <w:p w14:paraId="468E02B2">
            <w:pPr>
              <w:spacing w:line="300" w:lineRule="auto"/>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p>
        </w:tc>
        <w:tc>
          <w:tcPr>
            <w:tcW w:w="1941" w:type="dxa"/>
            <w:gridSpan w:val="2"/>
            <w:vAlign w:val="center"/>
          </w:tcPr>
          <w:p w14:paraId="4721BC4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项目名称</w:t>
            </w:r>
          </w:p>
        </w:tc>
        <w:tc>
          <w:tcPr>
            <w:tcW w:w="6787" w:type="dxa"/>
            <w:vAlign w:val="center"/>
          </w:tcPr>
          <w:p w14:paraId="07F8BCCB">
            <w:pP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曲靖市消防救援支队无人机实训基地项目（包1）设备采购（三次）</w:t>
            </w:r>
          </w:p>
        </w:tc>
      </w:tr>
      <w:tr w14:paraId="6A539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36" w:type="dxa"/>
            <w:vMerge w:val="continue"/>
            <w:vAlign w:val="center"/>
          </w:tcPr>
          <w:p w14:paraId="11A86FB0">
            <w:pPr>
              <w:spacing w:line="300" w:lineRule="auto"/>
              <w:jc w:val="center"/>
              <w:rPr>
                <w:rFonts w:hint="eastAsia" w:ascii="宋体" w:hAnsi="宋体" w:cs="宋体"/>
                <w:color w:val="auto"/>
                <w:highlight w:val="none"/>
                <w:lang w:val="en-US" w:eastAsia="zh-CN"/>
              </w:rPr>
            </w:pPr>
          </w:p>
        </w:tc>
        <w:tc>
          <w:tcPr>
            <w:tcW w:w="1941" w:type="dxa"/>
            <w:gridSpan w:val="2"/>
            <w:vAlign w:val="center"/>
          </w:tcPr>
          <w:p w14:paraId="14DDB37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项目编号</w:t>
            </w:r>
          </w:p>
        </w:tc>
        <w:tc>
          <w:tcPr>
            <w:tcW w:w="6787" w:type="dxa"/>
            <w:vAlign w:val="center"/>
          </w:tcPr>
          <w:p w14:paraId="20FC5CF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福招字1244-2024-36</w:t>
            </w:r>
          </w:p>
        </w:tc>
      </w:tr>
      <w:tr w14:paraId="53C9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036" w:type="dxa"/>
            <w:vAlign w:val="center"/>
          </w:tcPr>
          <w:p w14:paraId="03A62AC4">
            <w:pPr>
              <w:spacing w:line="30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4</w:t>
            </w:r>
          </w:p>
        </w:tc>
        <w:tc>
          <w:tcPr>
            <w:tcW w:w="1941" w:type="dxa"/>
            <w:gridSpan w:val="2"/>
            <w:vAlign w:val="center"/>
          </w:tcPr>
          <w:p w14:paraId="7FAF02D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资金落实情况</w:t>
            </w:r>
          </w:p>
        </w:tc>
        <w:tc>
          <w:tcPr>
            <w:tcW w:w="6787" w:type="dxa"/>
            <w:vAlign w:val="center"/>
          </w:tcPr>
          <w:p w14:paraId="2C15B66D">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已落实</w:t>
            </w:r>
          </w:p>
        </w:tc>
      </w:tr>
      <w:tr w14:paraId="17AA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1036" w:type="dxa"/>
            <w:vAlign w:val="center"/>
          </w:tcPr>
          <w:p w14:paraId="7CA153D8">
            <w:pPr>
              <w:spacing w:line="300" w:lineRule="auto"/>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5</w:t>
            </w:r>
          </w:p>
        </w:tc>
        <w:tc>
          <w:tcPr>
            <w:tcW w:w="1941" w:type="dxa"/>
            <w:gridSpan w:val="2"/>
            <w:vAlign w:val="center"/>
          </w:tcPr>
          <w:p w14:paraId="28DF449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最高限价</w:t>
            </w:r>
          </w:p>
        </w:tc>
        <w:tc>
          <w:tcPr>
            <w:tcW w:w="6787" w:type="dxa"/>
            <w:vAlign w:val="center"/>
          </w:tcPr>
          <w:p w14:paraId="011A38AF">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236.09万元，其中：</w:t>
            </w:r>
            <w:r>
              <w:rPr>
                <w:rFonts w:hint="eastAsia" w:ascii="宋体" w:hAnsi="宋体" w:eastAsia="宋体" w:cs="宋体"/>
                <w:color w:val="auto"/>
                <w:highlight w:val="none"/>
                <w:lang w:eastAsia="zh-CN"/>
              </w:rPr>
              <w:t>教室教学类：</w:t>
            </w:r>
            <w:r>
              <w:rPr>
                <w:rFonts w:hint="eastAsia" w:ascii="宋体" w:hAnsi="宋体" w:eastAsia="宋体" w:cs="宋体"/>
                <w:color w:val="auto"/>
                <w:highlight w:val="none"/>
                <w:lang w:val="en-US" w:eastAsia="zh-CN"/>
              </w:rPr>
              <w:t>58.1</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，办公家具类：</w:t>
            </w:r>
            <w:r>
              <w:rPr>
                <w:rFonts w:hint="eastAsia" w:ascii="宋体" w:hAnsi="宋体" w:eastAsia="宋体" w:cs="宋体"/>
                <w:color w:val="auto"/>
                <w:highlight w:val="none"/>
                <w:lang w:val="en-US" w:eastAsia="zh-CN"/>
              </w:rPr>
              <w:t>8.14万元，无人机展厅：11.95万元，教学及考试用无人机：120.86万元，无人机实训器材：33.04万元，教员培养及教学培训机构申报：4万元</w:t>
            </w:r>
            <w:r>
              <w:rPr>
                <w:rFonts w:hint="eastAsia" w:ascii="宋体" w:hAnsi="宋体" w:eastAsia="宋体" w:cs="宋体"/>
                <w:color w:val="auto"/>
                <w:highlight w:val="none"/>
              </w:rPr>
              <w:t>。</w:t>
            </w:r>
          </w:p>
        </w:tc>
      </w:tr>
      <w:tr w14:paraId="5A6A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036" w:type="dxa"/>
            <w:vAlign w:val="center"/>
          </w:tcPr>
          <w:p w14:paraId="070A5B18">
            <w:pPr>
              <w:spacing w:line="30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6</w:t>
            </w:r>
          </w:p>
        </w:tc>
        <w:tc>
          <w:tcPr>
            <w:tcW w:w="1941" w:type="dxa"/>
            <w:gridSpan w:val="2"/>
            <w:vAlign w:val="center"/>
          </w:tcPr>
          <w:p w14:paraId="3861A26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采购需求</w:t>
            </w:r>
          </w:p>
        </w:tc>
        <w:tc>
          <w:tcPr>
            <w:tcW w:w="6787" w:type="dxa"/>
            <w:vAlign w:val="center"/>
          </w:tcPr>
          <w:p w14:paraId="3999BAF2">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包含无人机实训基地教室教学类、办公家具类、无人机展厅、教学及考试用无人机、无人机实训器材的设备采购和安装，教员培养及教学培训机构申报、第三方培训机构运维服务等内容。</w:t>
            </w:r>
          </w:p>
        </w:tc>
      </w:tr>
      <w:tr w14:paraId="4B91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vAlign w:val="center"/>
          </w:tcPr>
          <w:p w14:paraId="71DBB244">
            <w:pPr>
              <w:spacing w:line="30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1941" w:type="dxa"/>
            <w:gridSpan w:val="2"/>
            <w:vAlign w:val="center"/>
          </w:tcPr>
          <w:p w14:paraId="179B635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合同履行期限（供货时间）</w:t>
            </w:r>
          </w:p>
        </w:tc>
        <w:tc>
          <w:tcPr>
            <w:tcW w:w="6787" w:type="dxa"/>
            <w:vAlign w:val="center"/>
          </w:tcPr>
          <w:p w14:paraId="4D1B1D16">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合同签订后</w:t>
            </w:r>
            <w:r>
              <w:rPr>
                <w:rFonts w:hint="eastAsia" w:ascii="宋体" w:hAnsi="宋体" w:cs="宋体"/>
                <w:color w:val="auto"/>
                <w:highlight w:val="none"/>
                <w:lang w:val="en-US" w:eastAsia="zh-CN"/>
              </w:rPr>
              <w:t>30</w:t>
            </w:r>
            <w:r>
              <w:rPr>
                <w:rFonts w:hint="eastAsia" w:ascii="宋体" w:hAnsi="宋体" w:eastAsia="宋体" w:cs="宋体"/>
                <w:color w:val="auto"/>
                <w:highlight w:val="none"/>
                <w:lang w:val="en-US" w:eastAsia="zh-CN"/>
              </w:rPr>
              <w:t>个日历天内完成全部采购内容。</w:t>
            </w:r>
          </w:p>
        </w:tc>
      </w:tr>
      <w:tr w14:paraId="0BCC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36" w:type="dxa"/>
            <w:vAlign w:val="center"/>
          </w:tcPr>
          <w:p w14:paraId="2F45FBF2">
            <w:pPr>
              <w:spacing w:line="30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1941" w:type="dxa"/>
            <w:gridSpan w:val="2"/>
            <w:vAlign w:val="center"/>
          </w:tcPr>
          <w:p w14:paraId="112A281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供货地点</w:t>
            </w:r>
          </w:p>
        </w:tc>
        <w:tc>
          <w:tcPr>
            <w:tcW w:w="6787" w:type="dxa"/>
            <w:vAlign w:val="center"/>
          </w:tcPr>
          <w:p w14:paraId="6432186B">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采购人指定地点。</w:t>
            </w:r>
          </w:p>
        </w:tc>
      </w:tr>
      <w:tr w14:paraId="1FFA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036" w:type="dxa"/>
            <w:vAlign w:val="center"/>
          </w:tcPr>
          <w:p w14:paraId="04C0CE6B">
            <w:pPr>
              <w:spacing w:line="30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1941" w:type="dxa"/>
            <w:gridSpan w:val="2"/>
            <w:vAlign w:val="center"/>
          </w:tcPr>
          <w:p w14:paraId="632B5FC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质量要求</w:t>
            </w:r>
          </w:p>
        </w:tc>
        <w:tc>
          <w:tcPr>
            <w:tcW w:w="6787" w:type="dxa"/>
            <w:vAlign w:val="center"/>
          </w:tcPr>
          <w:p w14:paraId="68B83727">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符合国家、行业相关标准，满足采购人要求。</w:t>
            </w:r>
          </w:p>
        </w:tc>
      </w:tr>
      <w:tr w14:paraId="29AA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tcBorders>
              <w:top w:val="single" w:color="auto" w:sz="4" w:space="0"/>
              <w:left w:val="single" w:color="auto" w:sz="4" w:space="0"/>
              <w:bottom w:val="single" w:color="auto" w:sz="4" w:space="0"/>
              <w:right w:val="single" w:color="auto" w:sz="4" w:space="0"/>
            </w:tcBorders>
            <w:vAlign w:val="center"/>
          </w:tcPr>
          <w:p w14:paraId="7B11F69E">
            <w:pPr>
              <w:spacing w:line="30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10</w:t>
            </w:r>
          </w:p>
        </w:tc>
        <w:tc>
          <w:tcPr>
            <w:tcW w:w="1941" w:type="dxa"/>
            <w:gridSpan w:val="2"/>
            <w:tcBorders>
              <w:top w:val="single" w:color="auto" w:sz="4" w:space="0"/>
              <w:left w:val="single" w:color="auto" w:sz="4" w:space="0"/>
              <w:bottom w:val="single" w:color="auto" w:sz="4" w:space="0"/>
              <w:right w:val="single" w:color="auto" w:sz="4" w:space="0"/>
            </w:tcBorders>
            <w:vAlign w:val="center"/>
          </w:tcPr>
          <w:p w14:paraId="1950B81B">
            <w:pPr>
              <w:spacing w:line="300" w:lineRule="auto"/>
              <w:jc w:val="center"/>
              <w:rPr>
                <w:rFonts w:hint="eastAsia" w:ascii="宋体" w:hAnsi="宋体" w:eastAsia="宋体" w:cs="宋体"/>
                <w:color w:val="auto"/>
                <w:highlight w:val="none"/>
              </w:rPr>
            </w:pPr>
            <w:r>
              <w:rPr>
                <w:rFonts w:hint="eastAsia" w:ascii="宋体" w:hAnsi="宋体" w:eastAsia="宋体" w:cs="宋体"/>
                <w:i w:val="0"/>
                <w:color w:val="auto"/>
                <w:kern w:val="0"/>
                <w:sz w:val="21"/>
                <w:szCs w:val="21"/>
                <w:highlight w:val="none"/>
                <w:u w:val="none"/>
                <w:lang w:val="en-US" w:eastAsia="zh-CN" w:bidi="ar"/>
              </w:rPr>
              <w:t>★</w:t>
            </w:r>
            <w:r>
              <w:rPr>
                <w:rFonts w:hint="eastAsia" w:ascii="宋体" w:hAnsi="宋体" w:cs="宋体"/>
                <w:color w:val="auto"/>
                <w:highlight w:val="none"/>
                <w:lang w:eastAsia="zh-CN"/>
              </w:rPr>
              <w:t>供应商</w:t>
            </w:r>
            <w:r>
              <w:rPr>
                <w:rFonts w:hint="eastAsia" w:ascii="宋体" w:hAnsi="宋体" w:eastAsia="宋体" w:cs="宋体"/>
                <w:color w:val="auto"/>
                <w:highlight w:val="none"/>
                <w:lang w:eastAsia="zh-CN"/>
              </w:rPr>
              <w:t>资格条件</w:t>
            </w:r>
          </w:p>
        </w:tc>
        <w:tc>
          <w:tcPr>
            <w:tcW w:w="6787" w:type="dxa"/>
            <w:tcBorders>
              <w:top w:val="single" w:color="auto" w:sz="4" w:space="0"/>
              <w:left w:val="single" w:color="auto" w:sz="4" w:space="0"/>
              <w:bottom w:val="single" w:color="auto" w:sz="4" w:space="0"/>
              <w:right w:val="single" w:color="auto" w:sz="4" w:space="0"/>
            </w:tcBorders>
            <w:vAlign w:val="center"/>
          </w:tcPr>
          <w:p w14:paraId="30D79DF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1.符合《中华人民共和国政府采购法》第二十二条规定条件：</w:t>
            </w:r>
          </w:p>
          <w:p w14:paraId="75513DC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1.1具有独立承担民事责任的能力；</w:t>
            </w:r>
          </w:p>
          <w:p w14:paraId="55A8FE2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1.2具有良好的商业信誉和健全的财务会计制度；</w:t>
            </w:r>
          </w:p>
          <w:p w14:paraId="6DAF3D9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1.3具有履行合同所必需的设备和专业技术能力；</w:t>
            </w:r>
          </w:p>
          <w:p w14:paraId="7A377B7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eastAsia="zh-CN"/>
              </w:rPr>
              <w:t>具</w:t>
            </w:r>
            <w:r>
              <w:rPr>
                <w:rFonts w:hint="eastAsia" w:ascii="宋体" w:hAnsi="宋体" w:eastAsia="宋体" w:cs="宋体"/>
                <w:color w:val="auto"/>
                <w:sz w:val="21"/>
                <w:szCs w:val="21"/>
                <w:highlight w:val="none"/>
              </w:rPr>
              <w:t>有依法缴纳税收和社会保障资金的良好记录；</w:t>
            </w:r>
          </w:p>
          <w:p w14:paraId="159F1B4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1.5参加本次政府采购活动前三年内，在经营活动中没有重大违法记录；</w:t>
            </w:r>
          </w:p>
          <w:p w14:paraId="063B3A4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F77F24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7在投标（响应）截止日期前未被列入失信被执行人名单、重大税收违法案件当事人名单、政府采购严重违法失信行为记录名单。</w:t>
            </w:r>
          </w:p>
          <w:p w14:paraId="6AE27811">
            <w:pPr>
              <w:pStyle w:val="25"/>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信用信息查询渠道：</w:t>
            </w:r>
          </w:p>
          <w:p w14:paraId="588FF825">
            <w:pPr>
              <w:pStyle w:val="25"/>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①信用中国网（https://www.creditchina.gov.cn/）“失信被执行人名单、企业经营异常名录、重大税收违法案件当事人名单”。</w:t>
            </w:r>
          </w:p>
          <w:p w14:paraId="6E59AEA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②中国政府采购网（www.ccgp.gov.cn）“政府采购严重违法失信行为记录名单”。</w:t>
            </w:r>
          </w:p>
          <w:p w14:paraId="1AA3CE9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2.落实政府采购政策需满足的资格要求：</w:t>
            </w:r>
          </w:p>
          <w:p w14:paraId="3AF4B6E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根据《政府采购促进中小企业发展管理办法》（财库〔2020〕46号）和《关于进一步加大政府采购支持中小企业力度的通知》财库〔2022〕19号的规定，对小型和微型企业产品的价格给予</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%的扣除；监狱企业、残疾人福利性单位视同小型、 微型企业享受价格扣除优惠政策</w:t>
            </w:r>
            <w:r>
              <w:rPr>
                <w:rFonts w:hint="eastAsia" w:ascii="宋体" w:hAnsi="宋体" w:eastAsia="宋体" w:cs="宋体"/>
                <w:color w:val="auto"/>
                <w:sz w:val="21"/>
                <w:szCs w:val="21"/>
                <w:highlight w:val="none"/>
              </w:rPr>
              <w:t>。</w:t>
            </w:r>
          </w:p>
          <w:p w14:paraId="597A130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注：在货物采购项目中，</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提供的货物既有中小企业制造货物，也有大型企业制造货物的，不享受本办法规定的中小企业扶持政策</w:t>
            </w:r>
            <w:r>
              <w:rPr>
                <w:rFonts w:hint="eastAsia" w:ascii="宋体" w:hAnsi="宋体" w:eastAsia="宋体" w:cs="宋体"/>
                <w:color w:val="auto"/>
                <w:sz w:val="21"/>
                <w:szCs w:val="21"/>
                <w:highlight w:val="none"/>
              </w:rPr>
              <w:t>。</w:t>
            </w:r>
          </w:p>
          <w:p w14:paraId="7D60CCE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lang w:eastAsia="zh-CN"/>
              </w:rPr>
              <w:t>政府采购属于节能（环保标志）清单中产品时，在技术、服务等指标同等条件下，应当优先采购节能（环保标志）清单所列的节能（环保标志）产品。</w:t>
            </w:r>
          </w:p>
          <w:p w14:paraId="3C75715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.本项目的特定资格要求：</w:t>
            </w:r>
          </w:p>
          <w:p w14:paraId="0961C0A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3.1供应商</w:t>
            </w:r>
            <w:r>
              <w:rPr>
                <w:rFonts w:hint="eastAsia" w:ascii="宋体" w:hAnsi="宋体" w:eastAsia="宋体" w:cs="宋体"/>
                <w:b w:val="0"/>
                <w:bCs w:val="0"/>
                <w:color w:val="auto"/>
                <w:sz w:val="21"/>
                <w:szCs w:val="21"/>
                <w:highlight w:val="none"/>
                <w:lang w:val="en-US" w:eastAsia="zh-CN"/>
              </w:rPr>
              <w:t>是国内注册且</w:t>
            </w:r>
            <w:r>
              <w:rPr>
                <w:rFonts w:hint="eastAsia" w:ascii="宋体" w:hAnsi="宋体" w:eastAsia="宋体" w:cs="宋体"/>
                <w:color w:val="auto"/>
                <w:sz w:val="21"/>
                <w:szCs w:val="21"/>
                <w:highlight w:val="none"/>
                <w:lang w:val="en-US" w:eastAsia="zh-CN"/>
              </w:rPr>
              <w:t>非外资控股</w:t>
            </w:r>
            <w:r>
              <w:rPr>
                <w:rFonts w:hint="eastAsia" w:ascii="宋体" w:hAnsi="宋体" w:eastAsia="宋体" w:cs="宋体"/>
                <w:b w:val="0"/>
                <w:bCs w:val="0"/>
                <w:color w:val="auto"/>
                <w:sz w:val="21"/>
                <w:szCs w:val="21"/>
                <w:highlight w:val="none"/>
                <w:lang w:val="en-US" w:eastAsia="zh-CN"/>
              </w:rPr>
              <w:t>的企业，</w:t>
            </w:r>
            <w:r>
              <w:rPr>
                <w:rFonts w:hint="eastAsia" w:ascii="宋体" w:hAnsi="宋体" w:eastAsia="宋体" w:cs="宋体"/>
                <w:color w:val="auto"/>
                <w:sz w:val="21"/>
                <w:szCs w:val="21"/>
                <w:highlight w:val="none"/>
              </w:rPr>
              <w:t>‌法定代表人和主要股东不得为非中华人民共和国国籍或具有境外永久居留权的人员</w:t>
            </w:r>
            <w:r>
              <w:rPr>
                <w:rFonts w:hint="eastAsia" w:ascii="宋体" w:hAnsi="宋体" w:eastAsia="宋体" w:cs="宋体"/>
                <w:b w:val="0"/>
                <w:bCs w:val="0"/>
                <w:color w:val="auto"/>
                <w:sz w:val="21"/>
                <w:szCs w:val="21"/>
                <w:highlight w:val="none"/>
                <w:lang w:val="en-US" w:eastAsia="zh-CN"/>
              </w:rPr>
              <w:t>；</w:t>
            </w:r>
          </w:p>
          <w:p w14:paraId="12B3D45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w:t>
            </w:r>
            <w:r>
              <w:rPr>
                <w:rFonts w:hint="eastAsia" w:ascii="宋体" w:hAnsi="宋体" w:cs="宋体"/>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持有《民用无人机驾驶航空器运营合格证》、《民用无人机操控员训练机构合格证》；</w:t>
            </w:r>
          </w:p>
          <w:p w14:paraId="40C9506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rPr>
              <w:t>教练团队</w:t>
            </w:r>
            <w:r>
              <w:rPr>
                <w:rFonts w:hint="eastAsia" w:ascii="宋体" w:hAnsi="宋体" w:eastAsia="宋体" w:cs="宋体"/>
                <w:color w:val="auto"/>
                <w:sz w:val="21"/>
                <w:szCs w:val="21"/>
                <w:highlight w:val="none"/>
                <w:lang w:eastAsia="zh-CN"/>
              </w:rPr>
              <w:t>人员</w:t>
            </w:r>
            <w:r>
              <w:rPr>
                <w:rFonts w:hint="eastAsia" w:ascii="宋体" w:hAnsi="宋体" w:eastAsia="宋体" w:cs="宋体"/>
                <w:color w:val="auto"/>
                <w:sz w:val="21"/>
                <w:szCs w:val="21"/>
                <w:highlight w:val="none"/>
              </w:rPr>
              <w:t>应不少于5人且均具备中国民航CAAC教员执照（包含多旋翼、垂起、直升机教员）</w:t>
            </w:r>
            <w:r>
              <w:rPr>
                <w:rFonts w:hint="eastAsia" w:ascii="宋体" w:hAnsi="宋体" w:eastAsia="宋体" w:cs="宋体"/>
                <w:color w:val="auto"/>
                <w:sz w:val="21"/>
                <w:szCs w:val="21"/>
                <w:highlight w:val="none"/>
                <w:lang w:val="en-US" w:eastAsia="zh-CN"/>
              </w:rPr>
              <w:t>。</w:t>
            </w:r>
          </w:p>
        </w:tc>
      </w:tr>
      <w:tr w14:paraId="2D3E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1036" w:type="dxa"/>
            <w:vAlign w:val="center"/>
          </w:tcPr>
          <w:p w14:paraId="0DD3B023">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11</w:t>
            </w:r>
          </w:p>
        </w:tc>
        <w:tc>
          <w:tcPr>
            <w:tcW w:w="1941" w:type="dxa"/>
            <w:gridSpan w:val="2"/>
            <w:vAlign w:val="center"/>
          </w:tcPr>
          <w:p w14:paraId="3D3AEF2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是否接受联合体投标</w:t>
            </w:r>
          </w:p>
        </w:tc>
        <w:tc>
          <w:tcPr>
            <w:tcW w:w="6787" w:type="dxa"/>
            <w:vAlign w:val="center"/>
          </w:tcPr>
          <w:p w14:paraId="77028C24">
            <w:pPr>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62B61D29">
            <w:pPr>
              <w:rPr>
                <w:rFonts w:hint="eastAsia" w:ascii="宋体" w:hAnsi="宋体" w:eastAsia="宋体" w:cs="宋体"/>
                <w:color w:val="auto"/>
                <w:highlight w:val="none"/>
              </w:rPr>
            </w:pPr>
            <w:r>
              <w:rPr>
                <w:rFonts w:hint="eastAsia" w:ascii="宋体" w:hAnsi="宋体" w:eastAsia="宋体" w:cs="宋体"/>
                <w:color w:val="auto"/>
                <w:highlight w:val="none"/>
              </w:rPr>
              <w:t>□接受，……。</w:t>
            </w:r>
          </w:p>
        </w:tc>
      </w:tr>
      <w:tr w14:paraId="77A7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036" w:type="dxa"/>
            <w:vAlign w:val="center"/>
          </w:tcPr>
          <w:p w14:paraId="326B8CA9">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12</w:t>
            </w:r>
          </w:p>
        </w:tc>
        <w:tc>
          <w:tcPr>
            <w:tcW w:w="1941" w:type="dxa"/>
            <w:gridSpan w:val="2"/>
            <w:vAlign w:val="center"/>
          </w:tcPr>
          <w:p w14:paraId="697AB68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踏勘现场</w:t>
            </w:r>
          </w:p>
        </w:tc>
        <w:tc>
          <w:tcPr>
            <w:tcW w:w="6787" w:type="dxa"/>
            <w:vAlign w:val="center"/>
          </w:tcPr>
          <w:p w14:paraId="63FEF285">
            <w:pPr>
              <w:rPr>
                <w:rFonts w:hint="eastAsia" w:ascii="宋体" w:hAnsi="宋体" w:eastAsia="宋体" w:cs="宋体"/>
                <w:color w:val="auto"/>
                <w:highlight w:val="none"/>
              </w:rPr>
            </w:pPr>
            <w:r>
              <w:rPr>
                <w:rFonts w:hint="eastAsia" w:ascii="宋体" w:hAnsi="宋体" w:eastAsia="宋体" w:cs="宋体"/>
                <w:color w:val="auto"/>
                <w:highlight w:val="none"/>
              </w:rPr>
              <w:sym w:font="Wingdings" w:char="F0A8"/>
            </w:r>
            <w:r>
              <w:rPr>
                <w:rFonts w:hint="eastAsia" w:ascii="宋体" w:hAnsi="宋体" w:eastAsia="宋体" w:cs="宋体"/>
                <w:color w:val="auto"/>
                <w:highlight w:val="none"/>
              </w:rPr>
              <w:t>组织，……。</w:t>
            </w:r>
          </w:p>
          <w:p w14:paraId="1DFFCF92">
            <w:pPr>
              <w:rPr>
                <w:rFonts w:hint="eastAsia" w:ascii="宋体" w:hAnsi="宋体" w:eastAsia="宋体" w:cs="宋体"/>
                <w:color w:val="auto"/>
                <w:highlight w:val="none"/>
              </w:rPr>
            </w:pPr>
            <w:r>
              <w:rPr>
                <w:rFonts w:hint="eastAsia" w:ascii="宋体" w:hAnsi="宋体" w:eastAsia="宋体" w:cs="宋体"/>
                <w:color w:val="auto"/>
                <w:highlight w:val="none"/>
              </w:rPr>
              <w:t>■不组织，</w:t>
            </w:r>
            <w:r>
              <w:rPr>
                <w:rFonts w:hint="eastAsia" w:ascii="宋体" w:hAnsi="宋体" w:cs="宋体"/>
                <w:color w:val="auto"/>
                <w:highlight w:val="none"/>
                <w:lang w:eastAsia="zh-CN"/>
              </w:rPr>
              <w:t>供应商</w:t>
            </w:r>
            <w:r>
              <w:rPr>
                <w:rFonts w:hint="eastAsia" w:ascii="宋体" w:hAnsi="宋体" w:eastAsia="宋体" w:cs="宋体"/>
                <w:color w:val="auto"/>
                <w:highlight w:val="none"/>
              </w:rPr>
              <w:t>自行踏勘，除采购人另行通知，</w:t>
            </w:r>
            <w:r>
              <w:rPr>
                <w:rFonts w:hint="eastAsia" w:ascii="宋体" w:hAnsi="宋体" w:cs="宋体"/>
                <w:color w:val="auto"/>
                <w:highlight w:val="none"/>
                <w:lang w:eastAsia="zh-CN"/>
              </w:rPr>
              <w:t>供应商</w:t>
            </w:r>
            <w:r>
              <w:rPr>
                <w:rFonts w:hint="eastAsia" w:ascii="宋体" w:hAnsi="宋体" w:eastAsia="宋体" w:cs="宋体"/>
                <w:color w:val="auto"/>
                <w:highlight w:val="none"/>
              </w:rPr>
              <w:t>自行按采购文件规定的地点踏勘。</w:t>
            </w:r>
          </w:p>
        </w:tc>
      </w:tr>
      <w:tr w14:paraId="2811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6" w:type="dxa"/>
            <w:vAlign w:val="center"/>
          </w:tcPr>
          <w:p w14:paraId="77609699">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13</w:t>
            </w:r>
          </w:p>
        </w:tc>
        <w:tc>
          <w:tcPr>
            <w:tcW w:w="1941" w:type="dxa"/>
            <w:gridSpan w:val="2"/>
            <w:vAlign w:val="center"/>
          </w:tcPr>
          <w:p w14:paraId="0E6EAFC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投标预备会</w:t>
            </w:r>
          </w:p>
        </w:tc>
        <w:tc>
          <w:tcPr>
            <w:tcW w:w="6787" w:type="dxa"/>
            <w:vAlign w:val="center"/>
          </w:tcPr>
          <w:p w14:paraId="47E13A5B">
            <w:pPr>
              <w:rPr>
                <w:rFonts w:hint="eastAsia" w:ascii="宋体" w:hAnsi="宋体" w:eastAsia="宋体" w:cs="宋体"/>
                <w:color w:val="auto"/>
                <w:highlight w:val="none"/>
              </w:rPr>
            </w:pPr>
            <w:r>
              <w:rPr>
                <w:rFonts w:hint="eastAsia" w:ascii="宋体" w:hAnsi="宋体" w:eastAsia="宋体" w:cs="宋体"/>
                <w:color w:val="auto"/>
                <w:highlight w:val="none"/>
              </w:rPr>
              <w:t>□召开，……。</w:t>
            </w:r>
          </w:p>
          <w:p w14:paraId="413D7A11">
            <w:pPr>
              <w:rPr>
                <w:rFonts w:hint="eastAsia" w:ascii="宋体" w:hAnsi="宋体" w:eastAsia="宋体" w:cs="宋体"/>
                <w:color w:val="auto"/>
                <w:highlight w:val="none"/>
              </w:rPr>
            </w:pPr>
            <w:r>
              <w:rPr>
                <w:rFonts w:hint="eastAsia" w:ascii="宋体" w:hAnsi="宋体" w:eastAsia="宋体" w:cs="宋体"/>
                <w:color w:val="auto"/>
                <w:highlight w:val="none"/>
              </w:rPr>
              <w:t>■不召开</w:t>
            </w:r>
          </w:p>
        </w:tc>
      </w:tr>
      <w:tr w14:paraId="78F2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6" w:type="dxa"/>
            <w:vAlign w:val="center"/>
          </w:tcPr>
          <w:p w14:paraId="27F78FE4">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14</w:t>
            </w:r>
          </w:p>
        </w:tc>
        <w:tc>
          <w:tcPr>
            <w:tcW w:w="1941" w:type="dxa"/>
            <w:gridSpan w:val="2"/>
            <w:vAlign w:val="center"/>
          </w:tcPr>
          <w:p w14:paraId="32C23E7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分  包</w:t>
            </w:r>
          </w:p>
        </w:tc>
        <w:tc>
          <w:tcPr>
            <w:tcW w:w="6787" w:type="dxa"/>
            <w:vAlign w:val="center"/>
          </w:tcPr>
          <w:p w14:paraId="103E6948">
            <w:pPr>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23ACBA93">
            <w:pPr>
              <w:rPr>
                <w:rFonts w:hint="eastAsia" w:ascii="宋体" w:hAnsi="宋体" w:eastAsia="宋体" w:cs="宋体"/>
                <w:color w:val="auto"/>
                <w:highlight w:val="none"/>
              </w:rPr>
            </w:pPr>
            <w:r>
              <w:rPr>
                <w:rFonts w:hint="eastAsia" w:ascii="宋体" w:hAnsi="宋体" w:eastAsia="宋体" w:cs="宋体"/>
                <w:color w:val="auto"/>
                <w:highlight w:val="none"/>
              </w:rPr>
              <w:t>□允许</w:t>
            </w:r>
          </w:p>
        </w:tc>
      </w:tr>
      <w:tr w14:paraId="1EB6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36" w:type="dxa"/>
            <w:vAlign w:val="center"/>
          </w:tcPr>
          <w:p w14:paraId="28AF89DE">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15</w:t>
            </w:r>
          </w:p>
        </w:tc>
        <w:tc>
          <w:tcPr>
            <w:tcW w:w="1941" w:type="dxa"/>
            <w:gridSpan w:val="2"/>
            <w:vAlign w:val="center"/>
          </w:tcPr>
          <w:p w14:paraId="03E1A8B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供应商</w:t>
            </w:r>
            <w:r>
              <w:rPr>
                <w:rFonts w:hint="eastAsia" w:ascii="宋体" w:hAnsi="宋体" w:eastAsia="宋体" w:cs="宋体"/>
                <w:color w:val="auto"/>
                <w:highlight w:val="none"/>
                <w:lang w:eastAsia="zh-CN"/>
              </w:rPr>
              <w:t>提出问题的截止时间</w:t>
            </w:r>
          </w:p>
        </w:tc>
        <w:tc>
          <w:tcPr>
            <w:tcW w:w="6787" w:type="dxa"/>
            <w:vAlign w:val="center"/>
          </w:tcPr>
          <w:p w14:paraId="158DD2FE">
            <w:pPr>
              <w:rPr>
                <w:rFonts w:hint="eastAsia" w:ascii="宋体" w:hAnsi="宋体" w:eastAsia="宋体" w:cs="宋体"/>
                <w:color w:val="auto"/>
                <w:highlight w:val="none"/>
              </w:rPr>
            </w:pP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日内。</w:t>
            </w:r>
          </w:p>
        </w:tc>
      </w:tr>
      <w:tr w14:paraId="4338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vAlign w:val="center"/>
          </w:tcPr>
          <w:p w14:paraId="6EE30CC6">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16</w:t>
            </w:r>
          </w:p>
        </w:tc>
        <w:tc>
          <w:tcPr>
            <w:tcW w:w="1941" w:type="dxa"/>
            <w:gridSpan w:val="2"/>
            <w:vAlign w:val="center"/>
          </w:tcPr>
          <w:p w14:paraId="5655742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招标人澄清</w:t>
            </w:r>
            <w:r>
              <w:rPr>
                <w:rFonts w:hint="eastAsia" w:ascii="宋体" w:hAnsi="宋体" w:cs="宋体"/>
                <w:color w:val="auto"/>
                <w:highlight w:val="none"/>
                <w:lang w:eastAsia="zh-CN"/>
              </w:rPr>
              <w:t>、修改、补充采购文件</w:t>
            </w:r>
            <w:r>
              <w:rPr>
                <w:rFonts w:hint="eastAsia" w:ascii="宋体" w:hAnsi="宋体" w:eastAsia="宋体" w:cs="宋体"/>
                <w:color w:val="auto"/>
                <w:highlight w:val="none"/>
                <w:lang w:eastAsia="zh-CN"/>
              </w:rPr>
              <w:t>的时间</w:t>
            </w:r>
          </w:p>
        </w:tc>
        <w:tc>
          <w:tcPr>
            <w:tcW w:w="6787" w:type="dxa"/>
            <w:vAlign w:val="center"/>
          </w:tcPr>
          <w:p w14:paraId="51E2D899">
            <w:pPr>
              <w:rPr>
                <w:rFonts w:hint="eastAsia" w:ascii="宋体" w:hAnsi="宋体" w:eastAsia="宋体" w:cs="宋体"/>
                <w:color w:val="auto"/>
                <w:highlight w:val="none"/>
              </w:rPr>
            </w:pPr>
            <w:r>
              <w:rPr>
                <w:rFonts w:hint="eastAsia" w:ascii="宋体" w:hAnsi="宋体" w:eastAsia="宋体" w:cs="宋体"/>
                <w:color w:val="auto"/>
                <w:highlight w:val="none"/>
              </w:rPr>
              <w:t>投标截止时间15日前。</w:t>
            </w:r>
          </w:p>
        </w:tc>
      </w:tr>
      <w:tr w14:paraId="1DB3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vAlign w:val="center"/>
          </w:tcPr>
          <w:p w14:paraId="3BCA1916">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17</w:t>
            </w:r>
          </w:p>
        </w:tc>
        <w:tc>
          <w:tcPr>
            <w:tcW w:w="1941" w:type="dxa"/>
            <w:gridSpan w:val="2"/>
            <w:vAlign w:val="center"/>
          </w:tcPr>
          <w:p w14:paraId="6E745B0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供应商</w:t>
            </w:r>
            <w:r>
              <w:rPr>
                <w:rFonts w:hint="eastAsia" w:ascii="宋体" w:hAnsi="宋体" w:eastAsia="宋体" w:cs="宋体"/>
                <w:color w:val="auto"/>
                <w:highlight w:val="none"/>
                <w:lang w:eastAsia="zh-CN"/>
              </w:rPr>
              <w:t>查看澄清</w:t>
            </w:r>
            <w:r>
              <w:rPr>
                <w:rFonts w:hint="eastAsia" w:ascii="宋体" w:hAnsi="宋体" w:cs="宋体"/>
                <w:color w:val="auto"/>
                <w:highlight w:val="none"/>
                <w:lang w:eastAsia="zh-CN"/>
              </w:rPr>
              <w:t>、修改、补充文件</w:t>
            </w:r>
          </w:p>
        </w:tc>
        <w:tc>
          <w:tcPr>
            <w:tcW w:w="6787" w:type="dxa"/>
            <w:vAlign w:val="center"/>
          </w:tcPr>
          <w:p w14:paraId="1A47ABBC">
            <w:pPr>
              <w:rPr>
                <w:rFonts w:hint="eastAsia" w:ascii="宋体" w:hAnsi="宋体" w:eastAsia="宋体" w:cs="宋体"/>
                <w:color w:val="auto"/>
                <w:highlight w:val="none"/>
                <w:u w:val="single"/>
              </w:rPr>
            </w:pPr>
            <w:r>
              <w:rPr>
                <w:rFonts w:hint="eastAsia" w:ascii="宋体" w:hAnsi="宋体" w:eastAsia="宋体" w:cs="宋体"/>
                <w:color w:val="auto"/>
                <w:highlight w:val="none"/>
              </w:rPr>
              <w:t>登录</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云南省公共资源交易信息网（http://ggzy.yn.gov.cn/#/homePage）选择“曲靖市”进入公共资源交易平台及时查看，不需要另行回复确认。</w:t>
            </w:r>
            <w:r>
              <w:rPr>
                <w:rFonts w:hint="eastAsia" w:ascii="宋体" w:hAnsi="宋体" w:eastAsia="宋体" w:cs="宋体"/>
                <w:color w:val="auto"/>
                <w:highlight w:val="none"/>
              </w:rPr>
              <w:fldChar w:fldCharType="end"/>
            </w:r>
          </w:p>
        </w:tc>
      </w:tr>
      <w:tr w14:paraId="4D55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vAlign w:val="center"/>
          </w:tcPr>
          <w:p w14:paraId="1D83B7A3">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18</w:t>
            </w:r>
          </w:p>
        </w:tc>
        <w:tc>
          <w:tcPr>
            <w:tcW w:w="1941" w:type="dxa"/>
            <w:gridSpan w:val="2"/>
            <w:vAlign w:val="center"/>
          </w:tcPr>
          <w:p w14:paraId="7A88F27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构成投标文件的其他材料</w:t>
            </w:r>
          </w:p>
        </w:tc>
        <w:tc>
          <w:tcPr>
            <w:tcW w:w="6787" w:type="dxa"/>
            <w:vAlign w:val="center"/>
          </w:tcPr>
          <w:p w14:paraId="397F5605">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投标截止时间前</w:t>
            </w:r>
            <w:r>
              <w:rPr>
                <w:rFonts w:hint="eastAsia" w:ascii="宋体" w:hAnsi="宋体" w:cs="宋体"/>
                <w:color w:val="auto"/>
                <w:highlight w:val="none"/>
                <w:lang w:eastAsia="zh-CN"/>
              </w:rPr>
              <w:t>供应商</w:t>
            </w:r>
            <w:r>
              <w:rPr>
                <w:rFonts w:hint="eastAsia" w:ascii="宋体" w:hAnsi="宋体" w:eastAsia="宋体" w:cs="宋体"/>
                <w:color w:val="auto"/>
                <w:highlight w:val="none"/>
              </w:rPr>
              <w:t>按规定递交的书面修改、补充文件；按评标委员会要求递交的合格的书面澄清、补正文件</w:t>
            </w:r>
            <w:r>
              <w:rPr>
                <w:rFonts w:hint="eastAsia" w:ascii="宋体" w:hAnsi="宋体" w:eastAsia="宋体" w:cs="宋体"/>
                <w:color w:val="auto"/>
                <w:highlight w:val="none"/>
                <w:lang w:eastAsia="zh-CN"/>
              </w:rPr>
              <w:t>。</w:t>
            </w:r>
          </w:p>
        </w:tc>
      </w:tr>
      <w:tr w14:paraId="06CA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vAlign w:val="center"/>
          </w:tcPr>
          <w:p w14:paraId="7860C0F0">
            <w:pPr>
              <w:jc w:val="center"/>
              <w:rPr>
                <w:rFonts w:hint="default" w:ascii="宋体" w:hAnsi="宋体" w:cs="宋体"/>
                <w:color w:val="auto"/>
                <w:highlight w:val="yellow"/>
                <w:lang w:val="en-US" w:eastAsia="zh-CN"/>
              </w:rPr>
            </w:pPr>
            <w:r>
              <w:rPr>
                <w:rFonts w:hint="eastAsia" w:ascii="宋体" w:hAnsi="宋体" w:cs="宋体"/>
                <w:color w:val="auto"/>
                <w:highlight w:val="yellow"/>
                <w:lang w:val="en-US" w:eastAsia="zh-CN"/>
              </w:rPr>
              <w:t>19</w:t>
            </w:r>
          </w:p>
        </w:tc>
        <w:tc>
          <w:tcPr>
            <w:tcW w:w="1941" w:type="dxa"/>
            <w:gridSpan w:val="2"/>
            <w:vAlign w:val="center"/>
          </w:tcPr>
          <w:p w14:paraId="0B33F0DB">
            <w:pPr>
              <w:pStyle w:val="15"/>
              <w:spacing w:line="360" w:lineRule="exact"/>
              <w:jc w:val="center"/>
              <w:rPr>
                <w:rFonts w:hint="eastAsia" w:ascii="宋体" w:hAnsi="宋体" w:eastAsia="宋体" w:cs="宋体"/>
                <w:color w:val="auto"/>
                <w:kern w:val="2"/>
                <w:sz w:val="21"/>
                <w:szCs w:val="24"/>
                <w:highlight w:val="yellow"/>
                <w:lang w:val="en-US" w:eastAsia="zh-CN" w:bidi="ar-SA"/>
              </w:rPr>
            </w:pPr>
            <w:r>
              <w:rPr>
                <w:rFonts w:hint="eastAsia" w:ascii="宋体" w:hAnsi="宋体" w:eastAsia="宋体" w:cs="宋体"/>
                <w:color w:val="auto"/>
                <w:kern w:val="2"/>
                <w:sz w:val="21"/>
                <w:szCs w:val="24"/>
                <w:highlight w:val="yellow"/>
                <w:lang w:val="en-US" w:eastAsia="zh-CN" w:bidi="ar-SA"/>
              </w:rPr>
              <w:t>投标文件份数</w:t>
            </w:r>
          </w:p>
        </w:tc>
        <w:tc>
          <w:tcPr>
            <w:tcW w:w="6787" w:type="dxa"/>
            <w:vAlign w:val="center"/>
          </w:tcPr>
          <w:p w14:paraId="54F8F055">
            <w:pPr>
              <w:pStyle w:val="15"/>
              <w:spacing w:line="360" w:lineRule="exact"/>
              <w:rPr>
                <w:rFonts w:hint="eastAsia" w:ascii="宋体" w:hAnsi="宋体" w:eastAsia="宋体" w:cs="宋体"/>
                <w:color w:val="auto"/>
                <w:kern w:val="2"/>
                <w:sz w:val="21"/>
                <w:szCs w:val="24"/>
                <w:highlight w:val="yellow"/>
                <w:lang w:val="en-US" w:eastAsia="zh-CN" w:bidi="ar-SA"/>
              </w:rPr>
            </w:pPr>
            <w:r>
              <w:rPr>
                <w:rFonts w:hint="eastAsia" w:ascii="宋体" w:hAnsi="宋体" w:eastAsia="宋体" w:cs="宋体"/>
                <w:color w:val="auto"/>
                <w:kern w:val="2"/>
                <w:sz w:val="21"/>
                <w:szCs w:val="24"/>
                <w:highlight w:val="yellow"/>
                <w:lang w:val="en-US" w:eastAsia="zh-CN" w:bidi="ar-SA"/>
              </w:rPr>
              <w:t>开标结束后向采购人提供所有投标人投标文件：纸质版壹份，电子版壹份（优盘或光盘）。</w:t>
            </w:r>
          </w:p>
        </w:tc>
      </w:tr>
      <w:tr w14:paraId="29D9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6" w:type="dxa"/>
            <w:vAlign w:val="center"/>
          </w:tcPr>
          <w:p w14:paraId="62EAE644">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20</w:t>
            </w:r>
          </w:p>
        </w:tc>
        <w:tc>
          <w:tcPr>
            <w:tcW w:w="1941" w:type="dxa"/>
            <w:gridSpan w:val="2"/>
            <w:vAlign w:val="center"/>
          </w:tcPr>
          <w:p w14:paraId="4F2FF93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投标有效期</w:t>
            </w:r>
          </w:p>
        </w:tc>
        <w:tc>
          <w:tcPr>
            <w:tcW w:w="6787" w:type="dxa"/>
            <w:vAlign w:val="center"/>
          </w:tcPr>
          <w:p w14:paraId="16E11D4C">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从递交投标文件截止之日起 90 日历天</w:t>
            </w:r>
          </w:p>
        </w:tc>
      </w:tr>
      <w:tr w14:paraId="03CF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36" w:type="dxa"/>
            <w:vAlign w:val="center"/>
          </w:tcPr>
          <w:p w14:paraId="6D8F740A">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21</w:t>
            </w:r>
          </w:p>
        </w:tc>
        <w:tc>
          <w:tcPr>
            <w:tcW w:w="1941" w:type="dxa"/>
            <w:gridSpan w:val="2"/>
            <w:vAlign w:val="center"/>
          </w:tcPr>
          <w:p w14:paraId="1A13D11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投标保证金</w:t>
            </w:r>
          </w:p>
        </w:tc>
        <w:tc>
          <w:tcPr>
            <w:tcW w:w="6787" w:type="dxa"/>
            <w:vAlign w:val="center"/>
          </w:tcPr>
          <w:p w14:paraId="43892706">
            <w:pPr>
              <w:keepNext w:val="0"/>
              <w:keepLines w:val="0"/>
              <w:pageBreakBefore w:val="0"/>
              <w:widowControl w:val="0"/>
              <w:numPr>
                <w:ilvl w:val="0"/>
                <w:numId w:val="0"/>
              </w:numPr>
              <w:kinsoku/>
              <w:wordWrap/>
              <w:overflowPunct/>
              <w:topLinePunct w:val="0"/>
              <w:autoSpaceDE/>
              <w:autoSpaceDN/>
              <w:bidi w:val="0"/>
              <w:snapToGrid/>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本项目不要求缴纳投标保证金。</w:t>
            </w:r>
          </w:p>
        </w:tc>
      </w:tr>
      <w:tr w14:paraId="4250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36" w:type="dxa"/>
            <w:vAlign w:val="center"/>
          </w:tcPr>
          <w:p w14:paraId="5B766F2C">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22</w:t>
            </w:r>
          </w:p>
        </w:tc>
        <w:tc>
          <w:tcPr>
            <w:tcW w:w="1941" w:type="dxa"/>
            <w:gridSpan w:val="2"/>
            <w:vAlign w:val="center"/>
          </w:tcPr>
          <w:p w14:paraId="09B6E6B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报价方式及其他说明</w:t>
            </w:r>
          </w:p>
        </w:tc>
        <w:tc>
          <w:tcPr>
            <w:tcW w:w="6787" w:type="dxa"/>
            <w:vAlign w:val="center"/>
          </w:tcPr>
          <w:p w14:paraId="30E4B726">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left="0" w:leftChars="0" w:firstLine="0" w:firstLineChars="0"/>
              <w:jc w:val="both"/>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1、综合报价；</w:t>
            </w:r>
          </w:p>
          <w:p w14:paraId="4228FB2D">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left="0" w:leftChars="0" w:firstLine="0" w:firstLineChars="0"/>
              <w:jc w:val="both"/>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2、</w:t>
            </w:r>
            <w:r>
              <w:rPr>
                <w:rFonts w:hint="eastAsia" w:ascii="宋体" w:hAnsi="宋体" w:cs="宋体"/>
                <w:color w:val="auto"/>
                <w:kern w:val="2"/>
                <w:sz w:val="21"/>
                <w:szCs w:val="24"/>
                <w:highlight w:val="none"/>
                <w:lang w:val="en-US" w:eastAsia="zh-CN" w:bidi="ar-SA"/>
              </w:rPr>
              <w:t>供应商</w:t>
            </w:r>
            <w:r>
              <w:rPr>
                <w:rFonts w:hint="eastAsia" w:ascii="宋体" w:hAnsi="宋体" w:eastAsia="宋体" w:cs="宋体"/>
                <w:color w:val="auto"/>
                <w:kern w:val="2"/>
                <w:sz w:val="21"/>
                <w:szCs w:val="24"/>
                <w:highlight w:val="none"/>
                <w:lang w:val="en-US" w:eastAsia="zh-CN" w:bidi="ar-SA"/>
              </w:rPr>
              <w:t>的报价高于最高限价</w:t>
            </w:r>
            <w:r>
              <w:rPr>
                <w:rFonts w:hint="eastAsia" w:ascii="宋体" w:hAnsi="宋体" w:cs="宋体"/>
                <w:color w:val="auto"/>
                <w:kern w:val="2"/>
                <w:sz w:val="21"/>
                <w:szCs w:val="24"/>
                <w:highlight w:val="none"/>
                <w:lang w:val="en-US" w:eastAsia="zh-CN" w:bidi="ar-SA"/>
              </w:rPr>
              <w:t>或低于成本价</w:t>
            </w:r>
            <w:r>
              <w:rPr>
                <w:rFonts w:hint="eastAsia" w:ascii="宋体" w:hAnsi="宋体" w:eastAsia="宋体" w:cs="宋体"/>
                <w:color w:val="auto"/>
                <w:kern w:val="2"/>
                <w:sz w:val="21"/>
                <w:szCs w:val="24"/>
                <w:highlight w:val="none"/>
                <w:lang w:val="en-US" w:eastAsia="zh-CN" w:bidi="ar-SA"/>
              </w:rPr>
              <w:t>的，采购人将拒绝其投标文件；</w:t>
            </w:r>
          </w:p>
          <w:p w14:paraId="19D2C89C">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left="0" w:leftChars="0" w:right="0" w:rightChars="0" w:firstLine="0" w:firstLineChars="0"/>
              <w:jc w:val="both"/>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3、</w:t>
            </w:r>
            <w:r>
              <w:rPr>
                <w:rFonts w:hint="eastAsia" w:ascii="宋体" w:hAnsi="宋体" w:cs="宋体"/>
                <w:color w:val="auto"/>
                <w:kern w:val="2"/>
                <w:sz w:val="21"/>
                <w:szCs w:val="24"/>
                <w:highlight w:val="none"/>
                <w:lang w:val="en-US" w:eastAsia="zh-CN" w:bidi="ar-SA"/>
              </w:rPr>
              <w:t>供应商</w:t>
            </w:r>
            <w:r>
              <w:rPr>
                <w:rFonts w:hint="eastAsia" w:ascii="宋体" w:hAnsi="宋体" w:eastAsia="宋体" w:cs="宋体"/>
                <w:color w:val="auto"/>
                <w:kern w:val="2"/>
                <w:sz w:val="21"/>
                <w:szCs w:val="24"/>
                <w:highlight w:val="none"/>
                <w:lang w:val="en-US" w:eastAsia="zh-CN" w:bidi="ar-SA"/>
              </w:rPr>
              <w:t>的报价，应是完成本项目采购需求全部内容的费用。</w:t>
            </w:r>
          </w:p>
        </w:tc>
      </w:tr>
      <w:tr w14:paraId="37C3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36" w:type="dxa"/>
            <w:vAlign w:val="center"/>
          </w:tcPr>
          <w:p w14:paraId="21D575AC">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23</w:t>
            </w:r>
          </w:p>
        </w:tc>
        <w:tc>
          <w:tcPr>
            <w:tcW w:w="1941" w:type="dxa"/>
            <w:gridSpan w:val="2"/>
            <w:vAlign w:val="center"/>
          </w:tcPr>
          <w:p w14:paraId="3EBCFEE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是否允许递交备选投标方案</w:t>
            </w:r>
          </w:p>
        </w:tc>
        <w:tc>
          <w:tcPr>
            <w:tcW w:w="6787" w:type="dxa"/>
            <w:vAlign w:val="center"/>
          </w:tcPr>
          <w:p w14:paraId="6A15F33F">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33D775E7">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□允许，……。</w:t>
            </w:r>
          </w:p>
        </w:tc>
      </w:tr>
      <w:tr w14:paraId="279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036" w:type="dxa"/>
            <w:vAlign w:val="center"/>
          </w:tcPr>
          <w:p w14:paraId="6C71CA77">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24</w:t>
            </w:r>
          </w:p>
        </w:tc>
        <w:tc>
          <w:tcPr>
            <w:tcW w:w="1941" w:type="dxa"/>
            <w:gridSpan w:val="2"/>
            <w:vAlign w:val="center"/>
          </w:tcPr>
          <w:p w14:paraId="1BC4CF2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w:t>
            </w:r>
            <w:r>
              <w:rPr>
                <w:rFonts w:hint="eastAsia" w:ascii="宋体" w:hAnsi="宋体" w:eastAsia="宋体" w:cs="宋体"/>
                <w:bCs/>
                <w:color w:val="auto"/>
                <w:kern w:val="2"/>
                <w:sz w:val="21"/>
                <w:szCs w:val="21"/>
                <w:highlight w:val="none"/>
                <w:lang w:val="en-US" w:eastAsia="zh-CN" w:bidi="ar-SA"/>
              </w:rPr>
              <w:t>电子投标文件的签章和签名要求</w:t>
            </w:r>
          </w:p>
        </w:tc>
        <w:tc>
          <w:tcPr>
            <w:tcW w:w="6787" w:type="dxa"/>
            <w:vAlign w:val="center"/>
          </w:tcPr>
          <w:p w14:paraId="2610914C">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按照投标文件格式，采用企业、法定代表人电子签章及数字证书电子签名。</w:t>
            </w:r>
          </w:p>
          <w:p w14:paraId="0CD2DA1F">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注：1、在需要电子签章的地方进行电子签章，并逐页电子签章。</w:t>
            </w:r>
          </w:p>
          <w:p w14:paraId="072220B4">
            <w:pPr>
              <w:keepNext w:val="0"/>
              <w:keepLines w:val="0"/>
              <w:pageBreakBefore w:val="0"/>
              <w:kinsoku/>
              <w:wordWrap/>
              <w:overflowPunct/>
              <w:topLinePunct w:val="0"/>
              <w:autoSpaceDE/>
              <w:autoSpaceDN/>
              <w:bidi w:val="0"/>
              <w:adjustRightInd/>
              <w:snapToGrid/>
              <w:spacing w:line="3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在规定由法定代表人或委托代理人签章或签名的地方进行电子签章或签名；委托代理人签名的投标文件须同时提交授权委托书。</w:t>
            </w:r>
          </w:p>
        </w:tc>
      </w:tr>
      <w:tr w14:paraId="204A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1036" w:type="dxa"/>
            <w:vMerge w:val="restart"/>
            <w:vAlign w:val="center"/>
          </w:tcPr>
          <w:p w14:paraId="786845F3">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25</w:t>
            </w:r>
          </w:p>
        </w:tc>
        <w:tc>
          <w:tcPr>
            <w:tcW w:w="1941" w:type="dxa"/>
            <w:gridSpan w:val="2"/>
            <w:vAlign w:val="center"/>
          </w:tcPr>
          <w:p w14:paraId="6BFFD44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投标文件的递交</w:t>
            </w:r>
          </w:p>
        </w:tc>
        <w:tc>
          <w:tcPr>
            <w:tcW w:w="6787" w:type="dxa"/>
            <w:vAlign w:val="center"/>
          </w:tcPr>
          <w:p w14:paraId="7BE47238">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电子投标文件递交网站：云南省公共资源交易信息网（网址：http://ggzy.yn.gov.cn/#/homePage）选择“曲靖市”进入公共资源交易平台</w:t>
            </w:r>
            <w:r>
              <w:rPr>
                <w:rFonts w:hint="eastAsia" w:ascii="宋体" w:hAnsi="宋体" w:eastAsia="宋体" w:cs="宋体"/>
                <w:color w:val="auto"/>
                <w:highlight w:val="none"/>
                <w:lang w:eastAsia="zh-CN"/>
              </w:rPr>
              <w:t>。</w:t>
            </w:r>
          </w:p>
          <w:p w14:paraId="00F5C0D3">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温馨提示：按电子投标文件编制及报送要求递交成功后</w:t>
            </w:r>
            <w:r>
              <w:rPr>
                <w:rFonts w:hint="eastAsia" w:ascii="宋体" w:hAnsi="宋体" w:cs="宋体"/>
                <w:color w:val="auto"/>
                <w:highlight w:val="none"/>
                <w:lang w:val="en-US" w:eastAsia="zh-CN"/>
              </w:rPr>
              <w:t>供应商</w:t>
            </w: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rPr>
              <w:t>打印“上传投标文件回执”，以表明上传成功。同时，应自行核验下载上传成功的投标文件，并进行查看和解密以确保上传投标文件的正确性</w:t>
            </w:r>
            <w:r>
              <w:rPr>
                <w:rFonts w:hint="eastAsia" w:ascii="宋体" w:hAnsi="宋体" w:eastAsia="宋体" w:cs="宋体"/>
                <w:color w:val="auto"/>
                <w:highlight w:val="none"/>
                <w:lang w:val="en-US" w:eastAsia="zh-CN"/>
              </w:rPr>
              <w:t>。</w:t>
            </w:r>
          </w:p>
          <w:p w14:paraId="0DBE54A5">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电子投标文件提交截止时</w:t>
            </w:r>
            <w:r>
              <w:rPr>
                <w:rFonts w:hint="eastAsia" w:ascii="宋体" w:hAnsi="宋体" w:eastAsia="宋体" w:cs="宋体"/>
                <w:color w:val="auto"/>
                <w:highlight w:val="none"/>
                <w:lang w:val="en-US" w:eastAsia="zh-CN"/>
              </w:rPr>
              <w:t>间：2025年1月7日09时00分前，投标截止时间前未完成投标文件传输的，视为撤回投标文件。</w:t>
            </w:r>
          </w:p>
        </w:tc>
      </w:tr>
      <w:tr w14:paraId="203A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vMerge w:val="continue"/>
            <w:vAlign w:val="center"/>
          </w:tcPr>
          <w:p w14:paraId="3E91D9AA">
            <w:pPr>
              <w:jc w:val="center"/>
              <w:rPr>
                <w:rFonts w:hint="eastAsia" w:ascii="宋体" w:hAnsi="宋体" w:eastAsia="宋体" w:cs="宋体"/>
                <w:color w:val="auto"/>
                <w:highlight w:val="none"/>
              </w:rPr>
            </w:pPr>
          </w:p>
        </w:tc>
        <w:tc>
          <w:tcPr>
            <w:tcW w:w="1941" w:type="dxa"/>
            <w:gridSpan w:val="2"/>
            <w:vAlign w:val="center"/>
          </w:tcPr>
          <w:p w14:paraId="43E83109">
            <w:pPr>
              <w:jc w:val="center"/>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6787" w:type="dxa"/>
            <w:vAlign w:val="center"/>
          </w:tcPr>
          <w:p w14:paraId="6D9F99C4">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■否</w:t>
            </w:r>
          </w:p>
          <w:p w14:paraId="1850C960">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□是，退还安排：/</w:t>
            </w:r>
          </w:p>
        </w:tc>
      </w:tr>
      <w:tr w14:paraId="39F4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vAlign w:val="center"/>
          </w:tcPr>
          <w:p w14:paraId="4E8843E5">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26</w:t>
            </w:r>
          </w:p>
        </w:tc>
        <w:tc>
          <w:tcPr>
            <w:tcW w:w="1941" w:type="dxa"/>
            <w:gridSpan w:val="2"/>
            <w:vAlign w:val="center"/>
          </w:tcPr>
          <w:p w14:paraId="5454FBE1">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开标时间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地点和</w:t>
            </w:r>
            <w:r>
              <w:rPr>
                <w:rFonts w:hint="eastAsia" w:ascii="宋体" w:hAnsi="宋体" w:eastAsia="宋体" w:cs="宋体"/>
                <w:color w:val="auto"/>
                <w:highlight w:val="none"/>
                <w:lang w:val="en-US" w:eastAsia="zh-CN"/>
              </w:rPr>
              <w:t>方式</w:t>
            </w:r>
          </w:p>
        </w:tc>
        <w:tc>
          <w:tcPr>
            <w:tcW w:w="6787" w:type="dxa"/>
            <w:vAlign w:val="center"/>
          </w:tcPr>
          <w:p w14:paraId="635D1707">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eastAsia="宋体" w:cs="宋体"/>
                <w:color w:val="auto"/>
                <w:highlight w:val="none"/>
                <w:lang w:eastAsia="zh-CN"/>
              </w:rPr>
              <w:t>202</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年</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月</w:t>
            </w:r>
            <w:r>
              <w:rPr>
                <w:rFonts w:hint="eastAsia" w:ascii="宋体" w:hAnsi="宋体" w:cs="宋体"/>
                <w:color w:val="auto"/>
                <w:highlight w:val="none"/>
                <w:lang w:val="en-US" w:eastAsia="zh-CN"/>
              </w:rPr>
              <w:t>7</w:t>
            </w:r>
            <w:r>
              <w:rPr>
                <w:rFonts w:hint="eastAsia" w:ascii="宋体" w:hAnsi="宋体" w:eastAsia="宋体" w:cs="宋体"/>
                <w:color w:val="auto"/>
                <w:highlight w:val="none"/>
                <w:lang w:eastAsia="zh-CN"/>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p>
          <w:p w14:paraId="55BCB445">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color w:val="auto"/>
                <w:kern w:val="0"/>
                <w:sz w:val="21"/>
                <w:szCs w:val="21"/>
                <w:highlight w:val="none"/>
              </w:rPr>
              <w:t>曲靖市公共资源交易中心开标厅（曲靖市寥廓南路延长线寥廓山隧道南出口官房酒店西侧）</w:t>
            </w:r>
          </w:p>
          <w:p w14:paraId="282F6842">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w:t>
            </w:r>
            <w:r>
              <w:rPr>
                <w:rFonts w:hint="eastAsia" w:ascii="宋体" w:hAnsi="宋体" w:eastAsia="宋体" w:cs="宋体"/>
                <w:color w:val="auto"/>
                <w:sz w:val="21"/>
                <w:szCs w:val="21"/>
                <w:highlight w:val="none"/>
                <w:lang w:val="en-US" w:eastAsia="zh-CN"/>
              </w:rPr>
              <w:t>方式：现场开标</w:t>
            </w:r>
          </w:p>
        </w:tc>
      </w:tr>
      <w:tr w14:paraId="3AF4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036" w:type="dxa"/>
            <w:vAlign w:val="center"/>
          </w:tcPr>
          <w:p w14:paraId="706AB55E">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27</w:t>
            </w:r>
          </w:p>
        </w:tc>
        <w:tc>
          <w:tcPr>
            <w:tcW w:w="1941" w:type="dxa"/>
            <w:gridSpan w:val="2"/>
            <w:vAlign w:val="center"/>
          </w:tcPr>
          <w:p w14:paraId="3793D01A">
            <w:pPr>
              <w:jc w:val="center"/>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6787" w:type="dxa"/>
            <w:vAlign w:val="center"/>
          </w:tcPr>
          <w:p w14:paraId="3AD9EC6D">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评标委员会构成：</w:t>
            </w:r>
            <w:r>
              <w:rPr>
                <w:rFonts w:hint="eastAsia" w:ascii="宋体" w:hAnsi="宋体" w:eastAsia="宋体" w:cs="宋体"/>
                <w:b w:val="0"/>
                <w:bCs/>
                <w:color w:val="auto"/>
                <w:highlight w:val="none"/>
                <w:u w:val="single"/>
              </w:rPr>
              <w:t>5</w:t>
            </w:r>
            <w:r>
              <w:rPr>
                <w:rFonts w:hint="eastAsia" w:ascii="宋体" w:hAnsi="宋体" w:eastAsia="宋体" w:cs="宋体"/>
                <w:b w:val="0"/>
                <w:bCs/>
                <w:color w:val="auto"/>
                <w:highlight w:val="none"/>
              </w:rPr>
              <w:t>人及以上单数，其中采购人代表</w:t>
            </w:r>
            <w:r>
              <w:rPr>
                <w:rFonts w:hint="eastAsia" w:ascii="宋体" w:hAnsi="宋体" w:eastAsia="宋体" w:cs="宋体"/>
                <w:b w:val="0"/>
                <w:bCs/>
                <w:color w:val="auto"/>
                <w:highlight w:val="none"/>
                <w:u w:val="single"/>
              </w:rPr>
              <w:t>不超过评标委员会总人数的1/3</w:t>
            </w:r>
            <w:r>
              <w:rPr>
                <w:rFonts w:hint="eastAsia" w:ascii="宋体" w:hAnsi="宋体" w:eastAsia="宋体" w:cs="宋体"/>
                <w:b w:val="0"/>
                <w:bCs/>
                <w:color w:val="auto"/>
                <w:highlight w:val="none"/>
                <w:u w:val="single"/>
                <w:lang w:val="en-US" w:eastAsia="zh-CN"/>
              </w:rPr>
              <w:t xml:space="preserve"> </w:t>
            </w:r>
            <w:r>
              <w:rPr>
                <w:rFonts w:hint="eastAsia" w:ascii="宋体" w:hAnsi="宋体" w:eastAsia="宋体" w:cs="宋体"/>
                <w:b w:val="0"/>
                <w:bCs/>
                <w:color w:val="auto"/>
                <w:highlight w:val="none"/>
              </w:rPr>
              <w:t>，专家不少于</w:t>
            </w:r>
            <w:r>
              <w:rPr>
                <w:rFonts w:hint="eastAsia" w:ascii="宋体" w:hAnsi="宋体" w:eastAsia="宋体" w:cs="宋体"/>
                <w:b w:val="0"/>
                <w:bCs/>
                <w:color w:val="auto"/>
                <w:highlight w:val="none"/>
                <w:u w:val="single"/>
              </w:rPr>
              <w:t>评标委员会总人数的2/3</w:t>
            </w:r>
            <w:r>
              <w:rPr>
                <w:rFonts w:hint="eastAsia" w:ascii="宋体" w:hAnsi="宋体" w:eastAsia="宋体" w:cs="宋体"/>
                <w:b w:val="0"/>
                <w:bCs/>
                <w:color w:val="auto"/>
                <w:highlight w:val="none"/>
                <w:u w:val="single"/>
                <w:lang w:val="en-US" w:eastAsia="zh-CN"/>
              </w:rPr>
              <w:t xml:space="preserve"> </w:t>
            </w:r>
            <w:r>
              <w:rPr>
                <w:rFonts w:hint="eastAsia" w:ascii="宋体" w:hAnsi="宋体" w:eastAsia="宋体" w:cs="宋体"/>
                <w:b w:val="0"/>
                <w:bCs/>
                <w:color w:val="auto"/>
                <w:highlight w:val="none"/>
              </w:rPr>
              <w:t>；</w:t>
            </w:r>
          </w:p>
          <w:p w14:paraId="542698C6">
            <w:pPr>
              <w:rPr>
                <w:rFonts w:hint="eastAsia" w:ascii="宋体" w:hAnsi="宋体" w:eastAsia="宋体" w:cs="宋体"/>
                <w:color w:val="auto"/>
                <w:highlight w:val="none"/>
              </w:rPr>
            </w:pPr>
            <w:r>
              <w:rPr>
                <w:rFonts w:hint="eastAsia" w:ascii="宋体" w:hAnsi="宋体" w:eastAsia="宋体" w:cs="宋体"/>
                <w:b w:val="0"/>
                <w:bCs/>
                <w:color w:val="auto"/>
                <w:highlight w:val="none"/>
              </w:rPr>
              <w:t>评标专家确定方式：</w:t>
            </w:r>
            <w:r>
              <w:rPr>
                <w:rFonts w:hint="eastAsia" w:ascii="宋体" w:hAnsi="宋体" w:eastAsia="宋体" w:cs="宋体"/>
                <w:color w:val="auto"/>
                <w:highlight w:val="none"/>
              </w:rPr>
              <w:t>在政府采购评审专家库中随机抽取，技术复杂、专业性强的，采购人自行选定相应专业领域的评审专家。</w:t>
            </w:r>
          </w:p>
        </w:tc>
      </w:tr>
      <w:tr w14:paraId="3D54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vAlign w:val="center"/>
          </w:tcPr>
          <w:p w14:paraId="018A893E">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28</w:t>
            </w:r>
          </w:p>
        </w:tc>
        <w:tc>
          <w:tcPr>
            <w:tcW w:w="1941" w:type="dxa"/>
            <w:gridSpan w:val="2"/>
            <w:vAlign w:val="center"/>
          </w:tcPr>
          <w:p w14:paraId="78532819">
            <w:pPr>
              <w:jc w:val="center"/>
              <w:rPr>
                <w:rFonts w:hint="eastAsia" w:ascii="宋体" w:hAnsi="宋体" w:eastAsia="宋体" w:cs="宋体"/>
                <w:color w:val="auto"/>
                <w:highlight w:val="none"/>
              </w:rPr>
            </w:pPr>
            <w:r>
              <w:rPr>
                <w:rFonts w:hint="eastAsia" w:ascii="宋体" w:hAnsi="宋体" w:eastAsia="宋体" w:cs="宋体"/>
                <w:color w:val="auto"/>
                <w:highlight w:val="none"/>
              </w:rPr>
              <w:t>是否授权评标委员会确定中标人</w:t>
            </w:r>
          </w:p>
        </w:tc>
        <w:tc>
          <w:tcPr>
            <w:tcW w:w="6787" w:type="dxa"/>
            <w:vAlign w:val="center"/>
          </w:tcPr>
          <w:p w14:paraId="311D1971">
            <w:pPr>
              <w:rPr>
                <w:rFonts w:hint="eastAsia" w:ascii="宋体" w:hAnsi="宋体" w:eastAsia="宋体" w:cs="宋体"/>
                <w:color w:val="auto"/>
                <w:highlight w:val="none"/>
              </w:rPr>
            </w:pPr>
            <w:r>
              <w:rPr>
                <w:rFonts w:hint="eastAsia" w:ascii="宋体" w:hAnsi="宋体" w:eastAsia="宋体" w:cs="宋体"/>
                <w:color w:val="auto"/>
                <w:highlight w:val="none"/>
              </w:rPr>
              <w:t>□是</w:t>
            </w:r>
          </w:p>
          <w:p w14:paraId="7E88E754">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■否，推荐的中标候选人数：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3人</w:t>
            </w:r>
            <w:r>
              <w:rPr>
                <w:rFonts w:hint="eastAsia" w:ascii="宋体" w:hAnsi="宋体" w:eastAsia="宋体" w:cs="宋体"/>
                <w:color w:val="auto"/>
                <w:highlight w:val="none"/>
                <w:u w:val="single"/>
                <w:lang w:val="en-US" w:eastAsia="zh-CN"/>
              </w:rPr>
              <w:t xml:space="preserve"> </w:t>
            </w:r>
          </w:p>
        </w:tc>
      </w:tr>
      <w:tr w14:paraId="458F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36" w:type="dxa"/>
            <w:vAlign w:val="center"/>
          </w:tcPr>
          <w:p w14:paraId="6BD6470D">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29</w:t>
            </w:r>
          </w:p>
        </w:tc>
        <w:tc>
          <w:tcPr>
            <w:tcW w:w="1941" w:type="dxa"/>
            <w:gridSpan w:val="2"/>
            <w:vAlign w:val="center"/>
          </w:tcPr>
          <w:p w14:paraId="63B3C793">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履约</w:t>
            </w:r>
            <w:r>
              <w:rPr>
                <w:rFonts w:hint="eastAsia" w:ascii="宋体" w:hAnsi="宋体" w:cs="宋体"/>
                <w:color w:val="auto"/>
                <w:highlight w:val="none"/>
                <w:lang w:eastAsia="zh-CN"/>
              </w:rPr>
              <w:t>保证金</w:t>
            </w:r>
          </w:p>
        </w:tc>
        <w:tc>
          <w:tcPr>
            <w:tcW w:w="6787" w:type="dxa"/>
            <w:vAlign w:val="center"/>
          </w:tcPr>
          <w:p w14:paraId="3B19A55D">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是否要求成交人提交履约保证金：</w:t>
            </w:r>
          </w:p>
          <w:p w14:paraId="39090D9F">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□不要求</w:t>
            </w:r>
          </w:p>
          <w:p w14:paraId="61133DFD">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■要求，履约保证金的形式：支票、汇票、本票或者金融机构、担保机构出具的保函等非现金形式提交。</w:t>
            </w:r>
          </w:p>
          <w:p w14:paraId="6932D529">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履约保证金的金额：</w:t>
            </w:r>
            <w:r>
              <w:rPr>
                <w:rFonts w:hint="eastAsia" w:ascii="宋体" w:hAnsi="宋体" w:eastAsia="宋体" w:cs="宋体"/>
                <w:color w:val="auto"/>
                <w:highlight w:val="none"/>
                <w:lang w:val="en-US" w:eastAsia="zh-CN"/>
              </w:rPr>
              <w:t>根据《曲靖市财政局关于明确政府采购保证金管理工作的通知》，降低后收取履约保证金金额为：</w:t>
            </w:r>
            <w:r>
              <w:rPr>
                <w:rFonts w:hint="eastAsia" w:ascii="宋体" w:hAnsi="宋体" w:eastAsia="宋体" w:cs="宋体"/>
                <w:color w:val="auto"/>
                <w:highlight w:val="none"/>
              </w:rPr>
              <w:t>合同总价的</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履约保证金作为质保金在合同签订前支付至甲方账户，在验收合格之日起质保3年后无息退还。</w:t>
            </w:r>
          </w:p>
        </w:tc>
      </w:tr>
      <w:tr w14:paraId="2586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1036" w:type="dxa"/>
            <w:vAlign w:val="center"/>
          </w:tcPr>
          <w:p w14:paraId="248724AA">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30</w:t>
            </w:r>
          </w:p>
        </w:tc>
        <w:tc>
          <w:tcPr>
            <w:tcW w:w="1941" w:type="dxa"/>
            <w:gridSpan w:val="2"/>
            <w:vAlign w:val="center"/>
          </w:tcPr>
          <w:p w14:paraId="026846B5">
            <w:pPr>
              <w:jc w:val="center"/>
              <w:rPr>
                <w:rFonts w:hint="eastAsia" w:ascii="宋体" w:hAnsi="宋体" w:eastAsia="宋体" w:cs="宋体"/>
                <w:color w:val="auto"/>
                <w:highlight w:val="none"/>
              </w:rPr>
            </w:pPr>
            <w:r>
              <w:rPr>
                <w:rFonts w:hint="eastAsia" w:ascii="宋体" w:hAnsi="宋体" w:eastAsia="宋体" w:cs="宋体"/>
                <w:color w:val="auto"/>
                <w:highlight w:val="none"/>
              </w:rPr>
              <w:t>资格审查</w:t>
            </w:r>
          </w:p>
        </w:tc>
        <w:tc>
          <w:tcPr>
            <w:tcW w:w="6787" w:type="dxa"/>
            <w:vAlign w:val="center"/>
          </w:tcPr>
          <w:p w14:paraId="4D07D0CE">
            <w:pPr>
              <w:rPr>
                <w:rFonts w:hint="eastAsia" w:ascii="宋体" w:hAnsi="宋体" w:eastAsia="宋体" w:cs="宋体"/>
                <w:color w:val="auto"/>
                <w:highlight w:val="none"/>
              </w:rPr>
            </w:pPr>
            <w:r>
              <w:rPr>
                <w:rFonts w:hint="eastAsia" w:ascii="宋体" w:hAnsi="宋体" w:eastAsia="宋体" w:cs="宋体"/>
                <w:b w:val="0"/>
                <w:bCs/>
                <w:color w:val="auto"/>
                <w:highlight w:val="none"/>
              </w:rPr>
              <w:t>资格后审，按《政府采购货物和服务招标投标管理办法（财政部令第87号）》第四十四条“公开招标采购项目开标结束后，采购人或者采购代理机构应当依法对</w:t>
            </w:r>
            <w:r>
              <w:rPr>
                <w:rFonts w:hint="eastAsia" w:ascii="宋体" w:hAnsi="宋体" w:cs="宋体"/>
                <w:b w:val="0"/>
                <w:bCs/>
                <w:color w:val="auto"/>
                <w:highlight w:val="none"/>
                <w:lang w:eastAsia="zh-CN"/>
              </w:rPr>
              <w:t>供应商</w:t>
            </w:r>
            <w:r>
              <w:rPr>
                <w:rFonts w:hint="eastAsia" w:ascii="宋体" w:hAnsi="宋体" w:eastAsia="宋体" w:cs="宋体"/>
                <w:b w:val="0"/>
                <w:bCs/>
                <w:color w:val="auto"/>
                <w:highlight w:val="none"/>
              </w:rPr>
              <w:t>的资格进行审查”，本项目开标结束后由采购人或者采购代理机构依法对</w:t>
            </w:r>
            <w:r>
              <w:rPr>
                <w:rFonts w:hint="eastAsia" w:ascii="宋体" w:hAnsi="宋体" w:cs="宋体"/>
                <w:b w:val="0"/>
                <w:bCs/>
                <w:color w:val="auto"/>
                <w:highlight w:val="none"/>
                <w:lang w:eastAsia="zh-CN"/>
              </w:rPr>
              <w:t>供应商</w:t>
            </w:r>
            <w:r>
              <w:rPr>
                <w:rFonts w:hint="eastAsia" w:ascii="宋体" w:hAnsi="宋体" w:eastAsia="宋体" w:cs="宋体"/>
                <w:b w:val="0"/>
                <w:bCs/>
                <w:color w:val="auto"/>
                <w:highlight w:val="none"/>
              </w:rPr>
              <w:t>的资格进行审查。</w:t>
            </w:r>
          </w:p>
        </w:tc>
      </w:tr>
      <w:tr w14:paraId="7944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036" w:type="dxa"/>
            <w:vAlign w:val="center"/>
          </w:tcPr>
          <w:p w14:paraId="72E1C6FF">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31</w:t>
            </w:r>
          </w:p>
        </w:tc>
        <w:tc>
          <w:tcPr>
            <w:tcW w:w="1941" w:type="dxa"/>
            <w:gridSpan w:val="2"/>
            <w:vAlign w:val="center"/>
          </w:tcPr>
          <w:p w14:paraId="50D155C4">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评标办法</w:t>
            </w:r>
          </w:p>
        </w:tc>
        <w:tc>
          <w:tcPr>
            <w:tcW w:w="6787" w:type="dxa"/>
            <w:vAlign w:val="center"/>
          </w:tcPr>
          <w:p w14:paraId="14C2FD27">
            <w:pPr>
              <w:keepNext w:val="0"/>
              <w:keepLines w:val="0"/>
              <w:pageBreakBefore w:val="0"/>
              <w:widowControl w:val="0"/>
              <w:kinsoku/>
              <w:wordWrap/>
              <w:overflowPunct/>
              <w:topLinePunct w:val="0"/>
              <w:autoSpaceDE/>
              <w:autoSpaceDN/>
              <w:bidi w:val="0"/>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综合评分法</w:t>
            </w:r>
          </w:p>
        </w:tc>
      </w:tr>
      <w:tr w14:paraId="15FB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036" w:type="dxa"/>
            <w:vAlign w:val="center"/>
          </w:tcPr>
          <w:p w14:paraId="1A149845">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32</w:t>
            </w:r>
          </w:p>
        </w:tc>
        <w:tc>
          <w:tcPr>
            <w:tcW w:w="1941" w:type="dxa"/>
            <w:gridSpan w:val="2"/>
            <w:vAlign w:val="center"/>
          </w:tcPr>
          <w:p w14:paraId="376A909F">
            <w:pPr>
              <w:jc w:val="center"/>
              <w:rPr>
                <w:rFonts w:hint="eastAsia" w:ascii="宋体" w:hAnsi="宋体" w:cs="宋体"/>
                <w:color w:val="auto"/>
                <w:highlight w:val="none"/>
                <w:lang w:eastAsia="zh-CN"/>
              </w:rPr>
            </w:pPr>
            <w:r>
              <w:rPr>
                <w:rFonts w:hint="eastAsia" w:ascii="宋体" w:hAnsi="宋体" w:cs="宋体"/>
                <w:color w:val="auto"/>
                <w:highlight w:val="none"/>
                <w:lang w:eastAsia="zh-CN"/>
              </w:rPr>
              <w:t>实质性要求</w:t>
            </w:r>
          </w:p>
        </w:tc>
        <w:tc>
          <w:tcPr>
            <w:tcW w:w="6787" w:type="dxa"/>
            <w:vAlign w:val="center"/>
          </w:tcPr>
          <w:p w14:paraId="62AB053B">
            <w:pPr>
              <w:jc w:val="left"/>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采购文件中</w:t>
            </w:r>
            <w:r>
              <w:rPr>
                <w:rFonts w:hint="eastAsia" w:ascii="宋体" w:hAnsi="宋体" w:eastAsia="宋体" w:cs="宋体"/>
                <w:color w:val="auto"/>
                <w:sz w:val="21"/>
                <w:szCs w:val="21"/>
                <w:highlight w:val="none"/>
                <w:lang w:val="en-US" w:eastAsia="zh-CN"/>
              </w:rPr>
              <w:t>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”的为实质性要求和条件，不允许偏离。</w:t>
            </w:r>
          </w:p>
        </w:tc>
      </w:tr>
      <w:tr w14:paraId="01ED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764" w:type="dxa"/>
            <w:gridSpan w:val="4"/>
            <w:vAlign w:val="center"/>
          </w:tcPr>
          <w:p w14:paraId="7F64CAA6">
            <w:pPr>
              <w:numPr>
                <w:ilvl w:val="0"/>
                <w:numId w:val="0"/>
              </w:numPr>
              <w:spacing w:line="280" w:lineRule="exact"/>
              <w:ind w:leftChars="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需要补充的其他内容</w:t>
            </w:r>
          </w:p>
        </w:tc>
      </w:tr>
      <w:tr w14:paraId="734C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546" w:type="dxa"/>
            <w:gridSpan w:val="2"/>
            <w:vAlign w:val="center"/>
          </w:tcPr>
          <w:p w14:paraId="181EED7A">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1.重大违法记录</w:t>
            </w:r>
          </w:p>
        </w:tc>
        <w:tc>
          <w:tcPr>
            <w:tcW w:w="7218" w:type="dxa"/>
            <w:gridSpan w:val="2"/>
            <w:vAlign w:val="center"/>
          </w:tcPr>
          <w:p w14:paraId="28FF312A">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是指</w:t>
            </w:r>
            <w:r>
              <w:rPr>
                <w:rFonts w:hint="eastAsia" w:ascii="宋体" w:hAnsi="宋体" w:cs="宋体"/>
                <w:color w:val="auto"/>
                <w:highlight w:val="none"/>
                <w:lang w:eastAsia="zh-CN"/>
              </w:rPr>
              <w:t>供应商</w:t>
            </w:r>
            <w:r>
              <w:rPr>
                <w:rFonts w:hint="eastAsia" w:ascii="宋体" w:hAnsi="宋体" w:eastAsia="宋体" w:cs="宋体"/>
                <w:color w:val="auto"/>
                <w:highlight w:val="none"/>
              </w:rPr>
              <w:t>因违法经营受到刑事处罚或者责令停产停业、吊销许可证或者执照、较大数额罚款等行政处罚。</w:t>
            </w:r>
          </w:p>
        </w:tc>
      </w:tr>
      <w:tr w14:paraId="35FD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2546" w:type="dxa"/>
            <w:gridSpan w:val="2"/>
            <w:vAlign w:val="center"/>
          </w:tcPr>
          <w:p w14:paraId="732BDA32">
            <w:pPr>
              <w:spacing w:line="312" w:lineRule="auto"/>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kern w:val="2"/>
                <w:sz w:val="21"/>
                <w:szCs w:val="24"/>
                <w:highlight w:val="none"/>
                <w:lang w:val="en-US" w:eastAsia="zh-CN" w:bidi="ar-SA"/>
              </w:rPr>
              <w:t>2.</w:t>
            </w:r>
            <w:r>
              <w:rPr>
                <w:rFonts w:hint="eastAsia" w:ascii="宋体" w:hAnsi="宋体" w:eastAsia="宋体" w:cs="宋体"/>
                <w:color w:val="auto"/>
                <w:kern w:val="2"/>
                <w:sz w:val="21"/>
                <w:szCs w:val="24"/>
                <w:highlight w:val="none"/>
                <w:lang w:val="en-US" w:eastAsia="zh-CN" w:bidi="ar-SA"/>
              </w:rPr>
              <w:t>技术方案是否采用“暗标”评审方式</w:t>
            </w:r>
          </w:p>
        </w:tc>
        <w:tc>
          <w:tcPr>
            <w:tcW w:w="7218" w:type="dxa"/>
            <w:gridSpan w:val="2"/>
            <w:vAlign w:val="center"/>
          </w:tcPr>
          <w:p w14:paraId="1204F3C7">
            <w:pPr>
              <w:spacing w:line="280" w:lineRule="exact"/>
              <w:rPr>
                <w:rFonts w:hint="eastAsia" w:ascii="宋体" w:hAnsi="宋体" w:eastAsia="宋体" w:cs="宋体"/>
                <w:color w:val="auto"/>
                <w:highlight w:val="none"/>
              </w:rPr>
            </w:pPr>
            <w:r>
              <w:rPr>
                <w:rFonts w:hint="eastAsia" w:ascii="宋体" w:hAnsi="宋体" w:eastAsia="宋体" w:cs="宋体"/>
                <w:color w:val="auto"/>
                <w:highlight w:val="none"/>
              </w:rPr>
              <w:t>■不采用</w:t>
            </w:r>
          </w:p>
          <w:p w14:paraId="46606F8F">
            <w:pPr>
              <w:spacing w:line="280" w:lineRule="exact"/>
              <w:rPr>
                <w:rFonts w:hint="eastAsia" w:ascii="宋体" w:hAnsi="宋体" w:eastAsia="宋体" w:cs="宋体"/>
                <w:color w:val="auto"/>
                <w:highlight w:val="none"/>
              </w:rPr>
            </w:pPr>
            <w:r>
              <w:rPr>
                <w:rFonts w:hint="eastAsia" w:ascii="宋体" w:hAnsi="宋体" w:eastAsia="宋体" w:cs="宋体"/>
                <w:color w:val="auto"/>
                <w:highlight w:val="none"/>
              </w:rPr>
              <w:t>□采用，……。</w:t>
            </w:r>
          </w:p>
        </w:tc>
      </w:tr>
      <w:tr w14:paraId="7C7B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764" w:type="dxa"/>
            <w:gridSpan w:val="4"/>
            <w:vAlign w:val="center"/>
          </w:tcPr>
          <w:p w14:paraId="0C297C25">
            <w:pPr>
              <w:numPr>
                <w:ilvl w:val="0"/>
                <w:numId w:val="0"/>
              </w:numPr>
              <w:spacing w:line="28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3.</w:t>
            </w:r>
            <w:r>
              <w:rPr>
                <w:rFonts w:hint="eastAsia" w:ascii="宋体" w:hAnsi="宋体" w:eastAsia="宋体" w:cs="宋体"/>
                <w:color w:val="auto"/>
                <w:highlight w:val="none"/>
              </w:rPr>
              <w:t>样品</w:t>
            </w:r>
          </w:p>
        </w:tc>
      </w:tr>
      <w:tr w14:paraId="7A3D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6" w:type="dxa"/>
            <w:gridSpan w:val="2"/>
            <w:vAlign w:val="center"/>
          </w:tcPr>
          <w:p w14:paraId="666A6EF8">
            <w:pPr>
              <w:spacing w:line="280" w:lineRule="exact"/>
              <w:rPr>
                <w:rFonts w:hint="eastAsia" w:ascii="宋体" w:hAnsi="宋体" w:eastAsia="宋体" w:cs="宋体"/>
                <w:color w:val="auto"/>
                <w:highlight w:val="none"/>
              </w:rPr>
            </w:pPr>
            <w:r>
              <w:rPr>
                <w:rFonts w:hint="eastAsia" w:ascii="宋体" w:hAnsi="宋体" w:eastAsia="宋体" w:cs="宋体"/>
                <w:color w:val="auto"/>
                <w:highlight w:val="none"/>
              </w:rPr>
              <w:t>是否要求提交样品</w:t>
            </w:r>
          </w:p>
        </w:tc>
        <w:tc>
          <w:tcPr>
            <w:tcW w:w="7218" w:type="dxa"/>
            <w:gridSpan w:val="2"/>
            <w:vAlign w:val="center"/>
          </w:tcPr>
          <w:p w14:paraId="34DB10FF">
            <w:pPr>
              <w:spacing w:line="280" w:lineRule="exact"/>
              <w:rPr>
                <w:rFonts w:hint="eastAsia" w:ascii="宋体" w:hAnsi="宋体" w:eastAsia="宋体" w:cs="宋体"/>
                <w:color w:val="auto"/>
                <w:highlight w:val="none"/>
              </w:rPr>
            </w:pPr>
            <w:r>
              <w:rPr>
                <w:rFonts w:hint="eastAsia" w:ascii="宋体" w:hAnsi="宋体" w:eastAsia="宋体" w:cs="宋体"/>
                <w:b/>
                <w:bCs/>
                <w:color w:val="auto"/>
                <w:highlight w:val="none"/>
              </w:rPr>
              <w:sym w:font="Wingdings 2" w:char="00A3"/>
            </w:r>
            <w:r>
              <w:rPr>
                <w:rFonts w:hint="eastAsia" w:ascii="宋体" w:hAnsi="宋体" w:eastAsia="宋体" w:cs="宋体"/>
                <w:color w:val="auto"/>
                <w:highlight w:val="none"/>
              </w:rPr>
              <w:t>不要求</w:t>
            </w:r>
          </w:p>
          <w:p w14:paraId="050D186B">
            <w:pPr>
              <w:spacing w:line="280" w:lineRule="exact"/>
              <w:rPr>
                <w:rFonts w:hint="eastAsia" w:ascii="宋体" w:hAnsi="宋体" w:eastAsia="宋体" w:cs="宋体"/>
                <w:color w:val="auto"/>
                <w:highlight w:val="none"/>
              </w:rPr>
            </w:pPr>
            <w:r>
              <w:rPr>
                <w:rFonts w:hint="eastAsia" w:ascii="宋体" w:hAnsi="宋体" w:eastAsia="宋体" w:cs="宋体"/>
                <w:color w:val="auto"/>
                <w:highlight w:val="none"/>
              </w:rPr>
              <w:t>■要求</w:t>
            </w:r>
          </w:p>
        </w:tc>
      </w:tr>
      <w:tr w14:paraId="22AEF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546" w:type="dxa"/>
            <w:gridSpan w:val="2"/>
            <w:vAlign w:val="center"/>
          </w:tcPr>
          <w:p w14:paraId="3B340DF2">
            <w:pPr>
              <w:spacing w:line="28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提交样品要求</w:t>
            </w:r>
          </w:p>
        </w:tc>
        <w:tc>
          <w:tcPr>
            <w:tcW w:w="7218" w:type="dxa"/>
            <w:gridSpan w:val="2"/>
            <w:vAlign w:val="center"/>
          </w:tcPr>
          <w:p w14:paraId="6665FB8D">
            <w:pPr>
              <w:spacing w:line="280" w:lineRule="exact"/>
              <w:ind w:left="0" w:leftChars="0" w:firstLine="0" w:firstLineChars="0"/>
              <w:rPr>
                <w:rFonts w:hint="default" w:ascii="宋体" w:hAnsi="宋体" w:cs="宋体"/>
                <w:color w:val="auto"/>
                <w:highlight w:val="none"/>
                <w:lang w:val="en-US" w:eastAsia="zh-CN"/>
              </w:rPr>
            </w:pPr>
            <w:r>
              <w:rPr>
                <w:rFonts w:hint="eastAsia" w:ascii="宋体" w:hAnsi="宋体" w:cs="宋体"/>
                <w:color w:val="auto"/>
                <w:highlight w:val="none"/>
                <w:lang w:val="en-US" w:eastAsia="zh-CN"/>
              </w:rPr>
              <w:t>1、样品提交时间：</w:t>
            </w:r>
            <w:r>
              <w:rPr>
                <w:rFonts w:hint="eastAsia" w:ascii="宋体" w:hAnsi="宋体" w:eastAsia="宋体" w:cs="宋体"/>
                <w:color w:val="auto"/>
                <w:highlight w:val="none"/>
                <w:lang w:eastAsia="zh-CN"/>
              </w:rPr>
              <w:t>202</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年</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月</w:t>
            </w:r>
            <w:r>
              <w:rPr>
                <w:rFonts w:hint="eastAsia" w:ascii="宋体" w:hAnsi="宋体" w:cs="宋体"/>
                <w:color w:val="auto"/>
                <w:highlight w:val="none"/>
                <w:lang w:val="en-US" w:eastAsia="zh-CN"/>
              </w:rPr>
              <w:t>7</w:t>
            </w:r>
            <w:r>
              <w:rPr>
                <w:rFonts w:hint="eastAsia" w:ascii="宋体" w:hAnsi="宋体" w:eastAsia="宋体" w:cs="宋体"/>
                <w:color w:val="auto"/>
                <w:highlight w:val="none"/>
                <w:lang w:eastAsia="zh-CN"/>
              </w:rPr>
              <w:t>日</w:t>
            </w:r>
            <w:r>
              <w:rPr>
                <w:rFonts w:hint="eastAsia" w:ascii="宋体" w:hAnsi="宋体" w:cs="宋体"/>
                <w:color w:val="auto"/>
                <w:highlight w:val="none"/>
                <w:lang w:val="en-US" w:eastAsia="zh-CN"/>
              </w:rPr>
              <w:t>09时00分前</w:t>
            </w:r>
          </w:p>
          <w:p w14:paraId="6B5C1E0D">
            <w:pPr>
              <w:spacing w:line="280" w:lineRule="exact"/>
              <w:ind w:left="0" w:leftChars="0" w:firstLine="0" w:firstLine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2、样品提交地点：曲靖市公共资源交易中心（曲靖市寥廓南路延长线寥廓山隧道南出口官房酒店西侧）</w:t>
            </w:r>
          </w:p>
          <w:p w14:paraId="61BFA2C4">
            <w:pPr>
              <w:spacing w:line="280" w:lineRule="exact"/>
              <w:ind w:left="0" w:leftChars="0" w:firstLine="0" w:firstLine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3、样品要求：每种机型各1架，共3</w:t>
            </w:r>
            <w:bookmarkStart w:id="52" w:name="OLE_LINK10"/>
            <w:r>
              <w:rPr>
                <w:rFonts w:hint="eastAsia" w:ascii="宋体" w:hAnsi="宋体" w:cs="宋体"/>
                <w:color w:val="auto"/>
                <w:highlight w:val="none"/>
                <w:lang w:val="en-US" w:eastAsia="zh-CN"/>
              </w:rPr>
              <w:t>架</w:t>
            </w:r>
            <w:bookmarkEnd w:id="52"/>
            <w:r>
              <w:rPr>
                <w:rFonts w:hint="eastAsia" w:ascii="宋体" w:hAnsi="宋体" w:cs="宋体"/>
                <w:color w:val="auto"/>
                <w:highlight w:val="none"/>
                <w:lang w:val="en-US" w:eastAsia="zh-CN"/>
              </w:rPr>
              <w:t>（含配件），并附</w:t>
            </w:r>
            <w:r>
              <w:rPr>
                <w:rFonts w:hint="default" w:ascii="宋体" w:hAnsi="宋体" w:cs="宋体"/>
                <w:color w:val="auto"/>
                <w:highlight w:val="none"/>
                <w:lang w:val="en-US" w:eastAsia="zh-CN"/>
              </w:rPr>
              <w:t>产品说明书、质检报告等</w:t>
            </w:r>
            <w:r>
              <w:rPr>
                <w:rFonts w:hint="eastAsia" w:ascii="宋体" w:hAnsi="宋体" w:cs="宋体"/>
                <w:color w:val="auto"/>
                <w:highlight w:val="none"/>
                <w:lang w:val="en-US" w:eastAsia="zh-CN"/>
              </w:rPr>
              <w:t>。</w:t>
            </w:r>
          </w:p>
          <w:p w14:paraId="066E1C21">
            <w:pPr>
              <w:spacing w:line="280" w:lineRule="exact"/>
              <w:ind w:left="0" w:leftChars="0" w:firstLine="0" w:firstLine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4、</w:t>
            </w:r>
            <w:bookmarkStart w:id="53" w:name="OLE_LINK6"/>
            <w:bookmarkStart w:id="54" w:name="OLE_LINK5"/>
            <w:r>
              <w:rPr>
                <w:rFonts w:hint="eastAsia" w:ascii="宋体" w:hAnsi="宋体" w:cs="宋体"/>
                <w:color w:val="auto"/>
                <w:highlight w:val="none"/>
                <w:lang w:val="en-US" w:eastAsia="zh-CN"/>
              </w:rPr>
              <w:t>样品</w:t>
            </w:r>
            <w:bookmarkEnd w:id="53"/>
            <w:r>
              <w:rPr>
                <w:rFonts w:hint="eastAsia" w:ascii="宋体" w:hAnsi="宋体" w:cs="宋体"/>
                <w:color w:val="auto"/>
                <w:highlight w:val="none"/>
                <w:lang w:val="en-US" w:eastAsia="zh-CN"/>
              </w:rPr>
              <w:t>机型包括：①教学用四旋翼无人机；</w:t>
            </w:r>
            <w:r>
              <w:rPr>
                <w:rFonts w:hint="default" w:ascii="宋体" w:hAnsi="宋体" w:cs="宋体"/>
                <w:color w:val="auto"/>
                <w:highlight w:val="none"/>
                <w:lang w:val="en-US" w:eastAsia="zh-CN"/>
              </w:rPr>
              <w:t>②</w:t>
            </w:r>
            <w:r>
              <w:rPr>
                <w:rFonts w:hint="eastAsia" w:ascii="宋体" w:hAnsi="宋体" w:cs="宋体"/>
                <w:color w:val="auto"/>
                <w:highlight w:val="none"/>
                <w:lang w:val="en-US" w:eastAsia="zh-CN"/>
              </w:rPr>
              <w:t>轻型超视距考核用六旋翼无人机；</w:t>
            </w:r>
            <w:r>
              <w:rPr>
                <w:rFonts w:hint="default" w:ascii="宋体" w:hAnsi="宋体" w:cs="宋体"/>
                <w:color w:val="auto"/>
                <w:highlight w:val="none"/>
                <w:lang w:val="en-US" w:eastAsia="zh-CN"/>
              </w:rPr>
              <w:t>③</w:t>
            </w:r>
            <w:r>
              <w:rPr>
                <w:rFonts w:hint="eastAsia" w:ascii="宋体" w:hAnsi="宋体" w:cs="宋体"/>
                <w:color w:val="auto"/>
                <w:highlight w:val="none"/>
                <w:lang w:val="en-US" w:eastAsia="zh-CN"/>
              </w:rPr>
              <w:t>中型超视距考核用八旋翼。</w:t>
            </w:r>
            <w:bookmarkEnd w:id="54"/>
          </w:p>
          <w:p w14:paraId="2F741AE1">
            <w:pPr>
              <w:spacing w:line="280" w:lineRule="exact"/>
              <w:ind w:left="0" w:leftChars="0" w:firstLine="0" w:firstLineChars="0"/>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注：如提供虚假样品或借用、冒用其他供应商样品的，按无效标处理。评审</w:t>
            </w:r>
            <w:r>
              <w:rPr>
                <w:rFonts w:hint="eastAsia" w:ascii="宋体" w:hAnsi="宋体" w:eastAsia="宋体" w:cs="宋体"/>
                <w:b/>
                <w:bCs/>
                <w:color w:val="auto"/>
                <w:highlight w:val="none"/>
                <w:lang w:val="en-US" w:eastAsia="zh-CN"/>
              </w:rPr>
              <w:t>结束后发现上述情况的，采购人有权拒签、取消或终止采购合同。</w:t>
            </w:r>
          </w:p>
          <w:p w14:paraId="6A5DF62B">
            <w:pPr>
              <w:spacing w:line="280" w:lineRule="exact"/>
              <w:ind w:left="0" w:leftChars="0" w:firstLine="0" w:firstLineChars="0"/>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在评审过程中可能对样品产生的损坏，采购人及采购代理机构不负责赔偿，由此产生的风险由供应商承担。</w:t>
            </w:r>
          </w:p>
        </w:tc>
      </w:tr>
      <w:tr w14:paraId="7BF2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6" w:type="dxa"/>
            <w:gridSpan w:val="2"/>
            <w:vAlign w:val="center"/>
          </w:tcPr>
          <w:p w14:paraId="4428B47E">
            <w:pPr>
              <w:spacing w:line="280" w:lineRule="exact"/>
              <w:rPr>
                <w:rFonts w:hint="eastAsia" w:ascii="宋体" w:hAnsi="宋体" w:cs="宋体"/>
                <w:color w:val="auto"/>
                <w:highlight w:val="none"/>
                <w:lang w:eastAsia="zh-CN"/>
              </w:rPr>
            </w:pPr>
            <w:r>
              <w:rPr>
                <w:rFonts w:hint="eastAsia" w:ascii="宋体" w:hAnsi="宋体" w:cs="宋体"/>
                <w:color w:val="auto"/>
                <w:highlight w:val="none"/>
                <w:lang w:eastAsia="zh-CN"/>
              </w:rPr>
              <w:t>样品退还及封样</w:t>
            </w:r>
          </w:p>
        </w:tc>
        <w:tc>
          <w:tcPr>
            <w:tcW w:w="7218" w:type="dxa"/>
            <w:gridSpan w:val="2"/>
            <w:vAlign w:val="center"/>
          </w:tcPr>
          <w:p w14:paraId="2650FB9C">
            <w:pPr>
              <w:spacing w:line="280" w:lineRule="exact"/>
              <w:ind w:left="0" w:leftChars="0" w:firstLine="0" w:firstLineChars="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default" w:ascii="宋体" w:hAnsi="宋体" w:eastAsia="宋体" w:cs="宋体"/>
                <w:color w:val="auto"/>
                <w:highlight w:val="none"/>
                <w:lang w:val="en-US" w:eastAsia="zh-CN"/>
              </w:rPr>
              <w:t>未中标人的样品</w:t>
            </w:r>
            <w:r>
              <w:rPr>
                <w:rFonts w:hint="eastAsia" w:ascii="宋体" w:hAnsi="宋体" w:eastAsia="宋体" w:cs="宋体"/>
                <w:color w:val="auto"/>
                <w:highlight w:val="none"/>
                <w:lang w:val="zh-CN" w:eastAsia="zh-CN"/>
              </w:rPr>
              <w:t>将在评审结束后退回，当供应商接到采购人或采购代理机构退还样品的通知后，请及时办理相关退还手续。为防止冒领，领取人应出示供应商法人授权委托书及身份证原件。因供应商自身原因导致不能及时办理退还手续的，采购人、采购代理机构将不负责样品的保管，由此造成的损失供应商自行承担。</w:t>
            </w:r>
          </w:p>
          <w:p w14:paraId="2203EB1A">
            <w:pPr>
              <w:spacing w:line="280" w:lineRule="exact"/>
              <w:ind w:left="0" w:leftChars="0" w:firstLine="0" w:firstLineChars="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default" w:ascii="宋体" w:hAnsi="宋体" w:eastAsia="宋体" w:cs="宋体"/>
                <w:color w:val="auto"/>
                <w:highlight w:val="none"/>
                <w:lang w:val="en-US" w:eastAsia="zh-CN"/>
              </w:rPr>
              <w:t>中标人的样品在评标结束后‌当场封样</w:t>
            </w:r>
            <w:r>
              <w:rPr>
                <w:rFonts w:hint="eastAsia" w:ascii="宋体" w:hAnsi="宋体" w:cs="宋体"/>
                <w:color w:val="auto"/>
                <w:highlight w:val="none"/>
                <w:lang w:val="en-US" w:eastAsia="zh-CN"/>
              </w:rPr>
              <w:t>，</w:t>
            </w:r>
            <w:r>
              <w:rPr>
                <w:rFonts w:hint="default" w:ascii="宋体" w:hAnsi="宋体" w:eastAsia="宋体" w:cs="宋体"/>
                <w:color w:val="auto"/>
                <w:highlight w:val="none"/>
                <w:lang w:val="en-US" w:eastAsia="zh-CN"/>
              </w:rPr>
              <w:t>‌封样时</w:t>
            </w:r>
            <w:r>
              <w:rPr>
                <w:rFonts w:hint="eastAsia" w:ascii="宋体" w:hAnsi="宋体" w:cs="宋体"/>
                <w:color w:val="auto"/>
                <w:highlight w:val="none"/>
                <w:lang w:val="en-US" w:eastAsia="zh-CN"/>
              </w:rPr>
              <w:t>采购</w:t>
            </w:r>
            <w:r>
              <w:rPr>
                <w:rFonts w:hint="default" w:ascii="宋体" w:hAnsi="宋体" w:eastAsia="宋体" w:cs="宋体"/>
                <w:color w:val="auto"/>
                <w:highlight w:val="none"/>
                <w:lang w:val="en-US" w:eastAsia="zh-CN"/>
              </w:rPr>
              <w:t>人、‌中标人和</w:t>
            </w:r>
            <w:r>
              <w:rPr>
                <w:rFonts w:hint="eastAsia" w:ascii="宋体" w:hAnsi="宋体" w:cs="宋体"/>
                <w:color w:val="auto"/>
                <w:highlight w:val="none"/>
                <w:lang w:val="en-US" w:eastAsia="zh-CN"/>
              </w:rPr>
              <w:t>公证人</w:t>
            </w:r>
            <w:r>
              <w:rPr>
                <w:rFonts w:hint="default" w:ascii="宋体" w:hAnsi="宋体" w:eastAsia="宋体" w:cs="宋体"/>
                <w:color w:val="auto"/>
                <w:highlight w:val="none"/>
                <w:lang w:val="en-US" w:eastAsia="zh-CN"/>
              </w:rPr>
              <w:t>员分别在样品上签字确认并在样品上做标识处理，</w:t>
            </w:r>
            <w:r>
              <w:rPr>
                <w:rFonts w:hint="eastAsia" w:ascii="宋体" w:hAnsi="宋体" w:cs="宋体"/>
                <w:color w:val="auto"/>
                <w:highlight w:val="none"/>
                <w:lang w:val="en-US" w:eastAsia="zh-CN"/>
              </w:rPr>
              <w:t>由采购人保管，</w:t>
            </w:r>
            <w:r>
              <w:rPr>
                <w:rFonts w:hint="eastAsia" w:ascii="宋体" w:hAnsi="宋体" w:eastAsia="宋体" w:cs="宋体"/>
                <w:color w:val="auto"/>
                <w:highlight w:val="none"/>
                <w:lang w:val="zh-CN" w:eastAsia="zh-CN"/>
              </w:rPr>
              <w:t>作为验收及合同履约的依据。</w:t>
            </w:r>
          </w:p>
        </w:tc>
      </w:tr>
      <w:tr w14:paraId="4001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2546" w:type="dxa"/>
            <w:gridSpan w:val="2"/>
            <w:vAlign w:val="center"/>
          </w:tcPr>
          <w:p w14:paraId="24BB3486">
            <w:pPr>
              <w:numPr>
                <w:ilvl w:val="0"/>
                <w:numId w:val="0"/>
              </w:numPr>
              <w:spacing w:line="28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4.</w:t>
            </w:r>
            <w:r>
              <w:rPr>
                <w:rFonts w:hint="eastAsia" w:ascii="宋体" w:hAnsi="宋体" w:eastAsia="宋体" w:cs="宋体"/>
                <w:color w:val="auto"/>
                <w:highlight w:val="none"/>
              </w:rPr>
              <w:t>是否要求述标或演示</w:t>
            </w:r>
          </w:p>
        </w:tc>
        <w:tc>
          <w:tcPr>
            <w:tcW w:w="7218" w:type="dxa"/>
            <w:gridSpan w:val="2"/>
            <w:vAlign w:val="center"/>
          </w:tcPr>
          <w:p w14:paraId="0544866A">
            <w:pPr>
              <w:numPr>
                <w:ilvl w:val="0"/>
                <w:numId w:val="0"/>
              </w:numPr>
              <w:spacing w:line="280" w:lineRule="exact"/>
              <w:ind w:leftChars="0"/>
              <w:rPr>
                <w:rFonts w:hint="eastAsia" w:ascii="宋体" w:hAnsi="宋体" w:eastAsia="宋体" w:cs="宋体"/>
                <w:color w:val="auto"/>
                <w:highlight w:val="none"/>
              </w:rPr>
            </w:pPr>
            <w:r>
              <w:rPr>
                <w:rFonts w:hint="eastAsia" w:ascii="宋体" w:hAnsi="宋体" w:eastAsia="宋体" w:cs="宋体"/>
                <w:color w:val="auto"/>
                <w:highlight w:val="none"/>
              </w:rPr>
              <w:t>■不要求</w:t>
            </w:r>
          </w:p>
          <w:p w14:paraId="01D25684">
            <w:pPr>
              <w:numPr>
                <w:ilvl w:val="0"/>
                <w:numId w:val="0"/>
              </w:numPr>
              <w:spacing w:line="280" w:lineRule="exact"/>
              <w:ind w:leftChars="0"/>
              <w:rPr>
                <w:rFonts w:hint="eastAsia" w:ascii="宋体" w:hAnsi="宋体" w:eastAsia="宋体" w:cs="宋体"/>
                <w:color w:val="auto"/>
                <w:highlight w:val="none"/>
              </w:rPr>
            </w:pPr>
            <w:r>
              <w:rPr>
                <w:rFonts w:hint="eastAsia" w:ascii="宋体" w:hAnsi="宋体" w:eastAsia="宋体" w:cs="宋体"/>
                <w:b/>
                <w:bCs/>
                <w:color w:val="auto"/>
                <w:highlight w:val="none"/>
              </w:rPr>
              <w:t>□</w:t>
            </w:r>
            <w:r>
              <w:rPr>
                <w:rFonts w:hint="eastAsia" w:ascii="宋体" w:hAnsi="宋体" w:eastAsia="宋体" w:cs="宋体"/>
                <w:color w:val="auto"/>
                <w:highlight w:val="none"/>
              </w:rPr>
              <w:t>要求，......。</w:t>
            </w:r>
          </w:p>
        </w:tc>
      </w:tr>
      <w:tr w14:paraId="2B9D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2546" w:type="dxa"/>
            <w:gridSpan w:val="2"/>
            <w:vAlign w:val="center"/>
          </w:tcPr>
          <w:p w14:paraId="10C94A7D">
            <w:pPr>
              <w:numPr>
                <w:ilvl w:val="0"/>
                <w:numId w:val="0"/>
              </w:numPr>
              <w:spacing w:line="280" w:lineRule="exact"/>
              <w:ind w:leftChars="0"/>
              <w:rPr>
                <w:rFonts w:hint="eastAsia" w:ascii="宋体" w:hAnsi="宋体" w:eastAsia="宋体" w:cs="宋体"/>
                <w:color w:val="auto"/>
                <w:highlight w:val="none"/>
              </w:rPr>
            </w:pPr>
            <w:r>
              <w:rPr>
                <w:rFonts w:hint="eastAsia" w:ascii="宋体" w:hAnsi="宋体" w:cs="宋体"/>
                <w:color w:val="auto"/>
                <w:highlight w:val="none"/>
                <w:lang w:val="en-US" w:eastAsia="zh-CN"/>
              </w:rPr>
              <w:t>5.</w:t>
            </w:r>
            <w:r>
              <w:rPr>
                <w:rFonts w:hint="eastAsia" w:ascii="宋体" w:hAnsi="宋体" w:eastAsia="宋体" w:cs="宋体"/>
                <w:color w:val="auto"/>
                <w:highlight w:val="none"/>
              </w:rPr>
              <w:t>中标公告</w:t>
            </w:r>
          </w:p>
        </w:tc>
        <w:tc>
          <w:tcPr>
            <w:tcW w:w="7218" w:type="dxa"/>
            <w:gridSpan w:val="2"/>
            <w:vAlign w:val="center"/>
          </w:tcPr>
          <w:p w14:paraId="41A5E53B">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eastAsia="宋体" w:cs="宋体"/>
                <w:color w:val="auto"/>
                <w:highlight w:val="none"/>
              </w:rPr>
              <w:t>采购人将中标情况在本采购项目采购公告发布的</w:t>
            </w:r>
            <w:r>
              <w:rPr>
                <w:rFonts w:hint="eastAsia" w:ascii="宋体" w:hAnsi="宋体" w:cs="宋体"/>
                <w:color w:val="auto"/>
                <w:highlight w:val="none"/>
                <w:lang w:eastAsia="zh-CN"/>
              </w:rPr>
              <w:t>相同</w:t>
            </w:r>
            <w:r>
              <w:rPr>
                <w:rFonts w:hint="eastAsia" w:ascii="宋体" w:hAnsi="宋体" w:eastAsia="宋体" w:cs="宋体"/>
                <w:color w:val="auto"/>
                <w:highlight w:val="none"/>
              </w:rPr>
              <w:t>媒介予以公告，公告期1个工作日，同时发出中标通知书。</w:t>
            </w:r>
          </w:p>
        </w:tc>
      </w:tr>
      <w:tr w14:paraId="5CCE4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2546" w:type="dxa"/>
            <w:gridSpan w:val="2"/>
            <w:vAlign w:val="center"/>
          </w:tcPr>
          <w:p w14:paraId="15DF9847">
            <w:pPr>
              <w:numPr>
                <w:ilvl w:val="0"/>
                <w:numId w:val="0"/>
              </w:numPr>
              <w:spacing w:line="280" w:lineRule="exact"/>
              <w:ind w:leftChars="0"/>
              <w:rPr>
                <w:rFonts w:hint="eastAsia" w:ascii="宋体" w:hAnsi="宋体" w:eastAsia="宋体" w:cs="宋体"/>
                <w:color w:val="auto"/>
                <w:highlight w:val="none"/>
              </w:rPr>
            </w:pPr>
            <w:r>
              <w:rPr>
                <w:rFonts w:hint="eastAsia" w:ascii="宋体" w:hAnsi="宋体" w:cs="宋体"/>
                <w:color w:val="auto"/>
                <w:highlight w:val="none"/>
                <w:lang w:val="en-US" w:eastAsia="zh-CN"/>
              </w:rPr>
              <w:t>6.</w:t>
            </w:r>
            <w:r>
              <w:rPr>
                <w:rFonts w:hint="eastAsia" w:ascii="宋体" w:hAnsi="宋体" w:eastAsia="宋体" w:cs="宋体"/>
                <w:color w:val="auto"/>
                <w:highlight w:val="none"/>
              </w:rPr>
              <w:t>知识产权</w:t>
            </w:r>
          </w:p>
        </w:tc>
        <w:tc>
          <w:tcPr>
            <w:tcW w:w="7218" w:type="dxa"/>
            <w:gridSpan w:val="2"/>
            <w:vAlign w:val="center"/>
          </w:tcPr>
          <w:p w14:paraId="4CFEE50F">
            <w:pPr>
              <w:numPr>
                <w:ilvl w:val="0"/>
                <w:numId w:val="0"/>
              </w:numPr>
              <w:spacing w:line="280" w:lineRule="exact"/>
              <w:ind w:leftChars="0"/>
              <w:rPr>
                <w:rFonts w:hint="eastAsia" w:ascii="宋体" w:hAnsi="宋体" w:eastAsia="宋体" w:cs="宋体"/>
                <w:color w:val="auto"/>
                <w:highlight w:val="none"/>
              </w:rPr>
            </w:pPr>
            <w:r>
              <w:rPr>
                <w:rFonts w:hint="eastAsia" w:ascii="宋体" w:hAnsi="宋体" w:eastAsia="宋体" w:cs="宋体"/>
                <w:color w:val="auto"/>
                <w:highlight w:val="none"/>
              </w:rPr>
              <w:t>构成本采购文件各个组成部分的文件，未经采购人书面同意，</w:t>
            </w:r>
            <w:r>
              <w:rPr>
                <w:rFonts w:hint="eastAsia" w:ascii="宋体" w:hAnsi="宋体" w:cs="宋体"/>
                <w:color w:val="auto"/>
                <w:highlight w:val="none"/>
                <w:lang w:eastAsia="zh-CN"/>
              </w:rPr>
              <w:t>供应商</w:t>
            </w:r>
            <w:r>
              <w:rPr>
                <w:rFonts w:hint="eastAsia" w:ascii="宋体" w:hAnsi="宋体" w:eastAsia="宋体" w:cs="宋体"/>
                <w:color w:val="auto"/>
                <w:highlight w:val="none"/>
              </w:rPr>
              <w:t>不得擅自复印和用于非本采购项目所需的其他目的。采购人全部或者部分使用未中标人投标文件中的技术成果或技术方案时，需征得其书面同意，并不得擅自复印或提供给第三人。</w:t>
            </w:r>
          </w:p>
          <w:p w14:paraId="05ECA6CC">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cs="宋体"/>
                <w:color w:val="auto"/>
                <w:highlight w:val="none"/>
                <w:lang w:eastAsia="zh-CN"/>
              </w:rPr>
              <w:t>供应商</w:t>
            </w:r>
            <w:r>
              <w:rPr>
                <w:rFonts w:hint="eastAsia" w:ascii="宋体" w:hAnsi="宋体" w:eastAsia="宋体" w:cs="宋体"/>
                <w:color w:val="auto"/>
                <w:highlight w:val="none"/>
              </w:rPr>
              <w:t>在投标文件中采用的第三方知识产权，由</w:t>
            </w:r>
            <w:r>
              <w:rPr>
                <w:rFonts w:hint="eastAsia" w:ascii="宋体" w:hAnsi="宋体" w:cs="宋体"/>
                <w:color w:val="auto"/>
                <w:highlight w:val="none"/>
                <w:lang w:eastAsia="zh-CN"/>
              </w:rPr>
              <w:t>供应商</w:t>
            </w:r>
            <w:r>
              <w:rPr>
                <w:rFonts w:hint="eastAsia" w:ascii="宋体" w:hAnsi="宋体" w:eastAsia="宋体" w:cs="宋体"/>
                <w:color w:val="auto"/>
                <w:highlight w:val="none"/>
              </w:rPr>
              <w:t>自行办理知识产权的使用权</w:t>
            </w:r>
            <w:r>
              <w:rPr>
                <w:rFonts w:hint="eastAsia" w:ascii="宋体" w:hAnsi="宋体" w:eastAsia="宋体" w:cs="宋体"/>
                <w:color w:val="auto"/>
                <w:highlight w:val="none"/>
                <w:lang w:val="en-US" w:eastAsia="zh-CN"/>
              </w:rPr>
              <w:t>手续</w:t>
            </w:r>
            <w:r>
              <w:rPr>
                <w:rFonts w:hint="eastAsia" w:ascii="宋体" w:hAnsi="宋体" w:eastAsia="宋体" w:cs="宋体"/>
                <w:color w:val="auto"/>
                <w:highlight w:val="none"/>
              </w:rPr>
              <w:t>，任何涉及知识产权的争议与纠纷，采购人不承担责任。</w:t>
            </w:r>
          </w:p>
        </w:tc>
      </w:tr>
      <w:tr w14:paraId="3773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46" w:type="dxa"/>
            <w:gridSpan w:val="2"/>
            <w:vAlign w:val="center"/>
          </w:tcPr>
          <w:p w14:paraId="12B47465">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7.同义词语</w:t>
            </w:r>
          </w:p>
        </w:tc>
        <w:tc>
          <w:tcPr>
            <w:tcW w:w="7218" w:type="dxa"/>
            <w:gridSpan w:val="2"/>
            <w:vAlign w:val="center"/>
          </w:tcPr>
          <w:p w14:paraId="1A9E2630">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eastAsia="宋体" w:cs="宋体"/>
                <w:color w:val="auto"/>
                <w:highlight w:val="none"/>
              </w:rPr>
              <w:t>构成采购文件组成部分的“合同条款”和“采购需求”等章节中出现的措辞“发包人”和“承包人”，在采购投标阶段应当分别按“采购人”和“</w:t>
            </w:r>
            <w:r>
              <w:rPr>
                <w:rFonts w:hint="eastAsia" w:ascii="宋体" w:hAnsi="宋体" w:cs="宋体"/>
                <w:color w:val="auto"/>
                <w:highlight w:val="none"/>
                <w:lang w:eastAsia="zh-CN"/>
              </w:rPr>
              <w:t>供应商</w:t>
            </w:r>
            <w:r>
              <w:rPr>
                <w:rFonts w:hint="eastAsia" w:ascii="宋体" w:hAnsi="宋体" w:eastAsia="宋体" w:cs="宋体"/>
                <w:color w:val="auto"/>
                <w:highlight w:val="none"/>
              </w:rPr>
              <w:t>”进行理解。</w:t>
            </w:r>
          </w:p>
        </w:tc>
      </w:tr>
      <w:tr w14:paraId="3A27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3" w:hRule="atLeast"/>
          <w:jc w:val="center"/>
        </w:trPr>
        <w:tc>
          <w:tcPr>
            <w:tcW w:w="2546" w:type="dxa"/>
            <w:gridSpan w:val="2"/>
            <w:vAlign w:val="center"/>
          </w:tcPr>
          <w:p w14:paraId="76DE4D2B">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cs="宋体"/>
                <w:color w:val="auto"/>
                <w:highlight w:val="none"/>
                <w:lang w:val="en-US" w:eastAsia="zh-CN"/>
              </w:rPr>
              <w:t>8.解释权</w:t>
            </w:r>
          </w:p>
        </w:tc>
        <w:tc>
          <w:tcPr>
            <w:tcW w:w="7218" w:type="dxa"/>
            <w:gridSpan w:val="2"/>
            <w:vAlign w:val="center"/>
          </w:tcPr>
          <w:p w14:paraId="68FE7685">
            <w:pPr>
              <w:numPr>
                <w:ilvl w:val="0"/>
                <w:numId w:val="0"/>
              </w:numPr>
              <w:spacing w:line="280" w:lineRule="exact"/>
              <w:ind w:leftChars="0"/>
              <w:rPr>
                <w:rFonts w:hint="eastAsia" w:ascii="宋体" w:hAnsi="宋体" w:cs="宋体"/>
                <w:color w:val="auto"/>
                <w:highlight w:val="none"/>
                <w:lang w:val="en-US" w:eastAsia="zh-CN"/>
              </w:rPr>
            </w:pPr>
            <w:r>
              <w:rPr>
                <w:rFonts w:hint="eastAsia" w:ascii="宋体" w:hAnsi="宋体" w:eastAsia="宋体" w:cs="宋体"/>
                <w:color w:val="auto"/>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投标阶段的规定，按采购公告（投标邀请书）、</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7DA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46" w:type="dxa"/>
            <w:gridSpan w:val="2"/>
            <w:vAlign w:val="center"/>
          </w:tcPr>
          <w:p w14:paraId="25E2B98B">
            <w:pPr>
              <w:numPr>
                <w:ilvl w:val="0"/>
                <w:numId w:val="0"/>
              </w:numPr>
              <w:ind w:leftChars="0"/>
              <w:rPr>
                <w:rFonts w:hint="eastAsia" w:ascii="宋体" w:hAnsi="宋体" w:eastAsia="宋体" w:cs="宋体"/>
                <w:b w:val="0"/>
                <w:bCs/>
                <w:color w:val="auto"/>
                <w:highlight w:val="none"/>
              </w:rPr>
            </w:pPr>
            <w:r>
              <w:rPr>
                <w:rFonts w:hint="eastAsia" w:ascii="宋体" w:hAnsi="宋体" w:cs="宋体"/>
                <w:b w:val="0"/>
                <w:bCs/>
                <w:color w:val="auto"/>
                <w:highlight w:val="none"/>
                <w:lang w:val="en-US" w:eastAsia="zh-CN"/>
              </w:rPr>
              <w:t>9.</w:t>
            </w:r>
            <w:r>
              <w:rPr>
                <w:rFonts w:hint="eastAsia" w:ascii="宋体" w:hAnsi="宋体" w:eastAsia="宋体" w:cs="宋体"/>
                <w:b w:val="0"/>
                <w:bCs/>
                <w:color w:val="auto"/>
                <w:highlight w:val="none"/>
              </w:rPr>
              <w:t>关于政府采购政策的规定</w:t>
            </w:r>
          </w:p>
        </w:tc>
        <w:tc>
          <w:tcPr>
            <w:tcW w:w="7218" w:type="dxa"/>
            <w:gridSpan w:val="2"/>
            <w:vAlign w:val="center"/>
          </w:tcPr>
          <w:p w14:paraId="35324376">
            <w:pPr>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rPr>
              <w:t>支持中小微企业发展，对小微（小型、微型）企业产品给予</w:t>
            </w:r>
            <w:r>
              <w:rPr>
                <w:rFonts w:hint="eastAsia" w:ascii="宋体" w:hAnsi="宋体" w:eastAsia="宋体" w:cs="宋体"/>
                <w:color w:val="auto"/>
                <w:highlight w:val="none"/>
                <w:lang w:eastAsia="zh-CN"/>
              </w:rPr>
              <w:t>10%</w:t>
            </w:r>
            <w:r>
              <w:rPr>
                <w:rFonts w:hint="eastAsia" w:ascii="宋体" w:hAnsi="宋体" w:eastAsia="宋体" w:cs="宋体"/>
                <w:color w:val="auto"/>
                <w:highlight w:val="none"/>
              </w:rPr>
              <w:t>的价格扣除，监狱企业、残疾人福利性单位视同小型、微型企业，用扣除后的价格参与评审。</w:t>
            </w:r>
          </w:p>
          <w:p w14:paraId="58F127A4">
            <w:pPr>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本项目“采购文件中明确的所属行业”为“工业”。</w:t>
            </w:r>
          </w:p>
        </w:tc>
      </w:tr>
      <w:tr w14:paraId="4C01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2546" w:type="dxa"/>
            <w:gridSpan w:val="2"/>
            <w:vAlign w:val="center"/>
          </w:tcPr>
          <w:p w14:paraId="48CF32BB">
            <w:pPr>
              <w:numPr>
                <w:ilvl w:val="0"/>
                <w:numId w:val="0"/>
              </w:numPr>
              <w:ind w:leftChars="0"/>
              <w:rPr>
                <w:rFonts w:hint="eastAsia" w:ascii="宋体" w:hAnsi="宋体" w:eastAsia="宋体" w:cs="宋体"/>
                <w:b w:val="0"/>
                <w:bCs/>
                <w:color w:val="auto"/>
                <w:highlight w:val="none"/>
              </w:rPr>
            </w:pPr>
            <w:r>
              <w:rPr>
                <w:rFonts w:hint="eastAsia" w:ascii="宋体" w:hAnsi="宋体" w:cs="宋体"/>
                <w:b w:val="0"/>
                <w:bCs/>
                <w:color w:val="auto"/>
                <w:highlight w:val="none"/>
                <w:lang w:val="en-US" w:eastAsia="zh-CN"/>
              </w:rPr>
              <w:t>10.</w:t>
            </w:r>
            <w:r>
              <w:rPr>
                <w:rFonts w:hint="eastAsia" w:ascii="宋体" w:hAnsi="宋体" w:eastAsia="宋体" w:cs="宋体"/>
                <w:b w:val="0"/>
                <w:bCs/>
                <w:color w:val="auto"/>
                <w:highlight w:val="none"/>
              </w:rPr>
              <w:t>关于证明材料要求的说明</w:t>
            </w:r>
          </w:p>
        </w:tc>
        <w:tc>
          <w:tcPr>
            <w:tcW w:w="7218" w:type="dxa"/>
            <w:gridSpan w:val="2"/>
            <w:vAlign w:val="center"/>
          </w:tcPr>
          <w:p w14:paraId="4F536168">
            <w:pPr>
              <w:pStyle w:val="10"/>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rPr>
              <w:t>证明材料须保证真实、有效、清晰、完整，否则不能被认定或不能被完全认定，如有虚假按相关法律法规</w:t>
            </w:r>
            <w:r>
              <w:rPr>
                <w:rFonts w:hint="eastAsia" w:ascii="宋体" w:hAnsi="宋体" w:eastAsia="宋体" w:cs="宋体"/>
                <w:color w:val="auto"/>
                <w:highlight w:val="none"/>
                <w:lang w:val="en-US" w:eastAsia="zh-CN"/>
              </w:rPr>
              <w:t>报采购监督部门</w:t>
            </w:r>
            <w:r>
              <w:rPr>
                <w:rFonts w:hint="eastAsia" w:ascii="宋体" w:hAnsi="宋体" w:eastAsia="宋体" w:cs="宋体"/>
                <w:color w:val="auto"/>
                <w:highlight w:val="none"/>
              </w:rPr>
              <w:t>处罚。</w:t>
            </w:r>
          </w:p>
        </w:tc>
      </w:tr>
      <w:tr w14:paraId="69DF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546" w:type="dxa"/>
            <w:gridSpan w:val="2"/>
            <w:vAlign w:val="center"/>
          </w:tcPr>
          <w:p w14:paraId="1ED407F5">
            <w:pPr>
              <w:numPr>
                <w:ilvl w:val="0"/>
                <w:numId w:val="0"/>
              </w:numPr>
              <w:ind w:leftChars="0"/>
              <w:rPr>
                <w:rFonts w:hint="eastAsia" w:ascii="宋体" w:hAnsi="宋体" w:cs="宋体"/>
                <w:b w:val="0"/>
                <w:bCs/>
                <w:color w:val="auto"/>
                <w:highlight w:val="none"/>
                <w:lang w:val="en-US" w:eastAsia="zh-CN"/>
              </w:rPr>
            </w:pPr>
            <w:r>
              <w:rPr>
                <w:rFonts w:hint="eastAsia" w:ascii="宋体" w:hAnsi="宋体" w:cs="宋体"/>
                <w:b w:val="0"/>
                <w:bCs/>
                <w:color w:val="auto"/>
                <w:highlight w:val="none"/>
                <w:lang w:val="en-US" w:eastAsia="zh-CN"/>
              </w:rPr>
              <w:t>11.中标服务费</w:t>
            </w:r>
          </w:p>
        </w:tc>
        <w:tc>
          <w:tcPr>
            <w:tcW w:w="7218" w:type="dxa"/>
            <w:gridSpan w:val="2"/>
            <w:vAlign w:val="center"/>
          </w:tcPr>
          <w:p w14:paraId="0F62CCD4">
            <w:pPr>
              <w:numPr>
                <w:ilvl w:val="0"/>
                <w:numId w:val="0"/>
              </w:numPr>
              <w:ind w:leftChars="0"/>
              <w:rPr>
                <w:rFonts w:hint="eastAsia" w:ascii="宋体" w:hAnsi="宋体" w:eastAsia="宋体" w:cs="宋体"/>
                <w:b/>
                <w:bCs/>
                <w:color w:val="auto"/>
                <w:kern w:val="2"/>
                <w:sz w:val="21"/>
                <w:szCs w:val="24"/>
                <w:highlight w:val="none"/>
                <w:lang w:val="en-US" w:eastAsia="zh-CN" w:bidi="ar-SA"/>
              </w:rPr>
            </w:pPr>
            <w:r>
              <w:rPr>
                <w:rFonts w:hint="eastAsia" w:ascii="宋体" w:hAnsi="宋体" w:cs="宋体"/>
                <w:b/>
                <w:color w:val="auto"/>
                <w:highlight w:val="none"/>
                <w:lang w:eastAsia="zh-CN"/>
              </w:rPr>
              <w:t>中标</w:t>
            </w:r>
            <w:r>
              <w:rPr>
                <w:rFonts w:hint="eastAsia" w:ascii="宋体" w:hAnsi="宋体" w:eastAsia="宋体" w:cs="宋体"/>
                <w:b/>
                <w:color w:val="auto"/>
                <w:highlight w:val="none"/>
              </w:rPr>
              <w:t>服务费</w:t>
            </w:r>
            <w:r>
              <w:rPr>
                <w:rFonts w:hint="eastAsia" w:ascii="宋体" w:hAnsi="宋体" w:eastAsia="宋体" w:cs="宋体"/>
                <w:b/>
                <w:color w:val="auto"/>
                <w:highlight w:val="none"/>
                <w:lang w:eastAsia="zh-CN"/>
              </w:rPr>
              <w:t>：</w:t>
            </w:r>
            <w:r>
              <w:rPr>
                <w:rFonts w:hint="eastAsia" w:ascii="宋体" w:hAnsi="宋体" w:eastAsia="宋体" w:cs="宋体"/>
                <w:b/>
                <w:bCs/>
                <w:color w:val="auto"/>
                <w:kern w:val="2"/>
                <w:sz w:val="21"/>
                <w:szCs w:val="24"/>
                <w:highlight w:val="none"/>
                <w:lang w:val="en-US" w:eastAsia="zh-CN" w:bidi="ar-SA"/>
              </w:rPr>
              <w:t>参照执行《招标代理服务收费标准》（计价格[2002]1980号）文件及发改价格[2011]534号文件规定（货物类）标准</w:t>
            </w:r>
            <w:r>
              <w:rPr>
                <w:rFonts w:hint="eastAsia" w:hAnsi="宋体" w:cs="宋体"/>
                <w:b/>
                <w:bCs/>
                <w:color w:val="auto"/>
                <w:kern w:val="2"/>
                <w:sz w:val="21"/>
                <w:szCs w:val="24"/>
                <w:highlight w:val="none"/>
                <w:lang w:val="en-US" w:eastAsia="zh-CN" w:bidi="ar-SA"/>
              </w:rPr>
              <w:t>40</w:t>
            </w:r>
            <w:r>
              <w:rPr>
                <w:rFonts w:hint="eastAsia" w:ascii="宋体" w:hAnsi="宋体" w:eastAsia="宋体" w:cs="宋体"/>
                <w:b/>
                <w:bCs/>
                <w:color w:val="auto"/>
                <w:kern w:val="2"/>
                <w:sz w:val="21"/>
                <w:szCs w:val="24"/>
                <w:highlight w:val="none"/>
                <w:lang w:val="en-US" w:eastAsia="zh-CN" w:bidi="ar-SA"/>
              </w:rPr>
              <w:t>%收取，由中标人领取中标通知书时一次性支付。</w:t>
            </w:r>
          </w:p>
        </w:tc>
      </w:tr>
      <w:tr w14:paraId="4730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546" w:type="dxa"/>
            <w:gridSpan w:val="2"/>
            <w:vAlign w:val="center"/>
          </w:tcPr>
          <w:p w14:paraId="580A215E">
            <w:pPr>
              <w:numPr>
                <w:ilvl w:val="0"/>
                <w:numId w:val="0"/>
              </w:numPr>
              <w:ind w:leftChars="0"/>
              <w:rPr>
                <w:rFonts w:hint="eastAsia" w:ascii="宋体" w:hAnsi="宋体" w:eastAsia="宋体" w:cs="宋体"/>
                <w:b w:val="0"/>
                <w:bCs/>
                <w:color w:val="auto"/>
                <w:highlight w:val="none"/>
                <w:lang w:val="en-US" w:eastAsia="zh-CN"/>
              </w:rPr>
            </w:pPr>
            <w:r>
              <w:rPr>
                <w:rFonts w:hint="eastAsia" w:ascii="宋体" w:hAnsi="宋体" w:cs="宋体"/>
                <w:b w:val="0"/>
                <w:bCs/>
                <w:color w:val="auto"/>
                <w:highlight w:val="none"/>
                <w:lang w:val="en-US" w:eastAsia="zh-CN"/>
              </w:rPr>
              <w:t>12.供应商</w:t>
            </w:r>
            <w:r>
              <w:rPr>
                <w:rFonts w:hint="eastAsia" w:ascii="宋体" w:hAnsi="宋体" w:eastAsia="宋体" w:cs="宋体"/>
                <w:b w:val="0"/>
                <w:bCs/>
                <w:color w:val="auto"/>
                <w:highlight w:val="none"/>
                <w:lang w:val="en-US" w:eastAsia="zh-CN"/>
              </w:rPr>
              <w:t>质疑说明（财政部94号令）</w:t>
            </w:r>
          </w:p>
          <w:p w14:paraId="2393A74B">
            <w:pPr>
              <w:numPr>
                <w:ilvl w:val="0"/>
                <w:numId w:val="0"/>
              </w:numPr>
              <w:ind w:leftChars="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w:t>
            </w:r>
          </w:p>
        </w:tc>
        <w:tc>
          <w:tcPr>
            <w:tcW w:w="7218" w:type="dxa"/>
            <w:gridSpan w:val="2"/>
            <w:vAlign w:val="center"/>
          </w:tcPr>
          <w:p w14:paraId="62DC0B34">
            <w:pPr>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eastAsia="zh-CN"/>
              </w:rPr>
              <w:t>供应商</w:t>
            </w:r>
            <w:r>
              <w:rPr>
                <w:rFonts w:hint="eastAsia" w:ascii="宋体" w:hAnsi="宋体" w:eastAsia="宋体" w:cs="宋体"/>
                <w:color w:val="auto"/>
                <w:highlight w:val="none"/>
              </w:rPr>
              <w:t>认为采购文件、采购过程、中标或者成交结果使自己的权益受到损害的，可以在知道或者应知其权益受到损害之日起7个工作日内，以书面形式向采购人、采购代理机构提出质疑。</w:t>
            </w:r>
          </w:p>
          <w:p w14:paraId="6A9088DE">
            <w:pPr>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eastAsia="zh-CN"/>
              </w:rPr>
              <w:t>供应商</w:t>
            </w:r>
            <w:r>
              <w:rPr>
                <w:rFonts w:hint="eastAsia" w:ascii="宋体" w:hAnsi="宋体" w:eastAsia="宋体" w:cs="宋体"/>
                <w:color w:val="auto"/>
                <w:highlight w:val="none"/>
              </w:rPr>
              <w:t>应在法定质疑期内一次性提出针对同一采购程序环节的质疑。</w:t>
            </w:r>
          </w:p>
          <w:p w14:paraId="56241D30">
            <w:pPr>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rPr>
              <w:t>（3）提出质疑的</w:t>
            </w:r>
            <w:r>
              <w:rPr>
                <w:rFonts w:hint="eastAsia" w:ascii="宋体" w:hAnsi="宋体" w:cs="宋体"/>
                <w:color w:val="auto"/>
                <w:highlight w:val="none"/>
                <w:lang w:eastAsia="zh-CN"/>
              </w:rPr>
              <w:t>供应商</w:t>
            </w:r>
            <w:r>
              <w:rPr>
                <w:rFonts w:hint="eastAsia" w:ascii="宋体" w:hAnsi="宋体" w:eastAsia="宋体" w:cs="宋体"/>
                <w:color w:val="auto"/>
                <w:highlight w:val="none"/>
              </w:rPr>
              <w:t>应当是参与本项目采购活动的</w:t>
            </w:r>
            <w:r>
              <w:rPr>
                <w:rFonts w:hint="eastAsia" w:ascii="宋体" w:hAnsi="宋体" w:cs="宋体"/>
                <w:color w:val="auto"/>
                <w:highlight w:val="none"/>
                <w:lang w:eastAsia="zh-CN"/>
              </w:rPr>
              <w:t>供应商</w:t>
            </w:r>
            <w:r>
              <w:rPr>
                <w:rFonts w:hint="eastAsia" w:ascii="宋体" w:hAnsi="宋体" w:eastAsia="宋体" w:cs="宋体"/>
                <w:color w:val="auto"/>
                <w:highlight w:val="none"/>
              </w:rPr>
              <w:t>。</w:t>
            </w:r>
          </w:p>
          <w:p w14:paraId="41A0CD75">
            <w:pPr>
              <w:numPr>
                <w:ilvl w:val="0"/>
                <w:numId w:val="0"/>
              </w:numPr>
              <w:ind w:leftChars="0"/>
              <w:rPr>
                <w:rFonts w:hint="eastAsia" w:ascii="宋体" w:hAnsi="宋体" w:eastAsia="宋体" w:cs="宋体"/>
                <w:color w:val="auto"/>
                <w:highlight w:val="none"/>
              </w:rPr>
            </w:pPr>
            <w:r>
              <w:rPr>
                <w:rFonts w:hint="eastAsia" w:ascii="宋体" w:hAnsi="宋体" w:eastAsia="宋体" w:cs="宋体"/>
                <w:color w:val="auto"/>
                <w:highlight w:val="none"/>
              </w:rPr>
              <w:t>（4）潜在</w:t>
            </w:r>
            <w:r>
              <w:rPr>
                <w:rFonts w:hint="eastAsia" w:ascii="宋体" w:hAnsi="宋体" w:cs="宋体"/>
                <w:color w:val="auto"/>
                <w:highlight w:val="none"/>
                <w:lang w:eastAsia="zh-CN"/>
              </w:rPr>
              <w:t>供应商</w:t>
            </w:r>
            <w:r>
              <w:rPr>
                <w:rFonts w:hint="eastAsia" w:ascii="宋体" w:hAnsi="宋体" w:eastAsia="宋体" w:cs="宋体"/>
                <w:color w:val="auto"/>
                <w:highlight w:val="none"/>
              </w:rPr>
              <w:t>已依法获取其可质疑的采购文件的，可以对该文件提出质疑。对采购文件提出质疑的，应当在获取采购文件或者采购文件公告期限届满之日起7个工作日内提出。</w:t>
            </w:r>
          </w:p>
          <w:p w14:paraId="255333D5">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cs="宋体"/>
                <w:color w:val="auto"/>
                <w:highlight w:val="none"/>
                <w:lang w:eastAsia="zh-CN"/>
              </w:rPr>
              <w:t>供应商</w:t>
            </w:r>
            <w:r>
              <w:rPr>
                <w:rFonts w:hint="eastAsia" w:ascii="宋体" w:hAnsi="宋体" w:eastAsia="宋体" w:cs="宋体"/>
                <w:color w:val="auto"/>
                <w:highlight w:val="none"/>
              </w:rPr>
              <w:t>提出质疑应当按财政部94号令提交质疑函和必要的证明材料（</w:t>
            </w:r>
            <w:r>
              <w:rPr>
                <w:rFonts w:hint="eastAsia" w:ascii="宋体" w:hAnsi="宋体" w:cs="宋体"/>
                <w:color w:val="auto"/>
                <w:highlight w:val="none"/>
                <w:lang w:eastAsia="zh-CN"/>
              </w:rPr>
              <w:t>供应商</w:t>
            </w:r>
            <w:r>
              <w:rPr>
                <w:rFonts w:hint="eastAsia" w:ascii="宋体" w:hAnsi="宋体" w:eastAsia="宋体" w:cs="宋体"/>
                <w:color w:val="auto"/>
                <w:highlight w:val="none"/>
              </w:rPr>
              <w:t>可登录“中国政府采购网http://www.ccgp.gov.cn/”下载专区下载“</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"http://download.ccgp.gov.cn/2018/tousushufanben.zip" \t "http://www.ccgp.gov.cn/_blank"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政府采购</w:t>
            </w:r>
            <w:r>
              <w:rPr>
                <w:rFonts w:hint="eastAsia" w:ascii="宋体" w:hAnsi="宋体" w:cs="宋体"/>
                <w:color w:val="auto"/>
                <w:highlight w:val="none"/>
                <w:lang w:eastAsia="zh-CN"/>
              </w:rPr>
              <w:t>供应商</w:t>
            </w:r>
            <w:r>
              <w:rPr>
                <w:rFonts w:hint="eastAsia" w:ascii="宋体" w:hAnsi="宋体" w:eastAsia="宋体" w:cs="宋体"/>
                <w:color w:val="auto"/>
                <w:highlight w:val="none"/>
              </w:rPr>
              <w:t>投诉书范本</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"http://www.ccgp.gov.cn/_blank"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政府采购</w:t>
            </w:r>
            <w:r>
              <w:rPr>
                <w:rFonts w:hint="eastAsia" w:ascii="宋体" w:hAnsi="宋体" w:cs="宋体"/>
                <w:color w:val="auto"/>
                <w:highlight w:val="none"/>
                <w:lang w:eastAsia="zh-CN"/>
              </w:rPr>
              <w:t>供应商</w:t>
            </w:r>
            <w:r>
              <w:rPr>
                <w:rFonts w:hint="eastAsia" w:ascii="宋体" w:hAnsi="宋体" w:eastAsia="宋体" w:cs="宋体"/>
                <w:color w:val="auto"/>
                <w:highlight w:val="none"/>
              </w:rPr>
              <w:t>质疑函范本</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w:t>
            </w:r>
          </w:p>
          <w:p w14:paraId="5B53702D">
            <w:pPr>
              <w:numPr>
                <w:ilvl w:val="0"/>
                <w:numId w:val="0"/>
              </w:numPr>
              <w:ind w:leftChars="0"/>
              <w:rPr>
                <w:rFonts w:hint="eastAsia" w:ascii="宋体" w:hAnsi="宋体" w:eastAsia="宋体" w:cs="宋体"/>
                <w:b/>
                <w:bCs/>
                <w:color w:val="auto"/>
                <w:sz w:val="20"/>
                <w:szCs w:val="22"/>
                <w:highlight w:val="none"/>
                <w:lang w:val="en-US" w:eastAsia="zh-CN"/>
              </w:rPr>
            </w:pPr>
            <w:r>
              <w:rPr>
                <w:rFonts w:hint="eastAsia" w:ascii="宋体" w:hAnsi="宋体" w:eastAsia="宋体" w:cs="宋体"/>
                <w:b/>
                <w:bCs/>
                <w:color w:val="auto"/>
                <w:sz w:val="20"/>
                <w:szCs w:val="22"/>
                <w:highlight w:val="none"/>
                <w:lang w:val="en-US" w:eastAsia="zh-CN"/>
              </w:rPr>
              <w:t>注：</w:t>
            </w:r>
            <w:r>
              <w:rPr>
                <w:rFonts w:hint="eastAsia" w:ascii="宋体" w:hAnsi="宋体" w:cs="宋体"/>
                <w:b/>
                <w:bCs/>
                <w:color w:val="auto"/>
                <w:sz w:val="20"/>
                <w:szCs w:val="22"/>
                <w:highlight w:val="none"/>
                <w:lang w:eastAsia="zh-CN"/>
              </w:rPr>
              <w:t>供应商</w:t>
            </w:r>
            <w:r>
              <w:rPr>
                <w:rFonts w:hint="eastAsia" w:ascii="宋体" w:hAnsi="宋体" w:eastAsia="宋体" w:cs="宋体"/>
                <w:b/>
                <w:bCs/>
                <w:color w:val="auto"/>
                <w:sz w:val="20"/>
                <w:szCs w:val="22"/>
                <w:highlight w:val="none"/>
              </w:rPr>
              <w:t>可以委托代理人进行质疑和投诉。其授权委托书应当载明代理人的姓名或者名称、代理事项、具体权限、期限和相关事项。</w:t>
            </w:r>
            <w:r>
              <w:rPr>
                <w:rFonts w:hint="eastAsia" w:ascii="宋体" w:hAnsi="宋体" w:cs="宋体"/>
                <w:b/>
                <w:bCs/>
                <w:color w:val="auto"/>
                <w:sz w:val="20"/>
                <w:szCs w:val="22"/>
                <w:highlight w:val="none"/>
                <w:lang w:eastAsia="zh-CN"/>
              </w:rPr>
              <w:t>供应商</w:t>
            </w:r>
            <w:r>
              <w:rPr>
                <w:rFonts w:hint="eastAsia" w:ascii="宋体" w:hAnsi="宋体" w:eastAsia="宋体" w:cs="宋体"/>
                <w:b/>
                <w:bCs/>
                <w:color w:val="auto"/>
                <w:sz w:val="20"/>
                <w:szCs w:val="22"/>
                <w:highlight w:val="none"/>
              </w:rPr>
              <w:t>为自然人的，应当由本人签字；</w:t>
            </w:r>
            <w:r>
              <w:rPr>
                <w:rFonts w:hint="eastAsia" w:ascii="宋体" w:hAnsi="宋体" w:cs="宋体"/>
                <w:b/>
                <w:bCs/>
                <w:color w:val="auto"/>
                <w:sz w:val="20"/>
                <w:szCs w:val="22"/>
                <w:highlight w:val="none"/>
                <w:lang w:eastAsia="zh-CN"/>
              </w:rPr>
              <w:t>供应商</w:t>
            </w:r>
            <w:r>
              <w:rPr>
                <w:rFonts w:hint="eastAsia" w:ascii="宋体" w:hAnsi="宋体" w:eastAsia="宋体" w:cs="宋体"/>
                <w:b/>
                <w:bCs/>
                <w:color w:val="auto"/>
                <w:sz w:val="20"/>
                <w:szCs w:val="22"/>
                <w:highlight w:val="none"/>
              </w:rPr>
              <w:t>为法人或者其他组织的，应当由法定代表人、主要负责人签字或者盖章，并加盖公章。代理人提出质疑和投诉，应当提交</w:t>
            </w:r>
            <w:r>
              <w:rPr>
                <w:rFonts w:hint="eastAsia" w:ascii="宋体" w:hAnsi="宋体" w:cs="宋体"/>
                <w:b/>
                <w:bCs/>
                <w:color w:val="auto"/>
                <w:sz w:val="20"/>
                <w:szCs w:val="22"/>
                <w:highlight w:val="none"/>
                <w:lang w:eastAsia="zh-CN"/>
              </w:rPr>
              <w:t>供应商</w:t>
            </w:r>
            <w:r>
              <w:rPr>
                <w:rFonts w:hint="eastAsia" w:ascii="宋体" w:hAnsi="宋体" w:eastAsia="宋体" w:cs="宋体"/>
                <w:b/>
                <w:bCs/>
                <w:color w:val="auto"/>
                <w:sz w:val="20"/>
                <w:szCs w:val="22"/>
                <w:highlight w:val="none"/>
              </w:rPr>
              <w:t>签署的授权委托书。</w:t>
            </w:r>
          </w:p>
        </w:tc>
      </w:tr>
      <w:tr w14:paraId="68E9D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2546" w:type="dxa"/>
            <w:gridSpan w:val="2"/>
            <w:vAlign w:val="center"/>
          </w:tcPr>
          <w:p w14:paraId="07EDDE04">
            <w:pPr>
              <w:numPr>
                <w:ilvl w:val="0"/>
                <w:numId w:val="0"/>
              </w:numPr>
              <w:ind w:leftChars="0"/>
              <w:rPr>
                <w:rFonts w:hint="eastAsia" w:ascii="宋体" w:hAnsi="宋体" w:eastAsia="宋体" w:cs="宋体"/>
                <w:b w:val="0"/>
                <w:bCs/>
                <w:color w:val="auto"/>
                <w:highlight w:val="none"/>
              </w:rPr>
            </w:pPr>
            <w:r>
              <w:rPr>
                <w:rFonts w:hint="eastAsia" w:ascii="宋体" w:hAnsi="宋体" w:cs="宋体"/>
                <w:b w:val="0"/>
                <w:bCs/>
                <w:color w:val="auto"/>
                <w:highlight w:val="none"/>
                <w:lang w:val="en-US" w:eastAsia="zh-CN"/>
              </w:rPr>
              <w:t>13.</w:t>
            </w:r>
            <w:r>
              <w:rPr>
                <w:rFonts w:hint="eastAsia" w:ascii="宋体" w:hAnsi="宋体" w:eastAsia="宋体" w:cs="宋体"/>
                <w:b w:val="0"/>
                <w:bCs/>
                <w:color w:val="auto"/>
                <w:highlight w:val="none"/>
                <w:lang w:val="en-US" w:eastAsia="zh-CN"/>
              </w:rPr>
              <w:t>接收质疑函的方式</w:t>
            </w:r>
          </w:p>
        </w:tc>
        <w:tc>
          <w:tcPr>
            <w:tcW w:w="7218" w:type="dxa"/>
            <w:gridSpan w:val="2"/>
            <w:vAlign w:val="center"/>
          </w:tcPr>
          <w:p w14:paraId="0EC1D6DE">
            <w:pPr>
              <w:numPr>
                <w:ilvl w:val="0"/>
                <w:numId w:val="0"/>
              </w:numPr>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接收质疑函的方式：①云南省公共资源交易信息网（网址：http://ggzy.yn.gov.cn/#/homePage）选择“曲靖市”进入公共资源交易平台提交（因平台没有提示功能，提交后需按下述联系方式告知联系人，未告知的采购人及代理机构不予受理）②现场递交</w:t>
            </w:r>
            <w:r>
              <w:rPr>
                <w:rFonts w:hint="eastAsia" w:ascii="宋体" w:hAnsi="宋体" w:cs="宋体"/>
                <w:color w:val="auto"/>
                <w:highlight w:val="none"/>
                <w:lang w:eastAsia="zh-CN"/>
              </w:rPr>
              <w:t>。</w:t>
            </w:r>
          </w:p>
          <w:p w14:paraId="5D9B2604">
            <w:pPr>
              <w:numPr>
                <w:ilvl w:val="0"/>
                <w:numId w:val="0"/>
              </w:numPr>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李晟、官春玲</w:t>
            </w:r>
          </w:p>
          <w:p w14:paraId="68B248FB">
            <w:pPr>
              <w:numPr>
                <w:ilvl w:val="0"/>
                <w:numId w:val="0"/>
              </w:numPr>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lang w:val="en-US" w:eastAsia="zh-CN"/>
              </w:rPr>
              <w:t>13529742283</w:t>
            </w:r>
          </w:p>
          <w:p w14:paraId="538F5398">
            <w:pPr>
              <w:numPr>
                <w:ilvl w:val="0"/>
                <w:numId w:val="0"/>
              </w:numPr>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通讯地址：</w:t>
            </w:r>
            <w:r>
              <w:rPr>
                <w:rFonts w:hint="eastAsia" w:ascii="宋体" w:hAnsi="宋体" w:eastAsia="宋体" w:cs="宋体"/>
                <w:color w:val="auto"/>
                <w:highlight w:val="none"/>
                <w:lang w:eastAsia="zh-CN"/>
              </w:rPr>
              <w:t>曲靖市福宁建设工程招标有限公司（曲靖市麒麟区寥廓南路莫家新区院内</w:t>
            </w:r>
            <w:r>
              <w:rPr>
                <w:rFonts w:hint="eastAsia" w:ascii="宋体" w:hAnsi="宋体" w:eastAsia="宋体" w:cs="宋体"/>
                <w:color w:val="auto"/>
                <w:highlight w:val="none"/>
              </w:rPr>
              <w:t>）</w:t>
            </w:r>
          </w:p>
        </w:tc>
      </w:tr>
    </w:tbl>
    <w:p w14:paraId="3F5379A5">
      <w:pPr>
        <w:pStyle w:val="4"/>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2"/>
          <w:sz w:val="32"/>
          <w:szCs w:val="32"/>
          <w:highlight w:val="none"/>
          <w:lang w:val="en-US" w:eastAsia="zh-CN" w:bidi="ar-SA"/>
        </w:rPr>
      </w:pPr>
      <w:bookmarkStart w:id="55" w:name="_Toc14308"/>
      <w:bookmarkStart w:id="56" w:name="_Toc6101"/>
      <w:bookmarkStart w:id="57" w:name="_Toc2903"/>
      <w:r>
        <w:rPr>
          <w:rFonts w:hint="eastAsia" w:ascii="宋体" w:hAnsi="宋体" w:eastAsia="宋体" w:cs="宋体"/>
          <w:b/>
          <w:bCs/>
          <w:color w:val="auto"/>
          <w:kern w:val="2"/>
          <w:sz w:val="32"/>
          <w:szCs w:val="32"/>
          <w:highlight w:val="none"/>
          <w:lang w:val="en-US" w:eastAsia="zh-CN" w:bidi="ar-SA"/>
        </w:rPr>
        <w:t>二、供应商须知正文部分</w:t>
      </w:r>
      <w:bookmarkEnd w:id="55"/>
      <w:bookmarkEnd w:id="56"/>
      <w:bookmarkEnd w:id="57"/>
    </w:p>
    <w:p w14:paraId="3F9D6C15">
      <w:pPr>
        <w:pStyle w:val="4"/>
        <w:spacing w:before="0" w:after="0" w:line="360" w:lineRule="auto"/>
        <w:ind w:firstLine="482" w:firstLineChars="200"/>
        <w:rPr>
          <w:rFonts w:hint="eastAsia" w:ascii="宋体" w:hAnsi="宋体" w:eastAsia="宋体" w:cs="宋体"/>
          <w:color w:val="auto"/>
          <w:sz w:val="24"/>
          <w:szCs w:val="24"/>
          <w:highlight w:val="none"/>
        </w:rPr>
      </w:pPr>
      <w:bookmarkStart w:id="58" w:name="_Toc26524"/>
      <w:bookmarkStart w:id="59" w:name="_Toc187226617"/>
      <w:bookmarkStart w:id="60" w:name="_Toc29414"/>
      <w:bookmarkStart w:id="61" w:name="_Toc695"/>
      <w:bookmarkStart w:id="62" w:name="_Toc20222"/>
      <w:r>
        <w:rPr>
          <w:rFonts w:hint="eastAsia" w:ascii="宋体" w:hAnsi="宋体" w:eastAsia="宋体" w:cs="宋体"/>
          <w:color w:val="auto"/>
          <w:sz w:val="24"/>
          <w:szCs w:val="24"/>
          <w:highlight w:val="none"/>
        </w:rPr>
        <w:t>1. 总则</w:t>
      </w:r>
      <w:bookmarkEnd w:id="58"/>
      <w:bookmarkEnd w:id="59"/>
      <w:bookmarkEnd w:id="60"/>
      <w:bookmarkEnd w:id="61"/>
      <w:bookmarkEnd w:id="62"/>
      <w:r>
        <w:rPr>
          <w:rFonts w:hint="eastAsia" w:ascii="宋体" w:hAnsi="宋体" w:eastAsia="宋体" w:cs="宋体"/>
          <w:color w:val="auto"/>
          <w:sz w:val="24"/>
          <w:szCs w:val="24"/>
          <w:highlight w:val="none"/>
        </w:rPr>
        <w:t xml:space="preserve"> </w:t>
      </w:r>
    </w:p>
    <w:p w14:paraId="613E015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项目概况 </w:t>
      </w:r>
    </w:p>
    <w:p w14:paraId="4F14C5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1.1.1</w:t>
      </w:r>
      <w:r>
        <w:rPr>
          <w:rFonts w:hint="eastAsia" w:ascii="宋体" w:hAnsi="宋体" w:cs="宋体"/>
          <w:color w:val="auto"/>
          <w:kern w:val="0"/>
          <w:sz w:val="24"/>
          <w:szCs w:val="24"/>
          <w:highlight w:val="none"/>
        </w:rPr>
        <w:t>根据《中华人民共和国政府采购法》、《中华人民共和国政府采购法实施条例》、</w:t>
      </w:r>
      <w:r>
        <w:rPr>
          <w:rFonts w:hint="eastAsia" w:cs="宋体" w:asciiTheme="minorEastAsia" w:hAnsiTheme="minorEastAsia" w:eastAsiaTheme="minorEastAsia"/>
          <w:bCs/>
          <w:color w:val="auto"/>
          <w:sz w:val="24"/>
          <w:szCs w:val="24"/>
          <w:highlight w:val="none"/>
        </w:rPr>
        <w:t>《政府采购货物和服务招标投标管理办法》（财政部令第87号）</w:t>
      </w:r>
      <w:r>
        <w:rPr>
          <w:rFonts w:hint="eastAsia" w:ascii="宋体" w:hAnsi="宋体" w:cs="宋体"/>
          <w:color w:val="auto"/>
          <w:kern w:val="0"/>
          <w:sz w:val="24"/>
          <w:szCs w:val="24"/>
          <w:highlight w:val="none"/>
        </w:rPr>
        <w:t>等有关法律、法规和规范性文件的规定</w:t>
      </w:r>
      <w:r>
        <w:rPr>
          <w:rFonts w:hint="eastAsia" w:ascii="宋体" w:hAnsi="宋体" w:eastAsia="宋体" w:cs="宋体"/>
          <w:color w:val="auto"/>
          <w:sz w:val="24"/>
          <w:highlight w:val="none"/>
        </w:rPr>
        <w:t xml:space="preserve">，本采购项目已具备采购条件，现对本采购项目进行公开采购。 </w:t>
      </w:r>
    </w:p>
    <w:p w14:paraId="38E6A4D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本</w:t>
      </w:r>
      <w:bookmarkStart w:id="63" w:name="_Hlk493779507"/>
      <w:r>
        <w:rPr>
          <w:rFonts w:hint="eastAsia" w:ascii="宋体" w:hAnsi="宋体" w:eastAsia="宋体" w:cs="宋体"/>
          <w:color w:val="auto"/>
          <w:sz w:val="24"/>
          <w:highlight w:val="none"/>
        </w:rPr>
        <w:t>采购项目</w:t>
      </w:r>
      <w:bookmarkEnd w:id="63"/>
      <w:r>
        <w:rPr>
          <w:rFonts w:hint="eastAsia" w:ascii="宋体" w:hAnsi="宋体" w:eastAsia="宋体" w:cs="宋体"/>
          <w:color w:val="auto"/>
          <w:sz w:val="24"/>
          <w:highlight w:val="none"/>
        </w:rPr>
        <w:t>采购人信息：见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348BB97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1.1.3 本次采购项目采购代理机构信息：见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16D46DC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1.1.4 本次采购项目名称</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3D5C0A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资金落实情况：见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2D95BC5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采购</w:t>
      </w:r>
      <w:r>
        <w:rPr>
          <w:rFonts w:hint="eastAsia" w:ascii="宋体" w:hAnsi="宋体" w:eastAsia="宋体" w:cs="宋体"/>
          <w:color w:val="auto"/>
          <w:sz w:val="24"/>
          <w:highlight w:val="none"/>
          <w:lang w:eastAsia="zh-CN"/>
        </w:rPr>
        <w:t>需求</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供货地点、</w:t>
      </w:r>
      <w:r>
        <w:rPr>
          <w:rFonts w:hint="eastAsia" w:ascii="宋体" w:hAnsi="宋体" w:eastAsia="宋体" w:cs="宋体"/>
          <w:color w:val="auto"/>
          <w:sz w:val="24"/>
          <w:highlight w:val="none"/>
          <w:lang w:eastAsia="zh-CN"/>
        </w:rPr>
        <w:t>质量要求</w:t>
      </w:r>
      <w:r>
        <w:rPr>
          <w:rFonts w:hint="eastAsia" w:ascii="宋体" w:hAnsi="宋体" w:eastAsia="宋体" w:cs="宋体"/>
          <w:color w:val="auto"/>
          <w:sz w:val="24"/>
          <w:highlight w:val="none"/>
        </w:rPr>
        <w:t xml:space="preserve"> </w:t>
      </w:r>
    </w:p>
    <w:p w14:paraId="4D376F4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 本次采购</w:t>
      </w:r>
      <w:r>
        <w:rPr>
          <w:rFonts w:hint="eastAsia" w:ascii="宋体" w:hAnsi="宋体" w:eastAsia="宋体" w:cs="宋体"/>
          <w:color w:val="auto"/>
          <w:sz w:val="24"/>
          <w:highlight w:val="none"/>
          <w:lang w:eastAsia="zh-CN"/>
        </w:rPr>
        <w:t>需求</w:t>
      </w:r>
      <w:r>
        <w:rPr>
          <w:rFonts w:hint="eastAsia" w:ascii="宋体" w:hAnsi="宋体" w:eastAsia="宋体" w:cs="宋体"/>
          <w:color w:val="auto"/>
          <w:sz w:val="24"/>
          <w:highlight w:val="none"/>
        </w:rPr>
        <w:t>：见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36F8309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 本次采购项目的</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7C6D03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1.3.3 本次采购项目的</w:t>
      </w:r>
      <w:r>
        <w:rPr>
          <w:rFonts w:hint="eastAsia" w:ascii="宋体" w:hAnsi="宋体" w:eastAsia="宋体" w:cs="宋体"/>
          <w:color w:val="auto"/>
          <w:sz w:val="24"/>
          <w:highlight w:val="none"/>
          <w:lang w:val="en-US" w:eastAsia="zh-CN"/>
        </w:rPr>
        <w:t>供货地点</w:t>
      </w:r>
      <w:r>
        <w:rPr>
          <w:rFonts w:hint="eastAsia" w:ascii="宋体" w:hAnsi="宋体" w:eastAsia="宋体" w:cs="宋体"/>
          <w:color w:val="auto"/>
          <w:sz w:val="24"/>
          <w:highlight w:val="none"/>
        </w:rPr>
        <w:t>：见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6245299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 本次采购项目的</w:t>
      </w:r>
      <w:r>
        <w:rPr>
          <w:rFonts w:hint="eastAsia" w:ascii="宋体" w:hAnsi="宋体" w:eastAsia="宋体" w:cs="宋体"/>
          <w:color w:val="auto"/>
          <w:sz w:val="24"/>
          <w:highlight w:val="none"/>
          <w:lang w:eastAsia="zh-CN"/>
        </w:rPr>
        <w:t>质量要求</w:t>
      </w:r>
      <w:r>
        <w:rPr>
          <w:rFonts w:hint="eastAsia" w:ascii="宋体" w:hAnsi="宋体" w:eastAsia="宋体" w:cs="宋体"/>
          <w:color w:val="auto"/>
          <w:sz w:val="24"/>
          <w:highlight w:val="none"/>
        </w:rPr>
        <w:t>：见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0DEFEF9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资格要求 </w:t>
      </w:r>
    </w:p>
    <w:p w14:paraId="66B249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应具备履行本项目合同的资格条件。</w:t>
      </w:r>
    </w:p>
    <w:p w14:paraId="1B8F8A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6AE5ADA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5726FB5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180C959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须知前附表规定接受联合体投标的，除应符合本章第1.4.1项和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须知前附表的要求外，还应遵守以下规定：</w:t>
      </w:r>
    </w:p>
    <w:p w14:paraId="1309307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（1）联合体各方应按采购文件提供的格式签订联合体协议书，明确联合体牵头人和各方权利义务；</w:t>
      </w:r>
    </w:p>
    <w:p w14:paraId="5AC497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（2）联合体中有同类资质的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按照联合体分工承担相同工作的，应当按照资质等级较低的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确定资质等级。</w:t>
      </w:r>
    </w:p>
    <w:p w14:paraId="2A7D55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（3）以联合体形式参加本次政府采购活动的，联合体各方不得再单独参加或者与其他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另外组成联合体参加本次政府采购活动。</w:t>
      </w:r>
    </w:p>
    <w:p w14:paraId="4F7244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不得存在下列情形之一：</w:t>
      </w:r>
    </w:p>
    <w:p w14:paraId="2138F11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，不得参加本次政府采购活动。</w:t>
      </w:r>
    </w:p>
    <w:p w14:paraId="553FF12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（2）为本项目提供整体设计、规范编制或者项目管理、监理、检测等服务的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，不得再参加本次采购活动。</w:t>
      </w:r>
    </w:p>
    <w:p w14:paraId="40E8F4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（3）在本次政府采购活动前3年内因违法经营被禁止在一定期限内参加政府采购活动，期限未满的，不得参加本次政府采购活动；</w:t>
      </w:r>
    </w:p>
    <w:p w14:paraId="7C2537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费用承担</w:t>
      </w:r>
    </w:p>
    <w:p w14:paraId="1E7BC5C3">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准备和参加投标活动发生的费用自理。</w:t>
      </w:r>
    </w:p>
    <w:p w14:paraId="61E1586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 保密</w:t>
      </w:r>
    </w:p>
    <w:p w14:paraId="4DC9EBD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参与采购投标活动的各方应对采购文件和投标文件中的商业和技术等秘密保密，违者应对由此造成的后果承担法律责任。</w:t>
      </w:r>
    </w:p>
    <w:p w14:paraId="0B8446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 语言文字</w:t>
      </w:r>
    </w:p>
    <w:p w14:paraId="7696192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除专用术语外，与采购投标有关的语言均使用中文。必要时专用术语应附有中文注释。 </w:t>
      </w:r>
    </w:p>
    <w:p w14:paraId="39F90ED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 计量单位</w:t>
      </w:r>
    </w:p>
    <w:p w14:paraId="741650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所有计量均采用中华人民共和国法定计量单位。 </w:t>
      </w:r>
    </w:p>
    <w:p w14:paraId="1AFDD0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 踏勘现场</w:t>
      </w:r>
      <w:r>
        <w:rPr>
          <w:rFonts w:hint="eastAsia" w:ascii="宋体" w:hAnsi="宋体" w:eastAsia="宋体" w:cs="宋体"/>
          <w:color w:val="auto"/>
          <w:sz w:val="24"/>
          <w:highlight w:val="none"/>
          <w:lang w:eastAsia="zh-CN"/>
        </w:rPr>
        <w:t>：详</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lang w:eastAsia="zh-CN"/>
        </w:rPr>
        <w:t>须知前附表</w:t>
      </w:r>
      <w:r>
        <w:rPr>
          <w:rFonts w:hint="eastAsia" w:ascii="宋体" w:hAnsi="宋体" w:eastAsia="宋体" w:cs="宋体"/>
          <w:color w:val="auto"/>
          <w:sz w:val="24"/>
          <w:highlight w:val="none"/>
        </w:rPr>
        <w:t>。</w:t>
      </w:r>
    </w:p>
    <w:p w14:paraId="7C2B636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1.10 投标预备会</w:t>
      </w:r>
      <w:r>
        <w:rPr>
          <w:rFonts w:hint="eastAsia" w:ascii="宋体" w:hAnsi="宋体" w:eastAsia="宋体" w:cs="宋体"/>
          <w:color w:val="auto"/>
          <w:sz w:val="24"/>
          <w:highlight w:val="none"/>
          <w:lang w:eastAsia="zh-CN"/>
        </w:rPr>
        <w:t>：详</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lang w:eastAsia="zh-CN"/>
        </w:rPr>
        <w:t>须知前附表</w:t>
      </w:r>
      <w:r>
        <w:rPr>
          <w:rFonts w:hint="eastAsia" w:ascii="宋体" w:hAnsi="宋体" w:eastAsia="宋体" w:cs="宋体"/>
          <w:color w:val="auto"/>
          <w:sz w:val="24"/>
          <w:highlight w:val="none"/>
        </w:rPr>
        <w:t>。</w:t>
      </w:r>
    </w:p>
    <w:p w14:paraId="6EFF7FC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1.11 分包</w:t>
      </w:r>
      <w:r>
        <w:rPr>
          <w:rFonts w:hint="eastAsia" w:ascii="宋体" w:hAnsi="宋体" w:eastAsia="宋体" w:cs="宋体"/>
          <w:color w:val="auto"/>
          <w:sz w:val="24"/>
          <w:highlight w:val="none"/>
          <w:lang w:eastAsia="zh-CN"/>
        </w:rPr>
        <w:t>：详</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lang w:eastAsia="zh-CN"/>
        </w:rPr>
        <w:t>须知前附表</w:t>
      </w:r>
      <w:r>
        <w:rPr>
          <w:rFonts w:hint="eastAsia" w:ascii="宋体" w:hAnsi="宋体" w:eastAsia="宋体" w:cs="宋体"/>
          <w:color w:val="auto"/>
          <w:sz w:val="24"/>
          <w:highlight w:val="none"/>
        </w:rPr>
        <w:t>。</w:t>
      </w:r>
    </w:p>
    <w:p w14:paraId="150C6564">
      <w:pPr>
        <w:pStyle w:val="4"/>
        <w:spacing w:before="0" w:after="0" w:line="360" w:lineRule="auto"/>
        <w:ind w:firstLine="482" w:firstLineChars="200"/>
        <w:rPr>
          <w:rFonts w:hint="eastAsia" w:ascii="宋体" w:hAnsi="宋体" w:eastAsia="宋体" w:cs="宋体"/>
          <w:color w:val="auto"/>
          <w:sz w:val="24"/>
          <w:szCs w:val="24"/>
          <w:highlight w:val="none"/>
        </w:rPr>
      </w:pPr>
      <w:bookmarkStart w:id="64" w:name="_Toc12512"/>
      <w:bookmarkStart w:id="65" w:name="_Toc22915"/>
      <w:bookmarkStart w:id="66" w:name="_Toc187226618"/>
      <w:bookmarkStart w:id="67" w:name="_Toc30810"/>
      <w:bookmarkStart w:id="68" w:name="_Toc29326"/>
      <w:r>
        <w:rPr>
          <w:rFonts w:hint="eastAsia" w:ascii="宋体" w:hAnsi="宋体" w:eastAsia="宋体" w:cs="宋体"/>
          <w:color w:val="auto"/>
          <w:sz w:val="24"/>
          <w:szCs w:val="24"/>
          <w:highlight w:val="none"/>
        </w:rPr>
        <w:t>2. 采购文件</w:t>
      </w:r>
      <w:bookmarkEnd w:id="64"/>
      <w:bookmarkEnd w:id="65"/>
      <w:bookmarkEnd w:id="66"/>
      <w:bookmarkEnd w:id="67"/>
      <w:bookmarkEnd w:id="68"/>
      <w:r>
        <w:rPr>
          <w:rFonts w:hint="eastAsia" w:ascii="宋体" w:hAnsi="宋体" w:eastAsia="宋体" w:cs="宋体"/>
          <w:color w:val="auto"/>
          <w:sz w:val="24"/>
          <w:szCs w:val="24"/>
          <w:highlight w:val="none"/>
        </w:rPr>
        <w:t xml:space="preserve"> </w:t>
      </w:r>
    </w:p>
    <w:p w14:paraId="23949F2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采购文件的组成</w:t>
      </w:r>
    </w:p>
    <w:p w14:paraId="19D263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本采购文件包括：</w:t>
      </w:r>
    </w:p>
    <w:p w14:paraId="474FB448">
      <w:pPr>
        <w:spacing w:line="360" w:lineRule="auto"/>
        <w:ind w:firstLine="480" w:firstLineChars="200"/>
        <w:rPr>
          <w:rFonts w:hint="eastAsia" w:ascii="宋体" w:hAnsi="宋体" w:eastAsia="宋体" w:cs="宋体"/>
          <w:color w:val="auto"/>
          <w:sz w:val="24"/>
          <w:highlight w:val="none"/>
        </w:rPr>
      </w:pPr>
      <w:bookmarkStart w:id="69" w:name="_Hlk491871038"/>
      <w:r>
        <w:rPr>
          <w:rFonts w:hint="eastAsia" w:ascii="宋体" w:hAnsi="宋体" w:eastAsia="宋体" w:cs="宋体"/>
          <w:color w:val="auto"/>
          <w:sz w:val="24"/>
          <w:highlight w:val="none"/>
        </w:rPr>
        <w:t>第一章</w:t>
      </w:r>
      <w:bookmarkEnd w:id="69"/>
      <w:r>
        <w:rPr>
          <w:rFonts w:hint="eastAsia" w:ascii="宋体" w:hAnsi="宋体" w:eastAsia="宋体" w:cs="宋体"/>
          <w:color w:val="auto"/>
          <w:sz w:val="24"/>
          <w:highlight w:val="none"/>
        </w:rPr>
        <w:t xml:space="preserve"> 招标公告</w:t>
      </w:r>
    </w:p>
    <w:p w14:paraId="7FE337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w:t>
      </w:r>
    </w:p>
    <w:p w14:paraId="23CCAE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评标办法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综合评分法）</w:t>
      </w:r>
    </w:p>
    <w:p w14:paraId="5C58BB9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合同条款及格式</w:t>
      </w:r>
    </w:p>
    <w:p w14:paraId="6E6C53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投标文件格式</w:t>
      </w:r>
    </w:p>
    <w:p w14:paraId="3871E72E">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第六章 采购需求</w:t>
      </w:r>
      <w:r>
        <w:rPr>
          <w:rFonts w:hint="eastAsia" w:ascii="宋体" w:hAnsi="宋体" w:eastAsia="宋体" w:cs="宋体"/>
          <w:color w:val="auto"/>
          <w:sz w:val="24"/>
          <w:highlight w:val="none"/>
          <w:lang w:val="en-US" w:eastAsia="zh-CN"/>
        </w:rPr>
        <w:t xml:space="preserve"> </w:t>
      </w:r>
    </w:p>
    <w:p w14:paraId="0F5348FD">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第七章 电子投标注意事项</w:t>
      </w:r>
      <w:r>
        <w:rPr>
          <w:rFonts w:hint="eastAsia" w:ascii="宋体" w:hAnsi="宋体" w:eastAsia="宋体" w:cs="宋体"/>
          <w:color w:val="auto"/>
          <w:sz w:val="24"/>
          <w:highlight w:val="none"/>
          <w:lang w:val="en-US" w:eastAsia="zh-CN"/>
        </w:rPr>
        <w:t xml:space="preserve"> </w:t>
      </w:r>
    </w:p>
    <w:p w14:paraId="7AEC6AA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根据本章第 2.2款对采</w:t>
      </w:r>
      <w:r>
        <w:rPr>
          <w:rFonts w:hint="eastAsia" w:ascii="宋体" w:hAnsi="宋体" w:eastAsia="宋体" w:cs="宋体"/>
          <w:color w:val="auto"/>
          <w:sz w:val="24"/>
          <w:highlight w:val="none"/>
        </w:rPr>
        <w:t xml:space="preserve">购文件所作的澄清、修改，构成采购文件的组成部分。 </w:t>
      </w:r>
    </w:p>
    <w:p w14:paraId="141E98F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2.2 采购文件的澄清</w:t>
      </w:r>
      <w:r>
        <w:rPr>
          <w:rFonts w:hint="eastAsia" w:ascii="宋体" w:hAnsi="宋体" w:eastAsia="宋体" w:cs="宋体"/>
          <w:color w:val="auto"/>
          <w:sz w:val="24"/>
          <w:highlight w:val="none"/>
          <w:lang w:eastAsia="zh-CN"/>
        </w:rPr>
        <w:t>、修改、补充</w:t>
      </w:r>
    </w:p>
    <w:p w14:paraId="281ED6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应仔细阅读和检查采购文件的全部内容。如发现缺页或附件不全，应及时向采购人提出，以便补齐。如有疑问，应在</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须知前附表规定的时间前以</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须知前附表规定的形式，要求采购人对采购文件予以澄清</w:t>
      </w:r>
      <w:r>
        <w:rPr>
          <w:rFonts w:hint="eastAsia" w:ascii="宋体" w:hAnsi="宋体" w:eastAsia="宋体" w:cs="宋体"/>
          <w:color w:val="auto"/>
          <w:sz w:val="24"/>
          <w:highlight w:val="none"/>
          <w:lang w:eastAsia="zh-CN"/>
        </w:rPr>
        <w:t>、修改、补充</w:t>
      </w:r>
      <w:r>
        <w:rPr>
          <w:rFonts w:hint="eastAsia" w:ascii="宋体" w:hAnsi="宋体" w:eastAsia="宋体" w:cs="宋体"/>
          <w:color w:val="auto"/>
          <w:sz w:val="24"/>
          <w:highlight w:val="none"/>
        </w:rPr>
        <w:t>。</w:t>
      </w:r>
    </w:p>
    <w:p w14:paraId="55181732">
      <w:pPr>
        <w:spacing w:line="360" w:lineRule="auto"/>
        <w:ind w:firstLine="456" w:firstLineChars="200"/>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2.2.2 </w:t>
      </w:r>
      <w:r>
        <w:rPr>
          <w:rFonts w:hint="eastAsia" w:ascii="宋体" w:hAnsi="宋体" w:eastAsia="宋体" w:cs="宋体"/>
          <w:color w:val="auto"/>
          <w:spacing w:val="-6"/>
          <w:kern w:val="0"/>
          <w:sz w:val="24"/>
          <w:highlight w:val="none"/>
        </w:rPr>
        <w:t>澄清</w:t>
      </w:r>
      <w:r>
        <w:rPr>
          <w:rFonts w:hint="eastAsia" w:ascii="宋体" w:hAnsi="宋体" w:eastAsia="宋体" w:cs="宋体"/>
          <w:color w:val="auto"/>
          <w:spacing w:val="-6"/>
          <w:sz w:val="24"/>
          <w:highlight w:val="none"/>
          <w:lang w:eastAsia="zh-CN"/>
        </w:rPr>
        <w:t>、修改、补充</w:t>
      </w:r>
      <w:r>
        <w:rPr>
          <w:rFonts w:hint="eastAsia" w:ascii="宋体" w:hAnsi="宋体" w:eastAsia="宋体" w:cs="宋体"/>
          <w:color w:val="auto"/>
          <w:spacing w:val="-6"/>
          <w:kern w:val="0"/>
          <w:sz w:val="24"/>
          <w:highlight w:val="none"/>
        </w:rPr>
        <w:t>的内容可能影响投标文件编制的，</w:t>
      </w:r>
      <w:r>
        <w:rPr>
          <w:rFonts w:hint="eastAsia" w:ascii="宋体" w:hAnsi="宋体" w:eastAsia="宋体" w:cs="宋体"/>
          <w:color w:val="auto"/>
          <w:spacing w:val="-6"/>
          <w:sz w:val="24"/>
          <w:highlight w:val="none"/>
        </w:rPr>
        <w:t>将在</w:t>
      </w:r>
      <w:bookmarkStart w:id="70" w:name="_Hlk491876010"/>
      <w:r>
        <w:rPr>
          <w:rFonts w:hint="eastAsia" w:ascii="宋体" w:hAnsi="宋体" w:cs="宋体"/>
          <w:color w:val="auto"/>
          <w:spacing w:val="-6"/>
          <w:sz w:val="24"/>
          <w:highlight w:val="none"/>
          <w:lang w:eastAsia="zh-CN"/>
        </w:rPr>
        <w:t>供应商</w:t>
      </w:r>
      <w:r>
        <w:rPr>
          <w:rFonts w:hint="eastAsia" w:ascii="宋体" w:hAnsi="宋体" w:eastAsia="宋体" w:cs="宋体"/>
          <w:color w:val="auto"/>
          <w:spacing w:val="-6"/>
          <w:sz w:val="24"/>
          <w:highlight w:val="none"/>
        </w:rPr>
        <w:t>须知前附表规定</w:t>
      </w:r>
      <w:bookmarkEnd w:id="70"/>
      <w:r>
        <w:rPr>
          <w:rFonts w:hint="eastAsia" w:ascii="宋体" w:hAnsi="宋体" w:eastAsia="宋体" w:cs="宋体"/>
          <w:color w:val="auto"/>
          <w:spacing w:val="-6"/>
          <w:sz w:val="24"/>
          <w:highlight w:val="none"/>
        </w:rPr>
        <w:t>的时间前以</w:t>
      </w:r>
      <w:r>
        <w:rPr>
          <w:rFonts w:hint="eastAsia" w:ascii="宋体" w:hAnsi="宋体" w:cs="宋体"/>
          <w:color w:val="auto"/>
          <w:spacing w:val="-6"/>
          <w:sz w:val="24"/>
          <w:highlight w:val="none"/>
          <w:lang w:eastAsia="zh-CN"/>
        </w:rPr>
        <w:t>供应商</w:t>
      </w:r>
      <w:r>
        <w:rPr>
          <w:rFonts w:hint="eastAsia" w:ascii="宋体" w:hAnsi="宋体" w:eastAsia="宋体" w:cs="宋体"/>
          <w:color w:val="auto"/>
          <w:spacing w:val="-6"/>
          <w:sz w:val="24"/>
          <w:highlight w:val="none"/>
        </w:rPr>
        <w:t>须知前附表规定的形式发给所有</w:t>
      </w:r>
      <w:r>
        <w:rPr>
          <w:rFonts w:hint="eastAsia" w:ascii="宋体" w:hAnsi="宋体" w:eastAsia="宋体" w:cs="宋体"/>
          <w:color w:val="auto"/>
          <w:spacing w:val="-6"/>
          <w:sz w:val="24"/>
          <w:highlight w:val="none"/>
          <w:lang w:eastAsia="zh-CN"/>
        </w:rPr>
        <w:t>潜在</w:t>
      </w:r>
      <w:r>
        <w:rPr>
          <w:rFonts w:hint="eastAsia" w:ascii="宋体" w:hAnsi="宋体" w:cs="宋体"/>
          <w:color w:val="auto"/>
          <w:spacing w:val="-6"/>
          <w:sz w:val="24"/>
          <w:highlight w:val="none"/>
          <w:lang w:eastAsia="zh-CN"/>
        </w:rPr>
        <w:t>供应商</w:t>
      </w:r>
      <w:r>
        <w:rPr>
          <w:rFonts w:hint="eastAsia" w:ascii="宋体" w:hAnsi="宋体" w:eastAsia="宋体" w:cs="宋体"/>
          <w:color w:val="auto"/>
          <w:spacing w:val="-6"/>
          <w:sz w:val="24"/>
          <w:highlight w:val="none"/>
        </w:rPr>
        <w:t>，但不指明澄清</w:t>
      </w:r>
      <w:r>
        <w:rPr>
          <w:rFonts w:hint="eastAsia" w:ascii="宋体" w:hAnsi="宋体" w:eastAsia="宋体" w:cs="宋体"/>
          <w:color w:val="auto"/>
          <w:spacing w:val="-6"/>
          <w:sz w:val="24"/>
          <w:highlight w:val="none"/>
          <w:lang w:eastAsia="zh-CN"/>
        </w:rPr>
        <w:t>、修改、补充</w:t>
      </w:r>
      <w:r>
        <w:rPr>
          <w:rFonts w:hint="eastAsia" w:ascii="宋体" w:hAnsi="宋体" w:eastAsia="宋体" w:cs="宋体"/>
          <w:color w:val="auto"/>
          <w:spacing w:val="-6"/>
          <w:sz w:val="24"/>
          <w:highlight w:val="none"/>
        </w:rPr>
        <w:t>问题的来源。如果澄清</w:t>
      </w:r>
      <w:r>
        <w:rPr>
          <w:rFonts w:hint="eastAsia" w:ascii="宋体" w:hAnsi="宋体" w:eastAsia="宋体" w:cs="宋体"/>
          <w:color w:val="auto"/>
          <w:spacing w:val="-6"/>
          <w:sz w:val="24"/>
          <w:highlight w:val="none"/>
          <w:lang w:eastAsia="zh-CN"/>
        </w:rPr>
        <w:t>、修改、补充</w:t>
      </w:r>
      <w:r>
        <w:rPr>
          <w:rFonts w:hint="eastAsia" w:ascii="宋体" w:hAnsi="宋体" w:eastAsia="宋体" w:cs="宋体"/>
          <w:color w:val="auto"/>
          <w:spacing w:val="-6"/>
          <w:sz w:val="24"/>
          <w:highlight w:val="none"/>
        </w:rPr>
        <w:t>发出的时间距投标截止时间不足15天，相应延长投标截止时间。</w:t>
      </w:r>
    </w:p>
    <w:p w14:paraId="4C4B52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应按</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w:t>
      </w:r>
      <w:r>
        <w:rPr>
          <w:rFonts w:hint="eastAsia" w:ascii="宋体" w:hAnsi="宋体" w:eastAsia="宋体" w:cs="宋体"/>
          <w:color w:val="auto"/>
          <w:sz w:val="24"/>
          <w:highlight w:val="none"/>
          <w:lang w:eastAsia="zh-CN"/>
        </w:rPr>
        <w:t>的方式</w:t>
      </w:r>
      <w:r>
        <w:rPr>
          <w:rFonts w:hint="eastAsia" w:ascii="宋体" w:hAnsi="宋体" w:eastAsia="宋体" w:cs="宋体"/>
          <w:color w:val="auto"/>
          <w:sz w:val="24"/>
          <w:highlight w:val="none"/>
        </w:rPr>
        <w:t>及时查看澄清</w:t>
      </w:r>
      <w:r>
        <w:rPr>
          <w:rFonts w:hint="eastAsia" w:ascii="宋体" w:hAnsi="宋体" w:eastAsia="宋体" w:cs="宋体"/>
          <w:color w:val="auto"/>
          <w:sz w:val="24"/>
          <w:highlight w:val="none"/>
          <w:lang w:eastAsia="zh-CN"/>
        </w:rPr>
        <w:t>、修改、补充</w:t>
      </w:r>
      <w:r>
        <w:rPr>
          <w:rFonts w:hint="eastAsia" w:ascii="宋体" w:hAnsi="宋体" w:cs="宋体"/>
          <w:color w:val="auto"/>
          <w:sz w:val="24"/>
          <w:highlight w:val="none"/>
          <w:lang w:eastAsia="zh-CN"/>
        </w:rPr>
        <w:t>文件的</w:t>
      </w:r>
      <w:r>
        <w:rPr>
          <w:rFonts w:hint="eastAsia" w:ascii="宋体" w:hAnsi="宋体" w:eastAsia="宋体" w:cs="宋体"/>
          <w:color w:val="auto"/>
          <w:sz w:val="24"/>
          <w:highlight w:val="none"/>
        </w:rPr>
        <w:t>内容。</w:t>
      </w:r>
    </w:p>
    <w:p w14:paraId="056FFCB7">
      <w:pPr>
        <w:pStyle w:val="4"/>
        <w:spacing w:before="0" w:after="0" w:line="360" w:lineRule="auto"/>
        <w:ind w:firstLine="482" w:firstLineChars="200"/>
        <w:rPr>
          <w:rFonts w:hint="eastAsia" w:ascii="宋体" w:hAnsi="宋体" w:eastAsia="宋体" w:cs="宋体"/>
          <w:color w:val="auto"/>
          <w:sz w:val="24"/>
          <w:szCs w:val="24"/>
          <w:highlight w:val="none"/>
        </w:rPr>
      </w:pPr>
      <w:bookmarkStart w:id="71" w:name="_Toc20169"/>
      <w:bookmarkStart w:id="72" w:name="_Toc187226619"/>
      <w:bookmarkStart w:id="73" w:name="_Toc21231"/>
      <w:bookmarkStart w:id="74" w:name="_Toc15384"/>
      <w:bookmarkStart w:id="75" w:name="_Toc7169"/>
      <w:r>
        <w:rPr>
          <w:rFonts w:hint="eastAsia" w:ascii="宋体" w:hAnsi="宋体" w:eastAsia="宋体" w:cs="宋体"/>
          <w:color w:val="auto"/>
          <w:sz w:val="24"/>
          <w:szCs w:val="24"/>
          <w:highlight w:val="none"/>
        </w:rPr>
        <w:t>3. 投标文件</w:t>
      </w:r>
      <w:bookmarkEnd w:id="71"/>
      <w:bookmarkEnd w:id="72"/>
      <w:bookmarkEnd w:id="73"/>
      <w:bookmarkEnd w:id="74"/>
      <w:bookmarkEnd w:id="75"/>
      <w:r>
        <w:rPr>
          <w:rFonts w:hint="eastAsia" w:ascii="宋体" w:hAnsi="宋体" w:eastAsia="宋体" w:cs="宋体"/>
          <w:color w:val="auto"/>
          <w:sz w:val="24"/>
          <w:szCs w:val="24"/>
          <w:highlight w:val="none"/>
        </w:rPr>
        <w:t xml:space="preserve"> </w:t>
      </w:r>
    </w:p>
    <w:p w14:paraId="1D34920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投标文件的组成 </w:t>
      </w:r>
    </w:p>
    <w:p w14:paraId="09C12E9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3.1.1投标文件应包括下列内容：</w:t>
      </w:r>
    </w:p>
    <w:p w14:paraId="5E4541D8">
      <w:pPr>
        <w:spacing w:line="360" w:lineRule="auto"/>
        <w:ind w:left="0" w:leftChars="0" w:firstLine="840" w:firstLineChars="35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一、投标报价一览表</w:t>
      </w:r>
    </w:p>
    <w:p w14:paraId="51159924">
      <w:pPr>
        <w:spacing w:line="360" w:lineRule="auto"/>
        <w:ind w:left="0" w:leftChars="0" w:firstLine="840" w:firstLineChars="350"/>
        <w:rPr>
          <w:rFonts w:hint="eastAsia" w:ascii="宋体" w:hAnsi="宋体" w:eastAsia="宋体" w:cs="宋体"/>
          <w:color w:val="auto"/>
          <w:sz w:val="24"/>
          <w:highlight w:val="none"/>
        </w:rPr>
      </w:pPr>
      <w:r>
        <w:rPr>
          <w:rFonts w:hint="eastAsia" w:ascii="宋体" w:hAnsi="宋体" w:eastAsia="宋体" w:cs="宋体"/>
          <w:color w:val="auto"/>
          <w:sz w:val="24"/>
          <w:highlight w:val="none"/>
        </w:rPr>
        <w:t>二、投标函</w:t>
      </w:r>
    </w:p>
    <w:p w14:paraId="2C1A1E3A">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三、投标报价明细表</w:t>
      </w:r>
    </w:p>
    <w:p w14:paraId="1C099779">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四、</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信息表</w:t>
      </w:r>
    </w:p>
    <w:p w14:paraId="5321208E">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五、资格审查资料</w:t>
      </w:r>
    </w:p>
    <w:p w14:paraId="36DDA58C">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营业执照</w:t>
      </w:r>
    </w:p>
    <w:p w14:paraId="24E416AE">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w:t>
      </w:r>
      <w:r>
        <w:rPr>
          <w:rFonts w:hint="eastAsia" w:ascii="宋体" w:hAnsi="宋体" w:cs="宋体"/>
          <w:color w:val="auto"/>
          <w:sz w:val="24"/>
          <w:highlight w:val="none"/>
          <w:lang w:eastAsia="zh-CN"/>
        </w:rPr>
        <w:t>资格证书</w:t>
      </w:r>
    </w:p>
    <w:p w14:paraId="380D5F6A">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（三）法定代表人身份证明和授权委托书</w:t>
      </w:r>
    </w:p>
    <w:p w14:paraId="5783223E">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（四）</w:t>
      </w:r>
      <w:r>
        <w:rPr>
          <w:rFonts w:hint="eastAsia" w:ascii="宋体" w:hAnsi="宋体" w:cs="宋体"/>
          <w:color w:val="auto"/>
          <w:sz w:val="24"/>
          <w:highlight w:val="none"/>
          <w:lang w:eastAsia="zh-CN"/>
        </w:rPr>
        <w:t>承诺函</w:t>
      </w:r>
    </w:p>
    <w:p w14:paraId="38A5174E">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（五）</w:t>
      </w:r>
      <w:r>
        <w:rPr>
          <w:rFonts w:hint="eastAsia" w:ascii="宋体" w:hAnsi="宋体" w:eastAsia="宋体" w:cs="宋体"/>
          <w:color w:val="auto"/>
          <w:sz w:val="24"/>
          <w:highlight w:val="none"/>
          <w:lang w:eastAsia="zh-CN"/>
        </w:rPr>
        <w:t>资格条件承诺函</w:t>
      </w:r>
    </w:p>
    <w:p w14:paraId="5C992F15">
      <w:pPr>
        <w:spacing w:line="360" w:lineRule="auto"/>
        <w:ind w:left="0" w:leftChars="0" w:firstLine="840" w:firstLineChars="3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六、技术、商务部分</w:t>
      </w:r>
    </w:p>
    <w:p w14:paraId="1958595F">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（一）技术规格偏离表</w:t>
      </w:r>
    </w:p>
    <w:p w14:paraId="3054DBDB">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（二）供货方案</w:t>
      </w:r>
    </w:p>
    <w:p w14:paraId="1CA8676C">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（三）质量承诺及保证措施</w:t>
      </w:r>
    </w:p>
    <w:p w14:paraId="356233D0">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（四）售后服务保障</w:t>
      </w:r>
    </w:p>
    <w:p w14:paraId="2579974B">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（五）服务履约能力</w:t>
      </w:r>
    </w:p>
    <w:p w14:paraId="5C3FD465">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（六）教学团队</w:t>
      </w:r>
    </w:p>
    <w:p w14:paraId="52A3E95F">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（七）违约责任承诺</w:t>
      </w:r>
    </w:p>
    <w:p w14:paraId="420FCB63">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（八）业绩</w:t>
      </w:r>
    </w:p>
    <w:p w14:paraId="590AE597">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（九）空域服务</w:t>
      </w:r>
    </w:p>
    <w:p w14:paraId="7C48964E">
      <w:pPr>
        <w:spacing w:line="360" w:lineRule="auto"/>
        <w:ind w:left="0" w:leftChars="0" w:firstLine="840" w:firstLineChars="3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（十）培训机构运维服务方案</w:t>
      </w:r>
    </w:p>
    <w:p w14:paraId="424EC213">
      <w:pPr>
        <w:spacing w:line="360" w:lineRule="auto"/>
        <w:ind w:left="0" w:leftChars="0" w:firstLine="840" w:firstLineChars="350"/>
        <w:rPr>
          <w:rFonts w:hint="eastAsia" w:ascii="宋体" w:hAnsi="宋体" w:eastAsia="宋体" w:cs="宋体"/>
          <w:color w:val="auto"/>
          <w:sz w:val="24"/>
          <w:highlight w:val="none"/>
        </w:rPr>
      </w:pPr>
      <w:r>
        <w:rPr>
          <w:rFonts w:hint="eastAsia" w:ascii="宋体" w:hAnsi="宋体" w:cs="宋体"/>
          <w:color w:val="auto"/>
          <w:sz w:val="24"/>
          <w:highlight w:val="none"/>
          <w:lang w:eastAsia="zh-CN"/>
        </w:rPr>
        <w:t>七</w:t>
      </w:r>
      <w:r>
        <w:rPr>
          <w:rFonts w:hint="eastAsia" w:ascii="宋体" w:hAnsi="宋体" w:eastAsia="宋体" w:cs="宋体"/>
          <w:color w:val="auto"/>
          <w:sz w:val="24"/>
          <w:highlight w:val="none"/>
        </w:rPr>
        <w:t>、采购文件要求或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认为需要的其他材料</w:t>
      </w:r>
    </w:p>
    <w:p w14:paraId="4A2AF759">
      <w:pPr>
        <w:spacing w:line="360" w:lineRule="auto"/>
        <w:ind w:left="0" w:leftChars="0" w:firstLine="840" w:firstLineChars="350"/>
        <w:rPr>
          <w:rFonts w:hint="eastAsia"/>
          <w:color w:val="auto"/>
          <w:highlight w:val="none"/>
        </w:rPr>
      </w:pPr>
      <w:r>
        <w:rPr>
          <w:rFonts w:hint="eastAsia" w:ascii="宋体" w:hAnsi="宋体" w:eastAsia="宋体" w:cs="宋体"/>
          <w:b w:val="0"/>
          <w:bCs w:val="0"/>
          <w:color w:val="auto"/>
          <w:sz w:val="24"/>
          <w:highlight w:val="none"/>
          <w:lang w:eastAsia="zh-CN"/>
        </w:rPr>
        <w:t>（一）</w:t>
      </w:r>
      <w:r>
        <w:rPr>
          <w:rFonts w:hint="eastAsia" w:ascii="宋体" w:hAnsi="宋体" w:eastAsia="宋体" w:cs="宋体"/>
          <w:b w:val="0"/>
          <w:bCs w:val="0"/>
          <w:color w:val="auto"/>
          <w:sz w:val="24"/>
          <w:highlight w:val="none"/>
          <w:lang w:val="en-US" w:eastAsia="zh-CN"/>
        </w:rPr>
        <w:t>云南省消防救援总队政府采购供应商廉洁守法承诺书</w:t>
      </w:r>
    </w:p>
    <w:p w14:paraId="23AEEA95">
      <w:pPr>
        <w:spacing w:line="336"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3.1.2构成投标文件的其他材料：详</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须知前附表。</w:t>
      </w:r>
    </w:p>
    <w:p w14:paraId="4DD357B5">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须知前附表规定不接受联合体投标的，或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没有组成联合体的，投标文件不包括本章第1.4.2款所指的联合体协议书。 </w:t>
      </w:r>
    </w:p>
    <w:p w14:paraId="06D6D349">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投标报价 </w:t>
      </w:r>
    </w:p>
    <w:p w14:paraId="6AD0CBC2">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应按第五章“投标文件格式”的要求填写相应表格。</w:t>
      </w:r>
    </w:p>
    <w:p w14:paraId="7C09594E">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在投标截止时间前修改投标函中的投标总报价，应同时修改第五章“投标文件格式”中的相应报价。</w:t>
      </w:r>
    </w:p>
    <w:p w14:paraId="494C4D57">
      <w:pPr>
        <w:spacing w:line="336" w:lineRule="auto"/>
        <w:ind w:firstLine="480" w:firstLineChars="200"/>
        <w:rPr>
          <w:rFonts w:hint="eastAsia" w:ascii="宋体" w:hAnsi="宋体" w:cs="宋体"/>
          <w:color w:val="auto"/>
          <w:sz w:val="24"/>
          <w:highlight w:val="none"/>
          <w:lang w:eastAsia="zh-CN"/>
        </w:rPr>
      </w:pPr>
      <w:r>
        <w:rPr>
          <w:rFonts w:hint="eastAsia" w:ascii="宋体" w:hAnsi="宋体" w:eastAsia="宋体" w:cs="宋体"/>
          <w:color w:val="auto"/>
          <w:sz w:val="24"/>
          <w:highlight w:val="none"/>
        </w:rPr>
        <w:t>3.2.3</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的投标</w:t>
      </w:r>
      <w:r>
        <w:rPr>
          <w:rFonts w:hint="eastAsia" w:ascii="宋体" w:hAnsi="宋体" w:cs="宋体"/>
          <w:color w:val="auto"/>
          <w:sz w:val="24"/>
          <w:highlight w:val="none"/>
          <w:lang w:eastAsia="zh-CN"/>
        </w:rPr>
        <w:t>报价包括系统设备购置及安装、线材、施工、运费、使用培训费、税金等所有费用，不含基础设施建设费用。</w:t>
      </w:r>
    </w:p>
    <w:p w14:paraId="34AE24DE">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 投标有效期</w:t>
      </w:r>
    </w:p>
    <w:p w14:paraId="05DCDC3F">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pacing w:val="-6"/>
          <w:sz w:val="24"/>
          <w:highlight w:val="none"/>
        </w:rPr>
        <w:t>3.1 在</w:t>
      </w:r>
      <w:r>
        <w:rPr>
          <w:rFonts w:hint="eastAsia" w:ascii="宋体" w:hAnsi="宋体" w:cs="宋体"/>
          <w:color w:val="auto"/>
          <w:spacing w:val="-6"/>
          <w:sz w:val="24"/>
          <w:highlight w:val="none"/>
          <w:lang w:eastAsia="zh-CN"/>
        </w:rPr>
        <w:t>供应商</w:t>
      </w:r>
      <w:r>
        <w:rPr>
          <w:rFonts w:hint="eastAsia" w:ascii="宋体" w:hAnsi="宋体" w:eastAsia="宋体" w:cs="宋体"/>
          <w:color w:val="auto"/>
          <w:spacing w:val="-6"/>
          <w:sz w:val="24"/>
          <w:highlight w:val="none"/>
        </w:rPr>
        <w:t>须知前附表规定的投标有效期内，</w:t>
      </w:r>
      <w:r>
        <w:rPr>
          <w:rFonts w:hint="eastAsia" w:ascii="宋体" w:hAnsi="宋体" w:cs="宋体"/>
          <w:color w:val="auto"/>
          <w:spacing w:val="-6"/>
          <w:sz w:val="24"/>
          <w:highlight w:val="none"/>
          <w:lang w:eastAsia="zh-CN"/>
        </w:rPr>
        <w:t>供应商</w:t>
      </w:r>
      <w:r>
        <w:rPr>
          <w:rFonts w:hint="eastAsia" w:ascii="宋体" w:hAnsi="宋体" w:eastAsia="宋体" w:cs="宋体"/>
          <w:color w:val="auto"/>
          <w:spacing w:val="-6"/>
          <w:sz w:val="24"/>
          <w:highlight w:val="none"/>
        </w:rPr>
        <w:t>不得要求撤销或修改其投标文件。</w:t>
      </w:r>
    </w:p>
    <w:p w14:paraId="503971DD">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3.3.2出现特殊情况需要延长投标有效期的，采购人以书面形式通知所有</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延长投标有效期。</w:t>
      </w:r>
    </w:p>
    <w:p w14:paraId="2D47F095">
      <w:pPr>
        <w:spacing w:line="336"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3.4 投标保证金</w:t>
      </w:r>
      <w:r>
        <w:rPr>
          <w:rFonts w:hint="eastAsia" w:ascii="宋体" w:hAnsi="宋体" w:eastAsia="宋体" w:cs="宋体"/>
          <w:color w:val="auto"/>
          <w:sz w:val="24"/>
          <w:highlight w:val="none"/>
          <w:lang w:eastAsia="zh-CN"/>
        </w:rPr>
        <w:t>：详</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须知前附表。</w:t>
      </w:r>
    </w:p>
    <w:p w14:paraId="15FFCC51">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 资格审查资料：具体要求见第三章评标办法（综合评分法）资格性评审标准。</w:t>
      </w:r>
    </w:p>
    <w:p w14:paraId="287C78E6">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 备选投标方案</w:t>
      </w:r>
    </w:p>
    <w:p w14:paraId="3C4ED0A6">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除</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须知前附表另有规定外，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不得递交备选投标方案。允许</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递交备选投标方案的，只有中标人所递交的备选投标方案方可予以考虑。评标委员会认为中标人的备选投标方案优于其按照采购文件要求编制的投标方案的，采购人可以接受该备选投标方案。 </w:t>
      </w:r>
    </w:p>
    <w:p w14:paraId="238E4289">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投标文件的编制 </w:t>
      </w:r>
    </w:p>
    <w:p w14:paraId="2C5516E2">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3.7.1投标文件应按第五章“投标文件格式”进行编写，如有必要，可以增加附页，作为投标文件的组成部分。 </w:t>
      </w:r>
    </w:p>
    <w:p w14:paraId="509C1E92">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3.7.2 投标文件应当对采购文件有关</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、投标有效期、质量要求、技术标准和要求、采购范围等实质性内容作出响应。</w:t>
      </w:r>
    </w:p>
    <w:p w14:paraId="3EFB1F62">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3.7.3电子投标文件编制：详见采购文件第七章。</w:t>
      </w:r>
    </w:p>
    <w:p w14:paraId="59D495F2">
      <w:pPr>
        <w:pStyle w:val="4"/>
        <w:spacing w:before="0" w:after="0" w:line="360" w:lineRule="auto"/>
        <w:ind w:firstLine="482" w:firstLineChars="200"/>
        <w:rPr>
          <w:rFonts w:hint="eastAsia" w:ascii="宋体" w:hAnsi="宋体" w:eastAsia="宋体" w:cs="宋体"/>
          <w:color w:val="auto"/>
          <w:sz w:val="24"/>
          <w:szCs w:val="24"/>
          <w:highlight w:val="none"/>
        </w:rPr>
      </w:pPr>
      <w:bookmarkStart w:id="76" w:name="_Toc13727"/>
      <w:bookmarkStart w:id="77" w:name="_Toc187226620"/>
      <w:bookmarkStart w:id="78" w:name="_Toc3107"/>
      <w:bookmarkStart w:id="79" w:name="_Toc20311"/>
      <w:bookmarkStart w:id="80" w:name="_Toc14099"/>
      <w:r>
        <w:rPr>
          <w:rFonts w:hint="eastAsia" w:ascii="宋体" w:hAnsi="宋体" w:eastAsia="宋体" w:cs="宋体"/>
          <w:color w:val="auto"/>
          <w:sz w:val="24"/>
          <w:szCs w:val="24"/>
          <w:highlight w:val="none"/>
        </w:rPr>
        <w:t>4. 投标</w:t>
      </w:r>
      <w:bookmarkEnd w:id="76"/>
      <w:bookmarkEnd w:id="77"/>
      <w:bookmarkEnd w:id="78"/>
      <w:bookmarkEnd w:id="79"/>
      <w:bookmarkEnd w:id="80"/>
      <w:r>
        <w:rPr>
          <w:rFonts w:hint="eastAsia" w:ascii="宋体" w:hAnsi="宋体" w:eastAsia="宋体" w:cs="宋体"/>
          <w:color w:val="auto"/>
          <w:sz w:val="24"/>
          <w:szCs w:val="24"/>
          <w:highlight w:val="none"/>
        </w:rPr>
        <w:t xml:space="preserve"> </w:t>
      </w:r>
    </w:p>
    <w:p w14:paraId="66E11B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投标文件的递交</w:t>
      </w:r>
    </w:p>
    <w:p w14:paraId="3357A18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应在</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须知前附表</w:t>
      </w:r>
      <w:r>
        <w:rPr>
          <w:rFonts w:hint="eastAsia" w:ascii="宋体" w:hAnsi="宋体" w:eastAsia="宋体" w:cs="宋体"/>
          <w:color w:val="auto"/>
          <w:sz w:val="24"/>
          <w:highlight w:val="none"/>
        </w:rPr>
        <w:t xml:space="preserve">规定的投标截止时间前递交投标文件。 </w:t>
      </w:r>
    </w:p>
    <w:p w14:paraId="5BCAAF6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递交投标文件的地点：见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须知前附表。 </w:t>
      </w:r>
    </w:p>
    <w:p w14:paraId="7FBC2D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4.1.3 除</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须知前附表另有规定外，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所递交的投标文件不予退还。 </w:t>
      </w:r>
    </w:p>
    <w:p w14:paraId="24B240D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4.1.4 逾期未完成上传的或者开标时无法读取导入或解密的投标文件，采购人不予受理。 </w:t>
      </w:r>
    </w:p>
    <w:p w14:paraId="0643A0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投标文件的修改与撤回 </w:t>
      </w:r>
    </w:p>
    <w:p w14:paraId="254A69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4.2.1 在本章</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须知前附表规定的投标截止时间前，</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可以修改或撤回已递交的投标文件。 </w:t>
      </w:r>
    </w:p>
    <w:p w14:paraId="724BBFD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4.3电子投标文件报送要求：详见采购文件第七章。 </w:t>
      </w:r>
    </w:p>
    <w:p w14:paraId="0425D038">
      <w:pPr>
        <w:pStyle w:val="4"/>
        <w:spacing w:before="0" w:after="0" w:line="360" w:lineRule="auto"/>
        <w:ind w:firstLine="482" w:firstLineChars="200"/>
        <w:rPr>
          <w:rFonts w:hint="eastAsia" w:ascii="宋体" w:hAnsi="宋体" w:eastAsia="宋体" w:cs="宋体"/>
          <w:color w:val="auto"/>
          <w:sz w:val="24"/>
          <w:szCs w:val="24"/>
          <w:highlight w:val="none"/>
        </w:rPr>
      </w:pPr>
      <w:bookmarkStart w:id="81" w:name="_Toc187226621"/>
      <w:bookmarkStart w:id="82" w:name="_Toc4849"/>
      <w:bookmarkStart w:id="83" w:name="_Toc16962"/>
      <w:bookmarkStart w:id="84" w:name="_Toc11661"/>
      <w:bookmarkStart w:id="85" w:name="_Toc21712"/>
      <w:r>
        <w:rPr>
          <w:rFonts w:hint="eastAsia" w:ascii="宋体" w:hAnsi="宋体" w:eastAsia="宋体" w:cs="宋体"/>
          <w:color w:val="auto"/>
          <w:sz w:val="24"/>
          <w:szCs w:val="24"/>
          <w:highlight w:val="none"/>
        </w:rPr>
        <w:t>5. 开标</w:t>
      </w:r>
      <w:bookmarkEnd w:id="81"/>
      <w:bookmarkEnd w:id="82"/>
      <w:bookmarkEnd w:id="83"/>
      <w:bookmarkEnd w:id="84"/>
      <w:bookmarkEnd w:id="85"/>
      <w:r>
        <w:rPr>
          <w:rFonts w:hint="eastAsia" w:ascii="宋体" w:hAnsi="宋体" w:eastAsia="宋体" w:cs="宋体"/>
          <w:color w:val="auto"/>
          <w:sz w:val="24"/>
          <w:szCs w:val="24"/>
          <w:highlight w:val="none"/>
        </w:rPr>
        <w:t xml:space="preserve"> </w:t>
      </w:r>
    </w:p>
    <w:p w14:paraId="7B851594">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5.1 开标时间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地点和</w:t>
      </w:r>
      <w:r>
        <w:rPr>
          <w:rFonts w:hint="eastAsia" w:ascii="宋体" w:hAnsi="宋体" w:eastAsia="宋体" w:cs="宋体"/>
          <w:color w:val="auto"/>
          <w:sz w:val="24"/>
          <w:highlight w:val="none"/>
          <w:lang w:val="en-US" w:eastAsia="zh-CN"/>
        </w:rPr>
        <w:t>方式</w:t>
      </w:r>
    </w:p>
    <w:p w14:paraId="5C4B89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采购代理机构将在</w:t>
      </w:r>
      <w:r>
        <w:rPr>
          <w:rFonts w:hint="eastAsia" w:ascii="宋体" w:hAnsi="宋体" w:eastAsia="宋体" w:cs="宋体"/>
          <w:b w:val="0"/>
          <w:bCs w:val="0"/>
          <w:color w:val="auto"/>
          <w:kern w:val="0"/>
          <w:sz w:val="24"/>
          <w:highlight w:val="none"/>
        </w:rPr>
        <w:t>“</w:t>
      </w:r>
      <w:r>
        <w:rPr>
          <w:rFonts w:hint="eastAsia" w:ascii="宋体" w:hAnsi="宋体" w:cs="宋体"/>
          <w:b w:val="0"/>
          <w:bCs w:val="0"/>
          <w:color w:val="auto"/>
          <w:kern w:val="0"/>
          <w:sz w:val="24"/>
          <w:highlight w:val="none"/>
          <w:lang w:eastAsia="zh-CN"/>
        </w:rPr>
        <w:t>供应商</w:t>
      </w:r>
      <w:r>
        <w:rPr>
          <w:rFonts w:hint="eastAsia" w:ascii="宋体" w:hAnsi="宋体" w:eastAsia="宋体" w:cs="宋体"/>
          <w:b w:val="0"/>
          <w:bCs w:val="0"/>
          <w:color w:val="auto"/>
          <w:kern w:val="0"/>
          <w:sz w:val="24"/>
          <w:highlight w:val="none"/>
        </w:rPr>
        <w:t>须知前附表”规定</w:t>
      </w:r>
      <w:r>
        <w:rPr>
          <w:rFonts w:hint="eastAsia" w:ascii="宋体" w:hAnsi="宋体" w:eastAsia="宋体" w:cs="宋体"/>
          <w:color w:val="auto"/>
          <w:kern w:val="0"/>
          <w:sz w:val="24"/>
          <w:highlight w:val="none"/>
        </w:rPr>
        <w:t>的时间和地点进行开标，</w:t>
      </w:r>
      <w:r>
        <w:rPr>
          <w:rFonts w:hint="eastAsia" w:ascii="宋体" w:hAnsi="宋体" w:eastAsia="宋体" w:cs="宋体"/>
          <w:b/>
          <w:bCs/>
          <w:color w:val="auto"/>
          <w:kern w:val="0"/>
          <w:sz w:val="24"/>
          <w:highlight w:val="none"/>
        </w:rPr>
        <w:t>采购人和采购代理机构需要到公共资源交易中心现场组织开标活动；</w:t>
      </w:r>
      <w:r>
        <w:rPr>
          <w:rFonts w:hint="eastAsia" w:ascii="宋体" w:hAnsi="宋体" w:cs="宋体"/>
          <w:b/>
          <w:bCs/>
          <w:color w:val="auto"/>
          <w:kern w:val="0"/>
          <w:sz w:val="24"/>
          <w:highlight w:val="none"/>
          <w:lang w:eastAsia="zh-CN"/>
        </w:rPr>
        <w:t>供应商</w:t>
      </w:r>
      <w:r>
        <w:rPr>
          <w:rFonts w:hint="eastAsia" w:ascii="宋体" w:hAnsi="宋体" w:eastAsia="宋体" w:cs="宋体"/>
          <w:b/>
          <w:bCs/>
          <w:color w:val="auto"/>
          <w:kern w:val="0"/>
          <w:sz w:val="24"/>
          <w:highlight w:val="none"/>
        </w:rPr>
        <w:t>应根据</w:t>
      </w:r>
      <w:r>
        <w:rPr>
          <w:rFonts w:hint="eastAsia" w:ascii="宋体" w:hAnsi="宋体" w:cs="宋体"/>
          <w:b/>
          <w:bCs/>
          <w:color w:val="auto"/>
          <w:kern w:val="0"/>
          <w:sz w:val="24"/>
          <w:highlight w:val="none"/>
          <w:lang w:eastAsia="zh-CN"/>
        </w:rPr>
        <w:t>采购</w:t>
      </w:r>
      <w:r>
        <w:rPr>
          <w:rFonts w:hint="eastAsia" w:ascii="宋体" w:hAnsi="宋体" w:eastAsia="宋体" w:cs="宋体"/>
          <w:b/>
          <w:bCs/>
          <w:color w:val="auto"/>
          <w:kern w:val="0"/>
          <w:sz w:val="24"/>
          <w:highlight w:val="none"/>
        </w:rPr>
        <w:t>文件</w:t>
      </w:r>
      <w:r>
        <w:rPr>
          <w:rFonts w:hint="eastAsia" w:ascii="宋体" w:hAnsi="宋体" w:cs="宋体"/>
          <w:b/>
          <w:bCs/>
          <w:color w:val="auto"/>
          <w:kern w:val="0"/>
          <w:sz w:val="24"/>
          <w:highlight w:val="none"/>
          <w:lang w:eastAsia="zh-CN"/>
        </w:rPr>
        <w:t>注意事项</w:t>
      </w:r>
      <w:r>
        <w:rPr>
          <w:rFonts w:hint="eastAsia" w:ascii="宋体" w:hAnsi="宋体" w:eastAsia="宋体" w:cs="宋体"/>
          <w:b/>
          <w:bCs/>
          <w:color w:val="auto"/>
          <w:kern w:val="0"/>
          <w:sz w:val="24"/>
          <w:highlight w:val="none"/>
        </w:rPr>
        <w:t>要求，</w:t>
      </w:r>
      <w:r>
        <w:rPr>
          <w:rFonts w:hint="eastAsia" w:ascii="宋体" w:hAnsi="宋体" w:eastAsia="宋体" w:cs="宋体"/>
          <w:b/>
          <w:bCs/>
          <w:color w:val="auto"/>
          <w:kern w:val="0"/>
          <w:sz w:val="24"/>
          <w:highlight w:val="none"/>
          <w:lang w:eastAsia="zh-CN"/>
        </w:rPr>
        <w:t>以现场</w:t>
      </w:r>
      <w:r>
        <w:rPr>
          <w:rFonts w:hint="eastAsia" w:ascii="宋体" w:hAnsi="宋体" w:eastAsia="宋体" w:cs="宋体"/>
          <w:b/>
          <w:bCs/>
          <w:color w:val="auto"/>
          <w:kern w:val="0"/>
          <w:sz w:val="24"/>
          <w:highlight w:val="none"/>
        </w:rPr>
        <w:t>解密方式参与开标活动，并在规定的时间内完成网上智能开标</w:t>
      </w:r>
      <w:r>
        <w:rPr>
          <w:rFonts w:hint="eastAsia" w:ascii="宋体" w:hAnsi="宋体" w:eastAsia="宋体" w:cs="宋体"/>
          <w:b/>
          <w:bCs/>
          <w:color w:val="auto"/>
          <w:kern w:val="0"/>
          <w:sz w:val="24"/>
          <w:highlight w:val="none"/>
          <w:lang w:eastAsia="zh-CN"/>
        </w:rPr>
        <w:t>现场</w:t>
      </w:r>
      <w:r>
        <w:rPr>
          <w:rFonts w:hint="eastAsia" w:ascii="宋体" w:hAnsi="宋体" w:eastAsia="宋体" w:cs="宋体"/>
          <w:b/>
          <w:bCs/>
          <w:color w:val="auto"/>
          <w:kern w:val="0"/>
          <w:sz w:val="24"/>
          <w:highlight w:val="none"/>
        </w:rPr>
        <w:t>解密，否则视为撤销其投标文件，不再进入评标阶段。各投标单位对上传的相关证件及证明资料真实性负责（确保上传的相关资料清晰可辨，如评标过程中，评标委员会无法辨别影响投标的，责任由</w:t>
      </w:r>
      <w:r>
        <w:rPr>
          <w:rFonts w:hint="eastAsia" w:ascii="宋体" w:hAnsi="宋体" w:cs="宋体"/>
          <w:b/>
          <w:bCs/>
          <w:color w:val="auto"/>
          <w:kern w:val="0"/>
          <w:sz w:val="24"/>
          <w:highlight w:val="none"/>
          <w:lang w:eastAsia="zh-CN"/>
        </w:rPr>
        <w:t>供应商</w:t>
      </w:r>
      <w:r>
        <w:rPr>
          <w:rFonts w:hint="eastAsia" w:ascii="宋体" w:hAnsi="宋体" w:eastAsia="宋体" w:cs="宋体"/>
          <w:b/>
          <w:bCs/>
          <w:color w:val="auto"/>
          <w:kern w:val="0"/>
          <w:sz w:val="24"/>
          <w:highlight w:val="none"/>
        </w:rPr>
        <w:t>自行承担），如发现提供虚假材料的，一经查实取消投标资格，并依据相关法律、法规进行处罚。</w:t>
      </w:r>
    </w:p>
    <w:p w14:paraId="384864D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 开标程序</w:t>
      </w:r>
    </w:p>
    <w:p w14:paraId="6C06D33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主持人按下列程序进行开标：</w:t>
      </w:r>
    </w:p>
    <w:p w14:paraId="4A8CB26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⑴介绍参会人员；</w:t>
      </w:r>
    </w:p>
    <w:p w14:paraId="0EB41DE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⑵</w:t>
      </w:r>
      <w:r>
        <w:rPr>
          <w:rFonts w:hint="eastAsia" w:ascii="宋体" w:hAnsi="宋体" w:eastAsia="宋体" w:cs="宋体"/>
          <w:color w:val="auto"/>
          <w:sz w:val="24"/>
          <w:highlight w:val="none"/>
          <w:lang w:eastAsia="zh-CN"/>
        </w:rPr>
        <w:t>请公证人员审验法定代表人身份证明书及法定代表人授权委托书（</w:t>
      </w:r>
      <w:r>
        <w:rPr>
          <w:rFonts w:hint="eastAsia" w:ascii="宋体" w:hAnsi="宋体" w:eastAsia="宋体" w:cs="宋体"/>
          <w:color w:val="auto"/>
          <w:sz w:val="24"/>
          <w:highlight w:val="none"/>
        </w:rPr>
        <w:t>由法定代表人出席的，须携带本人身份证及法定代表人证明书原件；由委托代理人出席的，须携带法定代表人证明书原件、法人身份证复印件、法人授权委托书原件及委托代理人身份证原件和复印件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565817F1">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⑶对提交的电子投标文件进行现场解密；</w:t>
      </w:r>
    </w:p>
    <w:p w14:paraId="2CA30B3F">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⑷请唱标。以系统默认的唱标顺序唱标，监督部门监督唱标内容； </w:t>
      </w:r>
    </w:p>
    <w:p w14:paraId="14B5A084">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⑸</w:t>
      </w:r>
      <w:r>
        <w:rPr>
          <w:rFonts w:hint="eastAsia" w:ascii="宋体" w:hAnsi="宋体" w:cs="宋体"/>
          <w:color w:val="auto"/>
          <w:sz w:val="24"/>
          <w:highlight w:val="none"/>
          <w:lang w:eastAsia="zh-CN"/>
        </w:rPr>
        <w:t>在公证人员监督下，投标抽取样品编号；</w:t>
      </w:r>
    </w:p>
    <w:p w14:paraId="131A5F00">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⑹转入评审阶段，请监管部门监督评标工作； </w:t>
      </w:r>
    </w:p>
    <w:p w14:paraId="1559189F">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⑺宣布开标会议结束。</w:t>
      </w:r>
    </w:p>
    <w:p w14:paraId="2EF96AD9">
      <w:pPr>
        <w:pStyle w:val="4"/>
        <w:spacing w:before="0" w:after="0" w:line="360" w:lineRule="auto"/>
        <w:ind w:firstLine="482" w:firstLineChars="200"/>
        <w:rPr>
          <w:rFonts w:hint="eastAsia" w:ascii="宋体" w:hAnsi="宋体" w:eastAsia="宋体" w:cs="宋体"/>
          <w:color w:val="auto"/>
          <w:sz w:val="24"/>
          <w:szCs w:val="24"/>
          <w:highlight w:val="none"/>
        </w:rPr>
      </w:pPr>
      <w:bookmarkStart w:id="86" w:name="_Toc30262"/>
      <w:bookmarkStart w:id="87" w:name="_Toc5319"/>
      <w:bookmarkStart w:id="88" w:name="_Toc31502"/>
      <w:bookmarkStart w:id="89" w:name="_Toc2366"/>
      <w:r>
        <w:rPr>
          <w:rFonts w:hint="eastAsia" w:ascii="宋体" w:hAnsi="宋体" w:eastAsia="宋体" w:cs="宋体"/>
          <w:color w:val="auto"/>
          <w:sz w:val="24"/>
          <w:szCs w:val="24"/>
          <w:highlight w:val="none"/>
        </w:rPr>
        <w:t>6. 评标</w:t>
      </w:r>
      <w:bookmarkEnd w:id="86"/>
      <w:bookmarkEnd w:id="87"/>
      <w:bookmarkEnd w:id="88"/>
      <w:bookmarkEnd w:id="89"/>
      <w:r>
        <w:rPr>
          <w:rFonts w:hint="eastAsia" w:ascii="宋体" w:hAnsi="宋体" w:eastAsia="宋体" w:cs="宋体"/>
          <w:color w:val="auto"/>
          <w:sz w:val="24"/>
          <w:szCs w:val="24"/>
          <w:highlight w:val="none"/>
        </w:rPr>
        <w:t xml:space="preserve"> </w:t>
      </w:r>
    </w:p>
    <w:p w14:paraId="2E2C8AF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评标委员会 </w:t>
      </w:r>
    </w:p>
    <w:p w14:paraId="6019FCC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6.1.1 评标由采购人依法组建的评标委员会负责。评标委员会由采购人或其委托的采购代理机构熟悉相关业务的代表，以及有关技术、经济等方面的专家组成。评标委员会成员人数以及技术、经济等方面专家的确定方式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3F6D65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6.1.2 评标委员会成员有下列情形之一的，应当回避：</w:t>
      </w:r>
    </w:p>
    <w:p w14:paraId="12161E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的主要负责人的近亲属；</w:t>
      </w:r>
    </w:p>
    <w:p w14:paraId="5817F8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（2）项目主管部门或者行政监督部门的人员；</w:t>
      </w:r>
    </w:p>
    <w:p w14:paraId="1A8FA2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有经济利益关系，可能影响对投标公正评审的；</w:t>
      </w:r>
    </w:p>
    <w:p w14:paraId="33228B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（4）曾因在采购、评标以及其他与采购投标有关活动中从事违法行为而受过行政处罚或刑事处罚的。</w:t>
      </w:r>
    </w:p>
    <w:p w14:paraId="3409DC3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 评标原则</w:t>
      </w:r>
    </w:p>
    <w:p w14:paraId="34AA28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评标活动遵循客观、公正、审慎的原则。</w:t>
      </w:r>
    </w:p>
    <w:p w14:paraId="6EE4A8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6.3 评标</w:t>
      </w:r>
    </w:p>
    <w:p w14:paraId="36AE6C6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评标委员会按照第三章“评标办法”规定的方法、评审因素、标准和程序对投标文件进行评审。第三章“评标办法”没有规定的方法、评审因素和标准，不作为评标依据。  </w:t>
      </w:r>
    </w:p>
    <w:p w14:paraId="6996C4B4">
      <w:pPr>
        <w:spacing w:line="360" w:lineRule="auto"/>
        <w:ind w:firstLine="482" w:firstLineChars="200"/>
        <w:rPr>
          <w:rFonts w:hint="eastAsia" w:ascii="宋体" w:hAnsi="宋体" w:eastAsia="宋体" w:cs="宋体"/>
          <w:color w:val="auto"/>
          <w:sz w:val="24"/>
          <w:highlight w:val="none"/>
        </w:rPr>
      </w:pPr>
      <w:bookmarkStart w:id="90" w:name="_Toc187226623"/>
      <w:bookmarkStart w:id="91" w:name="_Toc13883"/>
      <w:bookmarkStart w:id="92" w:name="_Toc3620"/>
      <w:bookmarkStart w:id="93" w:name="_Toc28227"/>
      <w:bookmarkStart w:id="94" w:name="_Toc1044"/>
      <w:bookmarkStart w:id="95" w:name="_Toc187226622"/>
      <w:r>
        <w:rPr>
          <w:rFonts w:hint="eastAsia" w:ascii="宋体" w:hAnsi="宋体" w:eastAsia="宋体" w:cs="宋体"/>
          <w:b/>
          <w:bCs/>
          <w:color w:val="auto"/>
          <w:sz w:val="24"/>
          <w:highlight w:val="none"/>
          <w:lang w:val="en-US" w:eastAsia="zh-CN"/>
        </w:rPr>
        <w:t>7. 投</w:t>
      </w:r>
      <w:r>
        <w:rPr>
          <w:rFonts w:hint="eastAsia" w:ascii="宋体" w:hAnsi="宋体" w:eastAsia="宋体" w:cs="宋体"/>
          <w:b/>
          <w:bCs/>
          <w:color w:val="auto"/>
          <w:sz w:val="24"/>
          <w:highlight w:val="none"/>
        </w:rPr>
        <w:t>标文件报价出现前后不一致的，除招标文件另有规定外，按照下列规定修正：</w:t>
      </w:r>
    </w:p>
    <w:p w14:paraId="47A71EB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14:paraId="7E9807D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14:paraId="4699875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14:paraId="0AF33E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14:paraId="3DCEE08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（5）同时出现两种以上不一致的，按照前款规定的顺序修正。按上述修正错误的原则及方法调整或修正投标文件的投标报价，</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同意后，调整后的投标报价对</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起约束作用。如果</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不接受修正后的报价，则其投标将被拒绝。</w:t>
      </w:r>
    </w:p>
    <w:p w14:paraId="74A0875B">
      <w:pPr>
        <w:spacing w:line="360" w:lineRule="auto"/>
        <w:ind w:firstLine="482" w:firstLineChars="200"/>
        <w:rPr>
          <w:rFonts w:hint="eastAsia" w:ascii="宋体" w:hAnsi="宋体" w:eastAsia="宋体" w:cs="宋体"/>
          <w:b/>
          <w:bCs/>
          <w:color w:val="auto"/>
          <w:sz w:val="24"/>
          <w:highlight w:val="none"/>
          <w:lang w:val="en-US" w:eastAsia="zh-CN"/>
        </w:rPr>
      </w:pPr>
      <w:bookmarkStart w:id="96" w:name="_Toc523475411"/>
      <w:bookmarkStart w:id="97" w:name="_Toc12074"/>
      <w:bookmarkStart w:id="98" w:name="_Toc523475336"/>
      <w:bookmarkStart w:id="99" w:name="_Toc523476051"/>
      <w:bookmarkStart w:id="100" w:name="_Toc523475494"/>
      <w:bookmarkStart w:id="101" w:name="_Toc19749"/>
      <w:r>
        <w:rPr>
          <w:rFonts w:hint="eastAsia" w:ascii="宋体" w:hAnsi="宋体" w:eastAsia="宋体" w:cs="宋体"/>
          <w:b/>
          <w:bCs/>
          <w:color w:val="auto"/>
          <w:sz w:val="24"/>
          <w:highlight w:val="none"/>
          <w:lang w:val="en-US" w:eastAsia="zh-CN"/>
        </w:rPr>
        <w:t>8.</w:t>
      </w: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lang w:val="en-US" w:eastAsia="zh-CN"/>
        </w:rPr>
        <w:t>存在下列情况之一的，投标无效：</w:t>
      </w:r>
      <w:bookmarkEnd w:id="96"/>
      <w:bookmarkEnd w:id="97"/>
      <w:bookmarkEnd w:id="98"/>
      <w:bookmarkEnd w:id="99"/>
      <w:bookmarkEnd w:id="100"/>
      <w:bookmarkEnd w:id="101"/>
    </w:p>
    <w:p w14:paraId="0E97644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lang w:eastAsia="zh-CN"/>
        </w:rPr>
        <w:t>未按招标文件“注意事项”提供证明材料之一的；</w:t>
      </w:r>
    </w:p>
    <w:p w14:paraId="3C18D2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投标文件未按招标文件要求签署、盖章的；</w:t>
      </w:r>
    </w:p>
    <w:p w14:paraId="26AFAE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）不具备招标文件中规定的资格要求的；</w:t>
      </w:r>
    </w:p>
    <w:p w14:paraId="01D29E2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）报价超过招标文件中规定的最高限价</w:t>
      </w:r>
      <w:r>
        <w:rPr>
          <w:rFonts w:hint="eastAsia" w:ascii="宋体" w:hAnsi="宋体" w:eastAsia="宋体" w:cs="宋体"/>
          <w:color w:val="auto"/>
          <w:sz w:val="24"/>
          <w:highlight w:val="none"/>
          <w:lang w:eastAsia="zh-CN"/>
        </w:rPr>
        <w:t>或低于企业成本价</w:t>
      </w:r>
      <w:r>
        <w:rPr>
          <w:rFonts w:hint="eastAsia" w:ascii="宋体" w:hAnsi="宋体" w:eastAsia="宋体" w:cs="宋体"/>
          <w:color w:val="auto"/>
          <w:sz w:val="24"/>
          <w:highlight w:val="none"/>
        </w:rPr>
        <w:t>的；</w:t>
      </w:r>
    </w:p>
    <w:p w14:paraId="7C7B37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）投标文件含有采购人不能接受的附加条件的；</w:t>
      </w:r>
    </w:p>
    <w:p w14:paraId="5F8838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）法律、法规和招标文件规定的其他无效情形。</w:t>
      </w:r>
    </w:p>
    <w:p w14:paraId="5C37D204">
      <w:pPr>
        <w:spacing w:line="360" w:lineRule="auto"/>
        <w:ind w:firstLine="482" w:firstLineChars="200"/>
        <w:rPr>
          <w:rFonts w:hint="eastAsia" w:ascii="宋体" w:hAnsi="宋体" w:eastAsia="宋体" w:cs="宋体"/>
          <w:b/>
          <w:bCs/>
          <w:color w:val="auto"/>
          <w:sz w:val="24"/>
          <w:highlight w:val="none"/>
          <w:lang w:val="en-US" w:eastAsia="zh-CN"/>
        </w:rPr>
      </w:pPr>
      <w:bookmarkStart w:id="102" w:name="_Toc523475412"/>
      <w:bookmarkStart w:id="103" w:name="_Toc2732"/>
      <w:bookmarkStart w:id="104" w:name="_Toc523475337"/>
      <w:bookmarkStart w:id="105" w:name="_Toc523476052"/>
      <w:bookmarkStart w:id="106" w:name="_Toc523475495"/>
      <w:bookmarkStart w:id="107" w:name="_Toc15965"/>
      <w:r>
        <w:rPr>
          <w:rFonts w:hint="eastAsia" w:ascii="宋体" w:hAnsi="宋体" w:eastAsia="宋体" w:cs="宋体"/>
          <w:b/>
          <w:bCs/>
          <w:color w:val="auto"/>
          <w:sz w:val="24"/>
          <w:highlight w:val="none"/>
          <w:lang w:val="en-US" w:eastAsia="zh-CN"/>
        </w:rPr>
        <w:t>9.有下列情形之一的，视为</w:t>
      </w: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lang w:val="en-US" w:eastAsia="zh-CN"/>
        </w:rPr>
        <w:t>串通投标，其投标无效：</w:t>
      </w:r>
      <w:bookmarkEnd w:id="102"/>
      <w:bookmarkEnd w:id="103"/>
      <w:bookmarkEnd w:id="104"/>
      <w:bookmarkEnd w:id="105"/>
      <w:bookmarkEnd w:id="106"/>
      <w:bookmarkEnd w:id="107"/>
    </w:p>
    <w:p w14:paraId="156D037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（1）不同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的投标文件由同一单位或者个人编制；</w:t>
      </w:r>
    </w:p>
    <w:p w14:paraId="3F95A3B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委托同一单位或者个人办理投标事宜；</w:t>
      </w:r>
    </w:p>
    <w:p w14:paraId="5DB30C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的投标文件载明的项目管理成员或者联系人员为同一人；</w:t>
      </w:r>
    </w:p>
    <w:p w14:paraId="079F2E7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的投标文件异常一致或者投标报价呈规律性差异；</w:t>
      </w:r>
    </w:p>
    <w:p w14:paraId="330AA7E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的投标文件相互混装。</w:t>
      </w:r>
    </w:p>
    <w:p w14:paraId="5BD37008">
      <w:pPr>
        <w:spacing w:line="360" w:lineRule="auto"/>
        <w:ind w:firstLine="482" w:firstLineChars="200"/>
        <w:rPr>
          <w:rFonts w:hint="eastAsia" w:ascii="宋体" w:hAnsi="宋体" w:eastAsia="宋体" w:cs="宋体"/>
          <w:b/>
          <w:bCs/>
          <w:color w:val="auto"/>
          <w:sz w:val="24"/>
          <w:highlight w:val="none"/>
          <w:lang w:val="en-US" w:eastAsia="zh-CN"/>
        </w:rPr>
      </w:pPr>
      <w:bookmarkStart w:id="108" w:name="_Toc29485"/>
      <w:bookmarkStart w:id="109" w:name="_Toc523475496"/>
      <w:bookmarkStart w:id="110" w:name="_Toc30117"/>
      <w:bookmarkStart w:id="111" w:name="_Toc523475338"/>
      <w:bookmarkStart w:id="112" w:name="_Toc523475413"/>
      <w:bookmarkStart w:id="113" w:name="_Toc523476053"/>
      <w:r>
        <w:rPr>
          <w:rFonts w:hint="eastAsia" w:ascii="宋体" w:hAnsi="宋体" w:eastAsia="宋体" w:cs="宋体"/>
          <w:b/>
          <w:bCs/>
          <w:color w:val="auto"/>
          <w:sz w:val="24"/>
          <w:highlight w:val="none"/>
          <w:lang w:val="en-US" w:eastAsia="zh-CN"/>
        </w:rPr>
        <w:t>10.出现下列情形之一的，应予废标：</w:t>
      </w:r>
      <w:bookmarkEnd w:id="108"/>
      <w:bookmarkEnd w:id="109"/>
      <w:bookmarkEnd w:id="110"/>
      <w:bookmarkEnd w:id="111"/>
      <w:bookmarkEnd w:id="112"/>
      <w:bookmarkEnd w:id="113"/>
    </w:p>
    <w:p w14:paraId="6905EE2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（1）符合专业条件的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或者对招标文件作实质响应的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不足3家的；</w:t>
      </w:r>
    </w:p>
    <w:p w14:paraId="79760B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14:paraId="40E637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（3）因重大变故，采购任务取消的。</w:t>
      </w:r>
    </w:p>
    <w:p w14:paraId="66FD8ACC">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（4）开标结束后，由采购单位上级审计部门对整个招标过程的资料进行审核，若发现不同</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的投标文件用同一台电脑、同一IP地址、同一把锁编制的；</w:t>
      </w:r>
      <w:r>
        <w:rPr>
          <w:rFonts w:hint="eastAsia" w:ascii="宋体" w:hAnsi="宋体" w:cs="宋体"/>
          <w:color w:val="auto"/>
          <w:sz w:val="24"/>
          <w:highlight w:val="none"/>
          <w:lang w:val="en-US" w:eastAsia="zh-CN"/>
        </w:rPr>
        <w:t>所提供的</w:t>
      </w:r>
      <w:r>
        <w:rPr>
          <w:rFonts w:hint="eastAsia" w:ascii="宋体" w:hAnsi="宋体" w:eastAsia="宋体" w:cs="宋体"/>
          <w:color w:val="auto"/>
          <w:sz w:val="24"/>
          <w:highlight w:val="none"/>
          <w:lang w:val="en-US" w:eastAsia="zh-CN"/>
        </w:rPr>
        <w:t>项目组成人员</w:t>
      </w:r>
      <w:r>
        <w:rPr>
          <w:rFonts w:hint="eastAsia" w:ascii="宋体" w:hAnsi="宋体" w:cs="宋体"/>
          <w:color w:val="auto"/>
          <w:sz w:val="24"/>
          <w:highlight w:val="none"/>
          <w:lang w:val="en-US" w:eastAsia="zh-CN"/>
        </w:rPr>
        <w:t>资料</w:t>
      </w:r>
      <w:r>
        <w:rPr>
          <w:rFonts w:hint="eastAsia" w:ascii="宋体" w:hAnsi="宋体" w:eastAsia="宋体" w:cs="宋体"/>
          <w:color w:val="auto"/>
          <w:sz w:val="24"/>
          <w:highlight w:val="none"/>
          <w:lang w:val="en-US" w:eastAsia="zh-CN"/>
        </w:rPr>
        <w:t>存在造假情况的。</w:t>
      </w:r>
    </w:p>
    <w:p w14:paraId="297901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废标后，采购人应当将废标理由通知所有</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w:t>
      </w:r>
    </w:p>
    <w:p w14:paraId="6DCAE621">
      <w:pPr>
        <w:pStyle w:val="4"/>
        <w:spacing w:before="0" w:after="0"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合同授予</w:t>
      </w:r>
      <w:bookmarkEnd w:id="90"/>
      <w:bookmarkEnd w:id="91"/>
      <w:bookmarkEnd w:id="92"/>
      <w:bookmarkEnd w:id="93"/>
      <w:bookmarkEnd w:id="94"/>
      <w:r>
        <w:rPr>
          <w:rFonts w:hint="eastAsia" w:ascii="宋体" w:hAnsi="宋体" w:eastAsia="宋体" w:cs="宋体"/>
          <w:color w:val="auto"/>
          <w:sz w:val="24"/>
          <w:szCs w:val="24"/>
          <w:highlight w:val="none"/>
        </w:rPr>
        <w:t xml:space="preserve"> </w:t>
      </w:r>
    </w:p>
    <w:p w14:paraId="11E4E352">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.1 定标方式</w:t>
      </w:r>
    </w:p>
    <w:p w14:paraId="5AC08CD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除</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须知前附表规定评标委员会直接确定中标人外，采购人依据评标委员会推荐的中标候选人确定中标人，评标委员会推荐中标候选人的人数见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20E3F8C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原则上选择第一中标候选人为中标</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。第一中标候选人放弃供应资格</w:t>
      </w:r>
      <w:r>
        <w:rPr>
          <w:rFonts w:hint="eastAsia" w:ascii="宋体" w:hAnsi="宋体" w:eastAsia="宋体" w:cs="宋体"/>
          <w:color w:val="auto"/>
          <w:sz w:val="24"/>
          <w:highlight w:val="none"/>
          <w:lang w:eastAsia="zh-CN"/>
        </w:rPr>
        <w:t>或未缴纳</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的，按照排名选择第二名，第二中标候选人放弃供应资格</w:t>
      </w:r>
      <w:r>
        <w:rPr>
          <w:rFonts w:hint="eastAsia" w:ascii="宋体" w:hAnsi="宋体" w:eastAsia="宋体" w:cs="宋体"/>
          <w:color w:val="auto"/>
          <w:sz w:val="24"/>
          <w:highlight w:val="none"/>
          <w:lang w:eastAsia="zh-CN"/>
        </w:rPr>
        <w:t>或未缴纳</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的，按照排名选择第三名，第三中标候选人放弃供应资格</w:t>
      </w:r>
      <w:r>
        <w:rPr>
          <w:rFonts w:hint="eastAsia" w:ascii="宋体" w:hAnsi="宋体" w:eastAsia="宋体" w:cs="宋体"/>
          <w:color w:val="auto"/>
          <w:sz w:val="24"/>
          <w:highlight w:val="none"/>
          <w:lang w:eastAsia="zh-CN"/>
        </w:rPr>
        <w:t>或未缴纳</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的，招标人重新组织招标。出现某一中标候选人提出放弃供应资格的，采购单位也可直接重新组织招标。</w:t>
      </w:r>
    </w:p>
    <w:p w14:paraId="41F500F4">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.2 中标通知</w:t>
      </w:r>
    </w:p>
    <w:p w14:paraId="3A9B8BD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在本章第3.3款规定的投标有效期内，采购人以书面形式向中标人发出中标通知书，同时将中标结果通知未中标的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w:t>
      </w:r>
    </w:p>
    <w:p w14:paraId="6F108B21">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 xml:space="preserve">.3 </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 xml:space="preserve"> </w:t>
      </w:r>
    </w:p>
    <w:p w14:paraId="7ACE9C48">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.3.1在签订合同前，中标人应按</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须知前附表规定的金额和采购文件第四章“合同条款及格式”规定的</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格式向采购人提交</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。联合体中标的，其</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由牵头人递交，并应符合</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须知前附表规定的金额、担保形式和采购文件第四章“合同条款及格式”规定的</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 xml:space="preserve">格式要求。 </w:t>
      </w:r>
    </w:p>
    <w:p w14:paraId="77283E06">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.3.2 中标人不能按要求提交</w:t>
      </w:r>
      <w:r>
        <w:rPr>
          <w:rFonts w:hint="eastAsia" w:ascii="宋体" w:hAnsi="宋体" w:cs="宋体"/>
          <w:color w:val="auto"/>
          <w:sz w:val="24"/>
          <w:highlight w:val="none"/>
          <w:lang w:eastAsia="zh-CN"/>
        </w:rPr>
        <w:t>履约保证金</w:t>
      </w:r>
      <w:r>
        <w:rPr>
          <w:rFonts w:hint="eastAsia" w:ascii="宋体" w:hAnsi="宋体" w:eastAsia="宋体" w:cs="宋体"/>
          <w:color w:val="auto"/>
          <w:sz w:val="24"/>
          <w:highlight w:val="none"/>
        </w:rPr>
        <w:t xml:space="preserve">的，视为放弃中标，给采购人造成的损失中标人应当予以赔偿。 </w:t>
      </w:r>
    </w:p>
    <w:p w14:paraId="3E43E945">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 xml:space="preserve">.4 签订合同 </w:t>
      </w:r>
    </w:p>
    <w:p w14:paraId="2730E1C2">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.4.1采购人和中标人应当自中标通知书发出之日起30天内，根据采购文件和中标人的投标文件订立书面合同。中标人无正当理由拒签合同的，采购人取消其中标资格；给采购人造成的损失中标人应当予以赔偿。</w:t>
      </w:r>
    </w:p>
    <w:p w14:paraId="3BED97E8">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 xml:space="preserve">.4.2 发出中标通知书后，采购人无正当理由拒签合同，给中标人造成损失的，还应当赔偿损失。 </w:t>
      </w:r>
    </w:p>
    <w:bookmarkEnd w:id="95"/>
    <w:p w14:paraId="151D9BD9">
      <w:pPr>
        <w:pStyle w:val="4"/>
        <w:spacing w:before="0" w:after="0" w:line="360" w:lineRule="auto"/>
        <w:ind w:firstLine="482" w:firstLineChars="200"/>
        <w:rPr>
          <w:rFonts w:hint="eastAsia" w:ascii="宋体" w:hAnsi="宋体" w:eastAsia="宋体" w:cs="宋体"/>
          <w:color w:val="auto"/>
          <w:sz w:val="24"/>
          <w:szCs w:val="24"/>
          <w:highlight w:val="none"/>
        </w:rPr>
      </w:pPr>
      <w:bookmarkStart w:id="114" w:name="_Toc187226624"/>
      <w:bookmarkStart w:id="115" w:name="_Toc14026"/>
      <w:bookmarkStart w:id="116" w:name="_Toc23634"/>
      <w:bookmarkStart w:id="117" w:name="_Toc28576"/>
      <w:bookmarkStart w:id="118" w:name="_Toc20783"/>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 重新采购和</w:t>
      </w:r>
      <w:bookmarkEnd w:id="114"/>
      <w:r>
        <w:rPr>
          <w:rFonts w:hint="eastAsia" w:ascii="宋体" w:hAnsi="宋体" w:eastAsia="宋体" w:cs="宋体"/>
          <w:color w:val="auto"/>
          <w:sz w:val="24"/>
          <w:szCs w:val="24"/>
          <w:highlight w:val="none"/>
        </w:rPr>
        <w:t>变更采购方式</w:t>
      </w:r>
      <w:bookmarkEnd w:id="115"/>
      <w:bookmarkEnd w:id="116"/>
      <w:bookmarkEnd w:id="117"/>
      <w:bookmarkEnd w:id="118"/>
    </w:p>
    <w:p w14:paraId="72738A09">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公开采购数额标准以上的采购项目，投标截止后</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不足3家或者通过资格审查或符合性审查的</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不足3家的，除采购任务取消情形外，按照以下方式处理：</w:t>
      </w:r>
    </w:p>
    <w:p w14:paraId="6AED9A53">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（一）采购文件存在不合理条款或者采购程序不符合规定的，采购人、采购代理机构改正后依法重新采购；</w:t>
      </w:r>
    </w:p>
    <w:p w14:paraId="5CFE49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（二）采购文件没有不合理条款、采购程序符合规定，需要采用其他采购方式采购的，采购人应当依法报财政部门批准。</w:t>
      </w:r>
    </w:p>
    <w:p w14:paraId="1D676173">
      <w:pPr>
        <w:pStyle w:val="4"/>
        <w:spacing w:before="0" w:after="0" w:line="360" w:lineRule="auto"/>
        <w:ind w:firstLine="482" w:firstLineChars="200"/>
        <w:rPr>
          <w:rFonts w:hint="eastAsia" w:ascii="宋体" w:hAnsi="宋体" w:eastAsia="宋体" w:cs="宋体"/>
          <w:color w:val="auto"/>
          <w:sz w:val="24"/>
          <w:szCs w:val="24"/>
          <w:highlight w:val="none"/>
        </w:rPr>
      </w:pPr>
      <w:bookmarkStart w:id="119" w:name="_Toc27785"/>
      <w:bookmarkStart w:id="120" w:name="_Toc187226625"/>
      <w:bookmarkStart w:id="121" w:name="_Toc16737"/>
      <w:bookmarkStart w:id="122" w:name="_Toc3763"/>
      <w:bookmarkStart w:id="123" w:name="_Toc1916"/>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 纪律和监督</w:t>
      </w:r>
      <w:bookmarkEnd w:id="119"/>
      <w:bookmarkEnd w:id="120"/>
      <w:bookmarkEnd w:id="121"/>
      <w:bookmarkEnd w:id="122"/>
      <w:bookmarkEnd w:id="123"/>
      <w:r>
        <w:rPr>
          <w:rFonts w:hint="eastAsia" w:ascii="宋体" w:hAnsi="宋体" w:eastAsia="宋体" w:cs="宋体"/>
          <w:color w:val="auto"/>
          <w:sz w:val="24"/>
          <w:szCs w:val="24"/>
          <w:highlight w:val="none"/>
        </w:rPr>
        <w:t xml:space="preserve"> </w:t>
      </w:r>
    </w:p>
    <w:p w14:paraId="7FC5CEAA">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.1 对采购人的纪律要求</w:t>
      </w:r>
    </w:p>
    <w:p w14:paraId="57F94D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采购人不得泄漏采购投标活动中应当保密的情况和资料，不得与</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 xml:space="preserve">串通损害国家利益、社会公共利益或者他人合法权益。 </w:t>
      </w:r>
    </w:p>
    <w:p w14:paraId="792F7ECD">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.2 对</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的纪律要求</w:t>
      </w:r>
    </w:p>
    <w:p w14:paraId="2D6745AA">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不得相互串通投标或者与采购人串通投标，不得向采购人或者评标委员会成员行贿谋取中标，不得以他人名义投标或者以其他方式弄虚作假骗取中标；</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不得以任何方式干扰、影响评标工作。</w:t>
      </w:r>
    </w:p>
    <w:p w14:paraId="2C3BF296">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.3 对评标委员会成员的纪律要求</w:t>
      </w:r>
    </w:p>
    <w:p w14:paraId="753192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2B14ACFF">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.4 对与评标活动有关的工作人员的纪律要求</w:t>
      </w:r>
    </w:p>
    <w:p w14:paraId="48F630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D444C41">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.5 投诉</w:t>
      </w:r>
    </w:p>
    <w:p w14:paraId="540FA903">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和其他利害关系人认为本次采购活动违反法律、法规和规章规定的，有权向有关行政监督部门投诉。</w:t>
      </w:r>
    </w:p>
    <w:p w14:paraId="60001961">
      <w:pPr>
        <w:pStyle w:val="4"/>
        <w:spacing w:before="0" w:after="0" w:line="360" w:lineRule="auto"/>
        <w:ind w:firstLine="482" w:firstLineChars="200"/>
        <w:rPr>
          <w:rFonts w:hint="eastAsia" w:ascii="宋体" w:hAnsi="宋体" w:eastAsia="宋体" w:cs="宋体"/>
          <w:color w:val="auto"/>
          <w:sz w:val="24"/>
          <w:szCs w:val="24"/>
          <w:highlight w:val="none"/>
        </w:rPr>
      </w:pPr>
      <w:bookmarkStart w:id="124" w:name="_Toc22066"/>
      <w:bookmarkStart w:id="125" w:name="_Toc9079"/>
      <w:bookmarkStart w:id="126" w:name="_Toc187226626"/>
      <w:bookmarkStart w:id="127" w:name="_Toc22373"/>
      <w:bookmarkStart w:id="128" w:name="_Toc17492"/>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需要补充的其他内容</w:t>
      </w:r>
      <w:bookmarkEnd w:id="124"/>
      <w:bookmarkEnd w:id="125"/>
      <w:bookmarkEnd w:id="126"/>
      <w:bookmarkEnd w:id="127"/>
      <w:bookmarkEnd w:id="128"/>
    </w:p>
    <w:p w14:paraId="569D3D5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需要补充的其他内容：见</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w:t>
      </w:r>
    </w:p>
    <w:p w14:paraId="3CB89820">
      <w:pPr>
        <w:pStyle w:val="4"/>
        <w:rPr>
          <w:rFonts w:hint="eastAsia" w:ascii="宋体" w:hAnsi="宋体" w:eastAsia="宋体" w:cs="宋体"/>
          <w:color w:val="auto"/>
          <w:sz w:val="24"/>
          <w:highlight w:val="none"/>
        </w:rPr>
      </w:pPr>
    </w:p>
    <w:p w14:paraId="345192EA">
      <w:pPr>
        <w:rPr>
          <w:rFonts w:hint="eastAsia"/>
          <w:color w:val="auto"/>
          <w:highlight w:val="none"/>
        </w:rPr>
      </w:pPr>
    </w:p>
    <w:p w14:paraId="4E424439">
      <w:pPr>
        <w:rPr>
          <w:rFonts w:hint="eastAsia"/>
          <w:color w:val="auto"/>
          <w:highlight w:val="none"/>
        </w:rPr>
      </w:pPr>
    </w:p>
    <w:p w14:paraId="16B9F6B9">
      <w:pPr>
        <w:pStyle w:val="4"/>
        <w:rPr>
          <w:rFonts w:hint="eastAsia" w:ascii="宋体" w:hAnsi="宋体" w:eastAsia="宋体" w:cs="宋体"/>
          <w:color w:val="auto"/>
          <w:sz w:val="24"/>
          <w:highlight w:val="none"/>
        </w:rPr>
      </w:pPr>
    </w:p>
    <w:p w14:paraId="10374FC7">
      <w:pPr>
        <w:rPr>
          <w:rFonts w:hint="eastAsia" w:ascii="宋体" w:hAnsi="宋体" w:eastAsia="宋体" w:cs="宋体"/>
          <w:color w:val="auto"/>
          <w:sz w:val="24"/>
          <w:highlight w:val="none"/>
        </w:rPr>
      </w:pPr>
    </w:p>
    <w:p w14:paraId="1DB1A42D">
      <w:pPr>
        <w:rPr>
          <w:rFonts w:hint="eastAsia" w:ascii="宋体" w:hAnsi="宋体" w:eastAsia="宋体" w:cs="宋体"/>
          <w:color w:val="auto"/>
          <w:sz w:val="24"/>
          <w:highlight w:val="none"/>
        </w:rPr>
      </w:pPr>
    </w:p>
    <w:p w14:paraId="43EA4D96">
      <w:pPr>
        <w:pStyle w:val="3"/>
        <w:keepNext/>
        <w:keepLines/>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highlight w:val="none"/>
        </w:rPr>
      </w:pPr>
      <w:bookmarkStart w:id="129" w:name="_Toc20802"/>
      <w:bookmarkStart w:id="130" w:name="_Toc29551"/>
      <w:bookmarkStart w:id="131" w:name="_Toc21955"/>
      <w:r>
        <w:rPr>
          <w:rFonts w:hint="eastAsia" w:ascii="宋体" w:hAnsi="宋体" w:eastAsia="宋体" w:cs="宋体"/>
          <w:color w:val="auto"/>
          <w:sz w:val="36"/>
          <w:szCs w:val="16"/>
          <w:highlight w:val="none"/>
        </w:rPr>
        <w:t>第三章 评标办法（综合评分法）</w:t>
      </w:r>
      <w:bookmarkEnd w:id="129"/>
      <w:bookmarkEnd w:id="130"/>
      <w:bookmarkEnd w:id="131"/>
    </w:p>
    <w:p w14:paraId="6A9710CA">
      <w:pPr>
        <w:pStyle w:val="4"/>
        <w:keepNext/>
        <w:keepLines/>
        <w:pageBreakBefore w:val="0"/>
        <w:widowControl w:val="0"/>
        <w:kinsoku/>
        <w:wordWrap/>
        <w:overflowPunct/>
        <w:topLinePunct w:val="0"/>
        <w:autoSpaceDE/>
        <w:autoSpaceDN/>
        <w:bidi w:val="0"/>
        <w:adjustRightInd/>
        <w:snapToGrid/>
        <w:spacing w:before="0" w:after="0" w:line="400" w:lineRule="exact"/>
        <w:jc w:val="center"/>
        <w:textAlignment w:val="auto"/>
        <w:rPr>
          <w:rFonts w:hint="eastAsia" w:ascii="宋体" w:hAnsi="宋体" w:eastAsia="宋体" w:cs="宋体"/>
          <w:color w:val="auto"/>
          <w:highlight w:val="none"/>
        </w:rPr>
      </w:pPr>
      <w:bookmarkStart w:id="132" w:name="_Toc8394"/>
      <w:bookmarkStart w:id="133" w:name="_Toc23260"/>
      <w:bookmarkStart w:id="134" w:name="_Toc23259"/>
      <w:r>
        <w:rPr>
          <w:rFonts w:hint="eastAsia" w:ascii="宋体" w:hAnsi="宋体" w:eastAsia="宋体" w:cs="宋体"/>
          <w:color w:val="auto"/>
          <w:highlight w:val="none"/>
        </w:rPr>
        <w:t>一、评标办法前附表</w:t>
      </w:r>
      <w:bookmarkEnd w:id="132"/>
      <w:bookmarkEnd w:id="133"/>
      <w:bookmarkEnd w:id="134"/>
    </w:p>
    <w:p w14:paraId="157D88DB">
      <w:pPr>
        <w:rPr>
          <w:rFonts w:hint="eastAsia"/>
          <w:color w:val="auto"/>
          <w:highlight w:val="none"/>
        </w:rPr>
      </w:pPr>
    </w:p>
    <w:tbl>
      <w:tblPr>
        <w:tblStyle w:val="29"/>
        <w:tblpPr w:leftFromText="180" w:rightFromText="180" w:vertAnchor="text" w:horzAnchor="page" w:tblpX="1193" w:tblpY="14"/>
        <w:tblOverlap w:val="never"/>
        <w:tblW w:w="9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675"/>
        <w:gridCol w:w="7115"/>
      </w:tblGrid>
      <w:tr w14:paraId="307F5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903" w:type="dxa"/>
            <w:tcMar>
              <w:left w:w="57" w:type="dxa"/>
              <w:right w:w="57" w:type="dxa"/>
            </w:tcMar>
            <w:vAlign w:val="center"/>
          </w:tcPr>
          <w:p w14:paraId="552766A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w:t>
            </w:r>
          </w:p>
          <w:p w14:paraId="323218C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1675" w:type="dxa"/>
            <w:tcMar>
              <w:left w:w="57" w:type="dxa"/>
              <w:right w:w="57" w:type="dxa"/>
            </w:tcMar>
            <w:vAlign w:val="center"/>
          </w:tcPr>
          <w:p w14:paraId="1F94D82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7115" w:type="dxa"/>
            <w:tcMar>
              <w:left w:w="57" w:type="dxa"/>
              <w:right w:w="57" w:type="dxa"/>
            </w:tcMar>
            <w:vAlign w:val="center"/>
          </w:tcPr>
          <w:p w14:paraId="12906C3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3085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903" w:type="dxa"/>
            <w:vMerge w:val="restart"/>
            <w:tcMar>
              <w:left w:w="57" w:type="dxa"/>
              <w:right w:w="57" w:type="dxa"/>
            </w:tcMar>
            <w:vAlign w:val="center"/>
          </w:tcPr>
          <w:p w14:paraId="6F2A434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资格性评审标准</w:t>
            </w:r>
          </w:p>
        </w:tc>
        <w:tc>
          <w:tcPr>
            <w:tcW w:w="1675" w:type="dxa"/>
            <w:tcMar>
              <w:left w:w="57" w:type="dxa"/>
              <w:right w:w="57" w:type="dxa"/>
            </w:tcMar>
            <w:vAlign w:val="center"/>
          </w:tcPr>
          <w:p w14:paraId="7B9B5EE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宋体" w:hAnsi="宋体" w:eastAsia="宋体" w:cs="宋体"/>
                <w:iCs/>
                <w:color w:val="auto"/>
                <w:sz w:val="21"/>
                <w:szCs w:val="21"/>
                <w:highlight w:val="none"/>
                <w:lang w:eastAsia="zh-CN"/>
              </w:rPr>
              <w:t>企业营业执照</w:t>
            </w:r>
          </w:p>
        </w:tc>
        <w:tc>
          <w:tcPr>
            <w:tcW w:w="7115" w:type="dxa"/>
            <w:tcMar>
              <w:left w:w="57" w:type="dxa"/>
              <w:right w:w="57" w:type="dxa"/>
            </w:tcMar>
            <w:vAlign w:val="center"/>
          </w:tcPr>
          <w:p w14:paraId="221EDA3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供应商是国内注册且非外资控股的企业，提供有效的营业执照</w:t>
            </w:r>
            <w:r>
              <w:rPr>
                <w:rFonts w:hint="eastAsia" w:ascii="宋体" w:hAnsi="宋体" w:eastAsia="宋体" w:cs="宋体"/>
                <w:iCs/>
                <w:color w:val="auto"/>
                <w:sz w:val="21"/>
                <w:szCs w:val="21"/>
                <w:highlight w:val="none"/>
                <w:lang w:eastAsia="zh-CN"/>
              </w:rPr>
              <w:t>。</w:t>
            </w:r>
          </w:p>
        </w:tc>
      </w:tr>
      <w:tr w14:paraId="3D7C1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jc w:val="center"/>
        </w:trPr>
        <w:tc>
          <w:tcPr>
            <w:tcW w:w="903" w:type="dxa"/>
            <w:vMerge w:val="continue"/>
            <w:tcMar>
              <w:left w:w="57" w:type="dxa"/>
              <w:right w:w="57" w:type="dxa"/>
            </w:tcMar>
            <w:vAlign w:val="center"/>
          </w:tcPr>
          <w:p w14:paraId="1A06972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7ABB2D1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iCs/>
                <w:color w:val="auto"/>
                <w:sz w:val="21"/>
                <w:szCs w:val="21"/>
                <w:highlight w:val="none"/>
                <w:lang w:eastAsia="zh-CN"/>
              </w:rPr>
            </w:pPr>
            <w:r>
              <w:rPr>
                <w:rFonts w:hint="eastAsia" w:ascii="宋体" w:hAnsi="宋体" w:cs="宋体"/>
                <w:iCs/>
                <w:color w:val="auto"/>
                <w:sz w:val="21"/>
                <w:szCs w:val="21"/>
                <w:highlight w:val="none"/>
                <w:lang w:eastAsia="zh-CN"/>
              </w:rPr>
              <w:t>资格证书</w:t>
            </w:r>
          </w:p>
        </w:tc>
        <w:tc>
          <w:tcPr>
            <w:tcW w:w="7115" w:type="dxa"/>
            <w:vAlign w:val="center"/>
          </w:tcPr>
          <w:p w14:paraId="0310CE0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iCs/>
                <w:color w:val="auto"/>
                <w:sz w:val="21"/>
                <w:szCs w:val="21"/>
                <w:highlight w:val="none"/>
                <w:lang w:eastAsia="zh-CN"/>
              </w:rPr>
            </w:pPr>
            <w:r>
              <w:rPr>
                <w:rFonts w:hint="eastAsia" w:ascii="宋体" w:hAnsi="宋体" w:cs="宋体"/>
                <w:iCs/>
                <w:color w:val="auto"/>
                <w:sz w:val="21"/>
                <w:szCs w:val="21"/>
                <w:highlight w:val="none"/>
                <w:lang w:val="en-US" w:eastAsia="zh-CN"/>
              </w:rPr>
              <w:t>供应商提供</w:t>
            </w:r>
            <w:r>
              <w:rPr>
                <w:rFonts w:hint="eastAsia" w:ascii="宋体" w:hAnsi="宋体" w:eastAsia="宋体" w:cs="宋体"/>
                <w:iCs/>
                <w:color w:val="auto"/>
                <w:sz w:val="21"/>
                <w:szCs w:val="21"/>
                <w:highlight w:val="none"/>
                <w:lang w:val="en-US" w:eastAsia="zh-CN"/>
              </w:rPr>
              <w:t>《民用无人机驾驶航空器运营合格证》、《民用无人机操控员训练机构合格证》</w:t>
            </w:r>
            <w:r>
              <w:rPr>
                <w:rFonts w:hint="eastAsia" w:ascii="宋体" w:hAnsi="宋体" w:cs="宋体"/>
                <w:iCs/>
                <w:color w:val="auto"/>
                <w:sz w:val="21"/>
                <w:szCs w:val="21"/>
                <w:highlight w:val="none"/>
                <w:lang w:val="en-US" w:eastAsia="zh-CN"/>
              </w:rPr>
              <w:t>。</w:t>
            </w:r>
          </w:p>
        </w:tc>
      </w:tr>
      <w:tr w14:paraId="27BB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jc w:val="center"/>
        </w:trPr>
        <w:tc>
          <w:tcPr>
            <w:tcW w:w="903" w:type="dxa"/>
            <w:vMerge w:val="continue"/>
            <w:tcMar>
              <w:left w:w="57" w:type="dxa"/>
              <w:right w:w="57" w:type="dxa"/>
            </w:tcMar>
            <w:vAlign w:val="center"/>
          </w:tcPr>
          <w:p w14:paraId="25A284A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7AE320E7">
            <w:pPr>
              <w:spacing w:before="100" w:beforeAutospacing="1" w:after="100" w:afterAutospacing="1" w:line="280" w:lineRule="exact"/>
              <w:jc w:val="center"/>
              <w:rPr>
                <w:rFonts w:hint="eastAsia" w:ascii="宋体" w:hAnsi="宋体" w:cs="宋体"/>
                <w:iCs/>
                <w:color w:val="auto"/>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eastAsia="zh-CN"/>
              </w:rPr>
              <w:t>法定代表人身份证明书</w:t>
            </w:r>
          </w:p>
        </w:tc>
        <w:tc>
          <w:tcPr>
            <w:tcW w:w="7115" w:type="dxa"/>
            <w:vAlign w:val="center"/>
          </w:tcPr>
          <w:p w14:paraId="606ED703">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供应商按采购文件的要求提供法定代表人身份证明书。</w:t>
            </w:r>
          </w:p>
        </w:tc>
      </w:tr>
      <w:tr w14:paraId="6A85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exact"/>
          <w:jc w:val="center"/>
        </w:trPr>
        <w:tc>
          <w:tcPr>
            <w:tcW w:w="903" w:type="dxa"/>
            <w:vMerge w:val="continue"/>
            <w:tcMar>
              <w:left w:w="57" w:type="dxa"/>
              <w:right w:w="57" w:type="dxa"/>
            </w:tcMar>
            <w:vAlign w:val="center"/>
          </w:tcPr>
          <w:p w14:paraId="11FF47F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12AC3C56">
            <w:pPr>
              <w:spacing w:before="100" w:beforeAutospacing="1" w:after="100" w:afterAutospacing="1" w:line="280" w:lineRule="exact"/>
              <w:jc w:val="center"/>
              <w:rPr>
                <w:rFonts w:hint="eastAsia" w:ascii="宋体" w:hAnsi="宋体" w:cs="宋体"/>
                <w:iCs/>
                <w:color w:val="auto"/>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eastAsia="zh-CN"/>
              </w:rPr>
              <w:t>法定代表人授权委托书</w:t>
            </w:r>
          </w:p>
        </w:tc>
        <w:tc>
          <w:tcPr>
            <w:tcW w:w="7115" w:type="dxa"/>
            <w:vAlign w:val="center"/>
          </w:tcPr>
          <w:p w14:paraId="39BDC5E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若非法定代表人签署投标文件时，法定代表人按采购文件要求签署授权委托书。</w:t>
            </w:r>
          </w:p>
        </w:tc>
      </w:tr>
      <w:tr w14:paraId="5318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exact"/>
          <w:jc w:val="center"/>
        </w:trPr>
        <w:tc>
          <w:tcPr>
            <w:tcW w:w="903" w:type="dxa"/>
            <w:vMerge w:val="continue"/>
            <w:tcMar>
              <w:left w:w="57" w:type="dxa"/>
              <w:right w:w="57" w:type="dxa"/>
            </w:tcMar>
            <w:vAlign w:val="center"/>
          </w:tcPr>
          <w:p w14:paraId="489B8B3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3A85306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iCs/>
                <w:color w:val="auto"/>
                <w:sz w:val="21"/>
                <w:szCs w:val="21"/>
                <w:highlight w:val="none"/>
                <w:lang w:eastAsia="zh-CN"/>
              </w:rPr>
            </w:pPr>
            <w:r>
              <w:rPr>
                <w:rFonts w:hint="eastAsia" w:ascii="宋体" w:hAnsi="宋体" w:cs="宋体"/>
                <w:iCs/>
                <w:color w:val="auto"/>
                <w:sz w:val="21"/>
                <w:szCs w:val="21"/>
                <w:highlight w:val="none"/>
                <w:lang w:eastAsia="zh-CN"/>
              </w:rPr>
              <w:t>教练团队资格</w:t>
            </w:r>
          </w:p>
        </w:tc>
        <w:tc>
          <w:tcPr>
            <w:tcW w:w="7115" w:type="dxa"/>
            <w:vAlign w:val="center"/>
          </w:tcPr>
          <w:p w14:paraId="21A5CD7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eastAsia="zh-CN"/>
              </w:rPr>
              <w:t>教练团队人员应不少于5人且均具备中国民航CAAC教员执照（包含多旋翼、垂起、直升机教员）</w:t>
            </w:r>
            <w:r>
              <w:rPr>
                <w:rFonts w:hint="eastAsia" w:ascii="宋体" w:hAnsi="宋体" w:eastAsia="宋体" w:cs="宋体"/>
                <w:iCs/>
                <w:color w:val="auto"/>
                <w:sz w:val="21"/>
                <w:szCs w:val="21"/>
                <w:highlight w:val="none"/>
                <w:lang w:val="en-US" w:eastAsia="zh-CN"/>
              </w:rPr>
              <w:t>。</w:t>
            </w:r>
            <w:r>
              <w:rPr>
                <w:rFonts w:hint="eastAsia" w:ascii="宋体" w:hAnsi="宋体" w:eastAsia="宋体" w:cs="宋体"/>
                <w:iCs/>
                <w:color w:val="auto"/>
                <w:sz w:val="21"/>
                <w:szCs w:val="21"/>
                <w:highlight w:val="none"/>
                <w:lang w:eastAsia="zh-CN"/>
              </w:rPr>
              <w:t>提供人员证书复印件、开标前连续</w:t>
            </w:r>
            <w:r>
              <w:rPr>
                <w:rFonts w:hint="eastAsia" w:ascii="宋体" w:hAnsi="宋体" w:eastAsia="宋体" w:cs="宋体"/>
                <w:iCs/>
                <w:color w:val="auto"/>
                <w:sz w:val="21"/>
                <w:szCs w:val="21"/>
                <w:highlight w:val="none"/>
                <w:lang w:val="en-US" w:eastAsia="zh-CN"/>
              </w:rPr>
              <w:t>3</w:t>
            </w:r>
            <w:r>
              <w:rPr>
                <w:rFonts w:hint="eastAsia" w:ascii="宋体" w:hAnsi="宋体" w:eastAsia="宋体" w:cs="宋体"/>
                <w:iCs/>
                <w:color w:val="auto"/>
                <w:sz w:val="21"/>
                <w:szCs w:val="21"/>
                <w:highlight w:val="none"/>
                <w:lang w:eastAsia="zh-CN"/>
              </w:rPr>
              <w:t>个月由</w:t>
            </w:r>
            <w:r>
              <w:rPr>
                <w:rFonts w:hint="eastAsia" w:ascii="宋体" w:hAnsi="宋体" w:cs="宋体"/>
                <w:iCs/>
                <w:color w:val="auto"/>
                <w:sz w:val="21"/>
                <w:szCs w:val="21"/>
                <w:highlight w:val="none"/>
                <w:lang w:eastAsia="zh-CN"/>
              </w:rPr>
              <w:t>供应商</w:t>
            </w:r>
            <w:r>
              <w:rPr>
                <w:rFonts w:hint="eastAsia" w:ascii="宋体" w:hAnsi="宋体" w:eastAsia="宋体" w:cs="宋体"/>
                <w:iCs/>
                <w:color w:val="auto"/>
                <w:sz w:val="21"/>
                <w:szCs w:val="21"/>
                <w:highlight w:val="none"/>
                <w:lang w:eastAsia="zh-CN"/>
              </w:rPr>
              <w:t>为其购买的社保证明等证明文件并加盖公章。</w:t>
            </w:r>
          </w:p>
        </w:tc>
      </w:tr>
      <w:tr w14:paraId="53461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exact"/>
          <w:jc w:val="center"/>
        </w:trPr>
        <w:tc>
          <w:tcPr>
            <w:tcW w:w="903" w:type="dxa"/>
            <w:vMerge w:val="continue"/>
            <w:tcMar>
              <w:left w:w="57" w:type="dxa"/>
              <w:right w:w="57" w:type="dxa"/>
            </w:tcMar>
            <w:vAlign w:val="center"/>
          </w:tcPr>
          <w:p w14:paraId="05865FD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6E6C80C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iCs/>
                <w:color w:val="auto"/>
                <w:sz w:val="21"/>
                <w:szCs w:val="21"/>
                <w:highlight w:val="none"/>
                <w:lang w:eastAsia="zh-CN"/>
              </w:rPr>
            </w:pPr>
            <w:r>
              <w:rPr>
                <w:rFonts w:hint="eastAsia" w:ascii="宋体" w:hAnsi="宋体" w:cs="宋体"/>
                <w:iCs/>
                <w:color w:val="auto"/>
                <w:sz w:val="21"/>
                <w:szCs w:val="21"/>
                <w:highlight w:val="none"/>
                <w:lang w:eastAsia="zh-CN"/>
              </w:rPr>
              <w:t>承诺函</w:t>
            </w:r>
          </w:p>
        </w:tc>
        <w:tc>
          <w:tcPr>
            <w:tcW w:w="7115" w:type="dxa"/>
            <w:vAlign w:val="center"/>
          </w:tcPr>
          <w:p w14:paraId="065E216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iCs/>
                <w:color w:val="auto"/>
                <w:sz w:val="21"/>
                <w:szCs w:val="21"/>
                <w:highlight w:val="none"/>
                <w:lang w:eastAsia="zh-CN"/>
              </w:rPr>
            </w:pPr>
            <w:r>
              <w:rPr>
                <w:rFonts w:hint="eastAsia" w:ascii="宋体" w:hAnsi="宋体" w:eastAsia="宋体" w:cs="宋体"/>
                <w:iCs/>
                <w:color w:val="auto"/>
                <w:sz w:val="21"/>
                <w:szCs w:val="21"/>
                <w:highlight w:val="none"/>
                <w:lang w:eastAsia="zh-CN"/>
              </w:rPr>
              <w:t>供应商需承诺‌法定代表人和主要股东不是非中华人民共和国国籍或具有境外永久居留权的人员，提供加盖公章的承诺函。</w:t>
            </w:r>
          </w:p>
        </w:tc>
      </w:tr>
      <w:tr w14:paraId="3DA3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903" w:type="dxa"/>
            <w:vMerge w:val="continue"/>
            <w:tcMar>
              <w:left w:w="57" w:type="dxa"/>
              <w:right w:w="57" w:type="dxa"/>
            </w:tcMar>
            <w:vAlign w:val="center"/>
          </w:tcPr>
          <w:p w14:paraId="01F6859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2498663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iCs/>
                <w:color w:val="auto"/>
                <w:sz w:val="21"/>
                <w:szCs w:val="21"/>
                <w:highlight w:val="none"/>
                <w:lang w:eastAsia="zh-CN"/>
              </w:rPr>
            </w:pPr>
            <w:r>
              <w:rPr>
                <w:rFonts w:hint="eastAsia" w:ascii="宋体" w:hAnsi="宋体" w:eastAsia="宋体" w:cs="宋体"/>
                <w:iCs/>
                <w:color w:val="auto"/>
                <w:sz w:val="21"/>
                <w:szCs w:val="21"/>
                <w:highlight w:val="none"/>
                <w:lang w:eastAsia="zh-CN"/>
              </w:rPr>
              <w:t>资格条件承诺函</w:t>
            </w:r>
          </w:p>
        </w:tc>
        <w:tc>
          <w:tcPr>
            <w:tcW w:w="7115" w:type="dxa"/>
            <w:vAlign w:val="center"/>
          </w:tcPr>
          <w:p w14:paraId="103070C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iCs/>
                <w:color w:val="auto"/>
                <w:sz w:val="21"/>
                <w:szCs w:val="21"/>
                <w:highlight w:val="none"/>
                <w:lang w:eastAsia="zh-CN"/>
              </w:rPr>
            </w:pPr>
            <w:r>
              <w:rPr>
                <w:rFonts w:hint="eastAsia" w:ascii="宋体" w:hAnsi="宋体" w:cs="宋体"/>
                <w:iCs/>
                <w:color w:val="auto"/>
                <w:sz w:val="21"/>
                <w:szCs w:val="21"/>
                <w:highlight w:val="none"/>
                <w:lang w:eastAsia="zh-CN"/>
              </w:rPr>
              <w:t>供应商</w:t>
            </w:r>
            <w:r>
              <w:rPr>
                <w:rFonts w:hint="eastAsia" w:ascii="宋体" w:hAnsi="宋体" w:eastAsia="宋体" w:cs="宋体"/>
                <w:iCs/>
                <w:color w:val="auto"/>
                <w:sz w:val="21"/>
                <w:szCs w:val="21"/>
                <w:highlight w:val="none"/>
                <w:lang w:eastAsia="zh-CN"/>
              </w:rPr>
              <w:t>按照招标文件提供的“资格条件承诺函”样式承诺。</w:t>
            </w:r>
          </w:p>
        </w:tc>
      </w:tr>
      <w:tr w14:paraId="0530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exact"/>
          <w:jc w:val="center"/>
        </w:trPr>
        <w:tc>
          <w:tcPr>
            <w:tcW w:w="903" w:type="dxa"/>
            <w:vMerge w:val="restart"/>
            <w:tcMar>
              <w:left w:w="57" w:type="dxa"/>
              <w:right w:w="57" w:type="dxa"/>
            </w:tcMar>
            <w:vAlign w:val="center"/>
          </w:tcPr>
          <w:p w14:paraId="33C524F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w:t>
            </w:r>
          </w:p>
          <w:p w14:paraId="245C826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tc>
        <w:tc>
          <w:tcPr>
            <w:tcW w:w="1675" w:type="dxa"/>
            <w:tcMar>
              <w:left w:w="57" w:type="dxa"/>
              <w:right w:w="57" w:type="dxa"/>
            </w:tcMar>
            <w:vAlign w:val="center"/>
          </w:tcPr>
          <w:p w14:paraId="7441E7C6">
            <w:pPr>
              <w:spacing w:before="100" w:beforeAutospacing="1" w:after="100" w:afterAutospacing="1" w:line="280" w:lineRule="exact"/>
              <w:jc w:val="center"/>
              <w:rPr>
                <w:rFonts w:hint="eastAsia" w:ascii="宋体" w:hAnsi="宋体" w:eastAsia="宋体" w:cs="宋体"/>
                <w:iCs/>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投标文件电子签章</w:t>
            </w:r>
          </w:p>
        </w:tc>
        <w:tc>
          <w:tcPr>
            <w:tcW w:w="7115" w:type="dxa"/>
            <w:vAlign w:val="center"/>
          </w:tcPr>
          <w:p w14:paraId="1E4ADBCD">
            <w:pPr>
              <w:spacing w:before="100" w:beforeAutospacing="1" w:after="100" w:afterAutospacing="1" w:line="280" w:lineRule="exact"/>
              <w:jc w:val="left"/>
              <w:rPr>
                <w:rFonts w:hint="eastAsia" w:ascii="宋体" w:hAnsi="宋体" w:eastAsia="宋体" w:cs="宋体"/>
                <w:iCs/>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投标文件没有企业的法定代表人或委托代理人电子签</w:t>
            </w:r>
            <w:r>
              <w:rPr>
                <w:rFonts w:hint="eastAsia" w:asciiTheme="minorEastAsia" w:hAnsiTheme="minorEastAsia" w:eastAsiaTheme="minorEastAsia" w:cstheme="minorEastAsia"/>
                <w:color w:val="auto"/>
                <w:kern w:val="0"/>
                <w:sz w:val="21"/>
                <w:szCs w:val="21"/>
                <w:highlight w:val="none"/>
                <w:lang w:eastAsia="zh-CN"/>
              </w:rPr>
              <w:t>章或签字</w:t>
            </w:r>
            <w:r>
              <w:rPr>
                <w:rFonts w:hint="eastAsia" w:asciiTheme="minorEastAsia" w:hAnsiTheme="minorEastAsia" w:eastAsiaTheme="minorEastAsia" w:cstheme="minorEastAsia"/>
                <w:color w:val="auto"/>
                <w:kern w:val="0"/>
                <w:sz w:val="21"/>
                <w:szCs w:val="21"/>
                <w:highlight w:val="none"/>
              </w:rPr>
              <w:t>和加盖电子公章</w:t>
            </w:r>
          </w:p>
        </w:tc>
      </w:tr>
      <w:tr w14:paraId="5DBF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exact"/>
          <w:jc w:val="center"/>
        </w:trPr>
        <w:tc>
          <w:tcPr>
            <w:tcW w:w="903" w:type="dxa"/>
            <w:vMerge w:val="continue"/>
            <w:tcMar>
              <w:left w:w="57" w:type="dxa"/>
              <w:right w:w="57" w:type="dxa"/>
            </w:tcMar>
            <w:vAlign w:val="center"/>
          </w:tcPr>
          <w:p w14:paraId="17EC7B89">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09023E4B">
            <w:pPr>
              <w:spacing w:before="100" w:beforeAutospacing="1" w:after="100" w:afterAutospacing="1" w:line="280" w:lineRule="exact"/>
              <w:jc w:val="center"/>
              <w:rPr>
                <w:rFonts w:hint="eastAsia" w:ascii="宋体" w:hAnsi="宋体" w:eastAsia="宋体" w:cs="宋体"/>
                <w:iCs/>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投标报价</w:t>
            </w:r>
          </w:p>
        </w:tc>
        <w:tc>
          <w:tcPr>
            <w:tcW w:w="7115" w:type="dxa"/>
            <w:vAlign w:val="center"/>
          </w:tcPr>
          <w:p w14:paraId="3CC787C6">
            <w:pPr>
              <w:spacing w:before="100" w:beforeAutospacing="1" w:after="100" w:afterAutospacing="1" w:line="280" w:lineRule="exact"/>
              <w:jc w:val="left"/>
              <w:rPr>
                <w:rFonts w:hint="eastAsia" w:ascii="宋体" w:hAnsi="宋体" w:eastAsia="宋体" w:cs="宋体"/>
                <w:iCs/>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投标文件有多个</w:t>
            </w:r>
            <w:r>
              <w:rPr>
                <w:rFonts w:hint="eastAsia" w:asciiTheme="minorEastAsia" w:hAnsiTheme="minorEastAsia" w:eastAsiaTheme="minorEastAsia" w:cstheme="minorEastAsia"/>
                <w:color w:val="auto"/>
                <w:kern w:val="0"/>
                <w:sz w:val="21"/>
                <w:szCs w:val="21"/>
                <w:highlight w:val="none"/>
                <w:lang w:eastAsia="zh-CN"/>
              </w:rPr>
              <w:t>投标</w:t>
            </w:r>
            <w:r>
              <w:rPr>
                <w:rFonts w:hint="eastAsia" w:asciiTheme="minorEastAsia" w:hAnsiTheme="minorEastAsia" w:eastAsiaTheme="minorEastAsia" w:cstheme="minorEastAsia"/>
                <w:color w:val="auto"/>
                <w:kern w:val="0"/>
                <w:sz w:val="21"/>
                <w:szCs w:val="21"/>
                <w:highlight w:val="none"/>
              </w:rPr>
              <w:t>报价，或报价超过最高限价</w:t>
            </w:r>
            <w:r>
              <w:rPr>
                <w:rFonts w:hint="eastAsia" w:asciiTheme="minorEastAsia" w:hAnsiTheme="minorEastAsia" w:eastAsiaTheme="minorEastAsia" w:cstheme="minorEastAsia"/>
                <w:color w:val="auto"/>
                <w:kern w:val="0"/>
                <w:sz w:val="21"/>
                <w:szCs w:val="21"/>
                <w:highlight w:val="none"/>
                <w:lang w:eastAsia="zh-CN"/>
              </w:rPr>
              <w:t>，或低于企业成本价的</w:t>
            </w:r>
          </w:p>
        </w:tc>
      </w:tr>
      <w:tr w14:paraId="750B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903" w:type="dxa"/>
            <w:vMerge w:val="continue"/>
            <w:tcMar>
              <w:left w:w="57" w:type="dxa"/>
              <w:right w:w="57" w:type="dxa"/>
            </w:tcMar>
            <w:vAlign w:val="center"/>
          </w:tcPr>
          <w:p w14:paraId="429C6B3A">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5AAE3013">
            <w:pPr>
              <w:spacing w:before="100" w:beforeAutospacing="1" w:after="100" w:afterAutospacing="1" w:line="280" w:lineRule="exact"/>
              <w:jc w:val="center"/>
              <w:rPr>
                <w:rFonts w:hint="eastAsia" w:ascii="宋体" w:hAnsi="宋体" w:eastAsia="宋体" w:cs="宋体"/>
                <w:iCs/>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投标有效期</w:t>
            </w:r>
          </w:p>
        </w:tc>
        <w:tc>
          <w:tcPr>
            <w:tcW w:w="7115" w:type="dxa"/>
            <w:vAlign w:val="center"/>
          </w:tcPr>
          <w:p w14:paraId="1621FF72">
            <w:pPr>
              <w:spacing w:before="100" w:beforeAutospacing="1" w:after="100" w:afterAutospacing="1" w:line="280" w:lineRule="exact"/>
              <w:jc w:val="left"/>
              <w:rPr>
                <w:rFonts w:hint="eastAsia" w:ascii="宋体" w:hAnsi="宋体" w:eastAsia="宋体" w:cs="宋体"/>
                <w:iCs/>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投标文件有效期不满足招标文件要求的</w:t>
            </w:r>
          </w:p>
        </w:tc>
      </w:tr>
      <w:tr w14:paraId="42FD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exact"/>
          <w:jc w:val="center"/>
        </w:trPr>
        <w:tc>
          <w:tcPr>
            <w:tcW w:w="903" w:type="dxa"/>
            <w:vMerge w:val="continue"/>
            <w:tcMar>
              <w:left w:w="57" w:type="dxa"/>
              <w:right w:w="57" w:type="dxa"/>
            </w:tcMar>
            <w:vAlign w:val="center"/>
          </w:tcPr>
          <w:p w14:paraId="50D6331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223C92C2">
            <w:pPr>
              <w:spacing w:before="100" w:beforeAutospacing="1" w:after="100" w:afterAutospacing="1" w:line="280" w:lineRule="exact"/>
              <w:jc w:val="center"/>
              <w:rPr>
                <w:rFonts w:hint="eastAsia" w:ascii="宋体" w:hAnsi="宋体" w:eastAsia="宋体" w:cs="宋体"/>
                <w:iCs/>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合同履行期限</w:t>
            </w:r>
          </w:p>
        </w:tc>
        <w:tc>
          <w:tcPr>
            <w:tcW w:w="7115" w:type="dxa"/>
            <w:vAlign w:val="center"/>
          </w:tcPr>
          <w:p w14:paraId="07DFD09E">
            <w:pPr>
              <w:spacing w:before="100" w:beforeAutospacing="1" w:after="100" w:afterAutospacing="1" w:line="280" w:lineRule="exact"/>
              <w:jc w:val="left"/>
              <w:rPr>
                <w:rFonts w:hint="eastAsia" w:ascii="宋体" w:hAnsi="宋体" w:eastAsia="宋体" w:cs="宋体"/>
                <w:iCs/>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投标文件载明的</w:t>
            </w:r>
            <w:r>
              <w:rPr>
                <w:rFonts w:hint="eastAsia" w:asciiTheme="minorEastAsia" w:hAnsiTheme="minorEastAsia" w:eastAsiaTheme="minorEastAsia" w:cstheme="minorEastAsia"/>
                <w:color w:val="auto"/>
                <w:kern w:val="0"/>
                <w:sz w:val="21"/>
                <w:szCs w:val="21"/>
                <w:highlight w:val="none"/>
                <w:lang w:eastAsia="zh-CN"/>
              </w:rPr>
              <w:t>合同履行期限</w:t>
            </w:r>
            <w:r>
              <w:rPr>
                <w:rFonts w:hint="eastAsia" w:asciiTheme="minorEastAsia" w:hAnsiTheme="minorEastAsia" w:eastAsiaTheme="minorEastAsia" w:cstheme="minorEastAsia"/>
                <w:color w:val="auto"/>
                <w:kern w:val="0"/>
                <w:sz w:val="21"/>
                <w:szCs w:val="21"/>
                <w:highlight w:val="none"/>
              </w:rPr>
              <w:t>不符合招标文件规定的</w:t>
            </w:r>
          </w:p>
        </w:tc>
      </w:tr>
      <w:tr w14:paraId="0838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jc w:val="center"/>
        </w:trPr>
        <w:tc>
          <w:tcPr>
            <w:tcW w:w="903" w:type="dxa"/>
            <w:vMerge w:val="continue"/>
            <w:tcMar>
              <w:left w:w="57" w:type="dxa"/>
              <w:right w:w="57" w:type="dxa"/>
            </w:tcMar>
            <w:vAlign w:val="center"/>
          </w:tcPr>
          <w:p w14:paraId="32DD9D1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39135B73">
            <w:pPr>
              <w:spacing w:before="100" w:beforeAutospacing="1" w:after="100" w:afterAutospacing="1" w:line="280" w:lineRule="exact"/>
              <w:jc w:val="center"/>
              <w:rPr>
                <w:rFonts w:hint="eastAsia" w:ascii="宋体" w:hAnsi="宋体" w:eastAsia="宋体" w:cs="宋体"/>
                <w:iCs/>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违法行为</w:t>
            </w:r>
          </w:p>
        </w:tc>
        <w:tc>
          <w:tcPr>
            <w:tcW w:w="7115" w:type="dxa"/>
            <w:vAlign w:val="center"/>
          </w:tcPr>
          <w:p w14:paraId="554FD3BB">
            <w:pPr>
              <w:spacing w:before="100" w:beforeAutospacing="1" w:after="100" w:afterAutospacing="1" w:line="280" w:lineRule="exact"/>
              <w:jc w:val="left"/>
              <w:rPr>
                <w:rFonts w:hint="eastAsia" w:ascii="宋体" w:hAnsi="宋体" w:eastAsia="宋体" w:cs="宋体"/>
                <w:iCs/>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eastAsia="zh-CN"/>
              </w:rPr>
              <w:t>供应商</w:t>
            </w:r>
            <w:r>
              <w:rPr>
                <w:rFonts w:hint="eastAsia" w:asciiTheme="minorEastAsia" w:hAnsiTheme="minorEastAsia" w:eastAsiaTheme="minorEastAsia" w:cstheme="minorEastAsia"/>
                <w:color w:val="auto"/>
                <w:kern w:val="0"/>
                <w:sz w:val="21"/>
                <w:szCs w:val="21"/>
                <w:highlight w:val="none"/>
              </w:rPr>
              <w:t>有串通投标、弄虚作假等违法行为的</w:t>
            </w:r>
          </w:p>
        </w:tc>
      </w:tr>
      <w:tr w14:paraId="1B6AD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903" w:type="dxa"/>
            <w:vMerge w:val="continue"/>
            <w:tcMar>
              <w:left w:w="57" w:type="dxa"/>
              <w:right w:w="57" w:type="dxa"/>
            </w:tcMar>
            <w:vAlign w:val="center"/>
          </w:tcPr>
          <w:p w14:paraId="1710B9D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6C58FEE4">
            <w:pPr>
              <w:spacing w:before="100" w:beforeAutospacing="1" w:after="100" w:afterAutospacing="1" w:line="280" w:lineRule="exact"/>
              <w:jc w:val="center"/>
              <w:rPr>
                <w:rFonts w:hint="eastAsia" w:ascii="宋体" w:hAnsi="宋体" w:eastAsia="宋体" w:cs="宋体"/>
                <w:color w:val="auto"/>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权利义务</w:t>
            </w:r>
          </w:p>
        </w:tc>
        <w:tc>
          <w:tcPr>
            <w:tcW w:w="7115" w:type="dxa"/>
            <w:vAlign w:val="center"/>
          </w:tcPr>
          <w:p w14:paraId="353F0352">
            <w:pPr>
              <w:spacing w:before="100" w:beforeAutospacing="1" w:after="100" w:afterAutospacing="1" w:line="280" w:lineRule="exact"/>
              <w:jc w:val="left"/>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投标文件附有采购人不能接受的条件的（增加采购人或减少</w:t>
            </w:r>
            <w:r>
              <w:rPr>
                <w:rFonts w:hint="eastAsia" w:asciiTheme="minorEastAsia" w:hAnsiTheme="minorEastAsia" w:eastAsiaTheme="minorEastAsia" w:cstheme="minorEastAsia"/>
                <w:color w:val="auto"/>
                <w:kern w:val="0"/>
                <w:sz w:val="21"/>
                <w:szCs w:val="21"/>
                <w:highlight w:val="none"/>
                <w:lang w:eastAsia="zh-CN"/>
              </w:rPr>
              <w:t>供应商</w:t>
            </w:r>
            <w:r>
              <w:rPr>
                <w:rFonts w:hint="eastAsia" w:asciiTheme="minorEastAsia" w:hAnsiTheme="minorEastAsia" w:eastAsiaTheme="minorEastAsia" w:cstheme="minorEastAsia"/>
                <w:color w:val="auto"/>
                <w:kern w:val="0"/>
                <w:sz w:val="21"/>
                <w:szCs w:val="21"/>
                <w:highlight w:val="none"/>
              </w:rPr>
              <w:t>责任和义务，增加</w:t>
            </w:r>
            <w:r>
              <w:rPr>
                <w:rFonts w:hint="eastAsia" w:asciiTheme="minorEastAsia" w:hAnsiTheme="minorEastAsia" w:eastAsiaTheme="minorEastAsia" w:cstheme="minorEastAsia"/>
                <w:color w:val="auto"/>
                <w:kern w:val="0"/>
                <w:sz w:val="21"/>
                <w:szCs w:val="21"/>
                <w:highlight w:val="none"/>
                <w:lang w:eastAsia="zh-CN"/>
              </w:rPr>
              <w:t>供应商</w:t>
            </w:r>
            <w:r>
              <w:rPr>
                <w:rFonts w:hint="eastAsia" w:asciiTheme="minorEastAsia" w:hAnsiTheme="minorEastAsia" w:eastAsiaTheme="minorEastAsia" w:cstheme="minorEastAsia"/>
                <w:color w:val="auto"/>
                <w:kern w:val="0"/>
                <w:sz w:val="21"/>
                <w:szCs w:val="21"/>
                <w:highlight w:val="none"/>
              </w:rPr>
              <w:t>或减少采购人权利的内容）</w:t>
            </w:r>
          </w:p>
        </w:tc>
      </w:tr>
      <w:tr w14:paraId="308E6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exact"/>
          <w:jc w:val="center"/>
        </w:trPr>
        <w:tc>
          <w:tcPr>
            <w:tcW w:w="903" w:type="dxa"/>
            <w:vMerge w:val="continue"/>
            <w:tcMar>
              <w:left w:w="57" w:type="dxa"/>
              <w:right w:w="57" w:type="dxa"/>
            </w:tcMar>
            <w:vAlign w:val="center"/>
          </w:tcPr>
          <w:p w14:paraId="27CFBF0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675" w:type="dxa"/>
            <w:tcMar>
              <w:left w:w="57" w:type="dxa"/>
              <w:right w:w="57" w:type="dxa"/>
            </w:tcMar>
            <w:vAlign w:val="center"/>
          </w:tcPr>
          <w:p w14:paraId="651081DF">
            <w:pPr>
              <w:spacing w:before="100" w:beforeAutospacing="1" w:after="100" w:afterAutospacing="1" w:line="280" w:lineRule="exact"/>
              <w:jc w:val="center"/>
              <w:rPr>
                <w:rFonts w:hint="eastAsia" w:ascii="宋体" w:hAnsi="宋体" w:eastAsia="宋体" w:cs="宋体"/>
                <w:iCs/>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其他内容</w:t>
            </w:r>
          </w:p>
        </w:tc>
        <w:tc>
          <w:tcPr>
            <w:tcW w:w="7115" w:type="dxa"/>
            <w:vAlign w:val="center"/>
          </w:tcPr>
          <w:p w14:paraId="3C2DB7F0">
            <w:pPr>
              <w:spacing w:before="100" w:beforeAutospacing="1" w:after="100" w:afterAutospacing="1" w:line="280" w:lineRule="exact"/>
              <w:jc w:val="left"/>
              <w:rPr>
                <w:rFonts w:hint="eastAsia" w:ascii="宋体" w:hAnsi="宋体" w:eastAsia="宋体" w:cs="宋体"/>
                <w:iCs/>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eastAsia="zh-CN"/>
              </w:rPr>
              <w:t>供应商</w:t>
            </w:r>
            <w:r>
              <w:rPr>
                <w:rFonts w:hint="eastAsia" w:asciiTheme="minorEastAsia" w:hAnsiTheme="minorEastAsia" w:eastAsiaTheme="minorEastAsia" w:cstheme="minorEastAsia"/>
                <w:color w:val="auto"/>
                <w:kern w:val="0"/>
                <w:sz w:val="21"/>
                <w:szCs w:val="21"/>
                <w:highlight w:val="none"/>
              </w:rPr>
              <w:t>不确认评标委员会对其投标报价算数错误修正的</w:t>
            </w:r>
          </w:p>
        </w:tc>
      </w:tr>
    </w:tbl>
    <w:tbl>
      <w:tblPr>
        <w:tblStyle w:val="30"/>
        <w:tblpPr w:leftFromText="180" w:rightFromText="180" w:vertAnchor="text" w:horzAnchor="page" w:tblpX="1421" w:tblpY="140"/>
        <w:tblOverlap w:val="never"/>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1114"/>
        <w:gridCol w:w="375"/>
        <w:gridCol w:w="836"/>
        <w:gridCol w:w="6912"/>
      </w:tblGrid>
      <w:tr w14:paraId="06B8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675" w:type="dxa"/>
            <w:gridSpan w:val="5"/>
            <w:vAlign w:val="center"/>
          </w:tcPr>
          <w:p w14:paraId="0EA5075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b/>
                <w:color w:val="auto"/>
                <w:sz w:val="21"/>
                <w:szCs w:val="21"/>
                <w:highlight w:val="none"/>
                <w:lang w:eastAsia="zh-CN"/>
              </w:rPr>
              <w:t>详细评审</w:t>
            </w:r>
          </w:p>
        </w:tc>
      </w:tr>
      <w:tr w14:paraId="6C04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27" w:type="dxa"/>
            <w:gridSpan w:val="3"/>
            <w:vAlign w:val="center"/>
          </w:tcPr>
          <w:p w14:paraId="38B89659">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39664A9F">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总分100分</w:t>
            </w:r>
            <w:r>
              <w:rPr>
                <w:rFonts w:hint="eastAsia" w:ascii="宋体" w:hAnsi="宋体" w:eastAsia="宋体" w:cs="宋体"/>
                <w:color w:val="auto"/>
                <w:sz w:val="21"/>
                <w:szCs w:val="21"/>
                <w:highlight w:val="none"/>
                <w:lang w:val="en-US" w:eastAsia="zh-CN"/>
              </w:rPr>
              <w:t>)</w:t>
            </w:r>
          </w:p>
        </w:tc>
        <w:tc>
          <w:tcPr>
            <w:tcW w:w="7748" w:type="dxa"/>
            <w:gridSpan w:val="2"/>
            <w:vAlign w:val="center"/>
          </w:tcPr>
          <w:p w14:paraId="027ABB16">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技术、商务部分 F1：满分 100 分，权重 A1 为 0.</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p>
          <w:p w14:paraId="69DBD3E3">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投标报价 F2：满分 100 分，权重 A2 为 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p>
        </w:tc>
      </w:tr>
      <w:tr w14:paraId="1F827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jc w:val="center"/>
        </w:trPr>
        <w:tc>
          <w:tcPr>
            <w:tcW w:w="1927" w:type="dxa"/>
            <w:gridSpan w:val="3"/>
            <w:vAlign w:val="center"/>
          </w:tcPr>
          <w:p w14:paraId="56E89ECC">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总得分</w:t>
            </w:r>
          </w:p>
        </w:tc>
        <w:tc>
          <w:tcPr>
            <w:tcW w:w="7748" w:type="dxa"/>
            <w:gridSpan w:val="2"/>
            <w:vAlign w:val="center"/>
          </w:tcPr>
          <w:p w14:paraId="117BCF5F">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评标总得分＝F1×A1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F2×A2</w:t>
            </w:r>
          </w:p>
          <w:p w14:paraId="51A63BC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F1为技术、商务部分得分</w:t>
            </w:r>
          </w:p>
          <w:p w14:paraId="2446AA1D">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F2为投标报价部分得分</w:t>
            </w:r>
          </w:p>
          <w:p w14:paraId="39C97FB3">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A1为技术、商务部分所占权重</w:t>
            </w:r>
          </w:p>
          <w:p w14:paraId="105634A8">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A2为投标报价部分所占权重</w:t>
            </w:r>
          </w:p>
        </w:tc>
      </w:tr>
      <w:tr w14:paraId="78693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Align w:val="center"/>
          </w:tcPr>
          <w:p w14:paraId="2D5C2D55">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1"/>
                <w:szCs w:val="21"/>
                <w:highlight w:val="none"/>
              </w:rPr>
              <w:t>序号</w:t>
            </w:r>
          </w:p>
        </w:tc>
        <w:tc>
          <w:tcPr>
            <w:tcW w:w="1114" w:type="dxa"/>
            <w:vAlign w:val="center"/>
          </w:tcPr>
          <w:p w14:paraId="0B4B4250">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1211" w:type="dxa"/>
            <w:gridSpan w:val="2"/>
            <w:vAlign w:val="center"/>
          </w:tcPr>
          <w:p w14:paraId="5655110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6912" w:type="dxa"/>
            <w:vAlign w:val="center"/>
          </w:tcPr>
          <w:p w14:paraId="54B1394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评分标准说明</w:t>
            </w:r>
          </w:p>
        </w:tc>
      </w:tr>
      <w:tr w14:paraId="2927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5" w:hRule="atLeast"/>
          <w:jc w:val="center"/>
        </w:trPr>
        <w:tc>
          <w:tcPr>
            <w:tcW w:w="438" w:type="dxa"/>
            <w:vMerge w:val="restart"/>
            <w:vAlign w:val="center"/>
          </w:tcPr>
          <w:p w14:paraId="2E608CB9">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1</w:t>
            </w:r>
          </w:p>
        </w:tc>
        <w:tc>
          <w:tcPr>
            <w:tcW w:w="1114" w:type="dxa"/>
            <w:vMerge w:val="restart"/>
            <w:vAlign w:val="center"/>
          </w:tcPr>
          <w:p w14:paraId="498D62BE">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F1：</w:t>
            </w:r>
          </w:p>
          <w:p w14:paraId="5CF70B4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技术、商务部分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100分</w:t>
            </w:r>
            <w:r>
              <w:rPr>
                <w:rFonts w:hint="eastAsia" w:ascii="宋体" w:hAnsi="宋体" w:eastAsia="宋体" w:cs="宋体"/>
                <w:color w:val="auto"/>
                <w:sz w:val="21"/>
                <w:szCs w:val="21"/>
                <w:highlight w:val="none"/>
                <w:lang w:val="en-US" w:eastAsia="zh-CN"/>
              </w:rPr>
              <w:t>)</w:t>
            </w:r>
          </w:p>
        </w:tc>
        <w:tc>
          <w:tcPr>
            <w:tcW w:w="1211" w:type="dxa"/>
            <w:gridSpan w:val="2"/>
            <w:vAlign w:val="center"/>
          </w:tcPr>
          <w:p w14:paraId="33D3BB9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技术参数的响应(</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0分)</w:t>
            </w:r>
          </w:p>
        </w:tc>
        <w:tc>
          <w:tcPr>
            <w:tcW w:w="6912" w:type="dxa"/>
            <w:vAlign w:val="center"/>
          </w:tcPr>
          <w:p w14:paraId="4362F803">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产品技术参数响应性评审</w:t>
            </w:r>
          </w:p>
          <w:p w14:paraId="64FB9FEB">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（1）所投产品技术参数、性能指标以及配置完全满足采购文件要求的，得20分；</w:t>
            </w:r>
          </w:p>
          <w:p w14:paraId="3BB2E0CF">
            <w:pPr>
              <w:jc w:val="left"/>
              <w:outlineLvl w:val="0"/>
              <w:rPr>
                <w:rStyle w:val="46"/>
                <w:rFonts w:hint="default" w:ascii="宋体" w:hAnsi="宋体" w:eastAsia="宋体" w:cs="宋体"/>
                <w:color w:val="auto"/>
                <w:sz w:val="21"/>
                <w:szCs w:val="21"/>
                <w:highlight w:val="none"/>
                <w:lang w:val="en-US"/>
              </w:rPr>
            </w:pPr>
            <w:r>
              <w:rPr>
                <w:rFonts w:hint="eastAsia"/>
                <w:color w:val="auto"/>
                <w:sz w:val="21"/>
                <w:szCs w:val="21"/>
                <w:highlight w:val="none"/>
                <w:lang w:val="en-US" w:eastAsia="zh-CN"/>
              </w:rPr>
              <w:t>（2）</w:t>
            </w:r>
            <w:r>
              <w:rPr>
                <w:rFonts w:hint="eastAsia" w:ascii="宋体" w:hAnsi="宋体" w:cs="宋体"/>
                <w:i w:val="0"/>
                <w:color w:val="auto"/>
                <w:kern w:val="0"/>
                <w:sz w:val="21"/>
                <w:szCs w:val="21"/>
                <w:highlight w:val="none"/>
                <w:u w:val="none"/>
                <w:lang w:val="en-US" w:eastAsia="zh-CN" w:bidi="ar"/>
              </w:rPr>
              <w:t>采购需求中带▲的为重要参数，负偏离一项扣4分，大于等于3项的，本项得0分；</w:t>
            </w:r>
          </w:p>
          <w:p w14:paraId="7C93A706">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（3）非重要参数要求不满足采购文件要求，负偏离一项扣2分，大于等于10项的，本项得0分；</w:t>
            </w:r>
          </w:p>
          <w:p w14:paraId="00D58B80">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（4）供应商完全照搬采购文件的技术参数要求，且没有提供相关技术证明材料的，得0分。</w:t>
            </w:r>
          </w:p>
          <w:p w14:paraId="70607E39">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要求：</w:t>
            </w:r>
          </w:p>
          <w:p w14:paraId="670EAFD7">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①供应商须提供技术参数及配置满足招标要求的技术支撑材料，以证明响应的真实性，技术支撑材料包含但不限于：检验报告、认证证书、证明文件、制造厂商发布的最新技术资料彩页、产品图片等（此处证明材料指：可提供其中一项或多项可以证明技术规格及配置满足招标要求的证明材料，供应商也可以根据所投产品的情况提供其他相关证明材料）。</w:t>
            </w:r>
          </w:p>
          <w:p w14:paraId="7D4D1A9D">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sz w:val="21"/>
                <w:szCs w:val="21"/>
                <w:highlight w:val="none"/>
              </w:rPr>
            </w:pPr>
            <w:r>
              <w:rPr>
                <w:rFonts w:hint="eastAsia"/>
                <w:color w:val="auto"/>
                <w:sz w:val="21"/>
                <w:szCs w:val="21"/>
                <w:highlight w:val="none"/>
                <w:lang w:val="en-US" w:eastAsia="zh-CN"/>
              </w:rPr>
              <w:t>②评审专家的认定依据为“技术偏离表”和“主要技术指标和性能的证明材料”，如“技术偏离表”承诺为“无偏离”但没有提供“主要技术指标和性能的证明材料”或提供的“主要技术指标和性能的证明材料”评审专家无法认定是否满足招标要求的将不予认可，每项按上述第（2）或（3）款扣分。</w:t>
            </w:r>
          </w:p>
        </w:tc>
      </w:tr>
      <w:tr w14:paraId="1996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438" w:type="dxa"/>
            <w:vMerge w:val="continue"/>
            <w:vAlign w:val="center"/>
          </w:tcPr>
          <w:p w14:paraId="4E143193">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p>
        </w:tc>
        <w:tc>
          <w:tcPr>
            <w:tcW w:w="1114" w:type="dxa"/>
            <w:vMerge w:val="continue"/>
            <w:vAlign w:val="center"/>
          </w:tcPr>
          <w:p w14:paraId="091BD5C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p>
        </w:tc>
        <w:tc>
          <w:tcPr>
            <w:tcW w:w="1211" w:type="dxa"/>
            <w:gridSpan w:val="2"/>
            <w:vAlign w:val="center"/>
          </w:tcPr>
          <w:p w14:paraId="6EE4947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产品实物样品</w:t>
            </w:r>
          </w:p>
          <w:p w14:paraId="0D5C835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 分）</w:t>
            </w:r>
          </w:p>
        </w:tc>
        <w:tc>
          <w:tcPr>
            <w:tcW w:w="6912" w:type="dxa"/>
            <w:vAlign w:val="center"/>
          </w:tcPr>
          <w:p w14:paraId="60EFB470">
            <w:pPr>
              <w:numPr>
                <w:ilvl w:val="0"/>
                <w:numId w:val="0"/>
              </w:numPr>
              <w:spacing w:line="280" w:lineRule="exact"/>
              <w:ind w:leftChars="0"/>
              <w:rPr>
                <w:rFonts w:hint="eastAsia"/>
                <w:b/>
                <w:bCs/>
                <w:color w:val="auto"/>
                <w:highlight w:val="none"/>
                <w:lang w:val="en-US" w:eastAsia="zh-CN"/>
              </w:rPr>
            </w:pPr>
            <w:r>
              <w:rPr>
                <w:rFonts w:hint="eastAsia"/>
                <w:b/>
                <w:bCs/>
                <w:color w:val="auto"/>
                <w:highlight w:val="none"/>
                <w:lang w:val="en-US" w:eastAsia="zh-CN"/>
              </w:rPr>
              <w:t>样品机型包括：①教学用四旋翼无人机；</w:t>
            </w:r>
            <w:r>
              <w:rPr>
                <w:rFonts w:hint="default"/>
                <w:b/>
                <w:bCs/>
                <w:color w:val="auto"/>
                <w:highlight w:val="none"/>
                <w:lang w:val="en-US" w:eastAsia="zh-CN"/>
              </w:rPr>
              <w:t>②</w:t>
            </w:r>
            <w:r>
              <w:rPr>
                <w:rFonts w:hint="eastAsia"/>
                <w:b/>
                <w:bCs/>
                <w:color w:val="auto"/>
                <w:highlight w:val="none"/>
                <w:lang w:val="en-US" w:eastAsia="zh-CN"/>
              </w:rPr>
              <w:t>轻型超视距考核用六旋翼无人机；</w:t>
            </w:r>
            <w:r>
              <w:rPr>
                <w:rFonts w:hint="default"/>
                <w:b/>
                <w:bCs/>
                <w:color w:val="auto"/>
                <w:highlight w:val="none"/>
                <w:lang w:val="en-US" w:eastAsia="zh-CN"/>
              </w:rPr>
              <w:t>③</w:t>
            </w:r>
            <w:r>
              <w:rPr>
                <w:rFonts w:hint="eastAsia"/>
                <w:b/>
                <w:bCs/>
                <w:color w:val="auto"/>
                <w:highlight w:val="none"/>
                <w:lang w:val="en-US" w:eastAsia="zh-CN"/>
              </w:rPr>
              <w:t>中型超视距考核用八旋翼。</w:t>
            </w:r>
          </w:p>
          <w:p w14:paraId="14A0E8CA">
            <w:pPr>
              <w:numPr>
                <w:ilvl w:val="0"/>
                <w:numId w:val="0"/>
              </w:numPr>
              <w:spacing w:line="280" w:lineRule="exact"/>
              <w:ind w:leftChars="0"/>
              <w:rPr>
                <w:rFonts w:hint="eastAsia"/>
                <w:b/>
                <w:bCs/>
                <w:color w:val="auto"/>
                <w:highlight w:val="none"/>
                <w:lang w:val="en-US" w:eastAsia="zh-CN"/>
              </w:rPr>
            </w:pPr>
            <w:r>
              <w:rPr>
                <w:rFonts w:hint="eastAsia"/>
                <w:b/>
                <w:bCs/>
                <w:color w:val="auto"/>
                <w:highlight w:val="none"/>
                <w:lang w:val="en-US" w:eastAsia="zh-CN"/>
              </w:rPr>
              <w:t>每种机型各1架，共3架（含配件），并附</w:t>
            </w:r>
            <w:r>
              <w:rPr>
                <w:rFonts w:hint="default"/>
                <w:b/>
                <w:bCs/>
                <w:color w:val="auto"/>
                <w:highlight w:val="none"/>
                <w:lang w:val="en-US" w:eastAsia="zh-CN"/>
              </w:rPr>
              <w:t>产品说明书、质检报告等</w:t>
            </w:r>
            <w:r>
              <w:rPr>
                <w:rFonts w:hint="eastAsia"/>
                <w:b/>
                <w:bCs/>
                <w:color w:val="auto"/>
                <w:highlight w:val="none"/>
                <w:lang w:val="en-US" w:eastAsia="zh-CN"/>
              </w:rPr>
              <w:t>。</w:t>
            </w:r>
          </w:p>
          <w:p w14:paraId="0D281882">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b/>
                <w:bCs/>
                <w:color w:val="auto"/>
                <w:highlight w:val="none"/>
                <w:lang w:val="en-US" w:eastAsia="zh-CN"/>
              </w:rPr>
            </w:pPr>
          </w:p>
          <w:p w14:paraId="7B18B207">
            <w:pPr>
              <w:keepNext w:val="0"/>
              <w:keepLines w:val="0"/>
              <w:pageBreakBefore w:val="0"/>
              <w:widowControl/>
              <w:numPr>
                <w:ilvl w:val="0"/>
                <w:numId w:val="2"/>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整体结构（3分） </w:t>
            </w:r>
          </w:p>
          <w:p w14:paraId="3EF40EC5">
            <w:pPr>
              <w:keepNext w:val="0"/>
              <w:keepLines w:val="0"/>
              <w:pageBreakBefore w:val="0"/>
              <w:widowControl/>
              <w:numPr>
                <w:ilvl w:val="0"/>
                <w:numId w:val="3"/>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供应商提供的实物样品整体结构设计科学合理，各部件完整且匹配度高，完全优于本招标文件要求及采购人需求，得3分。 </w:t>
            </w:r>
          </w:p>
          <w:p w14:paraId="0E166310">
            <w:pPr>
              <w:keepNext w:val="0"/>
              <w:keepLines w:val="0"/>
              <w:pageBreakBefore w:val="0"/>
              <w:widowControl/>
              <w:numPr>
                <w:ilvl w:val="0"/>
                <w:numId w:val="3"/>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供应商提供的实物样品整体结构设计基本合理，各部件完整且基本匹配，满足本招标文件要求及采购人需求，得2分。</w:t>
            </w:r>
          </w:p>
          <w:p w14:paraId="5B05717C">
            <w:pPr>
              <w:keepNext w:val="0"/>
              <w:keepLines w:val="0"/>
              <w:pageBreakBefore w:val="0"/>
              <w:widowControl/>
              <w:numPr>
                <w:ilvl w:val="0"/>
                <w:numId w:val="3"/>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供应商提供的实物样品整体结构设计基本合理，但有部件缺失或部分组件配套性差，部分不满足本招标文件要求及采购人需求，得1分。 </w:t>
            </w:r>
          </w:p>
          <w:p w14:paraId="448496D5">
            <w:pPr>
              <w:keepNext w:val="0"/>
              <w:keepLines w:val="0"/>
              <w:pageBreakBefore w:val="0"/>
              <w:widowControl/>
              <w:numPr>
                <w:ilvl w:val="0"/>
                <w:numId w:val="3"/>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供应商提供的实物样品整体结构设计不合理，有部件缺失或部分组件配套性差，难以满足本招标文件要求及采购人需求，得0.5分。</w:t>
            </w:r>
          </w:p>
          <w:p w14:paraId="4D942627">
            <w:pPr>
              <w:keepNext w:val="0"/>
              <w:keepLines w:val="0"/>
              <w:pageBreakBefore w:val="0"/>
              <w:widowControl/>
              <w:numPr>
                <w:ilvl w:val="0"/>
                <w:numId w:val="3"/>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未按要求提供样品得 0 分</w:t>
            </w:r>
          </w:p>
          <w:p w14:paraId="3D3C8A50">
            <w:pPr>
              <w:keepNext w:val="0"/>
              <w:keepLines w:val="0"/>
              <w:pageBreakBefore w:val="0"/>
              <w:widowControl/>
              <w:numPr>
                <w:ilvl w:val="0"/>
                <w:numId w:val="0"/>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 2、样品外观（2分） </w:t>
            </w:r>
          </w:p>
          <w:p w14:paraId="394EED5C">
            <w:pPr>
              <w:keepNext w:val="0"/>
              <w:keepLines w:val="0"/>
              <w:pageBreakBefore w:val="0"/>
              <w:widowControl/>
              <w:numPr>
                <w:ilvl w:val="0"/>
                <w:numId w:val="4"/>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供应商提供的实物样品外观完整，制作精良，无装配失误、松动、裂纹等问题，无人机的框架、机身、翼型和连接件设计合理，材料优质，优于本招标文件要求及采购人需求，得2分。 </w:t>
            </w:r>
          </w:p>
          <w:p w14:paraId="42F340D9">
            <w:pPr>
              <w:keepNext w:val="0"/>
              <w:keepLines w:val="0"/>
              <w:pageBreakBefore w:val="0"/>
              <w:widowControl/>
              <w:numPr>
                <w:ilvl w:val="0"/>
                <w:numId w:val="4"/>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供应商提供的实物样品外观完整，制作精良，无人机的框架、机身、翼型和连接件设计基本合理，材料优质，满足本招标文件要求及采购人需求，得1.5分。 </w:t>
            </w:r>
          </w:p>
          <w:p w14:paraId="56E4B415">
            <w:pPr>
              <w:keepNext w:val="0"/>
              <w:keepLines w:val="0"/>
              <w:pageBreakBefore w:val="0"/>
              <w:widowControl/>
              <w:numPr>
                <w:ilvl w:val="0"/>
                <w:numId w:val="4"/>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供应商提供的实物样品外观一般、制作精良程度一般，基本满足本招标文件要求及采购人需求，得1分。</w:t>
            </w:r>
          </w:p>
          <w:p w14:paraId="340B04A7">
            <w:pPr>
              <w:keepNext w:val="0"/>
              <w:keepLines w:val="0"/>
              <w:pageBreakBefore w:val="0"/>
              <w:widowControl/>
              <w:numPr>
                <w:ilvl w:val="0"/>
                <w:numId w:val="4"/>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供应商提供的实物样品外观差、制作工艺差，难以满足本招标文件要求及采购人需求，得0.5分。</w:t>
            </w:r>
          </w:p>
          <w:p w14:paraId="001EDA58">
            <w:pPr>
              <w:keepNext w:val="0"/>
              <w:keepLines w:val="0"/>
              <w:pageBreakBefore w:val="0"/>
              <w:widowControl/>
              <w:numPr>
                <w:ilvl w:val="0"/>
                <w:numId w:val="4"/>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未按要求提供样品得 0 分。</w:t>
            </w:r>
          </w:p>
          <w:p w14:paraId="7450B034">
            <w:pPr>
              <w:keepNext w:val="0"/>
              <w:keepLines w:val="0"/>
              <w:pageBreakBefore w:val="0"/>
              <w:widowControl/>
              <w:numPr>
                <w:ilvl w:val="0"/>
                <w:numId w:val="0"/>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 3、安全性评审评分（3分）</w:t>
            </w:r>
          </w:p>
          <w:p w14:paraId="6BEFFEB4">
            <w:pPr>
              <w:keepNext w:val="0"/>
              <w:keepLines w:val="0"/>
              <w:pageBreakBefore w:val="0"/>
              <w:widowControl/>
              <w:numPr>
                <w:ilvl w:val="0"/>
                <w:numId w:val="5"/>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供应商提供的超视距无人机样品的遥控距离、遥控频率、自动返回机制、失控保护等功能完善，优于本招标文件要求及采购人需求，得3分。 （2）供应商提供的超视距无人机样品有遥控距离、遥控频率、自动返回机制、失控保护等功能，满足本招标文件要求及采购人需求，得2分。 </w:t>
            </w:r>
          </w:p>
          <w:p w14:paraId="0DE06794">
            <w:pPr>
              <w:keepNext w:val="0"/>
              <w:keepLines w:val="0"/>
              <w:pageBreakBefore w:val="0"/>
              <w:widowControl/>
              <w:numPr>
                <w:ilvl w:val="0"/>
                <w:numId w:val="6"/>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供应商提供的超视距无人机样品的遥控距离、遥控频率、自动返回机制、失控保护等功能一般，基本满足本招标文件要求及采购人需求，得1分。 </w:t>
            </w:r>
          </w:p>
          <w:p w14:paraId="2E37C473">
            <w:pPr>
              <w:keepNext w:val="0"/>
              <w:keepLines w:val="0"/>
              <w:pageBreakBefore w:val="0"/>
              <w:widowControl/>
              <w:numPr>
                <w:ilvl w:val="0"/>
                <w:numId w:val="6"/>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供应商提供的超视距无人机样品的遥控距离、遥控频率、自动返回机制、失控保护等功能差，不能满足本招标文件要求及采购人需求，得0.5分。 </w:t>
            </w:r>
          </w:p>
          <w:p w14:paraId="316AF8B3">
            <w:pPr>
              <w:keepNext w:val="0"/>
              <w:keepLines w:val="0"/>
              <w:pageBreakBefore w:val="0"/>
              <w:widowControl/>
              <w:numPr>
                <w:ilvl w:val="0"/>
                <w:numId w:val="6"/>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未按要求提供样品得 0 分。</w:t>
            </w:r>
          </w:p>
          <w:p w14:paraId="19DBF4DE">
            <w:pPr>
              <w:keepNext w:val="0"/>
              <w:keepLines w:val="0"/>
              <w:pageBreakBefore w:val="0"/>
              <w:widowControl/>
              <w:numPr>
                <w:ilvl w:val="0"/>
                <w:numId w:val="0"/>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 xml:space="preserve"> 4、实用性评审评分（2分） 从供应商提供的实物样品操作难度、功能丰富度、可拆卸性方面评审： </w:t>
            </w:r>
          </w:p>
          <w:p w14:paraId="5E510D86">
            <w:pPr>
              <w:keepNext w:val="0"/>
              <w:keepLines w:val="0"/>
              <w:pageBreakBefore w:val="0"/>
              <w:widowControl/>
              <w:numPr>
                <w:ilvl w:val="0"/>
                <w:numId w:val="7"/>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无人机各部件操作方便、功能数量丰富、模块容易拆卸和更换，优于本招标文件要求及采购人需求，得2分。</w:t>
            </w:r>
          </w:p>
          <w:p w14:paraId="1EDB2ACE">
            <w:pPr>
              <w:keepNext w:val="0"/>
              <w:keepLines w:val="0"/>
              <w:pageBreakBefore w:val="0"/>
              <w:widowControl/>
              <w:numPr>
                <w:ilvl w:val="0"/>
                <w:numId w:val="7"/>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无人机各部件操作较为方便，功能数量、模块的拆卸和更换基本满足本招标文件要求及采购人需求，得1.5分。</w:t>
            </w:r>
          </w:p>
          <w:p w14:paraId="28B1BFA8">
            <w:pPr>
              <w:keepNext w:val="0"/>
              <w:keepLines w:val="0"/>
              <w:pageBreakBefore w:val="0"/>
              <w:widowControl/>
              <w:numPr>
                <w:ilvl w:val="0"/>
                <w:numId w:val="7"/>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无人机各部件操作操作方便性一般，功能数量、模块的拆卸和更换难以满足本招标文件要求及采购人需求，得1分。</w:t>
            </w:r>
          </w:p>
          <w:p w14:paraId="7017DD59">
            <w:pPr>
              <w:keepNext w:val="0"/>
              <w:keepLines w:val="0"/>
              <w:pageBreakBefore w:val="0"/>
              <w:widowControl/>
              <w:numPr>
                <w:ilvl w:val="0"/>
                <w:numId w:val="7"/>
              </w:numPr>
              <w:kinsoku/>
              <w:wordWrap/>
              <w:overflowPunct/>
              <w:topLinePunct w:val="0"/>
              <w:autoSpaceDE/>
              <w:autoSpaceDN/>
              <w:bidi w:val="0"/>
              <w:adjustRightInd/>
              <w:snapToGrid/>
              <w:spacing w:line="32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无人机各部件操作操作方便性差，功能数量、模块的拆卸和更换不能满足本招标文件要求及采购人需求，得0.5分。</w:t>
            </w:r>
          </w:p>
          <w:p w14:paraId="7ACAAD4B">
            <w:pPr>
              <w:keepNext w:val="0"/>
              <w:keepLines w:val="0"/>
              <w:pageBreakBefore w:val="0"/>
              <w:widowControl/>
              <w:numPr>
                <w:ilvl w:val="0"/>
                <w:numId w:val="0"/>
              </w:numPr>
              <w:kinsoku/>
              <w:wordWrap/>
              <w:overflowPunct/>
              <w:topLinePunct w:val="0"/>
              <w:autoSpaceDE/>
              <w:autoSpaceDN/>
              <w:bidi w:val="0"/>
              <w:adjustRightInd/>
              <w:snapToGrid/>
              <w:spacing w:line="320" w:lineRule="exact"/>
              <w:textAlignment w:val="auto"/>
              <w:rPr>
                <w:rFonts w:hint="eastAsia"/>
                <w:color w:val="auto"/>
                <w:highlight w:val="none"/>
                <w:lang w:val="en-US" w:eastAsia="zh-CN"/>
              </w:rPr>
            </w:pPr>
            <w:r>
              <w:rPr>
                <w:rFonts w:hint="eastAsia"/>
                <w:color w:val="auto"/>
                <w:sz w:val="21"/>
                <w:szCs w:val="21"/>
                <w:highlight w:val="none"/>
                <w:lang w:val="en-US" w:eastAsia="zh-CN"/>
              </w:rPr>
              <w:t>（5）未按要求提供样品得 0 分。</w:t>
            </w:r>
          </w:p>
        </w:tc>
      </w:tr>
      <w:tr w14:paraId="3654D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36908BF3">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53FD2069">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4FE8BD8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供货方案</w:t>
            </w:r>
          </w:p>
          <w:p w14:paraId="44AEEEE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tc>
        <w:tc>
          <w:tcPr>
            <w:tcW w:w="6912" w:type="dxa"/>
            <w:vAlign w:val="center"/>
          </w:tcPr>
          <w:p w14:paraId="01C80FD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应拟定完整详尽的供货方案包括但不限于：</w:t>
            </w:r>
          </w:p>
          <w:p w14:paraId="04F9E6C9">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1.产品供应项目部；2.交货时间；3.供应计划；4.供货流程；5.运输方案；6.到货检验；7.验收方案。</w:t>
            </w:r>
          </w:p>
          <w:p w14:paraId="3C18BF6E">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kern w:val="0"/>
                <w:sz w:val="21"/>
                <w:szCs w:val="21"/>
                <w:highlight w:val="none"/>
                <w:lang w:val="en-US" w:eastAsia="zh-CN"/>
              </w:rPr>
            </w:pPr>
          </w:p>
          <w:p w14:paraId="35B343F6">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color w:val="auto"/>
                <w:kern w:val="0"/>
                <w:sz w:val="21"/>
                <w:szCs w:val="21"/>
                <w:highlight w:val="none"/>
              </w:rPr>
              <w:t>供货方案符合项目实际情况，</w:t>
            </w:r>
            <w:r>
              <w:rPr>
                <w:rFonts w:hint="eastAsia" w:ascii="宋体" w:hAnsi="宋体" w:eastAsia="宋体" w:cs="宋体"/>
                <w:color w:val="auto"/>
                <w:kern w:val="0"/>
                <w:sz w:val="21"/>
                <w:szCs w:val="21"/>
                <w:highlight w:val="none"/>
                <w:lang w:val="en-US" w:eastAsia="zh-CN"/>
              </w:rPr>
              <w:t>提供的运输、</w:t>
            </w:r>
            <w:r>
              <w:rPr>
                <w:rFonts w:hint="eastAsia" w:ascii="宋体" w:hAnsi="宋体" w:eastAsia="宋体" w:cs="宋体"/>
                <w:color w:val="auto"/>
                <w:kern w:val="0"/>
                <w:sz w:val="21"/>
                <w:szCs w:val="21"/>
                <w:highlight w:val="none"/>
              </w:rPr>
              <w:t>供货、验收方案具体</w:t>
            </w:r>
            <w:r>
              <w:rPr>
                <w:rFonts w:hint="eastAsia" w:ascii="宋体" w:hAnsi="宋体" w:eastAsia="宋体" w:cs="宋体"/>
                <w:color w:val="auto"/>
                <w:kern w:val="0"/>
                <w:sz w:val="21"/>
                <w:szCs w:val="21"/>
                <w:highlight w:val="none"/>
                <w:lang w:val="en-US" w:eastAsia="zh-CN"/>
              </w:rPr>
              <w:t>，运输、</w:t>
            </w:r>
            <w:r>
              <w:rPr>
                <w:rFonts w:hint="eastAsia" w:ascii="宋体" w:hAnsi="宋体" w:eastAsia="宋体" w:cs="宋体"/>
                <w:color w:val="auto"/>
                <w:kern w:val="0"/>
                <w:sz w:val="21"/>
                <w:szCs w:val="21"/>
                <w:highlight w:val="none"/>
              </w:rPr>
              <w:t>供货计划</w:t>
            </w:r>
            <w:r>
              <w:rPr>
                <w:rFonts w:hint="eastAsia" w:ascii="宋体" w:hAnsi="宋体" w:eastAsia="宋体" w:cs="宋体"/>
                <w:color w:val="auto"/>
                <w:kern w:val="0"/>
                <w:sz w:val="21"/>
                <w:szCs w:val="21"/>
                <w:highlight w:val="none"/>
                <w:lang w:val="en-US" w:eastAsia="zh-CN"/>
              </w:rPr>
              <w:t>明确</w:t>
            </w:r>
            <w:r>
              <w:rPr>
                <w:rFonts w:hint="eastAsia" w:ascii="宋体" w:hAnsi="宋体" w:eastAsia="宋体" w:cs="宋体"/>
                <w:color w:val="auto"/>
                <w:kern w:val="0"/>
                <w:sz w:val="21"/>
                <w:szCs w:val="21"/>
                <w:highlight w:val="none"/>
              </w:rPr>
              <w:t>清晰、内容完整</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得</w:t>
            </w:r>
            <w:r>
              <w:rPr>
                <w:rFonts w:hint="eastAsia" w:ascii="宋体" w:hAnsi="宋体" w:cs="宋体"/>
                <w:b w:val="0"/>
                <w:bCs w:val="0"/>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p>
          <w:p w14:paraId="72C5F20A">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color w:val="auto"/>
                <w:kern w:val="0"/>
                <w:sz w:val="21"/>
                <w:szCs w:val="21"/>
                <w:highlight w:val="none"/>
              </w:rPr>
              <w:t>供货方案符合项目实际情况，</w:t>
            </w:r>
            <w:r>
              <w:rPr>
                <w:rFonts w:hint="eastAsia" w:ascii="宋体" w:hAnsi="宋体" w:eastAsia="宋体" w:cs="宋体"/>
                <w:color w:val="auto"/>
                <w:kern w:val="0"/>
                <w:sz w:val="21"/>
                <w:szCs w:val="21"/>
                <w:highlight w:val="none"/>
                <w:lang w:val="en-US" w:eastAsia="zh-CN"/>
              </w:rPr>
              <w:t>提供了运输、</w:t>
            </w:r>
            <w:r>
              <w:rPr>
                <w:rFonts w:hint="eastAsia" w:ascii="宋体" w:hAnsi="宋体" w:eastAsia="宋体" w:cs="宋体"/>
                <w:color w:val="auto"/>
                <w:kern w:val="0"/>
                <w:sz w:val="21"/>
                <w:szCs w:val="21"/>
                <w:highlight w:val="none"/>
              </w:rPr>
              <w:t>供货、验收方案</w:t>
            </w:r>
            <w:r>
              <w:rPr>
                <w:rFonts w:hint="eastAsia" w:ascii="宋体" w:hAnsi="宋体" w:eastAsia="宋体" w:cs="宋体"/>
                <w:color w:val="auto"/>
                <w:kern w:val="0"/>
                <w:sz w:val="21"/>
                <w:szCs w:val="21"/>
                <w:highlight w:val="none"/>
                <w:lang w:val="en-US" w:eastAsia="zh-CN"/>
              </w:rPr>
              <w:t>，运输、</w:t>
            </w:r>
            <w:r>
              <w:rPr>
                <w:rFonts w:hint="eastAsia" w:ascii="宋体" w:hAnsi="宋体" w:eastAsia="宋体" w:cs="宋体"/>
                <w:color w:val="auto"/>
                <w:kern w:val="0"/>
                <w:sz w:val="21"/>
                <w:szCs w:val="21"/>
                <w:highlight w:val="none"/>
              </w:rPr>
              <w:t>供货计划</w:t>
            </w:r>
            <w:r>
              <w:rPr>
                <w:rFonts w:hint="eastAsia" w:ascii="宋体" w:hAnsi="宋体" w:eastAsia="宋体" w:cs="宋体"/>
                <w:color w:val="auto"/>
                <w:kern w:val="0"/>
                <w:sz w:val="21"/>
                <w:szCs w:val="21"/>
                <w:highlight w:val="none"/>
                <w:lang w:val="en-US" w:eastAsia="zh-CN"/>
              </w:rPr>
              <w:t>基本</w:t>
            </w:r>
            <w:r>
              <w:rPr>
                <w:rFonts w:hint="eastAsia" w:ascii="宋体" w:hAnsi="宋体" w:eastAsia="宋体" w:cs="宋体"/>
                <w:color w:val="auto"/>
                <w:kern w:val="0"/>
                <w:sz w:val="21"/>
                <w:szCs w:val="21"/>
                <w:highlight w:val="none"/>
              </w:rPr>
              <w:t>清晰、</w:t>
            </w:r>
            <w:r>
              <w:rPr>
                <w:rFonts w:hint="eastAsia" w:ascii="宋体" w:hAnsi="宋体" w:eastAsia="宋体" w:cs="宋体"/>
                <w:color w:val="auto"/>
                <w:kern w:val="0"/>
                <w:sz w:val="21"/>
                <w:szCs w:val="21"/>
                <w:highlight w:val="none"/>
                <w:lang w:val="en-US" w:eastAsia="zh-CN"/>
              </w:rPr>
              <w:t>但</w:t>
            </w:r>
            <w:r>
              <w:rPr>
                <w:rFonts w:hint="eastAsia" w:ascii="宋体" w:hAnsi="宋体" w:eastAsia="宋体" w:cs="宋体"/>
                <w:color w:val="auto"/>
                <w:kern w:val="0"/>
                <w:sz w:val="21"/>
                <w:szCs w:val="21"/>
                <w:highlight w:val="none"/>
              </w:rPr>
              <w:t>内容</w:t>
            </w:r>
            <w:r>
              <w:rPr>
                <w:rFonts w:hint="eastAsia" w:ascii="宋体" w:hAnsi="宋体" w:eastAsia="宋体" w:cs="宋体"/>
                <w:color w:val="auto"/>
                <w:kern w:val="0"/>
                <w:sz w:val="21"/>
                <w:szCs w:val="21"/>
                <w:highlight w:val="none"/>
                <w:lang w:val="en-US" w:eastAsia="zh-CN"/>
              </w:rPr>
              <w:t>有缺项</w:t>
            </w:r>
            <w:r>
              <w:rPr>
                <w:rFonts w:hint="eastAsia" w:ascii="宋体" w:hAnsi="宋体" w:eastAsia="宋体" w:cs="宋体"/>
                <w:color w:val="auto"/>
                <w:kern w:val="0"/>
                <w:sz w:val="21"/>
                <w:szCs w:val="21"/>
                <w:highlight w:val="none"/>
              </w:rPr>
              <w:t>、方案</w:t>
            </w:r>
            <w:r>
              <w:rPr>
                <w:rFonts w:hint="eastAsia" w:ascii="宋体" w:hAnsi="宋体" w:eastAsia="宋体" w:cs="宋体"/>
                <w:color w:val="auto"/>
                <w:kern w:val="0"/>
                <w:sz w:val="21"/>
                <w:szCs w:val="21"/>
                <w:highlight w:val="none"/>
                <w:lang w:val="en-US" w:eastAsia="zh-CN"/>
              </w:rPr>
              <w:t>基本能实施的</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得</w:t>
            </w: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p>
          <w:p w14:paraId="5D59D00E">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提供了运输、</w:t>
            </w:r>
            <w:r>
              <w:rPr>
                <w:rFonts w:hint="eastAsia" w:ascii="宋体" w:hAnsi="宋体" w:eastAsia="宋体" w:cs="宋体"/>
                <w:color w:val="auto"/>
                <w:kern w:val="0"/>
                <w:sz w:val="21"/>
                <w:szCs w:val="21"/>
                <w:highlight w:val="none"/>
              </w:rPr>
              <w:t>供货、验收方案</w:t>
            </w:r>
            <w:r>
              <w:rPr>
                <w:rFonts w:hint="eastAsia" w:ascii="宋体" w:hAnsi="宋体" w:eastAsia="宋体" w:cs="宋体"/>
                <w:color w:val="auto"/>
                <w:kern w:val="0"/>
                <w:sz w:val="21"/>
                <w:szCs w:val="21"/>
                <w:highlight w:val="none"/>
                <w:lang w:val="en-US" w:eastAsia="zh-CN"/>
              </w:rPr>
              <w:t>，但运输、</w:t>
            </w:r>
            <w:r>
              <w:rPr>
                <w:rFonts w:hint="eastAsia" w:ascii="宋体" w:hAnsi="宋体" w:eastAsia="宋体" w:cs="宋体"/>
                <w:color w:val="auto"/>
                <w:kern w:val="0"/>
                <w:sz w:val="21"/>
                <w:szCs w:val="21"/>
                <w:highlight w:val="none"/>
              </w:rPr>
              <w:t>供货计划</w:t>
            </w:r>
            <w:r>
              <w:rPr>
                <w:rFonts w:hint="eastAsia" w:ascii="宋体" w:hAnsi="宋体" w:eastAsia="宋体" w:cs="宋体"/>
                <w:color w:val="auto"/>
                <w:kern w:val="0"/>
                <w:sz w:val="21"/>
                <w:szCs w:val="21"/>
                <w:highlight w:val="none"/>
                <w:lang w:val="en-US" w:eastAsia="zh-CN"/>
              </w:rPr>
              <w:t>不</w:t>
            </w:r>
            <w:r>
              <w:rPr>
                <w:rFonts w:hint="eastAsia" w:ascii="宋体" w:hAnsi="宋体" w:eastAsia="宋体" w:cs="宋体"/>
                <w:color w:val="auto"/>
                <w:kern w:val="0"/>
                <w:sz w:val="21"/>
                <w:szCs w:val="21"/>
                <w:highlight w:val="none"/>
              </w:rPr>
              <w:t>清晰</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或</w:t>
            </w:r>
            <w:r>
              <w:rPr>
                <w:rFonts w:hint="eastAsia" w:ascii="宋体" w:hAnsi="宋体" w:eastAsia="宋体" w:cs="宋体"/>
                <w:color w:val="auto"/>
                <w:kern w:val="0"/>
                <w:sz w:val="21"/>
                <w:szCs w:val="21"/>
                <w:highlight w:val="none"/>
              </w:rPr>
              <w:t>内容</w:t>
            </w:r>
            <w:r>
              <w:rPr>
                <w:rFonts w:hint="eastAsia" w:ascii="宋体" w:hAnsi="宋体" w:eastAsia="宋体" w:cs="宋体"/>
                <w:color w:val="auto"/>
                <w:kern w:val="0"/>
                <w:sz w:val="21"/>
                <w:szCs w:val="21"/>
                <w:highlight w:val="none"/>
                <w:lang w:val="en-US" w:eastAsia="zh-CN"/>
              </w:rPr>
              <w:t>缺项多</w:t>
            </w:r>
            <w:r>
              <w:rPr>
                <w:rFonts w:hint="eastAsia" w:ascii="宋体" w:hAnsi="宋体" w:eastAsia="宋体" w:cs="宋体"/>
                <w:color w:val="auto"/>
                <w:kern w:val="0"/>
                <w:sz w:val="21"/>
                <w:szCs w:val="21"/>
                <w:highlight w:val="none"/>
              </w:rPr>
              <w:t>、方案</w:t>
            </w:r>
            <w:r>
              <w:rPr>
                <w:rFonts w:hint="eastAsia" w:ascii="宋体" w:hAnsi="宋体" w:eastAsia="宋体" w:cs="宋体"/>
                <w:color w:val="auto"/>
                <w:kern w:val="0"/>
                <w:sz w:val="21"/>
                <w:szCs w:val="21"/>
                <w:highlight w:val="none"/>
                <w:lang w:val="en-US" w:eastAsia="zh-CN"/>
              </w:rPr>
              <w:t>不能实施的</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w:t>
            </w:r>
          </w:p>
          <w:p w14:paraId="0C23045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b w:val="0"/>
                <w:bCs w:val="0"/>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未提供</w:t>
            </w:r>
            <w:r>
              <w:rPr>
                <w:rFonts w:hint="eastAsia" w:ascii="宋体" w:hAnsi="宋体" w:cs="宋体"/>
                <w:color w:val="auto"/>
                <w:kern w:val="0"/>
                <w:sz w:val="21"/>
                <w:szCs w:val="21"/>
                <w:highlight w:val="none"/>
                <w:lang w:val="en-US" w:eastAsia="zh-CN"/>
              </w:rPr>
              <w:t>供货</w:t>
            </w:r>
            <w:r>
              <w:rPr>
                <w:rFonts w:hint="eastAsia" w:ascii="宋体" w:hAnsi="宋体" w:eastAsia="宋体" w:cs="宋体"/>
                <w:color w:val="auto"/>
                <w:kern w:val="0"/>
                <w:sz w:val="21"/>
                <w:szCs w:val="21"/>
                <w:highlight w:val="none"/>
                <w:lang w:val="en-US" w:eastAsia="zh-CN"/>
              </w:rPr>
              <w:t>方案或</w:t>
            </w:r>
            <w:r>
              <w:rPr>
                <w:rFonts w:hint="eastAsia" w:ascii="宋体" w:hAnsi="宋体" w:cs="宋体"/>
                <w:color w:val="auto"/>
                <w:kern w:val="0"/>
                <w:sz w:val="21"/>
                <w:szCs w:val="21"/>
                <w:highlight w:val="none"/>
                <w:lang w:val="en-US" w:eastAsia="zh-CN"/>
              </w:rPr>
              <w:t>供货</w:t>
            </w:r>
            <w:r>
              <w:rPr>
                <w:rFonts w:hint="eastAsia" w:ascii="宋体" w:hAnsi="宋体" w:eastAsia="宋体" w:cs="宋体"/>
                <w:color w:val="auto"/>
                <w:kern w:val="0"/>
                <w:sz w:val="21"/>
                <w:szCs w:val="21"/>
                <w:highlight w:val="none"/>
                <w:lang w:val="en-US" w:eastAsia="zh-CN"/>
              </w:rPr>
              <w:t>方案</w:t>
            </w:r>
            <w:r>
              <w:rPr>
                <w:rFonts w:hint="eastAsia" w:ascii="宋体" w:hAnsi="宋体" w:eastAsia="宋体" w:cs="宋体"/>
                <w:color w:val="auto"/>
                <w:kern w:val="0"/>
                <w:sz w:val="21"/>
                <w:szCs w:val="21"/>
                <w:highlight w:val="none"/>
              </w:rPr>
              <w:t>不符合项目实际情况的得</w:t>
            </w:r>
            <w:r>
              <w:rPr>
                <w:rFonts w:hint="eastAsia" w:ascii="宋体" w:hAnsi="宋体" w:eastAsia="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rPr>
              <w:t>分。</w:t>
            </w:r>
          </w:p>
        </w:tc>
      </w:tr>
      <w:tr w14:paraId="3026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11AAE446">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4CDF4760">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2615557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质量承诺及保证措施</w:t>
            </w:r>
          </w:p>
          <w:p w14:paraId="3E64EF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tc>
        <w:tc>
          <w:tcPr>
            <w:tcW w:w="6912" w:type="dxa"/>
            <w:vAlign w:val="center"/>
          </w:tcPr>
          <w:p w14:paraId="6A91C2E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质量承诺包括但不限于：</w:t>
            </w:r>
          </w:p>
          <w:p w14:paraId="4D623A1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1、符合法定的质量标准；2、应有法定的批准文号或生产批号；3、包装标识符合有关规定和储运要求；</w:t>
            </w:r>
          </w:p>
          <w:p w14:paraId="113383D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根据质量要求自行提供保障措施。</w:t>
            </w:r>
          </w:p>
          <w:p w14:paraId="3BB8723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p>
          <w:p w14:paraId="24C8346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（1）质量承诺详细具体，保证措施健全，程序清晰，保证措施有力，得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 xml:space="preserve">分。 </w:t>
            </w:r>
          </w:p>
          <w:p w14:paraId="43A0D0F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（2）质量承诺</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lang w:val="en-US" w:eastAsia="zh-CN"/>
              </w:rPr>
              <w:t>具体，保证措施</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lang w:val="en-US" w:eastAsia="zh-CN"/>
              </w:rPr>
              <w:t>健全，程序</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lang w:val="en-US" w:eastAsia="zh-CN"/>
              </w:rPr>
              <w:t>清晰，保证措施基本合理，得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 xml:space="preserve">分。 </w:t>
            </w:r>
          </w:p>
          <w:p w14:paraId="18E5026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（3）质量承诺粗糙，质量保证措施差，保证措施不合理，得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 xml:space="preserve">分。 </w:t>
            </w:r>
          </w:p>
          <w:p w14:paraId="11CBF85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（4）未提供质量</w:t>
            </w:r>
            <w:r>
              <w:rPr>
                <w:rFonts w:hint="eastAsia" w:ascii="宋体" w:hAnsi="宋体" w:cs="宋体"/>
                <w:color w:val="auto"/>
                <w:sz w:val="21"/>
                <w:szCs w:val="21"/>
                <w:highlight w:val="none"/>
                <w:lang w:val="en-US" w:eastAsia="zh-CN"/>
              </w:rPr>
              <w:t>承诺及</w:t>
            </w:r>
            <w:r>
              <w:rPr>
                <w:rFonts w:hint="eastAsia" w:ascii="宋体" w:hAnsi="宋体" w:eastAsia="宋体" w:cs="宋体"/>
                <w:color w:val="auto"/>
                <w:sz w:val="21"/>
                <w:szCs w:val="21"/>
                <w:highlight w:val="none"/>
                <w:lang w:val="en-US" w:eastAsia="zh-CN"/>
              </w:rPr>
              <w:t>保证措施的，得 0 分</w:t>
            </w:r>
          </w:p>
        </w:tc>
      </w:tr>
      <w:tr w14:paraId="69FD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47E33D81">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56900BF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50CEEC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售后服务保障</w:t>
            </w:r>
          </w:p>
          <w:p w14:paraId="23FBC9C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tc>
        <w:tc>
          <w:tcPr>
            <w:tcW w:w="6912" w:type="dxa"/>
            <w:vAlign w:val="top"/>
          </w:tcPr>
          <w:p w14:paraId="1F26E09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应拟定完整详尽的售后服务方案、</w:t>
            </w:r>
            <w:r>
              <w:rPr>
                <w:rFonts w:hint="eastAsia" w:ascii="宋体" w:hAnsi="宋体" w:cs="宋体"/>
                <w:color w:val="auto"/>
                <w:sz w:val="21"/>
                <w:szCs w:val="21"/>
                <w:highlight w:val="none"/>
                <w:lang w:val="en-US" w:eastAsia="zh-CN"/>
              </w:rPr>
              <w:t>包括但不限于以下</w:t>
            </w:r>
            <w:r>
              <w:rPr>
                <w:rFonts w:hint="eastAsia" w:ascii="宋体" w:hAnsi="宋体" w:eastAsia="宋体" w:cs="宋体"/>
                <w:color w:val="auto"/>
                <w:sz w:val="21"/>
                <w:szCs w:val="21"/>
                <w:highlight w:val="none"/>
                <w:lang w:val="en-US" w:eastAsia="zh-CN"/>
              </w:rPr>
              <w:t>内容：</w:t>
            </w:r>
          </w:p>
          <w:p w14:paraId="684D47C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1.服务体系；2.服务内容；3.故障解决方案；4.专业技术人员保障及服务电话；5.质量保证。</w:t>
            </w:r>
          </w:p>
          <w:p w14:paraId="0DE7D3A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p>
          <w:p w14:paraId="6E6A980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（1）售后服务内容、承诺、全面，响应以及解决问题的时间及时，有具体的保证措施且合理、可行，能较好的满足本项目需求的，得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 xml:space="preserve">分； </w:t>
            </w:r>
          </w:p>
          <w:p w14:paraId="6ED00D1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（2）售后服务内容、承诺、较全面，响应以及解决问题的时间较及时，有具体的保证措施且合理、可行，基本能满足本项目需求的，得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 xml:space="preserve">分； </w:t>
            </w:r>
          </w:p>
          <w:p w14:paraId="266EAA1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（3）售后服务内容、承诺一般，响应以及解决问题的时间较慢，有一定的保证措施且基本合理、可行，基本能满足本项目需求的，得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 xml:space="preserve">分； </w:t>
            </w:r>
          </w:p>
          <w:p w14:paraId="528B983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（4）售后服务内容、承诺较差，响应以及解决问题的时间不明确，无具体的保证措施，不能满足本项目需求的，得1分。 </w:t>
            </w:r>
          </w:p>
          <w:p w14:paraId="169C4ED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（5）未提供售后服务保障情况的，得0分。</w:t>
            </w:r>
          </w:p>
        </w:tc>
      </w:tr>
      <w:tr w14:paraId="1FCD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335EF66A">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2E240A1E">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0154253C">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服务履约能力</w:t>
            </w:r>
          </w:p>
          <w:p w14:paraId="1277D8DE">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（15分）</w:t>
            </w:r>
          </w:p>
        </w:tc>
        <w:tc>
          <w:tcPr>
            <w:tcW w:w="6912" w:type="dxa"/>
            <w:vAlign w:val="top"/>
          </w:tcPr>
          <w:p w14:paraId="7B7A98C6">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（1）《民用无人机操控员训练机构合格证》培训资质只具备垂起固定翼、多旋翼、直升机任意1项得2分，同时具备</w:t>
            </w:r>
            <w:bookmarkStart w:id="135" w:name="OLE_LINK3"/>
            <w:r>
              <w:rPr>
                <w:rFonts w:hint="eastAsia"/>
                <w:color w:val="auto"/>
                <w:sz w:val="21"/>
                <w:szCs w:val="21"/>
                <w:highlight w:val="none"/>
                <w:lang w:val="en-US" w:eastAsia="zh-CN"/>
              </w:rPr>
              <w:t>2项</w:t>
            </w:r>
            <w:bookmarkEnd w:id="135"/>
            <w:r>
              <w:rPr>
                <w:rFonts w:hint="eastAsia"/>
                <w:color w:val="auto"/>
                <w:sz w:val="21"/>
                <w:szCs w:val="21"/>
                <w:highlight w:val="none"/>
                <w:lang w:val="en-US" w:eastAsia="zh-CN"/>
              </w:rPr>
              <w:t>得5分，同时具备</w:t>
            </w:r>
            <w:bookmarkStart w:id="136" w:name="OLE_LINK4"/>
            <w:r>
              <w:rPr>
                <w:rFonts w:hint="eastAsia"/>
                <w:color w:val="auto"/>
                <w:sz w:val="21"/>
                <w:szCs w:val="21"/>
                <w:highlight w:val="none"/>
                <w:lang w:val="en-US" w:eastAsia="zh-CN"/>
              </w:rPr>
              <w:t>3项及以上得7分</w:t>
            </w:r>
            <w:bookmarkEnd w:id="136"/>
            <w:r>
              <w:rPr>
                <w:rFonts w:hint="eastAsia"/>
                <w:color w:val="auto"/>
                <w:sz w:val="21"/>
                <w:szCs w:val="21"/>
                <w:highlight w:val="none"/>
                <w:lang w:val="en-US" w:eastAsia="zh-CN"/>
              </w:rPr>
              <w:t>(须提供有效期内的训练机构合格证)。</w:t>
            </w:r>
          </w:p>
          <w:p w14:paraId="4EDCF95C">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（2）《民用无人驾驶航空器运营合格证》中经营范围包含中型培训类得3分，提供机构在UOM平台上相应设备和教员等级截图证明。</w:t>
            </w:r>
          </w:p>
          <w:p w14:paraId="121F5A5B">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（3）具备中国航空器拥有者及驾驶员协会、中国地理信息协会、中国民航飞行员协会颁发的任意民用无人机驾驶员合格证考试中心考点资质得5分。提供资质复印件。</w:t>
            </w:r>
          </w:p>
        </w:tc>
      </w:tr>
      <w:tr w14:paraId="2A26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09D9204C">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3E3AE857">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578D3EF8">
            <w:pPr>
              <w:keepNext w:val="0"/>
              <w:keepLines w:val="0"/>
              <w:pageBreakBefore w:val="0"/>
              <w:widowControl/>
              <w:numPr>
                <w:ilvl w:val="0"/>
                <w:numId w:val="0"/>
              </w:numPr>
              <w:kinsoku/>
              <w:wordWrap/>
              <w:overflowPunct/>
              <w:topLinePunct w:val="0"/>
              <w:autoSpaceDE/>
              <w:autoSpaceDN/>
              <w:bidi w:val="0"/>
              <w:adjustRightInd/>
              <w:snapToGrid/>
              <w:spacing w:line="320" w:lineRule="exact"/>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教学团队</w:t>
            </w:r>
          </w:p>
          <w:p w14:paraId="17B69989">
            <w:pPr>
              <w:pStyle w:val="8"/>
              <w:jc w:val="center"/>
              <w:rPr>
                <w:rFonts w:hint="default"/>
                <w:color w:val="auto"/>
                <w:sz w:val="21"/>
                <w:szCs w:val="21"/>
                <w:highlight w:val="none"/>
                <w:lang w:val="en-US" w:eastAsia="zh-CN"/>
              </w:rPr>
            </w:pPr>
            <w:r>
              <w:rPr>
                <w:rFonts w:hint="eastAsia"/>
                <w:color w:val="auto"/>
                <w:sz w:val="21"/>
                <w:szCs w:val="21"/>
                <w:highlight w:val="none"/>
                <w:lang w:val="en-US" w:eastAsia="zh-CN"/>
              </w:rPr>
              <w:t>（15分）</w:t>
            </w:r>
          </w:p>
        </w:tc>
        <w:tc>
          <w:tcPr>
            <w:tcW w:w="6912" w:type="dxa"/>
            <w:vAlign w:val="top"/>
          </w:tcPr>
          <w:p w14:paraId="1758AC8F">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（1）服务教学人员:团队5人均具有无人机CAAC教员等级执照，取证年限6年以上每人1分，3年以上的每人得0.5分，2年以上得0.2分，其余不得分。(须提供操作证复印件)。最高得5分</w:t>
            </w:r>
          </w:p>
          <w:p w14:paraId="2983D1EA">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（2）成员5人中有3人及以上具备两种机型教员证得5分，2人具备得2分，其余不得分（须提供负责人身份证及证书</w:t>
            </w:r>
            <w:r>
              <w:rPr>
                <w:rFonts w:hint="eastAsia" w:ascii="Times New Roman" w:hAnsi="Times New Roman" w:eastAsia="宋体" w:cs="Times New Roman"/>
                <w:color w:val="auto"/>
                <w:sz w:val="21"/>
                <w:szCs w:val="21"/>
                <w:highlight w:val="none"/>
                <w:lang w:val="en-US" w:eastAsia="zh-CN"/>
              </w:rPr>
              <w:t>复印件、人员简历表、开标前连续3个月由投标供应商缴纳的社保证明材料）</w:t>
            </w:r>
            <w:r>
              <w:rPr>
                <w:rFonts w:hint="eastAsia"/>
                <w:color w:val="auto"/>
                <w:sz w:val="21"/>
                <w:szCs w:val="21"/>
                <w:highlight w:val="none"/>
                <w:lang w:val="en-US" w:eastAsia="zh-CN"/>
              </w:rPr>
              <w:t>，最高得5分</w:t>
            </w:r>
          </w:p>
          <w:p w14:paraId="7E0D1A1D">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（3）培训负责人:取得无人机CAAC教员执照8年以上得5分，5年以上得3分，3年以上得1分，其余不得分。（须提供负责人身份证及证书复印件、人员简历</w:t>
            </w:r>
            <w:r>
              <w:rPr>
                <w:rFonts w:hint="eastAsia" w:ascii="Times New Roman" w:hAnsi="Times New Roman" w:eastAsia="宋体" w:cs="Times New Roman"/>
                <w:color w:val="auto"/>
                <w:sz w:val="21"/>
                <w:szCs w:val="21"/>
                <w:highlight w:val="none"/>
                <w:lang w:val="en-US" w:eastAsia="zh-CN"/>
              </w:rPr>
              <w:t>表、开标前连续3个月由</w:t>
            </w:r>
            <w:r>
              <w:rPr>
                <w:rFonts w:hint="eastAsia"/>
                <w:color w:val="auto"/>
                <w:sz w:val="21"/>
                <w:szCs w:val="21"/>
                <w:highlight w:val="none"/>
                <w:lang w:val="en-US" w:eastAsia="zh-CN"/>
              </w:rPr>
              <w:t>投标供应商缴纳的社保证明材料）。最高得5分</w:t>
            </w:r>
          </w:p>
        </w:tc>
      </w:tr>
      <w:tr w14:paraId="752F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4A7F391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21A525A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647E431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违约</w:t>
            </w:r>
            <w:r>
              <w:rPr>
                <w:rFonts w:hint="eastAsia" w:ascii="宋体" w:hAnsi="宋体" w:eastAsia="宋体" w:cs="宋体"/>
                <w:color w:val="auto"/>
                <w:sz w:val="21"/>
                <w:szCs w:val="21"/>
                <w:highlight w:val="none"/>
                <w:lang w:val="en-US" w:eastAsia="zh-CN"/>
              </w:rPr>
              <w:t>责任承诺</w:t>
            </w:r>
          </w:p>
          <w:p w14:paraId="52398A1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tc>
        <w:tc>
          <w:tcPr>
            <w:tcW w:w="6912" w:type="dxa"/>
            <w:vAlign w:val="center"/>
          </w:tcPr>
          <w:p w14:paraId="41FBFEE3">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违约</w:t>
            </w:r>
            <w:r>
              <w:rPr>
                <w:rFonts w:hint="eastAsia" w:ascii="宋体" w:hAnsi="宋体" w:eastAsia="宋体" w:cs="宋体"/>
                <w:color w:val="auto"/>
                <w:sz w:val="21"/>
                <w:szCs w:val="21"/>
                <w:highlight w:val="none"/>
                <w:lang w:val="en-US" w:eastAsia="zh-CN"/>
              </w:rPr>
              <w:t>责任承诺包括但不限于：1.所供（所投）产品不符合法定的质量标准；2.所供产品与投标产品不一致；3.所供产品为非正规渠道产品。</w:t>
            </w:r>
          </w:p>
          <w:p w14:paraId="39F2589A">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eastAsia="zh-CN"/>
              </w:rPr>
            </w:pPr>
          </w:p>
          <w:p w14:paraId="7F7E83DD">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）违约</w:t>
            </w:r>
            <w:r>
              <w:rPr>
                <w:rFonts w:hint="eastAsia" w:ascii="宋体" w:hAnsi="宋体" w:eastAsia="宋体" w:cs="宋体"/>
                <w:color w:val="auto"/>
                <w:sz w:val="21"/>
                <w:szCs w:val="21"/>
                <w:highlight w:val="none"/>
                <w:lang w:val="en-US" w:eastAsia="zh-CN"/>
              </w:rPr>
              <w:t>责任承诺</w:t>
            </w:r>
            <w:r>
              <w:rPr>
                <w:rFonts w:hint="eastAsia" w:ascii="宋体" w:hAnsi="宋体" w:eastAsia="宋体" w:cs="宋体"/>
                <w:color w:val="auto"/>
                <w:sz w:val="21"/>
                <w:szCs w:val="21"/>
                <w:highlight w:val="none"/>
                <w:lang w:eastAsia="zh-CN"/>
              </w:rPr>
              <w:t>明确，有</w:t>
            </w:r>
            <w:r>
              <w:rPr>
                <w:rFonts w:hint="eastAsia" w:ascii="宋体" w:hAnsi="宋体" w:eastAsia="宋体" w:cs="宋体"/>
                <w:color w:val="auto"/>
                <w:sz w:val="21"/>
                <w:szCs w:val="21"/>
                <w:highlight w:val="none"/>
                <w:lang w:val="en-US" w:eastAsia="zh-CN"/>
              </w:rPr>
              <w:t>细化或量化的</w:t>
            </w:r>
            <w:r>
              <w:rPr>
                <w:rFonts w:hint="eastAsia" w:ascii="宋体" w:hAnsi="宋体" w:eastAsia="宋体" w:cs="宋体"/>
                <w:color w:val="auto"/>
                <w:sz w:val="21"/>
                <w:szCs w:val="21"/>
                <w:highlight w:val="none"/>
                <w:lang w:eastAsia="zh-CN"/>
              </w:rPr>
              <w:t>违约金额，</w:t>
            </w:r>
            <w:r>
              <w:rPr>
                <w:rFonts w:hint="eastAsia" w:ascii="宋体" w:hAnsi="宋体" w:eastAsia="宋体" w:cs="宋体"/>
                <w:color w:val="auto"/>
                <w:sz w:val="21"/>
                <w:szCs w:val="21"/>
                <w:highlight w:val="none"/>
                <w:lang w:val="en-US" w:eastAsia="zh-CN"/>
              </w:rPr>
              <w:t>违约金额高，</w:t>
            </w:r>
            <w:r>
              <w:rPr>
                <w:rFonts w:hint="eastAsia" w:ascii="宋体" w:hAnsi="宋体" w:eastAsia="宋体" w:cs="宋体"/>
                <w:color w:val="auto"/>
                <w:sz w:val="21"/>
                <w:szCs w:val="21"/>
                <w:highlight w:val="none"/>
                <w:lang w:eastAsia="zh-CN"/>
              </w:rPr>
              <w:t>能保障项目的实施的，得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p w14:paraId="36FEE199">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）违约</w:t>
            </w:r>
            <w:r>
              <w:rPr>
                <w:rFonts w:hint="eastAsia" w:ascii="宋体" w:hAnsi="宋体" w:eastAsia="宋体" w:cs="宋体"/>
                <w:color w:val="auto"/>
                <w:sz w:val="21"/>
                <w:szCs w:val="21"/>
                <w:highlight w:val="none"/>
                <w:lang w:val="en-US" w:eastAsia="zh-CN"/>
              </w:rPr>
              <w:t>责任承诺</w:t>
            </w:r>
            <w:r>
              <w:rPr>
                <w:rFonts w:hint="eastAsia" w:ascii="宋体" w:hAnsi="宋体" w:eastAsia="宋体" w:cs="宋体"/>
                <w:color w:val="auto"/>
                <w:sz w:val="21"/>
                <w:szCs w:val="21"/>
                <w:highlight w:val="none"/>
                <w:lang w:eastAsia="zh-CN"/>
              </w:rPr>
              <w:t>明确，有</w:t>
            </w:r>
            <w:r>
              <w:rPr>
                <w:rFonts w:hint="eastAsia" w:ascii="宋体" w:hAnsi="宋体" w:eastAsia="宋体" w:cs="宋体"/>
                <w:color w:val="auto"/>
                <w:sz w:val="21"/>
                <w:szCs w:val="21"/>
                <w:highlight w:val="none"/>
                <w:lang w:val="en-US" w:eastAsia="zh-CN"/>
              </w:rPr>
              <w:t>细化或量化的</w:t>
            </w:r>
            <w:r>
              <w:rPr>
                <w:rFonts w:hint="eastAsia" w:ascii="宋体" w:hAnsi="宋体" w:eastAsia="宋体" w:cs="宋体"/>
                <w:color w:val="auto"/>
                <w:sz w:val="21"/>
                <w:szCs w:val="21"/>
                <w:highlight w:val="none"/>
                <w:lang w:eastAsia="zh-CN"/>
              </w:rPr>
              <w:t>违约金额，</w:t>
            </w:r>
            <w:r>
              <w:rPr>
                <w:rFonts w:hint="eastAsia" w:ascii="宋体" w:hAnsi="宋体" w:eastAsia="宋体" w:cs="宋体"/>
                <w:color w:val="auto"/>
                <w:sz w:val="21"/>
                <w:szCs w:val="21"/>
                <w:highlight w:val="none"/>
                <w:lang w:val="en-US" w:eastAsia="zh-CN"/>
              </w:rPr>
              <w:t>违约金额较高，</w:t>
            </w:r>
            <w:r>
              <w:rPr>
                <w:rFonts w:hint="eastAsia" w:ascii="宋体" w:hAnsi="宋体" w:eastAsia="宋体" w:cs="宋体"/>
                <w:color w:val="auto"/>
                <w:sz w:val="21"/>
                <w:szCs w:val="21"/>
                <w:highlight w:val="none"/>
                <w:lang w:eastAsia="zh-CN"/>
              </w:rPr>
              <w:t>能保障项目的实施的，得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14:paraId="08830E71">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）违约责任</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lang w:eastAsia="zh-CN"/>
              </w:rPr>
              <w:t>不清晰，或违约金额</w:t>
            </w:r>
            <w:r>
              <w:rPr>
                <w:rFonts w:hint="eastAsia" w:ascii="宋体" w:hAnsi="宋体" w:eastAsia="宋体" w:cs="宋体"/>
                <w:color w:val="auto"/>
                <w:sz w:val="21"/>
                <w:szCs w:val="21"/>
                <w:highlight w:val="none"/>
                <w:lang w:val="en-US" w:eastAsia="zh-CN"/>
              </w:rPr>
              <w:t>低</w:t>
            </w:r>
            <w:r>
              <w:rPr>
                <w:rFonts w:hint="eastAsia" w:ascii="宋体" w:hAnsi="宋体" w:eastAsia="宋体" w:cs="宋体"/>
                <w:color w:val="auto"/>
                <w:sz w:val="21"/>
                <w:szCs w:val="21"/>
                <w:highlight w:val="none"/>
                <w:lang w:eastAsia="zh-CN"/>
              </w:rPr>
              <w:t>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40DE3DAA">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（4）无违约责任承诺</w:t>
            </w:r>
            <w:r>
              <w:rPr>
                <w:rFonts w:hint="eastAsia" w:ascii="宋体" w:hAnsi="宋体" w:eastAsia="宋体" w:cs="宋体"/>
                <w:color w:val="auto"/>
                <w:sz w:val="21"/>
                <w:szCs w:val="21"/>
                <w:highlight w:val="none"/>
                <w:lang w:eastAsia="zh-CN"/>
              </w:rPr>
              <w:t>或违约金额</w:t>
            </w:r>
            <w:r>
              <w:rPr>
                <w:rFonts w:hint="eastAsia" w:ascii="宋体" w:hAnsi="宋体" w:eastAsia="宋体" w:cs="宋体"/>
                <w:color w:val="auto"/>
                <w:sz w:val="21"/>
                <w:szCs w:val="21"/>
                <w:highlight w:val="none"/>
                <w:lang w:val="en-US" w:eastAsia="zh-CN"/>
              </w:rPr>
              <w:t>不明确</w:t>
            </w:r>
            <w:r>
              <w:rPr>
                <w:rFonts w:hint="eastAsia" w:ascii="宋体" w:hAnsi="宋体" w:eastAsia="宋体" w:cs="宋体"/>
                <w:color w:val="auto"/>
                <w:sz w:val="21"/>
                <w:szCs w:val="21"/>
                <w:highlight w:val="none"/>
                <w:lang w:eastAsia="zh-CN"/>
              </w:rPr>
              <w:t>的，不得分。</w:t>
            </w:r>
          </w:p>
        </w:tc>
      </w:tr>
      <w:tr w14:paraId="1752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438" w:type="dxa"/>
            <w:vMerge w:val="continue"/>
            <w:vAlign w:val="center"/>
          </w:tcPr>
          <w:p w14:paraId="694CA6A6">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66B5B3A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7012DF8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业绩</w:t>
            </w:r>
          </w:p>
          <w:p w14:paraId="43420DB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分）</w:t>
            </w:r>
          </w:p>
        </w:tc>
        <w:tc>
          <w:tcPr>
            <w:tcW w:w="6912" w:type="dxa"/>
            <w:vAlign w:val="center"/>
          </w:tcPr>
          <w:p w14:paraId="566BCB5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eastAsia="zh-CN"/>
              </w:rPr>
            </w:pPr>
            <w:r>
              <w:rPr>
                <w:rFonts w:hint="eastAsia"/>
                <w:color w:val="auto"/>
                <w:sz w:val="21"/>
                <w:szCs w:val="21"/>
                <w:highlight w:val="none"/>
                <w:lang w:val="en-US" w:eastAsia="zh-CN"/>
              </w:rPr>
              <w:t>提供2024年1月以来开展无人机</w:t>
            </w:r>
            <w:r>
              <w:rPr>
                <w:rFonts w:hint="eastAsia"/>
                <w:color w:val="auto"/>
                <w:sz w:val="21"/>
                <w:szCs w:val="21"/>
                <w:highlight w:val="none"/>
                <w:lang w:eastAsia="zh-CN"/>
              </w:rPr>
              <w:t>CAAC操控员培训</w:t>
            </w:r>
            <w:r>
              <w:rPr>
                <w:rFonts w:hint="eastAsia"/>
                <w:color w:val="auto"/>
                <w:sz w:val="21"/>
                <w:szCs w:val="21"/>
                <w:highlight w:val="none"/>
                <w:lang w:val="en-US" w:eastAsia="zh-CN"/>
              </w:rPr>
              <w:t>业绩证明材料， 培训人数200人（含本数）以上为基准点，得基准分2分，每增加50人</w:t>
            </w:r>
            <w:r>
              <w:rPr>
                <w:rFonts w:hint="eastAsia"/>
                <w:color w:val="auto"/>
                <w:sz w:val="21"/>
                <w:szCs w:val="21"/>
                <w:highlight w:val="none"/>
                <w:lang w:eastAsia="zh-CN"/>
              </w:rPr>
              <w:t>加</w:t>
            </w:r>
            <w:r>
              <w:rPr>
                <w:rFonts w:hint="eastAsia"/>
                <w:color w:val="auto"/>
                <w:sz w:val="21"/>
                <w:szCs w:val="21"/>
                <w:highlight w:val="none"/>
                <w:lang w:val="en-US" w:eastAsia="zh-CN"/>
              </w:rPr>
              <w:t>2</w:t>
            </w:r>
            <w:r>
              <w:rPr>
                <w:rFonts w:hint="eastAsia"/>
                <w:color w:val="auto"/>
                <w:sz w:val="21"/>
                <w:szCs w:val="21"/>
                <w:highlight w:val="none"/>
                <w:lang w:eastAsia="zh-CN"/>
              </w:rPr>
              <w:t>分，最高</w:t>
            </w:r>
            <w:r>
              <w:rPr>
                <w:rFonts w:hint="eastAsia"/>
                <w:color w:val="auto"/>
                <w:sz w:val="21"/>
                <w:szCs w:val="21"/>
                <w:highlight w:val="none"/>
                <w:lang w:val="en-US" w:eastAsia="zh-CN"/>
              </w:rPr>
              <w:t>10</w:t>
            </w:r>
            <w:r>
              <w:rPr>
                <w:rFonts w:hint="eastAsia"/>
                <w:color w:val="auto"/>
                <w:sz w:val="21"/>
                <w:szCs w:val="21"/>
                <w:highlight w:val="none"/>
                <w:lang w:eastAsia="zh-CN"/>
              </w:rPr>
              <w:t>分。</w:t>
            </w:r>
            <w:r>
              <w:rPr>
                <w:rFonts w:hint="eastAsia"/>
                <w:color w:val="auto"/>
                <w:sz w:val="21"/>
                <w:szCs w:val="21"/>
                <w:highlight w:val="none"/>
                <w:lang w:val="en-US" w:eastAsia="zh-CN"/>
              </w:rPr>
              <w:t>（凭证以中国民航提供的机构UOM考试平台培训报名人数截图为准）</w:t>
            </w:r>
          </w:p>
          <w:p w14:paraId="6F2D5A5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val="en-US" w:eastAsia="zh-CN"/>
              </w:rPr>
            </w:pPr>
            <w:r>
              <w:rPr>
                <w:rFonts w:hint="eastAsia"/>
                <w:color w:val="auto"/>
                <w:sz w:val="21"/>
                <w:szCs w:val="21"/>
                <w:highlight w:val="none"/>
                <w:lang w:eastAsia="zh-CN"/>
              </w:rPr>
              <w:t>说明:①开展过无人机</w:t>
            </w:r>
            <w:bookmarkStart w:id="137" w:name="OLE_LINK2"/>
            <w:r>
              <w:rPr>
                <w:rFonts w:hint="eastAsia"/>
                <w:color w:val="auto"/>
                <w:sz w:val="21"/>
                <w:szCs w:val="21"/>
                <w:highlight w:val="none"/>
                <w:lang w:eastAsia="zh-CN"/>
              </w:rPr>
              <w:t>CAAC操控员培训</w:t>
            </w:r>
            <w:bookmarkEnd w:id="137"/>
            <w:r>
              <w:rPr>
                <w:rFonts w:hint="eastAsia"/>
                <w:color w:val="auto"/>
                <w:sz w:val="21"/>
                <w:szCs w:val="21"/>
                <w:highlight w:val="none"/>
                <w:lang w:eastAsia="zh-CN"/>
              </w:rPr>
              <w:t>的实际案例，农业植保类操控员培训不计入培训。②时间或类别不符合要求、</w:t>
            </w:r>
            <w:r>
              <w:rPr>
                <w:rFonts w:hint="eastAsia"/>
                <w:color w:val="auto"/>
                <w:sz w:val="21"/>
                <w:szCs w:val="21"/>
                <w:highlight w:val="none"/>
                <w:lang w:val="en-US" w:eastAsia="zh-CN"/>
              </w:rPr>
              <w:t>凭证</w:t>
            </w:r>
            <w:r>
              <w:rPr>
                <w:rFonts w:hint="eastAsia"/>
                <w:color w:val="auto"/>
                <w:sz w:val="21"/>
                <w:szCs w:val="21"/>
                <w:highlight w:val="none"/>
                <w:lang w:eastAsia="zh-CN"/>
              </w:rPr>
              <w:t>不清晰的均无效，业绩</w:t>
            </w:r>
            <w:r>
              <w:rPr>
                <w:rFonts w:hint="eastAsia"/>
                <w:color w:val="auto"/>
                <w:sz w:val="21"/>
                <w:szCs w:val="21"/>
                <w:highlight w:val="none"/>
                <w:lang w:val="en-US" w:eastAsia="zh-CN"/>
              </w:rPr>
              <w:t>小于200人</w:t>
            </w:r>
            <w:r>
              <w:rPr>
                <w:rFonts w:hint="eastAsia"/>
                <w:color w:val="auto"/>
                <w:sz w:val="21"/>
                <w:szCs w:val="21"/>
                <w:highlight w:val="none"/>
                <w:lang w:eastAsia="zh-CN"/>
              </w:rPr>
              <w:t>的得0分。</w:t>
            </w:r>
          </w:p>
        </w:tc>
      </w:tr>
      <w:tr w14:paraId="64B11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438" w:type="dxa"/>
            <w:vMerge w:val="continue"/>
            <w:vAlign w:val="center"/>
          </w:tcPr>
          <w:p w14:paraId="084EFB5E">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0719DAF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51928204">
            <w:pPr>
              <w:pStyle w:val="2"/>
              <w:ind w:left="0" w:leftChars="0" w:firstLine="0" w:firstLineChars="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空域服务</w:t>
            </w:r>
          </w:p>
          <w:p w14:paraId="6A956506">
            <w:pPr>
              <w:pStyle w:val="2"/>
              <w:rPr>
                <w:rFonts w:hint="default" w:eastAsia="方正仿宋_GBK"/>
                <w:color w:val="auto"/>
                <w:sz w:val="21"/>
                <w:szCs w:val="21"/>
                <w:highlight w:val="none"/>
                <w:lang w:val="en-US" w:eastAsia="zh-CN"/>
              </w:rPr>
            </w:pPr>
            <w:r>
              <w:rPr>
                <w:rFonts w:hint="eastAsia" w:ascii="宋体" w:hAnsi="宋体" w:cs="宋体"/>
                <w:color w:val="auto"/>
                <w:sz w:val="21"/>
                <w:szCs w:val="21"/>
                <w:highlight w:val="none"/>
                <w:lang w:val="en-US" w:eastAsia="zh-CN"/>
              </w:rPr>
              <w:t>（5分）</w:t>
            </w:r>
          </w:p>
        </w:tc>
        <w:tc>
          <w:tcPr>
            <w:tcW w:w="6912" w:type="dxa"/>
            <w:vAlign w:val="center"/>
          </w:tcPr>
          <w:p w14:paraId="762A8CF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color w:val="auto"/>
                <w:sz w:val="21"/>
                <w:szCs w:val="21"/>
                <w:highlight w:val="none"/>
                <w:lang w:eastAsia="zh-CN"/>
              </w:rPr>
            </w:pPr>
            <w:r>
              <w:rPr>
                <w:rFonts w:hint="eastAsia"/>
                <w:color w:val="auto"/>
                <w:sz w:val="21"/>
                <w:szCs w:val="21"/>
                <w:highlight w:val="none"/>
                <w:lang w:eastAsia="zh-CN"/>
              </w:rPr>
              <w:t>空域服务保障能力培训服务方须提供2020 年1 月1 日以来，由部队航管（气）处出具的军区空域批复文件证明，每提供1份合格空域证明材料得</w:t>
            </w:r>
            <w:r>
              <w:rPr>
                <w:rFonts w:hint="eastAsia"/>
                <w:color w:val="auto"/>
                <w:sz w:val="21"/>
                <w:szCs w:val="21"/>
                <w:highlight w:val="none"/>
                <w:lang w:val="en-US" w:eastAsia="zh-CN"/>
              </w:rPr>
              <w:t>1</w:t>
            </w:r>
            <w:r>
              <w:rPr>
                <w:rFonts w:hint="eastAsia"/>
                <w:color w:val="auto"/>
                <w:sz w:val="21"/>
                <w:szCs w:val="21"/>
                <w:highlight w:val="none"/>
                <w:lang w:eastAsia="zh-CN"/>
              </w:rPr>
              <w:t xml:space="preserve"> 分；最多得</w:t>
            </w:r>
            <w:r>
              <w:rPr>
                <w:rFonts w:hint="eastAsia"/>
                <w:color w:val="auto"/>
                <w:sz w:val="21"/>
                <w:szCs w:val="21"/>
                <w:highlight w:val="none"/>
                <w:lang w:val="en-US" w:eastAsia="zh-CN"/>
              </w:rPr>
              <w:t>5</w:t>
            </w:r>
            <w:r>
              <w:rPr>
                <w:rFonts w:hint="eastAsia"/>
                <w:color w:val="auto"/>
                <w:sz w:val="21"/>
                <w:szCs w:val="21"/>
                <w:highlight w:val="none"/>
                <w:lang w:eastAsia="zh-CN"/>
              </w:rPr>
              <w:t xml:space="preserve"> 分，不提供得0 分。提供复印件作为加分依据。</w:t>
            </w:r>
          </w:p>
        </w:tc>
      </w:tr>
      <w:tr w14:paraId="2EF6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0" w:hRule="atLeast"/>
          <w:jc w:val="center"/>
        </w:trPr>
        <w:tc>
          <w:tcPr>
            <w:tcW w:w="438" w:type="dxa"/>
            <w:vMerge w:val="continue"/>
            <w:vAlign w:val="center"/>
          </w:tcPr>
          <w:p w14:paraId="19BF6804">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10948F1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779AAB7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color w:val="auto"/>
                <w:sz w:val="21"/>
                <w:szCs w:val="21"/>
                <w:highlight w:val="none"/>
                <w:lang w:eastAsia="zh-CN"/>
              </w:rPr>
            </w:pPr>
            <w:r>
              <w:rPr>
                <w:rFonts w:hint="eastAsia"/>
                <w:color w:val="auto"/>
                <w:sz w:val="21"/>
                <w:szCs w:val="21"/>
                <w:highlight w:val="none"/>
                <w:lang w:eastAsia="zh-CN"/>
              </w:rPr>
              <w:t>培训机构运维服务方案</w:t>
            </w:r>
          </w:p>
          <w:p w14:paraId="36081B44">
            <w:pPr>
              <w:pStyle w:val="2"/>
              <w:rPr>
                <w:rFonts w:hint="eastAsia"/>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分）</w:t>
            </w:r>
          </w:p>
        </w:tc>
        <w:tc>
          <w:tcPr>
            <w:tcW w:w="6912" w:type="dxa"/>
            <w:vAlign w:val="center"/>
          </w:tcPr>
          <w:p w14:paraId="4670818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r>
              <w:rPr>
                <w:rFonts w:hint="eastAsia"/>
                <w:color w:val="auto"/>
                <w:sz w:val="21"/>
                <w:szCs w:val="21"/>
                <w:highlight w:val="none"/>
                <w:lang w:val="en-US" w:eastAsia="zh-CN"/>
              </w:rPr>
              <w:t>运</w:t>
            </w:r>
            <w:r>
              <w:rPr>
                <w:rFonts w:hint="eastAsia" w:ascii="宋体" w:hAnsi="宋体" w:eastAsia="宋体" w:cs="宋体"/>
                <w:color w:val="auto"/>
                <w:sz w:val="21"/>
                <w:szCs w:val="21"/>
                <w:highlight w:val="none"/>
                <w:lang w:val="en-US" w:eastAsia="zh-CN"/>
              </w:rPr>
              <w:t>维服务方案包括：协助采购人开展无人机培训机构日常运维管理、培训机构合格证申报办理，取证和实战培训组织等内容。</w:t>
            </w:r>
          </w:p>
          <w:p w14:paraId="6A3B2D4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p>
          <w:p w14:paraId="339C22C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（1）运维服务方案详细、表述清晰、完整，针对性强，能很好的满足采购人需求的，得5分；</w:t>
            </w:r>
          </w:p>
          <w:p w14:paraId="78D06E7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（2）运维服务方案较详细、表述较清晰、完整，针对性较强，能较好的满足采购人需求的，得3分；</w:t>
            </w:r>
          </w:p>
          <w:p w14:paraId="4CFF3D0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（3）运维服务方案不够详细、表述不够清晰，针对性不强，基本满足采购人需求的，得2分；</w:t>
            </w:r>
          </w:p>
          <w:p w14:paraId="636FBDF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（4）运维服务方案不详细、表述不清晰，针对性差的，得1分。</w:t>
            </w:r>
          </w:p>
          <w:p w14:paraId="5AAA040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（5）无运维服务方案，得0分。</w:t>
            </w:r>
          </w:p>
        </w:tc>
      </w:tr>
      <w:tr w14:paraId="1B76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438" w:type="dxa"/>
            <w:vMerge w:val="restart"/>
            <w:vAlign w:val="center"/>
          </w:tcPr>
          <w:p w14:paraId="75079EC2">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2</w:t>
            </w:r>
          </w:p>
        </w:tc>
        <w:tc>
          <w:tcPr>
            <w:tcW w:w="1114" w:type="dxa"/>
            <w:vMerge w:val="restart"/>
            <w:vAlign w:val="center"/>
          </w:tcPr>
          <w:p w14:paraId="28505D6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000E94B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0F7A78F7">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6C83AF0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60FD6C4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5BCDCCA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3BBD0000">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F2：</w:t>
            </w:r>
          </w:p>
          <w:p w14:paraId="332BECF9">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776D0B0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100分</w:t>
            </w:r>
            <w:r>
              <w:rPr>
                <w:rFonts w:hint="eastAsia" w:ascii="宋体" w:hAnsi="宋体" w:eastAsia="宋体" w:cs="宋体"/>
                <w:color w:val="auto"/>
                <w:sz w:val="21"/>
                <w:szCs w:val="21"/>
                <w:highlight w:val="none"/>
                <w:lang w:val="en-US" w:eastAsia="zh-CN"/>
              </w:rPr>
              <w:t>)</w:t>
            </w:r>
          </w:p>
          <w:p w14:paraId="1C5BD3F7">
            <w:pPr>
              <w:keepNext w:val="0"/>
              <w:keepLines w:val="0"/>
              <w:pageBreakBefore w:val="0"/>
              <w:tabs>
                <w:tab w:val="left" w:pos="593"/>
              </w:tabs>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367029F1">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价格折算</w:t>
            </w:r>
          </w:p>
        </w:tc>
        <w:tc>
          <w:tcPr>
            <w:tcW w:w="6912" w:type="dxa"/>
            <w:vAlign w:val="center"/>
          </w:tcPr>
          <w:p w14:paraId="2FBC905F">
            <w:pPr>
              <w:pStyle w:val="8"/>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支持中小微企业发展，对小微（小型、微型）企业产品给予10%的价格扣除，监狱企业、残疾人福利性单位视同小型、微型企业，用扣除后的价格参与评审。</w:t>
            </w:r>
          </w:p>
          <w:p w14:paraId="6B0679AF">
            <w:pPr>
              <w:pStyle w:val="8"/>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即</w:t>
            </w:r>
            <w:r>
              <w:rPr>
                <w:rFonts w:hint="eastAsia"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中小企业的评审价=</w:t>
            </w:r>
            <w:r>
              <w:rPr>
                <w:rFonts w:hint="eastAsia" w:hAnsi="宋体" w:cs="宋体"/>
                <w:color w:val="auto"/>
                <w:kern w:val="0"/>
                <w:sz w:val="21"/>
                <w:szCs w:val="21"/>
                <w:highlight w:val="none"/>
                <w:lang w:val="en-US" w:eastAsia="zh-CN" w:bidi="ar-SA"/>
              </w:rPr>
              <w:t>供应商</w:t>
            </w:r>
            <w:r>
              <w:rPr>
                <w:rFonts w:hint="eastAsia" w:ascii="宋体" w:hAnsi="宋体" w:eastAsia="宋体" w:cs="宋体"/>
                <w:color w:val="auto"/>
                <w:kern w:val="0"/>
                <w:sz w:val="21"/>
                <w:szCs w:val="21"/>
                <w:highlight w:val="none"/>
                <w:lang w:val="en-US" w:eastAsia="zh-CN" w:bidi="ar-SA"/>
              </w:rPr>
              <w:t>的投标价格×（1-10%）。</w:t>
            </w:r>
          </w:p>
          <w:p w14:paraId="68CFCF9B">
            <w:pPr>
              <w:pStyle w:val="8"/>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本项目“采购文件中明确的所属行业”为“</w:t>
            </w:r>
            <w:r>
              <w:rPr>
                <w:rFonts w:hint="eastAsia" w:hAnsi="宋体" w:cs="宋体"/>
                <w:b/>
                <w:bCs/>
                <w:color w:val="auto"/>
                <w:kern w:val="0"/>
                <w:sz w:val="21"/>
                <w:szCs w:val="21"/>
                <w:highlight w:val="none"/>
                <w:lang w:val="en-US" w:eastAsia="zh-CN" w:bidi="ar-SA"/>
              </w:rPr>
              <w:t>工业</w:t>
            </w:r>
            <w:r>
              <w:rPr>
                <w:rFonts w:hint="eastAsia" w:ascii="宋体" w:hAnsi="宋体" w:eastAsia="宋体" w:cs="宋体"/>
                <w:b/>
                <w:bCs/>
                <w:color w:val="auto"/>
                <w:kern w:val="0"/>
                <w:sz w:val="21"/>
                <w:szCs w:val="21"/>
                <w:highlight w:val="none"/>
                <w:lang w:val="en-US" w:eastAsia="zh-CN" w:bidi="ar-SA"/>
              </w:rPr>
              <w:t>”</w:t>
            </w:r>
            <w:r>
              <w:rPr>
                <w:rFonts w:hint="eastAsia" w:hAnsi="宋体" w:cs="宋体"/>
                <w:b/>
                <w:bCs/>
                <w:color w:val="auto"/>
                <w:kern w:val="0"/>
                <w:sz w:val="21"/>
                <w:szCs w:val="21"/>
                <w:highlight w:val="none"/>
                <w:lang w:val="en-US" w:eastAsia="zh-CN" w:bidi="ar-SA"/>
              </w:rPr>
              <w:t>。</w:t>
            </w:r>
          </w:p>
        </w:tc>
      </w:tr>
      <w:tr w14:paraId="69FE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18E77111">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12D41535">
            <w:pPr>
              <w:keepNext w:val="0"/>
              <w:keepLines w:val="0"/>
              <w:pageBreakBefore w:val="0"/>
              <w:tabs>
                <w:tab w:val="left" w:pos="593"/>
              </w:tabs>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78007E6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政府采购政策</w:t>
            </w:r>
          </w:p>
        </w:tc>
        <w:tc>
          <w:tcPr>
            <w:tcW w:w="6912" w:type="dxa"/>
            <w:vAlign w:val="top"/>
          </w:tcPr>
          <w:p w14:paraId="1E97239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1、中小企业</w:t>
            </w:r>
          </w:p>
          <w:p w14:paraId="7357F43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根据《政府采购促进中小企业发展管理办法》（财库〔2020〕46号）和《关于进一步加大政府采购支持中小企业力度的通知》财库〔2022〕19号的规定，中小企业（含中型、小型、微型企业，下同）应当同时符合以下条件：</w:t>
            </w:r>
          </w:p>
          <w:p w14:paraId="572BD89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（1）符合中小企业划分标准；</w:t>
            </w:r>
          </w:p>
          <w:p w14:paraId="54DCE8E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（2）提供本企业制造的货物、承担的工程或者服务，或者提供其他中小企业制造的货物。本项所称货物不包括使用大型企业注册商标的货物。</w:t>
            </w:r>
          </w:p>
          <w:p w14:paraId="15304D8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1.2本规定所称中小企业划分标准，是指国务院有关部门根据企业从业人员、营业收入、资产总额等指标制定的中小企业划型标准，详见《关于印发中小企业划型标准规定的通知》（工信部联企业〔2011〕300号）。</w:t>
            </w:r>
          </w:p>
          <w:p w14:paraId="231B8E4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1.3小型、微型企业提供中型企业制造的货物的，视同为中型企业。</w:t>
            </w:r>
          </w:p>
          <w:p w14:paraId="526C6DC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1.4须提供制造商的《中小企业声明函》，并对声明的真实性负责。</w:t>
            </w:r>
          </w:p>
          <w:p w14:paraId="2D91940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w:t>
            </w:r>
          </w:p>
          <w:p w14:paraId="14C1BFA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A902B5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3、残疾人福利性单位</w:t>
            </w:r>
          </w:p>
          <w:p w14:paraId="5637D66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3.1根据《财政部 民政部 中国残疾人联合会关于促进残疾人就业政府采购政策的通知》，享受政府采购支持政策的残疾人福利性单位应当同时满足以下条件：（1）安置的残疾人占本单位在职职工人数的比例不低于25%（含25%），并且安置的残疾人人数不少于10人（含10人）；</w:t>
            </w:r>
          </w:p>
          <w:p w14:paraId="2B9B55F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（2）依法与安置的每位残疾人签订了一年以上（含一年）的劳动合同或服务协议；</w:t>
            </w:r>
          </w:p>
          <w:p w14:paraId="1DDB3C0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（3）为安置的每位残疾人按月足额缴纳了基本养老保险、基本医疗保险、失业保险、工伤保险和生育保险等社会保险费；</w:t>
            </w:r>
          </w:p>
          <w:p w14:paraId="7A95132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（4）通过银行等金融机构向安置的每位残疾人，按月支付了不低于单位所在区县适用的经省级人民政府批准的月最低工资标准的工资；</w:t>
            </w:r>
          </w:p>
          <w:p w14:paraId="7197136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（5）提供本单位制造的货物、承担的工程或者服务（以下简称产品），或者提供其他残疾人福利性单位制造的货物（不包括使用非残疾人福利性单位注册商标的货物）。</w:t>
            </w:r>
          </w:p>
          <w:p w14:paraId="216072E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B31F16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3.2符合条件的残疾人福利性单位在参加政府采购活动时，应当提供《残疾人福利性单位声明函》，并对声明的真实性负责。</w:t>
            </w:r>
          </w:p>
        </w:tc>
      </w:tr>
      <w:tr w14:paraId="1FA4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jc w:val="center"/>
        </w:trPr>
        <w:tc>
          <w:tcPr>
            <w:tcW w:w="438" w:type="dxa"/>
            <w:vMerge w:val="continue"/>
            <w:vAlign w:val="center"/>
          </w:tcPr>
          <w:p w14:paraId="59560C58">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05CD771F">
            <w:pPr>
              <w:keepNext w:val="0"/>
              <w:keepLines w:val="0"/>
              <w:pageBreakBefore w:val="0"/>
              <w:tabs>
                <w:tab w:val="left" w:pos="593"/>
              </w:tabs>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4C50AE2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成本价</w:t>
            </w:r>
          </w:p>
        </w:tc>
        <w:tc>
          <w:tcPr>
            <w:tcW w:w="6912" w:type="dxa"/>
            <w:vAlign w:val="center"/>
          </w:tcPr>
          <w:p w14:paraId="1C9AFA2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评标委员会认为</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的报价明显低于其他通过符合性审查</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的报价，有可能影响产品质量或者不能诚信履约的，应当要求其在评标现场合理的时间内提供书面说明，必要时提交相关证明材料；</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不能证明其报价合理性的，评标委员会应当将其作为无效投标处理。</w:t>
            </w:r>
          </w:p>
          <w:p w14:paraId="452E6EF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注：依据财政部令第87号第六十条</w:t>
            </w:r>
            <w:r>
              <w:rPr>
                <w:rFonts w:hint="eastAsia" w:ascii="宋体" w:hAnsi="宋体" w:cs="宋体"/>
                <w:color w:val="auto"/>
                <w:sz w:val="21"/>
                <w:szCs w:val="21"/>
                <w:highlight w:val="none"/>
                <w:lang w:eastAsia="zh-CN"/>
              </w:rPr>
              <w:t>。</w:t>
            </w:r>
          </w:p>
        </w:tc>
      </w:tr>
      <w:tr w14:paraId="0420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38" w:type="dxa"/>
            <w:vMerge w:val="continue"/>
            <w:vAlign w:val="center"/>
          </w:tcPr>
          <w:p w14:paraId="29188ED1">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38FA8E1F">
            <w:pPr>
              <w:keepNext w:val="0"/>
              <w:keepLines w:val="0"/>
              <w:pageBreakBefore w:val="0"/>
              <w:tabs>
                <w:tab w:val="left" w:pos="593"/>
              </w:tabs>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24350B0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评标价</w:t>
            </w:r>
          </w:p>
        </w:tc>
        <w:tc>
          <w:tcPr>
            <w:tcW w:w="6912" w:type="dxa"/>
            <w:vAlign w:val="center"/>
          </w:tcPr>
          <w:p w14:paraId="07AC4D0B">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对有效投标报价进行修正、价格折算后的价格为评标价。</w:t>
            </w:r>
          </w:p>
        </w:tc>
      </w:tr>
      <w:tr w14:paraId="1589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2B66ABBF">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339EDDAE">
            <w:pPr>
              <w:keepNext w:val="0"/>
              <w:keepLines w:val="0"/>
              <w:pageBreakBefore w:val="0"/>
              <w:tabs>
                <w:tab w:val="left" w:pos="593"/>
              </w:tabs>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109D753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评标基准价</w:t>
            </w:r>
          </w:p>
        </w:tc>
        <w:tc>
          <w:tcPr>
            <w:tcW w:w="6912" w:type="dxa"/>
            <w:vAlign w:val="center"/>
          </w:tcPr>
          <w:p w14:paraId="2A025C2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满足采购文件要求且投标价格最低的投标报价为评标基准价。</w:t>
            </w:r>
          </w:p>
        </w:tc>
      </w:tr>
      <w:tr w14:paraId="13D6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5EE778BC">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50D4D464">
            <w:pPr>
              <w:keepNext w:val="0"/>
              <w:keepLines w:val="0"/>
              <w:pageBreakBefore w:val="0"/>
              <w:tabs>
                <w:tab w:val="left" w:pos="593"/>
              </w:tabs>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6F0099B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rPr>
              <w:t>投标报价得分</w:t>
            </w:r>
          </w:p>
        </w:tc>
        <w:tc>
          <w:tcPr>
            <w:tcW w:w="6912" w:type="dxa"/>
            <w:vAlign w:val="center"/>
          </w:tcPr>
          <w:p w14:paraId="347DA5B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的评标价）×100（四舍五入计算到小数点后二位）。</w:t>
            </w:r>
          </w:p>
        </w:tc>
      </w:tr>
      <w:tr w14:paraId="5702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dxa"/>
            <w:vMerge w:val="continue"/>
            <w:vAlign w:val="center"/>
          </w:tcPr>
          <w:p w14:paraId="42C3810A">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6E74D42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49F41FB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推荐顺序</w:t>
            </w:r>
          </w:p>
        </w:tc>
        <w:tc>
          <w:tcPr>
            <w:tcW w:w="6912" w:type="dxa"/>
            <w:vAlign w:val="center"/>
          </w:tcPr>
          <w:p w14:paraId="09AD946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1、提供相同品牌产品（核心产品）且通过资格审查、符合性审查的不同</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参加同一合同项下投标的，按一家</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计算，评审后得分最高的同品牌</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获得中标人推荐资格；评审得分相同的，由采购人或者采购人委托评标委员会按照</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规定的方式确定一个</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获得中标人推荐资格，</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未规定的采取随机抽取方式确定，其他同品牌</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不作为中标候选人。</w:t>
            </w:r>
          </w:p>
          <w:p w14:paraId="2B6F1E61">
            <w:pPr>
              <w:pStyle w:val="8"/>
              <w:rPr>
                <w:rFonts w:hint="eastAsia" w:ascii="宋体" w:hAnsi="宋体" w:eastAsia="宋体" w:cs="宋体"/>
                <w:b/>
                <w:bCs/>
                <w:i/>
                <w:iCs/>
                <w:color w:val="auto"/>
                <w:kern w:val="2"/>
                <w:sz w:val="21"/>
                <w:szCs w:val="21"/>
                <w:highlight w:val="none"/>
                <w:u w:val="single"/>
                <w:lang w:val="en-US" w:eastAsia="zh-CN" w:bidi="ar-SA"/>
              </w:rPr>
            </w:pPr>
            <w:r>
              <w:rPr>
                <w:rFonts w:hint="eastAsia" w:ascii="宋体" w:hAnsi="宋体" w:eastAsia="宋体" w:cs="宋体"/>
                <w:b/>
                <w:bCs/>
                <w:color w:val="auto"/>
                <w:kern w:val="2"/>
                <w:sz w:val="21"/>
                <w:szCs w:val="21"/>
                <w:highlight w:val="none"/>
                <w:lang w:val="en-US" w:eastAsia="zh-CN" w:bidi="ar-SA"/>
              </w:rPr>
              <w:t>注：本采购项目的核心产品为：无人机〈①教学用四旋翼无人机；</w:t>
            </w:r>
            <w:r>
              <w:rPr>
                <w:rFonts w:hint="default" w:ascii="宋体" w:hAnsi="宋体" w:eastAsia="宋体" w:cs="宋体"/>
                <w:b/>
                <w:bCs/>
                <w:color w:val="auto"/>
                <w:kern w:val="2"/>
                <w:sz w:val="21"/>
                <w:szCs w:val="21"/>
                <w:highlight w:val="none"/>
                <w:lang w:val="en-US" w:eastAsia="zh-CN" w:bidi="ar-SA"/>
              </w:rPr>
              <w:t>②</w:t>
            </w:r>
            <w:r>
              <w:rPr>
                <w:rFonts w:hint="eastAsia" w:ascii="宋体" w:hAnsi="宋体" w:eastAsia="宋体" w:cs="宋体"/>
                <w:b/>
                <w:bCs/>
                <w:color w:val="auto"/>
                <w:kern w:val="2"/>
                <w:sz w:val="21"/>
                <w:szCs w:val="21"/>
                <w:highlight w:val="none"/>
                <w:lang w:val="en-US" w:eastAsia="zh-CN" w:bidi="ar-SA"/>
              </w:rPr>
              <w:t>轻型超视距考核用六旋翼无人机；</w:t>
            </w:r>
            <w:r>
              <w:rPr>
                <w:rFonts w:hint="default" w:ascii="宋体" w:hAnsi="宋体" w:eastAsia="宋体" w:cs="宋体"/>
                <w:b/>
                <w:bCs/>
                <w:color w:val="auto"/>
                <w:kern w:val="2"/>
                <w:sz w:val="21"/>
                <w:szCs w:val="21"/>
                <w:highlight w:val="none"/>
                <w:lang w:val="en-US" w:eastAsia="zh-CN" w:bidi="ar-SA"/>
              </w:rPr>
              <w:t>③</w:t>
            </w:r>
            <w:r>
              <w:rPr>
                <w:rFonts w:hint="eastAsia" w:ascii="宋体" w:hAnsi="宋体" w:eastAsia="宋体" w:cs="宋体"/>
                <w:b/>
                <w:bCs/>
                <w:color w:val="auto"/>
                <w:kern w:val="2"/>
                <w:sz w:val="21"/>
                <w:szCs w:val="21"/>
                <w:highlight w:val="none"/>
                <w:lang w:val="en-US" w:eastAsia="zh-CN" w:bidi="ar-SA"/>
              </w:rPr>
              <w:t>中型超视距考核用八旋翼。〉</w:t>
            </w:r>
          </w:p>
          <w:p w14:paraId="74587029">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按价格折算规定的优先推荐产品排序在</w:t>
            </w:r>
            <w:r>
              <w:rPr>
                <w:rFonts w:hint="eastAsia" w:ascii="宋体" w:hAnsi="宋体" w:eastAsia="宋体" w:cs="宋体"/>
                <w:color w:val="auto"/>
                <w:sz w:val="21"/>
                <w:szCs w:val="21"/>
                <w:highlight w:val="none"/>
                <w:lang w:eastAsia="zh-CN"/>
              </w:rPr>
              <w:t>前。</w:t>
            </w:r>
            <w:r>
              <w:rPr>
                <w:rFonts w:hint="eastAsia" w:ascii="宋体" w:hAnsi="宋体" w:eastAsia="宋体" w:cs="宋体"/>
                <w:color w:val="auto"/>
                <w:sz w:val="21"/>
                <w:szCs w:val="21"/>
                <w:highlight w:val="none"/>
              </w:rPr>
              <w:t>仍然并列的，</w:t>
            </w:r>
            <w:r>
              <w:rPr>
                <w:rFonts w:hint="eastAsia" w:ascii="宋体" w:hAnsi="宋体" w:eastAsia="宋体" w:cs="宋体"/>
                <w:color w:val="auto"/>
                <w:sz w:val="21"/>
                <w:szCs w:val="21"/>
                <w:highlight w:val="none"/>
                <w:lang w:eastAsia="zh-CN"/>
              </w:rPr>
              <w:t>按照供货方案得分由高到低排列。</w:t>
            </w:r>
          </w:p>
          <w:p w14:paraId="165BA60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3、投标文件满足采购文件全部实质性要求，且按照评审因素的量化指标评审得分最高的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为排名第一的中标候选人。</w:t>
            </w:r>
          </w:p>
        </w:tc>
      </w:tr>
      <w:tr w14:paraId="2BAEB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38" w:type="dxa"/>
            <w:vMerge w:val="continue"/>
            <w:vAlign w:val="center"/>
          </w:tcPr>
          <w:p w14:paraId="632F37DA">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highlight w:val="none"/>
                <w:vertAlign w:val="baseline"/>
              </w:rPr>
            </w:pPr>
          </w:p>
        </w:tc>
        <w:tc>
          <w:tcPr>
            <w:tcW w:w="1114" w:type="dxa"/>
            <w:vMerge w:val="continue"/>
            <w:vAlign w:val="center"/>
          </w:tcPr>
          <w:p w14:paraId="582C581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vertAlign w:val="baseline"/>
              </w:rPr>
            </w:pPr>
          </w:p>
        </w:tc>
        <w:tc>
          <w:tcPr>
            <w:tcW w:w="1211" w:type="dxa"/>
            <w:gridSpan w:val="2"/>
            <w:vAlign w:val="center"/>
          </w:tcPr>
          <w:p w14:paraId="5034862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中标价</w:t>
            </w:r>
          </w:p>
        </w:tc>
        <w:tc>
          <w:tcPr>
            <w:tcW w:w="6912" w:type="dxa"/>
            <w:vAlign w:val="center"/>
          </w:tcPr>
          <w:p w14:paraId="58DD590B">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中标人的投标报价为中标价。</w:t>
            </w:r>
          </w:p>
        </w:tc>
      </w:tr>
    </w:tbl>
    <w:tbl>
      <w:tblPr>
        <w:tblStyle w:val="29"/>
        <w:tblpPr w:leftFromText="180" w:rightFromText="180" w:vertAnchor="text" w:horzAnchor="page" w:tblpX="1516" w:tblpY="129"/>
        <w:tblOverlap w:val="never"/>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900"/>
      </w:tblGrid>
      <w:tr w14:paraId="5E5B1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40" w:type="dxa"/>
            <w:vAlign w:val="center"/>
          </w:tcPr>
          <w:p w14:paraId="609C128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b/>
                <w:color w:val="auto"/>
                <w:sz w:val="21"/>
                <w:szCs w:val="21"/>
                <w:highlight w:val="none"/>
              </w:rPr>
              <w:t>条款号</w:t>
            </w:r>
          </w:p>
        </w:tc>
        <w:tc>
          <w:tcPr>
            <w:tcW w:w="7900" w:type="dxa"/>
            <w:vAlign w:val="center"/>
          </w:tcPr>
          <w:p w14:paraId="45B3EA2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rPr>
              <w:t>评审程序</w:t>
            </w:r>
          </w:p>
        </w:tc>
      </w:tr>
      <w:tr w14:paraId="49D8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9" w:hRule="atLeast"/>
          <w:jc w:val="center"/>
        </w:trPr>
        <w:tc>
          <w:tcPr>
            <w:tcW w:w="1440" w:type="dxa"/>
            <w:vAlign w:val="center"/>
          </w:tcPr>
          <w:p w14:paraId="74CA2C4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 标</w:t>
            </w:r>
          </w:p>
          <w:p w14:paraId="0108A3D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程 序</w:t>
            </w:r>
          </w:p>
        </w:tc>
        <w:tc>
          <w:tcPr>
            <w:tcW w:w="7900" w:type="dxa"/>
            <w:vAlign w:val="center"/>
          </w:tcPr>
          <w:p w14:paraId="18777CE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一、资格审查：</w:t>
            </w:r>
            <w:r>
              <w:rPr>
                <w:rFonts w:hint="eastAsia" w:ascii="宋体" w:hAnsi="宋体" w:eastAsia="宋体" w:cs="宋体"/>
                <w:color w:val="auto"/>
                <w:sz w:val="21"/>
                <w:szCs w:val="21"/>
                <w:highlight w:val="none"/>
              </w:rPr>
              <w:t>由采购人或者采购代理机构依法对</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的资格进行审查；</w:t>
            </w:r>
          </w:p>
          <w:p w14:paraId="5E0116CB">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二、评标委员会的组建：</w:t>
            </w:r>
          </w:p>
          <w:p w14:paraId="705AD3B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1、评标委员会组成人员签到；</w:t>
            </w:r>
          </w:p>
          <w:p w14:paraId="011BBF4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2、推选评标委员会组长；</w:t>
            </w:r>
          </w:p>
          <w:p w14:paraId="0A783D5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、熟悉采购文件和评标办法及标准：</w:t>
            </w:r>
          </w:p>
          <w:p w14:paraId="58E1767E">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1、评标委员会组长组织评标委员会全体成员熟悉、审查采购文件及评标办法与标准，并确定采购文件及评标办法与标准是否合法有效；</w:t>
            </w:r>
          </w:p>
          <w:p w14:paraId="050B7AF7">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2、确定评审因素中的主观因素和客观因素，统一评审因素的认定标准；</w:t>
            </w:r>
          </w:p>
          <w:p w14:paraId="0FC3230A">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、评标准备：</w:t>
            </w:r>
          </w:p>
          <w:p w14:paraId="55D981DA">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1、审查投标文件，列出投标文件中的所有偏差（包括价格折算、成本判断）；</w:t>
            </w:r>
          </w:p>
          <w:p w14:paraId="233C35A5">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2、对列出的投标文件偏差，需要询标（含价格修正）的，统一列出书面询标函；</w:t>
            </w:r>
          </w:p>
          <w:p w14:paraId="59A03F3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按照询标函的要求，在规定时间内提交书面澄清、补正文件；</w:t>
            </w:r>
          </w:p>
          <w:p w14:paraId="717E2DC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4、评标委员会对</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提交的书面澄清、补正文件进行认定；</w:t>
            </w:r>
          </w:p>
          <w:p w14:paraId="17E8D3D6">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、评标：</w:t>
            </w:r>
          </w:p>
          <w:p w14:paraId="3E8096BA">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1、评标委员会全体成员独立对通过资格性审查的投标文件进行符合性审查；</w:t>
            </w:r>
          </w:p>
          <w:p w14:paraId="527C052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2、评标委员会对符合性审查结果汇总、确认，有不同意见书面阐述理由；</w:t>
            </w:r>
          </w:p>
          <w:p w14:paraId="4FA679AE">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3、评标委员会全体成员独立对通过符合性审查的投标文件进行详细审查、评审；</w:t>
            </w:r>
          </w:p>
          <w:p w14:paraId="477F3B10">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4、评标委员会对详细评审结果汇总、确认，有不同意见书面阐述理由；</w:t>
            </w:r>
          </w:p>
          <w:p w14:paraId="3C80710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5、评标委员会对</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最后得分进行排序；</w:t>
            </w:r>
          </w:p>
          <w:p w14:paraId="1573E641">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、评标结果：</w:t>
            </w:r>
          </w:p>
          <w:p w14:paraId="2F407C95">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1、评标委员会对评审结果进行复核，如有错误按相关法律法规的规定当场修正。</w:t>
            </w:r>
          </w:p>
          <w:p w14:paraId="2458904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2、评标委员会出具评标报告，并向招标人推荐中标候选人。</w:t>
            </w:r>
          </w:p>
          <w:p w14:paraId="088BEC6B">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3、完成评标，评标委员会解散。</w:t>
            </w:r>
          </w:p>
        </w:tc>
      </w:tr>
    </w:tbl>
    <w:p w14:paraId="1421CA8F">
      <w:pPr>
        <w:pStyle w:val="4"/>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bookmarkStart w:id="138" w:name="_Toc12442"/>
      <w:bookmarkStart w:id="139" w:name="_Toc30086"/>
      <w:bookmarkStart w:id="140" w:name="_Toc11149"/>
      <w:r>
        <w:rPr>
          <w:rFonts w:hint="eastAsia" w:ascii="宋体" w:hAnsi="宋体" w:eastAsia="宋体" w:cs="宋体"/>
          <w:color w:val="auto"/>
          <w:highlight w:val="none"/>
        </w:rPr>
        <w:t>二、评标办法（综合评分法）正文部分</w:t>
      </w:r>
      <w:bookmarkEnd w:id="138"/>
      <w:bookmarkEnd w:id="139"/>
      <w:bookmarkEnd w:id="140"/>
    </w:p>
    <w:p w14:paraId="6E8BE3EF">
      <w:pPr>
        <w:ind w:firstLine="482" w:firstLineChars="200"/>
        <w:rPr>
          <w:rFonts w:hint="eastAsia" w:ascii="宋体" w:hAnsi="宋体" w:eastAsia="宋体" w:cs="宋体"/>
          <w:b/>
          <w:bCs/>
          <w:color w:val="auto"/>
          <w:sz w:val="24"/>
          <w:szCs w:val="32"/>
          <w:highlight w:val="none"/>
        </w:rPr>
      </w:pPr>
      <w:bookmarkStart w:id="141" w:name="_Toc23567"/>
      <w:bookmarkStart w:id="142" w:name="_Toc31244"/>
      <w:r>
        <w:rPr>
          <w:rFonts w:hint="eastAsia" w:ascii="宋体" w:hAnsi="宋体" w:eastAsia="宋体" w:cs="宋体"/>
          <w:b/>
          <w:bCs/>
          <w:color w:val="auto"/>
          <w:sz w:val="24"/>
          <w:szCs w:val="32"/>
          <w:highlight w:val="none"/>
        </w:rPr>
        <w:t>1、总则</w:t>
      </w:r>
      <w:bookmarkEnd w:id="141"/>
      <w:bookmarkEnd w:id="142"/>
    </w:p>
    <w:p w14:paraId="60ACF0D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1.1资格审查</w:t>
      </w:r>
    </w:p>
    <w:p w14:paraId="3F1608F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按《政府采购货物和服务招标投标管理办法（财政部令第87号）》第四十四条“公开招标采购项目开标结束后，采购人或者采购代理机构应当依法对</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的资格进行审查”，本项目开标结束后由由采购人或者采购代理机构依法对</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的资格进行审查，</w:t>
      </w:r>
      <w:r>
        <w:rPr>
          <w:rFonts w:hint="eastAsia" w:ascii="宋体" w:hAnsi="宋体" w:eastAsia="宋体" w:cs="宋体"/>
          <w:bCs/>
          <w:color w:val="auto"/>
          <w:sz w:val="24"/>
          <w:highlight w:val="none"/>
        </w:rPr>
        <w:t>资格性审查</w:t>
      </w:r>
      <w:r>
        <w:rPr>
          <w:rFonts w:hint="eastAsia" w:ascii="宋体" w:hAnsi="宋体" w:eastAsia="宋体" w:cs="宋体"/>
          <w:color w:val="auto"/>
          <w:sz w:val="24"/>
          <w:highlight w:val="none"/>
        </w:rPr>
        <w:t>标准详见评标办法前附表。</w:t>
      </w:r>
    </w:p>
    <w:p w14:paraId="3E8539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1.2评标办法及制定依据</w:t>
      </w:r>
    </w:p>
    <w:p w14:paraId="79426EF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规范本项目招投标活动，保证评标的公平、公正，维护招标投标活动各方当事人合法权益，依照《中华人民共和国政府采购法》、《中华人民共和国政府采购法实施条例》、财政部令87号《政府采购货物和服务招标投标管理办法》、财库[2007]第2号《关于加强政府采购货物和服务项目价格评审的通知》、财库[2012]第69号《关于进一步规范政府采购评审工作有关问题的通知》等规定，结合</w:t>
      </w:r>
      <w:r>
        <w:rPr>
          <w:rFonts w:hint="eastAsia" w:ascii="宋体" w:hAnsi="宋体" w:eastAsia="宋体" w:cs="宋体"/>
          <w:bCs/>
          <w:color w:val="auto"/>
          <w:sz w:val="24"/>
          <w:highlight w:val="none"/>
        </w:rPr>
        <w:t>本项目的</w:t>
      </w:r>
      <w:r>
        <w:rPr>
          <w:rFonts w:hint="eastAsia" w:ascii="宋体" w:hAnsi="宋体" w:eastAsia="宋体" w:cs="宋体"/>
          <w:color w:val="auto"/>
          <w:sz w:val="24"/>
          <w:highlight w:val="none"/>
        </w:rPr>
        <w:t>特点和实际情况，制</w:t>
      </w:r>
      <w:bookmarkStart w:id="232" w:name="_GoBack"/>
      <w:bookmarkEnd w:id="232"/>
      <w:r>
        <w:rPr>
          <w:rFonts w:hint="eastAsia" w:ascii="宋体" w:hAnsi="宋体" w:eastAsia="宋体" w:cs="宋体"/>
          <w:color w:val="auto"/>
          <w:sz w:val="24"/>
          <w:highlight w:val="none"/>
        </w:rPr>
        <w:t>定本办法。</w:t>
      </w:r>
    </w:p>
    <w:p w14:paraId="15917C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本次评标采用</w:t>
      </w:r>
      <w:bookmarkStart w:id="143" w:name="_Hlk494384859"/>
      <w:r>
        <w:rPr>
          <w:rFonts w:hint="eastAsia" w:ascii="宋体" w:hAnsi="宋体" w:eastAsia="宋体" w:cs="宋体"/>
          <w:color w:val="auto"/>
          <w:kern w:val="0"/>
          <w:sz w:val="24"/>
          <w:highlight w:val="none"/>
        </w:rPr>
        <w:t>综合评分法</w:t>
      </w:r>
      <w:bookmarkEnd w:id="143"/>
      <w:r>
        <w:rPr>
          <w:rFonts w:hint="eastAsia" w:ascii="宋体" w:hAnsi="宋体" w:eastAsia="宋体" w:cs="宋体"/>
          <w:color w:val="auto"/>
          <w:sz w:val="24"/>
          <w:highlight w:val="none"/>
        </w:rPr>
        <w:t>。</w:t>
      </w:r>
      <w:bookmarkStart w:id="144" w:name="_Hlk494384552"/>
      <w:r>
        <w:rPr>
          <w:rFonts w:hint="eastAsia" w:ascii="宋体" w:hAnsi="宋体" w:eastAsia="宋体" w:cs="宋体"/>
          <w:color w:val="auto"/>
          <w:kern w:val="0"/>
          <w:sz w:val="24"/>
          <w:highlight w:val="none"/>
        </w:rPr>
        <w:t>综合评分法</w:t>
      </w:r>
      <w:bookmarkEnd w:id="144"/>
      <w:r>
        <w:rPr>
          <w:rFonts w:hint="eastAsia" w:ascii="宋体" w:hAnsi="宋体" w:eastAsia="宋体" w:cs="宋体"/>
          <w:color w:val="auto"/>
          <w:kern w:val="0"/>
          <w:sz w:val="24"/>
          <w:highlight w:val="none"/>
        </w:rPr>
        <w:t>，是指投标文件满足采购文件全部实质性要求，且按照评审因素的量化指标评审得分最高的</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为中标候选人的评标方法。</w:t>
      </w:r>
    </w:p>
    <w:p w14:paraId="7F482C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.1评标原则</w:t>
      </w:r>
    </w:p>
    <w:p w14:paraId="5C5B364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评标委员会成员应当按照客观、公正、审慎的原则，根据采购文件规定的评审程序、评审方法和评审标准进行独立评审。</w:t>
      </w:r>
    </w:p>
    <w:p w14:paraId="1F4A03B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.2统计计算原则</w:t>
      </w:r>
    </w:p>
    <w:p w14:paraId="33F05FC4">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.2.1</w:t>
      </w:r>
      <w:r>
        <w:rPr>
          <w:rFonts w:hint="eastAsia" w:ascii="宋体" w:hAnsi="宋体" w:eastAsia="宋体" w:cs="宋体"/>
          <w:color w:val="auto"/>
          <w:kern w:val="0"/>
          <w:sz w:val="24"/>
          <w:highlight w:val="none"/>
        </w:rPr>
        <w:t>因落实政府采购政策进行价格调整的，以调整后的价格计算评标基准价和评标价</w:t>
      </w:r>
      <w:r>
        <w:rPr>
          <w:rFonts w:hint="eastAsia" w:ascii="宋体" w:hAnsi="宋体" w:eastAsia="宋体" w:cs="宋体"/>
          <w:color w:val="auto"/>
          <w:sz w:val="24"/>
          <w:highlight w:val="none"/>
        </w:rPr>
        <w:t>。</w:t>
      </w:r>
    </w:p>
    <w:p w14:paraId="3A9F4A5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因价格修正进行的价格调整，</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确认后，</w:t>
      </w:r>
      <w:r>
        <w:rPr>
          <w:rFonts w:hint="eastAsia" w:ascii="宋体" w:hAnsi="宋体" w:eastAsia="宋体" w:cs="宋体"/>
          <w:color w:val="auto"/>
          <w:kern w:val="0"/>
          <w:sz w:val="24"/>
          <w:highlight w:val="none"/>
        </w:rPr>
        <w:t>以调整后的价格计算评标基准价和投标报价。因投标报价单位不一致，按照采购文件规定的价格单位统一修正，可按照价格修正的原则和方法进行。</w:t>
      </w:r>
    </w:p>
    <w:p w14:paraId="3843024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除了算术修正和落实政府采购政策需进行的价格扣除外，不能对</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的投标价格进行任何调整。</w:t>
      </w:r>
    </w:p>
    <w:p w14:paraId="0A3DF13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2.2评审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14:paraId="1042AA0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.2.3评审打分统计计算结果，保留小数点后两位，第三位四舍五入。</w:t>
      </w:r>
    </w:p>
    <w:p w14:paraId="3BFC10B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特殊情况的处理</w:t>
      </w:r>
    </w:p>
    <w:p w14:paraId="123223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.1评标中因评标委员会成员缺席、回避或者健康等特殊原因导致评标委员会组成不符合本办法规定的，采购人或者采购代理机构应当依法补足后继续评标。被更换的评标委员会成员所作出的评标意见无效。</w:t>
      </w:r>
    </w:p>
    <w:p w14:paraId="1B366DF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14:paraId="36A7FB1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14:paraId="00559834">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w:t>
      </w:r>
      <w:bookmarkStart w:id="145" w:name="_Toc23995"/>
      <w:bookmarkStart w:id="146" w:name="_Toc24235"/>
      <w:r>
        <w:rPr>
          <w:rFonts w:hint="eastAsia" w:ascii="宋体" w:hAnsi="宋体" w:eastAsia="宋体" w:cs="宋体"/>
          <w:color w:val="auto"/>
          <w:kern w:val="0"/>
          <w:sz w:val="24"/>
          <w:highlight w:val="none"/>
        </w:rPr>
        <w:t>投标截止后</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不足3家或者通过响应性审查或符合性审查的</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不足3家的，评标委员会应对采购文件是否存在不合理条款或者招标程序是否符合规定的情况进行审查，并提出书面意见。</w:t>
      </w:r>
      <w:bookmarkEnd w:id="145"/>
      <w:bookmarkEnd w:id="146"/>
    </w:p>
    <w:p w14:paraId="38F09076">
      <w:pPr>
        <w:widowControl/>
        <w:spacing w:line="360" w:lineRule="auto"/>
        <w:ind w:firstLine="482" w:firstLineChars="200"/>
        <w:rPr>
          <w:rFonts w:hint="eastAsia" w:ascii="宋体" w:hAnsi="宋体" w:eastAsia="宋体" w:cs="宋体"/>
          <w:b/>
          <w:bCs/>
          <w:color w:val="auto"/>
          <w:sz w:val="24"/>
          <w:szCs w:val="32"/>
          <w:highlight w:val="none"/>
        </w:rPr>
      </w:pPr>
      <w:bookmarkStart w:id="147" w:name="_Toc30254"/>
      <w:bookmarkStart w:id="148" w:name="_Toc24417"/>
      <w:r>
        <w:rPr>
          <w:rFonts w:hint="eastAsia" w:ascii="宋体" w:hAnsi="宋体" w:eastAsia="宋体" w:cs="宋体"/>
          <w:b/>
          <w:bCs/>
          <w:color w:val="auto"/>
          <w:sz w:val="24"/>
          <w:szCs w:val="32"/>
          <w:highlight w:val="none"/>
        </w:rPr>
        <w:t>2、评标程序</w:t>
      </w:r>
      <w:bookmarkEnd w:id="147"/>
      <w:bookmarkEnd w:id="148"/>
    </w:p>
    <w:p w14:paraId="6BD6676A">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2.1组建评标委员会</w:t>
      </w:r>
    </w:p>
    <w:p w14:paraId="1346D50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w:t>
      </w:r>
      <w:r>
        <w:rPr>
          <w:rFonts w:hint="eastAsia" w:ascii="宋体" w:hAnsi="宋体" w:eastAsia="宋体" w:cs="宋体"/>
          <w:color w:val="auto"/>
          <w:kern w:val="0"/>
          <w:sz w:val="24"/>
          <w:highlight w:val="none"/>
        </w:rPr>
        <w:t>评标委员会由采购人代表和评审专家组成，成员人数为5人以上单数，其中评审专家不得少于成员总数的三分之二。</w:t>
      </w:r>
    </w:p>
    <w:p w14:paraId="64B48D98">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采购项目符合下列情形之一的，评标委员会成员人数应当为7人以上单数：</w:t>
      </w:r>
    </w:p>
    <w:p w14:paraId="1E8FFC58">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（一）采购预算金额在1000万元以上；</w:t>
      </w:r>
    </w:p>
    <w:p w14:paraId="34B14D4D">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（二）技术复杂；</w:t>
      </w:r>
    </w:p>
    <w:p w14:paraId="75AE69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（三）社会影响较大。</w:t>
      </w:r>
    </w:p>
    <w:p w14:paraId="5C1D4D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2.1.2按《政府采购货物和服务招标投标管理办法（财政部令第87号）》第四十八条规定,采购人或者采购代理机构应当从省级以上财政部门设立的政府采购评审专家库中，通过随机方式抽取评审专家。</w:t>
      </w:r>
    </w:p>
    <w:p w14:paraId="0952703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对技术复杂、专业性强的采购项目，通过随机方式难以确定合适评审专家的，经主管预算单位同意，采购人可以自行选定相应专业领域的评审专家。</w:t>
      </w:r>
    </w:p>
    <w:p w14:paraId="582B180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2.1.3评标委员会成员签到后，民主推选或选举评标委员会组长，评标委员会组长负责评标相关工作的组织和安排。采购人代表不得担任评标委员会组长。</w:t>
      </w:r>
    </w:p>
    <w:p w14:paraId="3EEFE460">
      <w:pPr>
        <w:spacing w:line="360" w:lineRule="auto"/>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2.2熟悉采购文件和评标办法与标准</w:t>
      </w:r>
    </w:p>
    <w:p w14:paraId="387D70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2.2.1评标委员会组长组织评标委员会全体成员熟悉采购文件和评标办法与标准，评</w:t>
      </w:r>
      <w:r>
        <w:rPr>
          <w:rFonts w:hint="eastAsia" w:ascii="宋体" w:hAnsi="宋体" w:eastAsia="宋体" w:cs="宋体"/>
          <w:color w:val="auto"/>
          <w:kern w:val="0"/>
          <w:sz w:val="24"/>
          <w:highlight w:val="none"/>
        </w:rPr>
        <w:t>标委员会发现采购文件存在歧义、重大缺陷导致评标工作无法进行，或者采购文件内容违反国家有关强制性规定的，应当停止评标工作，与采购人或者采购代理机构沟通并作书面记录。</w:t>
      </w:r>
    </w:p>
    <w:p w14:paraId="0B0C8C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2.2.2评标委员会确定采购文件及评标办法与标准合法有效的，确定评审因素中的主观因素和客观因素，统一评审因素的认定标准。</w:t>
      </w:r>
    </w:p>
    <w:p w14:paraId="6BC3E826">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2.3评标准备</w:t>
      </w:r>
    </w:p>
    <w:p w14:paraId="1EEDCDC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2.3.1评标委员会审查所有开标合格的投标文件，列出投标文件中的所有偏差，列出涉及价格折算、优先采购政策的投标文件，列出投标报价明显低于其他投标报价，需要进行成本判断的投标文件；</w:t>
      </w:r>
    </w:p>
    <w:p w14:paraId="366A3BD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价格折算、优先采购政策、成本判断的原则和方法详见评标办法前附表。</w:t>
      </w:r>
    </w:p>
    <w:p w14:paraId="46E2B1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2.3.2评标委员会对列出的投标文件偏差，需要询标（含价格修正）的，统一列出书面询标函；</w:t>
      </w:r>
    </w:p>
    <w:p w14:paraId="7E5C8A0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价格修正的原则详见评标办法前附表。</w:t>
      </w:r>
    </w:p>
    <w:p w14:paraId="22C3531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应按照询标函的要求，在规定时间内提交书面澄清、补正文件；</w:t>
      </w:r>
    </w:p>
    <w:p w14:paraId="4058C133">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的澄清、说明或者补正应当采用书面形式，并加盖公章，或者由法定代表人或其授权的代表签字。</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的澄清、说明或者补正不得超出投标文件的范围或者改变投标文件的实质性内容。</w:t>
      </w:r>
    </w:p>
    <w:p w14:paraId="7AB7F1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2.3.4评标委员会对</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提交的书面澄清、补正文件进行认定。</w:t>
      </w:r>
    </w:p>
    <w:p w14:paraId="46D69155">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2.4符合性审查</w:t>
      </w:r>
    </w:p>
    <w:p w14:paraId="3DC883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2.4.1评标委员会全体成员独立对通过资格性审查的投标文件进行符合性审查；</w:t>
      </w:r>
    </w:p>
    <w:p w14:paraId="78F9BDC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2.4.2评标委员会对符合性审查结果汇总、确认，有不同意见书面阐述理由；</w:t>
      </w:r>
    </w:p>
    <w:p w14:paraId="2A1DCA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2.4.3符合性审查标准详见评标办法前附表。</w:t>
      </w:r>
    </w:p>
    <w:p w14:paraId="4D263A2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2.4.4投标文件有符合性审查标准中任何一项未通过审查的，不能通过符合性审查，该投标文件不得进入详细评审程序。</w:t>
      </w:r>
    </w:p>
    <w:p w14:paraId="6F0DBF8F">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bookmarkStart w:id="149" w:name="_Hlk494382129"/>
      <w:r>
        <w:rPr>
          <w:rFonts w:hint="eastAsia" w:ascii="宋体" w:hAnsi="宋体" w:eastAsia="宋体" w:cs="宋体"/>
          <w:b/>
          <w:bCs/>
          <w:color w:val="auto"/>
          <w:sz w:val="24"/>
          <w:highlight w:val="none"/>
        </w:rPr>
        <w:t>5详细评审</w:t>
      </w:r>
      <w:bookmarkEnd w:id="149"/>
    </w:p>
    <w:p w14:paraId="4AF8FD6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2.5.1评标委员会全体成员对通过符合性审查的投标文件进行</w:t>
      </w:r>
      <w:r>
        <w:rPr>
          <w:rFonts w:hint="eastAsia" w:ascii="宋体" w:hAnsi="宋体" w:eastAsia="宋体" w:cs="宋体"/>
          <w:bCs/>
          <w:color w:val="auto"/>
          <w:sz w:val="24"/>
          <w:highlight w:val="none"/>
        </w:rPr>
        <w:t>详细评审、打分</w:t>
      </w:r>
      <w:r>
        <w:rPr>
          <w:rFonts w:hint="eastAsia" w:ascii="宋体" w:hAnsi="宋体" w:eastAsia="宋体" w:cs="宋体"/>
          <w:color w:val="auto"/>
          <w:sz w:val="24"/>
          <w:highlight w:val="none"/>
        </w:rPr>
        <w:t>；</w:t>
      </w:r>
    </w:p>
    <w:p w14:paraId="1012D4A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2.5.2评标委员会对</w:t>
      </w:r>
      <w:r>
        <w:rPr>
          <w:rFonts w:hint="eastAsia" w:ascii="宋体" w:hAnsi="宋体" w:eastAsia="宋体" w:cs="宋体"/>
          <w:bCs/>
          <w:color w:val="auto"/>
          <w:sz w:val="24"/>
          <w:highlight w:val="none"/>
        </w:rPr>
        <w:t>详细评审</w:t>
      </w:r>
      <w:r>
        <w:rPr>
          <w:rFonts w:hint="eastAsia" w:ascii="宋体" w:hAnsi="宋体" w:eastAsia="宋体" w:cs="宋体"/>
          <w:color w:val="auto"/>
          <w:sz w:val="24"/>
          <w:highlight w:val="none"/>
        </w:rPr>
        <w:t>结果汇总、确认，有不同意见书面阐述理由；</w:t>
      </w:r>
    </w:p>
    <w:p w14:paraId="2387DD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w:t>
      </w:r>
      <w:r>
        <w:rPr>
          <w:rFonts w:hint="eastAsia" w:ascii="宋体" w:hAnsi="宋体" w:eastAsia="宋体" w:cs="宋体"/>
          <w:bCs/>
          <w:color w:val="auto"/>
          <w:sz w:val="24"/>
          <w:highlight w:val="none"/>
        </w:rPr>
        <w:t>详细评审</w:t>
      </w:r>
      <w:r>
        <w:rPr>
          <w:rFonts w:hint="eastAsia" w:ascii="宋体" w:hAnsi="宋体" w:eastAsia="宋体" w:cs="宋体"/>
          <w:color w:val="auto"/>
          <w:sz w:val="24"/>
          <w:highlight w:val="none"/>
        </w:rPr>
        <w:t>标准详见评标办法前附表。</w:t>
      </w:r>
    </w:p>
    <w:p w14:paraId="2070B58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2.5评标价评审、比较</w:t>
      </w:r>
    </w:p>
    <w:p w14:paraId="1F3D26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2.5.1评标委员会全体成员对投标文件的评标价进行评审、比较，评标价评审打分采用低价优先法。评标价评审打分的方法和标准详见评标办法前附表。</w:t>
      </w:r>
    </w:p>
    <w:p w14:paraId="662F4E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2.5.2经过价格修正和价格折算的价格为评标价。</w:t>
      </w:r>
    </w:p>
    <w:p w14:paraId="4B8A7F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2.5.3中标价格为投标报价或经过修正的投标报价，经过修正的投标报价须由</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确认。评标价只用于评标。</w:t>
      </w:r>
    </w:p>
    <w:p w14:paraId="083B8689">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2.6评标结果</w:t>
      </w:r>
    </w:p>
    <w:p w14:paraId="5DE35CC2">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2.6.1</w:t>
      </w:r>
      <w:r>
        <w:rPr>
          <w:rFonts w:hint="eastAsia" w:ascii="宋体" w:hAnsi="宋体" w:eastAsia="宋体" w:cs="宋体"/>
          <w:color w:val="auto"/>
          <w:kern w:val="0"/>
          <w:sz w:val="24"/>
          <w:highlight w:val="none"/>
        </w:rPr>
        <w:t>评标结果汇总完成后，除下列情形外，任何人不得修改评标结果：</w:t>
      </w:r>
    </w:p>
    <w:p w14:paraId="1F43B736">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（一）分值汇总计算错误的；</w:t>
      </w:r>
    </w:p>
    <w:p w14:paraId="39A2ED32">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（二）分项评分超出评分标准范围的；</w:t>
      </w:r>
    </w:p>
    <w:p w14:paraId="3C13FBAD">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（三）评标委员会成员对客观评审因素评分不一致的；</w:t>
      </w:r>
    </w:p>
    <w:p w14:paraId="7BB91B8B">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（四）经评标委员会认定评分畸高、畸低的。</w:t>
      </w:r>
    </w:p>
    <w:p w14:paraId="298DDB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评标报告签署前，经复核发现存在以上情形之一的，评标委员会应当当场修改评标结果，并在评标报告中记载。</w:t>
      </w:r>
    </w:p>
    <w:p w14:paraId="0FDBA15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2.6.2</w:t>
      </w:r>
      <w:r>
        <w:rPr>
          <w:rFonts w:hint="eastAsia" w:ascii="宋体" w:hAnsi="宋体" w:eastAsia="宋体" w:cs="宋体"/>
          <w:color w:val="auto"/>
          <w:kern w:val="0"/>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3812C854">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2.6.3</w:t>
      </w:r>
      <w:r>
        <w:rPr>
          <w:rFonts w:hint="eastAsia" w:ascii="宋体" w:hAnsi="宋体" w:eastAsia="宋体" w:cs="宋体"/>
          <w:color w:val="auto"/>
          <w:kern w:val="0"/>
          <w:sz w:val="24"/>
          <w:highlight w:val="none"/>
        </w:rPr>
        <w:t>评标委员会根据全体评标成员签字的原始评标记录和评标结果编写评标报告。评标报告应当包括以下内容：</w:t>
      </w:r>
    </w:p>
    <w:p w14:paraId="753FEAEF">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（一）招标公告刊登的媒体名称、开标日期和地点；</w:t>
      </w:r>
    </w:p>
    <w:p w14:paraId="123E2388">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名单和评标委员会成员名单；</w:t>
      </w:r>
    </w:p>
    <w:p w14:paraId="354455E8">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（三）评标方法和标准；</w:t>
      </w:r>
    </w:p>
    <w:p w14:paraId="759BC40B">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（四）开标记录和评标情况及说明，包括无效</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名单及原因；</w:t>
      </w:r>
    </w:p>
    <w:p w14:paraId="34505A8D">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（五）评标结果，确定的中标候选人名单或者经采购人委托直接确定的中标人；</w:t>
      </w:r>
    </w:p>
    <w:p w14:paraId="1A4812C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（六）其他需要说明的情况，包括评标过程中</w:t>
      </w:r>
      <w:r>
        <w:rPr>
          <w:rFonts w:hint="eastAsia" w:ascii="宋体" w:hAnsi="宋体" w:cs="宋体"/>
          <w:color w:val="auto"/>
          <w:kern w:val="0"/>
          <w:sz w:val="24"/>
          <w:highlight w:val="none"/>
          <w:lang w:eastAsia="zh-CN"/>
        </w:rPr>
        <w:t>供应商</w:t>
      </w:r>
      <w:r>
        <w:rPr>
          <w:rFonts w:hint="eastAsia" w:ascii="宋体" w:hAnsi="宋体" w:eastAsia="宋体" w:cs="宋体"/>
          <w:color w:val="auto"/>
          <w:kern w:val="0"/>
          <w:sz w:val="24"/>
          <w:highlight w:val="none"/>
        </w:rPr>
        <w:t>根据评标委员会要求进行的澄清、说明或者补正，评标委员会成员的更换等。</w:t>
      </w:r>
    </w:p>
    <w:p w14:paraId="2A41DC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2.6.4评标委员会出具评标报告，并向招标人按照评标价排序推荐的顺序中标候选人3名</w:t>
      </w:r>
      <w:r>
        <w:rPr>
          <w:rFonts w:hint="eastAsia" w:ascii="宋体" w:hAnsi="宋体" w:eastAsia="宋体" w:cs="宋体"/>
          <w:color w:val="auto"/>
          <w:kern w:val="0"/>
          <w:sz w:val="24"/>
          <w:highlight w:val="none"/>
        </w:rPr>
        <w:t>。</w:t>
      </w:r>
    </w:p>
    <w:p w14:paraId="269450A3">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3、评标标准</w:t>
      </w:r>
    </w:p>
    <w:p w14:paraId="636001D2">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3.1 符合性审查标准 </w:t>
      </w:r>
    </w:p>
    <w:p w14:paraId="3EF40D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3.1.1评标委员会依据评标办法前附表规定的</w:t>
      </w:r>
      <w:r>
        <w:rPr>
          <w:rFonts w:hint="eastAsia" w:ascii="宋体" w:hAnsi="宋体" w:eastAsia="宋体" w:cs="宋体"/>
          <w:bCs/>
          <w:color w:val="auto"/>
          <w:sz w:val="24"/>
          <w:highlight w:val="none"/>
        </w:rPr>
        <w:t>符合性审查</w:t>
      </w:r>
      <w:r>
        <w:rPr>
          <w:rFonts w:hint="eastAsia" w:ascii="宋体" w:hAnsi="宋体" w:eastAsia="宋体" w:cs="宋体"/>
          <w:color w:val="auto"/>
          <w:sz w:val="24"/>
          <w:highlight w:val="none"/>
        </w:rPr>
        <w:t>标准对投标文件进行</w:t>
      </w:r>
      <w:r>
        <w:rPr>
          <w:rFonts w:hint="eastAsia" w:ascii="宋体" w:hAnsi="宋体" w:eastAsia="宋体" w:cs="宋体"/>
          <w:bCs/>
          <w:color w:val="auto"/>
          <w:sz w:val="24"/>
          <w:highlight w:val="none"/>
        </w:rPr>
        <w:t>符合</w:t>
      </w:r>
      <w:r>
        <w:rPr>
          <w:rFonts w:hint="eastAsia" w:ascii="宋体" w:hAnsi="宋体" w:eastAsia="宋体" w:cs="宋体"/>
          <w:color w:val="auto"/>
          <w:sz w:val="24"/>
          <w:highlight w:val="none"/>
        </w:rPr>
        <w:t>性审查。有一项不符合审查标准的，应当否决其投标。</w:t>
      </w:r>
    </w:p>
    <w:p w14:paraId="276226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3.1.2</w:t>
      </w:r>
      <w:r>
        <w:rPr>
          <w:rFonts w:hint="eastAsia" w:ascii="宋体" w:hAnsi="宋体" w:eastAsia="宋体" w:cs="宋体"/>
          <w:bCs/>
          <w:color w:val="auto"/>
          <w:sz w:val="24"/>
          <w:highlight w:val="none"/>
        </w:rPr>
        <w:t>符合性审查</w:t>
      </w:r>
      <w:r>
        <w:rPr>
          <w:rFonts w:hint="eastAsia" w:ascii="宋体" w:hAnsi="宋体" w:eastAsia="宋体" w:cs="宋体"/>
          <w:color w:val="auto"/>
          <w:sz w:val="24"/>
          <w:highlight w:val="none"/>
        </w:rPr>
        <w:t>标准详见评标办法前附表。</w:t>
      </w:r>
    </w:p>
    <w:p w14:paraId="2B966611">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3.2 详细评审标准</w:t>
      </w:r>
    </w:p>
    <w:p w14:paraId="7F92FED2">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3.2.1技术部分评审评分</w:t>
      </w:r>
    </w:p>
    <w:p w14:paraId="7188FF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3.2.1.1评标委员会按照评标办法前附表规定的</w:t>
      </w:r>
      <w:bookmarkStart w:id="150" w:name="_Hlk497753220"/>
      <w:r>
        <w:rPr>
          <w:rFonts w:hint="eastAsia" w:ascii="宋体" w:hAnsi="宋体" w:eastAsia="宋体" w:cs="宋体"/>
          <w:color w:val="auto"/>
          <w:sz w:val="24"/>
          <w:highlight w:val="none"/>
        </w:rPr>
        <w:t>技术部分评审</w:t>
      </w:r>
      <w:bookmarkEnd w:id="150"/>
      <w:r>
        <w:rPr>
          <w:rFonts w:hint="eastAsia" w:ascii="宋体" w:hAnsi="宋体" w:eastAsia="宋体" w:cs="宋体"/>
          <w:color w:val="auto"/>
          <w:sz w:val="24"/>
          <w:highlight w:val="none"/>
        </w:rPr>
        <w:t>标准对投标文件中各评审因素和内容进行详细评审评分。</w:t>
      </w:r>
    </w:p>
    <w:p w14:paraId="5BD7410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3.2.1.2技术、商务部分评审标准详见评标办法前附表。</w:t>
      </w:r>
    </w:p>
    <w:p w14:paraId="03D5DF2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3.2.1.3技术、商务部分评审因素应首先认定主观因素和客观因素，已经认定为客观因素的，评标委员会的打分标准应当一致。已经认定为主观因素的，评标委员会的打分应当审慎，出现畸高、畸低的，应当说明理由。</w:t>
      </w:r>
    </w:p>
    <w:p w14:paraId="1F75A7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3.2.1.4评标委员会认定投标文件的响应因素，应依据投标文件本身，按照证明材料、承诺、阐述的效力顺序和其完整性、真实性进行判断。</w:t>
      </w:r>
    </w:p>
    <w:p w14:paraId="45A8A32D">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3.3.2 价格评审标准</w:t>
      </w:r>
    </w:p>
    <w:p w14:paraId="53A489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3.3.2.1</w:t>
      </w:r>
      <w:bookmarkStart w:id="151" w:name="_Hlk497752621"/>
      <w:r>
        <w:rPr>
          <w:rFonts w:hint="eastAsia" w:ascii="宋体" w:hAnsi="宋体" w:eastAsia="宋体" w:cs="宋体"/>
          <w:color w:val="auto"/>
          <w:sz w:val="24"/>
          <w:highlight w:val="none"/>
        </w:rPr>
        <w:t>评标委员会</w:t>
      </w:r>
      <w:bookmarkEnd w:id="151"/>
      <w:r>
        <w:rPr>
          <w:rFonts w:hint="eastAsia" w:ascii="宋体" w:hAnsi="宋体" w:eastAsia="宋体" w:cs="宋体"/>
          <w:color w:val="auto"/>
          <w:sz w:val="24"/>
          <w:highlight w:val="none"/>
        </w:rPr>
        <w:t>依据评标办法前附表规定的价格评审标准对投标文件中评标价进行审查、比较。</w:t>
      </w:r>
    </w:p>
    <w:p w14:paraId="65CB39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3.3.2.2 价格评审标准标准详见评标办法前附表。</w:t>
      </w:r>
    </w:p>
    <w:p w14:paraId="0FD2A4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3.3.2.3价格评审时，不得去掉最低报价和最高报价。</w:t>
      </w:r>
    </w:p>
    <w:p w14:paraId="2DCD021F">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3.4评审分值统计汇总</w:t>
      </w:r>
    </w:p>
    <w:p w14:paraId="7337582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3.4.1</w:t>
      </w:r>
      <w:r>
        <w:rPr>
          <w:rFonts w:hint="eastAsia" w:ascii="宋体" w:hAnsi="宋体" w:eastAsia="宋体" w:cs="宋体"/>
          <w:color w:val="auto"/>
          <w:sz w:val="24"/>
          <w:highlight w:val="none"/>
        </w:rPr>
        <w:t>评标委员会所有成员评审评分分值汇总后的算术平均值为</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得分；</w:t>
      </w:r>
    </w:p>
    <w:p w14:paraId="749842E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3.4.2统计评审分值时，不得去掉最高、最低的打分；</w:t>
      </w:r>
    </w:p>
    <w:p w14:paraId="11560CFB">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3.4.3</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的最后得分为技术、商务部分得分和价格评审得分之和。</w:t>
      </w:r>
    </w:p>
    <w:p w14:paraId="46EAB036">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3.5评标报告及推荐中标候选人</w:t>
      </w:r>
    </w:p>
    <w:p w14:paraId="2B6EB2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3.5.1投标文件满足采购文件全部实质性要求，且评审因素的量化指标评审得分最高的为中标候选人。</w:t>
      </w:r>
    </w:p>
    <w:p w14:paraId="48A325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3.5.2评标委员会评审完成后，按照评标办法前附表规定的推荐顺序和方法，向招标人推荐中标候选人，并出具评标报告。</w:t>
      </w:r>
    </w:p>
    <w:p w14:paraId="236D07A2">
      <w:pPr>
        <w:adjustRightInd w:val="0"/>
        <w:spacing w:line="480" w:lineRule="exact"/>
        <w:ind w:firstLine="482"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4、政府采购政策：</w:t>
      </w:r>
    </w:p>
    <w:p w14:paraId="07AD056C">
      <w:pPr>
        <w:adjustRightInd w:val="0"/>
        <w:spacing w:line="48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.1中小企业</w:t>
      </w:r>
    </w:p>
    <w:p w14:paraId="485B1F67">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.1.1 根据《关于印发《政府采购促进中小企业发展管理办法》的通知》（财库〔2020〕46 号）和《关于进一步加大政府采购支持中小企业力度的通知》（财库〔2022〕19 号）的规定，在政府采购活动中，投标单位提供的货物、工程或者服务符合下列情形的，享受本办法规定的中小企业扶持政策：</w:t>
      </w:r>
    </w:p>
    <w:p w14:paraId="7648B720">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（一）在货物采购项目中，货物由中小企业制造，即货物由中小企业生产且使用该中小企业商号或者注册商标；</w:t>
      </w:r>
    </w:p>
    <w:p w14:paraId="52BEBC27">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（二）在工程采购项目中，工程由中小企业承建，即工程施工单位为中小企业；</w:t>
      </w:r>
    </w:p>
    <w:p w14:paraId="4DF6E644">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（三）在服务采购项目中，服务由中小企业承接，即提供服务的人员为中小企业依照《中华人民共和国劳动合同法》订立劳动合同的从业人员。</w:t>
      </w:r>
    </w:p>
    <w:p w14:paraId="48D8FE2A">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在货物采购项目中，投标单位提供的货物既有中小企业制造货物，也有大型企业制造货物的，不享受本办法规定的中小企业扶持政策。</w:t>
      </w:r>
    </w:p>
    <w:p w14:paraId="5F2F2506">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以联合体形式参加政府采购活动，联合体各方均为中小企业的，联合体视同中小企业。其中，联合体各方均为小微企业的，联合体视同小微企业。</w:t>
      </w:r>
    </w:p>
    <w:p w14:paraId="50A826D4">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.1.2 本规定所称中小企业，是指在中华人民共和国境内依法设立，依据工信部联企业〔2011〕300号</w:t>
      </w:r>
      <w:r>
        <w:rPr>
          <w:rFonts w:hint="eastAsia" w:ascii="宋体" w:hAnsi="宋体" w:eastAsia="宋体" w:cs="宋体"/>
          <w:color w:val="auto"/>
          <w:sz w:val="24"/>
          <w:highlight w:val="none"/>
          <w:shd w:val="clear" w:color="auto" w:fill="FFFFFF"/>
        </w:rPr>
        <w:t>《中小企业划型标准规定》确定</w:t>
      </w:r>
      <w:r>
        <w:rPr>
          <w:rFonts w:hint="eastAsia" w:ascii="宋体" w:hAnsi="宋体" w:eastAsia="宋体" w:cs="宋体"/>
          <w:bCs/>
          <w:color w:val="auto"/>
          <w:sz w:val="24"/>
          <w:highlight w:val="none"/>
        </w:rPr>
        <w:t xml:space="preserve">的中型企业、小型企业和微型企业，但与大企业的负责人为同一人，或者与大企业存在直接控股、管理关系的除外。符合中小企业划分标准的个体工商户，在政府采购活动中视同中小企业。 </w:t>
      </w:r>
    </w:p>
    <w:p w14:paraId="743800AB">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.1.2.1中小企业划分为中型、小型、微型三种类型，具体标准根据企业从业人员、营业收入、资产总额等指标，结合行业特点制定。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1.2.2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.1.2.3各行业划型标准为：</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Cs/>
          <w:color w:val="auto"/>
          <w:sz w:val="24"/>
          <w:highlight w:val="none"/>
        </w:rPr>
        <w:br w:type="textWrapping"/>
      </w:r>
      <w:r>
        <w:rPr>
          <w:rFonts w:hint="eastAsia" w:ascii="宋体" w:hAnsi="宋体" w:eastAsia="宋体" w:cs="宋体"/>
          <w:bCs/>
          <w:color w:val="auto"/>
          <w:sz w:val="24"/>
          <w:highlight w:val="none"/>
        </w:rPr>
        <w:t>　　（十六）</w:t>
      </w:r>
      <w:r>
        <w:rPr>
          <w:rFonts w:hint="eastAsia" w:ascii="宋体" w:hAnsi="宋体" w:eastAsia="宋体" w:cs="宋体"/>
          <w:bCs/>
          <w:color w:val="auto"/>
          <w:spacing w:val="-6"/>
          <w:sz w:val="24"/>
          <w:highlight w:val="none"/>
        </w:rPr>
        <w:t>其他未列明行业。从业人员300人以下的为中小微型企业。其中，从业人员100人及以上的为中型企业；从业人员10人及以上的为小型企业；从业人员10人以下的为微型企业。</w:t>
      </w:r>
    </w:p>
    <w:p w14:paraId="4EE00204">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.1.3 小型、微型企业提供中型企业制造的货物的，视同为中型企业。</w:t>
      </w:r>
    </w:p>
    <w:p w14:paraId="2E822187">
      <w:pPr>
        <w:adjustRightInd w:val="0"/>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.1.4 中小企业提供本企业制造的货物参与投标时，须提供本企业的《中小企业声明函》；中小企业提供其他中小企业制造的货物参与投标时，还须同时提供货物制造企业的《中小企业声明函》。</w:t>
      </w:r>
    </w:p>
    <w:p w14:paraId="79CE0E32">
      <w:pPr>
        <w:adjustRightIn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.2监狱企业</w:t>
      </w:r>
    </w:p>
    <w:p w14:paraId="77C48BE1">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3AE58DD">
      <w:pPr>
        <w:adjustRightIn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.3残疾人福利性单位</w:t>
      </w:r>
    </w:p>
    <w:p w14:paraId="75A8F578">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.3.1根据《财政部 民政部 中国残疾人联合会关于促进残疾人就业政府采购政策的通知》，享受政府采购支持政策的残疾人福利性单位应当同时满足以下条件：</w:t>
      </w:r>
    </w:p>
    <w:p w14:paraId="663E218C">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（1）安置的残疾人占本单位在职职工人数的比例不低于25%（含25%），并且安置的残疾人人数不少于10人（含10人）；</w:t>
      </w:r>
    </w:p>
    <w:p w14:paraId="067E478B">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（2）依法与安置的每位残疾人签订了一年以上（含一年）的劳动合同或服务协议；</w:t>
      </w:r>
    </w:p>
    <w:p w14:paraId="33DD7CE6">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（3）为安置的每位残疾人按月足额缴纳了基本养老保险、基本医疗保险、失业保险、工伤保险和生育保险等社会保险费；</w:t>
      </w:r>
    </w:p>
    <w:p w14:paraId="6E82399E">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（4）通过银行等金融机构向安置的每位残疾人，按月支付了不低于单位所在区县适用的经省级人民政府批准的月最低工资标准的工资；</w:t>
      </w:r>
    </w:p>
    <w:p w14:paraId="11C4008B">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（5）提供本单位制造的货物、承担的工程或者服务（以下简称产品），或者提供其他残疾人福利性单位制造的货物（不包括使用非残疾人福利性单位注册商标的货物）。</w:t>
      </w:r>
    </w:p>
    <w:p w14:paraId="720451FC">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2C1457D">
      <w:pPr>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.3.2符合条件的残疾人福利性单位在参加政府采购活动时，应当提供《残疾人福利性单位声明函》，并对声明的真实性负责。</w:t>
      </w:r>
    </w:p>
    <w:p w14:paraId="7F36C6CD">
      <w:pPr>
        <w:adjustRightIn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.4节能、环境标志产品</w:t>
      </w:r>
    </w:p>
    <w:p w14:paraId="3EEEAEEE">
      <w:pPr>
        <w:adjustRightIn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.4.1 按最新规定执行。</w:t>
      </w:r>
    </w:p>
    <w:p w14:paraId="3D42EC72">
      <w:pPr>
        <w:pStyle w:val="8"/>
        <w:ind w:left="480"/>
        <w:rPr>
          <w:rFonts w:hint="eastAsia" w:ascii="宋体" w:hAnsi="宋体" w:eastAsia="宋体" w:cs="宋体"/>
          <w:color w:val="auto"/>
          <w:sz w:val="24"/>
          <w:highlight w:val="none"/>
        </w:rPr>
      </w:pPr>
    </w:p>
    <w:p w14:paraId="4B5D6857">
      <w:pPr>
        <w:rPr>
          <w:rFonts w:hint="eastAsia"/>
          <w:color w:val="auto"/>
          <w:highlight w:val="none"/>
        </w:rPr>
      </w:pPr>
      <w:bookmarkStart w:id="152" w:name="_Toc32073"/>
      <w:bookmarkStart w:id="153" w:name="_Toc15796"/>
      <w:bookmarkStart w:id="154" w:name="_Toc24743"/>
    </w:p>
    <w:p w14:paraId="15B823A6">
      <w:pPr>
        <w:pStyle w:val="3"/>
        <w:keepNext/>
        <w:keepLines/>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36"/>
          <w:szCs w:val="16"/>
          <w:highlight w:val="none"/>
        </w:rPr>
        <w:t>第四章 合同条款及格式</w:t>
      </w:r>
      <w:bookmarkEnd w:id="152"/>
      <w:bookmarkEnd w:id="153"/>
      <w:bookmarkEnd w:id="154"/>
    </w:p>
    <w:p w14:paraId="2E2A7F8E">
      <w:pPr>
        <w:spacing w:before="103" w:line="180" w:lineRule="auto"/>
        <w:jc w:val="center"/>
        <w:rPr>
          <w:rFonts w:hint="default" w:ascii="宋体" w:hAnsi="宋体" w:eastAsia="宋体" w:cs="宋体"/>
          <w:color w:val="auto"/>
          <w:spacing w:val="-3"/>
          <w:sz w:val="24"/>
          <w:highlight w:val="none"/>
          <w:lang w:val="en-US" w:eastAsia="zh-CN"/>
        </w:rPr>
      </w:pPr>
      <w:r>
        <w:rPr>
          <w:rFonts w:hint="eastAsia" w:ascii="宋体" w:hAnsi="宋体" w:cs="宋体"/>
          <w:b/>
          <w:bCs/>
          <w:color w:val="auto"/>
          <w:spacing w:val="-3"/>
          <w:sz w:val="24"/>
          <w:highlight w:val="none"/>
          <w:lang w:eastAsia="zh-CN"/>
        </w:rPr>
        <w:t>（</w:t>
      </w:r>
      <w:r>
        <w:rPr>
          <w:rFonts w:hint="eastAsia" w:ascii="宋体" w:hAnsi="宋体" w:cs="宋体"/>
          <w:b/>
          <w:bCs/>
          <w:color w:val="auto"/>
          <w:spacing w:val="-3"/>
          <w:sz w:val="24"/>
          <w:highlight w:val="none"/>
          <w:lang w:val="en-US" w:eastAsia="zh-CN"/>
        </w:rPr>
        <w:t>仅供参考）</w:t>
      </w:r>
    </w:p>
    <w:p w14:paraId="76D8C7D2">
      <w:pPr>
        <w:tabs>
          <w:tab w:val="left" w:pos="6270"/>
        </w:tabs>
        <w:spacing w:before="38"/>
        <w:ind w:firstLine="240" w:firstLineChars="100"/>
        <w:rPr>
          <w:rFonts w:hint="eastAsia" w:ascii="宋体" w:hAnsi="宋体" w:eastAsia="宋体" w:cs="宋体"/>
          <w:color w:val="auto"/>
          <w:sz w:val="24"/>
          <w:highlight w:val="none"/>
        </w:rPr>
      </w:pPr>
    </w:p>
    <w:p w14:paraId="53EE082E">
      <w:pPr>
        <w:tabs>
          <w:tab w:val="left" w:pos="6270"/>
        </w:tabs>
        <w:spacing w:before="38"/>
        <w:ind w:firstLine="240" w:firstLineChars="100"/>
        <w:rPr>
          <w:rFonts w:hint="eastAsia" w:ascii="宋体" w:hAnsi="宋体" w:eastAsia="宋体" w:cs="宋体"/>
          <w:color w:val="auto"/>
          <w:position w:val="2"/>
          <w:sz w:val="19"/>
          <w:highlight w:val="none"/>
        </w:rPr>
      </w:pPr>
      <w:r>
        <w:rPr>
          <w:rFonts w:hint="eastAsia" w:ascii="宋体" w:hAnsi="宋体" w:eastAsia="宋体" w:cs="宋体"/>
          <w:color w:val="auto"/>
          <w:sz w:val="24"/>
          <w:highlight w:val="none"/>
        </w:rPr>
        <w:t xml:space="preserve">合同编号：                                  </w:t>
      </w:r>
      <w:r>
        <w:rPr>
          <w:rFonts w:hint="eastAsia" w:ascii="宋体" w:hAnsi="宋体" w:eastAsia="宋体" w:cs="宋体"/>
          <w:color w:val="auto"/>
          <w:sz w:val="19"/>
          <w:highlight w:val="none"/>
        </w:rPr>
        <w:t xml:space="preserve">   </w:t>
      </w:r>
      <w:r>
        <w:rPr>
          <w:rFonts w:hint="eastAsia" w:ascii="宋体" w:hAnsi="宋体" w:eastAsia="宋体" w:cs="宋体"/>
          <w:color w:val="auto"/>
          <w:sz w:val="24"/>
          <w:highlight w:val="none"/>
        </w:rPr>
        <w:t>招标编号</w:t>
      </w:r>
      <w:r>
        <w:rPr>
          <w:rFonts w:hint="eastAsia" w:ascii="宋体" w:hAnsi="宋体" w:eastAsia="宋体" w:cs="宋体"/>
          <w:color w:val="auto"/>
          <w:sz w:val="19"/>
          <w:highlight w:val="none"/>
        </w:rPr>
        <w:t>：</w:t>
      </w:r>
      <w:r>
        <w:rPr>
          <w:rFonts w:hint="eastAsia" w:ascii="宋体" w:hAnsi="宋体" w:eastAsia="宋体" w:cs="宋体"/>
          <w:color w:val="auto"/>
          <w:highlight w:val="none"/>
        </w:rPr>
        <w:t xml:space="preserve"> </w:t>
      </w:r>
    </w:p>
    <w:p w14:paraId="52FDD470">
      <w:pPr>
        <w:spacing w:before="7"/>
        <w:rPr>
          <w:rFonts w:hint="eastAsia" w:ascii="宋体" w:hAnsi="宋体" w:eastAsia="宋体" w:cs="宋体"/>
          <w:color w:val="auto"/>
          <w:sz w:val="44"/>
          <w:highlight w:val="none"/>
        </w:rPr>
      </w:pPr>
    </w:p>
    <w:p w14:paraId="16D150FE">
      <w:pPr>
        <w:ind w:left="102"/>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●本合同须加盖甲乙双方骑缝章有效</w:t>
      </w:r>
    </w:p>
    <w:p w14:paraId="4EE62CE4">
      <w:pPr>
        <w:rPr>
          <w:rFonts w:hint="eastAsia" w:ascii="宋体" w:hAnsi="宋体" w:eastAsia="宋体" w:cs="宋体"/>
          <w:color w:val="auto"/>
          <w:sz w:val="32"/>
          <w:highlight w:val="none"/>
        </w:rPr>
      </w:pPr>
    </w:p>
    <w:p w14:paraId="1353DD7A">
      <w:pPr>
        <w:spacing w:before="5"/>
        <w:rPr>
          <w:rFonts w:hint="eastAsia" w:ascii="宋体" w:hAnsi="宋体" w:eastAsia="宋体" w:cs="宋体"/>
          <w:color w:val="auto"/>
          <w:sz w:val="16"/>
          <w:highlight w:val="none"/>
        </w:rPr>
      </w:pPr>
    </w:p>
    <w:p w14:paraId="7EF0D0E3">
      <w:pPr>
        <w:ind w:left="0" w:leftChars="0" w:firstLine="0" w:firstLineChars="0"/>
        <w:jc w:val="center"/>
        <w:rPr>
          <w:rFonts w:hint="eastAsia" w:ascii="宋体" w:hAnsi="宋体" w:eastAsia="宋体" w:cs="宋体"/>
          <w:color w:val="auto"/>
          <w:sz w:val="39"/>
          <w:highlight w:val="none"/>
        </w:rPr>
      </w:pPr>
      <w:r>
        <w:rPr>
          <w:rFonts w:hint="eastAsia" w:ascii="宋体" w:hAnsi="宋体" w:eastAsia="宋体" w:cs="宋体"/>
          <w:color w:val="auto"/>
          <w:sz w:val="39"/>
          <w:highlight w:val="none"/>
        </w:rPr>
        <w:t>云南省省级政府采购</w:t>
      </w:r>
    </w:p>
    <w:p w14:paraId="740C0BAD">
      <w:pPr>
        <w:spacing w:before="300"/>
        <w:ind w:left="0" w:leftChars="0" w:right="71" w:firstLine="0" w:firstLineChars="0"/>
        <w:jc w:val="center"/>
        <w:outlineLvl w:val="9"/>
        <w:rPr>
          <w:rFonts w:hint="eastAsia" w:ascii="宋体" w:hAnsi="宋体" w:eastAsia="宋体" w:cs="宋体"/>
          <w:color w:val="auto"/>
          <w:highlight w:val="none"/>
        </w:rPr>
      </w:pPr>
      <w:r>
        <w:rPr>
          <w:rFonts w:hint="eastAsia" w:ascii="宋体" w:hAnsi="宋体" w:eastAsia="宋体" w:cs="宋体"/>
          <w:color w:val="auto"/>
          <w:w w:val="105"/>
          <w:highlight w:val="none"/>
        </w:rPr>
        <w:t>（委托采购）</w:t>
      </w:r>
    </w:p>
    <w:p w14:paraId="2A503922">
      <w:pPr>
        <w:rPr>
          <w:rFonts w:hint="eastAsia" w:ascii="宋体" w:hAnsi="宋体" w:eastAsia="宋体" w:cs="宋体"/>
          <w:color w:val="auto"/>
          <w:sz w:val="26"/>
          <w:highlight w:val="none"/>
        </w:rPr>
      </w:pPr>
    </w:p>
    <w:p w14:paraId="2B57DCC8">
      <w:pPr>
        <w:rPr>
          <w:rFonts w:hint="eastAsia" w:ascii="宋体" w:hAnsi="宋体" w:eastAsia="宋体" w:cs="宋体"/>
          <w:color w:val="auto"/>
          <w:sz w:val="20"/>
          <w:highlight w:val="none"/>
        </w:rPr>
      </w:pPr>
    </w:p>
    <w:p w14:paraId="2E26BCE0">
      <w:pPr>
        <w:spacing w:before="1" w:line="307" w:lineRule="auto"/>
        <w:ind w:left="0" w:leftChars="0" w:right="80" w:rightChars="0" w:firstLine="0" w:firstLineChars="0"/>
        <w:jc w:val="center"/>
        <w:rPr>
          <w:rFonts w:hint="eastAsia" w:ascii="宋体" w:hAnsi="宋体" w:eastAsia="宋体" w:cs="宋体"/>
          <w:color w:val="auto"/>
          <w:sz w:val="63"/>
          <w:highlight w:val="none"/>
        </w:rPr>
      </w:pPr>
      <w:r>
        <w:rPr>
          <w:rFonts w:hint="eastAsia" w:ascii="宋体" w:hAnsi="宋体" w:eastAsia="宋体" w:cs="宋体"/>
          <w:color w:val="auto"/>
          <w:sz w:val="63"/>
          <w:highlight w:val="none"/>
        </w:rPr>
        <w:t>合</w:t>
      </w:r>
    </w:p>
    <w:p w14:paraId="280F097C">
      <w:pPr>
        <w:spacing w:before="1" w:line="307" w:lineRule="auto"/>
        <w:ind w:left="0" w:leftChars="0" w:right="80" w:rightChars="0" w:firstLine="0" w:firstLineChars="0"/>
        <w:jc w:val="center"/>
        <w:rPr>
          <w:rFonts w:hint="eastAsia" w:ascii="宋体" w:hAnsi="宋体" w:eastAsia="宋体" w:cs="宋体"/>
          <w:color w:val="auto"/>
          <w:sz w:val="63"/>
          <w:highlight w:val="none"/>
        </w:rPr>
      </w:pPr>
      <w:r>
        <w:rPr>
          <w:rFonts w:hint="eastAsia" w:ascii="宋体" w:hAnsi="宋体" w:eastAsia="宋体" w:cs="宋体"/>
          <w:color w:val="auto"/>
          <w:sz w:val="63"/>
          <w:highlight w:val="none"/>
        </w:rPr>
        <w:t>同</w:t>
      </w:r>
    </w:p>
    <w:p w14:paraId="00EA4D62">
      <w:pPr>
        <w:spacing w:before="1" w:line="307" w:lineRule="auto"/>
        <w:ind w:left="0" w:leftChars="0" w:right="80" w:rightChars="0" w:firstLine="0" w:firstLineChars="0"/>
        <w:jc w:val="center"/>
        <w:rPr>
          <w:rFonts w:hint="eastAsia" w:ascii="宋体" w:hAnsi="宋体" w:eastAsia="宋体" w:cs="宋体"/>
          <w:color w:val="auto"/>
          <w:sz w:val="63"/>
          <w:highlight w:val="none"/>
        </w:rPr>
      </w:pPr>
      <w:r>
        <w:rPr>
          <w:rFonts w:hint="eastAsia" w:ascii="宋体" w:hAnsi="宋体" w:eastAsia="宋体" w:cs="宋体"/>
          <w:color w:val="auto"/>
          <w:sz w:val="63"/>
          <w:highlight w:val="none"/>
        </w:rPr>
        <w:t>书</w:t>
      </w:r>
    </w:p>
    <w:p w14:paraId="2B309BA3">
      <w:pPr>
        <w:pStyle w:val="2"/>
        <w:ind w:left="63" w:right="63"/>
        <w:rPr>
          <w:rFonts w:hint="eastAsia" w:ascii="宋体" w:hAnsi="宋体" w:eastAsia="宋体" w:cs="宋体"/>
          <w:color w:val="auto"/>
          <w:sz w:val="62"/>
          <w:highlight w:val="none"/>
        </w:rPr>
      </w:pPr>
    </w:p>
    <w:p w14:paraId="30FD415D">
      <w:pPr>
        <w:spacing w:before="433"/>
        <w:ind w:right="2330" w:firstLine="2970" w:firstLineChars="1100"/>
        <w:jc w:val="both"/>
        <w:outlineLvl w:val="9"/>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签订地点:</w:t>
      </w:r>
      <w:r>
        <w:rPr>
          <w:rFonts w:hint="eastAsia" w:ascii="宋体" w:hAnsi="宋体" w:eastAsia="宋体" w:cs="宋体"/>
          <w:color w:val="auto"/>
          <w:sz w:val="27"/>
          <w:szCs w:val="27"/>
          <w:highlight w:val="none"/>
          <w:u w:val="single"/>
        </w:rPr>
        <w:t xml:space="preserve">                    </w:t>
      </w:r>
      <w:r>
        <w:rPr>
          <w:rFonts w:hint="eastAsia" w:ascii="宋体" w:hAnsi="宋体" w:eastAsia="宋体" w:cs="宋体"/>
          <w:color w:val="auto"/>
          <w:sz w:val="27"/>
          <w:szCs w:val="27"/>
          <w:highlight w:val="none"/>
        </w:rPr>
        <w:t xml:space="preserve">   </w:t>
      </w:r>
    </w:p>
    <w:p w14:paraId="0389F354">
      <w:pPr>
        <w:spacing w:before="1"/>
        <w:rPr>
          <w:rFonts w:hint="eastAsia" w:ascii="宋体" w:hAnsi="宋体" w:eastAsia="宋体" w:cs="宋体"/>
          <w:b/>
          <w:color w:val="auto"/>
          <w:sz w:val="42"/>
          <w:highlight w:val="none"/>
        </w:rPr>
      </w:pPr>
    </w:p>
    <w:p w14:paraId="0EC2AA0F">
      <w:pPr>
        <w:tabs>
          <w:tab w:val="left" w:pos="2611"/>
        </w:tabs>
        <w:ind w:left="720"/>
        <w:jc w:val="center"/>
        <w:rPr>
          <w:rFonts w:hint="eastAsia" w:ascii="宋体" w:hAnsi="宋体" w:eastAsia="宋体" w:cs="宋体"/>
          <w:b/>
          <w:color w:val="auto"/>
          <w:sz w:val="27"/>
          <w:highlight w:val="none"/>
        </w:rPr>
      </w:pPr>
      <w:r>
        <w:rPr>
          <w:rFonts w:hint="eastAsia" w:ascii="宋体" w:hAnsi="宋体" w:eastAsia="宋体" w:cs="宋体"/>
          <w:b/>
          <w:color w:val="auto"/>
          <w:sz w:val="27"/>
          <w:highlight w:val="none"/>
        </w:rPr>
        <w:t>云南省财政厅</w:t>
      </w:r>
      <w:r>
        <w:rPr>
          <w:rFonts w:hint="eastAsia" w:ascii="宋体" w:hAnsi="宋体" w:eastAsia="宋体" w:cs="宋体"/>
          <w:b/>
          <w:color w:val="auto"/>
          <w:sz w:val="27"/>
          <w:highlight w:val="none"/>
        </w:rPr>
        <w:tab/>
      </w:r>
      <w:r>
        <w:rPr>
          <w:rFonts w:hint="eastAsia" w:ascii="宋体" w:hAnsi="宋体" w:eastAsia="宋体" w:cs="宋体"/>
          <w:b/>
          <w:color w:val="auto"/>
          <w:sz w:val="27"/>
          <w:highlight w:val="none"/>
        </w:rPr>
        <w:t>制</w:t>
      </w:r>
    </w:p>
    <w:p w14:paraId="2C17EDE4">
      <w:pPr>
        <w:tabs>
          <w:tab w:val="left" w:pos="2611"/>
        </w:tabs>
        <w:autoSpaceDE w:val="0"/>
        <w:autoSpaceDN w:val="0"/>
        <w:rPr>
          <w:rFonts w:hint="eastAsia" w:ascii="宋体" w:hAnsi="宋体" w:eastAsia="宋体" w:cs="宋体"/>
          <w:b/>
          <w:color w:val="auto"/>
          <w:kern w:val="0"/>
          <w:sz w:val="27"/>
          <w:highlight w:val="none"/>
          <w:lang w:eastAsia="ca-ES" w:bidi="ca-ES"/>
        </w:rPr>
        <w:sectPr>
          <w:headerReference r:id="rId3" w:type="default"/>
          <w:footerReference r:id="rId4" w:type="default"/>
          <w:pgSz w:w="11900" w:h="16840"/>
          <w:pgMar w:top="1440" w:right="1080" w:bottom="1440" w:left="1080" w:header="274" w:footer="283" w:gutter="0"/>
          <w:pgNumType w:fmt="decimal"/>
          <w:cols w:space="708" w:num="1"/>
        </w:sectPr>
      </w:pPr>
    </w:p>
    <w:p w14:paraId="349E0ACE">
      <w:pPr>
        <w:pageBreakBefore w:val="0"/>
        <w:widowControl/>
        <w:kinsoku/>
        <w:wordWrap/>
        <w:overflowPunct/>
        <w:topLinePunct w:val="0"/>
        <w:autoSpaceDN/>
        <w:bidi w:val="0"/>
        <w:adjustRightInd/>
        <w:snapToGrid/>
        <w:spacing w:line="400" w:lineRule="exact"/>
        <w:ind w:firstLine="56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sz w:val="28"/>
          <w:szCs w:val="28"/>
          <w:highlight w:val="none"/>
        </w:rPr>
        <w:t>甲方（采购人公章）名 称：</w:t>
      </w:r>
      <w:r>
        <w:rPr>
          <w:rFonts w:hint="eastAsia" w:ascii="宋体" w:hAnsi="宋体" w:eastAsia="宋体" w:cs="宋体"/>
          <w:bCs/>
          <w:color w:val="auto"/>
          <w:kern w:val="0"/>
          <w:sz w:val="24"/>
          <w:szCs w:val="24"/>
          <w:highlight w:val="none"/>
          <w:lang w:eastAsia="zh-CN"/>
        </w:rPr>
        <w:t>曲靖市</w:t>
      </w:r>
      <w:r>
        <w:rPr>
          <w:rFonts w:hint="eastAsia" w:ascii="宋体" w:hAnsi="宋体" w:cs="宋体"/>
          <w:bCs/>
          <w:color w:val="auto"/>
          <w:kern w:val="0"/>
          <w:sz w:val="24"/>
          <w:szCs w:val="24"/>
          <w:highlight w:val="none"/>
          <w:lang w:eastAsia="zh-CN"/>
        </w:rPr>
        <w:t>消防救援支队</w:t>
      </w:r>
    </w:p>
    <w:p w14:paraId="7F1CB1C7">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p>
    <w:p w14:paraId="1B70224F">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 编：</w:t>
      </w:r>
    </w:p>
    <w:p w14:paraId="3B4FA7D5">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p>
    <w:p w14:paraId="78BEB645">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项目（技术）负责人： </w:t>
      </w:r>
    </w:p>
    <w:p w14:paraId="0025FB51">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p w14:paraId="69D1D2FF">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   月   日</w:t>
      </w:r>
    </w:p>
    <w:p w14:paraId="4D837C50">
      <w:pPr>
        <w:spacing w:line="560" w:lineRule="exact"/>
        <w:ind w:firstLine="560" w:firstLineChars="200"/>
        <w:rPr>
          <w:rFonts w:hint="eastAsia" w:ascii="宋体" w:hAnsi="宋体" w:eastAsia="宋体" w:cs="宋体"/>
          <w:color w:val="auto"/>
          <w:sz w:val="28"/>
          <w:szCs w:val="28"/>
          <w:highlight w:val="none"/>
        </w:rPr>
      </w:pPr>
    </w:p>
    <w:p w14:paraId="57FD8BD7">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乙方（供应商公章）名 称： </w:t>
      </w:r>
    </w:p>
    <w:p w14:paraId="7E502E3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 </w:t>
      </w:r>
    </w:p>
    <w:p w14:paraId="3EF9BF9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 编：</w:t>
      </w:r>
    </w:p>
    <w:p w14:paraId="41588D9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p>
    <w:p w14:paraId="6E6D0C12">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经办人：</w:t>
      </w:r>
    </w:p>
    <w:p w14:paraId="2777B4A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p w14:paraId="71D4DB7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   月   日</w:t>
      </w:r>
    </w:p>
    <w:p w14:paraId="5552A572">
      <w:pPr>
        <w:spacing w:line="560" w:lineRule="exact"/>
        <w:ind w:firstLine="560" w:firstLineChars="200"/>
        <w:rPr>
          <w:rFonts w:hint="eastAsia" w:ascii="宋体" w:hAnsi="宋体" w:eastAsia="宋体" w:cs="宋体"/>
          <w:color w:val="auto"/>
          <w:sz w:val="28"/>
          <w:szCs w:val="28"/>
          <w:highlight w:val="none"/>
        </w:rPr>
      </w:pPr>
    </w:p>
    <w:p w14:paraId="428A3F37">
      <w:pPr>
        <w:spacing w:line="360" w:lineRule="auto"/>
        <w:ind w:firstLine="480" w:firstLineChars="200"/>
        <w:rPr>
          <w:rFonts w:hint="eastAsia" w:ascii="宋体" w:hAnsi="宋体" w:eastAsia="宋体" w:cs="宋体"/>
          <w:color w:val="auto"/>
          <w:sz w:val="24"/>
          <w:highlight w:val="none"/>
        </w:rPr>
      </w:pPr>
    </w:p>
    <w:p w14:paraId="0C2B6787">
      <w:pPr>
        <w:ind w:firstLine="585" w:firstLineChars="244"/>
        <w:rPr>
          <w:rFonts w:hint="eastAsia" w:ascii="宋体" w:hAnsi="宋体" w:eastAsia="宋体" w:cs="宋体"/>
          <w:color w:val="auto"/>
          <w:kern w:val="10"/>
          <w:sz w:val="24"/>
          <w:highlight w:val="none"/>
        </w:rPr>
      </w:pPr>
    </w:p>
    <w:p w14:paraId="269F42F1">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丙方（鉴证方公章）名 称： </w:t>
      </w:r>
    </w:p>
    <w:p w14:paraId="128188B3">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p>
    <w:p w14:paraId="32FDC3CA">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 编：</w:t>
      </w:r>
    </w:p>
    <w:p w14:paraId="72CC28FA">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p>
    <w:p w14:paraId="54CC3DD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经办人：</w:t>
      </w:r>
    </w:p>
    <w:p w14:paraId="1DF42D72">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p w14:paraId="3E6DAD38">
      <w:pPr>
        <w:ind w:firstLine="585" w:firstLineChars="244"/>
        <w:rPr>
          <w:rFonts w:hint="eastAsia" w:ascii="宋体" w:hAnsi="宋体" w:eastAsia="宋体" w:cs="宋体"/>
          <w:color w:val="auto"/>
          <w:kern w:val="10"/>
          <w:sz w:val="24"/>
          <w:highlight w:val="none"/>
        </w:rPr>
        <w:sectPr>
          <w:footerReference r:id="rId5" w:type="default"/>
          <w:pgSz w:w="11906" w:h="16838"/>
          <w:pgMar w:top="1304" w:right="1304" w:bottom="1304" w:left="1304" w:header="851" w:footer="992" w:gutter="0"/>
          <w:pgNumType w:fmt="decimal"/>
          <w:cols w:space="708" w:num="1"/>
          <w:docGrid w:type="lines" w:linePitch="319" w:charSpace="0"/>
        </w:sectPr>
      </w:pPr>
    </w:p>
    <w:p w14:paraId="22AE2053">
      <w:pPr>
        <w:keepNext/>
        <w:keepLines/>
        <w:widowControl w:val="0"/>
        <w:wordWrap w:val="0"/>
        <w:spacing w:before="200" w:after="200" w:line="360" w:lineRule="auto"/>
        <w:ind w:left="0" w:leftChars="0" w:firstLine="0" w:firstLineChars="0"/>
        <w:jc w:val="center"/>
        <w:outlineLvl w:val="1"/>
        <w:rPr>
          <w:b/>
          <w:color w:val="auto"/>
          <w:spacing w:val="40"/>
          <w:sz w:val="32"/>
          <w:szCs w:val="32"/>
          <w:highlight w:val="none"/>
        </w:rPr>
      </w:pPr>
      <w:bookmarkStart w:id="155" w:name="_Toc1087"/>
      <w:bookmarkStart w:id="156" w:name="_Toc3281"/>
      <w:bookmarkStart w:id="157" w:name="_Toc25317"/>
      <w:bookmarkStart w:id="158" w:name="_Toc15506"/>
      <w:r>
        <w:rPr>
          <w:rFonts w:hint="eastAsia"/>
          <w:b/>
          <w:bCs/>
          <w:color w:val="auto"/>
          <w:spacing w:val="40"/>
          <w:sz w:val="32"/>
          <w:szCs w:val="32"/>
          <w:highlight w:val="none"/>
        </w:rPr>
        <w:t>合 同 书</w:t>
      </w:r>
      <w:bookmarkEnd w:id="155"/>
      <w:bookmarkEnd w:id="156"/>
      <w:bookmarkEnd w:id="157"/>
      <w:bookmarkEnd w:id="158"/>
    </w:p>
    <w:p w14:paraId="268BE1EE">
      <w:pPr>
        <w:widowControl w:val="0"/>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《中华人民共和国政府采购法》、《中华人民共和国政府采购法实施条例》、《政府采购货物和服务招标投标管理办法（财政部令第87号）》、《中华人民共和国民法典》等法律、法规和相关规定，通过</w:t>
      </w:r>
      <w:r>
        <w:rPr>
          <w:rFonts w:hint="eastAsia" w:ascii="宋体" w:hAnsi="宋体" w:eastAsia="宋体" w:cs="宋体"/>
          <w:snapToGrid/>
          <w:color w:val="auto"/>
          <w:sz w:val="24"/>
          <w:szCs w:val="24"/>
          <w:highlight w:val="none"/>
          <w:u w:val="single"/>
        </w:rPr>
        <w:t xml:space="preserve">           </w:t>
      </w:r>
      <w:r>
        <w:rPr>
          <w:rFonts w:hint="eastAsia" w:ascii="宋体" w:hAnsi="宋体" w:eastAsia="宋体" w:cs="宋体"/>
          <w:snapToGrid/>
          <w:color w:val="auto"/>
          <w:kern w:val="2"/>
          <w:sz w:val="24"/>
          <w:szCs w:val="24"/>
          <w:highlight w:val="none"/>
        </w:rPr>
        <w:t>项目（项目编号：</w:t>
      </w:r>
      <w:r>
        <w:rPr>
          <w:rFonts w:hint="eastAsia" w:ascii="宋体" w:hAnsi="宋体" w:eastAsia="宋体" w:cs="宋体"/>
          <w:snapToGrid/>
          <w:color w:val="auto"/>
          <w:sz w:val="24"/>
          <w:szCs w:val="24"/>
          <w:highlight w:val="none"/>
          <w:u w:val="single"/>
        </w:rPr>
        <w:t xml:space="preserve">          </w:t>
      </w:r>
      <w:r>
        <w:rPr>
          <w:rFonts w:hint="eastAsia" w:ascii="宋体" w:hAnsi="宋体" w:eastAsia="宋体" w:cs="宋体"/>
          <w:snapToGrid/>
          <w:color w:val="auto"/>
          <w:kern w:val="2"/>
          <w:sz w:val="24"/>
          <w:szCs w:val="24"/>
          <w:highlight w:val="none"/>
        </w:rPr>
        <w:t>）的招标并经评标委员会评定，确定</w:t>
      </w:r>
      <w:r>
        <w:rPr>
          <w:rFonts w:hint="eastAsia" w:ascii="宋体" w:hAnsi="宋体" w:eastAsia="宋体" w:cs="宋体"/>
          <w:snapToGrid/>
          <w:color w:val="auto"/>
          <w:sz w:val="24"/>
          <w:szCs w:val="24"/>
          <w:highlight w:val="none"/>
          <w:u w:val="single"/>
        </w:rPr>
        <w:t xml:space="preserve">      </w:t>
      </w:r>
      <w:r>
        <w:rPr>
          <w:rFonts w:hint="eastAsia" w:ascii="宋体" w:hAnsi="宋体" w:eastAsia="宋体" w:cs="宋体"/>
          <w:snapToGrid/>
          <w:color w:val="auto"/>
          <w:kern w:val="2"/>
          <w:sz w:val="24"/>
          <w:szCs w:val="24"/>
          <w:highlight w:val="none"/>
        </w:rPr>
        <w:t>为该项目中标单位。</w:t>
      </w:r>
      <w:r>
        <w:rPr>
          <w:rFonts w:hint="eastAsia" w:ascii="宋体" w:hAnsi="宋体" w:eastAsia="宋体" w:cs="宋体"/>
          <w:snapToGrid/>
          <w:color w:val="auto"/>
          <w:kern w:val="2"/>
          <w:sz w:val="24"/>
          <w:szCs w:val="24"/>
          <w:highlight w:val="none"/>
          <w:u w:val="single"/>
        </w:rPr>
        <w:t xml:space="preserve"> 曲靖市消防救援支队</w:t>
      </w:r>
      <w:r>
        <w:rPr>
          <w:rFonts w:hint="eastAsia" w:ascii="宋体" w:hAnsi="宋体" w:eastAsia="宋体" w:cs="宋体"/>
          <w:snapToGrid/>
          <w:color w:val="auto"/>
          <w:kern w:val="2"/>
          <w:sz w:val="24"/>
          <w:szCs w:val="24"/>
          <w:highlight w:val="none"/>
        </w:rPr>
        <w:t>（以下简称甲方）与</w:t>
      </w:r>
      <w:r>
        <w:rPr>
          <w:rFonts w:hint="eastAsia" w:ascii="宋体" w:hAnsi="宋体" w:eastAsia="宋体" w:cs="宋体"/>
          <w:snapToGrid/>
          <w:color w:val="auto"/>
          <w:sz w:val="24"/>
          <w:szCs w:val="24"/>
          <w:highlight w:val="none"/>
          <w:u w:val="single"/>
        </w:rPr>
        <w:t xml:space="preserve">   XXX   </w:t>
      </w:r>
      <w:r>
        <w:rPr>
          <w:rFonts w:hint="eastAsia" w:ascii="宋体" w:hAnsi="宋体" w:eastAsia="宋体" w:cs="宋体"/>
          <w:snapToGrid/>
          <w:color w:val="auto"/>
          <w:kern w:val="2"/>
          <w:sz w:val="24"/>
          <w:szCs w:val="24"/>
          <w:highlight w:val="none"/>
        </w:rPr>
        <w:t>（以下简称乙方）经友好协商，在平等自愿、诚实守信的原则下，同意按照下面条款签属本合同。</w:t>
      </w:r>
    </w:p>
    <w:p w14:paraId="53E43B67">
      <w:pPr>
        <w:widowControl w:val="0"/>
        <w:spacing w:line="360" w:lineRule="auto"/>
        <w:ind w:left="0" w:leftChars="0" w:firstLine="422" w:firstLineChars="175"/>
        <w:jc w:val="both"/>
        <w:textAlignment w:val="auto"/>
        <w:rPr>
          <w:rFonts w:hint="eastAsia" w:ascii="宋体" w:hAnsi="宋体" w:eastAsia="宋体" w:cs="宋体"/>
          <w:b/>
          <w:snapToGrid/>
          <w:color w:val="auto"/>
          <w:sz w:val="24"/>
          <w:szCs w:val="24"/>
          <w:highlight w:val="none"/>
        </w:rPr>
      </w:pPr>
      <w:r>
        <w:rPr>
          <w:rFonts w:hint="eastAsia" w:ascii="宋体" w:hAnsi="宋体" w:eastAsia="宋体" w:cs="宋体"/>
          <w:b/>
          <w:snapToGrid/>
          <w:color w:val="auto"/>
          <w:sz w:val="24"/>
          <w:szCs w:val="24"/>
          <w:highlight w:val="none"/>
        </w:rPr>
        <w:t>一、合同及相关文件</w:t>
      </w:r>
    </w:p>
    <w:p w14:paraId="4AE5C91D">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rPr>
        <w:t>下列文件构成本合同的组成部分，应该认为是一个整体，彼此相互解释，相互补充：</w:t>
      </w:r>
    </w:p>
    <w:p w14:paraId="524F03FF">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rPr>
        <w:t>1、本合同书；</w:t>
      </w:r>
    </w:p>
    <w:p w14:paraId="1A02DF12">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rPr>
        <w:t>2、中标通知书；</w:t>
      </w:r>
    </w:p>
    <w:p w14:paraId="274C6C3F">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rPr>
        <w:t>3、投标文件 (含澄清文件)；</w:t>
      </w:r>
    </w:p>
    <w:p w14:paraId="577AC64C">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rPr>
        <w:t>4、招标文件 (含招标文件补充通知)。</w:t>
      </w:r>
    </w:p>
    <w:p w14:paraId="71118329">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rPr>
        <w:t>对于同一事项在中标人投标文件中的承诺优于招标文件要求的，或招标文件中未提出明确要求的事项，均以中标人投标文件内容为准。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14:paraId="4009A73A">
      <w:pPr>
        <w:widowControl w:val="0"/>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二、采购概况</w:t>
      </w:r>
    </w:p>
    <w:p w14:paraId="1ECD6A63">
      <w:pPr>
        <w:widowControl w:val="0"/>
        <w:adjustRightInd/>
        <w:snapToGrid/>
        <w:spacing w:line="360" w:lineRule="auto"/>
        <w:ind w:left="0" w:leftChars="0" w:firstLine="422" w:firstLineChars="175"/>
        <w:jc w:val="center"/>
        <w:textAlignment w:val="auto"/>
        <w:rPr>
          <w:rFonts w:hint="eastAsia" w:ascii="宋体" w:hAnsi="宋体" w:eastAsia="宋体" w:cs="宋体"/>
          <w:b/>
          <w:bCs/>
          <w:snapToGrid/>
          <w:color w:val="auto"/>
          <w:sz w:val="24"/>
          <w:szCs w:val="24"/>
          <w:highlight w:val="none"/>
        </w:rPr>
      </w:pPr>
      <w:bookmarkStart w:id="159" w:name="_Toc117252386"/>
      <w:bookmarkStart w:id="160" w:name="_Toc21415"/>
      <w:r>
        <w:rPr>
          <w:rFonts w:hint="eastAsia" w:ascii="宋体" w:hAnsi="宋体" w:eastAsia="宋体" w:cs="宋体"/>
          <w:b/>
          <w:bCs/>
          <w:snapToGrid/>
          <w:color w:val="auto"/>
          <w:sz w:val="24"/>
          <w:szCs w:val="24"/>
          <w:highlight w:val="none"/>
        </w:rPr>
        <w:t>供货清单</w:t>
      </w:r>
      <w:bookmarkEnd w:id="159"/>
      <w:bookmarkEnd w:id="160"/>
    </w:p>
    <w:tbl>
      <w:tblPr>
        <w:tblStyle w:val="29"/>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100"/>
        <w:gridCol w:w="736"/>
        <w:gridCol w:w="1361"/>
        <w:gridCol w:w="725"/>
        <w:gridCol w:w="1001"/>
        <w:gridCol w:w="696"/>
        <w:gridCol w:w="829"/>
        <w:gridCol w:w="1153"/>
        <w:gridCol w:w="1114"/>
      </w:tblGrid>
      <w:tr w14:paraId="0A682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640" w:type="dxa"/>
            <w:shd w:val="clear" w:color="auto" w:fill="BFBFBF"/>
            <w:vAlign w:val="center"/>
          </w:tcPr>
          <w:p w14:paraId="5FAA523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序号</w:t>
            </w:r>
          </w:p>
        </w:tc>
        <w:tc>
          <w:tcPr>
            <w:tcW w:w="1100" w:type="dxa"/>
            <w:shd w:val="clear" w:color="auto" w:fill="BFBFBF"/>
            <w:vAlign w:val="center"/>
          </w:tcPr>
          <w:p w14:paraId="0D591D1B">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名称</w:t>
            </w:r>
          </w:p>
        </w:tc>
        <w:tc>
          <w:tcPr>
            <w:tcW w:w="736" w:type="dxa"/>
            <w:shd w:val="clear" w:color="auto" w:fill="BFBFBF"/>
            <w:vAlign w:val="center"/>
          </w:tcPr>
          <w:p w14:paraId="4AFB7C9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品牌</w:t>
            </w:r>
          </w:p>
        </w:tc>
        <w:tc>
          <w:tcPr>
            <w:tcW w:w="1361" w:type="dxa"/>
            <w:shd w:val="clear" w:color="auto" w:fill="BFBFBF"/>
            <w:vAlign w:val="center"/>
          </w:tcPr>
          <w:p w14:paraId="7707A08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型号规格</w:t>
            </w:r>
          </w:p>
        </w:tc>
        <w:tc>
          <w:tcPr>
            <w:tcW w:w="725" w:type="dxa"/>
            <w:shd w:val="clear" w:color="auto" w:fill="BFBFBF"/>
            <w:vAlign w:val="center"/>
          </w:tcPr>
          <w:p w14:paraId="5761E39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产地</w:t>
            </w:r>
          </w:p>
        </w:tc>
        <w:tc>
          <w:tcPr>
            <w:tcW w:w="1001" w:type="dxa"/>
            <w:shd w:val="clear" w:color="auto" w:fill="BFBFBF"/>
            <w:vAlign w:val="center"/>
          </w:tcPr>
          <w:p w14:paraId="140E42A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制造商</w:t>
            </w:r>
          </w:p>
        </w:tc>
        <w:tc>
          <w:tcPr>
            <w:tcW w:w="696" w:type="dxa"/>
            <w:shd w:val="clear" w:color="auto" w:fill="BFBFBF"/>
            <w:vAlign w:val="center"/>
          </w:tcPr>
          <w:p w14:paraId="56BFE69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数量</w:t>
            </w:r>
          </w:p>
        </w:tc>
        <w:tc>
          <w:tcPr>
            <w:tcW w:w="829" w:type="dxa"/>
            <w:shd w:val="clear" w:color="auto" w:fill="BFBFBF"/>
            <w:vAlign w:val="center"/>
          </w:tcPr>
          <w:p w14:paraId="3E3CAA5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单位</w:t>
            </w:r>
          </w:p>
        </w:tc>
        <w:tc>
          <w:tcPr>
            <w:tcW w:w="1153" w:type="dxa"/>
            <w:shd w:val="clear" w:color="auto" w:fill="BFBFBF"/>
            <w:vAlign w:val="center"/>
          </w:tcPr>
          <w:p w14:paraId="74C9A4F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单价</w:t>
            </w:r>
          </w:p>
          <w:p w14:paraId="4F3153B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（元）</w:t>
            </w:r>
          </w:p>
        </w:tc>
        <w:tc>
          <w:tcPr>
            <w:tcW w:w="1114" w:type="dxa"/>
            <w:shd w:val="clear" w:color="auto" w:fill="BFBFBF"/>
            <w:vAlign w:val="center"/>
          </w:tcPr>
          <w:p w14:paraId="67E0C65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小计</w:t>
            </w:r>
          </w:p>
          <w:p w14:paraId="1A1E6B3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（元）</w:t>
            </w:r>
          </w:p>
        </w:tc>
      </w:tr>
      <w:tr w14:paraId="1BE6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14:paraId="16492438">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w:t>
            </w:r>
          </w:p>
        </w:tc>
        <w:tc>
          <w:tcPr>
            <w:tcW w:w="1100" w:type="dxa"/>
            <w:shd w:val="clear" w:color="auto" w:fill="auto"/>
            <w:vAlign w:val="center"/>
          </w:tcPr>
          <w:p w14:paraId="1EEADA95">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736" w:type="dxa"/>
            <w:shd w:val="clear" w:color="auto" w:fill="auto"/>
            <w:vAlign w:val="center"/>
          </w:tcPr>
          <w:p w14:paraId="2E07ECC4">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361" w:type="dxa"/>
            <w:shd w:val="clear" w:color="auto" w:fill="auto"/>
            <w:vAlign w:val="center"/>
          </w:tcPr>
          <w:p w14:paraId="45534DDC">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725" w:type="dxa"/>
            <w:shd w:val="clear" w:color="auto" w:fill="auto"/>
            <w:vAlign w:val="center"/>
          </w:tcPr>
          <w:p w14:paraId="15CD0A53">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001" w:type="dxa"/>
            <w:shd w:val="clear" w:color="auto" w:fill="auto"/>
            <w:vAlign w:val="center"/>
          </w:tcPr>
          <w:p w14:paraId="6B8DF1C2">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696" w:type="dxa"/>
            <w:shd w:val="clear" w:color="auto" w:fill="auto"/>
            <w:vAlign w:val="center"/>
          </w:tcPr>
          <w:p w14:paraId="7CBC574E">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829" w:type="dxa"/>
            <w:shd w:val="clear" w:color="auto" w:fill="auto"/>
            <w:vAlign w:val="center"/>
          </w:tcPr>
          <w:p w14:paraId="73EDD8E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153" w:type="dxa"/>
            <w:shd w:val="clear" w:color="auto" w:fill="FFFFFF"/>
            <w:vAlign w:val="center"/>
          </w:tcPr>
          <w:p w14:paraId="1FA605CC">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114" w:type="dxa"/>
            <w:shd w:val="clear" w:color="auto" w:fill="FFFFFF"/>
            <w:vAlign w:val="center"/>
          </w:tcPr>
          <w:p w14:paraId="3FA675D2">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r>
      <w:tr w14:paraId="45A1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14:paraId="586D22E5">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100" w:type="dxa"/>
            <w:shd w:val="clear" w:color="auto" w:fill="auto"/>
            <w:vAlign w:val="center"/>
          </w:tcPr>
          <w:p w14:paraId="78376A7D">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736" w:type="dxa"/>
            <w:shd w:val="clear" w:color="auto" w:fill="auto"/>
            <w:vAlign w:val="center"/>
          </w:tcPr>
          <w:p w14:paraId="3D1CBEC4">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361" w:type="dxa"/>
            <w:shd w:val="clear" w:color="auto" w:fill="auto"/>
            <w:vAlign w:val="center"/>
          </w:tcPr>
          <w:p w14:paraId="6E606432">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725" w:type="dxa"/>
            <w:shd w:val="clear" w:color="auto" w:fill="auto"/>
            <w:vAlign w:val="center"/>
          </w:tcPr>
          <w:p w14:paraId="43300C80">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001" w:type="dxa"/>
            <w:shd w:val="clear" w:color="auto" w:fill="auto"/>
            <w:vAlign w:val="center"/>
          </w:tcPr>
          <w:p w14:paraId="08D1402B">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696" w:type="dxa"/>
            <w:shd w:val="clear" w:color="auto" w:fill="auto"/>
            <w:vAlign w:val="center"/>
          </w:tcPr>
          <w:p w14:paraId="5B26FBA7">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829" w:type="dxa"/>
            <w:shd w:val="clear" w:color="auto" w:fill="auto"/>
            <w:vAlign w:val="center"/>
          </w:tcPr>
          <w:p w14:paraId="4D7F99BF">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153" w:type="dxa"/>
            <w:shd w:val="clear" w:color="auto" w:fill="FFFFFF"/>
            <w:vAlign w:val="center"/>
          </w:tcPr>
          <w:p w14:paraId="419BC0F4">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1114" w:type="dxa"/>
            <w:shd w:val="clear" w:color="auto" w:fill="FFFFFF"/>
            <w:vAlign w:val="center"/>
          </w:tcPr>
          <w:p w14:paraId="6F70C620">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r>
      <w:tr w14:paraId="429E4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40" w:type="dxa"/>
            <w:vAlign w:val="center"/>
          </w:tcPr>
          <w:p w14:paraId="12138064">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p>
        </w:tc>
        <w:tc>
          <w:tcPr>
            <w:tcW w:w="8715" w:type="dxa"/>
            <w:gridSpan w:val="9"/>
            <w:vAlign w:val="center"/>
          </w:tcPr>
          <w:p w14:paraId="2F9086F1">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val="en-US" w:eastAsia="zh-CN"/>
              </w:rPr>
              <w:t>总价</w:t>
            </w:r>
            <w:r>
              <w:rPr>
                <w:rFonts w:hint="eastAsia" w:ascii="宋体" w:hAnsi="宋体" w:eastAsia="宋体" w:cs="宋体"/>
                <w:snapToGrid/>
                <w:color w:val="auto"/>
                <w:kern w:val="2"/>
                <w:sz w:val="21"/>
                <w:szCs w:val="21"/>
                <w:highlight w:val="none"/>
              </w:rPr>
              <w:t>：人民币大写：XXX元整，小写：XXX元</w:t>
            </w:r>
          </w:p>
        </w:tc>
      </w:tr>
    </w:tbl>
    <w:p w14:paraId="4142B851">
      <w:pPr>
        <w:widowControl w:val="0"/>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p>
    <w:p w14:paraId="5780BA68">
      <w:pPr>
        <w:widowControl w:val="0"/>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交 货 期：合同签订后</w:t>
      </w:r>
      <w:r>
        <w:rPr>
          <w:rFonts w:hint="eastAsia" w:ascii="宋体" w:hAnsi="宋体" w:eastAsia="宋体" w:cs="宋体"/>
          <w:snapToGrid/>
          <w:color w:val="auto"/>
          <w:kern w:val="2"/>
          <w:sz w:val="24"/>
          <w:szCs w:val="24"/>
          <w:highlight w:val="none"/>
          <w:u w:val="single"/>
        </w:rPr>
        <w:t xml:space="preserve"> XXX </w:t>
      </w:r>
      <w:r>
        <w:rPr>
          <w:rFonts w:hint="eastAsia" w:ascii="宋体" w:hAnsi="宋体" w:eastAsia="宋体" w:cs="宋体"/>
          <w:snapToGrid/>
          <w:color w:val="auto"/>
          <w:kern w:val="2"/>
          <w:sz w:val="24"/>
          <w:szCs w:val="24"/>
          <w:highlight w:val="none"/>
        </w:rPr>
        <w:t>个日历天内完成供货。</w:t>
      </w:r>
    </w:p>
    <w:p w14:paraId="3A6F340A">
      <w:pPr>
        <w:widowControl w:val="0"/>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交货地点： 曲靖市消防救援支队指定地点。</w:t>
      </w:r>
    </w:p>
    <w:p w14:paraId="44229801">
      <w:pPr>
        <w:widowControl w:val="0"/>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质 保 期：验收合格之日起</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年。</w:t>
      </w:r>
    </w:p>
    <w:p w14:paraId="51301792">
      <w:pPr>
        <w:widowControl w:val="0"/>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乙方应在本合同约定的交货期前10个日历天内以电话或传真形式将合同号、货物名称、数量、包装箱件数、总毛重、总体积(立方米)和备妥交货日期通知甲方。</w:t>
      </w:r>
    </w:p>
    <w:p w14:paraId="47A57A1B">
      <w:pPr>
        <w:widowControl w:val="0"/>
        <w:spacing w:line="360" w:lineRule="auto"/>
        <w:ind w:left="0" w:leftChars="0" w:firstLine="422" w:firstLineChars="175"/>
        <w:jc w:val="both"/>
        <w:textAlignment w:val="auto"/>
        <w:rPr>
          <w:rFonts w:hint="eastAsia" w:ascii="宋体" w:hAnsi="宋体" w:eastAsia="宋体" w:cs="宋体"/>
          <w:b/>
          <w:snapToGrid/>
          <w:color w:val="auto"/>
          <w:sz w:val="24"/>
          <w:szCs w:val="24"/>
          <w:highlight w:val="none"/>
        </w:rPr>
      </w:pPr>
      <w:r>
        <w:rPr>
          <w:rFonts w:hint="eastAsia" w:ascii="宋体" w:hAnsi="宋体" w:eastAsia="宋体" w:cs="宋体"/>
          <w:b/>
          <w:snapToGrid/>
          <w:color w:val="auto"/>
          <w:sz w:val="24"/>
          <w:szCs w:val="24"/>
          <w:highlight w:val="none"/>
        </w:rPr>
        <w:t>三、履约保证金</w:t>
      </w:r>
    </w:p>
    <w:p w14:paraId="7804CD34">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乙方于合同签订前向甲方提交合同</w:t>
      </w:r>
      <w:r>
        <w:rPr>
          <w:rFonts w:hint="eastAsia" w:ascii="宋体" w:hAnsi="宋体" w:eastAsia="宋体" w:cs="宋体"/>
          <w:snapToGrid/>
          <w:color w:val="auto"/>
          <w:kern w:val="2"/>
          <w:sz w:val="24"/>
          <w:szCs w:val="24"/>
          <w:highlight w:val="none"/>
          <w:lang w:val="en-US" w:eastAsia="zh-CN"/>
        </w:rPr>
        <w:t>总价</w:t>
      </w:r>
      <w:r>
        <w:rPr>
          <w:rFonts w:hint="eastAsia" w:ascii="宋体" w:hAnsi="宋体" w:eastAsia="宋体" w:cs="宋体"/>
          <w:snapToGrid/>
          <w:color w:val="auto"/>
          <w:kern w:val="2"/>
          <w:sz w:val="24"/>
          <w:szCs w:val="24"/>
          <w:highlight w:val="none"/>
        </w:rPr>
        <w:t>的5%（金额：XXX元，大写：人民币 XXX元整）作为履约保证金。</w:t>
      </w:r>
    </w:p>
    <w:p w14:paraId="58FDDFF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甲方账户名： 曲靖市消防救援支队</w:t>
      </w:r>
    </w:p>
    <w:p w14:paraId="190A35DD">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甲方开户行：</w:t>
      </w:r>
    </w:p>
    <w:p w14:paraId="70103B1E">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账      号：</w:t>
      </w:r>
    </w:p>
    <w:p w14:paraId="58CDD443">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履约保证金收取方式：银行汇款</w:t>
      </w:r>
    </w:p>
    <w:p w14:paraId="38721F0F">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履约保证金退还：自验收合格之日起</w:t>
      </w:r>
      <w:r>
        <w:rPr>
          <w:rFonts w:hint="eastAsia" w:ascii="宋体" w:hAnsi="宋体" w:eastAsia="宋体" w:cs="宋体"/>
          <w:snapToGrid/>
          <w:color w:val="auto"/>
          <w:kern w:val="2"/>
          <w:sz w:val="24"/>
          <w:szCs w:val="24"/>
          <w:highlight w:val="none"/>
          <w:u w:val="single"/>
        </w:rPr>
        <w:t xml:space="preserve"> 1 </w:t>
      </w:r>
      <w:r>
        <w:rPr>
          <w:rFonts w:hint="eastAsia" w:ascii="宋体" w:hAnsi="宋体" w:eastAsia="宋体" w:cs="宋体"/>
          <w:snapToGrid/>
          <w:color w:val="auto"/>
          <w:kern w:val="2"/>
          <w:sz w:val="24"/>
          <w:szCs w:val="24"/>
          <w:highlight w:val="none"/>
        </w:rPr>
        <w:t>年期满后，无质量问题，甲方在30个日历天内一次性无息退还。</w:t>
      </w:r>
    </w:p>
    <w:p w14:paraId="2B6F30DB">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u w:val="single"/>
        </w:rPr>
      </w:pPr>
      <w:r>
        <w:rPr>
          <w:rFonts w:hint="eastAsia" w:ascii="宋体" w:hAnsi="宋体" w:eastAsia="宋体" w:cs="宋体"/>
          <w:snapToGrid/>
          <w:color w:val="auto"/>
          <w:kern w:val="2"/>
          <w:sz w:val="24"/>
          <w:szCs w:val="24"/>
          <w:highlight w:val="none"/>
        </w:rPr>
        <w:t>乙方账户名：</w:t>
      </w:r>
      <w:r>
        <w:rPr>
          <w:rFonts w:hint="eastAsia" w:ascii="宋体" w:hAnsi="宋体" w:eastAsia="宋体" w:cs="宋体"/>
          <w:snapToGrid/>
          <w:color w:val="auto"/>
          <w:kern w:val="2"/>
          <w:sz w:val="24"/>
          <w:szCs w:val="24"/>
          <w:highlight w:val="none"/>
          <w:u w:val="single"/>
        </w:rPr>
        <w:t xml:space="preserve">                     </w:t>
      </w:r>
    </w:p>
    <w:p w14:paraId="30782C65">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u w:val="single"/>
        </w:rPr>
      </w:pPr>
      <w:r>
        <w:rPr>
          <w:rFonts w:hint="eastAsia" w:ascii="宋体" w:hAnsi="宋体" w:eastAsia="宋体" w:cs="宋体"/>
          <w:snapToGrid/>
          <w:color w:val="auto"/>
          <w:kern w:val="2"/>
          <w:sz w:val="24"/>
          <w:szCs w:val="24"/>
          <w:highlight w:val="none"/>
        </w:rPr>
        <w:t xml:space="preserve">乙方开户行： </w:t>
      </w:r>
      <w:r>
        <w:rPr>
          <w:rFonts w:hint="eastAsia" w:ascii="宋体" w:hAnsi="宋体" w:eastAsia="宋体" w:cs="宋体"/>
          <w:snapToGrid/>
          <w:color w:val="auto"/>
          <w:kern w:val="2"/>
          <w:sz w:val="24"/>
          <w:szCs w:val="24"/>
          <w:highlight w:val="none"/>
          <w:u w:val="single"/>
        </w:rPr>
        <w:t xml:space="preserve">                    </w:t>
      </w:r>
    </w:p>
    <w:p w14:paraId="2F01885F">
      <w:pPr>
        <w:widowControl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账      号：</w:t>
      </w:r>
      <w:r>
        <w:rPr>
          <w:rFonts w:hint="eastAsia" w:ascii="宋体" w:hAnsi="宋体" w:eastAsia="宋体" w:cs="宋体"/>
          <w:snapToGrid/>
          <w:color w:val="auto"/>
          <w:kern w:val="2"/>
          <w:sz w:val="24"/>
          <w:szCs w:val="24"/>
          <w:highlight w:val="none"/>
          <w:u w:val="single"/>
        </w:rPr>
        <w:t xml:space="preserve">                     </w:t>
      </w:r>
    </w:p>
    <w:p w14:paraId="10225DB2">
      <w:pPr>
        <w:widowControl w:val="0"/>
        <w:spacing w:line="360" w:lineRule="auto"/>
        <w:ind w:left="0" w:leftChars="0" w:firstLine="422" w:firstLineChars="175"/>
        <w:jc w:val="both"/>
        <w:textAlignment w:val="auto"/>
        <w:rPr>
          <w:rFonts w:hint="eastAsia" w:ascii="宋体" w:hAnsi="宋体" w:eastAsia="宋体" w:cs="宋体"/>
          <w:b/>
          <w:snapToGrid/>
          <w:color w:val="auto"/>
          <w:sz w:val="24"/>
          <w:szCs w:val="24"/>
          <w:highlight w:val="none"/>
        </w:rPr>
      </w:pPr>
      <w:r>
        <w:rPr>
          <w:rFonts w:hint="eastAsia" w:ascii="宋体" w:hAnsi="宋体" w:eastAsia="宋体" w:cs="宋体"/>
          <w:b/>
          <w:snapToGrid/>
          <w:color w:val="auto"/>
          <w:sz w:val="24"/>
          <w:szCs w:val="24"/>
          <w:highlight w:val="none"/>
        </w:rPr>
        <w:t>四、合同价款及支付</w:t>
      </w:r>
    </w:p>
    <w:p w14:paraId="52BD29D0">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合同</w:t>
      </w:r>
      <w:r>
        <w:rPr>
          <w:rFonts w:hint="eastAsia" w:ascii="宋体" w:hAnsi="宋体" w:eastAsia="宋体" w:cs="宋体"/>
          <w:snapToGrid/>
          <w:color w:val="auto"/>
          <w:kern w:val="2"/>
          <w:sz w:val="24"/>
          <w:szCs w:val="24"/>
          <w:highlight w:val="none"/>
          <w:lang w:val="en-US" w:eastAsia="zh-CN"/>
        </w:rPr>
        <w:t>总</w:t>
      </w:r>
      <w:r>
        <w:rPr>
          <w:rFonts w:hint="eastAsia" w:ascii="宋体" w:hAnsi="宋体" w:eastAsia="宋体" w:cs="宋体"/>
          <w:snapToGrid/>
          <w:color w:val="auto"/>
          <w:kern w:val="2"/>
          <w:sz w:val="24"/>
          <w:szCs w:val="24"/>
          <w:highlight w:val="none"/>
        </w:rPr>
        <w:t>价为暂定价：人民币</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元（大写：人民币</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元整）。</w:t>
      </w:r>
    </w:p>
    <w:p w14:paraId="670BFAF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合同约定所有商品及技术文件资料到货并验收合格后，由甲方审计机构进行结算审计，乙方应当按照甲方要求提交结算资料，乙方根据结算审定价格，向甲方开具等额、真实、合法的有效发票，甲方在收到发票之日起30个日历天内，一次性支付审定价款的100%。结算审减率超过15%的，审核费用由甲、乙双方各承担50%，乙方承担的审核费用从项目结算价款中扣除。</w:t>
      </w:r>
    </w:p>
    <w:p w14:paraId="22D71FE7">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sz w:val="24"/>
          <w:szCs w:val="24"/>
          <w:highlight w:val="none"/>
        </w:rPr>
      </w:pPr>
      <w:r>
        <w:rPr>
          <w:rFonts w:hint="eastAsia" w:ascii="宋体" w:hAnsi="宋体" w:eastAsia="宋体" w:cs="宋体"/>
          <w:b/>
          <w:snapToGrid/>
          <w:color w:val="auto"/>
          <w:kern w:val="2"/>
          <w:sz w:val="24"/>
          <w:szCs w:val="24"/>
          <w:highlight w:val="none"/>
        </w:rPr>
        <w:t>鉴于本项目甲方资金来源于发改委、财政部门或其他政府相关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14:paraId="51243A81">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五、验收及验收标准</w:t>
      </w:r>
    </w:p>
    <w:p w14:paraId="747BA892">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（一）乙方提供的货物应符合国家规定的标准、行业标准、投标文件及本合同约定，乙方提供的货物，应当是符合甲方要求的全新的、经出厂检验合格的、获得国家销售许可的合格产品。</w:t>
      </w:r>
    </w:p>
    <w:p w14:paraId="396E087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全部货物运抵现场后，乙方应当于3个日历天内通知甲方验收，甲方应在接到乙方通知后及时对货物进行验收，即为到货验收。本项目全部货物质量保证期届满后30个日历天内，由甲方对货物及乙方服务、履行本合同情况（有无违约、有无侵害甲方权益等事项）进行最终验收检验。验收或检验不合格的，甲方有权要求乙方限期履行合同义务、无偿给予更换、维修、退货、解除本合同及采取其他有效补救措施，乙方同意服从。</w:t>
      </w:r>
    </w:p>
    <w:p w14:paraId="04E8DABC">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kern w:val="2"/>
          <w:sz w:val="24"/>
          <w:szCs w:val="24"/>
          <w:highlight w:val="none"/>
        </w:rPr>
        <w:t>（三）验收和检验应当按照甲方要求及安排进行，乙方配合甲方做好验收工作，本合同货物应当符合国家规定的标准以及行业标准。若发现交付货物不符合要求或存在质量问题，乙方应当按照甲方要求采取有效补救措施，如果超过45个日历天仍未有效解决的，视为验收不合格，一律终止履行合同，所供产品由乙方自行带回，根据合同违约条款，没收乙方履约保证金，并由乙方向甲方支付不低于合同总价5%的违约金，纳入甲方采购黑名单,在全国消防装备信息网上公示其违约事实；验收通过不免除产品隐藏的质量问题担保责任，如验收后发现产品存在隐藏的质量问题，乙方仍承担相应的产品质量责任，甲方有权要求乙方支付不低于合同总价5%的违约金。</w:t>
      </w:r>
    </w:p>
    <w:p w14:paraId="76089F50">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（四）甲方有权对所采购产品自行或委托国家权威机构开展二次检测，若检测结果不合格或检测指标与乙方投标文件指标不一致的，视为验收不合格，检测产生的一切费用由乙方支付。</w:t>
      </w:r>
    </w:p>
    <w:p w14:paraId="0E2BE2BE">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五）在供货验收环节，乙方需提供相应的产品资讯及维护保养手册（包含维保教学视频及相关课件资料），需提供规范的维护保养文档及其他相关特别指引供基层使用，需选派过硬技术团队组织装备投入执勤战备前统一培训。培训方式为现场实地教学及理论授课，培训范围为支队战训科长、装备科长，特勤站站长、装备技师。培训要讲清功能用途、讲清操作使用程序及注意事项，要开展产品使用实操教学、产品常规及特定情况维护保养技能实地教学，必须完成“基层会维护保养”的关键指标。乙方在培训过程中应当做好培训记录（如签到册、影像资料等）。并向基层预留本地化服务联系方式，明确本地化服务方式及时限，遇到重大灾害事故需应基层需求，选派专业服务团队到灾害现场对相应产品做好装备维护遂行保障工作。</w:t>
      </w:r>
    </w:p>
    <w:p w14:paraId="63AE55CD">
      <w:pPr>
        <w:widowControl w:val="0"/>
        <w:spacing w:line="360" w:lineRule="auto"/>
        <w:ind w:left="0" w:leftChars="0" w:firstLine="420" w:firstLineChars="175"/>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（六）若项目存在变更情况的（如合同范围之外的改装、改造，货物的数量、种类、参数等调整，交货期延长等），必须经甲方审批同意后方可实施。</w:t>
      </w:r>
    </w:p>
    <w:p w14:paraId="5ACE8623">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六、售后及技术服务</w:t>
      </w:r>
    </w:p>
    <w:p w14:paraId="09A2FE1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售后服务内容：7x24小时服务，</w:t>
      </w:r>
      <w:r>
        <w:rPr>
          <w:rFonts w:hint="eastAsia" w:ascii="宋体" w:hAnsi="宋体" w:eastAsia="宋体" w:cs="宋体"/>
          <w:snapToGrid/>
          <w:color w:val="auto"/>
          <w:kern w:val="2"/>
          <w:sz w:val="24"/>
          <w:szCs w:val="24"/>
          <w:highlight w:val="none"/>
          <w:lang w:val="en-US" w:eastAsia="zh-CN"/>
        </w:rPr>
        <w:t>XX</w:t>
      </w:r>
      <w:r>
        <w:rPr>
          <w:rFonts w:hint="eastAsia" w:ascii="宋体" w:hAnsi="宋体" w:eastAsia="宋体" w:cs="宋体"/>
          <w:snapToGrid/>
          <w:color w:val="auto"/>
          <w:kern w:val="2"/>
          <w:sz w:val="24"/>
          <w:szCs w:val="24"/>
          <w:highlight w:val="none"/>
        </w:rPr>
        <w:t>分钟响应，XX小时到达现场维修。质保期内，免费上门保修或免费更换，同一货物、同一质量问题连续三次维修仍无法正常使用，乙方必须予以更换同品牌或不低于投标配置的其它产品；质保期外，收取成本费维修（人为故意损坏除外）；每XX不低于XX次主动上门走访（或维护、巡检）消防器材（装备）的使用情况，并做好记录，确保器材处于正常工作状态。严格执行售后服务响应时间进行维修，如维修过程中出现怠工、推诿等现象，向甲方支付违约金XXX元/次，并扣除履约保证金，如果情节严重给甲方带来经济损失的，承担法律责任。</w:t>
      </w:r>
    </w:p>
    <w:p w14:paraId="1DE44E27">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技术服务内容：甲方在设备使用过程中发生技术质量问题，乙方应提供及时有效的技术支持。乙方应向甲方提供售后服务联系人、联系电话。</w:t>
      </w:r>
    </w:p>
    <w:p w14:paraId="2D3A166B">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联系人：XXX    电话：XXX</w:t>
      </w:r>
    </w:p>
    <w:p w14:paraId="17B2E0DE">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（售后服务内容根据乙方投标文件承诺内容修订）</w:t>
      </w:r>
    </w:p>
    <w:p w14:paraId="32C52E5C">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七、送货、性能测试等要求</w:t>
      </w:r>
    </w:p>
    <w:p w14:paraId="05C6601D">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（一）合同总价格为甲方指定地点交货价并包含运输费、性能测试培训等全部费用。</w:t>
      </w:r>
    </w:p>
    <w:p w14:paraId="79B86FBD">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（二）本合同的供货范围，除包括上述货物外，还包括随机的备品备件，相应的技术服务与质量保证文件。</w:t>
      </w:r>
    </w:p>
    <w:p w14:paraId="01EA3F96">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（三）产品性能测试符合国家行业标准，并满足甲方技术要求，乙方负责配合甲方进行产品性能测试等工作。</w:t>
      </w:r>
    </w:p>
    <w:p w14:paraId="2F2C5A2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（四）乙方应与收货单位共同完成货物数量当面清点、品牌型号核对、签收、验收、培训。双方当事人签字、盖章、留存（3份，收货单位1份，乙方1份，甲方1份）。</w:t>
      </w:r>
    </w:p>
    <w:p w14:paraId="20D85976">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b/>
          <w:snapToGrid/>
          <w:color w:val="auto"/>
          <w:kern w:val="2"/>
          <w:sz w:val="24"/>
          <w:szCs w:val="24"/>
          <w:highlight w:val="none"/>
        </w:rPr>
        <w:t>（送货等内容根据乙方投标文件承诺内容修订）</w:t>
      </w:r>
    </w:p>
    <w:p w14:paraId="604F68C6">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八、甲乙双方的权利和义务</w:t>
      </w:r>
    </w:p>
    <w:p w14:paraId="255B57C5">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（一）甲方的权利和义务</w:t>
      </w:r>
    </w:p>
    <w:p w14:paraId="54AEA615">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1、负责合同签订后项目协调的工作（如与乙方的具体联系和衔接等）；</w:t>
      </w:r>
    </w:p>
    <w:p w14:paraId="61EC3009">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2、负责提供产品性能测试所需的场地和环境；</w:t>
      </w:r>
    </w:p>
    <w:p w14:paraId="21CB5BB0">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3、负责组织成立验收小组对产品进行验收并签署验收报告；</w:t>
      </w:r>
    </w:p>
    <w:p w14:paraId="4A83F966">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4、按合同规定享有乙方提供的产品。</w:t>
      </w:r>
    </w:p>
    <w:p w14:paraId="79221D82">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（二）乙方的权利和义务</w:t>
      </w:r>
    </w:p>
    <w:p w14:paraId="53815542">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乙方保证按本合同条款负责完成甲方项目，并保证提供的设备是全新（包括零部件）、符合竞招标文件规定、具有国家有关部门注册并符合国家质量检测标准、行业标准和产品出厂标准的设备；按合同质保条款提供售后服务，终身负责保修。</w:t>
      </w:r>
    </w:p>
    <w:p w14:paraId="43D7F70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2、保证甲方在合同产品（有配套软件的还包括软件产品）使用期间不受第三方提出侵犯其专利权、商标权和工业设计权的起诉，否则乙方予以处理并承担全部费用。</w:t>
      </w:r>
    </w:p>
    <w:p w14:paraId="5C2AC8D9">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3、严格遵守投标、技术澄清、商务谈判、中标所承诺的一切规定和条款；</w:t>
      </w:r>
    </w:p>
    <w:p w14:paraId="20ADF278">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4、参与甲方共同进行产品的验收。</w:t>
      </w:r>
    </w:p>
    <w:p w14:paraId="21CE7059">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九、违约责任</w:t>
      </w:r>
    </w:p>
    <w:p w14:paraId="779E1FE2">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乙方逾期履行本合同供货约定义务时，每逾期一日，应当向甲方支付合同总价款5%履约逾期违约金；逾期超过15个工作日的，甲方有权单方解除本合同，扣除全部履约保证金并要求乙方退还全部或部分已收合同款，如给甲方造成的经济损失的，乙方应当承担全部违约责任并按实际损失额向甲方全额赔偿。</w:t>
      </w:r>
    </w:p>
    <w:p w14:paraId="53CA33AE">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14:paraId="355A0DA6">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（三）甲方有权随时将履约保证金等额抵扣乙方应支付的违约金或经济损失，剩余违约金或经济损失由乙方另行支付。乙方应当自履约保证金抵扣发生之日起二日内向甲方补足违约金。</w:t>
      </w:r>
    </w:p>
    <w:p w14:paraId="1F67BD02">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四）乙方必须向甲方提供全新的、经出厂检验合格的、获得国家销售许可的合格产品。若乙方所供货物是假货或走私等非法来源货物的，甲方有权扣除履约保证金并无条件解除本合同，乙方必须无条件向甲方支付合同总价3倍的违约赔偿金。</w:t>
      </w:r>
    </w:p>
    <w:p w14:paraId="623067A4">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五）乙方向甲方开具等额、真实、合法的有效发票，若乙方提供的发票存在虚假、过期、失效或违法等情形的，甲方将按照《中华人民共和国发票管理办法》第三十七条和第三十八条的规定移交税务机关对乙方进行相关的处罚。</w:t>
      </w:r>
    </w:p>
    <w:p w14:paraId="76C46214">
      <w:pPr>
        <w:widowControl w:val="0"/>
        <w:wordWrap w:val="0"/>
        <w:adjustRightInd/>
        <w:snapToGrid/>
        <w:spacing w:before="156" w:beforeLines="50" w:after="156" w:afterLines="50"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十、合同纠纷</w:t>
      </w:r>
    </w:p>
    <w:p w14:paraId="19029E12">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甲乙双方在履行合同过程中发生纠纷，应及时向有关监督管理部门反映，以便相关部门进行协调或处理；或按以下方式处理：（请在□内打√，其余打×）</w:t>
      </w:r>
    </w:p>
    <w:p w14:paraId="03C4614A">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sym w:font="Wingdings 2" w:char="0053"/>
      </w:r>
      <w:r>
        <w:rPr>
          <w:rFonts w:hint="eastAsia" w:ascii="宋体" w:hAnsi="宋体" w:eastAsia="宋体" w:cs="宋体"/>
          <w:snapToGrid/>
          <w:color w:val="auto"/>
          <w:kern w:val="2"/>
          <w:sz w:val="24"/>
          <w:szCs w:val="24"/>
          <w:highlight w:val="none"/>
        </w:rPr>
        <w:t>向合同签订地仲裁部门申请仲裁；</w:t>
      </w:r>
    </w:p>
    <w:p w14:paraId="07BF7A0C">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fldChar w:fldCharType="begin"/>
      </w:r>
      <w:r>
        <w:rPr>
          <w:rFonts w:hint="eastAsia" w:ascii="宋体" w:hAnsi="宋体" w:eastAsia="宋体" w:cs="宋体"/>
          <w:snapToGrid/>
          <w:color w:val="auto"/>
          <w:kern w:val="2"/>
          <w:sz w:val="24"/>
          <w:szCs w:val="24"/>
          <w:highlight w:val="none"/>
        </w:rPr>
        <w:instrText xml:space="preserve"> EQ \o\ac(</w:instrText>
      </w:r>
      <w:r>
        <w:rPr>
          <w:rFonts w:hint="eastAsia" w:ascii="宋体" w:hAnsi="宋体" w:eastAsia="宋体" w:cs="宋体"/>
          <w:snapToGrid/>
          <w:color w:val="auto"/>
          <w:kern w:val="2"/>
          <w:position w:val="-4"/>
          <w:sz w:val="36"/>
          <w:szCs w:val="24"/>
          <w:highlight w:val="none"/>
        </w:rPr>
        <w:instrText xml:space="preserve">□</w:instrText>
      </w:r>
      <w:r>
        <w:rPr>
          <w:rFonts w:hint="eastAsia" w:ascii="宋体" w:hAnsi="宋体" w:eastAsia="宋体" w:cs="宋体"/>
          <w:snapToGrid/>
          <w:color w:val="auto"/>
          <w:kern w:val="2"/>
          <w:position w:val="0"/>
          <w:sz w:val="24"/>
          <w:szCs w:val="24"/>
          <w:highlight w:val="none"/>
        </w:rPr>
        <w:instrText xml:space="preserve">,√)</w:instrTex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向甲方所在地人民法院提起诉讼。</w:t>
      </w:r>
    </w:p>
    <w:p w14:paraId="5F464F05">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十一、本合同其他未尽事宜</w:t>
      </w:r>
    </w:p>
    <w:p w14:paraId="00BBCC5C">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kern w:val="2"/>
          <w:sz w:val="24"/>
          <w:szCs w:val="24"/>
          <w:highlight w:val="none"/>
        </w:rPr>
        <w:t>若为进口货物按国家政策办理免税，则进口货物部分发票由进出口代理公司开具，国内改装部分由乙方开具。本合同其他未尽事宜，按国家《中华人民共和国民法典》有关规定处理。</w:t>
      </w:r>
    </w:p>
    <w:p w14:paraId="201969A7">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十二、保密责任</w:t>
      </w:r>
    </w:p>
    <w:p w14:paraId="46FEC58A">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14:paraId="6DF63E99">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 (二)乙方在本合同签订、履行期间及终止后，无条件负有本合同约定的保密义务。</w:t>
      </w:r>
    </w:p>
    <w:p w14:paraId="43E9612E">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 </w:t>
      </w:r>
      <w:r>
        <w:rPr>
          <w:rFonts w:hint="eastAsia" w:ascii="宋体" w:hAnsi="宋体" w:eastAsia="宋体" w:cs="宋体"/>
          <w:b/>
          <w:snapToGrid/>
          <w:color w:val="auto"/>
          <w:kern w:val="2"/>
          <w:sz w:val="24"/>
          <w:szCs w:val="24"/>
          <w:highlight w:val="none"/>
        </w:rPr>
        <w:t>十三、特别约定</w:t>
      </w:r>
    </w:p>
    <w:p w14:paraId="211A77B5">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（一）交货时提交合格证、发票、合格证复印件1份相关发票等材料</w:t>
      </w:r>
      <w:r>
        <w:rPr>
          <w:rFonts w:hint="eastAsia" w:ascii="宋体" w:hAnsi="宋体" w:eastAsia="宋体" w:cs="宋体"/>
          <w:snapToGrid/>
          <w:color w:val="auto"/>
          <w:kern w:val="2"/>
          <w:sz w:val="24"/>
          <w:szCs w:val="24"/>
          <w:highlight w:val="none"/>
          <w:lang w:eastAsia="zh-CN"/>
        </w:rPr>
        <w:t>。</w:t>
      </w:r>
    </w:p>
    <w:p w14:paraId="65D787A1">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（二）使用说明书等技术资料，随设备提供；剩余招标文件中要求的技术资料单独整理归档，交货时一同提供。</w:t>
      </w:r>
    </w:p>
    <w:p w14:paraId="50A9551C">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（三）合同签订后7日内，按照投标文件要求，及时与甲方联系，确定产品种类及数量。</w:t>
      </w:r>
    </w:p>
    <w:p w14:paraId="5AAFB526">
      <w:pPr>
        <w:widowControl w:val="0"/>
        <w:tabs>
          <w:tab w:val="left" w:pos="5387"/>
        </w:tabs>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十四、不可抗力</w:t>
      </w:r>
    </w:p>
    <w:p w14:paraId="004EADE8">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如果甲乙双方中任何一方遭遇战争、自然灾害（火灾、水灾、台风、地震、重大疫情等）、动乱等不可抗力的因素，致使本合同履行受阻时，履行本合同的期限应予延长，延长的期限应相当于不可抗力所影响的时间。</w:t>
      </w:r>
    </w:p>
    <w:p w14:paraId="4B5E9FE2">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（二）受不可抗力影响的一方应在不可抗力发生后，以最快的方式在最短的时间内通知另一方，并在不可抗力发生后10日内，将有关部门出具的证明文件直接送达另一方。</w:t>
      </w:r>
    </w:p>
    <w:p w14:paraId="639EF6EA">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（三）如果不可抗力影响导致合同迟延履行30日以上的，甲乙双方应友好协商解决，协商不成的，按照甲方要求执行。</w:t>
      </w:r>
    </w:p>
    <w:p w14:paraId="2889F237">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十五、合同的生效</w:t>
      </w:r>
    </w:p>
    <w:p w14:paraId="3DDD4346">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本合同经双方签字并盖章后生效。本合同一式4份，甲方持3份，乙方持1份，具有同等法律效力。</w:t>
      </w:r>
    </w:p>
    <w:p w14:paraId="61F7E9B8">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十六、货物质保期</w:t>
      </w:r>
    </w:p>
    <w:p w14:paraId="4C4A719D">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货物的质量保证期：自全部货物通过甲方到货验收合格之日起（需要安装调试的项目，应以全部货物完成安装调试且正常运行之日起）</w:t>
      </w:r>
      <w:r>
        <w:rPr>
          <w:rFonts w:hint="eastAsia" w:ascii="宋体" w:hAnsi="宋体" w:eastAsia="宋体" w:cs="宋体"/>
          <w:snapToGrid/>
          <w:color w:val="auto"/>
          <w:kern w:val="2"/>
          <w:sz w:val="24"/>
          <w:szCs w:val="24"/>
          <w:highlight w:val="none"/>
          <w:u w:val="single"/>
        </w:rPr>
        <w:t>XX</w:t>
      </w:r>
      <w:r>
        <w:rPr>
          <w:rFonts w:hint="eastAsia" w:ascii="宋体" w:hAnsi="宋体" w:eastAsia="宋体" w:cs="宋体"/>
          <w:snapToGrid/>
          <w:color w:val="auto"/>
          <w:kern w:val="2"/>
          <w:sz w:val="24"/>
          <w:szCs w:val="24"/>
          <w:highlight w:val="none"/>
        </w:rPr>
        <w:t>个月。</w:t>
      </w:r>
    </w:p>
    <w:p w14:paraId="41240EDB">
      <w:pPr>
        <w:widowControl w:val="0"/>
        <w:wordWrap w:val="0"/>
        <w:adjustRightInd/>
        <w:snapToGrid/>
        <w:spacing w:line="360" w:lineRule="auto"/>
        <w:ind w:left="0" w:leftChars="0" w:firstLine="422" w:firstLineChars="175"/>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十七、其它</w:t>
      </w:r>
    </w:p>
    <w:p w14:paraId="7EF8386B">
      <w:pPr>
        <w:widowControl w:val="0"/>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本合同未尽事宜可签署补充协议，补充协议是本合同的重要组成，与本合同具有同等法律效力。</w:t>
      </w:r>
    </w:p>
    <w:p w14:paraId="6C30BFE7">
      <w:pPr>
        <w:widowControl w:val="0"/>
        <w:tabs>
          <w:tab w:val="left" w:pos="6930"/>
        </w:tabs>
        <w:wordWrap w:val="0"/>
        <w:adjustRightInd/>
        <w:snapToGrid/>
        <w:spacing w:line="360" w:lineRule="auto"/>
        <w:ind w:left="0" w:leftChars="0" w:firstLine="422" w:firstLineChars="175"/>
        <w:jc w:val="both"/>
        <w:textAlignment w:val="auto"/>
        <w:rPr>
          <w:rFonts w:hint="eastAsia" w:ascii="宋体" w:hAnsi="宋体" w:eastAsia="宋体" w:cs="宋体"/>
          <w:b/>
          <w:bCs/>
          <w:snapToGrid/>
          <w:color w:val="auto"/>
          <w:sz w:val="24"/>
          <w:szCs w:val="24"/>
          <w:highlight w:val="none"/>
        </w:rPr>
      </w:pPr>
      <w:r>
        <w:rPr>
          <w:rFonts w:hint="eastAsia" w:ascii="宋体" w:hAnsi="宋体" w:eastAsia="宋体" w:cs="宋体"/>
          <w:b/>
          <w:snapToGrid/>
          <w:color w:val="auto"/>
          <w:kern w:val="2"/>
          <w:sz w:val="24"/>
          <w:szCs w:val="24"/>
          <w:highlight w:val="none"/>
        </w:rPr>
        <w:t>十八、本合同不可分割之部分包括以下所列文件之内容：</w:t>
      </w:r>
    </w:p>
    <w:p w14:paraId="5C828C25">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sz w:val="24"/>
          <w:szCs w:val="24"/>
          <w:highlight w:val="none"/>
        </w:rPr>
      </w:pPr>
      <w:r>
        <w:rPr>
          <w:rFonts w:hint="eastAsia" w:ascii="宋体" w:hAnsi="宋体" w:eastAsia="宋体" w:cs="宋体"/>
          <w:snapToGrid/>
          <w:color w:val="auto"/>
          <w:kern w:val="2"/>
          <w:sz w:val="24"/>
          <w:szCs w:val="24"/>
          <w:highlight w:val="none"/>
        </w:rPr>
        <w:t>1、合同书附件；2、招标文件；3、中标通知书；4、乙方投标文件；5、甲乙双方签订合同过程中形成的其他文件。</w:t>
      </w:r>
    </w:p>
    <w:p w14:paraId="40F34AF1">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附件一：产品技术参数</w:t>
      </w:r>
      <w:bookmarkStart w:id="161" w:name="_Toc21831"/>
    </w:p>
    <w:p w14:paraId="014A6026">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附件二：售后服务承诺书</w:t>
      </w:r>
      <w:bookmarkEnd w:id="161"/>
    </w:p>
    <w:p w14:paraId="39DF7061">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附件三：产品检验报告</w:t>
      </w:r>
    </w:p>
    <w:p w14:paraId="4FC7EDA4">
      <w:pPr>
        <w:widowControl w:val="0"/>
        <w:tabs>
          <w:tab w:val="left" w:pos="5387"/>
        </w:tabs>
        <w:wordWrap w:val="0"/>
        <w:adjustRightInd/>
        <w:snapToGrid/>
        <w:spacing w:line="360" w:lineRule="auto"/>
        <w:ind w:left="0" w:leftChars="0" w:firstLine="420" w:firstLineChars="175"/>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附件四：中标通知书</w:t>
      </w:r>
    </w:p>
    <w:p w14:paraId="64F3D009">
      <w:pPr>
        <w:widowControl w:val="0"/>
        <w:spacing w:line="360" w:lineRule="auto"/>
        <w:ind w:left="0" w:leftChars="0" w:firstLine="420" w:firstLineChars="175"/>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附件五：云南省消防救援总队政府采购供应商廉洁守法承诺书</w:t>
      </w:r>
    </w:p>
    <w:p w14:paraId="5125C11E">
      <w:pPr>
        <w:widowControl w:val="0"/>
        <w:spacing w:line="360" w:lineRule="auto"/>
        <w:ind w:left="0" w:leftChars="0" w:firstLine="420" w:firstLineChars="175"/>
        <w:jc w:val="both"/>
        <w:rPr>
          <w:rFonts w:ascii="Times New Roman" w:hAnsi="Times New Roman"/>
          <w:color w:val="auto"/>
          <w:sz w:val="24"/>
          <w:szCs w:val="24"/>
          <w:highlight w:val="none"/>
        </w:rPr>
      </w:pPr>
      <w:r>
        <w:rPr>
          <w:rFonts w:hint="eastAsia" w:ascii="宋体" w:hAnsi="宋体" w:eastAsia="宋体" w:cs="宋体"/>
          <w:color w:val="auto"/>
          <w:kern w:val="2"/>
          <w:sz w:val="24"/>
          <w:szCs w:val="24"/>
          <w:highlight w:val="none"/>
        </w:rPr>
        <w:t>注：本项目的合同由乙方拟定后交甲方审核，甲方确认后方可签订采购合同，甲方有修改拟定合同中任一条款的权力，合同书样式及主要条款仅供参考，最终以甲方与乙方签订的</w:t>
      </w:r>
      <w:r>
        <w:rPr>
          <w:rFonts w:hint="eastAsia"/>
          <w:color w:val="auto"/>
          <w:kern w:val="2"/>
          <w:sz w:val="24"/>
          <w:szCs w:val="24"/>
          <w:highlight w:val="none"/>
        </w:rPr>
        <w:t>合同为准。</w:t>
      </w:r>
    </w:p>
    <w:p w14:paraId="4782848B">
      <w:pPr>
        <w:spacing w:line="360" w:lineRule="auto"/>
        <w:ind w:firstLine="480" w:firstLineChars="200"/>
        <w:rPr>
          <w:rFonts w:hint="eastAsia" w:ascii="宋体" w:hAnsi="宋体" w:eastAsia="宋体" w:cs="宋体"/>
          <w:color w:val="auto"/>
          <w:sz w:val="24"/>
          <w:szCs w:val="24"/>
          <w:highlight w:val="none"/>
        </w:rPr>
      </w:pPr>
    </w:p>
    <w:p w14:paraId="7588A197">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36"/>
          <w:highlight w:val="none"/>
        </w:rPr>
      </w:pPr>
      <w:bookmarkStart w:id="162" w:name="_Toc2524"/>
      <w:bookmarkStart w:id="163" w:name="_Toc19957"/>
      <w:bookmarkStart w:id="164" w:name="_Toc9292"/>
    </w:p>
    <w:p w14:paraId="2F8BD122">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36"/>
          <w:highlight w:val="none"/>
        </w:rPr>
      </w:pPr>
    </w:p>
    <w:p w14:paraId="00D8CD94">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36"/>
          <w:highlight w:val="none"/>
        </w:rPr>
      </w:pPr>
    </w:p>
    <w:p w14:paraId="01A3B771">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36"/>
          <w:highlight w:val="none"/>
        </w:rPr>
      </w:pPr>
    </w:p>
    <w:p w14:paraId="5F54E321">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36"/>
          <w:highlight w:val="none"/>
        </w:rPr>
      </w:pPr>
    </w:p>
    <w:p w14:paraId="28136587">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36"/>
          <w:highlight w:val="none"/>
        </w:rPr>
      </w:pPr>
    </w:p>
    <w:p w14:paraId="32BBF9A3">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color w:val="auto"/>
          <w:sz w:val="36"/>
          <w:szCs w:val="36"/>
          <w:highlight w:val="none"/>
        </w:rPr>
      </w:pPr>
      <w:r>
        <w:rPr>
          <w:rStyle w:val="46"/>
          <w:rFonts w:hint="eastAsia" w:ascii="宋体" w:hAnsi="宋体" w:eastAsia="宋体" w:cs="宋体"/>
          <w:color w:val="auto"/>
          <w:sz w:val="36"/>
          <w:szCs w:val="36"/>
          <w:highlight w:val="none"/>
        </w:rPr>
        <w:t>第五章 投标文件格式</w:t>
      </w:r>
      <w:bookmarkEnd w:id="162"/>
      <w:bookmarkEnd w:id="163"/>
      <w:bookmarkEnd w:id="164"/>
    </w:p>
    <w:p w14:paraId="4B0E2E8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32"/>
          <w:szCs w:val="32"/>
          <w:highlight w:val="none"/>
        </w:rPr>
      </w:pPr>
    </w:p>
    <w:p w14:paraId="383127D7">
      <w:pPr>
        <w:keepNext w:val="0"/>
        <w:keepLines w:val="0"/>
        <w:pageBreakBefore w:val="0"/>
        <w:widowControl w:val="0"/>
        <w:kinsoku/>
        <w:wordWrap/>
        <w:overflowPunct/>
        <w:topLinePunct w:val="0"/>
        <w:autoSpaceDE/>
        <w:autoSpaceDN/>
        <w:bidi w:val="0"/>
        <w:adjustRightInd/>
        <w:snapToGrid/>
        <w:spacing w:before="319" w:beforeLines="100" w:after="319" w:afterLines="100" w:line="440" w:lineRule="exact"/>
        <w:jc w:val="center"/>
        <w:textAlignment w:val="auto"/>
        <w:rPr>
          <w:rFonts w:hint="eastAsia" w:ascii="宋体" w:hAnsi="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曲靖市消防救援支队无人机实训基地</w:t>
      </w:r>
      <w:r>
        <w:rPr>
          <w:rFonts w:hint="eastAsia" w:ascii="宋体" w:hAnsi="宋体" w:cs="宋体"/>
          <w:b/>
          <w:bCs/>
          <w:color w:val="auto"/>
          <w:sz w:val="44"/>
          <w:szCs w:val="44"/>
          <w:highlight w:val="none"/>
          <w:lang w:val="en-US" w:eastAsia="zh-CN"/>
        </w:rPr>
        <w:t>项目</w:t>
      </w:r>
    </w:p>
    <w:p w14:paraId="4B5FF8DC">
      <w:pPr>
        <w:keepNext w:val="0"/>
        <w:keepLines w:val="0"/>
        <w:pageBreakBefore w:val="0"/>
        <w:widowControl w:val="0"/>
        <w:kinsoku/>
        <w:wordWrap/>
        <w:overflowPunct/>
        <w:topLinePunct w:val="0"/>
        <w:autoSpaceDE/>
        <w:autoSpaceDN/>
        <w:bidi w:val="0"/>
        <w:adjustRightInd/>
        <w:snapToGrid/>
        <w:spacing w:before="319" w:beforeLines="100" w:after="319" w:afterLines="100" w:line="440" w:lineRule="exact"/>
        <w:jc w:val="center"/>
        <w:textAlignment w:val="auto"/>
        <w:rPr>
          <w:rFonts w:hint="eastAsia" w:ascii="宋体" w:hAnsi="宋体" w:eastAsia="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（包1）设备</w:t>
      </w:r>
      <w:r>
        <w:rPr>
          <w:rFonts w:hint="eastAsia" w:ascii="宋体" w:hAnsi="宋体" w:eastAsia="宋体" w:cs="宋体"/>
          <w:b/>
          <w:bCs/>
          <w:color w:val="auto"/>
          <w:sz w:val="44"/>
          <w:szCs w:val="44"/>
          <w:highlight w:val="none"/>
          <w:lang w:val="en-US" w:eastAsia="zh-CN"/>
        </w:rPr>
        <w:t>采购</w:t>
      </w:r>
    </w:p>
    <w:p w14:paraId="4FE94123">
      <w:pPr>
        <w:keepNext w:val="0"/>
        <w:keepLines w:val="0"/>
        <w:pageBreakBefore w:val="0"/>
        <w:widowControl w:val="0"/>
        <w:kinsoku/>
        <w:wordWrap/>
        <w:overflowPunct/>
        <w:topLinePunct w:val="0"/>
        <w:autoSpaceDE/>
        <w:autoSpaceDN/>
        <w:bidi w:val="0"/>
        <w:adjustRightInd/>
        <w:snapToGrid/>
        <w:spacing w:before="319" w:beforeLines="100" w:after="319" w:afterLines="100" w:line="440" w:lineRule="exact"/>
        <w:jc w:val="center"/>
        <w:textAlignment w:val="auto"/>
        <w:rPr>
          <w:rFonts w:hint="eastAsia" w:ascii="宋体" w:hAnsi="宋体" w:eastAsia="宋体" w:cs="宋体"/>
          <w:color w:val="auto"/>
          <w:sz w:val="44"/>
          <w:szCs w:val="44"/>
          <w:highlight w:val="none"/>
          <w:lang w:eastAsia="zh-CN"/>
        </w:rPr>
      </w:pPr>
    </w:p>
    <w:p w14:paraId="0234CB89">
      <w:pPr>
        <w:pStyle w:val="7"/>
        <w:rPr>
          <w:rFonts w:hint="eastAsia" w:ascii="宋体" w:hAnsi="宋体" w:eastAsia="宋体" w:cs="宋体"/>
          <w:color w:val="auto"/>
          <w:highlight w:val="none"/>
        </w:rPr>
      </w:pPr>
    </w:p>
    <w:p w14:paraId="096EC58C">
      <w:pPr>
        <w:pStyle w:val="2"/>
        <w:ind w:left="63" w:right="63"/>
        <w:rPr>
          <w:rFonts w:hint="eastAsia" w:ascii="宋体" w:hAnsi="宋体" w:eastAsia="宋体" w:cs="宋体"/>
          <w:color w:val="auto"/>
          <w:highlight w:val="none"/>
        </w:rPr>
      </w:pPr>
    </w:p>
    <w:p w14:paraId="3404FD27">
      <w:pPr>
        <w:spacing w:before="319" w:beforeLines="10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投  标  文  件</w:t>
      </w:r>
    </w:p>
    <w:p w14:paraId="35476221">
      <w:pPr>
        <w:spacing w:before="319" w:beforeLines="100"/>
        <w:jc w:val="center"/>
        <w:rPr>
          <w:rFonts w:hint="eastAsia" w:ascii="宋体" w:hAnsi="宋体" w:eastAsia="宋体" w:cs="宋体"/>
          <w:b/>
          <w:bCs/>
          <w:color w:val="auto"/>
          <w:sz w:val="44"/>
          <w:szCs w:val="44"/>
          <w:highlight w:val="none"/>
        </w:rPr>
      </w:pPr>
    </w:p>
    <w:p w14:paraId="3F886247">
      <w:pPr>
        <w:ind w:firstLine="3080" w:firstLineChars="1100"/>
        <w:jc w:val="both"/>
        <w:rPr>
          <w:rFonts w:hint="eastAsia" w:ascii="宋体" w:hAnsi="宋体" w:eastAsia="宋体" w:cs="宋体"/>
          <w:color w:val="auto"/>
          <w:sz w:val="28"/>
          <w:szCs w:val="28"/>
          <w:highlight w:val="none"/>
          <w:u w:val="single"/>
          <w:lang w:val="en-US" w:eastAsia="zh-CN"/>
        </w:rPr>
      </w:pPr>
      <w:bookmarkStart w:id="165" w:name="_Toc6169"/>
      <w:bookmarkStart w:id="166" w:name="_Toc14482"/>
      <w:bookmarkStart w:id="167" w:name="_Toc29907"/>
      <w:bookmarkStart w:id="168" w:name="_Hlk494463872"/>
      <w:r>
        <w:rPr>
          <w:rFonts w:hint="eastAsia" w:ascii="宋体" w:hAnsi="宋体" w:eastAsia="宋体" w:cs="宋体"/>
          <w:color w:val="auto"/>
          <w:sz w:val="28"/>
          <w:szCs w:val="28"/>
          <w:highlight w:val="none"/>
        </w:rPr>
        <w:t>项目编号：</w:t>
      </w:r>
      <w:bookmarkEnd w:id="165"/>
      <w:bookmarkEnd w:id="166"/>
      <w:bookmarkEnd w:id="167"/>
      <w:r>
        <w:rPr>
          <w:rFonts w:hint="eastAsia" w:ascii="宋体" w:hAnsi="宋体" w:eastAsia="宋体" w:cs="宋体"/>
          <w:color w:val="auto"/>
          <w:sz w:val="28"/>
          <w:szCs w:val="28"/>
          <w:highlight w:val="none"/>
          <w:u w:val="single"/>
          <w:lang w:val="en-US" w:eastAsia="zh-CN"/>
        </w:rPr>
        <w:t xml:space="preserve">           </w:t>
      </w:r>
    </w:p>
    <w:bookmarkEnd w:id="168"/>
    <w:p w14:paraId="68588257">
      <w:pPr>
        <w:jc w:val="center"/>
        <w:rPr>
          <w:rFonts w:hint="eastAsia" w:ascii="宋体" w:hAnsi="宋体" w:eastAsia="宋体" w:cs="宋体"/>
          <w:color w:val="auto"/>
          <w:sz w:val="32"/>
          <w:szCs w:val="32"/>
          <w:highlight w:val="none"/>
        </w:rPr>
      </w:pPr>
    </w:p>
    <w:p w14:paraId="778F8E06">
      <w:pPr>
        <w:jc w:val="center"/>
        <w:rPr>
          <w:rFonts w:hint="eastAsia" w:ascii="宋体" w:hAnsi="宋体" w:eastAsia="宋体" w:cs="宋体"/>
          <w:color w:val="auto"/>
          <w:sz w:val="32"/>
          <w:szCs w:val="32"/>
          <w:highlight w:val="none"/>
        </w:rPr>
      </w:pPr>
    </w:p>
    <w:p w14:paraId="3F5754D7">
      <w:pPr>
        <w:jc w:val="center"/>
        <w:rPr>
          <w:rFonts w:hint="eastAsia" w:ascii="宋体" w:hAnsi="宋体" w:eastAsia="宋体" w:cs="宋体"/>
          <w:color w:val="auto"/>
          <w:sz w:val="32"/>
          <w:szCs w:val="32"/>
          <w:highlight w:val="none"/>
        </w:rPr>
      </w:pPr>
    </w:p>
    <w:p w14:paraId="2E23E66A">
      <w:pPr>
        <w:jc w:val="center"/>
        <w:rPr>
          <w:rFonts w:hint="eastAsia" w:ascii="宋体" w:hAnsi="宋体" w:eastAsia="宋体" w:cs="宋体"/>
          <w:color w:val="auto"/>
          <w:sz w:val="32"/>
          <w:szCs w:val="32"/>
          <w:highlight w:val="none"/>
        </w:rPr>
      </w:pPr>
    </w:p>
    <w:p w14:paraId="0DD2AB53">
      <w:pPr>
        <w:keepNext w:val="0"/>
        <w:keepLines w:val="0"/>
        <w:pageBreakBefore w:val="0"/>
        <w:widowControl w:val="0"/>
        <w:kinsoku/>
        <w:wordWrap/>
        <w:overflowPunct/>
        <w:topLinePunct w:val="0"/>
        <w:autoSpaceDE/>
        <w:autoSpaceDN/>
        <w:bidi w:val="0"/>
        <w:adjustRightInd/>
        <w:snapToGrid/>
        <w:spacing w:line="760" w:lineRule="exact"/>
        <w:ind w:firstLine="840" w:firstLineChars="300"/>
        <w:textAlignment w:val="auto"/>
        <w:rPr>
          <w:rFonts w:ascii="宋体" w:hAnsi="华文中宋"/>
          <w:color w:val="auto"/>
          <w:sz w:val="28"/>
          <w:szCs w:val="28"/>
          <w:highlight w:val="none"/>
        </w:rPr>
      </w:pPr>
      <w:r>
        <w:rPr>
          <w:rFonts w:hint="eastAsia" w:ascii="宋体" w:hAnsi="华文中宋"/>
          <w:color w:val="auto"/>
          <w:sz w:val="28"/>
          <w:szCs w:val="28"/>
          <w:highlight w:val="none"/>
          <w:lang w:eastAsia="zh-CN"/>
        </w:rPr>
        <w:t>供应商</w:t>
      </w:r>
      <w:r>
        <w:rPr>
          <w:rFonts w:hint="eastAsia" w:ascii="宋体" w:hAnsi="华文中宋"/>
          <w:color w:val="auto"/>
          <w:sz w:val="28"/>
          <w:szCs w:val="28"/>
          <w:highlight w:val="none"/>
        </w:rPr>
        <w:t>全称：</w:t>
      </w:r>
      <w:r>
        <w:rPr>
          <w:rFonts w:hint="eastAsia" w:ascii="宋体" w:hAnsi="华文中宋"/>
          <w:color w:val="auto"/>
          <w:sz w:val="28"/>
          <w:szCs w:val="28"/>
          <w:highlight w:val="none"/>
          <w:u w:val="single"/>
        </w:rPr>
        <w:t xml:space="preserve">    </w:t>
      </w:r>
      <w:r>
        <w:rPr>
          <w:rFonts w:hint="eastAsia" w:ascii="宋体" w:hAnsi="华文中宋"/>
          <w:color w:val="auto"/>
          <w:sz w:val="28"/>
          <w:szCs w:val="28"/>
          <w:highlight w:val="none"/>
          <w:u w:val="single"/>
          <w:lang w:val="en-US" w:eastAsia="zh-CN"/>
        </w:rPr>
        <w:t xml:space="preserve">         </w:t>
      </w:r>
      <w:r>
        <w:rPr>
          <w:rFonts w:hint="eastAsia" w:ascii="宋体" w:hAnsi="华文中宋"/>
          <w:color w:val="auto"/>
          <w:sz w:val="28"/>
          <w:szCs w:val="28"/>
          <w:highlight w:val="none"/>
          <w:u w:val="single"/>
        </w:rPr>
        <w:t xml:space="preserve">（加盖电子公章）       </w:t>
      </w:r>
      <w:r>
        <w:rPr>
          <w:rFonts w:hint="eastAsia" w:ascii="宋体" w:hAnsi="华文中宋"/>
          <w:color w:val="auto"/>
          <w:sz w:val="28"/>
          <w:szCs w:val="28"/>
          <w:highlight w:val="none"/>
        </w:rPr>
        <w:t xml:space="preserve"> </w:t>
      </w:r>
    </w:p>
    <w:p w14:paraId="73B30FF5">
      <w:pPr>
        <w:keepNext w:val="0"/>
        <w:keepLines w:val="0"/>
        <w:pageBreakBefore w:val="0"/>
        <w:widowControl w:val="0"/>
        <w:kinsoku/>
        <w:wordWrap/>
        <w:overflowPunct/>
        <w:topLinePunct w:val="0"/>
        <w:autoSpaceDE/>
        <w:autoSpaceDN/>
        <w:bidi w:val="0"/>
        <w:adjustRightInd/>
        <w:snapToGrid/>
        <w:spacing w:line="760" w:lineRule="exact"/>
        <w:ind w:firstLine="504" w:firstLineChars="180"/>
        <w:textAlignment w:val="auto"/>
        <w:rPr>
          <w:rFonts w:ascii="宋体" w:hAnsi="华文中宋"/>
          <w:color w:val="auto"/>
          <w:sz w:val="28"/>
          <w:szCs w:val="28"/>
          <w:highlight w:val="none"/>
        </w:rPr>
      </w:pPr>
      <w:r>
        <w:rPr>
          <w:rFonts w:hint="eastAsia" w:ascii="宋体" w:hAnsi="华文中宋"/>
          <w:color w:val="auto"/>
          <w:sz w:val="28"/>
          <w:szCs w:val="28"/>
          <w:highlight w:val="none"/>
        </w:rPr>
        <w:t xml:space="preserve">  法定代表人或其委托代理人：</w:t>
      </w:r>
      <w:r>
        <w:rPr>
          <w:rFonts w:hint="eastAsia" w:ascii="宋体" w:hAnsi="华文中宋"/>
          <w:color w:val="auto"/>
          <w:sz w:val="28"/>
          <w:szCs w:val="28"/>
          <w:highlight w:val="none"/>
          <w:u w:val="single"/>
        </w:rPr>
        <w:t xml:space="preserve">    </w:t>
      </w:r>
      <w:r>
        <w:rPr>
          <w:rFonts w:hint="eastAsia" w:ascii="宋体" w:hAnsi="华文中宋"/>
          <w:color w:val="auto"/>
          <w:sz w:val="28"/>
          <w:szCs w:val="28"/>
          <w:highlight w:val="none"/>
          <w:u w:val="single"/>
          <w:lang w:val="en-US" w:eastAsia="zh-CN"/>
        </w:rPr>
        <w:t xml:space="preserve">     </w:t>
      </w:r>
      <w:r>
        <w:rPr>
          <w:rFonts w:hint="eastAsia" w:ascii="宋体" w:hAnsi="华文中宋"/>
          <w:color w:val="auto"/>
          <w:sz w:val="28"/>
          <w:szCs w:val="28"/>
          <w:highlight w:val="none"/>
          <w:u w:val="single"/>
        </w:rPr>
        <w:t>（签名</w:t>
      </w:r>
      <w:r>
        <w:rPr>
          <w:rFonts w:hint="eastAsia" w:ascii="宋体" w:hAnsi="华文中宋"/>
          <w:color w:val="auto"/>
          <w:sz w:val="28"/>
          <w:szCs w:val="28"/>
          <w:highlight w:val="none"/>
          <w:u w:val="single"/>
          <w:lang w:eastAsia="zh-CN"/>
        </w:rPr>
        <w:t>或盖章</w:t>
      </w:r>
      <w:r>
        <w:rPr>
          <w:rFonts w:hint="eastAsia" w:ascii="宋体" w:hAnsi="华文中宋"/>
          <w:color w:val="auto"/>
          <w:sz w:val="28"/>
          <w:szCs w:val="28"/>
          <w:highlight w:val="none"/>
          <w:u w:val="single"/>
        </w:rPr>
        <w:t xml:space="preserve">）  </w:t>
      </w:r>
    </w:p>
    <w:p w14:paraId="2350C3F8">
      <w:pPr>
        <w:keepNext w:val="0"/>
        <w:keepLines w:val="0"/>
        <w:pageBreakBefore w:val="0"/>
        <w:widowControl w:val="0"/>
        <w:kinsoku/>
        <w:wordWrap/>
        <w:overflowPunct/>
        <w:topLinePunct w:val="0"/>
        <w:autoSpaceDE/>
        <w:autoSpaceDN/>
        <w:bidi w:val="0"/>
        <w:adjustRightInd/>
        <w:snapToGrid/>
        <w:spacing w:line="760" w:lineRule="exact"/>
        <w:ind w:firstLine="504" w:firstLineChars="180"/>
        <w:textAlignment w:val="auto"/>
        <w:rPr>
          <w:rFonts w:ascii="宋体" w:hAnsi="华文中宋"/>
          <w:color w:val="auto"/>
          <w:sz w:val="28"/>
          <w:szCs w:val="28"/>
          <w:highlight w:val="none"/>
          <w:u w:val="none"/>
        </w:rPr>
      </w:pPr>
      <w:r>
        <w:rPr>
          <w:rFonts w:hint="eastAsia" w:ascii="宋体" w:hAnsi="华文中宋"/>
          <w:color w:val="auto"/>
          <w:sz w:val="28"/>
          <w:szCs w:val="28"/>
          <w:highlight w:val="none"/>
        </w:rPr>
        <w:t xml:space="preserve">  </w:t>
      </w:r>
      <w:r>
        <w:rPr>
          <w:rFonts w:hint="eastAsia" w:ascii="宋体" w:hAnsi="华文中宋"/>
          <w:color w:val="auto"/>
          <w:sz w:val="28"/>
          <w:szCs w:val="28"/>
          <w:highlight w:val="none"/>
          <w:lang w:eastAsia="zh-CN"/>
        </w:rPr>
        <w:t>供应商</w:t>
      </w:r>
      <w:r>
        <w:rPr>
          <w:rFonts w:hint="eastAsia" w:ascii="宋体" w:hAnsi="华文中宋"/>
          <w:color w:val="auto"/>
          <w:sz w:val="28"/>
          <w:szCs w:val="28"/>
          <w:highlight w:val="none"/>
        </w:rPr>
        <w:t>地址：</w:t>
      </w:r>
      <w:r>
        <w:rPr>
          <w:rFonts w:hint="eastAsia" w:ascii="宋体" w:hAnsi="华文中宋"/>
          <w:color w:val="auto"/>
          <w:sz w:val="28"/>
          <w:szCs w:val="28"/>
          <w:highlight w:val="none"/>
          <w:u w:val="single"/>
          <w:lang w:val="en-US" w:eastAsia="zh-CN"/>
        </w:rPr>
        <w:t xml:space="preserve">                                    </w:t>
      </w:r>
      <w:r>
        <w:rPr>
          <w:rFonts w:hint="eastAsia" w:ascii="宋体" w:hAnsi="华文中宋"/>
          <w:color w:val="auto"/>
          <w:sz w:val="28"/>
          <w:szCs w:val="28"/>
          <w:highlight w:val="none"/>
          <w:lang w:val="en-US" w:eastAsia="zh-CN"/>
        </w:rPr>
        <w:t xml:space="preserve"> </w:t>
      </w:r>
      <w:r>
        <w:rPr>
          <w:rFonts w:hint="eastAsia" w:ascii="宋体" w:hAnsi="华文中宋"/>
          <w:color w:val="auto"/>
          <w:sz w:val="28"/>
          <w:szCs w:val="28"/>
          <w:highlight w:val="none"/>
          <w:u w:val="none"/>
        </w:rPr>
        <w:t xml:space="preserve">                                </w:t>
      </w:r>
    </w:p>
    <w:p w14:paraId="6C36E564">
      <w:pPr>
        <w:keepNext w:val="0"/>
        <w:keepLines w:val="0"/>
        <w:pageBreakBefore w:val="0"/>
        <w:widowControl w:val="0"/>
        <w:kinsoku/>
        <w:wordWrap/>
        <w:overflowPunct/>
        <w:topLinePunct w:val="0"/>
        <w:autoSpaceDE/>
        <w:autoSpaceDN/>
        <w:bidi w:val="0"/>
        <w:adjustRightInd/>
        <w:snapToGrid/>
        <w:spacing w:line="760" w:lineRule="exact"/>
        <w:ind w:firstLine="504" w:firstLineChars="180"/>
        <w:textAlignment w:val="auto"/>
        <w:rPr>
          <w:rFonts w:hint="default" w:ascii="宋体" w:hAnsi="华文中宋" w:eastAsia="宋体"/>
          <w:color w:val="auto"/>
          <w:sz w:val="28"/>
          <w:szCs w:val="28"/>
          <w:highlight w:val="none"/>
          <w:u w:val="single"/>
          <w:lang w:val="en-US" w:eastAsia="zh-CN"/>
        </w:rPr>
      </w:pPr>
      <w:r>
        <w:rPr>
          <w:rFonts w:hint="eastAsia" w:ascii="宋体" w:hAnsi="华文中宋"/>
          <w:color w:val="auto"/>
          <w:sz w:val="28"/>
          <w:szCs w:val="28"/>
          <w:highlight w:val="none"/>
        </w:rPr>
        <w:t xml:space="preserve">  联系电话：</w:t>
      </w:r>
      <w:r>
        <w:rPr>
          <w:rFonts w:hint="eastAsia" w:ascii="宋体" w:hAnsi="华文中宋"/>
          <w:color w:val="auto"/>
          <w:sz w:val="28"/>
          <w:szCs w:val="28"/>
          <w:highlight w:val="none"/>
          <w:u w:val="single"/>
          <w:lang w:val="en-US" w:eastAsia="zh-CN"/>
        </w:rPr>
        <w:t xml:space="preserve">                                      </w:t>
      </w:r>
    </w:p>
    <w:p w14:paraId="372703C7">
      <w:pPr>
        <w:keepNext w:val="0"/>
        <w:keepLines w:val="0"/>
        <w:pageBreakBefore w:val="0"/>
        <w:widowControl w:val="0"/>
        <w:kinsoku/>
        <w:wordWrap/>
        <w:overflowPunct/>
        <w:topLinePunct w:val="0"/>
        <w:autoSpaceDE/>
        <w:autoSpaceDN/>
        <w:bidi w:val="0"/>
        <w:adjustRightInd/>
        <w:snapToGrid/>
        <w:spacing w:line="760" w:lineRule="exact"/>
        <w:ind w:firstLine="781" w:firstLineChars="279"/>
        <w:textAlignment w:val="auto"/>
        <w:rPr>
          <w:rFonts w:hint="default" w:ascii="宋体" w:hAnsi="华文中宋"/>
          <w:color w:val="auto"/>
          <w:sz w:val="28"/>
          <w:szCs w:val="28"/>
          <w:highlight w:val="none"/>
          <w:u w:val="single"/>
          <w:lang w:val="en-US"/>
        </w:rPr>
      </w:pPr>
      <w:r>
        <w:rPr>
          <w:rFonts w:hint="eastAsia" w:ascii="宋体" w:hAnsi="华文中宋"/>
          <w:color w:val="auto"/>
          <w:sz w:val="28"/>
          <w:szCs w:val="28"/>
          <w:highlight w:val="none"/>
        </w:rPr>
        <w:t>邮政编码：</w:t>
      </w:r>
      <w:r>
        <w:rPr>
          <w:rFonts w:hint="eastAsia" w:ascii="宋体" w:hAnsi="华文中宋"/>
          <w:color w:val="auto"/>
          <w:sz w:val="28"/>
          <w:szCs w:val="28"/>
          <w:highlight w:val="none"/>
          <w:u w:val="single"/>
          <w:lang w:val="en-US" w:eastAsia="zh-CN"/>
        </w:rPr>
        <w:t xml:space="preserve">                                      </w:t>
      </w:r>
    </w:p>
    <w:p w14:paraId="2179012C">
      <w:pPr>
        <w:keepNext w:val="0"/>
        <w:keepLines w:val="0"/>
        <w:pageBreakBefore w:val="0"/>
        <w:widowControl w:val="0"/>
        <w:kinsoku/>
        <w:wordWrap/>
        <w:overflowPunct/>
        <w:topLinePunct w:val="0"/>
        <w:autoSpaceDE/>
        <w:autoSpaceDN/>
        <w:bidi w:val="0"/>
        <w:adjustRightInd/>
        <w:snapToGrid/>
        <w:spacing w:line="760" w:lineRule="exact"/>
        <w:ind w:firstLine="504" w:firstLineChars="180"/>
        <w:textAlignment w:val="auto"/>
        <w:rPr>
          <w:rFonts w:ascii="宋体" w:hAnsi="华文中宋"/>
          <w:color w:val="auto"/>
          <w:sz w:val="28"/>
          <w:szCs w:val="28"/>
          <w:highlight w:val="none"/>
        </w:rPr>
      </w:pPr>
      <w:r>
        <w:rPr>
          <w:rFonts w:hint="eastAsia" w:ascii="宋体" w:hAnsi="华文中宋"/>
          <w:color w:val="auto"/>
          <w:sz w:val="28"/>
          <w:szCs w:val="28"/>
          <w:highlight w:val="none"/>
        </w:rPr>
        <w:t xml:space="preserve">  日    期：</w:t>
      </w:r>
      <w:r>
        <w:rPr>
          <w:rFonts w:hint="eastAsia" w:ascii="宋体" w:hAnsi="华文中宋"/>
          <w:color w:val="auto"/>
          <w:sz w:val="28"/>
          <w:szCs w:val="28"/>
          <w:highlight w:val="none"/>
          <w:u w:val="single"/>
        </w:rPr>
        <w:t xml:space="preserve">      </w:t>
      </w:r>
      <w:r>
        <w:rPr>
          <w:rFonts w:hint="eastAsia" w:ascii="宋体" w:hAnsi="华文中宋"/>
          <w:color w:val="auto"/>
          <w:sz w:val="28"/>
          <w:szCs w:val="28"/>
          <w:highlight w:val="none"/>
        </w:rPr>
        <w:t>年</w:t>
      </w:r>
      <w:r>
        <w:rPr>
          <w:rFonts w:hint="eastAsia" w:ascii="宋体" w:hAnsi="华文中宋"/>
          <w:color w:val="auto"/>
          <w:sz w:val="28"/>
          <w:szCs w:val="28"/>
          <w:highlight w:val="none"/>
          <w:u w:val="single"/>
        </w:rPr>
        <w:t xml:space="preserve">    </w:t>
      </w:r>
      <w:r>
        <w:rPr>
          <w:rFonts w:hint="eastAsia" w:ascii="宋体" w:hAnsi="华文中宋"/>
          <w:color w:val="auto"/>
          <w:sz w:val="28"/>
          <w:szCs w:val="28"/>
          <w:highlight w:val="none"/>
        </w:rPr>
        <w:t>月</w:t>
      </w:r>
      <w:r>
        <w:rPr>
          <w:rFonts w:hint="eastAsia" w:ascii="宋体" w:hAnsi="华文中宋"/>
          <w:color w:val="auto"/>
          <w:sz w:val="28"/>
          <w:szCs w:val="28"/>
          <w:highlight w:val="none"/>
          <w:u w:val="single"/>
        </w:rPr>
        <w:t xml:space="preserve">    </w:t>
      </w:r>
      <w:r>
        <w:rPr>
          <w:rFonts w:hint="eastAsia" w:ascii="宋体" w:hAnsi="华文中宋"/>
          <w:color w:val="auto"/>
          <w:sz w:val="28"/>
          <w:szCs w:val="28"/>
          <w:highlight w:val="none"/>
        </w:rPr>
        <w:t>日</w:t>
      </w:r>
    </w:p>
    <w:p w14:paraId="6EB307BA">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r>
        <w:rPr>
          <w:rFonts w:hint="eastAsia" w:ascii="宋体" w:hAnsi="宋体" w:eastAsia="宋体" w:cs="宋体"/>
          <w:color w:val="auto"/>
          <w:sz w:val="36"/>
          <w:szCs w:val="36"/>
          <w:highlight w:val="none"/>
        </w:rPr>
        <w:t>目    录</w:t>
      </w:r>
    </w:p>
    <w:p w14:paraId="789B9702">
      <w:pPr>
        <w:spacing w:line="360" w:lineRule="auto"/>
        <w:ind w:firstLine="482" w:firstLineChars="200"/>
        <w:rPr>
          <w:rFonts w:hint="eastAsia" w:ascii="宋体" w:hAnsi="宋体" w:eastAsia="宋体" w:cs="宋体"/>
          <w:b/>
          <w:bCs/>
          <w:color w:val="auto"/>
          <w:sz w:val="24"/>
          <w:highlight w:val="none"/>
        </w:rPr>
      </w:pPr>
      <w:bookmarkStart w:id="169" w:name="_Toc26208"/>
      <w:bookmarkStart w:id="170" w:name="_Toc22914"/>
      <w:bookmarkStart w:id="171" w:name="_Toc19520"/>
      <w:r>
        <w:rPr>
          <w:rFonts w:hint="eastAsia" w:ascii="宋体" w:hAnsi="宋体" w:eastAsia="宋体" w:cs="宋体"/>
          <w:b/>
          <w:bCs/>
          <w:color w:val="auto"/>
          <w:sz w:val="24"/>
          <w:highlight w:val="none"/>
        </w:rPr>
        <w:t>一、</w:t>
      </w:r>
      <w:bookmarkEnd w:id="169"/>
      <w:bookmarkEnd w:id="170"/>
      <w:bookmarkEnd w:id="171"/>
      <w:r>
        <w:rPr>
          <w:rFonts w:hint="eastAsia" w:ascii="宋体" w:hAnsi="宋体" w:eastAsia="宋体" w:cs="宋体"/>
          <w:b/>
          <w:bCs/>
          <w:color w:val="auto"/>
          <w:sz w:val="24"/>
          <w:highlight w:val="none"/>
        </w:rPr>
        <w:t>投标报价一览表</w:t>
      </w:r>
    </w:p>
    <w:p w14:paraId="7FAEEFCD">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二、投标函</w:t>
      </w:r>
    </w:p>
    <w:p w14:paraId="71B0DDEE">
      <w:pPr>
        <w:spacing w:line="360" w:lineRule="auto"/>
        <w:ind w:firstLine="482" w:firstLineChars="20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三、投标报价明细表</w:t>
      </w:r>
    </w:p>
    <w:p w14:paraId="1FA2BCB8">
      <w:pPr>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四、</w:t>
      </w: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lang w:val="en-US" w:eastAsia="zh-CN"/>
        </w:rPr>
        <w:t>信息表</w:t>
      </w:r>
    </w:p>
    <w:p w14:paraId="13614AC0">
      <w:pPr>
        <w:spacing w:line="360" w:lineRule="auto"/>
        <w:ind w:firstLine="482" w:firstLineChars="20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五、资格审查资料</w:t>
      </w:r>
    </w:p>
    <w:p w14:paraId="739DB563">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营业执照</w:t>
      </w:r>
    </w:p>
    <w:p w14:paraId="4ACB622E">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w:t>
      </w:r>
      <w:r>
        <w:rPr>
          <w:rFonts w:hint="eastAsia" w:ascii="宋体" w:hAnsi="宋体" w:cs="宋体"/>
          <w:color w:val="auto"/>
          <w:sz w:val="24"/>
          <w:highlight w:val="none"/>
          <w:lang w:eastAsia="zh-CN"/>
        </w:rPr>
        <w:t>资格证书</w:t>
      </w:r>
    </w:p>
    <w:p w14:paraId="42E912FB">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（三）法定代表人身份证明和授权委托书</w:t>
      </w:r>
    </w:p>
    <w:p w14:paraId="0987CF91">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四</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承诺函</w:t>
      </w:r>
    </w:p>
    <w:p w14:paraId="2215F46D">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（五）</w:t>
      </w:r>
      <w:r>
        <w:rPr>
          <w:rFonts w:hint="eastAsia" w:ascii="宋体" w:hAnsi="宋体" w:eastAsia="宋体" w:cs="宋体"/>
          <w:color w:val="auto"/>
          <w:sz w:val="24"/>
          <w:highlight w:val="none"/>
          <w:lang w:eastAsia="zh-CN"/>
        </w:rPr>
        <w:t>资格条件承诺函</w:t>
      </w:r>
    </w:p>
    <w:p w14:paraId="66B11034">
      <w:pPr>
        <w:spacing w:line="360" w:lineRule="auto"/>
        <w:ind w:firstLine="482" w:firstLineChars="200"/>
        <w:rPr>
          <w:rFonts w:hint="eastAsia" w:ascii="宋体" w:hAnsi="宋体" w:eastAsia="宋体" w:cs="宋体"/>
          <w:b/>
          <w:bCs/>
          <w:color w:val="auto"/>
          <w:sz w:val="24"/>
          <w:highlight w:val="none"/>
        </w:rPr>
      </w:pPr>
      <w:bookmarkStart w:id="172" w:name="_Toc6766"/>
      <w:bookmarkStart w:id="173" w:name="_Toc8966"/>
      <w:bookmarkStart w:id="174" w:name="_Toc2972"/>
      <w:r>
        <w:rPr>
          <w:rFonts w:hint="eastAsia" w:ascii="宋体" w:hAnsi="宋体" w:eastAsia="宋体" w:cs="宋体"/>
          <w:b/>
          <w:bCs/>
          <w:color w:val="auto"/>
          <w:sz w:val="24"/>
          <w:highlight w:val="none"/>
          <w:lang w:eastAsia="zh-CN"/>
        </w:rPr>
        <w:t>六、</w:t>
      </w:r>
      <w:bookmarkEnd w:id="172"/>
      <w:bookmarkEnd w:id="173"/>
      <w:bookmarkEnd w:id="174"/>
      <w:bookmarkStart w:id="175" w:name="_Toc15118"/>
      <w:bookmarkStart w:id="176" w:name="_Toc5585"/>
      <w:bookmarkStart w:id="177" w:name="_Toc13750"/>
      <w:r>
        <w:rPr>
          <w:rFonts w:hint="eastAsia" w:ascii="宋体" w:hAnsi="宋体" w:eastAsia="宋体" w:cs="宋体"/>
          <w:b/>
          <w:bCs/>
          <w:color w:val="auto"/>
          <w:sz w:val="24"/>
          <w:highlight w:val="none"/>
        </w:rPr>
        <w:t>技术、商务部分</w:t>
      </w:r>
      <w:bookmarkEnd w:id="175"/>
      <w:bookmarkEnd w:id="176"/>
      <w:bookmarkEnd w:id="177"/>
    </w:p>
    <w:p w14:paraId="545A4A8E">
      <w:pPr>
        <w:spacing w:line="360" w:lineRule="auto"/>
        <w:ind w:firstLine="480" w:firstLineChars="200"/>
        <w:rPr>
          <w:rFonts w:hint="eastAsia" w:ascii="宋体" w:hAnsi="宋体" w:eastAsia="宋体" w:cs="宋体"/>
          <w:b w:val="0"/>
          <w:bCs w:val="0"/>
          <w:color w:val="auto"/>
          <w:sz w:val="24"/>
          <w:highlight w:val="none"/>
        </w:rPr>
      </w:pPr>
      <w:bookmarkStart w:id="178" w:name="_Toc3218"/>
      <w:bookmarkStart w:id="179" w:name="_Toc21327"/>
      <w:bookmarkStart w:id="180" w:name="_Toc17318"/>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一</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技术规格偏离表</w:t>
      </w:r>
    </w:p>
    <w:p w14:paraId="0719352A">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供货方案</w:t>
      </w:r>
    </w:p>
    <w:p w14:paraId="03D4678A">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三</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质量承诺及保证措施</w:t>
      </w:r>
    </w:p>
    <w:p w14:paraId="37D169BD">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四</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售后服务保障</w:t>
      </w:r>
    </w:p>
    <w:p w14:paraId="05AC27BF">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（五）服务履约能力</w:t>
      </w:r>
    </w:p>
    <w:p w14:paraId="592DD9B8">
      <w:pPr>
        <w:spacing w:line="360" w:lineRule="auto"/>
        <w:ind w:firstLine="480" w:firstLineChars="200"/>
        <w:rPr>
          <w:rFonts w:hint="eastAsia"/>
          <w:color w:val="auto"/>
          <w:highlight w:val="none"/>
          <w:lang w:eastAsia="zh-CN"/>
        </w:rPr>
      </w:pPr>
      <w:r>
        <w:rPr>
          <w:rFonts w:hint="eastAsia" w:ascii="宋体" w:hAnsi="宋体" w:eastAsia="宋体" w:cs="宋体"/>
          <w:b w:val="0"/>
          <w:bCs w:val="0"/>
          <w:color w:val="auto"/>
          <w:sz w:val="24"/>
          <w:highlight w:val="none"/>
          <w:lang w:val="en-US" w:eastAsia="zh-CN"/>
        </w:rPr>
        <w:t>（六）教学团</w:t>
      </w:r>
      <w:r>
        <w:rPr>
          <w:rFonts w:hint="eastAsia" w:ascii="宋体" w:hAnsi="宋体" w:cs="宋体"/>
          <w:b w:val="0"/>
          <w:bCs w:val="0"/>
          <w:color w:val="auto"/>
          <w:sz w:val="24"/>
          <w:highlight w:val="none"/>
          <w:lang w:eastAsia="zh-CN"/>
        </w:rPr>
        <w:t>队</w:t>
      </w:r>
    </w:p>
    <w:p w14:paraId="189966C1">
      <w:pPr>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（七）</w:t>
      </w:r>
      <w:r>
        <w:rPr>
          <w:rFonts w:hint="eastAsia" w:ascii="宋体" w:hAnsi="宋体" w:eastAsia="宋体" w:cs="宋体"/>
          <w:b w:val="0"/>
          <w:bCs w:val="0"/>
          <w:color w:val="auto"/>
          <w:sz w:val="24"/>
          <w:highlight w:val="none"/>
        </w:rPr>
        <w:t>违约责任承诺</w:t>
      </w:r>
    </w:p>
    <w:p w14:paraId="223323E7">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w:t>
      </w:r>
      <w:r>
        <w:rPr>
          <w:rFonts w:hint="eastAsia" w:ascii="宋体" w:hAnsi="宋体" w:cs="宋体"/>
          <w:b w:val="0"/>
          <w:bCs w:val="0"/>
          <w:color w:val="auto"/>
          <w:sz w:val="24"/>
          <w:highlight w:val="none"/>
          <w:lang w:val="en-US" w:eastAsia="zh-CN"/>
        </w:rPr>
        <w:t>八</w:t>
      </w:r>
      <w:r>
        <w:rPr>
          <w:rFonts w:hint="eastAsia" w:ascii="宋体" w:hAnsi="宋体" w:eastAsia="宋体" w:cs="宋体"/>
          <w:b w:val="0"/>
          <w:bCs w:val="0"/>
          <w:color w:val="auto"/>
          <w:sz w:val="24"/>
          <w:highlight w:val="none"/>
          <w:lang w:val="en-US" w:eastAsia="zh-CN"/>
        </w:rPr>
        <w:t>）业绩</w:t>
      </w:r>
    </w:p>
    <w:p w14:paraId="4B54646D">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w:t>
      </w:r>
      <w:r>
        <w:rPr>
          <w:rFonts w:hint="eastAsia" w:ascii="宋体" w:hAnsi="宋体" w:cs="宋体"/>
          <w:b w:val="0"/>
          <w:bCs w:val="0"/>
          <w:color w:val="auto"/>
          <w:sz w:val="24"/>
          <w:highlight w:val="none"/>
          <w:lang w:val="en-US" w:eastAsia="zh-CN"/>
        </w:rPr>
        <w:t>九</w:t>
      </w:r>
      <w:r>
        <w:rPr>
          <w:rFonts w:hint="eastAsia" w:ascii="宋体" w:hAnsi="宋体" w:eastAsia="宋体" w:cs="宋体"/>
          <w:b w:val="0"/>
          <w:bCs w:val="0"/>
          <w:color w:val="auto"/>
          <w:sz w:val="24"/>
          <w:highlight w:val="none"/>
          <w:lang w:val="en-US" w:eastAsia="zh-CN"/>
        </w:rPr>
        <w:t>）</w:t>
      </w:r>
      <w:r>
        <w:rPr>
          <w:rFonts w:hint="eastAsia" w:ascii="宋体" w:hAnsi="宋体" w:cs="宋体"/>
          <w:b w:val="0"/>
          <w:bCs w:val="0"/>
          <w:color w:val="auto"/>
          <w:sz w:val="24"/>
          <w:highlight w:val="none"/>
          <w:lang w:val="en-US" w:eastAsia="zh-CN"/>
        </w:rPr>
        <w:t>空域服务</w:t>
      </w:r>
    </w:p>
    <w:p w14:paraId="68595381">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（十）</w:t>
      </w:r>
      <w:r>
        <w:rPr>
          <w:rFonts w:hint="eastAsia" w:ascii="宋体" w:hAnsi="宋体" w:eastAsia="宋体" w:cs="宋体"/>
          <w:b w:val="0"/>
          <w:bCs w:val="0"/>
          <w:color w:val="auto"/>
          <w:sz w:val="24"/>
          <w:highlight w:val="none"/>
          <w:lang w:val="en-US" w:eastAsia="zh-CN"/>
        </w:rPr>
        <w:t>培训机构运维服务方案</w:t>
      </w:r>
    </w:p>
    <w:p w14:paraId="4B0303E4">
      <w:pPr>
        <w:spacing w:line="360" w:lineRule="auto"/>
        <w:ind w:firstLine="482" w:firstLineChars="200"/>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七</w:t>
      </w:r>
      <w:r>
        <w:rPr>
          <w:rFonts w:hint="eastAsia" w:ascii="宋体" w:hAnsi="宋体" w:eastAsia="宋体" w:cs="宋体"/>
          <w:b/>
          <w:bCs/>
          <w:color w:val="auto"/>
          <w:sz w:val="24"/>
          <w:highlight w:val="none"/>
        </w:rPr>
        <w:t>、</w:t>
      </w:r>
      <w:bookmarkEnd w:id="178"/>
      <w:bookmarkEnd w:id="179"/>
      <w:bookmarkEnd w:id="180"/>
      <w:bookmarkStart w:id="181" w:name="_Toc11637"/>
      <w:bookmarkStart w:id="182" w:name="_Toc32271"/>
      <w:bookmarkStart w:id="183" w:name="_Toc11939"/>
      <w:r>
        <w:rPr>
          <w:rFonts w:hint="eastAsia" w:ascii="宋体" w:hAnsi="宋体" w:eastAsia="宋体" w:cs="宋体"/>
          <w:b/>
          <w:bCs/>
          <w:color w:val="auto"/>
          <w:sz w:val="24"/>
          <w:highlight w:val="none"/>
        </w:rPr>
        <w:t>采购文件要求或</w:t>
      </w:r>
      <w:r>
        <w:rPr>
          <w:rFonts w:hint="eastAsia" w:ascii="宋体" w:hAnsi="宋体" w:cs="宋体"/>
          <w:b/>
          <w:bCs/>
          <w:color w:val="auto"/>
          <w:sz w:val="24"/>
          <w:highlight w:val="none"/>
          <w:lang w:eastAsia="zh-CN"/>
        </w:rPr>
        <w:t>供应商</w:t>
      </w:r>
      <w:r>
        <w:rPr>
          <w:rFonts w:hint="eastAsia" w:ascii="宋体" w:hAnsi="宋体" w:eastAsia="宋体" w:cs="宋体"/>
          <w:b/>
          <w:bCs/>
          <w:color w:val="auto"/>
          <w:sz w:val="24"/>
          <w:highlight w:val="none"/>
        </w:rPr>
        <w:t>认为需要的其他材料</w:t>
      </w:r>
      <w:bookmarkEnd w:id="181"/>
      <w:bookmarkEnd w:id="182"/>
      <w:bookmarkEnd w:id="183"/>
    </w:p>
    <w:p w14:paraId="2AC627CA">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eastAsia="zh-CN"/>
        </w:rPr>
        <w:t>（一）</w:t>
      </w:r>
      <w:r>
        <w:rPr>
          <w:rFonts w:hint="eastAsia" w:ascii="宋体" w:hAnsi="宋体" w:eastAsia="宋体" w:cs="宋体"/>
          <w:b w:val="0"/>
          <w:bCs w:val="0"/>
          <w:color w:val="auto"/>
          <w:sz w:val="24"/>
          <w:highlight w:val="none"/>
          <w:lang w:val="en-US" w:eastAsia="zh-CN"/>
        </w:rPr>
        <w:t>云南省消防救援总队政府采购供应商廉洁守法承诺书</w:t>
      </w:r>
    </w:p>
    <w:p w14:paraId="7E39DC88">
      <w:pPr>
        <w:spacing w:line="360" w:lineRule="auto"/>
        <w:ind w:firstLine="482" w:firstLineChars="200"/>
        <w:rPr>
          <w:rFonts w:hint="eastAsia" w:ascii="宋体" w:hAnsi="宋体" w:eastAsia="宋体" w:cs="宋体"/>
          <w:b/>
          <w:bCs/>
          <w:color w:val="auto"/>
          <w:sz w:val="24"/>
          <w:highlight w:val="none"/>
        </w:rPr>
      </w:pPr>
    </w:p>
    <w:p w14:paraId="56B169EE">
      <w:pPr>
        <w:spacing w:line="360" w:lineRule="auto"/>
        <w:ind w:firstLine="420" w:firstLineChars="200"/>
        <w:rPr>
          <w:rFonts w:hint="eastAsia" w:ascii="宋体" w:hAnsi="宋体" w:eastAsia="宋体" w:cs="宋体"/>
          <w:b/>
          <w:bCs/>
          <w:color w:val="auto"/>
          <w:sz w:val="24"/>
          <w:highlight w:val="none"/>
        </w:rPr>
      </w:pPr>
      <w:r>
        <w:rPr>
          <w:rFonts w:hint="eastAsia" w:ascii="宋体" w:hAnsi="宋体" w:eastAsia="宋体" w:cs="宋体"/>
          <w:color w:val="auto"/>
          <w:szCs w:val="21"/>
          <w:highlight w:val="none"/>
          <w:lang w:val="en-US" w:eastAsia="zh-CN"/>
        </w:rPr>
        <w:t>注：若此目录的顺序号与电子服务系统中的电子采购文件目录序号编号不一致，</w:t>
      </w:r>
      <w:r>
        <w:rPr>
          <w:rFonts w:hint="eastAsia" w:ascii="宋体" w:hAnsi="宋体" w:cs="宋体"/>
          <w:color w:val="auto"/>
          <w:szCs w:val="21"/>
          <w:highlight w:val="none"/>
          <w:lang w:val="en-US" w:eastAsia="zh-CN"/>
        </w:rPr>
        <w:t>供应商</w:t>
      </w:r>
      <w:r>
        <w:rPr>
          <w:rFonts w:hint="eastAsia" w:ascii="宋体" w:hAnsi="宋体" w:eastAsia="宋体" w:cs="宋体"/>
          <w:color w:val="auto"/>
          <w:szCs w:val="21"/>
          <w:highlight w:val="none"/>
          <w:lang w:val="en-US" w:eastAsia="zh-CN"/>
        </w:rPr>
        <w:t>按序号对应内容对应上传即可。</w:t>
      </w:r>
    </w:p>
    <w:p w14:paraId="06DA49DF">
      <w:pPr>
        <w:spacing w:before="319" w:beforeLines="100" w:after="319" w:afterLines="100" w:line="312" w:lineRule="auto"/>
        <w:jc w:val="center"/>
        <w:outlineLvl w:val="1"/>
        <w:rPr>
          <w:rFonts w:hint="eastAsia" w:ascii="宋体" w:hAnsi="宋体" w:eastAsia="宋体" w:cs="宋体"/>
          <w:color w:val="auto"/>
          <w:sz w:val="28"/>
          <w:szCs w:val="28"/>
          <w:highlight w:val="none"/>
        </w:rPr>
      </w:pPr>
      <w:r>
        <w:rPr>
          <w:rFonts w:hint="eastAsia" w:ascii="宋体" w:hAnsi="宋体" w:eastAsia="宋体" w:cs="宋体"/>
          <w:color w:val="auto"/>
          <w:szCs w:val="21"/>
          <w:highlight w:val="none"/>
        </w:rPr>
        <w:br w:type="page"/>
      </w:r>
      <w:bookmarkStart w:id="184" w:name="_Toc17357"/>
      <w:bookmarkStart w:id="185" w:name="_Toc3778"/>
      <w:r>
        <w:rPr>
          <w:rFonts w:hint="eastAsia" w:ascii="宋体" w:hAnsi="宋体" w:eastAsia="宋体" w:cs="宋体"/>
          <w:b/>
          <w:bCs/>
          <w:color w:val="auto"/>
          <w:sz w:val="28"/>
          <w:szCs w:val="28"/>
          <w:highlight w:val="none"/>
        </w:rPr>
        <w:t>一、投标报价一览表</w:t>
      </w:r>
      <w:bookmarkEnd w:id="184"/>
      <w:bookmarkEnd w:id="185"/>
    </w:p>
    <w:tbl>
      <w:tblPr>
        <w:tblStyle w:val="29"/>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25"/>
        <w:gridCol w:w="3312"/>
        <w:gridCol w:w="3660"/>
      </w:tblGrid>
      <w:tr w14:paraId="438F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atLeast"/>
          <w:jc w:val="center"/>
        </w:trPr>
        <w:tc>
          <w:tcPr>
            <w:tcW w:w="1925" w:type="dxa"/>
            <w:tcMar>
              <w:top w:w="15" w:type="dxa"/>
              <w:left w:w="15" w:type="dxa"/>
              <w:right w:w="15" w:type="dxa"/>
            </w:tcMar>
            <w:vAlign w:val="center"/>
          </w:tcPr>
          <w:p w14:paraId="22CDF740">
            <w:pPr>
              <w:widowControl/>
              <w:jc w:val="center"/>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val="0"/>
                <w:bCs w:val="0"/>
                <w:color w:val="auto"/>
                <w:kern w:val="0"/>
                <w:sz w:val="24"/>
                <w:highlight w:val="none"/>
                <w:lang w:bidi="ar"/>
              </w:rPr>
              <w:t>项目名称</w:t>
            </w:r>
          </w:p>
        </w:tc>
        <w:tc>
          <w:tcPr>
            <w:tcW w:w="6972" w:type="dxa"/>
            <w:gridSpan w:val="2"/>
            <w:tcMar>
              <w:top w:w="15" w:type="dxa"/>
              <w:left w:w="15" w:type="dxa"/>
              <w:right w:w="15" w:type="dxa"/>
            </w:tcMar>
            <w:vAlign w:val="center"/>
          </w:tcPr>
          <w:p w14:paraId="0AA26DBC">
            <w:pPr>
              <w:widowControl/>
              <w:spacing w:line="360" w:lineRule="auto"/>
              <w:jc w:val="center"/>
              <w:textAlignment w:val="center"/>
              <w:rPr>
                <w:rFonts w:hint="eastAsia" w:ascii="宋体" w:hAnsi="宋体" w:eastAsia="宋体" w:cs="宋体"/>
                <w:b w:val="0"/>
                <w:bCs w:val="0"/>
                <w:color w:val="auto"/>
                <w:kern w:val="0"/>
                <w:sz w:val="24"/>
                <w:highlight w:val="none"/>
                <w:lang w:val="en-US" w:bidi="ar"/>
              </w:rPr>
            </w:pPr>
            <w:r>
              <w:rPr>
                <w:rFonts w:hint="eastAsia" w:ascii="宋体" w:hAnsi="宋体" w:cs="宋体"/>
                <w:b w:val="0"/>
                <w:bCs w:val="0"/>
                <w:i w:val="0"/>
                <w:iCs w:val="0"/>
                <w:color w:val="auto"/>
                <w:sz w:val="24"/>
                <w:szCs w:val="24"/>
                <w:highlight w:val="none"/>
                <w:u w:val="none"/>
                <w:lang w:val="en-US" w:eastAsia="zh-CN"/>
              </w:rPr>
              <w:t>曲靖市消防救援支队无人机实训基地项目（包1）设备采购（三次）</w:t>
            </w:r>
          </w:p>
        </w:tc>
      </w:tr>
      <w:tr w14:paraId="53B6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restart"/>
            <w:tcMar>
              <w:top w:w="15" w:type="dxa"/>
              <w:left w:w="15" w:type="dxa"/>
              <w:right w:w="15" w:type="dxa"/>
            </w:tcMar>
            <w:vAlign w:val="center"/>
          </w:tcPr>
          <w:p w14:paraId="38D44A72">
            <w:pPr>
              <w:widowControl/>
              <w:spacing w:line="480" w:lineRule="auto"/>
              <w:jc w:val="center"/>
              <w:textAlignment w:val="center"/>
              <w:rPr>
                <w:rFonts w:hint="eastAsia" w:ascii="宋体" w:hAnsi="宋体" w:eastAsia="宋体" w:cs="宋体"/>
                <w:b w:val="0"/>
                <w:bCs w:val="0"/>
                <w:color w:val="auto"/>
                <w:kern w:val="0"/>
                <w:sz w:val="24"/>
                <w:highlight w:val="none"/>
                <w:lang w:eastAsia="zh-CN" w:bidi="ar"/>
              </w:rPr>
            </w:pPr>
            <w:r>
              <w:rPr>
                <w:rFonts w:hint="eastAsia" w:ascii="宋体" w:hAnsi="宋体" w:eastAsia="宋体" w:cs="宋体"/>
                <w:b w:val="0"/>
                <w:bCs w:val="0"/>
                <w:color w:val="auto"/>
                <w:kern w:val="0"/>
                <w:sz w:val="24"/>
                <w:highlight w:val="none"/>
                <w:lang w:bidi="ar"/>
              </w:rPr>
              <w:t>投标报价</w:t>
            </w:r>
            <w:r>
              <w:rPr>
                <w:rFonts w:hint="eastAsia" w:ascii="宋体" w:hAnsi="宋体" w:cs="宋体"/>
                <w:b w:val="0"/>
                <w:bCs w:val="0"/>
                <w:color w:val="auto"/>
                <w:kern w:val="0"/>
                <w:sz w:val="24"/>
                <w:highlight w:val="none"/>
                <w:lang w:eastAsia="zh-CN" w:bidi="ar"/>
              </w:rPr>
              <w:t>（元）</w:t>
            </w:r>
          </w:p>
        </w:tc>
        <w:tc>
          <w:tcPr>
            <w:tcW w:w="3312" w:type="dxa"/>
            <w:tcMar>
              <w:top w:w="15" w:type="dxa"/>
              <w:left w:w="15" w:type="dxa"/>
              <w:right w:w="15" w:type="dxa"/>
            </w:tcMar>
            <w:vAlign w:val="center"/>
          </w:tcPr>
          <w:p w14:paraId="12CFAC5F">
            <w:pPr>
              <w:widowControl/>
              <w:spacing w:line="480" w:lineRule="auto"/>
              <w:jc w:val="center"/>
              <w:textAlignment w:val="center"/>
              <w:rPr>
                <w:rFonts w:hint="eastAsia" w:ascii="宋体" w:hAnsi="宋体" w:eastAsia="宋体" w:cs="宋体"/>
                <w:b w:val="0"/>
                <w:bCs w:val="0"/>
                <w:color w:val="auto"/>
                <w:kern w:val="0"/>
                <w:sz w:val="24"/>
                <w:highlight w:val="none"/>
                <w:lang w:bidi="ar"/>
              </w:rPr>
            </w:pPr>
            <w:r>
              <w:rPr>
                <w:rFonts w:hint="eastAsia" w:ascii="宋体" w:hAnsi="宋体" w:cs="宋体"/>
                <w:color w:val="auto"/>
                <w:sz w:val="24"/>
                <w:szCs w:val="24"/>
                <w:highlight w:val="none"/>
                <w:lang w:eastAsia="zh-CN"/>
              </w:rPr>
              <w:t>教室教学类</w:t>
            </w:r>
          </w:p>
        </w:tc>
        <w:tc>
          <w:tcPr>
            <w:tcW w:w="3660" w:type="dxa"/>
            <w:tcMar>
              <w:top w:w="15" w:type="dxa"/>
              <w:left w:w="15" w:type="dxa"/>
              <w:right w:w="15" w:type="dxa"/>
            </w:tcMar>
            <w:vAlign w:val="center"/>
          </w:tcPr>
          <w:p w14:paraId="4E7884A1">
            <w:pPr>
              <w:widowControl/>
              <w:spacing w:line="480" w:lineRule="auto"/>
              <w:jc w:val="left"/>
              <w:textAlignment w:val="center"/>
              <w:rPr>
                <w:rFonts w:hint="eastAsia" w:ascii="宋体" w:hAnsi="宋体" w:cs="宋体"/>
                <w:color w:val="auto"/>
                <w:sz w:val="24"/>
                <w:szCs w:val="24"/>
                <w:highlight w:val="none"/>
                <w:lang w:eastAsia="zh-CN"/>
              </w:rPr>
            </w:pPr>
          </w:p>
        </w:tc>
      </w:tr>
      <w:tr w14:paraId="3E36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continue"/>
            <w:tcMar>
              <w:top w:w="15" w:type="dxa"/>
              <w:left w:w="15" w:type="dxa"/>
              <w:right w:w="15" w:type="dxa"/>
            </w:tcMar>
            <w:vAlign w:val="center"/>
          </w:tcPr>
          <w:p w14:paraId="7D69FD19">
            <w:pPr>
              <w:widowControl/>
              <w:spacing w:line="480" w:lineRule="auto"/>
              <w:jc w:val="center"/>
              <w:textAlignment w:val="center"/>
              <w:rPr>
                <w:rFonts w:hint="eastAsia" w:ascii="宋体" w:hAnsi="宋体" w:eastAsia="宋体" w:cs="宋体"/>
                <w:b w:val="0"/>
                <w:bCs w:val="0"/>
                <w:color w:val="auto"/>
                <w:kern w:val="0"/>
                <w:sz w:val="24"/>
                <w:highlight w:val="none"/>
                <w:lang w:bidi="ar"/>
              </w:rPr>
            </w:pPr>
          </w:p>
        </w:tc>
        <w:tc>
          <w:tcPr>
            <w:tcW w:w="3312" w:type="dxa"/>
            <w:tcMar>
              <w:top w:w="15" w:type="dxa"/>
              <w:left w:w="15" w:type="dxa"/>
              <w:right w:w="15" w:type="dxa"/>
            </w:tcMar>
            <w:vAlign w:val="center"/>
          </w:tcPr>
          <w:p w14:paraId="4F9713BA">
            <w:pPr>
              <w:widowControl/>
              <w:spacing w:line="480" w:lineRule="auto"/>
              <w:jc w:val="center"/>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办公家具类</w:t>
            </w:r>
          </w:p>
        </w:tc>
        <w:tc>
          <w:tcPr>
            <w:tcW w:w="3660" w:type="dxa"/>
            <w:tcMar>
              <w:top w:w="15" w:type="dxa"/>
              <w:left w:w="15" w:type="dxa"/>
              <w:right w:w="15" w:type="dxa"/>
            </w:tcMar>
            <w:vAlign w:val="center"/>
          </w:tcPr>
          <w:p w14:paraId="2BF337A4">
            <w:pPr>
              <w:widowControl/>
              <w:spacing w:line="480" w:lineRule="auto"/>
              <w:jc w:val="left"/>
              <w:textAlignment w:val="center"/>
              <w:rPr>
                <w:rFonts w:hint="eastAsia" w:ascii="宋体" w:hAnsi="宋体" w:cs="宋体"/>
                <w:color w:val="auto"/>
                <w:sz w:val="24"/>
                <w:szCs w:val="24"/>
                <w:highlight w:val="none"/>
                <w:lang w:eastAsia="zh-CN"/>
              </w:rPr>
            </w:pPr>
          </w:p>
        </w:tc>
      </w:tr>
      <w:tr w14:paraId="0CD3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continue"/>
            <w:tcMar>
              <w:top w:w="15" w:type="dxa"/>
              <w:left w:w="15" w:type="dxa"/>
              <w:right w:w="15" w:type="dxa"/>
            </w:tcMar>
            <w:vAlign w:val="center"/>
          </w:tcPr>
          <w:p w14:paraId="10F0432C">
            <w:pPr>
              <w:widowControl/>
              <w:spacing w:line="480" w:lineRule="auto"/>
              <w:jc w:val="center"/>
              <w:textAlignment w:val="center"/>
              <w:rPr>
                <w:rFonts w:hint="eastAsia" w:ascii="宋体" w:hAnsi="宋体" w:eastAsia="宋体" w:cs="宋体"/>
                <w:b w:val="0"/>
                <w:bCs w:val="0"/>
                <w:color w:val="auto"/>
                <w:kern w:val="0"/>
                <w:sz w:val="24"/>
                <w:highlight w:val="none"/>
                <w:lang w:bidi="ar"/>
              </w:rPr>
            </w:pPr>
          </w:p>
        </w:tc>
        <w:tc>
          <w:tcPr>
            <w:tcW w:w="3312" w:type="dxa"/>
            <w:tcMar>
              <w:top w:w="15" w:type="dxa"/>
              <w:left w:w="15" w:type="dxa"/>
              <w:right w:w="15" w:type="dxa"/>
            </w:tcMar>
            <w:vAlign w:val="center"/>
          </w:tcPr>
          <w:p w14:paraId="47C44AEC">
            <w:pPr>
              <w:widowControl/>
              <w:spacing w:line="480" w:lineRule="auto"/>
              <w:jc w:val="center"/>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无人机展厅</w:t>
            </w:r>
          </w:p>
        </w:tc>
        <w:tc>
          <w:tcPr>
            <w:tcW w:w="3660" w:type="dxa"/>
            <w:tcMar>
              <w:top w:w="15" w:type="dxa"/>
              <w:left w:w="15" w:type="dxa"/>
              <w:right w:w="15" w:type="dxa"/>
            </w:tcMar>
            <w:vAlign w:val="center"/>
          </w:tcPr>
          <w:p w14:paraId="2FD6C502">
            <w:pPr>
              <w:widowControl/>
              <w:spacing w:line="480" w:lineRule="auto"/>
              <w:jc w:val="left"/>
              <w:textAlignment w:val="center"/>
              <w:rPr>
                <w:rFonts w:hint="eastAsia" w:ascii="宋体" w:hAnsi="宋体" w:cs="宋体"/>
                <w:color w:val="auto"/>
                <w:sz w:val="24"/>
                <w:szCs w:val="24"/>
                <w:highlight w:val="none"/>
                <w:lang w:val="en-US" w:eastAsia="zh-CN"/>
              </w:rPr>
            </w:pPr>
          </w:p>
        </w:tc>
      </w:tr>
      <w:tr w14:paraId="0BD8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continue"/>
            <w:tcMar>
              <w:top w:w="15" w:type="dxa"/>
              <w:left w:w="15" w:type="dxa"/>
              <w:right w:w="15" w:type="dxa"/>
            </w:tcMar>
            <w:vAlign w:val="center"/>
          </w:tcPr>
          <w:p w14:paraId="12E3CD8C">
            <w:pPr>
              <w:widowControl/>
              <w:spacing w:line="480" w:lineRule="auto"/>
              <w:jc w:val="center"/>
              <w:textAlignment w:val="center"/>
              <w:rPr>
                <w:rFonts w:hint="eastAsia" w:ascii="宋体" w:hAnsi="宋体" w:eastAsia="宋体" w:cs="宋体"/>
                <w:b w:val="0"/>
                <w:bCs w:val="0"/>
                <w:color w:val="auto"/>
                <w:kern w:val="0"/>
                <w:sz w:val="24"/>
                <w:highlight w:val="none"/>
                <w:lang w:bidi="ar"/>
              </w:rPr>
            </w:pPr>
          </w:p>
        </w:tc>
        <w:tc>
          <w:tcPr>
            <w:tcW w:w="3312" w:type="dxa"/>
            <w:tcMar>
              <w:top w:w="15" w:type="dxa"/>
              <w:left w:w="15" w:type="dxa"/>
              <w:right w:w="15" w:type="dxa"/>
            </w:tcMar>
            <w:vAlign w:val="center"/>
          </w:tcPr>
          <w:p w14:paraId="002FF7B2">
            <w:pPr>
              <w:widowControl/>
              <w:spacing w:line="480" w:lineRule="auto"/>
              <w:jc w:val="center"/>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教学及考试用无人机</w:t>
            </w:r>
          </w:p>
        </w:tc>
        <w:tc>
          <w:tcPr>
            <w:tcW w:w="3660" w:type="dxa"/>
            <w:tcMar>
              <w:top w:w="15" w:type="dxa"/>
              <w:left w:w="15" w:type="dxa"/>
              <w:right w:w="15" w:type="dxa"/>
            </w:tcMar>
            <w:vAlign w:val="center"/>
          </w:tcPr>
          <w:p w14:paraId="3E39D4EA">
            <w:pPr>
              <w:widowControl/>
              <w:spacing w:line="480" w:lineRule="auto"/>
              <w:jc w:val="left"/>
              <w:textAlignment w:val="center"/>
              <w:rPr>
                <w:rFonts w:hint="eastAsia" w:ascii="宋体" w:hAnsi="宋体" w:cs="宋体"/>
                <w:color w:val="auto"/>
                <w:sz w:val="24"/>
                <w:szCs w:val="24"/>
                <w:highlight w:val="none"/>
                <w:lang w:val="en-US" w:eastAsia="zh-CN"/>
              </w:rPr>
            </w:pPr>
          </w:p>
        </w:tc>
      </w:tr>
      <w:tr w14:paraId="38312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continue"/>
            <w:tcMar>
              <w:top w:w="15" w:type="dxa"/>
              <w:left w:w="15" w:type="dxa"/>
              <w:right w:w="15" w:type="dxa"/>
            </w:tcMar>
            <w:vAlign w:val="center"/>
          </w:tcPr>
          <w:p w14:paraId="399D15C7">
            <w:pPr>
              <w:widowControl/>
              <w:spacing w:line="480" w:lineRule="auto"/>
              <w:jc w:val="center"/>
              <w:textAlignment w:val="center"/>
              <w:rPr>
                <w:rFonts w:hint="eastAsia" w:ascii="宋体" w:hAnsi="宋体" w:eastAsia="宋体" w:cs="宋体"/>
                <w:b w:val="0"/>
                <w:bCs w:val="0"/>
                <w:color w:val="auto"/>
                <w:kern w:val="0"/>
                <w:sz w:val="24"/>
                <w:highlight w:val="none"/>
                <w:lang w:bidi="ar"/>
              </w:rPr>
            </w:pPr>
          </w:p>
        </w:tc>
        <w:tc>
          <w:tcPr>
            <w:tcW w:w="3312" w:type="dxa"/>
            <w:tcMar>
              <w:top w:w="15" w:type="dxa"/>
              <w:left w:w="15" w:type="dxa"/>
              <w:right w:w="15" w:type="dxa"/>
            </w:tcMar>
            <w:vAlign w:val="center"/>
          </w:tcPr>
          <w:p w14:paraId="672D2BBE">
            <w:pPr>
              <w:widowControl/>
              <w:spacing w:line="480" w:lineRule="auto"/>
              <w:jc w:val="center"/>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无人机实训器材</w:t>
            </w:r>
          </w:p>
        </w:tc>
        <w:tc>
          <w:tcPr>
            <w:tcW w:w="3660" w:type="dxa"/>
            <w:tcMar>
              <w:top w:w="15" w:type="dxa"/>
              <w:left w:w="15" w:type="dxa"/>
              <w:right w:w="15" w:type="dxa"/>
            </w:tcMar>
            <w:vAlign w:val="center"/>
          </w:tcPr>
          <w:p w14:paraId="5E3A1667">
            <w:pPr>
              <w:widowControl/>
              <w:spacing w:line="480" w:lineRule="auto"/>
              <w:jc w:val="left"/>
              <w:textAlignment w:val="center"/>
              <w:rPr>
                <w:rFonts w:hint="eastAsia" w:ascii="宋体" w:hAnsi="宋体" w:cs="宋体"/>
                <w:color w:val="auto"/>
                <w:sz w:val="24"/>
                <w:szCs w:val="24"/>
                <w:highlight w:val="none"/>
                <w:lang w:val="en-US" w:eastAsia="zh-CN"/>
              </w:rPr>
            </w:pPr>
          </w:p>
        </w:tc>
      </w:tr>
      <w:tr w14:paraId="7F9C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continue"/>
            <w:tcMar>
              <w:top w:w="15" w:type="dxa"/>
              <w:left w:w="15" w:type="dxa"/>
              <w:right w:w="15" w:type="dxa"/>
            </w:tcMar>
            <w:vAlign w:val="center"/>
          </w:tcPr>
          <w:p w14:paraId="589AC35F">
            <w:pPr>
              <w:widowControl/>
              <w:spacing w:line="480" w:lineRule="auto"/>
              <w:jc w:val="center"/>
              <w:textAlignment w:val="center"/>
              <w:rPr>
                <w:rFonts w:hint="eastAsia" w:ascii="宋体" w:hAnsi="宋体" w:eastAsia="宋体" w:cs="宋体"/>
                <w:b w:val="0"/>
                <w:bCs w:val="0"/>
                <w:color w:val="auto"/>
                <w:kern w:val="0"/>
                <w:sz w:val="24"/>
                <w:highlight w:val="none"/>
                <w:lang w:bidi="ar"/>
              </w:rPr>
            </w:pPr>
          </w:p>
        </w:tc>
        <w:tc>
          <w:tcPr>
            <w:tcW w:w="3312" w:type="dxa"/>
            <w:tcMar>
              <w:top w:w="15" w:type="dxa"/>
              <w:left w:w="15" w:type="dxa"/>
              <w:right w:w="15" w:type="dxa"/>
            </w:tcMar>
            <w:vAlign w:val="center"/>
          </w:tcPr>
          <w:p w14:paraId="0EC10D18">
            <w:pPr>
              <w:widowControl/>
              <w:spacing w:line="480" w:lineRule="auto"/>
              <w:jc w:val="center"/>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教员培养及教学培训机构申报</w:t>
            </w:r>
          </w:p>
        </w:tc>
        <w:tc>
          <w:tcPr>
            <w:tcW w:w="3660" w:type="dxa"/>
            <w:tcMar>
              <w:top w:w="15" w:type="dxa"/>
              <w:left w:w="15" w:type="dxa"/>
              <w:right w:w="15" w:type="dxa"/>
            </w:tcMar>
            <w:vAlign w:val="center"/>
          </w:tcPr>
          <w:p w14:paraId="352C9840">
            <w:pPr>
              <w:widowControl/>
              <w:spacing w:line="480" w:lineRule="auto"/>
              <w:jc w:val="left"/>
              <w:textAlignment w:val="center"/>
              <w:rPr>
                <w:rFonts w:hint="eastAsia" w:ascii="宋体" w:hAnsi="宋体" w:cs="宋体"/>
                <w:color w:val="auto"/>
                <w:sz w:val="24"/>
                <w:szCs w:val="24"/>
                <w:highlight w:val="none"/>
                <w:lang w:val="en-US" w:eastAsia="zh-CN"/>
              </w:rPr>
            </w:pPr>
          </w:p>
        </w:tc>
      </w:tr>
      <w:tr w14:paraId="4221A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925" w:type="dxa"/>
            <w:vMerge w:val="continue"/>
            <w:tcMar>
              <w:top w:w="15" w:type="dxa"/>
              <w:left w:w="15" w:type="dxa"/>
              <w:right w:w="15" w:type="dxa"/>
            </w:tcMar>
            <w:vAlign w:val="center"/>
          </w:tcPr>
          <w:p w14:paraId="215F5AE8">
            <w:pPr>
              <w:widowControl/>
              <w:spacing w:line="480" w:lineRule="auto"/>
              <w:jc w:val="center"/>
              <w:textAlignment w:val="center"/>
              <w:rPr>
                <w:rFonts w:hint="eastAsia" w:ascii="宋体" w:hAnsi="宋体" w:eastAsia="宋体" w:cs="宋体"/>
                <w:b w:val="0"/>
                <w:bCs w:val="0"/>
                <w:color w:val="auto"/>
                <w:kern w:val="0"/>
                <w:sz w:val="24"/>
                <w:highlight w:val="none"/>
                <w:lang w:bidi="ar"/>
              </w:rPr>
            </w:pPr>
          </w:p>
        </w:tc>
        <w:tc>
          <w:tcPr>
            <w:tcW w:w="3312" w:type="dxa"/>
            <w:tcMar>
              <w:top w:w="15" w:type="dxa"/>
              <w:left w:w="15" w:type="dxa"/>
              <w:right w:w="15" w:type="dxa"/>
            </w:tcMar>
            <w:vAlign w:val="center"/>
          </w:tcPr>
          <w:p w14:paraId="74AAEB44">
            <w:pPr>
              <w:widowControl/>
              <w:spacing w:line="480" w:lineRule="auto"/>
              <w:jc w:val="center"/>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合    计</w:t>
            </w:r>
          </w:p>
        </w:tc>
        <w:tc>
          <w:tcPr>
            <w:tcW w:w="3660" w:type="dxa"/>
            <w:tcMar>
              <w:top w:w="15" w:type="dxa"/>
              <w:left w:w="15" w:type="dxa"/>
              <w:right w:w="15" w:type="dxa"/>
            </w:tcMar>
            <w:vAlign w:val="center"/>
          </w:tcPr>
          <w:p w14:paraId="3103EAE6">
            <w:pPr>
              <w:widowControl/>
              <w:spacing w:line="480" w:lineRule="auto"/>
              <w:jc w:val="left"/>
              <w:textAlignment w:val="center"/>
              <w:rPr>
                <w:rFonts w:hint="eastAsia" w:ascii="宋体" w:hAnsi="宋体" w:cs="宋体"/>
                <w:color w:val="auto"/>
                <w:sz w:val="24"/>
                <w:szCs w:val="24"/>
                <w:highlight w:val="none"/>
                <w:lang w:val="en-US" w:eastAsia="zh-CN"/>
              </w:rPr>
            </w:pPr>
          </w:p>
        </w:tc>
      </w:tr>
      <w:tr w14:paraId="21121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jc w:val="center"/>
        </w:trPr>
        <w:tc>
          <w:tcPr>
            <w:tcW w:w="1925" w:type="dxa"/>
            <w:tcMar>
              <w:top w:w="15" w:type="dxa"/>
              <w:left w:w="15" w:type="dxa"/>
              <w:right w:w="15" w:type="dxa"/>
            </w:tcMar>
            <w:vAlign w:val="center"/>
          </w:tcPr>
          <w:p w14:paraId="0CE52804">
            <w:pPr>
              <w:widowControl/>
              <w:jc w:val="center"/>
              <w:textAlignment w:val="center"/>
              <w:rPr>
                <w:rFonts w:hint="eastAsia" w:ascii="宋体" w:hAnsi="宋体" w:eastAsia="宋体" w:cs="宋体"/>
                <w:b w:val="0"/>
                <w:bCs w:val="0"/>
                <w:color w:val="auto"/>
                <w:kern w:val="0"/>
                <w:sz w:val="24"/>
                <w:highlight w:val="none"/>
                <w:lang w:eastAsia="zh-CN" w:bidi="ar"/>
              </w:rPr>
            </w:pPr>
            <w:r>
              <w:rPr>
                <w:rFonts w:hint="eastAsia" w:ascii="宋体" w:hAnsi="宋体" w:eastAsia="宋体" w:cs="宋体"/>
                <w:b w:val="0"/>
                <w:bCs w:val="0"/>
                <w:color w:val="auto"/>
                <w:kern w:val="0"/>
                <w:sz w:val="24"/>
                <w:highlight w:val="none"/>
                <w:lang w:eastAsia="zh-CN" w:bidi="ar"/>
              </w:rPr>
              <w:t>合同履行期限</w:t>
            </w:r>
          </w:p>
          <w:p w14:paraId="71E09548">
            <w:pPr>
              <w:widowControl/>
              <w:jc w:val="center"/>
              <w:textAlignment w:val="center"/>
              <w:rPr>
                <w:rFonts w:hint="eastAsia" w:ascii="宋体" w:hAnsi="宋体" w:eastAsia="宋体" w:cs="宋体"/>
                <w:b w:val="0"/>
                <w:bCs w:val="0"/>
                <w:color w:val="auto"/>
                <w:kern w:val="0"/>
                <w:sz w:val="24"/>
                <w:highlight w:val="none"/>
                <w:lang w:eastAsia="zh-CN" w:bidi="ar"/>
              </w:rPr>
            </w:pPr>
            <w:r>
              <w:rPr>
                <w:rFonts w:hint="eastAsia" w:ascii="宋体" w:hAnsi="宋体" w:eastAsia="宋体" w:cs="宋体"/>
                <w:b w:val="0"/>
                <w:bCs w:val="0"/>
                <w:color w:val="auto"/>
                <w:kern w:val="0"/>
                <w:sz w:val="24"/>
                <w:highlight w:val="none"/>
                <w:lang w:eastAsia="zh-CN" w:bidi="ar"/>
              </w:rPr>
              <w:t>（供货时间）</w:t>
            </w:r>
          </w:p>
        </w:tc>
        <w:tc>
          <w:tcPr>
            <w:tcW w:w="6972" w:type="dxa"/>
            <w:gridSpan w:val="2"/>
            <w:tcMar>
              <w:top w:w="15" w:type="dxa"/>
              <w:left w:w="15" w:type="dxa"/>
              <w:right w:w="15" w:type="dxa"/>
            </w:tcMar>
            <w:vAlign w:val="center"/>
          </w:tcPr>
          <w:p w14:paraId="2C677875">
            <w:pPr>
              <w:widowControl/>
              <w:jc w:val="center"/>
              <w:textAlignment w:val="center"/>
              <w:rPr>
                <w:rFonts w:hint="eastAsia" w:ascii="宋体" w:hAnsi="宋体" w:eastAsia="宋体" w:cs="宋体"/>
                <w:b w:val="0"/>
                <w:bCs w:val="0"/>
                <w:color w:val="auto"/>
                <w:kern w:val="0"/>
                <w:sz w:val="24"/>
                <w:highlight w:val="none"/>
                <w:lang w:bidi="ar"/>
              </w:rPr>
            </w:pPr>
          </w:p>
        </w:tc>
      </w:tr>
      <w:tr w14:paraId="420A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1925" w:type="dxa"/>
            <w:tcMar>
              <w:top w:w="15" w:type="dxa"/>
              <w:left w:w="15" w:type="dxa"/>
              <w:right w:w="15" w:type="dxa"/>
            </w:tcMar>
            <w:vAlign w:val="center"/>
          </w:tcPr>
          <w:p w14:paraId="6AA778E9">
            <w:pPr>
              <w:widowControl/>
              <w:jc w:val="center"/>
              <w:textAlignment w:val="center"/>
              <w:rPr>
                <w:rFonts w:hint="eastAsia" w:ascii="宋体" w:hAnsi="宋体" w:eastAsia="宋体" w:cs="宋体"/>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供货地点</w:t>
            </w:r>
          </w:p>
        </w:tc>
        <w:tc>
          <w:tcPr>
            <w:tcW w:w="6972" w:type="dxa"/>
            <w:gridSpan w:val="2"/>
            <w:tcMar>
              <w:top w:w="15" w:type="dxa"/>
              <w:left w:w="15" w:type="dxa"/>
              <w:right w:w="15" w:type="dxa"/>
            </w:tcMar>
            <w:vAlign w:val="center"/>
          </w:tcPr>
          <w:p w14:paraId="6EBAB848">
            <w:pPr>
              <w:widowControl/>
              <w:jc w:val="center"/>
              <w:textAlignment w:val="center"/>
              <w:rPr>
                <w:rFonts w:hint="eastAsia" w:ascii="宋体" w:hAnsi="宋体" w:eastAsia="宋体" w:cs="宋体"/>
                <w:b w:val="0"/>
                <w:bCs w:val="0"/>
                <w:color w:val="auto"/>
                <w:kern w:val="0"/>
                <w:sz w:val="24"/>
                <w:highlight w:val="none"/>
                <w:lang w:bidi="ar"/>
              </w:rPr>
            </w:pPr>
          </w:p>
        </w:tc>
      </w:tr>
      <w:tr w14:paraId="4F674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jc w:val="center"/>
        </w:trPr>
        <w:tc>
          <w:tcPr>
            <w:tcW w:w="1925" w:type="dxa"/>
            <w:tcMar>
              <w:top w:w="15" w:type="dxa"/>
              <w:left w:w="15" w:type="dxa"/>
              <w:right w:w="15" w:type="dxa"/>
            </w:tcMar>
            <w:vAlign w:val="center"/>
          </w:tcPr>
          <w:p w14:paraId="4EDDC8D7">
            <w:pPr>
              <w:widowControl/>
              <w:jc w:val="center"/>
              <w:textAlignment w:val="center"/>
              <w:rPr>
                <w:rFonts w:hint="eastAsia" w:ascii="宋体" w:hAnsi="宋体" w:eastAsia="宋体" w:cs="宋体"/>
                <w:b w:val="0"/>
                <w:bCs w:val="0"/>
                <w:color w:val="auto"/>
                <w:kern w:val="0"/>
                <w:sz w:val="24"/>
                <w:highlight w:val="none"/>
                <w:lang w:eastAsia="zh-CN" w:bidi="ar"/>
              </w:rPr>
            </w:pPr>
            <w:r>
              <w:rPr>
                <w:rFonts w:hint="eastAsia" w:ascii="宋体" w:hAnsi="宋体" w:eastAsia="宋体" w:cs="宋体"/>
                <w:b w:val="0"/>
                <w:bCs w:val="0"/>
                <w:color w:val="auto"/>
                <w:kern w:val="0"/>
                <w:sz w:val="24"/>
                <w:highlight w:val="none"/>
                <w:lang w:eastAsia="zh-CN" w:bidi="ar"/>
              </w:rPr>
              <w:t>质量</w:t>
            </w:r>
            <w:r>
              <w:rPr>
                <w:rFonts w:hint="eastAsia" w:ascii="宋体" w:hAnsi="宋体" w:eastAsia="宋体" w:cs="宋体"/>
                <w:b w:val="0"/>
                <w:bCs w:val="0"/>
                <w:color w:val="auto"/>
                <w:kern w:val="0"/>
                <w:sz w:val="24"/>
                <w:highlight w:val="none"/>
                <w:lang w:val="en-US" w:eastAsia="zh-CN" w:bidi="ar"/>
              </w:rPr>
              <w:t>承诺</w:t>
            </w:r>
          </w:p>
        </w:tc>
        <w:tc>
          <w:tcPr>
            <w:tcW w:w="6972" w:type="dxa"/>
            <w:gridSpan w:val="2"/>
            <w:tcMar>
              <w:top w:w="15" w:type="dxa"/>
              <w:left w:w="15" w:type="dxa"/>
              <w:right w:w="15" w:type="dxa"/>
            </w:tcMar>
            <w:vAlign w:val="center"/>
          </w:tcPr>
          <w:p w14:paraId="659E7B72">
            <w:pPr>
              <w:widowControl/>
              <w:jc w:val="center"/>
              <w:textAlignment w:val="center"/>
              <w:rPr>
                <w:rFonts w:hint="eastAsia" w:ascii="宋体" w:hAnsi="宋体" w:eastAsia="宋体" w:cs="宋体"/>
                <w:b w:val="0"/>
                <w:bCs w:val="0"/>
                <w:color w:val="auto"/>
                <w:kern w:val="0"/>
                <w:sz w:val="24"/>
                <w:highlight w:val="none"/>
                <w:lang w:bidi="ar"/>
              </w:rPr>
            </w:pPr>
          </w:p>
        </w:tc>
      </w:tr>
      <w:tr w14:paraId="4D07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4" w:hRule="atLeast"/>
          <w:jc w:val="center"/>
        </w:trPr>
        <w:tc>
          <w:tcPr>
            <w:tcW w:w="1925" w:type="dxa"/>
            <w:tcMar>
              <w:top w:w="15" w:type="dxa"/>
              <w:left w:w="15" w:type="dxa"/>
              <w:right w:w="15" w:type="dxa"/>
            </w:tcMar>
            <w:vAlign w:val="center"/>
          </w:tcPr>
          <w:p w14:paraId="0481A181">
            <w:pPr>
              <w:widowControl/>
              <w:jc w:val="center"/>
              <w:textAlignment w:val="center"/>
              <w:rPr>
                <w:rFonts w:hint="eastAsia" w:ascii="宋体" w:hAnsi="宋体" w:eastAsia="宋体" w:cs="宋体"/>
                <w:b w:val="0"/>
                <w:bCs w:val="0"/>
                <w:color w:val="auto"/>
                <w:kern w:val="0"/>
                <w:sz w:val="24"/>
                <w:highlight w:val="none"/>
                <w:lang w:bidi="ar"/>
              </w:rPr>
            </w:pPr>
            <w:r>
              <w:rPr>
                <w:rFonts w:hint="eastAsia" w:ascii="宋体" w:hAnsi="宋体" w:eastAsia="宋体" w:cs="宋体"/>
                <w:b w:val="0"/>
                <w:bCs w:val="0"/>
                <w:color w:val="auto"/>
                <w:kern w:val="0"/>
                <w:sz w:val="24"/>
                <w:highlight w:val="none"/>
                <w:lang w:bidi="ar"/>
              </w:rPr>
              <w:t>备注</w:t>
            </w:r>
          </w:p>
        </w:tc>
        <w:tc>
          <w:tcPr>
            <w:tcW w:w="6972" w:type="dxa"/>
            <w:gridSpan w:val="2"/>
            <w:tcMar>
              <w:top w:w="15" w:type="dxa"/>
              <w:left w:w="15" w:type="dxa"/>
              <w:right w:w="15" w:type="dxa"/>
            </w:tcMar>
            <w:vAlign w:val="center"/>
          </w:tcPr>
          <w:p w14:paraId="63D5697C">
            <w:pPr>
              <w:widowControl/>
              <w:jc w:val="left"/>
              <w:textAlignment w:val="center"/>
              <w:rPr>
                <w:rFonts w:hint="eastAsia" w:ascii="宋体" w:hAnsi="宋体" w:eastAsia="宋体" w:cs="宋体"/>
                <w:b w:val="0"/>
                <w:bCs w:val="0"/>
                <w:color w:val="auto"/>
                <w:kern w:val="0"/>
                <w:sz w:val="24"/>
                <w:highlight w:val="none"/>
                <w:lang w:bidi="ar"/>
              </w:rPr>
            </w:pPr>
          </w:p>
        </w:tc>
      </w:tr>
    </w:tbl>
    <w:p w14:paraId="5EFB7894">
      <w:pPr>
        <w:pStyle w:val="15"/>
        <w:spacing w:line="360" w:lineRule="auto"/>
        <w:ind w:firstLine="840" w:firstLineChars="400"/>
        <w:rPr>
          <w:rFonts w:hint="eastAsia" w:ascii="宋体" w:hAnsi="宋体" w:eastAsia="宋体" w:cs="宋体"/>
          <w:color w:val="auto"/>
          <w:kern w:val="0"/>
          <w:szCs w:val="21"/>
          <w:highlight w:val="none"/>
          <w:lang w:eastAsia="zh-CN"/>
        </w:rPr>
      </w:pPr>
    </w:p>
    <w:p w14:paraId="7CB83B19">
      <w:pPr>
        <w:pStyle w:val="15"/>
        <w:spacing w:line="360" w:lineRule="auto"/>
        <w:ind w:firstLine="840" w:firstLineChars="400"/>
        <w:rPr>
          <w:rFonts w:hint="eastAsia" w:ascii="宋体" w:hAnsi="宋体" w:eastAsia="宋体" w:cs="宋体"/>
          <w:color w:val="auto"/>
          <w:kern w:val="0"/>
          <w:szCs w:val="21"/>
          <w:highlight w:val="none"/>
          <w:lang w:eastAsia="zh-CN"/>
        </w:rPr>
      </w:pPr>
    </w:p>
    <w:p w14:paraId="7D35C751">
      <w:pPr>
        <w:pStyle w:val="15"/>
        <w:spacing w:line="360" w:lineRule="auto"/>
        <w:ind w:left="0" w:leftChars="0" w:firstLine="2318" w:firstLineChars="966"/>
        <w:rPr>
          <w:rFonts w:hint="eastAsia" w:ascii="宋体" w:hAnsi="宋体" w:eastAsia="宋体" w:cs="宋体"/>
          <w:b w:val="0"/>
          <w:bCs w:val="0"/>
          <w:color w:val="auto"/>
          <w:kern w:val="0"/>
          <w:sz w:val="24"/>
          <w:szCs w:val="24"/>
          <w:highlight w:val="none"/>
          <w:u w:val="single"/>
          <w:lang w:val="en-US" w:eastAsia="zh-CN" w:bidi="ar"/>
        </w:rPr>
      </w:pPr>
      <w:r>
        <w:rPr>
          <w:rFonts w:hint="eastAsia" w:hAnsi="宋体" w:cs="宋体"/>
          <w:b w:val="0"/>
          <w:bCs w:val="0"/>
          <w:color w:val="auto"/>
          <w:kern w:val="0"/>
          <w:sz w:val="24"/>
          <w:szCs w:val="24"/>
          <w:highlight w:val="none"/>
          <w:lang w:val="en-US" w:eastAsia="zh-CN" w:bidi="ar"/>
        </w:rPr>
        <w:t>供应商</w:t>
      </w:r>
      <w:r>
        <w:rPr>
          <w:rFonts w:hint="eastAsia" w:ascii="宋体" w:hAnsi="宋体" w:eastAsia="宋体" w:cs="宋体"/>
          <w:b w:val="0"/>
          <w:bCs w:val="0"/>
          <w:color w:val="auto"/>
          <w:kern w:val="0"/>
          <w:sz w:val="24"/>
          <w:szCs w:val="24"/>
          <w:highlight w:val="none"/>
          <w:lang w:val="en-US" w:eastAsia="zh-CN" w:bidi="ar"/>
        </w:rPr>
        <w:t>（电子签章）：</w:t>
      </w:r>
      <w:r>
        <w:rPr>
          <w:rFonts w:hint="eastAsia" w:ascii="宋体" w:hAnsi="宋体" w:eastAsia="宋体" w:cs="宋体"/>
          <w:b w:val="0"/>
          <w:bCs w:val="0"/>
          <w:color w:val="auto"/>
          <w:kern w:val="0"/>
          <w:sz w:val="24"/>
          <w:szCs w:val="24"/>
          <w:highlight w:val="none"/>
          <w:u w:val="single"/>
          <w:lang w:val="en-US" w:eastAsia="zh-CN" w:bidi="ar"/>
        </w:rPr>
        <w:t xml:space="preserve">                             </w:t>
      </w:r>
    </w:p>
    <w:p w14:paraId="2E85C919">
      <w:pPr>
        <w:pStyle w:val="15"/>
        <w:spacing w:line="360" w:lineRule="auto"/>
        <w:ind w:left="0" w:leftChars="0" w:firstLine="2318" w:firstLineChars="966"/>
        <w:rPr>
          <w:rFonts w:hint="eastAsia" w:ascii="宋体" w:hAnsi="宋体" w:eastAsia="宋体" w:cs="宋体"/>
          <w:b w:val="0"/>
          <w:bCs w:val="0"/>
          <w:color w:val="auto"/>
          <w:kern w:val="0"/>
          <w:sz w:val="24"/>
          <w:szCs w:val="24"/>
          <w:highlight w:val="none"/>
          <w:lang w:val="en-US" w:eastAsia="zh-CN" w:bidi="ar"/>
        </w:rPr>
      </w:pPr>
    </w:p>
    <w:p w14:paraId="6E400B54">
      <w:pPr>
        <w:pStyle w:val="15"/>
        <w:spacing w:line="360" w:lineRule="auto"/>
        <w:ind w:left="0" w:leftChars="0" w:firstLine="2318" w:firstLineChars="966"/>
        <w:rPr>
          <w:rFonts w:hint="default" w:ascii="宋体" w:hAnsi="宋体" w:eastAsia="宋体" w:cs="宋体"/>
          <w:b w:val="0"/>
          <w:bCs w:val="0"/>
          <w:color w:val="auto"/>
          <w:kern w:val="0"/>
          <w:sz w:val="24"/>
          <w:szCs w:val="24"/>
          <w:highlight w:val="none"/>
          <w:u w:val="single"/>
          <w:lang w:val="en-US" w:eastAsia="zh-CN" w:bidi="ar"/>
        </w:rPr>
      </w:pPr>
      <w:r>
        <w:rPr>
          <w:rFonts w:hint="eastAsia" w:ascii="宋体" w:hAnsi="宋体" w:eastAsia="宋体" w:cs="宋体"/>
          <w:b w:val="0"/>
          <w:bCs w:val="0"/>
          <w:color w:val="auto"/>
          <w:kern w:val="0"/>
          <w:sz w:val="24"/>
          <w:szCs w:val="24"/>
          <w:highlight w:val="none"/>
          <w:lang w:val="en-US" w:eastAsia="zh-CN" w:bidi="ar"/>
        </w:rPr>
        <w:t>法定代表人或其委托代理人（签名或盖章）：</w:t>
      </w:r>
      <w:r>
        <w:rPr>
          <w:rFonts w:hint="eastAsia" w:ascii="宋体" w:hAnsi="宋体" w:eastAsia="宋体" w:cs="宋体"/>
          <w:b w:val="0"/>
          <w:bCs w:val="0"/>
          <w:color w:val="auto"/>
          <w:kern w:val="0"/>
          <w:sz w:val="24"/>
          <w:szCs w:val="24"/>
          <w:highlight w:val="none"/>
          <w:u w:val="single"/>
          <w:lang w:val="en-US" w:eastAsia="zh-CN" w:bidi="ar"/>
        </w:rPr>
        <w:t xml:space="preserve">          </w:t>
      </w:r>
      <w:r>
        <w:rPr>
          <w:rFonts w:hint="default" w:ascii="宋体" w:hAnsi="宋体" w:eastAsia="宋体" w:cs="宋体"/>
          <w:b w:val="0"/>
          <w:bCs w:val="0"/>
          <w:color w:val="auto"/>
          <w:kern w:val="0"/>
          <w:sz w:val="24"/>
          <w:szCs w:val="24"/>
          <w:highlight w:val="none"/>
          <w:lang w:val="en-US" w:eastAsia="zh-CN" w:bidi="ar"/>
        </w:rPr>
        <w:t xml:space="preserve"> </w:t>
      </w:r>
    </w:p>
    <w:p w14:paraId="506D2FB5">
      <w:pPr>
        <w:pStyle w:val="15"/>
        <w:spacing w:line="360" w:lineRule="auto"/>
        <w:ind w:left="0" w:leftChars="0" w:firstLine="2318" w:firstLineChars="966"/>
        <w:rPr>
          <w:rFonts w:hint="eastAsia" w:ascii="宋体" w:hAnsi="宋体" w:eastAsia="宋体" w:cs="宋体"/>
          <w:b w:val="0"/>
          <w:bCs w:val="0"/>
          <w:color w:val="auto"/>
          <w:kern w:val="0"/>
          <w:sz w:val="24"/>
          <w:szCs w:val="24"/>
          <w:highlight w:val="none"/>
          <w:lang w:val="en-US" w:eastAsia="zh-CN" w:bidi="ar"/>
        </w:rPr>
      </w:pPr>
    </w:p>
    <w:p w14:paraId="652D5E91">
      <w:pPr>
        <w:pStyle w:val="15"/>
        <w:spacing w:line="360" w:lineRule="auto"/>
        <w:ind w:left="0" w:leftChars="0" w:firstLine="2318" w:firstLineChars="966"/>
        <w:rPr>
          <w:rFonts w:hint="eastAsia" w:ascii="宋体" w:hAnsi="宋体" w:eastAsia="宋体" w:cs="宋体"/>
          <w:b w:val="0"/>
          <w:bCs w:val="0"/>
          <w:color w:val="auto"/>
          <w:kern w:val="0"/>
          <w:sz w:val="24"/>
          <w:szCs w:val="24"/>
          <w:highlight w:val="none"/>
          <w:lang w:val="en-US" w:eastAsia="zh-CN" w:bidi="ar"/>
        </w:rPr>
        <w:sectPr>
          <w:footerReference r:id="rId6" w:type="default"/>
          <w:pgSz w:w="11906" w:h="16838"/>
          <w:pgMar w:top="1089" w:right="1440" w:bottom="1440" w:left="1440" w:header="851" w:footer="992" w:gutter="0"/>
          <w:pgNumType w:fmt="decimal"/>
          <w:cols w:space="708" w:num="1"/>
          <w:docGrid w:type="lines" w:linePitch="319" w:charSpace="0"/>
        </w:sectPr>
      </w:pPr>
      <w:r>
        <w:rPr>
          <w:rFonts w:hint="eastAsia" w:ascii="宋体" w:hAnsi="宋体" w:eastAsia="宋体" w:cs="宋体"/>
          <w:b w:val="0"/>
          <w:bCs w:val="0"/>
          <w:color w:val="auto"/>
          <w:kern w:val="0"/>
          <w:sz w:val="24"/>
          <w:szCs w:val="24"/>
          <w:highlight w:val="none"/>
          <w:lang w:val="en-US" w:eastAsia="zh-CN" w:bidi="ar"/>
        </w:rPr>
        <w:t xml:space="preserve">日期： </w:t>
      </w:r>
      <w:r>
        <w:rPr>
          <w:rFonts w:hint="eastAsia" w:ascii="宋体" w:hAnsi="宋体" w:eastAsia="宋体" w:cs="宋体"/>
          <w:b w:val="0"/>
          <w:bCs w:val="0"/>
          <w:color w:val="auto"/>
          <w:kern w:val="0"/>
          <w:sz w:val="24"/>
          <w:szCs w:val="24"/>
          <w:highlight w:val="none"/>
          <w:u w:val="single"/>
          <w:lang w:val="en-US" w:eastAsia="zh-CN" w:bidi="ar"/>
        </w:rPr>
        <w:t xml:space="preserve">       </w:t>
      </w:r>
      <w:r>
        <w:rPr>
          <w:rFonts w:hint="eastAsia" w:ascii="宋体" w:hAnsi="宋体" w:eastAsia="宋体" w:cs="宋体"/>
          <w:b w:val="0"/>
          <w:bCs w:val="0"/>
          <w:color w:val="auto"/>
          <w:kern w:val="0"/>
          <w:sz w:val="24"/>
          <w:szCs w:val="24"/>
          <w:highlight w:val="none"/>
          <w:lang w:val="en-US" w:eastAsia="zh-CN" w:bidi="ar"/>
        </w:rPr>
        <w:t>年</w:t>
      </w:r>
      <w:r>
        <w:rPr>
          <w:rFonts w:hint="eastAsia" w:ascii="宋体" w:hAnsi="宋体" w:eastAsia="宋体" w:cs="宋体"/>
          <w:b w:val="0"/>
          <w:bCs w:val="0"/>
          <w:color w:val="auto"/>
          <w:kern w:val="0"/>
          <w:sz w:val="24"/>
          <w:szCs w:val="24"/>
          <w:highlight w:val="none"/>
          <w:u w:val="single"/>
          <w:lang w:val="en-US" w:eastAsia="zh-CN" w:bidi="ar"/>
        </w:rPr>
        <w:t xml:space="preserve">     </w:t>
      </w:r>
      <w:r>
        <w:rPr>
          <w:rFonts w:hint="eastAsia" w:ascii="宋体" w:hAnsi="宋体" w:eastAsia="宋体" w:cs="宋体"/>
          <w:b w:val="0"/>
          <w:bCs w:val="0"/>
          <w:color w:val="auto"/>
          <w:kern w:val="0"/>
          <w:sz w:val="24"/>
          <w:szCs w:val="24"/>
          <w:highlight w:val="none"/>
          <w:lang w:val="en-US" w:eastAsia="zh-CN" w:bidi="ar"/>
        </w:rPr>
        <w:t>月</w:t>
      </w:r>
      <w:r>
        <w:rPr>
          <w:rFonts w:hint="eastAsia" w:ascii="宋体" w:hAnsi="宋体" w:eastAsia="宋体" w:cs="宋体"/>
          <w:b w:val="0"/>
          <w:bCs w:val="0"/>
          <w:color w:val="auto"/>
          <w:kern w:val="0"/>
          <w:sz w:val="24"/>
          <w:szCs w:val="24"/>
          <w:highlight w:val="none"/>
          <w:u w:val="single"/>
          <w:lang w:val="en-US" w:eastAsia="zh-CN" w:bidi="ar"/>
        </w:rPr>
        <w:t xml:space="preserve">     </w:t>
      </w:r>
      <w:r>
        <w:rPr>
          <w:rFonts w:hint="eastAsia" w:ascii="宋体" w:hAnsi="宋体" w:eastAsia="宋体" w:cs="宋体"/>
          <w:b w:val="0"/>
          <w:bCs w:val="0"/>
          <w:color w:val="auto"/>
          <w:kern w:val="0"/>
          <w:sz w:val="24"/>
          <w:szCs w:val="24"/>
          <w:highlight w:val="none"/>
          <w:lang w:val="en-US" w:eastAsia="zh-CN" w:bidi="ar"/>
        </w:rPr>
        <w:t>日</w:t>
      </w:r>
    </w:p>
    <w:p w14:paraId="0EBF7CF5">
      <w:pPr>
        <w:spacing w:before="160" w:beforeLines="50" w:after="160" w:afterLines="50" w:line="312" w:lineRule="auto"/>
        <w:jc w:val="center"/>
        <w:rPr>
          <w:rFonts w:hint="eastAsia" w:ascii="宋体" w:hAnsi="宋体" w:eastAsia="宋体" w:cs="宋体"/>
          <w:b/>
          <w:bCs/>
          <w:color w:val="auto"/>
          <w:sz w:val="28"/>
          <w:szCs w:val="28"/>
          <w:highlight w:val="none"/>
        </w:rPr>
      </w:pPr>
      <w:bookmarkStart w:id="186" w:name="_Toc31070"/>
      <w:r>
        <w:rPr>
          <w:rFonts w:hint="eastAsia" w:ascii="宋体" w:hAnsi="宋体" w:eastAsia="宋体" w:cs="宋体"/>
          <w:b/>
          <w:bCs/>
          <w:color w:val="auto"/>
          <w:sz w:val="28"/>
          <w:szCs w:val="28"/>
          <w:highlight w:val="none"/>
        </w:rPr>
        <w:t>二、投标函</w:t>
      </w:r>
      <w:bookmarkEnd w:id="186"/>
    </w:p>
    <w:p w14:paraId="3FEAD481">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 </w:t>
      </w:r>
    </w:p>
    <w:p w14:paraId="78BE5C04">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全称)参加贵方组织的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(招标编号：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)招标的有关活动，并对此进行投标。报价及承诺如下：</w:t>
      </w:r>
    </w:p>
    <w:p w14:paraId="1365D571">
      <w:pPr>
        <w:numPr>
          <w:ilvl w:val="0"/>
          <w:numId w:val="8"/>
        </w:num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bookmarkStart w:id="187" w:name="_Hlk515422630"/>
      <w:r>
        <w:rPr>
          <w:rFonts w:hint="eastAsia" w:ascii="宋体" w:hAnsi="宋体" w:eastAsia="宋体" w:cs="宋体"/>
          <w:color w:val="auto"/>
          <w:sz w:val="24"/>
          <w:szCs w:val="24"/>
          <w:highlight w:val="none"/>
        </w:rPr>
        <w:t>投标</w:t>
      </w:r>
      <w:r>
        <w:rPr>
          <w:rFonts w:hint="eastAsia" w:ascii="宋体" w:hAnsi="宋体" w:cs="宋体"/>
          <w:color w:val="auto"/>
          <w:sz w:val="24"/>
          <w:szCs w:val="24"/>
          <w:highlight w:val="none"/>
          <w:lang w:eastAsia="zh-CN"/>
        </w:rPr>
        <w:t>总</w:t>
      </w:r>
      <w:r>
        <w:rPr>
          <w:rFonts w:hint="eastAsia" w:ascii="宋体" w:hAnsi="宋体" w:eastAsia="宋体" w:cs="宋体"/>
          <w:color w:val="auto"/>
          <w:sz w:val="24"/>
          <w:szCs w:val="24"/>
          <w:highlight w:val="none"/>
        </w:rPr>
        <w:t>报价为：</w:t>
      </w:r>
      <w:r>
        <w:rPr>
          <w:rFonts w:hint="eastAsia" w:ascii="宋体" w:hAnsi="宋体" w:cs="宋体"/>
          <w:color w:val="auto"/>
          <w:sz w:val="24"/>
          <w:szCs w:val="24"/>
          <w:highlight w:val="none"/>
          <w:u w:val="single"/>
          <w:lang w:val="en-US" w:eastAsia="zh-CN"/>
        </w:rPr>
        <w:t xml:space="preserve"> 大写：     （小写：      元）</w:t>
      </w:r>
      <w:r>
        <w:rPr>
          <w:rFonts w:hint="eastAsia" w:ascii="宋体" w:hAnsi="宋体" w:cs="宋体"/>
          <w:color w:val="auto"/>
          <w:sz w:val="24"/>
          <w:szCs w:val="24"/>
          <w:highlight w:val="none"/>
          <w:lang w:eastAsia="zh-CN"/>
        </w:rPr>
        <w:t>，其中：教室教学类：</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，办公家具类：</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元，无人机展厅：</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元，教学及考试用无人机：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元，无人机实训器材：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元，教员培养及教学培训机构申报：</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w:t>
      </w:r>
    </w:p>
    <w:bookmarkEnd w:id="187"/>
    <w:p w14:paraId="39992373">
      <w:pPr>
        <w:spacing w:line="312" w:lineRule="auto"/>
        <w:ind w:left="0" w:leftChars="0" w:firstLine="840" w:firstLine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合同履行期限（供货时间）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4FD2930">
      <w:pPr>
        <w:pStyle w:val="8"/>
        <w:ind w:left="0" w:leftChars="0" w:firstLine="840" w:firstLineChars="350"/>
        <w:rPr>
          <w:rFonts w:hint="eastAsia" w:eastAsia="宋体"/>
          <w:color w:val="auto"/>
          <w:highlight w:val="none"/>
          <w:u w:val="single"/>
          <w:lang w:eastAsia="zh-CN"/>
        </w:rPr>
      </w:pPr>
      <w:r>
        <w:rPr>
          <w:rFonts w:hint="eastAsia" w:hAnsi="宋体" w:cs="宋体"/>
          <w:color w:val="auto"/>
          <w:sz w:val="24"/>
          <w:szCs w:val="24"/>
          <w:highlight w:val="none"/>
          <w:lang w:eastAsia="zh-CN"/>
        </w:rPr>
        <w:t>供货地点：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915419">
      <w:pPr>
        <w:spacing w:line="312" w:lineRule="auto"/>
        <w:ind w:left="0" w:leftChars="0" w:firstLine="840" w:firstLine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质量要求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96E9906">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（2）本项目投标报价为含税包干价。</w:t>
      </w:r>
    </w:p>
    <w:p w14:paraId="4AF9B15E">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同意并接受采购文件的各项要求，</w:t>
      </w:r>
      <w:r>
        <w:rPr>
          <w:rFonts w:hint="eastAsia" w:ascii="宋体" w:hAnsi="宋体" w:eastAsia="宋体" w:cs="宋体"/>
          <w:color w:val="auto"/>
          <w:sz w:val="24"/>
          <w:szCs w:val="24"/>
          <w:highlight w:val="none"/>
        </w:rPr>
        <w:t>遵守采购文件中的有关规定</w:t>
      </w:r>
      <w:r>
        <w:rPr>
          <w:rFonts w:hint="eastAsia" w:ascii="宋体" w:hAnsi="宋体" w:cs="宋体"/>
          <w:color w:val="auto"/>
          <w:sz w:val="24"/>
          <w:szCs w:val="24"/>
          <w:highlight w:val="none"/>
          <w:lang w:eastAsia="zh-CN"/>
        </w:rPr>
        <w:t>，按采购文件的要求提供报价</w:t>
      </w:r>
      <w:r>
        <w:rPr>
          <w:rFonts w:hint="eastAsia" w:ascii="宋体" w:hAnsi="宋体" w:eastAsia="宋体" w:cs="宋体"/>
          <w:color w:val="auto"/>
          <w:sz w:val="24"/>
          <w:szCs w:val="24"/>
          <w:highlight w:val="none"/>
        </w:rPr>
        <w:t>。</w:t>
      </w:r>
    </w:p>
    <w:p w14:paraId="4E01215A">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（4）保证忠实地执行双方所签订的合同，并承担合同规定的责任义务。</w:t>
      </w:r>
    </w:p>
    <w:p w14:paraId="3A03F16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我方保证所提交的投标文件及相关资料内容完整、真实、准确</w:t>
      </w:r>
      <w:r>
        <w:rPr>
          <w:rFonts w:hint="eastAsia" w:ascii="宋体" w:hAnsi="宋体" w:eastAsia="宋体" w:cs="宋体"/>
          <w:color w:val="auto"/>
          <w:sz w:val="24"/>
          <w:szCs w:val="24"/>
          <w:highlight w:val="none"/>
        </w:rPr>
        <w:t>。</w:t>
      </w:r>
    </w:p>
    <w:p w14:paraId="3DDC2A0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（6）我方已详细审阅全部采购文件，包括修改意见（如有），以及全部参考资料和有关附件，完全理解并同意放弃对这方面有不明产生误解而要求采购人解释和承担责任的权利。</w:t>
      </w:r>
    </w:p>
    <w:p w14:paraId="439EB7E4">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（7）我们理解，贵方不一定要接受最低报价的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为中标人的行为。同时也理解，采购人和招标代理机构不负担我们的任何投标费用。</w:t>
      </w:r>
    </w:p>
    <w:p w14:paraId="712E59A1">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（8）在投标文件有效期</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日历天</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rPr>
        <w:t>被你方接受的上述文件对我方一直具有约束力。我方保证在投标文件有效期内不撤回投标文件，除采购文件另有规定外，不修改投标文件。</w:t>
      </w:r>
    </w:p>
    <w:p w14:paraId="7FF76757">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（9）如果我们在投标书有效期内撤回投标书；或在接到中标通知书后未能或拒绝签订合同协议书；或未能提交</w:t>
      </w:r>
      <w:r>
        <w:rPr>
          <w:rFonts w:hint="eastAsia" w:ascii="宋体" w:hAnsi="宋体" w:cs="宋体"/>
          <w:color w:val="auto"/>
          <w:sz w:val="24"/>
          <w:szCs w:val="24"/>
          <w:highlight w:val="none"/>
          <w:lang w:eastAsia="zh-CN"/>
        </w:rPr>
        <w:t>履约保证金</w:t>
      </w:r>
      <w:r>
        <w:rPr>
          <w:rFonts w:hint="eastAsia" w:ascii="宋体" w:hAnsi="宋体" w:eastAsia="宋体" w:cs="宋体"/>
          <w:color w:val="auto"/>
          <w:sz w:val="24"/>
          <w:szCs w:val="24"/>
          <w:highlight w:val="none"/>
        </w:rPr>
        <w:t>，你单位有权另选中标单位。</w:t>
      </w:r>
    </w:p>
    <w:p w14:paraId="57AED852">
      <w:pPr>
        <w:pStyle w:val="15"/>
        <w:spacing w:line="360" w:lineRule="auto"/>
        <w:ind w:firstLine="960" w:firstLineChars="400"/>
        <w:rPr>
          <w:rFonts w:hint="eastAsia" w:ascii="宋体" w:hAnsi="宋体" w:eastAsia="宋体" w:cs="宋体"/>
          <w:color w:val="auto"/>
          <w:kern w:val="0"/>
          <w:sz w:val="24"/>
          <w:szCs w:val="24"/>
          <w:highlight w:val="none"/>
        </w:rPr>
      </w:pPr>
    </w:p>
    <w:p w14:paraId="2B6FA5EF">
      <w:pPr>
        <w:pStyle w:val="15"/>
        <w:spacing w:line="360" w:lineRule="auto"/>
        <w:ind w:firstLine="960" w:firstLineChars="400"/>
        <w:rPr>
          <w:rFonts w:hint="eastAsia" w:ascii="宋体" w:hAnsi="宋体" w:eastAsia="宋体" w:cs="宋体"/>
          <w:color w:val="auto"/>
          <w:kern w:val="0"/>
          <w:sz w:val="24"/>
          <w:szCs w:val="24"/>
          <w:highlight w:val="none"/>
        </w:rPr>
      </w:pPr>
    </w:p>
    <w:p w14:paraId="77D1699C">
      <w:pPr>
        <w:pStyle w:val="15"/>
        <w:spacing w:line="360" w:lineRule="auto"/>
        <w:ind w:firstLine="960" w:firstLineChars="400"/>
        <w:rPr>
          <w:rFonts w:hint="eastAsia" w:ascii="宋体" w:hAnsi="宋体" w:eastAsia="宋体" w:cs="宋体"/>
          <w:color w:val="auto"/>
          <w:kern w:val="0"/>
          <w:sz w:val="24"/>
          <w:szCs w:val="24"/>
          <w:highlight w:val="none"/>
        </w:rPr>
      </w:pPr>
    </w:p>
    <w:p w14:paraId="31525790">
      <w:pPr>
        <w:pStyle w:val="15"/>
        <w:spacing w:line="360" w:lineRule="auto"/>
        <w:ind w:firstLine="960" w:firstLineChars="400"/>
        <w:rPr>
          <w:rFonts w:hint="eastAsia" w:ascii="宋体" w:hAnsi="宋体" w:eastAsia="宋体" w:cs="宋体"/>
          <w:color w:val="auto"/>
          <w:kern w:val="0"/>
          <w:sz w:val="24"/>
          <w:szCs w:val="24"/>
          <w:highlight w:val="none"/>
          <w:u w:val="single"/>
        </w:rPr>
      </w:pPr>
      <w:r>
        <w:rPr>
          <w:rFonts w:hint="eastAsia" w:hAnsi="宋体" w:cs="宋体"/>
          <w:color w:val="auto"/>
          <w:kern w:val="0"/>
          <w:sz w:val="24"/>
          <w:szCs w:val="24"/>
          <w:highlight w:val="none"/>
          <w:lang w:eastAsia="zh-CN"/>
        </w:rPr>
        <w:t>供应商</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556ABDBD">
      <w:pPr>
        <w:pStyle w:val="15"/>
        <w:spacing w:line="360" w:lineRule="auto"/>
        <w:ind w:firstLine="960" w:firstLineChars="400"/>
        <w:rPr>
          <w:rFonts w:hint="eastAsia" w:ascii="宋体" w:hAnsi="宋体" w:eastAsia="宋体" w:cs="宋体"/>
          <w:b w:val="0"/>
          <w:bCs w:val="0"/>
          <w:color w:val="auto"/>
          <w:kern w:val="0"/>
          <w:sz w:val="24"/>
          <w:szCs w:val="24"/>
          <w:highlight w:val="none"/>
          <w:u w:val="single"/>
          <w:lang w:val="en-US" w:eastAsia="zh-CN" w:bidi="ar"/>
        </w:rPr>
      </w:pPr>
      <w:r>
        <w:rPr>
          <w:rFonts w:hint="eastAsia" w:ascii="宋体" w:hAnsi="宋体" w:eastAsia="宋体" w:cs="宋体"/>
          <w:b w:val="0"/>
          <w:bCs w:val="0"/>
          <w:color w:val="auto"/>
          <w:kern w:val="0"/>
          <w:sz w:val="24"/>
          <w:szCs w:val="24"/>
          <w:highlight w:val="none"/>
          <w:lang w:val="en-US" w:eastAsia="zh-CN" w:bidi="ar"/>
        </w:rPr>
        <w:t>法定代表人或其委托代理人（签名或盖章）：</w:t>
      </w:r>
      <w:r>
        <w:rPr>
          <w:rFonts w:hint="eastAsia" w:ascii="宋体" w:hAnsi="宋体" w:eastAsia="宋体" w:cs="宋体"/>
          <w:b w:val="0"/>
          <w:bCs w:val="0"/>
          <w:color w:val="auto"/>
          <w:kern w:val="0"/>
          <w:sz w:val="24"/>
          <w:szCs w:val="24"/>
          <w:highlight w:val="none"/>
          <w:u w:val="single"/>
          <w:lang w:val="en-US" w:eastAsia="zh-CN" w:bidi="ar"/>
        </w:rPr>
        <w:t xml:space="preserve">          </w:t>
      </w:r>
    </w:p>
    <w:p w14:paraId="15705404">
      <w:pPr>
        <w:pStyle w:val="15"/>
        <w:spacing w:line="360" w:lineRule="auto"/>
        <w:ind w:firstLine="960" w:firstLineChars="400"/>
        <w:rPr>
          <w:rFonts w:hint="eastAsia" w:ascii="宋体" w:hAnsi="宋体" w:eastAsia="宋体" w:cs="宋体"/>
          <w:color w:val="auto"/>
          <w:sz w:val="24"/>
          <w:highlight w:val="none"/>
        </w:rPr>
        <w:sectPr>
          <w:pgSz w:w="11906" w:h="16838"/>
          <w:pgMar w:top="1089" w:right="1803" w:bottom="1440" w:left="1803" w:header="851" w:footer="992" w:gutter="0"/>
          <w:pgNumType w:fmt="decimal"/>
          <w:cols w:space="708" w:num="1"/>
          <w:docGrid w:type="lines" w:linePitch="319" w:charSpace="0"/>
        </w:sect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bookmarkStart w:id="188" w:name="_Toc17933"/>
      <w:r>
        <w:rPr>
          <w:rFonts w:hint="eastAsia" w:ascii="宋体" w:hAnsi="宋体" w:eastAsia="宋体" w:cs="宋体"/>
          <w:color w:val="auto"/>
          <w:sz w:val="24"/>
          <w:szCs w:val="24"/>
          <w:highlight w:val="none"/>
        </w:rPr>
        <w:br w:type="page"/>
      </w:r>
    </w:p>
    <w:p w14:paraId="0347A09B">
      <w:pPr>
        <w:keepNext w:val="0"/>
        <w:keepLines w:val="0"/>
        <w:pageBreakBefore w:val="0"/>
        <w:widowControl w:val="0"/>
        <w:kinsoku/>
        <w:wordWrap/>
        <w:overflowPunct/>
        <w:topLinePunct w:val="0"/>
        <w:autoSpaceDE/>
        <w:autoSpaceDN/>
        <w:bidi w:val="0"/>
        <w:adjustRightInd/>
        <w:snapToGrid/>
        <w:spacing w:before="319" w:beforeLines="100" w:after="319" w:afterLines="100" w:line="460" w:lineRule="exact"/>
        <w:jc w:val="center"/>
        <w:textAlignment w:val="auto"/>
        <w:outlineLvl w:val="1"/>
        <w:rPr>
          <w:rFonts w:hint="eastAsia" w:ascii="宋体" w:hAnsi="宋体" w:eastAsia="宋体" w:cs="宋体"/>
          <w:color w:val="auto"/>
          <w:sz w:val="28"/>
          <w:szCs w:val="28"/>
          <w:highlight w:val="none"/>
          <w:lang w:eastAsia="zh-CN"/>
        </w:rPr>
      </w:pPr>
      <w:bookmarkStart w:id="189" w:name="_Toc26458"/>
      <w:bookmarkStart w:id="190" w:name="_Toc26271"/>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lang w:eastAsia="zh-CN"/>
        </w:rPr>
        <w:t>投标报价明细表</w:t>
      </w:r>
    </w:p>
    <w:tbl>
      <w:tblPr>
        <w:tblStyle w:val="29"/>
        <w:tblW w:w="85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3"/>
        <w:gridCol w:w="1148"/>
        <w:gridCol w:w="785"/>
        <w:gridCol w:w="795"/>
        <w:gridCol w:w="1275"/>
        <w:gridCol w:w="600"/>
        <w:gridCol w:w="630"/>
        <w:gridCol w:w="1035"/>
        <w:gridCol w:w="1050"/>
        <w:gridCol w:w="782"/>
        <w:gridCol w:w="1"/>
      </w:tblGrid>
      <w:tr w14:paraId="78868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872" w:hRule="atLeast"/>
          <w:jc w:val="center"/>
        </w:trPr>
        <w:tc>
          <w:tcPr>
            <w:tcW w:w="1561" w:type="dxa"/>
            <w:gridSpan w:val="2"/>
            <w:tcBorders>
              <w:top w:val="single" w:color="000000" w:sz="8" w:space="0"/>
              <w:left w:val="single" w:color="000000" w:sz="4" w:space="0"/>
              <w:bottom w:val="single" w:color="000000" w:sz="4" w:space="0"/>
              <w:right w:val="single" w:color="000000" w:sz="4" w:space="0"/>
            </w:tcBorders>
            <w:vAlign w:val="center"/>
          </w:tcPr>
          <w:p w14:paraId="7EB8D25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项目名称</w:t>
            </w:r>
          </w:p>
        </w:tc>
        <w:tc>
          <w:tcPr>
            <w:tcW w:w="6952" w:type="dxa"/>
            <w:gridSpan w:val="8"/>
            <w:tcBorders>
              <w:top w:val="single" w:color="000000" w:sz="8" w:space="0"/>
              <w:left w:val="single" w:color="000000" w:sz="4" w:space="0"/>
              <w:bottom w:val="single" w:color="000000" w:sz="4" w:space="0"/>
              <w:right w:val="single" w:color="000000" w:sz="4" w:space="0"/>
            </w:tcBorders>
            <w:vAlign w:val="center"/>
          </w:tcPr>
          <w:p w14:paraId="27650BAC">
            <w:pPr>
              <w:keepNext w:val="0"/>
              <w:keepLines w:val="0"/>
              <w:widowControl/>
              <w:suppressLineNumbers w:val="0"/>
              <w:jc w:val="center"/>
              <w:textAlignment w:val="center"/>
              <w:rPr>
                <w:rFonts w:hint="eastAsia" w:ascii="宋体" w:hAnsi="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曲靖市消防救援支队无人机实训基地项目（包1）设备采购（三次）</w:t>
            </w:r>
          </w:p>
        </w:tc>
      </w:tr>
      <w:tr w14:paraId="4012A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2" w:hRule="atLeast"/>
          <w:jc w:val="center"/>
        </w:trPr>
        <w:tc>
          <w:tcPr>
            <w:tcW w:w="413" w:type="dxa"/>
            <w:tcBorders>
              <w:top w:val="single" w:color="000000" w:sz="8" w:space="0"/>
              <w:left w:val="single" w:color="000000" w:sz="4" w:space="0"/>
              <w:bottom w:val="single" w:color="000000" w:sz="4" w:space="0"/>
              <w:right w:val="single" w:color="000000" w:sz="4" w:space="0"/>
            </w:tcBorders>
            <w:vAlign w:val="center"/>
          </w:tcPr>
          <w:p w14:paraId="431CE6FC">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148" w:type="dxa"/>
            <w:tcBorders>
              <w:top w:val="single" w:color="000000" w:sz="8" w:space="0"/>
              <w:left w:val="single" w:color="000000" w:sz="4" w:space="0"/>
              <w:bottom w:val="single" w:color="000000" w:sz="4" w:space="0"/>
              <w:right w:val="single" w:color="000000" w:sz="4" w:space="0"/>
            </w:tcBorders>
            <w:vAlign w:val="center"/>
          </w:tcPr>
          <w:p w14:paraId="430E37EE">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785" w:type="dxa"/>
            <w:tcBorders>
              <w:top w:val="single" w:color="000000" w:sz="8" w:space="0"/>
              <w:left w:val="single" w:color="000000" w:sz="4" w:space="0"/>
              <w:bottom w:val="single" w:color="000000" w:sz="4" w:space="0"/>
              <w:right w:val="single" w:color="000000" w:sz="4" w:space="0"/>
            </w:tcBorders>
            <w:vAlign w:val="center"/>
          </w:tcPr>
          <w:p w14:paraId="4F86653D">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规格</w:t>
            </w:r>
          </w:p>
        </w:tc>
        <w:tc>
          <w:tcPr>
            <w:tcW w:w="795" w:type="dxa"/>
            <w:tcBorders>
              <w:top w:val="single" w:color="000000" w:sz="8" w:space="0"/>
              <w:left w:val="single" w:color="000000" w:sz="4" w:space="0"/>
              <w:bottom w:val="single" w:color="000000" w:sz="4" w:space="0"/>
              <w:right w:val="single" w:color="000000" w:sz="4" w:space="0"/>
            </w:tcBorders>
            <w:vAlign w:val="center"/>
          </w:tcPr>
          <w:p w14:paraId="441A6155">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品牌型号</w:t>
            </w:r>
          </w:p>
        </w:tc>
        <w:tc>
          <w:tcPr>
            <w:tcW w:w="1275" w:type="dxa"/>
            <w:tcBorders>
              <w:top w:val="single" w:color="000000" w:sz="8" w:space="0"/>
              <w:left w:val="single" w:color="000000" w:sz="4" w:space="0"/>
              <w:bottom w:val="single" w:color="000000" w:sz="4" w:space="0"/>
              <w:right w:val="single" w:color="000000" w:sz="4" w:space="0"/>
            </w:tcBorders>
            <w:vAlign w:val="center"/>
          </w:tcPr>
          <w:p w14:paraId="6DF87493">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主要技术参数</w:t>
            </w:r>
          </w:p>
        </w:tc>
        <w:tc>
          <w:tcPr>
            <w:tcW w:w="600" w:type="dxa"/>
            <w:tcBorders>
              <w:top w:val="single" w:color="000000" w:sz="8" w:space="0"/>
              <w:left w:val="single" w:color="000000" w:sz="4" w:space="0"/>
              <w:bottom w:val="single" w:color="000000" w:sz="4" w:space="0"/>
              <w:right w:val="single" w:color="000000" w:sz="4" w:space="0"/>
            </w:tcBorders>
            <w:vAlign w:val="center"/>
          </w:tcPr>
          <w:p w14:paraId="3E581E22">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30" w:type="dxa"/>
            <w:tcBorders>
              <w:top w:val="single" w:color="000000" w:sz="8" w:space="0"/>
              <w:left w:val="single" w:color="000000" w:sz="4" w:space="0"/>
              <w:bottom w:val="single" w:color="000000" w:sz="4" w:space="0"/>
              <w:right w:val="single" w:color="000000" w:sz="4" w:space="0"/>
            </w:tcBorders>
            <w:vAlign w:val="center"/>
          </w:tcPr>
          <w:p w14:paraId="0CF54FE7">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1035" w:type="dxa"/>
            <w:tcBorders>
              <w:top w:val="single" w:color="000000" w:sz="8" w:space="0"/>
              <w:left w:val="single" w:color="000000" w:sz="4" w:space="0"/>
              <w:bottom w:val="single" w:color="000000" w:sz="4" w:space="0"/>
              <w:right w:val="single" w:color="000000" w:sz="4" w:space="0"/>
            </w:tcBorders>
            <w:vAlign w:val="center"/>
          </w:tcPr>
          <w:p w14:paraId="3559C401">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单价（元）</w:t>
            </w:r>
          </w:p>
        </w:tc>
        <w:tc>
          <w:tcPr>
            <w:tcW w:w="1050" w:type="dxa"/>
            <w:tcBorders>
              <w:top w:val="single" w:color="000000" w:sz="8" w:space="0"/>
              <w:left w:val="single" w:color="000000" w:sz="4" w:space="0"/>
              <w:bottom w:val="single" w:color="000000" w:sz="4" w:space="0"/>
              <w:right w:val="single" w:color="000000" w:sz="4" w:space="0"/>
            </w:tcBorders>
            <w:vAlign w:val="center"/>
          </w:tcPr>
          <w:p w14:paraId="158A707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合计（元）</w:t>
            </w:r>
          </w:p>
        </w:tc>
        <w:tc>
          <w:tcPr>
            <w:tcW w:w="783" w:type="dxa"/>
            <w:gridSpan w:val="2"/>
            <w:tcBorders>
              <w:top w:val="single" w:color="000000" w:sz="8" w:space="0"/>
              <w:left w:val="single" w:color="000000" w:sz="4" w:space="0"/>
              <w:bottom w:val="single" w:color="000000" w:sz="4" w:space="0"/>
              <w:right w:val="single" w:color="000000" w:sz="4" w:space="0"/>
            </w:tcBorders>
            <w:vAlign w:val="center"/>
          </w:tcPr>
          <w:p w14:paraId="55865E8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备注</w:t>
            </w:r>
          </w:p>
        </w:tc>
      </w:tr>
      <w:tr w14:paraId="353D6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jc w:val="center"/>
        </w:trPr>
        <w:tc>
          <w:tcPr>
            <w:tcW w:w="413" w:type="dxa"/>
            <w:tcBorders>
              <w:top w:val="single" w:color="000000" w:sz="4" w:space="0"/>
              <w:left w:val="single" w:color="000000" w:sz="4" w:space="0"/>
              <w:bottom w:val="single" w:color="000000" w:sz="4" w:space="0"/>
              <w:right w:val="single" w:color="000000" w:sz="4" w:space="0"/>
            </w:tcBorders>
            <w:vAlign w:val="center"/>
          </w:tcPr>
          <w:p w14:paraId="4C459342">
            <w:pPr>
              <w:pageBreakBefore w:val="0"/>
              <w:kinsoku/>
              <w:wordWrap/>
              <w:overflowPunct/>
              <w:topLinePunct w:val="0"/>
              <w:autoSpaceDN/>
              <w:bidi w:val="0"/>
              <w:adjustRightInd/>
              <w:snapToGrid/>
              <w:spacing w:line="360" w:lineRule="exact"/>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vertAlign w:val="baseline"/>
                <w:lang w:val="en-US" w:eastAsia="zh-CN" w:bidi="ar-SA"/>
              </w:rPr>
              <w:t>1</w:t>
            </w:r>
          </w:p>
        </w:tc>
        <w:tc>
          <w:tcPr>
            <w:tcW w:w="1148" w:type="dxa"/>
            <w:tcBorders>
              <w:top w:val="single" w:color="000000" w:sz="4" w:space="0"/>
              <w:left w:val="single" w:color="000000" w:sz="4" w:space="0"/>
              <w:bottom w:val="single" w:color="000000" w:sz="4" w:space="0"/>
              <w:right w:val="single" w:color="000000" w:sz="4" w:space="0"/>
            </w:tcBorders>
            <w:vAlign w:val="center"/>
          </w:tcPr>
          <w:p w14:paraId="6AAF1B2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i w:val="0"/>
                <w:iCs w:val="0"/>
                <w:color w:val="auto"/>
                <w:sz w:val="24"/>
                <w:szCs w:val="24"/>
                <w:highlight w:val="none"/>
                <w:u w:val="none"/>
              </w:rPr>
            </w:pPr>
          </w:p>
        </w:tc>
        <w:tc>
          <w:tcPr>
            <w:tcW w:w="785" w:type="dxa"/>
            <w:tcBorders>
              <w:top w:val="single" w:color="000000" w:sz="4" w:space="0"/>
              <w:left w:val="single" w:color="000000" w:sz="4" w:space="0"/>
              <w:bottom w:val="single" w:color="000000" w:sz="4" w:space="0"/>
              <w:right w:val="single" w:color="000000" w:sz="4" w:space="0"/>
            </w:tcBorders>
            <w:vAlign w:val="center"/>
          </w:tcPr>
          <w:p w14:paraId="17965F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E9E53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190EAE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402199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30" w:type="dxa"/>
            <w:tcBorders>
              <w:top w:val="single" w:color="000000" w:sz="4" w:space="0"/>
              <w:left w:val="single" w:color="000000" w:sz="4" w:space="0"/>
              <w:bottom w:val="single" w:color="000000" w:sz="4" w:space="0"/>
              <w:right w:val="single" w:color="000000" w:sz="4" w:space="0"/>
            </w:tcBorders>
            <w:vAlign w:val="center"/>
          </w:tcPr>
          <w:p w14:paraId="673AE8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35" w:type="dxa"/>
            <w:tcBorders>
              <w:top w:val="single" w:color="000000" w:sz="4" w:space="0"/>
              <w:left w:val="single" w:color="000000" w:sz="4" w:space="0"/>
              <w:bottom w:val="single" w:color="000000" w:sz="4" w:space="0"/>
              <w:right w:val="single" w:color="000000" w:sz="4" w:space="0"/>
            </w:tcBorders>
            <w:vAlign w:val="center"/>
          </w:tcPr>
          <w:p w14:paraId="483169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50" w:type="dxa"/>
            <w:tcBorders>
              <w:top w:val="single" w:color="000000" w:sz="4" w:space="0"/>
              <w:left w:val="single" w:color="000000" w:sz="4" w:space="0"/>
              <w:bottom w:val="single" w:color="000000" w:sz="4" w:space="0"/>
              <w:right w:val="single" w:color="000000" w:sz="4" w:space="0"/>
            </w:tcBorders>
            <w:vAlign w:val="center"/>
          </w:tcPr>
          <w:p w14:paraId="079B75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83" w:type="dxa"/>
            <w:gridSpan w:val="2"/>
            <w:tcBorders>
              <w:top w:val="single" w:color="000000" w:sz="4" w:space="0"/>
              <w:left w:val="single" w:color="000000" w:sz="4" w:space="0"/>
              <w:bottom w:val="single" w:color="000000" w:sz="4" w:space="0"/>
              <w:right w:val="single" w:color="000000" w:sz="4" w:space="0"/>
            </w:tcBorders>
            <w:vAlign w:val="center"/>
          </w:tcPr>
          <w:p w14:paraId="57827F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r>
      <w:tr w14:paraId="65A67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413" w:type="dxa"/>
            <w:tcBorders>
              <w:top w:val="single" w:color="000000" w:sz="4" w:space="0"/>
              <w:left w:val="single" w:color="000000" w:sz="4" w:space="0"/>
              <w:bottom w:val="single" w:color="000000" w:sz="4" w:space="0"/>
              <w:right w:val="single" w:color="000000" w:sz="4" w:space="0"/>
            </w:tcBorders>
            <w:vAlign w:val="center"/>
          </w:tcPr>
          <w:p w14:paraId="6E65C5E7">
            <w:pPr>
              <w:pageBreakBefore w:val="0"/>
              <w:kinsoku/>
              <w:wordWrap/>
              <w:overflowPunct/>
              <w:topLinePunct w:val="0"/>
              <w:autoSpaceDN/>
              <w:bidi w:val="0"/>
              <w:adjustRightInd/>
              <w:snapToGrid/>
              <w:spacing w:line="360" w:lineRule="exact"/>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vertAlign w:val="baseline"/>
                <w:lang w:val="en-US" w:eastAsia="zh-CN" w:bidi="ar-SA"/>
              </w:rPr>
              <w:t>2</w:t>
            </w:r>
          </w:p>
        </w:tc>
        <w:tc>
          <w:tcPr>
            <w:tcW w:w="1148" w:type="dxa"/>
            <w:tcBorders>
              <w:top w:val="single" w:color="000000" w:sz="4" w:space="0"/>
              <w:left w:val="single" w:color="000000" w:sz="4" w:space="0"/>
              <w:bottom w:val="single" w:color="000000" w:sz="4" w:space="0"/>
              <w:right w:val="single" w:color="000000" w:sz="4" w:space="0"/>
            </w:tcBorders>
            <w:vAlign w:val="center"/>
          </w:tcPr>
          <w:p w14:paraId="021D7DD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i w:val="0"/>
                <w:iCs w:val="0"/>
                <w:color w:val="auto"/>
                <w:sz w:val="24"/>
                <w:szCs w:val="24"/>
                <w:highlight w:val="none"/>
                <w:u w:val="none"/>
              </w:rPr>
            </w:pPr>
          </w:p>
        </w:tc>
        <w:tc>
          <w:tcPr>
            <w:tcW w:w="785" w:type="dxa"/>
            <w:tcBorders>
              <w:top w:val="single" w:color="000000" w:sz="4" w:space="0"/>
              <w:left w:val="single" w:color="000000" w:sz="4" w:space="0"/>
              <w:bottom w:val="single" w:color="000000" w:sz="4" w:space="0"/>
              <w:right w:val="single" w:color="000000" w:sz="4" w:space="0"/>
            </w:tcBorders>
            <w:vAlign w:val="center"/>
          </w:tcPr>
          <w:p w14:paraId="40F585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30457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21E66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416F8B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30" w:type="dxa"/>
            <w:tcBorders>
              <w:top w:val="single" w:color="000000" w:sz="4" w:space="0"/>
              <w:left w:val="single" w:color="000000" w:sz="4" w:space="0"/>
              <w:bottom w:val="single" w:color="000000" w:sz="4" w:space="0"/>
              <w:right w:val="single" w:color="000000" w:sz="4" w:space="0"/>
            </w:tcBorders>
            <w:vAlign w:val="center"/>
          </w:tcPr>
          <w:p w14:paraId="23C3C3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35" w:type="dxa"/>
            <w:tcBorders>
              <w:top w:val="single" w:color="000000" w:sz="4" w:space="0"/>
              <w:left w:val="single" w:color="000000" w:sz="4" w:space="0"/>
              <w:bottom w:val="single" w:color="000000" w:sz="4" w:space="0"/>
              <w:right w:val="single" w:color="000000" w:sz="4" w:space="0"/>
            </w:tcBorders>
            <w:vAlign w:val="center"/>
          </w:tcPr>
          <w:p w14:paraId="7FF98F0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50" w:type="dxa"/>
            <w:tcBorders>
              <w:top w:val="single" w:color="000000" w:sz="4" w:space="0"/>
              <w:left w:val="single" w:color="000000" w:sz="4" w:space="0"/>
              <w:bottom w:val="single" w:color="000000" w:sz="4" w:space="0"/>
              <w:right w:val="single" w:color="000000" w:sz="4" w:space="0"/>
            </w:tcBorders>
            <w:vAlign w:val="center"/>
          </w:tcPr>
          <w:p w14:paraId="5DF4C0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83" w:type="dxa"/>
            <w:gridSpan w:val="2"/>
            <w:tcBorders>
              <w:top w:val="single" w:color="000000" w:sz="4" w:space="0"/>
              <w:left w:val="single" w:color="000000" w:sz="4" w:space="0"/>
              <w:bottom w:val="single" w:color="000000" w:sz="4" w:space="0"/>
              <w:right w:val="single" w:color="000000" w:sz="4" w:space="0"/>
            </w:tcBorders>
            <w:vAlign w:val="center"/>
          </w:tcPr>
          <w:p w14:paraId="71178E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r>
      <w:tr w14:paraId="0873F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413" w:type="dxa"/>
            <w:tcBorders>
              <w:top w:val="single" w:color="000000" w:sz="4" w:space="0"/>
              <w:left w:val="single" w:color="000000" w:sz="4" w:space="0"/>
              <w:bottom w:val="single" w:color="000000" w:sz="4" w:space="0"/>
              <w:right w:val="single" w:color="000000" w:sz="4" w:space="0"/>
            </w:tcBorders>
            <w:vAlign w:val="center"/>
          </w:tcPr>
          <w:p w14:paraId="48FD1F97">
            <w:pPr>
              <w:pageBreakBefore w:val="0"/>
              <w:kinsoku/>
              <w:wordWrap/>
              <w:overflowPunct/>
              <w:topLinePunct w:val="0"/>
              <w:autoSpaceDN/>
              <w:bidi w:val="0"/>
              <w:adjustRightInd/>
              <w:snapToGrid/>
              <w:spacing w:line="360" w:lineRule="exact"/>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vertAlign w:val="baseline"/>
                <w:lang w:val="en-US" w:eastAsia="zh-CN" w:bidi="ar-SA"/>
              </w:rPr>
              <w:t>3</w:t>
            </w:r>
          </w:p>
        </w:tc>
        <w:tc>
          <w:tcPr>
            <w:tcW w:w="1148" w:type="dxa"/>
            <w:tcBorders>
              <w:top w:val="single" w:color="000000" w:sz="4" w:space="0"/>
              <w:left w:val="single" w:color="000000" w:sz="4" w:space="0"/>
              <w:bottom w:val="single" w:color="000000" w:sz="4" w:space="0"/>
              <w:right w:val="single" w:color="000000" w:sz="4" w:space="0"/>
            </w:tcBorders>
            <w:vAlign w:val="center"/>
          </w:tcPr>
          <w:p w14:paraId="44AB67D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i w:val="0"/>
                <w:iCs w:val="0"/>
                <w:color w:val="auto"/>
                <w:sz w:val="24"/>
                <w:szCs w:val="24"/>
                <w:highlight w:val="none"/>
                <w:u w:val="none"/>
              </w:rPr>
            </w:pPr>
          </w:p>
        </w:tc>
        <w:tc>
          <w:tcPr>
            <w:tcW w:w="785" w:type="dxa"/>
            <w:tcBorders>
              <w:top w:val="single" w:color="000000" w:sz="4" w:space="0"/>
              <w:left w:val="single" w:color="000000" w:sz="4" w:space="0"/>
              <w:bottom w:val="single" w:color="000000" w:sz="4" w:space="0"/>
              <w:right w:val="single" w:color="000000" w:sz="4" w:space="0"/>
            </w:tcBorders>
            <w:vAlign w:val="center"/>
          </w:tcPr>
          <w:p w14:paraId="53F621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34E0B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1F165E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13797E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30" w:type="dxa"/>
            <w:tcBorders>
              <w:top w:val="single" w:color="000000" w:sz="4" w:space="0"/>
              <w:left w:val="single" w:color="000000" w:sz="4" w:space="0"/>
              <w:bottom w:val="single" w:color="000000" w:sz="4" w:space="0"/>
              <w:right w:val="single" w:color="000000" w:sz="4" w:space="0"/>
            </w:tcBorders>
            <w:vAlign w:val="center"/>
          </w:tcPr>
          <w:p w14:paraId="36F6A9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35" w:type="dxa"/>
            <w:tcBorders>
              <w:top w:val="single" w:color="000000" w:sz="4" w:space="0"/>
              <w:left w:val="single" w:color="000000" w:sz="4" w:space="0"/>
              <w:bottom w:val="single" w:color="000000" w:sz="4" w:space="0"/>
              <w:right w:val="single" w:color="000000" w:sz="4" w:space="0"/>
            </w:tcBorders>
            <w:vAlign w:val="center"/>
          </w:tcPr>
          <w:p w14:paraId="472264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50" w:type="dxa"/>
            <w:tcBorders>
              <w:top w:val="single" w:color="000000" w:sz="4" w:space="0"/>
              <w:left w:val="single" w:color="000000" w:sz="4" w:space="0"/>
              <w:bottom w:val="single" w:color="000000" w:sz="4" w:space="0"/>
              <w:right w:val="single" w:color="000000" w:sz="4" w:space="0"/>
            </w:tcBorders>
            <w:vAlign w:val="center"/>
          </w:tcPr>
          <w:p w14:paraId="520186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83" w:type="dxa"/>
            <w:gridSpan w:val="2"/>
            <w:tcBorders>
              <w:top w:val="single" w:color="000000" w:sz="4" w:space="0"/>
              <w:left w:val="single" w:color="000000" w:sz="4" w:space="0"/>
              <w:bottom w:val="single" w:color="000000" w:sz="4" w:space="0"/>
              <w:right w:val="single" w:color="000000" w:sz="4" w:space="0"/>
            </w:tcBorders>
            <w:vAlign w:val="center"/>
          </w:tcPr>
          <w:p w14:paraId="280C9E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r>
      <w:tr w14:paraId="09195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413" w:type="dxa"/>
            <w:tcBorders>
              <w:top w:val="single" w:color="000000" w:sz="4" w:space="0"/>
              <w:left w:val="single" w:color="000000" w:sz="4" w:space="0"/>
              <w:bottom w:val="single" w:color="000000" w:sz="4" w:space="0"/>
              <w:right w:val="single" w:color="000000" w:sz="4" w:space="0"/>
            </w:tcBorders>
            <w:vAlign w:val="center"/>
          </w:tcPr>
          <w:p w14:paraId="54BF0B25">
            <w:pPr>
              <w:pageBreakBefore w:val="0"/>
              <w:kinsoku/>
              <w:wordWrap/>
              <w:overflowPunct/>
              <w:topLinePunct w:val="0"/>
              <w:autoSpaceDN/>
              <w:bidi w:val="0"/>
              <w:adjustRightInd/>
              <w:snapToGrid/>
              <w:spacing w:line="360" w:lineRule="exact"/>
              <w:jc w:val="center"/>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cs="宋体"/>
                <w:color w:val="auto"/>
                <w:kern w:val="2"/>
                <w:sz w:val="24"/>
                <w:szCs w:val="24"/>
                <w:highlight w:val="none"/>
                <w:vertAlign w:val="baseline"/>
                <w:lang w:val="en-US" w:eastAsia="zh-CN" w:bidi="ar-SA"/>
              </w:rPr>
              <w:t>…</w:t>
            </w:r>
          </w:p>
        </w:tc>
        <w:tc>
          <w:tcPr>
            <w:tcW w:w="1148" w:type="dxa"/>
            <w:tcBorders>
              <w:top w:val="single" w:color="000000" w:sz="4" w:space="0"/>
              <w:left w:val="single" w:color="000000" w:sz="4" w:space="0"/>
              <w:bottom w:val="single" w:color="000000" w:sz="4" w:space="0"/>
              <w:right w:val="single" w:color="000000" w:sz="4" w:space="0"/>
            </w:tcBorders>
            <w:vAlign w:val="center"/>
          </w:tcPr>
          <w:p w14:paraId="0D25E1F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i w:val="0"/>
                <w:iCs w:val="0"/>
                <w:color w:val="auto"/>
                <w:sz w:val="24"/>
                <w:szCs w:val="24"/>
                <w:highlight w:val="none"/>
                <w:u w:val="none"/>
                <w:lang w:eastAsia="zh-CN"/>
              </w:rPr>
            </w:pPr>
            <w:r>
              <w:rPr>
                <w:rFonts w:hint="eastAsia" w:ascii="宋体" w:hAnsi="宋体" w:cs="宋体"/>
                <w:i w:val="0"/>
                <w:iCs w:val="0"/>
                <w:color w:val="auto"/>
                <w:sz w:val="24"/>
                <w:szCs w:val="24"/>
                <w:highlight w:val="none"/>
                <w:u w:val="none"/>
                <w:lang w:eastAsia="zh-CN"/>
              </w:rPr>
              <w:t>……</w:t>
            </w:r>
          </w:p>
        </w:tc>
        <w:tc>
          <w:tcPr>
            <w:tcW w:w="785" w:type="dxa"/>
            <w:tcBorders>
              <w:top w:val="single" w:color="000000" w:sz="4" w:space="0"/>
              <w:left w:val="single" w:color="000000" w:sz="4" w:space="0"/>
              <w:bottom w:val="single" w:color="000000" w:sz="4" w:space="0"/>
              <w:right w:val="single" w:color="000000" w:sz="4" w:space="0"/>
            </w:tcBorders>
            <w:vAlign w:val="center"/>
          </w:tcPr>
          <w:p w14:paraId="71889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EC5D73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F7B7F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537EB5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30" w:type="dxa"/>
            <w:tcBorders>
              <w:top w:val="single" w:color="000000" w:sz="4" w:space="0"/>
              <w:left w:val="single" w:color="000000" w:sz="4" w:space="0"/>
              <w:bottom w:val="single" w:color="000000" w:sz="4" w:space="0"/>
              <w:right w:val="single" w:color="000000" w:sz="4" w:space="0"/>
            </w:tcBorders>
            <w:vAlign w:val="center"/>
          </w:tcPr>
          <w:p w14:paraId="493118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35" w:type="dxa"/>
            <w:tcBorders>
              <w:top w:val="single" w:color="000000" w:sz="4" w:space="0"/>
              <w:left w:val="single" w:color="000000" w:sz="4" w:space="0"/>
              <w:bottom w:val="single" w:color="000000" w:sz="4" w:space="0"/>
              <w:right w:val="single" w:color="000000" w:sz="4" w:space="0"/>
            </w:tcBorders>
            <w:vAlign w:val="center"/>
          </w:tcPr>
          <w:p w14:paraId="7CE4CB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50" w:type="dxa"/>
            <w:tcBorders>
              <w:top w:val="single" w:color="000000" w:sz="4" w:space="0"/>
              <w:left w:val="single" w:color="000000" w:sz="4" w:space="0"/>
              <w:bottom w:val="single" w:color="000000" w:sz="4" w:space="0"/>
              <w:right w:val="single" w:color="000000" w:sz="4" w:space="0"/>
            </w:tcBorders>
            <w:vAlign w:val="center"/>
          </w:tcPr>
          <w:p w14:paraId="638460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83" w:type="dxa"/>
            <w:gridSpan w:val="2"/>
            <w:tcBorders>
              <w:top w:val="single" w:color="000000" w:sz="4" w:space="0"/>
              <w:left w:val="single" w:color="000000" w:sz="4" w:space="0"/>
              <w:bottom w:val="single" w:color="000000" w:sz="4" w:space="0"/>
              <w:right w:val="single" w:color="000000" w:sz="4" w:space="0"/>
            </w:tcBorders>
            <w:vAlign w:val="center"/>
          </w:tcPr>
          <w:p w14:paraId="785E6F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r>
      <w:tr w14:paraId="075FF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3141" w:type="dxa"/>
            <w:gridSpan w:val="4"/>
            <w:tcBorders>
              <w:top w:val="single" w:color="000000" w:sz="4" w:space="0"/>
              <w:left w:val="single" w:color="000000" w:sz="4" w:space="0"/>
              <w:bottom w:val="single" w:color="000000" w:sz="4" w:space="0"/>
              <w:right w:val="single" w:color="auto" w:sz="4" w:space="0"/>
            </w:tcBorders>
            <w:vAlign w:val="center"/>
          </w:tcPr>
          <w:p w14:paraId="43DAAC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投标总报价（元）</w:t>
            </w:r>
          </w:p>
        </w:tc>
        <w:tc>
          <w:tcPr>
            <w:tcW w:w="5373" w:type="dxa"/>
            <w:gridSpan w:val="7"/>
            <w:tcBorders>
              <w:top w:val="single" w:color="000000" w:sz="4" w:space="0"/>
              <w:left w:val="single" w:color="auto" w:sz="4" w:space="0"/>
              <w:bottom w:val="single" w:color="000000" w:sz="4" w:space="0"/>
              <w:right w:val="single" w:color="000000" w:sz="4" w:space="0"/>
            </w:tcBorders>
            <w:vAlign w:val="center"/>
          </w:tcPr>
          <w:p w14:paraId="520C5B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r>
    </w:tbl>
    <w:p w14:paraId="2CB6E762">
      <w:pPr>
        <w:pStyle w:val="15"/>
        <w:spacing w:line="240" w:lineRule="auto"/>
        <w:rPr>
          <w:rFonts w:hint="eastAsia" w:ascii="宋体" w:hAnsi="宋体" w:eastAsia="宋体" w:cs="宋体"/>
          <w:color w:val="auto"/>
          <w:kern w:val="0"/>
          <w:szCs w:val="21"/>
          <w:highlight w:val="none"/>
        </w:rPr>
      </w:pPr>
    </w:p>
    <w:p w14:paraId="02974AF8">
      <w:pPr>
        <w:jc w:val="center"/>
        <w:rPr>
          <w:rFonts w:hint="eastAsia" w:ascii="宋体" w:hAnsi="宋体" w:eastAsia="宋体" w:cs="宋体"/>
          <w:color w:val="auto"/>
          <w:highlight w:val="none"/>
        </w:rPr>
      </w:pPr>
    </w:p>
    <w:p w14:paraId="7F81E447">
      <w:pPr>
        <w:pStyle w:val="2"/>
        <w:rPr>
          <w:rFonts w:hint="eastAsia"/>
          <w:color w:val="auto"/>
          <w:highlight w:val="none"/>
        </w:rPr>
      </w:pPr>
    </w:p>
    <w:p w14:paraId="0750F040">
      <w:pPr>
        <w:pStyle w:val="15"/>
        <w:spacing w:line="360" w:lineRule="auto"/>
        <w:ind w:firstLine="960" w:firstLineChars="400"/>
        <w:rPr>
          <w:rFonts w:hint="eastAsia" w:ascii="宋体" w:hAnsi="宋体" w:eastAsia="宋体" w:cs="宋体"/>
          <w:color w:val="auto"/>
          <w:kern w:val="0"/>
          <w:sz w:val="24"/>
          <w:szCs w:val="24"/>
          <w:highlight w:val="none"/>
          <w:lang w:eastAsia="zh-CN"/>
        </w:rPr>
      </w:pPr>
    </w:p>
    <w:p w14:paraId="405F1F35">
      <w:pPr>
        <w:pStyle w:val="15"/>
        <w:spacing w:line="360" w:lineRule="auto"/>
        <w:ind w:firstLine="960" w:firstLineChars="400"/>
        <w:rPr>
          <w:rFonts w:hint="eastAsia" w:ascii="宋体" w:hAnsi="宋体" w:eastAsia="宋体" w:cs="宋体"/>
          <w:color w:val="auto"/>
          <w:kern w:val="0"/>
          <w:sz w:val="24"/>
          <w:szCs w:val="24"/>
          <w:highlight w:val="none"/>
          <w:u w:val="single"/>
        </w:rPr>
      </w:pPr>
      <w:r>
        <w:rPr>
          <w:rFonts w:hint="eastAsia" w:hAnsi="宋体" w:cs="宋体"/>
          <w:color w:val="auto"/>
          <w:kern w:val="0"/>
          <w:sz w:val="24"/>
          <w:szCs w:val="24"/>
          <w:highlight w:val="none"/>
          <w:lang w:eastAsia="zh-CN"/>
        </w:rPr>
        <w:t>供应商</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60ED51B8">
      <w:pPr>
        <w:pStyle w:val="15"/>
        <w:spacing w:line="360" w:lineRule="auto"/>
        <w:ind w:firstLine="960" w:firstLineChars="400"/>
        <w:rPr>
          <w:rFonts w:hint="eastAsia" w:ascii="宋体" w:hAnsi="宋体" w:eastAsia="宋体" w:cs="宋体"/>
          <w:color w:val="auto"/>
          <w:kern w:val="0"/>
          <w:sz w:val="24"/>
          <w:szCs w:val="24"/>
          <w:highlight w:val="none"/>
        </w:rPr>
      </w:pPr>
    </w:p>
    <w:p w14:paraId="0C256A6C">
      <w:pPr>
        <w:pStyle w:val="15"/>
        <w:spacing w:line="360" w:lineRule="auto"/>
        <w:ind w:firstLine="960" w:firstLineChars="400"/>
        <w:rPr>
          <w:rFonts w:hint="eastAsia" w:ascii="宋体" w:hAnsi="宋体" w:eastAsia="宋体" w:cs="宋体"/>
          <w:color w:val="auto"/>
          <w:kern w:val="0"/>
          <w:sz w:val="24"/>
          <w:szCs w:val="24"/>
          <w:highlight w:val="none"/>
          <w:u w:val="single"/>
        </w:rPr>
      </w:pPr>
      <w:r>
        <w:rPr>
          <w:rFonts w:hint="eastAsia" w:ascii="宋体" w:hAnsi="宋体" w:eastAsia="宋体" w:cs="宋体"/>
          <w:b w:val="0"/>
          <w:bCs w:val="0"/>
          <w:color w:val="auto"/>
          <w:kern w:val="0"/>
          <w:sz w:val="24"/>
          <w:szCs w:val="24"/>
          <w:highlight w:val="none"/>
          <w:lang w:val="en-US" w:eastAsia="zh-CN" w:bidi="ar"/>
        </w:rPr>
        <w:t>法定代表人或其委托代理人（签名或盖章）：</w:t>
      </w:r>
      <w:r>
        <w:rPr>
          <w:rFonts w:hint="eastAsia" w:ascii="宋体" w:hAnsi="宋体" w:eastAsia="宋体" w:cs="宋体"/>
          <w:b w:val="0"/>
          <w:bCs w:val="0"/>
          <w:color w:val="auto"/>
          <w:kern w:val="0"/>
          <w:sz w:val="24"/>
          <w:szCs w:val="24"/>
          <w:highlight w:val="none"/>
          <w:u w:val="single"/>
          <w:lang w:val="en-US" w:eastAsia="zh-CN" w:bidi="ar"/>
        </w:rPr>
        <w:t xml:space="preserve">           </w:t>
      </w:r>
    </w:p>
    <w:p w14:paraId="11882C96">
      <w:pPr>
        <w:pStyle w:val="15"/>
        <w:spacing w:line="360" w:lineRule="auto"/>
        <w:ind w:firstLine="960" w:firstLineChars="400"/>
        <w:rPr>
          <w:rFonts w:hint="eastAsia" w:ascii="宋体" w:hAnsi="宋体" w:eastAsia="宋体" w:cs="宋体"/>
          <w:bCs/>
          <w:color w:val="auto"/>
          <w:kern w:val="0"/>
          <w:sz w:val="24"/>
          <w:szCs w:val="24"/>
          <w:highlight w:val="none"/>
        </w:rPr>
      </w:pPr>
    </w:p>
    <w:p w14:paraId="0E5474E1">
      <w:pPr>
        <w:pStyle w:val="15"/>
        <w:spacing w:line="360" w:lineRule="auto"/>
        <w:ind w:firstLine="960" w:firstLineChars="400"/>
        <w:rPr>
          <w:rFonts w:hint="eastAsia"/>
          <w:color w:val="auto"/>
          <w:highlight w:val="none"/>
        </w:rPr>
        <w:sectPr>
          <w:pgSz w:w="11906" w:h="16838"/>
          <w:pgMar w:top="1089" w:right="1803" w:bottom="1440" w:left="1803" w:header="851" w:footer="992" w:gutter="0"/>
          <w:pgNumType w:fmt="decimal"/>
          <w:cols w:space="708" w:num="1"/>
          <w:docGrid w:type="lines" w:linePitch="319" w:charSpace="0"/>
        </w:sect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p>
    <w:p w14:paraId="0E80B903">
      <w:pPr>
        <w:pStyle w:val="4"/>
        <w:numPr>
          <w:ilvl w:val="0"/>
          <w:numId w:val="0"/>
        </w:numPr>
        <w:spacing w:line="400" w:lineRule="exact"/>
        <w:ind w:left="425"/>
        <w:jc w:val="center"/>
        <w:rPr>
          <w:rFonts w:hint="eastAsia" w:asciiTheme="minorEastAsia" w:hAnsiTheme="minorEastAsia" w:eastAsiaTheme="minorEastAsia" w:cstheme="minorEastAsia"/>
          <w:color w:val="auto"/>
          <w:kern w:val="0"/>
          <w:sz w:val="36"/>
          <w:szCs w:val="36"/>
          <w:highlight w:val="none"/>
        </w:rPr>
      </w:pPr>
      <w:r>
        <w:rPr>
          <w:rFonts w:hint="eastAsia" w:ascii="宋体" w:hAnsi="宋体" w:eastAsia="宋体" w:cs="宋体"/>
          <w:b/>
          <w:bCs/>
          <w:color w:val="auto"/>
          <w:kern w:val="2"/>
          <w:sz w:val="28"/>
          <w:szCs w:val="28"/>
          <w:highlight w:val="none"/>
          <w:lang w:val="en-US" w:eastAsia="zh-CN" w:bidi="ar-SA"/>
        </w:rPr>
        <w:t>四、供应商信息表</w:t>
      </w:r>
    </w:p>
    <w:tbl>
      <w:tblPr>
        <w:tblStyle w:val="29"/>
        <w:tblpPr w:leftFromText="180" w:rightFromText="180" w:vertAnchor="text" w:horzAnchor="page" w:tblpX="1215" w:tblpY="407"/>
        <w:tblOverlap w:val="never"/>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6"/>
        <w:gridCol w:w="1812"/>
        <w:gridCol w:w="2690"/>
        <w:gridCol w:w="2062"/>
      </w:tblGrid>
      <w:tr w14:paraId="7AC4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2616" w:type="dxa"/>
            <w:tcBorders>
              <w:top w:val="single" w:color="auto" w:sz="4" w:space="0"/>
              <w:left w:val="single" w:color="auto" w:sz="4" w:space="0"/>
              <w:bottom w:val="single" w:color="auto" w:sz="4" w:space="0"/>
              <w:right w:val="single" w:color="auto" w:sz="4" w:space="0"/>
            </w:tcBorders>
            <w:vAlign w:val="center"/>
          </w:tcPr>
          <w:p w14:paraId="11775C95">
            <w:pPr>
              <w:pStyle w:val="15"/>
              <w:spacing w:line="480" w:lineRule="auto"/>
              <w:jc w:val="center"/>
              <w:rPr>
                <w:rFonts w:hint="eastAsia" w:ascii="宋体" w:hAnsi="宋体" w:eastAsia="宋体" w:cs="宋体"/>
                <w:color w:val="auto"/>
                <w:kern w:val="0"/>
                <w:sz w:val="24"/>
                <w:szCs w:val="24"/>
                <w:highlight w:val="none"/>
              </w:rPr>
            </w:pPr>
            <w:r>
              <w:rPr>
                <w:rFonts w:hint="eastAsia" w:hAnsi="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名称：</w:t>
            </w:r>
          </w:p>
        </w:tc>
        <w:tc>
          <w:tcPr>
            <w:tcW w:w="6564" w:type="dxa"/>
            <w:gridSpan w:val="3"/>
            <w:tcBorders>
              <w:top w:val="single" w:color="auto" w:sz="4" w:space="0"/>
              <w:left w:val="single" w:color="auto" w:sz="4" w:space="0"/>
              <w:bottom w:val="single" w:color="auto" w:sz="4" w:space="0"/>
              <w:right w:val="single" w:color="auto" w:sz="4" w:space="0"/>
            </w:tcBorders>
          </w:tcPr>
          <w:p w14:paraId="1C64B8C3">
            <w:pPr>
              <w:pStyle w:val="15"/>
              <w:spacing w:line="480" w:lineRule="auto"/>
              <w:jc w:val="center"/>
              <w:rPr>
                <w:rFonts w:hint="eastAsia" w:ascii="宋体" w:hAnsi="宋体" w:eastAsia="宋体" w:cs="宋体"/>
                <w:color w:val="auto"/>
                <w:kern w:val="0"/>
                <w:sz w:val="24"/>
                <w:szCs w:val="24"/>
                <w:highlight w:val="none"/>
              </w:rPr>
            </w:pPr>
          </w:p>
        </w:tc>
      </w:tr>
      <w:tr w14:paraId="7196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2616" w:type="dxa"/>
            <w:tcBorders>
              <w:top w:val="single" w:color="auto" w:sz="4" w:space="0"/>
              <w:left w:val="single" w:color="auto" w:sz="4" w:space="0"/>
              <w:bottom w:val="single" w:color="auto" w:sz="4" w:space="0"/>
              <w:right w:val="single" w:color="auto" w:sz="4" w:space="0"/>
            </w:tcBorders>
            <w:vAlign w:val="center"/>
          </w:tcPr>
          <w:p w14:paraId="6BBFF184">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注册号：</w:t>
            </w:r>
          </w:p>
        </w:tc>
        <w:tc>
          <w:tcPr>
            <w:tcW w:w="6564" w:type="dxa"/>
            <w:gridSpan w:val="3"/>
            <w:tcBorders>
              <w:top w:val="single" w:color="auto" w:sz="4" w:space="0"/>
              <w:left w:val="single" w:color="auto" w:sz="4" w:space="0"/>
              <w:bottom w:val="single" w:color="auto" w:sz="4" w:space="0"/>
              <w:right w:val="single" w:color="auto" w:sz="4" w:space="0"/>
            </w:tcBorders>
          </w:tcPr>
          <w:p w14:paraId="6A6505FE">
            <w:pPr>
              <w:pStyle w:val="15"/>
              <w:spacing w:line="480" w:lineRule="auto"/>
              <w:jc w:val="center"/>
              <w:rPr>
                <w:rFonts w:hint="eastAsia" w:ascii="宋体" w:hAnsi="宋体" w:eastAsia="宋体" w:cs="宋体"/>
                <w:color w:val="auto"/>
                <w:kern w:val="0"/>
                <w:sz w:val="24"/>
                <w:szCs w:val="24"/>
                <w:highlight w:val="none"/>
              </w:rPr>
            </w:pPr>
          </w:p>
        </w:tc>
      </w:tr>
      <w:tr w14:paraId="1A6F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616" w:type="dxa"/>
            <w:tcBorders>
              <w:top w:val="single" w:color="auto" w:sz="4" w:space="0"/>
              <w:left w:val="single" w:color="auto" w:sz="4" w:space="0"/>
              <w:bottom w:val="single" w:color="auto" w:sz="4" w:space="0"/>
              <w:right w:val="single" w:color="auto" w:sz="4" w:space="0"/>
            </w:tcBorders>
            <w:vAlign w:val="center"/>
          </w:tcPr>
          <w:p w14:paraId="4FFEBE72">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tc>
        <w:tc>
          <w:tcPr>
            <w:tcW w:w="6564" w:type="dxa"/>
            <w:gridSpan w:val="3"/>
            <w:tcBorders>
              <w:top w:val="single" w:color="auto" w:sz="4" w:space="0"/>
              <w:left w:val="single" w:color="auto" w:sz="4" w:space="0"/>
              <w:bottom w:val="single" w:color="auto" w:sz="4" w:space="0"/>
              <w:right w:val="single" w:color="auto" w:sz="4" w:space="0"/>
            </w:tcBorders>
          </w:tcPr>
          <w:p w14:paraId="5807A9A9">
            <w:pPr>
              <w:pStyle w:val="15"/>
              <w:spacing w:line="480" w:lineRule="auto"/>
              <w:jc w:val="center"/>
              <w:rPr>
                <w:rFonts w:hint="eastAsia" w:ascii="宋体" w:hAnsi="宋体" w:eastAsia="宋体" w:cs="宋体"/>
                <w:color w:val="auto"/>
                <w:kern w:val="0"/>
                <w:sz w:val="24"/>
                <w:szCs w:val="24"/>
                <w:highlight w:val="none"/>
              </w:rPr>
            </w:pPr>
          </w:p>
        </w:tc>
      </w:tr>
      <w:tr w14:paraId="53EC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616" w:type="dxa"/>
            <w:tcBorders>
              <w:top w:val="single" w:color="auto" w:sz="4" w:space="0"/>
              <w:left w:val="single" w:color="auto" w:sz="4" w:space="0"/>
              <w:bottom w:val="single" w:color="auto" w:sz="4" w:space="0"/>
              <w:right w:val="single" w:color="auto" w:sz="4" w:space="0"/>
            </w:tcBorders>
            <w:vAlign w:val="center"/>
          </w:tcPr>
          <w:p w14:paraId="6F877D77">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6564" w:type="dxa"/>
            <w:gridSpan w:val="3"/>
            <w:tcBorders>
              <w:top w:val="single" w:color="auto" w:sz="4" w:space="0"/>
              <w:left w:val="single" w:color="auto" w:sz="4" w:space="0"/>
              <w:bottom w:val="single" w:color="auto" w:sz="4" w:space="0"/>
              <w:right w:val="single" w:color="auto" w:sz="4" w:space="0"/>
            </w:tcBorders>
          </w:tcPr>
          <w:p w14:paraId="7C915222">
            <w:pPr>
              <w:pStyle w:val="15"/>
              <w:spacing w:line="480" w:lineRule="auto"/>
              <w:jc w:val="center"/>
              <w:rPr>
                <w:rFonts w:hint="eastAsia" w:ascii="宋体" w:hAnsi="宋体" w:eastAsia="宋体" w:cs="宋体"/>
                <w:color w:val="auto"/>
                <w:kern w:val="0"/>
                <w:sz w:val="24"/>
                <w:szCs w:val="24"/>
                <w:highlight w:val="none"/>
              </w:rPr>
            </w:pPr>
          </w:p>
        </w:tc>
      </w:tr>
      <w:tr w14:paraId="0819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2616" w:type="dxa"/>
            <w:tcBorders>
              <w:top w:val="single" w:color="auto" w:sz="4" w:space="0"/>
              <w:left w:val="single" w:color="auto" w:sz="4" w:space="0"/>
              <w:bottom w:val="single" w:color="auto" w:sz="4" w:space="0"/>
              <w:right w:val="single" w:color="auto" w:sz="4" w:space="0"/>
            </w:tcBorders>
            <w:vAlign w:val="center"/>
          </w:tcPr>
          <w:p w14:paraId="5FAEF8DD">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通讯地址：</w:t>
            </w:r>
          </w:p>
        </w:tc>
        <w:tc>
          <w:tcPr>
            <w:tcW w:w="1812" w:type="dxa"/>
            <w:tcBorders>
              <w:top w:val="single" w:color="auto" w:sz="4" w:space="0"/>
              <w:left w:val="single" w:color="auto" w:sz="4" w:space="0"/>
              <w:bottom w:val="single" w:color="auto" w:sz="4" w:space="0"/>
              <w:right w:val="single" w:color="auto" w:sz="4" w:space="0"/>
            </w:tcBorders>
          </w:tcPr>
          <w:p w14:paraId="4C9589F9">
            <w:pPr>
              <w:pStyle w:val="15"/>
              <w:spacing w:line="480" w:lineRule="auto"/>
              <w:jc w:val="center"/>
              <w:rPr>
                <w:rFonts w:hint="eastAsia" w:ascii="宋体" w:hAnsi="宋体" w:eastAsia="宋体" w:cs="宋体"/>
                <w:color w:val="auto"/>
                <w:kern w:val="0"/>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1BC19AA5">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062" w:type="dxa"/>
            <w:tcBorders>
              <w:top w:val="single" w:color="auto" w:sz="4" w:space="0"/>
              <w:left w:val="single" w:color="auto" w:sz="4" w:space="0"/>
              <w:bottom w:val="single" w:color="auto" w:sz="4" w:space="0"/>
              <w:right w:val="single" w:color="auto" w:sz="4" w:space="0"/>
            </w:tcBorders>
          </w:tcPr>
          <w:p w14:paraId="01AA8A6A">
            <w:pPr>
              <w:pStyle w:val="15"/>
              <w:spacing w:line="480" w:lineRule="auto"/>
              <w:jc w:val="center"/>
              <w:rPr>
                <w:rFonts w:hint="eastAsia" w:ascii="宋体" w:hAnsi="宋体" w:eastAsia="宋体" w:cs="宋体"/>
                <w:color w:val="auto"/>
                <w:kern w:val="0"/>
                <w:sz w:val="24"/>
                <w:szCs w:val="24"/>
                <w:highlight w:val="none"/>
              </w:rPr>
            </w:pPr>
          </w:p>
        </w:tc>
      </w:tr>
      <w:tr w14:paraId="15B7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616" w:type="dxa"/>
            <w:tcBorders>
              <w:top w:val="single" w:color="auto" w:sz="4" w:space="0"/>
              <w:left w:val="single" w:color="auto" w:sz="4" w:space="0"/>
              <w:bottom w:val="single" w:color="auto" w:sz="4" w:space="0"/>
              <w:right w:val="single" w:color="auto" w:sz="4" w:space="0"/>
            </w:tcBorders>
            <w:vAlign w:val="center"/>
          </w:tcPr>
          <w:p w14:paraId="700D4C5D">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企业电话：</w:t>
            </w:r>
          </w:p>
        </w:tc>
        <w:tc>
          <w:tcPr>
            <w:tcW w:w="1812" w:type="dxa"/>
            <w:tcBorders>
              <w:top w:val="single" w:color="auto" w:sz="4" w:space="0"/>
              <w:left w:val="single" w:color="auto" w:sz="4" w:space="0"/>
              <w:bottom w:val="single" w:color="auto" w:sz="4" w:space="0"/>
              <w:right w:val="single" w:color="auto" w:sz="4" w:space="0"/>
            </w:tcBorders>
          </w:tcPr>
          <w:p w14:paraId="074BFBEA">
            <w:pPr>
              <w:pStyle w:val="15"/>
              <w:spacing w:line="480" w:lineRule="auto"/>
              <w:jc w:val="center"/>
              <w:rPr>
                <w:rFonts w:hint="eastAsia" w:ascii="宋体" w:hAnsi="宋体" w:eastAsia="宋体" w:cs="宋体"/>
                <w:color w:val="auto"/>
                <w:kern w:val="0"/>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63C76D85">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企业网站名称（如有）：</w:t>
            </w:r>
          </w:p>
        </w:tc>
        <w:tc>
          <w:tcPr>
            <w:tcW w:w="2062" w:type="dxa"/>
            <w:tcBorders>
              <w:top w:val="single" w:color="auto" w:sz="4" w:space="0"/>
              <w:left w:val="single" w:color="auto" w:sz="4" w:space="0"/>
              <w:bottom w:val="single" w:color="auto" w:sz="4" w:space="0"/>
              <w:right w:val="single" w:color="auto" w:sz="4" w:space="0"/>
            </w:tcBorders>
          </w:tcPr>
          <w:p w14:paraId="2AAB2B5C">
            <w:pPr>
              <w:pStyle w:val="15"/>
              <w:spacing w:line="480" w:lineRule="auto"/>
              <w:jc w:val="center"/>
              <w:rPr>
                <w:rFonts w:hint="eastAsia" w:ascii="宋体" w:hAnsi="宋体" w:eastAsia="宋体" w:cs="宋体"/>
                <w:color w:val="auto"/>
                <w:kern w:val="0"/>
                <w:sz w:val="24"/>
                <w:szCs w:val="24"/>
                <w:highlight w:val="none"/>
              </w:rPr>
            </w:pPr>
          </w:p>
        </w:tc>
      </w:tr>
      <w:tr w14:paraId="22EEB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616" w:type="dxa"/>
            <w:tcBorders>
              <w:top w:val="single" w:color="auto" w:sz="4" w:space="0"/>
              <w:left w:val="single" w:color="auto" w:sz="4" w:space="0"/>
              <w:bottom w:val="single" w:color="auto" w:sz="4" w:space="0"/>
              <w:right w:val="single" w:color="auto" w:sz="4" w:space="0"/>
            </w:tcBorders>
            <w:vAlign w:val="center"/>
          </w:tcPr>
          <w:p w14:paraId="77E0B353">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公司成立日期：</w:t>
            </w:r>
          </w:p>
        </w:tc>
        <w:tc>
          <w:tcPr>
            <w:tcW w:w="1812" w:type="dxa"/>
            <w:tcBorders>
              <w:top w:val="single" w:color="auto" w:sz="4" w:space="0"/>
              <w:left w:val="single" w:color="auto" w:sz="4" w:space="0"/>
              <w:bottom w:val="single" w:color="auto" w:sz="4" w:space="0"/>
              <w:right w:val="single" w:color="auto" w:sz="4" w:space="0"/>
            </w:tcBorders>
          </w:tcPr>
          <w:p w14:paraId="4A079E72">
            <w:pPr>
              <w:pStyle w:val="15"/>
              <w:spacing w:line="480" w:lineRule="auto"/>
              <w:jc w:val="center"/>
              <w:rPr>
                <w:rFonts w:hint="eastAsia" w:ascii="宋体" w:hAnsi="宋体" w:eastAsia="宋体" w:cs="宋体"/>
                <w:color w:val="auto"/>
                <w:kern w:val="0"/>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7EFB7EBE">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注册资金：</w:t>
            </w:r>
          </w:p>
        </w:tc>
        <w:tc>
          <w:tcPr>
            <w:tcW w:w="2062" w:type="dxa"/>
            <w:tcBorders>
              <w:top w:val="single" w:color="auto" w:sz="4" w:space="0"/>
              <w:left w:val="single" w:color="auto" w:sz="4" w:space="0"/>
              <w:bottom w:val="single" w:color="auto" w:sz="4" w:space="0"/>
              <w:right w:val="single" w:color="auto" w:sz="4" w:space="0"/>
            </w:tcBorders>
          </w:tcPr>
          <w:p w14:paraId="1DD9A19B">
            <w:pPr>
              <w:pStyle w:val="15"/>
              <w:spacing w:line="480" w:lineRule="auto"/>
              <w:jc w:val="center"/>
              <w:rPr>
                <w:rFonts w:hint="eastAsia" w:ascii="宋体" w:hAnsi="宋体" w:eastAsia="宋体" w:cs="宋体"/>
                <w:color w:val="auto"/>
                <w:kern w:val="0"/>
                <w:sz w:val="24"/>
                <w:szCs w:val="24"/>
                <w:highlight w:val="none"/>
              </w:rPr>
            </w:pPr>
          </w:p>
        </w:tc>
      </w:tr>
      <w:tr w14:paraId="3B08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2616" w:type="dxa"/>
            <w:tcBorders>
              <w:top w:val="single" w:color="auto" w:sz="4" w:space="0"/>
              <w:left w:val="single" w:color="auto" w:sz="4" w:space="0"/>
              <w:bottom w:val="single" w:color="auto" w:sz="4" w:space="0"/>
              <w:right w:val="single" w:color="auto" w:sz="4" w:space="0"/>
            </w:tcBorders>
            <w:vAlign w:val="center"/>
          </w:tcPr>
          <w:p w14:paraId="4804CF67">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公司简介：</w:t>
            </w:r>
          </w:p>
        </w:tc>
        <w:tc>
          <w:tcPr>
            <w:tcW w:w="6564" w:type="dxa"/>
            <w:gridSpan w:val="3"/>
            <w:tcBorders>
              <w:top w:val="single" w:color="auto" w:sz="4" w:space="0"/>
              <w:left w:val="single" w:color="auto" w:sz="4" w:space="0"/>
              <w:bottom w:val="single" w:color="auto" w:sz="4" w:space="0"/>
              <w:right w:val="single" w:color="auto" w:sz="4" w:space="0"/>
            </w:tcBorders>
          </w:tcPr>
          <w:p w14:paraId="6E5B69D2">
            <w:pPr>
              <w:pStyle w:val="15"/>
              <w:spacing w:line="480" w:lineRule="auto"/>
              <w:jc w:val="center"/>
              <w:rPr>
                <w:rFonts w:hint="eastAsia" w:ascii="宋体" w:hAnsi="宋体" w:eastAsia="宋体" w:cs="宋体"/>
                <w:color w:val="auto"/>
                <w:kern w:val="0"/>
                <w:sz w:val="24"/>
                <w:szCs w:val="24"/>
                <w:highlight w:val="none"/>
              </w:rPr>
            </w:pPr>
          </w:p>
        </w:tc>
      </w:tr>
      <w:tr w14:paraId="503B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2616" w:type="dxa"/>
            <w:tcBorders>
              <w:top w:val="single" w:color="auto" w:sz="4" w:space="0"/>
              <w:left w:val="single" w:color="auto" w:sz="4" w:space="0"/>
              <w:bottom w:val="single" w:color="auto" w:sz="4" w:space="0"/>
              <w:right w:val="single" w:color="auto" w:sz="4" w:space="0"/>
            </w:tcBorders>
            <w:vAlign w:val="center"/>
          </w:tcPr>
          <w:p w14:paraId="7ED5FB2A">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经营范围：</w:t>
            </w:r>
          </w:p>
        </w:tc>
        <w:tc>
          <w:tcPr>
            <w:tcW w:w="6564" w:type="dxa"/>
            <w:gridSpan w:val="3"/>
            <w:tcBorders>
              <w:top w:val="single" w:color="auto" w:sz="4" w:space="0"/>
              <w:left w:val="single" w:color="auto" w:sz="4" w:space="0"/>
              <w:bottom w:val="single" w:color="auto" w:sz="4" w:space="0"/>
              <w:right w:val="single" w:color="auto" w:sz="4" w:space="0"/>
            </w:tcBorders>
          </w:tcPr>
          <w:p w14:paraId="0E40ADFC">
            <w:pPr>
              <w:pStyle w:val="15"/>
              <w:spacing w:line="480" w:lineRule="auto"/>
              <w:jc w:val="center"/>
              <w:rPr>
                <w:rFonts w:hint="eastAsia" w:ascii="宋体" w:hAnsi="宋体" w:eastAsia="宋体" w:cs="宋体"/>
                <w:color w:val="auto"/>
                <w:kern w:val="0"/>
                <w:sz w:val="24"/>
                <w:szCs w:val="24"/>
                <w:highlight w:val="none"/>
              </w:rPr>
            </w:pPr>
          </w:p>
        </w:tc>
      </w:tr>
      <w:tr w14:paraId="032B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2616" w:type="dxa"/>
            <w:tcBorders>
              <w:top w:val="single" w:color="auto" w:sz="4" w:space="0"/>
              <w:left w:val="single" w:color="auto" w:sz="4" w:space="0"/>
              <w:bottom w:val="single" w:color="auto" w:sz="4" w:space="0"/>
              <w:right w:val="single" w:color="auto" w:sz="4" w:space="0"/>
            </w:tcBorders>
            <w:vAlign w:val="center"/>
          </w:tcPr>
          <w:p w14:paraId="479AB99A">
            <w:pPr>
              <w:pStyle w:val="15"/>
              <w:spacing w:line="48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公司拥有资质证书：</w:t>
            </w:r>
          </w:p>
        </w:tc>
        <w:tc>
          <w:tcPr>
            <w:tcW w:w="6564" w:type="dxa"/>
            <w:gridSpan w:val="3"/>
            <w:tcBorders>
              <w:top w:val="single" w:color="auto" w:sz="4" w:space="0"/>
              <w:left w:val="single" w:color="auto" w:sz="4" w:space="0"/>
              <w:bottom w:val="single" w:color="auto" w:sz="4" w:space="0"/>
              <w:right w:val="single" w:color="auto" w:sz="4" w:space="0"/>
            </w:tcBorders>
          </w:tcPr>
          <w:p w14:paraId="42F3FF05">
            <w:pPr>
              <w:pStyle w:val="15"/>
              <w:spacing w:line="480" w:lineRule="auto"/>
              <w:jc w:val="center"/>
              <w:rPr>
                <w:rFonts w:hint="eastAsia" w:ascii="宋体" w:hAnsi="宋体" w:eastAsia="宋体" w:cs="宋体"/>
                <w:color w:val="auto"/>
                <w:kern w:val="0"/>
                <w:sz w:val="24"/>
                <w:szCs w:val="24"/>
                <w:highlight w:val="none"/>
              </w:rPr>
            </w:pPr>
          </w:p>
        </w:tc>
      </w:tr>
    </w:tbl>
    <w:p w14:paraId="0D25CE7D">
      <w:pPr>
        <w:pStyle w:val="15"/>
        <w:ind w:firstLine="204" w:firstLineChars="85"/>
        <w:rPr>
          <w:rFonts w:hint="eastAsia" w:ascii="宋体" w:hAnsi="宋体" w:eastAsia="宋体" w:cs="宋体"/>
          <w:color w:val="auto"/>
          <w:kern w:val="0"/>
          <w:sz w:val="24"/>
          <w:szCs w:val="24"/>
          <w:highlight w:val="none"/>
        </w:rPr>
      </w:pPr>
    </w:p>
    <w:p w14:paraId="63B0A7A3">
      <w:pPr>
        <w:pStyle w:val="15"/>
        <w:ind w:firstLine="204" w:firstLineChars="85"/>
        <w:rPr>
          <w:rFonts w:hint="eastAsia" w:ascii="宋体" w:hAnsi="宋体" w:eastAsia="宋体" w:cs="宋体"/>
          <w:color w:val="auto"/>
          <w:kern w:val="0"/>
          <w:sz w:val="24"/>
          <w:szCs w:val="24"/>
          <w:highlight w:val="none"/>
          <w:lang w:eastAsia="zh-CN"/>
        </w:rPr>
      </w:pPr>
    </w:p>
    <w:p w14:paraId="3A3A8EC7">
      <w:pPr>
        <w:pStyle w:val="15"/>
        <w:ind w:firstLine="204" w:firstLineChars="85"/>
        <w:rPr>
          <w:rFonts w:hint="eastAsia" w:ascii="宋体" w:hAnsi="宋体" w:eastAsia="宋体" w:cs="宋体"/>
          <w:color w:val="auto"/>
          <w:kern w:val="0"/>
          <w:sz w:val="24"/>
          <w:szCs w:val="24"/>
          <w:highlight w:val="none"/>
        </w:rPr>
      </w:pPr>
    </w:p>
    <w:p w14:paraId="5CEB1B9C">
      <w:pPr>
        <w:rPr>
          <w:rFonts w:hint="eastAsia" w:ascii="宋体" w:hAnsi="宋体" w:eastAsia="宋体" w:cs="宋体"/>
          <w:color w:val="auto"/>
          <w:sz w:val="24"/>
          <w:szCs w:val="24"/>
          <w:highlight w:val="none"/>
        </w:rPr>
      </w:pPr>
    </w:p>
    <w:p w14:paraId="107B53BB">
      <w:pPr>
        <w:pStyle w:val="15"/>
        <w:spacing w:line="360" w:lineRule="auto"/>
        <w:ind w:firstLine="960" w:firstLineChars="400"/>
        <w:rPr>
          <w:rFonts w:hint="eastAsia" w:ascii="宋体" w:hAnsi="宋体" w:eastAsia="宋体" w:cs="宋体"/>
          <w:color w:val="auto"/>
          <w:kern w:val="0"/>
          <w:sz w:val="24"/>
          <w:szCs w:val="24"/>
          <w:highlight w:val="none"/>
          <w:u w:val="single"/>
        </w:rPr>
      </w:pPr>
      <w:r>
        <w:rPr>
          <w:rFonts w:hint="eastAsia" w:hAnsi="宋体" w:cs="宋体"/>
          <w:color w:val="auto"/>
          <w:kern w:val="0"/>
          <w:sz w:val="24"/>
          <w:szCs w:val="24"/>
          <w:highlight w:val="none"/>
          <w:lang w:eastAsia="zh-CN"/>
        </w:rPr>
        <w:t>供应商</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7F84170F">
      <w:pPr>
        <w:pStyle w:val="15"/>
        <w:spacing w:line="360" w:lineRule="auto"/>
        <w:ind w:firstLine="960" w:firstLineChars="400"/>
        <w:rPr>
          <w:rFonts w:hint="eastAsia" w:ascii="宋体" w:hAnsi="宋体" w:eastAsia="宋体" w:cs="宋体"/>
          <w:color w:val="auto"/>
          <w:kern w:val="0"/>
          <w:sz w:val="24"/>
          <w:szCs w:val="24"/>
          <w:highlight w:val="none"/>
        </w:rPr>
      </w:pPr>
    </w:p>
    <w:p w14:paraId="6A226AF2">
      <w:pPr>
        <w:pStyle w:val="15"/>
        <w:spacing w:line="360" w:lineRule="auto"/>
        <w:ind w:firstLine="960" w:firstLineChars="400"/>
        <w:rPr>
          <w:rFonts w:hint="eastAsia" w:ascii="宋体" w:hAnsi="宋体" w:eastAsia="宋体" w:cs="宋体"/>
          <w:bCs/>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bidi="ar"/>
        </w:rPr>
        <w:t>法定代表人或其委托代理人（签名或盖章）：</w:t>
      </w:r>
      <w:r>
        <w:rPr>
          <w:rFonts w:hint="eastAsia" w:ascii="宋体" w:hAnsi="宋体" w:eastAsia="宋体" w:cs="宋体"/>
          <w:b w:val="0"/>
          <w:bCs w:val="0"/>
          <w:color w:val="auto"/>
          <w:kern w:val="0"/>
          <w:sz w:val="24"/>
          <w:szCs w:val="24"/>
          <w:highlight w:val="none"/>
          <w:u w:val="single"/>
          <w:lang w:val="en-US" w:eastAsia="zh-CN" w:bidi="ar"/>
        </w:rPr>
        <w:t xml:space="preserve">           </w:t>
      </w:r>
    </w:p>
    <w:p w14:paraId="7D7BAE66">
      <w:pPr>
        <w:pStyle w:val="15"/>
        <w:spacing w:line="360" w:lineRule="auto"/>
        <w:ind w:firstLine="960" w:firstLineChars="400"/>
        <w:rPr>
          <w:rFonts w:hint="eastAsia" w:ascii="宋体" w:hAnsi="宋体" w:eastAsia="宋体" w:cs="宋体"/>
          <w:bCs/>
          <w:color w:val="auto"/>
          <w:kern w:val="0"/>
          <w:sz w:val="24"/>
          <w:szCs w:val="24"/>
          <w:highlight w:val="none"/>
        </w:rPr>
      </w:pPr>
    </w:p>
    <w:p w14:paraId="3FBDD86F">
      <w:pPr>
        <w:pStyle w:val="15"/>
        <w:spacing w:line="360" w:lineRule="auto"/>
        <w:ind w:firstLine="960" w:firstLineChars="400"/>
        <w:rPr>
          <w:rFonts w:hint="eastAsia"/>
          <w:color w:val="auto"/>
          <w:kern w:val="0"/>
          <w:sz w:val="32"/>
          <w:szCs w:val="32"/>
          <w:highlight w:val="none"/>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p>
    <w:p w14:paraId="59623C17">
      <w:pPr>
        <w:spacing w:after="160" w:afterLines="50" w:line="480" w:lineRule="exact"/>
        <w:jc w:val="center"/>
        <w:outlineLvl w:val="1"/>
        <w:rPr>
          <w:rFonts w:hint="eastAsia" w:ascii="宋体" w:hAnsi="宋体" w:eastAsia="宋体" w:cs="宋体"/>
          <w:b/>
          <w:bCs/>
          <w:color w:val="auto"/>
          <w:sz w:val="28"/>
          <w:szCs w:val="28"/>
          <w:highlight w:val="none"/>
          <w:lang w:eastAsia="zh-CN"/>
        </w:rPr>
      </w:pPr>
    </w:p>
    <w:p w14:paraId="053DCE18">
      <w:pPr>
        <w:spacing w:after="160" w:afterLines="50" w:line="480" w:lineRule="exact"/>
        <w:jc w:val="center"/>
        <w:outlineLvl w:val="1"/>
        <w:rPr>
          <w:rFonts w:hint="eastAsia" w:ascii="宋体" w:hAnsi="宋体" w:eastAsia="宋体" w:cs="宋体"/>
          <w:b/>
          <w:bCs/>
          <w:color w:val="auto"/>
          <w:sz w:val="28"/>
          <w:szCs w:val="28"/>
          <w:highlight w:val="none"/>
          <w:lang w:eastAsia="zh-CN"/>
        </w:rPr>
      </w:pPr>
    </w:p>
    <w:p w14:paraId="21320AFA">
      <w:pPr>
        <w:spacing w:after="160" w:afterLines="50" w:line="480" w:lineRule="exact"/>
        <w:jc w:val="center"/>
        <w:outlineLvl w:val="1"/>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五</w:t>
      </w:r>
      <w:r>
        <w:rPr>
          <w:rFonts w:hint="eastAsia" w:ascii="宋体" w:hAnsi="宋体" w:eastAsia="宋体" w:cs="宋体"/>
          <w:b/>
          <w:bCs/>
          <w:color w:val="auto"/>
          <w:sz w:val="28"/>
          <w:szCs w:val="28"/>
          <w:highlight w:val="none"/>
        </w:rPr>
        <w:t>、</w:t>
      </w:r>
      <w:bookmarkEnd w:id="188"/>
      <w:bookmarkEnd w:id="189"/>
      <w:bookmarkEnd w:id="190"/>
      <w:bookmarkStart w:id="191" w:name="_Toc31519"/>
      <w:bookmarkStart w:id="192" w:name="_Toc22776"/>
      <w:r>
        <w:rPr>
          <w:rFonts w:hint="eastAsia" w:ascii="宋体" w:hAnsi="宋体" w:eastAsia="宋体" w:cs="宋体"/>
          <w:b/>
          <w:bCs/>
          <w:color w:val="auto"/>
          <w:sz w:val="28"/>
          <w:szCs w:val="28"/>
          <w:highlight w:val="none"/>
          <w:lang w:eastAsia="zh-CN"/>
        </w:rPr>
        <w:t>资格审查资料</w:t>
      </w:r>
    </w:p>
    <w:p w14:paraId="5654D81D">
      <w:pPr>
        <w:spacing w:after="160" w:afterLines="50" w:line="480" w:lineRule="exact"/>
        <w:jc w:val="center"/>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营业执照</w:t>
      </w:r>
    </w:p>
    <w:p w14:paraId="68DF7C88">
      <w:pPr>
        <w:pStyle w:val="8"/>
        <w:jc w:val="center"/>
        <w:rPr>
          <w:rFonts w:hint="eastAsia"/>
          <w:color w:val="auto"/>
          <w:highlight w:val="none"/>
          <w:lang w:eastAsia="zh-CN"/>
        </w:rPr>
      </w:pPr>
      <w:r>
        <w:rPr>
          <w:rFonts w:hint="eastAsia" w:hAnsi="宋体" w:cs="宋体"/>
          <w:color w:val="auto"/>
          <w:sz w:val="24"/>
          <w:szCs w:val="24"/>
          <w:highlight w:val="none"/>
          <w:lang w:eastAsia="zh-CN"/>
        </w:rPr>
        <w:t>（附扫描件）</w:t>
      </w:r>
    </w:p>
    <w:p w14:paraId="628855E3">
      <w:pPr>
        <w:pStyle w:val="8"/>
        <w:rPr>
          <w:rFonts w:hint="eastAsia" w:ascii="宋体" w:hAnsi="宋体" w:eastAsia="宋体" w:cs="宋体"/>
          <w:color w:val="auto"/>
          <w:sz w:val="24"/>
          <w:szCs w:val="24"/>
          <w:highlight w:val="none"/>
          <w:lang w:eastAsia="zh-CN"/>
        </w:rPr>
      </w:pPr>
    </w:p>
    <w:p w14:paraId="71D0A9F1">
      <w:pPr>
        <w:pStyle w:val="8"/>
        <w:rPr>
          <w:rFonts w:hint="eastAsia" w:ascii="宋体" w:hAnsi="宋体" w:eastAsia="宋体" w:cs="宋体"/>
          <w:color w:val="auto"/>
          <w:sz w:val="24"/>
          <w:szCs w:val="24"/>
          <w:highlight w:val="none"/>
          <w:lang w:eastAsia="zh-CN"/>
        </w:rPr>
      </w:pPr>
    </w:p>
    <w:p w14:paraId="1291AF95">
      <w:pPr>
        <w:pStyle w:val="8"/>
        <w:rPr>
          <w:rFonts w:hint="eastAsia" w:ascii="宋体" w:hAnsi="宋体" w:eastAsia="宋体" w:cs="宋体"/>
          <w:color w:val="auto"/>
          <w:sz w:val="24"/>
          <w:szCs w:val="24"/>
          <w:highlight w:val="none"/>
          <w:lang w:eastAsia="zh-CN"/>
        </w:rPr>
      </w:pPr>
    </w:p>
    <w:p w14:paraId="166CD8AC">
      <w:pPr>
        <w:pStyle w:val="8"/>
        <w:jc w:val="center"/>
        <w:rPr>
          <w:rFonts w:hint="eastAsia" w:hAnsi="宋体" w:cs="宋体"/>
          <w:color w:val="auto"/>
          <w:sz w:val="24"/>
          <w:szCs w:val="24"/>
          <w:highlight w:val="none"/>
          <w:lang w:eastAsia="zh-CN"/>
        </w:rPr>
      </w:pPr>
    </w:p>
    <w:p w14:paraId="7EDF8B21">
      <w:pPr>
        <w:pStyle w:val="8"/>
        <w:jc w:val="center"/>
        <w:rPr>
          <w:rFonts w:hint="eastAsia" w:hAnsi="宋体" w:cs="宋体"/>
          <w:color w:val="auto"/>
          <w:sz w:val="24"/>
          <w:szCs w:val="24"/>
          <w:highlight w:val="none"/>
          <w:lang w:eastAsia="zh-CN"/>
        </w:rPr>
      </w:pPr>
    </w:p>
    <w:p w14:paraId="434A8040">
      <w:pPr>
        <w:pStyle w:val="8"/>
        <w:jc w:val="center"/>
        <w:rPr>
          <w:rFonts w:hint="eastAsia" w:hAnsi="宋体" w:cs="宋体"/>
          <w:color w:val="auto"/>
          <w:sz w:val="24"/>
          <w:szCs w:val="24"/>
          <w:highlight w:val="none"/>
          <w:lang w:eastAsia="zh-CN"/>
        </w:rPr>
      </w:pPr>
    </w:p>
    <w:p w14:paraId="2E17ED4D">
      <w:pPr>
        <w:spacing w:after="160" w:afterLines="50" w:line="480" w:lineRule="exact"/>
        <w:jc w:val="center"/>
        <w:outlineLvl w:val="1"/>
        <w:rPr>
          <w:rFonts w:hint="eastAsia"/>
          <w:color w:val="auto"/>
          <w:highlight w:val="none"/>
          <w:lang w:eastAsia="zh-CN"/>
        </w:rPr>
      </w:pP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二）资格证书（附扫描件）</w:t>
      </w:r>
    </w:p>
    <w:p w14:paraId="28CDF59F">
      <w:pPr>
        <w:spacing w:after="160" w:afterLines="50" w:line="480" w:lineRule="exact"/>
        <w:ind w:left="0" w:leftChars="0" w:firstLine="2100" w:firstLineChars="875"/>
        <w:jc w:val="left"/>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1、《民用无人机驾驶航空器运营合格证》</w:t>
      </w:r>
    </w:p>
    <w:p w14:paraId="77AA8399">
      <w:pPr>
        <w:spacing w:after="160" w:afterLines="50" w:line="480" w:lineRule="exact"/>
        <w:ind w:left="0" w:leftChars="0" w:firstLine="2100" w:firstLineChars="875"/>
        <w:jc w:val="left"/>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2、《民用无人机操控员训练机构合格证》</w:t>
      </w:r>
    </w:p>
    <w:p w14:paraId="0AFD71D6">
      <w:pPr>
        <w:spacing w:after="160" w:afterLines="50" w:line="480" w:lineRule="exact"/>
        <w:ind w:left="0" w:leftChars="0" w:firstLine="2100" w:firstLineChars="875"/>
        <w:jc w:val="left"/>
        <w:outlineLvl w:val="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3、教练团队</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中国民航CAAC教员执照及社保证明材料</w:t>
      </w:r>
    </w:p>
    <w:p w14:paraId="540ACBB5">
      <w:pPr>
        <w:pStyle w:val="8"/>
        <w:rPr>
          <w:rFonts w:hint="eastAsia"/>
          <w:color w:val="auto"/>
          <w:highlight w:val="none"/>
          <w:lang w:val="en-US" w:eastAsia="zh-CN"/>
        </w:rPr>
      </w:pPr>
    </w:p>
    <w:p w14:paraId="7E199B76">
      <w:pPr>
        <w:pStyle w:val="8"/>
        <w:jc w:val="center"/>
        <w:rPr>
          <w:rFonts w:hint="eastAsia" w:hAnsi="宋体" w:cs="宋体"/>
          <w:color w:val="auto"/>
          <w:sz w:val="24"/>
          <w:szCs w:val="24"/>
          <w:highlight w:val="none"/>
          <w:lang w:eastAsia="zh-CN"/>
        </w:rPr>
      </w:pPr>
    </w:p>
    <w:p w14:paraId="1EE5A2B2">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16000FB4">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10F469C8">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48FCB03B">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6C8809A8">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5BEB726F">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30EDB30C">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7B8C132B">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73F46BE0">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5C38471D">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7D83E640">
      <w:pPr>
        <w:spacing w:after="160" w:afterLines="50" w:line="480" w:lineRule="exact"/>
        <w:jc w:val="center"/>
        <w:outlineLvl w:val="1"/>
        <w:rPr>
          <w:rFonts w:hint="eastAsia" w:ascii="宋体" w:hAnsi="宋体" w:eastAsia="宋体" w:cs="宋体"/>
          <w:color w:val="auto"/>
          <w:sz w:val="28"/>
          <w:szCs w:val="28"/>
          <w:highlight w:val="none"/>
          <w:lang w:eastAsia="zh-CN"/>
        </w:rPr>
      </w:pPr>
    </w:p>
    <w:p w14:paraId="28C230C4">
      <w:pPr>
        <w:spacing w:after="160" w:afterLines="50" w:line="480" w:lineRule="exact"/>
        <w:jc w:val="center"/>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三</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法定代表人身份证明书</w:t>
      </w:r>
      <w:bookmarkEnd w:id="191"/>
      <w:bookmarkEnd w:id="192"/>
    </w:p>
    <w:p w14:paraId="186BAB62">
      <w:pPr>
        <w:spacing w:line="500" w:lineRule="exact"/>
        <w:ind w:firstLine="729" w:firstLineChars="30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单位名称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p>
    <w:p w14:paraId="67756FF7">
      <w:pPr>
        <w:spacing w:line="500" w:lineRule="exact"/>
        <w:ind w:firstLine="729" w:firstLineChars="30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p>
    <w:p w14:paraId="43469781">
      <w:pPr>
        <w:spacing w:line="500" w:lineRule="exact"/>
        <w:ind w:firstLine="729" w:firstLineChars="30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p>
    <w:p w14:paraId="2FFD4902">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C5B6454">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0DCBF770">
      <w:pPr>
        <w:spacing w:line="500" w:lineRule="exact"/>
        <w:ind w:firstLine="729" w:firstLineChars="304"/>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性</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别：</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p>
    <w:p w14:paraId="5F9EB243">
      <w:pPr>
        <w:spacing w:line="500" w:lineRule="exact"/>
        <w:ind w:firstLine="729" w:firstLineChars="30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p>
    <w:p w14:paraId="46019AC0">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名称）的法定代表人。</w:t>
      </w:r>
    </w:p>
    <w:p w14:paraId="15D4D726">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2028D3FC">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附：法定代表人身份证正、反面复印件</w:t>
      </w:r>
    </w:p>
    <w:p w14:paraId="1344B7D2">
      <w:pPr>
        <w:spacing w:line="500" w:lineRule="exact"/>
        <w:rPr>
          <w:rFonts w:hint="eastAsia" w:ascii="宋体" w:hAnsi="宋体" w:eastAsia="宋体" w:cs="宋体"/>
          <w:color w:val="auto"/>
          <w:sz w:val="24"/>
          <w:szCs w:val="24"/>
          <w:highlight w:val="none"/>
        </w:rPr>
      </w:pPr>
    </w:p>
    <w:p w14:paraId="5FE0235F">
      <w:pPr>
        <w:wordWrap/>
        <w:spacing w:line="500" w:lineRule="exact"/>
        <w:ind w:left="0" w:leftChars="0" w:firstLine="2738" w:firstLineChars="1141"/>
        <w:jc w:val="left"/>
        <w:rPr>
          <w:rFonts w:hint="eastAsia" w:ascii="宋体" w:hAnsi="宋体" w:eastAsia="宋体" w:cs="宋体"/>
          <w:color w:val="auto"/>
          <w:sz w:val="24"/>
          <w:szCs w:val="24"/>
          <w:highlight w:val="none"/>
          <w:lang w:eastAsia="zh-CN"/>
        </w:rPr>
      </w:pPr>
    </w:p>
    <w:p w14:paraId="71F3C2DB">
      <w:pPr>
        <w:wordWrap/>
        <w:spacing w:line="500" w:lineRule="exact"/>
        <w:ind w:left="0" w:leftChars="0" w:firstLine="2738" w:firstLineChars="1141"/>
        <w:jc w:val="lef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u w:val="single"/>
        </w:rPr>
        <w:t xml:space="preserve">                          </w:t>
      </w:r>
    </w:p>
    <w:p w14:paraId="6869C117">
      <w:pPr>
        <w:wordWrap/>
        <w:spacing w:line="500" w:lineRule="exact"/>
        <w:ind w:left="0" w:leftChars="0" w:firstLine="2738" w:firstLineChars="1141"/>
        <w:jc w:val="left"/>
        <w:rPr>
          <w:rFonts w:hint="eastAsia" w:ascii="宋体" w:hAnsi="宋体" w:eastAsia="宋体" w:cs="宋体"/>
          <w:color w:val="auto"/>
          <w:sz w:val="24"/>
          <w:szCs w:val="24"/>
          <w:highlight w:val="none"/>
          <w:lang w:eastAsia="zh-CN"/>
        </w:rPr>
      </w:pPr>
    </w:p>
    <w:p w14:paraId="01E4FD7F">
      <w:pPr>
        <w:wordWrap/>
        <w:spacing w:line="500" w:lineRule="exact"/>
        <w:ind w:left="0" w:leftChars="0" w:firstLine="2738" w:firstLineChars="114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6E7510BE">
      <w:pPr>
        <w:spacing w:before="319" w:beforeLines="100" w:after="160" w:afterLines="50"/>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r>
      <w:bookmarkStart w:id="193" w:name="_Toc30285"/>
      <w:bookmarkStart w:id="194" w:name="_Toc26613"/>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四</w:t>
      </w:r>
      <w:r>
        <w:rPr>
          <w:rFonts w:hint="eastAsia" w:ascii="宋体" w:hAnsi="宋体" w:eastAsia="宋体" w:cs="宋体"/>
          <w:color w:val="auto"/>
          <w:sz w:val="28"/>
          <w:szCs w:val="28"/>
          <w:highlight w:val="none"/>
        </w:rPr>
        <w:t>）授权委托书</w:t>
      </w:r>
      <w:bookmarkEnd w:id="193"/>
      <w:bookmarkEnd w:id="194"/>
    </w:p>
    <w:p w14:paraId="155AC8C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cs="宋体"/>
          <w:b/>
          <w:bCs/>
          <w:color w:val="auto"/>
          <w:sz w:val="24"/>
          <w:szCs w:val="24"/>
          <w:highlight w:val="none"/>
          <w:u w:val="single"/>
          <w:lang w:val="en-US" w:eastAsia="zh-CN"/>
        </w:rPr>
        <w:t>曲靖市消防救援支队无人机实训基地项目（包1）设备采购（三次）</w:t>
      </w:r>
      <w:r>
        <w:rPr>
          <w:rFonts w:hint="eastAsia" w:ascii="宋体" w:hAnsi="宋体" w:eastAsia="宋体" w:cs="宋体"/>
          <w:color w:val="auto"/>
          <w:sz w:val="24"/>
          <w:szCs w:val="24"/>
          <w:highlight w:val="none"/>
        </w:rPr>
        <w:t>的投标文件、签订合同和处理有关事宜，其法律后果由我方承担。</w:t>
      </w:r>
    </w:p>
    <w:p w14:paraId="4E047AE2">
      <w:pPr>
        <w:spacing w:before="160" w:beforeLines="50"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p>
    <w:p w14:paraId="58FE1C1E">
      <w:pPr>
        <w:spacing w:line="500" w:lineRule="exact"/>
        <w:ind w:firstLine="1440" w:firstLine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5371E9">
      <w:pPr>
        <w:spacing w:before="319" w:beforeLines="10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43F9799B">
      <w:pPr>
        <w:spacing w:before="319" w:beforeLines="100" w:line="360" w:lineRule="auto"/>
        <w:ind w:firstLine="480" w:firstLineChars="200"/>
        <w:rPr>
          <w:rFonts w:hint="eastAsia" w:ascii="宋体" w:hAnsi="宋体" w:eastAsia="宋体" w:cs="宋体"/>
          <w:color w:val="auto"/>
          <w:sz w:val="24"/>
          <w:szCs w:val="24"/>
          <w:highlight w:val="none"/>
        </w:rPr>
      </w:pPr>
    </w:p>
    <w:p w14:paraId="7650A68E">
      <w:pPr>
        <w:spacing w:line="360" w:lineRule="auto"/>
        <w:ind w:firstLine="480" w:firstLineChars="200"/>
        <w:rPr>
          <w:rFonts w:hint="eastAsia" w:ascii="宋体" w:hAnsi="宋体" w:eastAsia="宋体" w:cs="宋体"/>
          <w:color w:val="auto"/>
          <w:sz w:val="24"/>
          <w:szCs w:val="24"/>
          <w:highlight w:val="none"/>
        </w:rPr>
      </w:pPr>
      <w:bookmarkStart w:id="195" w:name="_Hlk494464014"/>
      <w:r>
        <w:rPr>
          <w:rFonts w:hint="eastAsia" w:ascii="宋体" w:hAnsi="宋体" w:eastAsia="宋体" w:cs="宋体"/>
          <w:color w:val="auto"/>
          <w:sz w:val="24"/>
          <w:szCs w:val="24"/>
          <w:highlight w:val="none"/>
        </w:rPr>
        <w:t>附：</w:t>
      </w:r>
      <w:bookmarkEnd w:id="195"/>
      <w:r>
        <w:rPr>
          <w:rFonts w:hint="eastAsia" w:ascii="宋体" w:hAnsi="宋体" w:eastAsia="宋体" w:cs="宋体"/>
          <w:color w:val="auto"/>
          <w:sz w:val="24"/>
          <w:szCs w:val="24"/>
          <w:highlight w:val="none"/>
        </w:rPr>
        <w:t>委托代理人身份证正、反面复印件</w:t>
      </w:r>
    </w:p>
    <w:p w14:paraId="5B7B3244">
      <w:pPr>
        <w:spacing w:line="500" w:lineRule="exact"/>
        <w:rPr>
          <w:rFonts w:hint="eastAsia" w:ascii="宋体" w:hAnsi="宋体" w:eastAsia="宋体" w:cs="宋体"/>
          <w:color w:val="auto"/>
          <w:sz w:val="24"/>
          <w:szCs w:val="24"/>
          <w:highlight w:val="none"/>
        </w:rPr>
      </w:pPr>
    </w:p>
    <w:p w14:paraId="71E84AD6">
      <w:pPr>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（电子签章）：</w:t>
      </w:r>
      <w:r>
        <w:rPr>
          <w:rFonts w:hint="eastAsia" w:ascii="宋体" w:hAnsi="宋体" w:eastAsia="宋体" w:cs="宋体"/>
          <w:color w:val="auto"/>
          <w:sz w:val="24"/>
          <w:szCs w:val="24"/>
          <w:highlight w:val="none"/>
          <w:u w:val="single"/>
        </w:rPr>
        <w:t xml:space="preserve">                        </w:t>
      </w:r>
    </w:p>
    <w:p w14:paraId="0FFEFF8D">
      <w:pPr>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BD02150">
      <w:pPr>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7E4404EA">
      <w:pPr>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（签字）</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67C92DB">
      <w:pPr>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42E01457">
      <w:pPr>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eastAsia="zh-CN"/>
        </w:rPr>
        <w:t>日</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7296FF4">
      <w:pPr>
        <w:spacing w:before="319" w:beforeLines="100" w:after="160" w:afterLines="50"/>
        <w:jc w:val="center"/>
        <w:outlineLvl w:val="9"/>
        <w:rPr>
          <w:rFonts w:hint="eastAsia" w:ascii="宋体" w:hAnsi="宋体" w:cs="宋体"/>
          <w:color w:val="auto"/>
          <w:sz w:val="28"/>
          <w:szCs w:val="28"/>
          <w:highlight w:val="none"/>
          <w:lang w:eastAsia="zh-CN"/>
        </w:rPr>
      </w:pPr>
      <w:r>
        <w:rPr>
          <w:rFonts w:hint="eastAsia" w:ascii="宋体" w:hAnsi="宋体" w:eastAsia="宋体" w:cs="宋体"/>
          <w:color w:val="auto"/>
          <w:sz w:val="24"/>
          <w:szCs w:val="24"/>
          <w:highlight w:val="none"/>
        </w:rPr>
        <w:br w:type="page"/>
      </w:r>
      <w:bookmarkStart w:id="196" w:name="_Toc20621"/>
      <w:bookmarkStart w:id="197" w:name="_Toc879"/>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五</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eastAsia="zh-CN"/>
        </w:rPr>
        <w:t>承诺函</w:t>
      </w:r>
    </w:p>
    <w:p w14:paraId="49A2F296">
      <w:pPr>
        <w:pStyle w:val="28"/>
        <w:ind w:left="0" w:leftChars="0" w:firstLine="0" w:firstLineChars="0"/>
        <w:jc w:val="center"/>
        <w:rPr>
          <w:rFonts w:hint="eastAsia" w:ascii="宋体" w:hAnsi="宋体" w:eastAsia="宋体" w:cs="宋体"/>
          <w:color w:val="auto"/>
          <w:sz w:val="24"/>
          <w:highlight w:val="none"/>
        </w:rPr>
      </w:pPr>
      <w:r>
        <w:rPr>
          <w:rFonts w:hint="eastAsia" w:cs="宋体"/>
          <w:color w:val="auto"/>
          <w:sz w:val="24"/>
          <w:highlight w:val="none"/>
          <w:lang w:eastAsia="zh-CN"/>
        </w:rPr>
        <w:t>（</w:t>
      </w:r>
      <w:r>
        <w:rPr>
          <w:rFonts w:hint="eastAsia" w:ascii="宋体" w:hAnsi="宋体" w:eastAsia="宋体" w:cs="宋体"/>
          <w:color w:val="auto"/>
          <w:sz w:val="24"/>
          <w:highlight w:val="none"/>
        </w:rPr>
        <w:t>格式自拟</w:t>
      </w:r>
      <w:r>
        <w:rPr>
          <w:rFonts w:hint="eastAsia" w:cs="宋体"/>
          <w:color w:val="auto"/>
          <w:sz w:val="24"/>
          <w:highlight w:val="none"/>
          <w:lang w:eastAsia="zh-CN"/>
        </w:rPr>
        <w:t>）</w:t>
      </w:r>
    </w:p>
    <w:p w14:paraId="46F76E40">
      <w:pPr>
        <w:jc w:val="center"/>
        <w:rPr>
          <w:rFonts w:hint="eastAsia" w:ascii="宋体" w:hAnsi="宋体" w:eastAsia="宋体" w:cs="宋体"/>
          <w:color w:val="auto"/>
          <w:sz w:val="28"/>
          <w:szCs w:val="28"/>
          <w:highlight w:val="none"/>
          <w:lang w:val="en-US" w:eastAsia="zh-CN"/>
        </w:rPr>
      </w:pPr>
    </w:p>
    <w:p w14:paraId="6BD51977">
      <w:pPr>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（六）</w:t>
      </w:r>
      <w:r>
        <w:rPr>
          <w:rFonts w:hint="eastAsia" w:ascii="宋体" w:hAnsi="宋体" w:eastAsia="宋体" w:cs="宋体"/>
          <w:color w:val="auto"/>
          <w:sz w:val="28"/>
          <w:szCs w:val="28"/>
          <w:highlight w:val="none"/>
          <w:lang w:eastAsia="zh-CN"/>
        </w:rPr>
        <w:t>资格条件承诺函</w:t>
      </w:r>
    </w:p>
    <w:p w14:paraId="7B88DC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符合《中华人民共和国政府采购法》第二十二条规定条件，具体包括：</w:t>
      </w:r>
    </w:p>
    <w:p w14:paraId="630ADE8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0250758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07FDBB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具</w:t>
      </w:r>
      <w:r>
        <w:rPr>
          <w:rFonts w:hint="eastAsia" w:ascii="宋体" w:hAnsi="宋体" w:eastAsia="宋体" w:cs="宋体"/>
          <w:color w:val="auto"/>
          <w:sz w:val="24"/>
          <w:szCs w:val="24"/>
          <w:highlight w:val="none"/>
        </w:rPr>
        <w:t>有依法缴纳税收和社会保障资金的良好记录；</w:t>
      </w:r>
    </w:p>
    <w:p w14:paraId="28F6EB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4.具有履行合同所必需的设备和专业技术能力；</w:t>
      </w:r>
    </w:p>
    <w:p w14:paraId="442F46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5.参加本次政府采购活动前三年内，在经营活动中没有重大违法记录；</w:t>
      </w:r>
    </w:p>
    <w:p w14:paraId="1C3E83A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E9B66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7.在投标（响应）截止日期前未被列入失信被执行人名单、重大税收违法案件当事人名单、政府采购严重违法失信行为记录名单。</w:t>
      </w:r>
    </w:p>
    <w:p w14:paraId="288B23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200474F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    </w:t>
      </w:r>
    </w:p>
    <w:p w14:paraId="5B170E84">
      <w:pPr>
        <w:pStyle w:val="15"/>
        <w:spacing w:line="560" w:lineRule="exact"/>
        <w:rPr>
          <w:rFonts w:hint="eastAsia" w:ascii="宋体" w:hAnsi="宋体" w:eastAsia="宋体" w:cs="宋体"/>
          <w:color w:val="auto"/>
          <w:sz w:val="24"/>
          <w:szCs w:val="24"/>
          <w:highlight w:val="none"/>
        </w:rPr>
      </w:pPr>
    </w:p>
    <w:p w14:paraId="36813A65">
      <w:pPr>
        <w:pStyle w:val="15"/>
        <w:spacing w:line="360" w:lineRule="auto"/>
        <w:ind w:firstLine="960" w:firstLineChars="400"/>
        <w:rPr>
          <w:rFonts w:hint="eastAsia" w:ascii="宋体" w:hAnsi="宋体" w:eastAsia="宋体" w:cs="宋体"/>
          <w:color w:val="auto"/>
          <w:kern w:val="0"/>
          <w:sz w:val="24"/>
          <w:szCs w:val="24"/>
          <w:highlight w:val="none"/>
          <w:u w:val="single"/>
        </w:rPr>
      </w:pPr>
      <w:r>
        <w:rPr>
          <w:rFonts w:hint="eastAsia" w:hAnsi="宋体" w:cs="宋体"/>
          <w:color w:val="auto"/>
          <w:kern w:val="0"/>
          <w:sz w:val="24"/>
          <w:szCs w:val="24"/>
          <w:highlight w:val="none"/>
          <w:lang w:eastAsia="zh-CN"/>
        </w:rPr>
        <w:t>供应商</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02C9B4E1">
      <w:pPr>
        <w:pStyle w:val="15"/>
        <w:spacing w:line="360" w:lineRule="auto"/>
        <w:ind w:firstLine="960" w:firstLineChars="400"/>
        <w:rPr>
          <w:rFonts w:hint="eastAsia" w:ascii="宋体" w:hAnsi="宋体" w:eastAsia="宋体" w:cs="宋体"/>
          <w:b w:val="0"/>
          <w:bCs w:val="0"/>
          <w:color w:val="auto"/>
          <w:kern w:val="0"/>
          <w:sz w:val="24"/>
          <w:szCs w:val="24"/>
          <w:highlight w:val="none"/>
          <w:u w:val="single"/>
          <w:lang w:val="en-US" w:eastAsia="zh-CN" w:bidi="ar"/>
        </w:rPr>
      </w:pPr>
      <w:r>
        <w:rPr>
          <w:rFonts w:hint="eastAsia" w:ascii="宋体" w:hAnsi="宋体" w:eastAsia="宋体" w:cs="宋体"/>
          <w:b w:val="0"/>
          <w:bCs w:val="0"/>
          <w:color w:val="auto"/>
          <w:kern w:val="0"/>
          <w:sz w:val="24"/>
          <w:szCs w:val="24"/>
          <w:highlight w:val="none"/>
          <w:lang w:val="en-US" w:eastAsia="zh-CN" w:bidi="ar"/>
        </w:rPr>
        <w:t>法定代表人或其委托代理人（签名或盖章）：</w:t>
      </w:r>
      <w:r>
        <w:rPr>
          <w:rFonts w:hint="eastAsia" w:ascii="宋体" w:hAnsi="宋体" w:eastAsia="宋体" w:cs="宋体"/>
          <w:b w:val="0"/>
          <w:bCs w:val="0"/>
          <w:color w:val="auto"/>
          <w:kern w:val="0"/>
          <w:sz w:val="24"/>
          <w:szCs w:val="24"/>
          <w:highlight w:val="none"/>
          <w:u w:val="single"/>
          <w:lang w:val="en-US" w:eastAsia="zh-CN" w:bidi="ar"/>
        </w:rPr>
        <w:t xml:space="preserve">          </w:t>
      </w:r>
    </w:p>
    <w:p w14:paraId="1D97FCA2">
      <w:pPr>
        <w:pStyle w:val="15"/>
        <w:spacing w:line="360" w:lineRule="auto"/>
        <w:ind w:firstLine="960" w:firstLineChars="400"/>
        <w:rPr>
          <w:rFonts w:hint="eastAsia" w:ascii="宋体" w:hAnsi="宋体" w:eastAsia="宋体" w:cs="宋体"/>
          <w:color w:val="auto"/>
          <w:highlight w:val="none"/>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r>
        <w:rPr>
          <w:rFonts w:hint="eastAsia" w:ascii="宋体" w:hAnsi="宋体" w:eastAsia="宋体" w:cs="宋体"/>
          <w:color w:val="auto"/>
          <w:highlight w:val="none"/>
        </w:rPr>
        <w:br w:type="page"/>
      </w:r>
    </w:p>
    <w:p w14:paraId="4C7B03CC">
      <w:pPr>
        <w:keepNext w:val="0"/>
        <w:keepLines w:val="0"/>
        <w:pageBreakBefore w:val="0"/>
        <w:widowControl w:val="0"/>
        <w:kinsoku/>
        <w:wordWrap/>
        <w:overflowPunct/>
        <w:topLinePunct w:val="0"/>
        <w:autoSpaceDE/>
        <w:autoSpaceDN/>
        <w:bidi w:val="0"/>
        <w:adjustRightInd/>
        <w:snapToGrid/>
        <w:spacing w:before="319" w:beforeLines="100" w:after="319" w:afterLines="100" w:line="460" w:lineRule="exact"/>
        <w:jc w:val="center"/>
        <w:textAlignment w:val="auto"/>
        <w:outlineLvl w:val="1"/>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六、</w:t>
      </w:r>
      <w:bookmarkEnd w:id="196"/>
      <w:bookmarkEnd w:id="197"/>
      <w:bookmarkStart w:id="198" w:name="_Toc24280"/>
      <w:bookmarkStart w:id="199" w:name="_Toc29562"/>
      <w:r>
        <w:rPr>
          <w:rFonts w:hint="eastAsia" w:ascii="宋体" w:hAnsi="宋体" w:eastAsia="宋体" w:cs="宋体"/>
          <w:b/>
          <w:bCs/>
          <w:color w:val="auto"/>
          <w:sz w:val="28"/>
          <w:szCs w:val="28"/>
          <w:highlight w:val="none"/>
        </w:rPr>
        <w:t>技术、商务部分</w:t>
      </w:r>
      <w:bookmarkEnd w:id="198"/>
      <w:bookmarkEnd w:id="199"/>
    </w:p>
    <w:p w14:paraId="1E93C688">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w:t>
      </w:r>
      <w:bookmarkStart w:id="200" w:name="_Toc213141099"/>
      <w:bookmarkStart w:id="201" w:name="_Toc20993"/>
      <w:bookmarkStart w:id="202" w:name="_Toc232509442"/>
      <w:bookmarkStart w:id="203" w:name="_Toc23233"/>
      <w:bookmarkStart w:id="204" w:name="_Toc445993933"/>
      <w:bookmarkStart w:id="205" w:name="_Toc10038943"/>
      <w:r>
        <w:rPr>
          <w:rFonts w:hint="eastAsia" w:ascii="宋体" w:hAnsi="宋体" w:eastAsia="宋体" w:cs="宋体"/>
          <w:b/>
          <w:bCs/>
          <w:color w:val="auto"/>
          <w:sz w:val="28"/>
          <w:szCs w:val="28"/>
          <w:highlight w:val="none"/>
          <w:lang w:val="en-US" w:eastAsia="zh-CN"/>
        </w:rPr>
        <w:t>技术规格偏离表</w:t>
      </w:r>
      <w:bookmarkEnd w:id="200"/>
      <w:bookmarkEnd w:id="201"/>
      <w:bookmarkEnd w:id="202"/>
      <w:bookmarkEnd w:id="203"/>
      <w:bookmarkEnd w:id="204"/>
      <w:bookmarkEnd w:id="205"/>
    </w:p>
    <w:p w14:paraId="42CC9DB7">
      <w:pPr>
        <w:pStyle w:val="15"/>
        <w:ind w:left="0" w:leftChars="0" w:firstLine="0" w:firstLineChars="0"/>
        <w:jc w:val="center"/>
        <w:rPr>
          <w:rFonts w:hint="eastAsia" w:ascii="宋体" w:hAnsi="宋体" w:eastAsia="宋体" w:cs="宋体"/>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1、技术偏离表</w:t>
      </w:r>
    </w:p>
    <w:p w14:paraId="4574489C">
      <w:pPr>
        <w:pStyle w:val="15"/>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请按所投产品的实际技术参数，逐条对应</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的“</w:t>
      </w:r>
      <w:r>
        <w:rPr>
          <w:rFonts w:hint="eastAsia" w:ascii="宋体" w:hAnsi="宋体" w:eastAsia="宋体" w:cs="宋体"/>
          <w:b/>
          <w:color w:val="auto"/>
          <w:kern w:val="0"/>
          <w:sz w:val="24"/>
          <w:szCs w:val="24"/>
          <w:highlight w:val="none"/>
        </w:rPr>
        <w:t>采购需求</w:t>
      </w:r>
      <w:r>
        <w:rPr>
          <w:rFonts w:hint="eastAsia" w:ascii="宋体" w:hAnsi="宋体" w:eastAsia="宋体" w:cs="宋体"/>
          <w:color w:val="auto"/>
          <w:kern w:val="0"/>
          <w:sz w:val="24"/>
          <w:szCs w:val="24"/>
          <w:highlight w:val="none"/>
        </w:rPr>
        <w:t>”中要求的技术规范如实、完整、准确的填写该表。</w:t>
      </w:r>
    </w:p>
    <w:p w14:paraId="15A8A48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本表格将作为评标委员会对</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技术部分的评审依据，未填写本表格的</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将不能通过符合性审查。</w:t>
      </w:r>
    </w:p>
    <w:p w14:paraId="58348ACE">
      <w:pPr>
        <w:pStyle w:val="15"/>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rPr>
        <w:t>项目名称：                     项目编号：</w:t>
      </w:r>
    </w:p>
    <w:tbl>
      <w:tblPr>
        <w:tblStyle w:val="29"/>
        <w:tblW w:w="944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1511"/>
        <w:gridCol w:w="2497"/>
        <w:gridCol w:w="2287"/>
        <w:gridCol w:w="1188"/>
        <w:gridCol w:w="1362"/>
      </w:tblGrid>
      <w:tr w14:paraId="0A0F7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trPr>
        <w:tc>
          <w:tcPr>
            <w:tcW w:w="604" w:type="dxa"/>
            <w:vAlign w:val="center"/>
          </w:tcPr>
          <w:p w14:paraId="3F8DB3DB">
            <w:pPr>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序号</w:t>
            </w:r>
          </w:p>
        </w:tc>
        <w:tc>
          <w:tcPr>
            <w:tcW w:w="1511" w:type="dxa"/>
            <w:vAlign w:val="center"/>
          </w:tcPr>
          <w:p w14:paraId="18235D02">
            <w:pPr>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产品</w:t>
            </w:r>
            <w:r>
              <w:rPr>
                <w:rFonts w:hint="eastAsia" w:ascii="宋体" w:hAnsi="宋体" w:eastAsia="宋体" w:cs="宋体"/>
                <w:b/>
                <w:color w:val="auto"/>
                <w:kern w:val="0"/>
                <w:sz w:val="24"/>
                <w:szCs w:val="24"/>
                <w:highlight w:val="none"/>
              </w:rPr>
              <w:t>名称</w:t>
            </w:r>
          </w:p>
        </w:tc>
        <w:tc>
          <w:tcPr>
            <w:tcW w:w="2497" w:type="dxa"/>
            <w:vAlign w:val="center"/>
          </w:tcPr>
          <w:p w14:paraId="651B6054">
            <w:pPr>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采购文件</w:t>
            </w:r>
            <w:r>
              <w:rPr>
                <w:rFonts w:hint="eastAsia" w:ascii="宋体" w:hAnsi="宋体" w:eastAsia="宋体" w:cs="宋体"/>
                <w:b/>
                <w:color w:val="auto"/>
                <w:kern w:val="0"/>
                <w:sz w:val="24"/>
                <w:szCs w:val="24"/>
                <w:highlight w:val="none"/>
              </w:rPr>
              <w:t>技术参数及要求</w:t>
            </w:r>
          </w:p>
        </w:tc>
        <w:tc>
          <w:tcPr>
            <w:tcW w:w="2287" w:type="dxa"/>
            <w:vAlign w:val="center"/>
          </w:tcPr>
          <w:p w14:paraId="76AC120D">
            <w:pPr>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投标品牌、型号、技术参数及配置</w:t>
            </w:r>
          </w:p>
        </w:tc>
        <w:tc>
          <w:tcPr>
            <w:tcW w:w="1188" w:type="dxa"/>
            <w:vAlign w:val="center"/>
          </w:tcPr>
          <w:p w14:paraId="20D7B1E7">
            <w:pPr>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偏离</w:t>
            </w:r>
          </w:p>
        </w:tc>
        <w:tc>
          <w:tcPr>
            <w:tcW w:w="1362" w:type="dxa"/>
            <w:vAlign w:val="center"/>
          </w:tcPr>
          <w:p w14:paraId="1FE85424">
            <w:pPr>
              <w:ind w:right="71" w:rightChars="34"/>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说明</w:t>
            </w:r>
          </w:p>
        </w:tc>
      </w:tr>
      <w:tr w14:paraId="078D0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trPr>
        <w:tc>
          <w:tcPr>
            <w:tcW w:w="604" w:type="dxa"/>
            <w:vAlign w:val="center"/>
          </w:tcPr>
          <w:p w14:paraId="30C7F9DD">
            <w:pPr>
              <w:spacing w:line="360" w:lineRule="auto"/>
              <w:jc w:val="center"/>
              <w:rPr>
                <w:rFonts w:hint="eastAsia" w:ascii="宋体" w:hAnsi="宋体" w:eastAsia="宋体" w:cs="宋体"/>
                <w:color w:val="auto"/>
                <w:kern w:val="0"/>
                <w:sz w:val="24"/>
                <w:szCs w:val="24"/>
                <w:highlight w:val="none"/>
              </w:rPr>
            </w:pPr>
          </w:p>
        </w:tc>
        <w:tc>
          <w:tcPr>
            <w:tcW w:w="1511" w:type="dxa"/>
            <w:vAlign w:val="center"/>
          </w:tcPr>
          <w:p w14:paraId="00BAE770">
            <w:pPr>
              <w:spacing w:line="360" w:lineRule="auto"/>
              <w:jc w:val="center"/>
              <w:rPr>
                <w:rFonts w:hint="eastAsia" w:ascii="宋体" w:hAnsi="宋体" w:eastAsia="宋体" w:cs="宋体"/>
                <w:color w:val="auto"/>
                <w:kern w:val="0"/>
                <w:sz w:val="24"/>
                <w:szCs w:val="24"/>
                <w:highlight w:val="none"/>
              </w:rPr>
            </w:pPr>
          </w:p>
        </w:tc>
        <w:tc>
          <w:tcPr>
            <w:tcW w:w="2497" w:type="dxa"/>
            <w:vAlign w:val="center"/>
          </w:tcPr>
          <w:p w14:paraId="323C887C">
            <w:pPr>
              <w:spacing w:line="360" w:lineRule="auto"/>
              <w:jc w:val="center"/>
              <w:rPr>
                <w:rFonts w:hint="eastAsia" w:ascii="宋体" w:hAnsi="宋体" w:eastAsia="宋体" w:cs="宋体"/>
                <w:color w:val="auto"/>
                <w:kern w:val="0"/>
                <w:sz w:val="24"/>
                <w:szCs w:val="24"/>
                <w:highlight w:val="none"/>
              </w:rPr>
            </w:pPr>
          </w:p>
        </w:tc>
        <w:tc>
          <w:tcPr>
            <w:tcW w:w="2287" w:type="dxa"/>
            <w:vAlign w:val="center"/>
          </w:tcPr>
          <w:p w14:paraId="47C28ABC">
            <w:pPr>
              <w:spacing w:line="360" w:lineRule="auto"/>
              <w:jc w:val="center"/>
              <w:rPr>
                <w:rFonts w:hint="eastAsia" w:ascii="宋体" w:hAnsi="宋体" w:eastAsia="宋体" w:cs="宋体"/>
                <w:color w:val="auto"/>
                <w:kern w:val="0"/>
                <w:sz w:val="24"/>
                <w:szCs w:val="24"/>
                <w:highlight w:val="none"/>
              </w:rPr>
            </w:pPr>
          </w:p>
        </w:tc>
        <w:tc>
          <w:tcPr>
            <w:tcW w:w="1188" w:type="dxa"/>
          </w:tcPr>
          <w:p w14:paraId="3EFA3877">
            <w:pPr>
              <w:spacing w:line="360" w:lineRule="auto"/>
              <w:jc w:val="center"/>
              <w:rPr>
                <w:rFonts w:hint="eastAsia" w:ascii="宋体" w:hAnsi="宋体" w:eastAsia="宋体" w:cs="宋体"/>
                <w:color w:val="auto"/>
                <w:kern w:val="0"/>
                <w:sz w:val="24"/>
                <w:szCs w:val="24"/>
                <w:highlight w:val="none"/>
              </w:rPr>
            </w:pPr>
          </w:p>
        </w:tc>
        <w:tc>
          <w:tcPr>
            <w:tcW w:w="1362" w:type="dxa"/>
            <w:vAlign w:val="center"/>
          </w:tcPr>
          <w:p w14:paraId="5DBAA7AD">
            <w:pPr>
              <w:spacing w:line="360" w:lineRule="auto"/>
              <w:jc w:val="center"/>
              <w:rPr>
                <w:rFonts w:hint="eastAsia" w:ascii="宋体" w:hAnsi="宋体" w:eastAsia="宋体" w:cs="宋体"/>
                <w:color w:val="auto"/>
                <w:kern w:val="0"/>
                <w:sz w:val="24"/>
                <w:szCs w:val="24"/>
                <w:highlight w:val="none"/>
              </w:rPr>
            </w:pPr>
          </w:p>
        </w:tc>
      </w:tr>
      <w:tr w14:paraId="4F5B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trPr>
        <w:tc>
          <w:tcPr>
            <w:tcW w:w="604" w:type="dxa"/>
            <w:vAlign w:val="center"/>
          </w:tcPr>
          <w:p w14:paraId="6FCF002B">
            <w:pPr>
              <w:spacing w:line="360" w:lineRule="auto"/>
              <w:jc w:val="center"/>
              <w:rPr>
                <w:rFonts w:hint="eastAsia" w:ascii="宋体" w:hAnsi="宋体" w:eastAsia="宋体" w:cs="宋体"/>
                <w:color w:val="auto"/>
                <w:kern w:val="0"/>
                <w:sz w:val="24"/>
                <w:szCs w:val="24"/>
                <w:highlight w:val="none"/>
              </w:rPr>
            </w:pPr>
          </w:p>
        </w:tc>
        <w:tc>
          <w:tcPr>
            <w:tcW w:w="1511" w:type="dxa"/>
            <w:vAlign w:val="center"/>
          </w:tcPr>
          <w:p w14:paraId="07C69FF6">
            <w:pPr>
              <w:spacing w:line="360" w:lineRule="auto"/>
              <w:jc w:val="center"/>
              <w:rPr>
                <w:rFonts w:hint="eastAsia" w:ascii="宋体" w:hAnsi="宋体" w:eastAsia="宋体" w:cs="宋体"/>
                <w:color w:val="auto"/>
                <w:kern w:val="0"/>
                <w:sz w:val="24"/>
                <w:szCs w:val="24"/>
                <w:highlight w:val="none"/>
              </w:rPr>
            </w:pPr>
          </w:p>
        </w:tc>
        <w:tc>
          <w:tcPr>
            <w:tcW w:w="2497" w:type="dxa"/>
            <w:vAlign w:val="center"/>
          </w:tcPr>
          <w:p w14:paraId="4D87BCC7">
            <w:pPr>
              <w:spacing w:line="360" w:lineRule="auto"/>
              <w:jc w:val="center"/>
              <w:rPr>
                <w:rFonts w:hint="eastAsia" w:ascii="宋体" w:hAnsi="宋体" w:eastAsia="宋体" w:cs="宋体"/>
                <w:color w:val="auto"/>
                <w:kern w:val="0"/>
                <w:sz w:val="24"/>
                <w:szCs w:val="24"/>
                <w:highlight w:val="none"/>
              </w:rPr>
            </w:pPr>
          </w:p>
        </w:tc>
        <w:tc>
          <w:tcPr>
            <w:tcW w:w="2287" w:type="dxa"/>
            <w:vAlign w:val="center"/>
          </w:tcPr>
          <w:p w14:paraId="63D1F731">
            <w:pPr>
              <w:spacing w:line="360" w:lineRule="auto"/>
              <w:jc w:val="left"/>
              <w:rPr>
                <w:rFonts w:hint="eastAsia" w:ascii="宋体" w:hAnsi="宋体" w:eastAsia="宋体" w:cs="宋体"/>
                <w:color w:val="auto"/>
                <w:kern w:val="0"/>
                <w:sz w:val="24"/>
                <w:szCs w:val="24"/>
                <w:highlight w:val="none"/>
              </w:rPr>
            </w:pPr>
          </w:p>
        </w:tc>
        <w:tc>
          <w:tcPr>
            <w:tcW w:w="1188" w:type="dxa"/>
          </w:tcPr>
          <w:p w14:paraId="537DA0BA">
            <w:pPr>
              <w:spacing w:line="360" w:lineRule="auto"/>
              <w:jc w:val="center"/>
              <w:rPr>
                <w:rFonts w:hint="eastAsia" w:ascii="宋体" w:hAnsi="宋体" w:eastAsia="宋体" w:cs="宋体"/>
                <w:color w:val="auto"/>
                <w:kern w:val="0"/>
                <w:sz w:val="24"/>
                <w:szCs w:val="24"/>
                <w:highlight w:val="none"/>
              </w:rPr>
            </w:pPr>
          </w:p>
        </w:tc>
        <w:tc>
          <w:tcPr>
            <w:tcW w:w="1362" w:type="dxa"/>
            <w:vAlign w:val="center"/>
          </w:tcPr>
          <w:p w14:paraId="5F948882">
            <w:pPr>
              <w:spacing w:line="360" w:lineRule="auto"/>
              <w:jc w:val="center"/>
              <w:rPr>
                <w:rFonts w:hint="eastAsia" w:ascii="宋体" w:hAnsi="宋体" w:eastAsia="宋体" w:cs="宋体"/>
                <w:color w:val="auto"/>
                <w:kern w:val="0"/>
                <w:sz w:val="24"/>
                <w:szCs w:val="24"/>
                <w:highlight w:val="none"/>
              </w:rPr>
            </w:pPr>
          </w:p>
        </w:tc>
      </w:tr>
      <w:tr w14:paraId="26A8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trPr>
        <w:tc>
          <w:tcPr>
            <w:tcW w:w="604" w:type="dxa"/>
            <w:vAlign w:val="center"/>
          </w:tcPr>
          <w:p w14:paraId="21286557">
            <w:pPr>
              <w:spacing w:line="360" w:lineRule="auto"/>
              <w:jc w:val="center"/>
              <w:rPr>
                <w:rFonts w:hint="eastAsia" w:ascii="宋体" w:hAnsi="宋体" w:eastAsia="宋体" w:cs="宋体"/>
                <w:color w:val="auto"/>
                <w:kern w:val="0"/>
                <w:sz w:val="24"/>
                <w:szCs w:val="24"/>
                <w:highlight w:val="none"/>
              </w:rPr>
            </w:pPr>
          </w:p>
        </w:tc>
        <w:tc>
          <w:tcPr>
            <w:tcW w:w="1511" w:type="dxa"/>
            <w:vAlign w:val="center"/>
          </w:tcPr>
          <w:p w14:paraId="6E0FDA33">
            <w:pPr>
              <w:spacing w:line="360" w:lineRule="auto"/>
              <w:jc w:val="center"/>
              <w:rPr>
                <w:rFonts w:hint="eastAsia" w:ascii="宋体" w:hAnsi="宋体" w:eastAsia="宋体" w:cs="宋体"/>
                <w:color w:val="auto"/>
                <w:kern w:val="0"/>
                <w:sz w:val="24"/>
                <w:szCs w:val="24"/>
                <w:highlight w:val="none"/>
              </w:rPr>
            </w:pPr>
          </w:p>
        </w:tc>
        <w:tc>
          <w:tcPr>
            <w:tcW w:w="2497" w:type="dxa"/>
            <w:vAlign w:val="center"/>
          </w:tcPr>
          <w:p w14:paraId="599CD6B1">
            <w:pPr>
              <w:spacing w:line="360" w:lineRule="auto"/>
              <w:jc w:val="center"/>
              <w:rPr>
                <w:rFonts w:hint="eastAsia" w:ascii="宋体" w:hAnsi="宋体" w:eastAsia="宋体" w:cs="宋体"/>
                <w:color w:val="auto"/>
                <w:kern w:val="0"/>
                <w:sz w:val="24"/>
                <w:szCs w:val="24"/>
                <w:highlight w:val="none"/>
              </w:rPr>
            </w:pPr>
          </w:p>
        </w:tc>
        <w:tc>
          <w:tcPr>
            <w:tcW w:w="2287" w:type="dxa"/>
            <w:vAlign w:val="center"/>
          </w:tcPr>
          <w:p w14:paraId="184E78A7">
            <w:pPr>
              <w:spacing w:line="360" w:lineRule="auto"/>
              <w:jc w:val="center"/>
              <w:rPr>
                <w:rFonts w:hint="eastAsia" w:ascii="宋体" w:hAnsi="宋体" w:eastAsia="宋体" w:cs="宋体"/>
                <w:color w:val="auto"/>
                <w:kern w:val="0"/>
                <w:sz w:val="24"/>
                <w:szCs w:val="24"/>
                <w:highlight w:val="none"/>
              </w:rPr>
            </w:pPr>
          </w:p>
        </w:tc>
        <w:tc>
          <w:tcPr>
            <w:tcW w:w="1188" w:type="dxa"/>
          </w:tcPr>
          <w:p w14:paraId="0655FB86">
            <w:pPr>
              <w:spacing w:line="360" w:lineRule="auto"/>
              <w:jc w:val="center"/>
              <w:rPr>
                <w:rFonts w:hint="eastAsia" w:ascii="宋体" w:hAnsi="宋体" w:eastAsia="宋体" w:cs="宋体"/>
                <w:color w:val="auto"/>
                <w:kern w:val="0"/>
                <w:sz w:val="24"/>
                <w:szCs w:val="24"/>
                <w:highlight w:val="none"/>
              </w:rPr>
            </w:pPr>
          </w:p>
        </w:tc>
        <w:tc>
          <w:tcPr>
            <w:tcW w:w="1362" w:type="dxa"/>
            <w:vAlign w:val="center"/>
          </w:tcPr>
          <w:p w14:paraId="29C87F37">
            <w:pPr>
              <w:spacing w:line="360" w:lineRule="auto"/>
              <w:jc w:val="center"/>
              <w:rPr>
                <w:rFonts w:hint="eastAsia" w:ascii="宋体" w:hAnsi="宋体" w:eastAsia="宋体" w:cs="宋体"/>
                <w:color w:val="auto"/>
                <w:kern w:val="0"/>
                <w:sz w:val="24"/>
                <w:szCs w:val="24"/>
                <w:highlight w:val="none"/>
              </w:rPr>
            </w:pPr>
          </w:p>
        </w:tc>
      </w:tr>
      <w:tr w14:paraId="495B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604" w:type="dxa"/>
            <w:vAlign w:val="center"/>
          </w:tcPr>
          <w:p w14:paraId="4F1A2183">
            <w:pPr>
              <w:spacing w:line="360" w:lineRule="auto"/>
              <w:jc w:val="center"/>
              <w:rPr>
                <w:rFonts w:hint="eastAsia" w:ascii="宋体" w:hAnsi="宋体" w:eastAsia="宋体" w:cs="宋体"/>
                <w:color w:val="auto"/>
                <w:kern w:val="0"/>
                <w:sz w:val="24"/>
                <w:szCs w:val="24"/>
                <w:highlight w:val="none"/>
              </w:rPr>
            </w:pPr>
          </w:p>
        </w:tc>
        <w:tc>
          <w:tcPr>
            <w:tcW w:w="1511" w:type="dxa"/>
            <w:vAlign w:val="center"/>
          </w:tcPr>
          <w:p w14:paraId="7022BF38">
            <w:pPr>
              <w:spacing w:line="360" w:lineRule="auto"/>
              <w:jc w:val="center"/>
              <w:rPr>
                <w:rFonts w:hint="eastAsia" w:ascii="宋体" w:hAnsi="宋体" w:eastAsia="宋体" w:cs="宋体"/>
                <w:color w:val="auto"/>
                <w:kern w:val="0"/>
                <w:sz w:val="24"/>
                <w:szCs w:val="24"/>
                <w:highlight w:val="none"/>
              </w:rPr>
            </w:pPr>
          </w:p>
        </w:tc>
        <w:tc>
          <w:tcPr>
            <w:tcW w:w="2497" w:type="dxa"/>
            <w:vAlign w:val="center"/>
          </w:tcPr>
          <w:p w14:paraId="5892DC6B">
            <w:pPr>
              <w:spacing w:line="360" w:lineRule="auto"/>
              <w:jc w:val="center"/>
              <w:rPr>
                <w:rFonts w:hint="eastAsia" w:ascii="宋体" w:hAnsi="宋体" w:eastAsia="宋体" w:cs="宋体"/>
                <w:color w:val="auto"/>
                <w:kern w:val="0"/>
                <w:sz w:val="24"/>
                <w:szCs w:val="24"/>
                <w:highlight w:val="none"/>
              </w:rPr>
            </w:pPr>
          </w:p>
        </w:tc>
        <w:tc>
          <w:tcPr>
            <w:tcW w:w="2287" w:type="dxa"/>
            <w:vAlign w:val="center"/>
          </w:tcPr>
          <w:p w14:paraId="716F59A2">
            <w:pPr>
              <w:spacing w:line="360" w:lineRule="auto"/>
              <w:jc w:val="center"/>
              <w:rPr>
                <w:rFonts w:hint="eastAsia" w:ascii="宋体" w:hAnsi="宋体" w:eastAsia="宋体" w:cs="宋体"/>
                <w:color w:val="auto"/>
                <w:kern w:val="0"/>
                <w:sz w:val="24"/>
                <w:szCs w:val="24"/>
                <w:highlight w:val="none"/>
              </w:rPr>
            </w:pPr>
          </w:p>
        </w:tc>
        <w:tc>
          <w:tcPr>
            <w:tcW w:w="1188" w:type="dxa"/>
          </w:tcPr>
          <w:p w14:paraId="532689EF">
            <w:pPr>
              <w:spacing w:line="360" w:lineRule="auto"/>
              <w:jc w:val="center"/>
              <w:rPr>
                <w:rFonts w:hint="eastAsia" w:ascii="宋体" w:hAnsi="宋体" w:eastAsia="宋体" w:cs="宋体"/>
                <w:color w:val="auto"/>
                <w:kern w:val="0"/>
                <w:sz w:val="24"/>
                <w:szCs w:val="24"/>
                <w:highlight w:val="none"/>
              </w:rPr>
            </w:pPr>
          </w:p>
        </w:tc>
        <w:tc>
          <w:tcPr>
            <w:tcW w:w="1362" w:type="dxa"/>
            <w:vAlign w:val="center"/>
          </w:tcPr>
          <w:p w14:paraId="26625424">
            <w:pPr>
              <w:spacing w:line="360" w:lineRule="auto"/>
              <w:jc w:val="center"/>
              <w:rPr>
                <w:rFonts w:hint="eastAsia" w:ascii="宋体" w:hAnsi="宋体" w:eastAsia="宋体" w:cs="宋体"/>
                <w:color w:val="auto"/>
                <w:kern w:val="0"/>
                <w:sz w:val="24"/>
                <w:szCs w:val="24"/>
                <w:highlight w:val="none"/>
              </w:rPr>
            </w:pPr>
          </w:p>
        </w:tc>
      </w:tr>
    </w:tbl>
    <w:p w14:paraId="16961E70">
      <w:pPr>
        <w:pStyle w:val="15"/>
        <w:numPr>
          <w:ilvl w:val="0"/>
          <w:numId w:val="0"/>
        </w:numPr>
        <w:ind w:left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p>
    <w:p w14:paraId="4BDD52CC">
      <w:pPr>
        <w:pStyle w:val="15"/>
        <w:numPr>
          <w:ilvl w:val="0"/>
          <w:numId w:val="0"/>
        </w:numPr>
        <w:ind w:left="0"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1、请按所投产品的实际技术参数，逐条对应采购文件“</w:t>
      </w:r>
      <w:r>
        <w:rPr>
          <w:rFonts w:hint="eastAsia" w:ascii="宋体" w:hAnsi="宋体" w:eastAsia="宋体" w:cs="宋体"/>
          <w:b/>
          <w:color w:val="auto"/>
          <w:kern w:val="0"/>
          <w:sz w:val="24"/>
          <w:szCs w:val="24"/>
          <w:highlight w:val="none"/>
        </w:rPr>
        <w:t>采购需求</w:t>
      </w:r>
      <w:r>
        <w:rPr>
          <w:rFonts w:hint="eastAsia" w:ascii="宋体" w:hAnsi="宋体" w:eastAsia="宋体" w:cs="宋体"/>
          <w:color w:val="auto"/>
          <w:kern w:val="0"/>
          <w:sz w:val="24"/>
          <w:szCs w:val="24"/>
          <w:highlight w:val="none"/>
        </w:rPr>
        <w:t>”中要求的技术参数</w:t>
      </w:r>
      <w:r>
        <w:rPr>
          <w:rFonts w:hint="eastAsia" w:ascii="宋体" w:hAnsi="宋体" w:eastAsia="宋体" w:cs="宋体"/>
          <w:b/>
          <w:bCs/>
          <w:color w:val="auto"/>
          <w:kern w:val="0"/>
          <w:sz w:val="24"/>
          <w:szCs w:val="24"/>
          <w:highlight w:val="none"/>
        </w:rPr>
        <w:t>逐一填写该表</w:t>
      </w:r>
      <w:r>
        <w:rPr>
          <w:rFonts w:hint="eastAsia" w:ascii="宋体" w:hAnsi="宋体" w:eastAsia="宋体" w:cs="宋体"/>
          <w:color w:val="auto"/>
          <w:kern w:val="0"/>
          <w:sz w:val="24"/>
          <w:szCs w:val="24"/>
          <w:highlight w:val="none"/>
        </w:rPr>
        <w:t>。</w:t>
      </w:r>
    </w:p>
    <w:p w14:paraId="77A297B3">
      <w:pPr>
        <w:pStyle w:val="15"/>
        <w:numPr>
          <w:ilvl w:val="0"/>
          <w:numId w:val="0"/>
        </w:numPr>
        <w:ind w:left="0" w:leftChars="0" w:firstLine="480"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2、表格中“投标品牌、型号、技术参数及配置”请</w:t>
      </w:r>
      <w:r>
        <w:rPr>
          <w:rFonts w:hint="eastAsia"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根据实际投标情况如实、完整、准确地填写，请勿复制、粘贴招标要求。</w:t>
      </w:r>
      <w:r>
        <w:rPr>
          <w:rFonts w:hint="eastAsia" w:ascii="宋体" w:hAnsi="宋体" w:eastAsia="宋体" w:cs="宋体"/>
          <w:b/>
          <w:bCs/>
          <w:color w:val="auto"/>
          <w:kern w:val="2"/>
          <w:sz w:val="24"/>
          <w:szCs w:val="24"/>
          <w:highlight w:val="none"/>
          <w:lang w:val="en-US" w:eastAsia="zh-CN" w:bidi="ar-SA"/>
        </w:rPr>
        <w:t>若由于</w:t>
      </w:r>
      <w:r>
        <w:rPr>
          <w:rFonts w:hint="eastAsia" w:hAnsi="宋体" w:cs="宋体"/>
          <w:b/>
          <w:bCs/>
          <w:color w:val="auto"/>
          <w:kern w:val="2"/>
          <w:sz w:val="24"/>
          <w:szCs w:val="24"/>
          <w:highlight w:val="none"/>
          <w:lang w:val="en-US" w:eastAsia="zh-CN" w:bidi="ar-SA"/>
        </w:rPr>
        <w:t>供应商</w:t>
      </w:r>
      <w:r>
        <w:rPr>
          <w:rFonts w:hint="eastAsia" w:ascii="宋体" w:hAnsi="宋体" w:eastAsia="宋体" w:cs="宋体"/>
          <w:b/>
          <w:bCs/>
          <w:color w:val="auto"/>
          <w:kern w:val="2"/>
          <w:sz w:val="24"/>
          <w:szCs w:val="24"/>
          <w:highlight w:val="none"/>
          <w:lang w:val="en-US" w:eastAsia="zh-CN" w:bidi="ar-SA"/>
        </w:rPr>
        <w:t>的疏忽大意或未能完整、如实填写，导致的一切后果由</w:t>
      </w:r>
      <w:r>
        <w:rPr>
          <w:rFonts w:hint="eastAsia" w:hAnsi="宋体" w:cs="宋体"/>
          <w:b/>
          <w:bCs/>
          <w:color w:val="auto"/>
          <w:kern w:val="2"/>
          <w:sz w:val="24"/>
          <w:szCs w:val="24"/>
          <w:highlight w:val="none"/>
          <w:lang w:val="en-US" w:eastAsia="zh-CN" w:bidi="ar-SA"/>
        </w:rPr>
        <w:t>供应商</w:t>
      </w:r>
      <w:r>
        <w:rPr>
          <w:rFonts w:hint="eastAsia" w:ascii="宋体" w:hAnsi="宋体" w:eastAsia="宋体" w:cs="宋体"/>
          <w:b/>
          <w:bCs/>
          <w:color w:val="auto"/>
          <w:kern w:val="2"/>
          <w:sz w:val="24"/>
          <w:szCs w:val="24"/>
          <w:highlight w:val="none"/>
          <w:lang w:val="en-US" w:eastAsia="zh-CN" w:bidi="ar-SA"/>
        </w:rPr>
        <w:t>自行承担。</w:t>
      </w:r>
    </w:p>
    <w:p w14:paraId="7A063C7D">
      <w:pPr>
        <w:pStyle w:val="15"/>
        <w:numPr>
          <w:ilvl w:val="0"/>
          <w:numId w:val="0"/>
        </w:numPr>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3、表格中“偏离”部分，</w:t>
      </w:r>
      <w:r>
        <w:rPr>
          <w:rFonts w:hint="eastAsia"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只能如实填写“正偏离”、“负偏离”或“无偏离”。凡投标内容高于采购文件要求的，按“正偏离”填写；低于采购文件要求的，按“负偏离”填写；满足采购文件要求的，按“无偏离”填写。并在说明栏中写明技术指标。</w:t>
      </w:r>
    </w:p>
    <w:p w14:paraId="4D7347D0">
      <w:pPr>
        <w:spacing w:line="480" w:lineRule="auto"/>
        <w:ind w:firstLine="422" w:firstLineChars="200"/>
        <w:rPr>
          <w:rFonts w:hint="eastAsia" w:ascii="宋体" w:hAnsi="宋体" w:eastAsia="宋体" w:cs="宋体"/>
          <w:b/>
          <w:color w:val="auto"/>
          <w:szCs w:val="21"/>
          <w:highlight w:val="none"/>
          <w:lang w:eastAsia="zh-CN"/>
        </w:rPr>
      </w:pPr>
    </w:p>
    <w:p w14:paraId="15471347">
      <w:pPr>
        <w:pStyle w:val="3"/>
        <w:rPr>
          <w:rFonts w:hint="eastAsia" w:ascii="宋体" w:hAnsi="宋体" w:eastAsia="宋体" w:cs="宋体"/>
          <w:color w:val="auto"/>
          <w:highlight w:val="none"/>
          <w:lang w:eastAsia="zh-CN"/>
        </w:rPr>
      </w:pPr>
    </w:p>
    <w:p w14:paraId="5059CC29">
      <w:pPr>
        <w:pStyle w:val="15"/>
        <w:spacing w:line="360" w:lineRule="auto"/>
        <w:ind w:firstLine="960" w:firstLineChars="400"/>
        <w:rPr>
          <w:rFonts w:hint="eastAsia" w:ascii="宋体" w:hAnsi="宋体" w:eastAsia="宋体" w:cs="宋体"/>
          <w:color w:val="auto"/>
          <w:kern w:val="0"/>
          <w:sz w:val="24"/>
          <w:szCs w:val="24"/>
          <w:highlight w:val="none"/>
          <w:u w:val="single"/>
        </w:rPr>
      </w:pPr>
      <w:r>
        <w:rPr>
          <w:rFonts w:hint="eastAsia" w:hAnsi="宋体" w:cs="宋体"/>
          <w:color w:val="auto"/>
          <w:kern w:val="0"/>
          <w:sz w:val="24"/>
          <w:szCs w:val="24"/>
          <w:highlight w:val="none"/>
          <w:lang w:eastAsia="zh-CN"/>
        </w:rPr>
        <w:t>供应商</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19B965C7">
      <w:pPr>
        <w:pStyle w:val="15"/>
        <w:spacing w:line="360" w:lineRule="auto"/>
        <w:ind w:firstLine="960" w:firstLineChars="400"/>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bidi="ar"/>
        </w:rPr>
        <w:t>法定代表人或其委托代理人（签名或盖章）：</w:t>
      </w:r>
      <w:r>
        <w:rPr>
          <w:rFonts w:hint="eastAsia" w:ascii="宋体" w:hAnsi="宋体" w:eastAsia="宋体" w:cs="宋体"/>
          <w:b w:val="0"/>
          <w:bCs w:val="0"/>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rPr>
        <w:t xml:space="preserve"> </w:t>
      </w:r>
    </w:p>
    <w:p w14:paraId="530AF7DC">
      <w:pPr>
        <w:spacing w:line="480" w:lineRule="auto"/>
        <w:ind w:firstLine="960" w:firstLineChars="4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p>
    <w:p w14:paraId="4BA3D555">
      <w:pPr>
        <w:rPr>
          <w:rFonts w:hint="eastAsia" w:ascii="宋体" w:hAnsi="宋体" w:eastAsia="宋体" w:cs="宋体"/>
          <w:b/>
          <w:bCs/>
          <w:color w:val="auto"/>
          <w:sz w:val="24"/>
          <w:szCs w:val="24"/>
          <w:highlight w:val="none"/>
        </w:rPr>
      </w:pPr>
    </w:p>
    <w:p w14:paraId="244DF262">
      <w:pPr>
        <w:jc w:val="center"/>
        <w:rPr>
          <w:rFonts w:hint="eastAsia" w:ascii="宋体" w:hAnsi="宋体" w:eastAsia="宋体" w:cs="宋体"/>
          <w:b/>
          <w:bCs/>
          <w:color w:val="auto"/>
          <w:sz w:val="28"/>
          <w:szCs w:val="28"/>
          <w:highlight w:val="none"/>
          <w:lang w:eastAsia="zh-CN"/>
        </w:rPr>
      </w:pPr>
    </w:p>
    <w:p w14:paraId="610B0D70">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2、主要技术指标和性能的证明材料</w:t>
      </w:r>
    </w:p>
    <w:p w14:paraId="03BC1B4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技术支撑材料包含但不限于：检验报告、认证证书、证明文件、制造厂商发布的最新技术资料彩页、官网链接及截图等；</w:t>
      </w:r>
    </w:p>
    <w:p w14:paraId="5BBC12BA">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供应商在提供技术支撑材料时可进行文字说明，如“××技术参数要求证明材料”。</w:t>
      </w:r>
    </w:p>
    <w:p w14:paraId="3BAD991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2011774">
      <w:pPr>
        <w:pStyle w:val="28"/>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08EA57F3">
      <w:pPr>
        <w:pStyle w:val="7"/>
        <w:rPr>
          <w:rFonts w:hint="eastAsia" w:ascii="宋体" w:hAnsi="宋体" w:eastAsia="宋体" w:cs="宋体"/>
          <w:color w:val="auto"/>
          <w:sz w:val="24"/>
          <w:highlight w:val="none"/>
        </w:rPr>
      </w:pPr>
    </w:p>
    <w:p w14:paraId="4EF2C879">
      <w:pPr>
        <w:pStyle w:val="44"/>
        <w:rPr>
          <w:rFonts w:hint="eastAsia" w:ascii="宋体" w:hAnsi="宋体" w:eastAsia="宋体" w:cs="宋体"/>
          <w:color w:val="auto"/>
          <w:sz w:val="24"/>
          <w:highlight w:val="none"/>
        </w:rPr>
      </w:pPr>
    </w:p>
    <w:p w14:paraId="30B86650">
      <w:pPr>
        <w:pStyle w:val="44"/>
        <w:rPr>
          <w:rFonts w:hint="eastAsia" w:ascii="宋体" w:hAnsi="宋体" w:eastAsia="宋体" w:cs="宋体"/>
          <w:color w:val="auto"/>
          <w:sz w:val="24"/>
          <w:highlight w:val="none"/>
        </w:rPr>
      </w:pPr>
    </w:p>
    <w:p w14:paraId="77D9CD4D">
      <w:pPr>
        <w:pStyle w:val="44"/>
        <w:rPr>
          <w:rFonts w:hint="eastAsia" w:ascii="宋体" w:hAnsi="宋体" w:eastAsia="宋体" w:cs="宋体"/>
          <w:color w:val="auto"/>
          <w:sz w:val="24"/>
          <w:highlight w:val="none"/>
        </w:rPr>
      </w:pPr>
    </w:p>
    <w:p w14:paraId="3D38ED16">
      <w:pPr>
        <w:pStyle w:val="44"/>
        <w:rPr>
          <w:rFonts w:hint="eastAsia" w:ascii="宋体" w:hAnsi="宋体" w:eastAsia="宋体" w:cs="宋体"/>
          <w:color w:val="auto"/>
          <w:sz w:val="24"/>
          <w:highlight w:val="none"/>
        </w:rPr>
      </w:pPr>
    </w:p>
    <w:p w14:paraId="1B05909D">
      <w:pPr>
        <w:pStyle w:val="44"/>
        <w:rPr>
          <w:rFonts w:hint="eastAsia" w:ascii="宋体" w:hAnsi="宋体" w:eastAsia="宋体" w:cs="宋体"/>
          <w:color w:val="auto"/>
          <w:sz w:val="24"/>
          <w:highlight w:val="none"/>
        </w:rPr>
      </w:pPr>
    </w:p>
    <w:p w14:paraId="39EE2146">
      <w:pPr>
        <w:pStyle w:val="44"/>
        <w:rPr>
          <w:rFonts w:hint="eastAsia" w:ascii="宋体" w:hAnsi="宋体" w:eastAsia="宋体" w:cs="宋体"/>
          <w:color w:val="auto"/>
          <w:sz w:val="24"/>
          <w:highlight w:val="none"/>
        </w:rPr>
      </w:pPr>
    </w:p>
    <w:p w14:paraId="66568BB3">
      <w:pPr>
        <w:pStyle w:val="44"/>
        <w:rPr>
          <w:rFonts w:hint="eastAsia" w:ascii="宋体" w:hAnsi="宋体" w:eastAsia="宋体" w:cs="宋体"/>
          <w:color w:val="auto"/>
          <w:sz w:val="24"/>
          <w:highlight w:val="none"/>
        </w:rPr>
      </w:pPr>
    </w:p>
    <w:p w14:paraId="0B11C486">
      <w:pPr>
        <w:pStyle w:val="44"/>
        <w:rPr>
          <w:rFonts w:hint="eastAsia" w:ascii="宋体" w:hAnsi="宋体" w:eastAsia="宋体" w:cs="宋体"/>
          <w:color w:val="auto"/>
          <w:sz w:val="24"/>
          <w:highlight w:val="none"/>
        </w:rPr>
      </w:pPr>
    </w:p>
    <w:p w14:paraId="3EC18103">
      <w:pPr>
        <w:pStyle w:val="44"/>
        <w:rPr>
          <w:rFonts w:hint="eastAsia" w:ascii="宋体" w:hAnsi="宋体" w:eastAsia="宋体" w:cs="宋体"/>
          <w:color w:val="auto"/>
          <w:sz w:val="24"/>
          <w:highlight w:val="none"/>
        </w:rPr>
      </w:pPr>
    </w:p>
    <w:p w14:paraId="4CA220B2">
      <w:pPr>
        <w:pStyle w:val="44"/>
        <w:rPr>
          <w:rFonts w:hint="eastAsia" w:ascii="宋体" w:hAnsi="宋体" w:eastAsia="宋体" w:cs="宋体"/>
          <w:color w:val="auto"/>
          <w:sz w:val="24"/>
          <w:highlight w:val="none"/>
        </w:rPr>
      </w:pPr>
    </w:p>
    <w:p w14:paraId="35DE7D3F">
      <w:pPr>
        <w:pStyle w:val="44"/>
        <w:rPr>
          <w:rFonts w:hint="eastAsia" w:ascii="宋体" w:hAnsi="宋体" w:eastAsia="宋体" w:cs="宋体"/>
          <w:color w:val="auto"/>
          <w:sz w:val="24"/>
          <w:highlight w:val="none"/>
        </w:rPr>
      </w:pPr>
    </w:p>
    <w:p w14:paraId="4DFE19C7">
      <w:pPr>
        <w:pStyle w:val="44"/>
        <w:rPr>
          <w:rFonts w:hint="eastAsia" w:ascii="宋体" w:hAnsi="宋体" w:eastAsia="宋体" w:cs="宋体"/>
          <w:color w:val="auto"/>
          <w:sz w:val="24"/>
          <w:highlight w:val="none"/>
        </w:rPr>
      </w:pPr>
    </w:p>
    <w:p w14:paraId="2A3B6FF3">
      <w:pPr>
        <w:pStyle w:val="44"/>
        <w:rPr>
          <w:rFonts w:hint="eastAsia" w:ascii="宋体" w:hAnsi="宋体" w:eastAsia="宋体" w:cs="宋体"/>
          <w:color w:val="auto"/>
          <w:sz w:val="24"/>
          <w:highlight w:val="none"/>
        </w:rPr>
      </w:pPr>
    </w:p>
    <w:p w14:paraId="75968916">
      <w:pPr>
        <w:pStyle w:val="44"/>
        <w:rPr>
          <w:rFonts w:hint="eastAsia" w:ascii="宋体" w:hAnsi="宋体" w:eastAsia="宋体" w:cs="宋体"/>
          <w:color w:val="auto"/>
          <w:sz w:val="24"/>
          <w:highlight w:val="none"/>
        </w:rPr>
      </w:pPr>
    </w:p>
    <w:p w14:paraId="56CFA33F">
      <w:pPr>
        <w:pStyle w:val="44"/>
        <w:rPr>
          <w:rFonts w:hint="eastAsia" w:ascii="宋体" w:hAnsi="宋体" w:eastAsia="宋体" w:cs="宋体"/>
          <w:color w:val="auto"/>
          <w:sz w:val="24"/>
          <w:highlight w:val="none"/>
        </w:rPr>
      </w:pPr>
    </w:p>
    <w:p w14:paraId="4BF3B7D6">
      <w:pPr>
        <w:pStyle w:val="44"/>
        <w:rPr>
          <w:rFonts w:hint="eastAsia" w:ascii="宋体" w:hAnsi="宋体" w:eastAsia="宋体" w:cs="宋体"/>
          <w:color w:val="auto"/>
          <w:sz w:val="24"/>
          <w:highlight w:val="none"/>
        </w:rPr>
      </w:pPr>
    </w:p>
    <w:p w14:paraId="6A870C63">
      <w:pPr>
        <w:pStyle w:val="44"/>
        <w:rPr>
          <w:rFonts w:hint="eastAsia" w:ascii="宋体" w:hAnsi="宋体" w:eastAsia="宋体" w:cs="宋体"/>
          <w:color w:val="auto"/>
          <w:sz w:val="24"/>
          <w:highlight w:val="none"/>
        </w:rPr>
      </w:pPr>
    </w:p>
    <w:p w14:paraId="1E786D15">
      <w:pPr>
        <w:pStyle w:val="44"/>
        <w:rPr>
          <w:rFonts w:hint="eastAsia" w:ascii="宋体" w:hAnsi="宋体" w:eastAsia="宋体" w:cs="宋体"/>
          <w:color w:val="auto"/>
          <w:sz w:val="24"/>
          <w:highlight w:val="none"/>
        </w:rPr>
      </w:pPr>
    </w:p>
    <w:p w14:paraId="1B06A6F7">
      <w:pPr>
        <w:pStyle w:val="44"/>
        <w:rPr>
          <w:rFonts w:hint="eastAsia" w:ascii="宋体" w:hAnsi="宋体" w:eastAsia="宋体" w:cs="宋体"/>
          <w:color w:val="auto"/>
          <w:sz w:val="24"/>
          <w:highlight w:val="none"/>
        </w:rPr>
      </w:pPr>
    </w:p>
    <w:p w14:paraId="1922AF68">
      <w:pPr>
        <w:pStyle w:val="44"/>
        <w:rPr>
          <w:rFonts w:hint="eastAsia" w:ascii="宋体" w:hAnsi="宋体" w:eastAsia="宋体" w:cs="宋体"/>
          <w:color w:val="auto"/>
          <w:sz w:val="24"/>
          <w:highlight w:val="none"/>
        </w:rPr>
      </w:pPr>
    </w:p>
    <w:p w14:paraId="3BF05E66">
      <w:pPr>
        <w:pStyle w:val="44"/>
        <w:rPr>
          <w:rFonts w:hint="eastAsia" w:ascii="宋体" w:hAnsi="宋体" w:eastAsia="宋体" w:cs="宋体"/>
          <w:color w:val="auto"/>
          <w:sz w:val="24"/>
          <w:highlight w:val="none"/>
        </w:rPr>
      </w:pPr>
    </w:p>
    <w:p w14:paraId="50F1A174">
      <w:pPr>
        <w:pStyle w:val="44"/>
        <w:rPr>
          <w:rFonts w:hint="eastAsia" w:ascii="宋体" w:hAnsi="宋体" w:eastAsia="宋体" w:cs="宋体"/>
          <w:color w:val="auto"/>
          <w:sz w:val="24"/>
          <w:highlight w:val="none"/>
        </w:rPr>
      </w:pPr>
    </w:p>
    <w:p w14:paraId="58504B28">
      <w:pPr>
        <w:pStyle w:val="44"/>
        <w:rPr>
          <w:rFonts w:hint="eastAsia" w:ascii="宋体" w:hAnsi="宋体" w:eastAsia="宋体" w:cs="宋体"/>
          <w:color w:val="auto"/>
          <w:sz w:val="24"/>
          <w:highlight w:val="none"/>
        </w:rPr>
      </w:pPr>
    </w:p>
    <w:p w14:paraId="36B657D0">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供货方案</w:t>
      </w:r>
    </w:p>
    <w:p w14:paraId="1E814B09">
      <w:pPr>
        <w:jc w:val="center"/>
        <w:rPr>
          <w:rFonts w:hint="eastAsia" w:ascii="宋体" w:hAnsi="宋体" w:eastAsia="宋体" w:cs="宋体"/>
          <w:color w:val="auto"/>
          <w:sz w:val="24"/>
          <w:highlight w:val="none"/>
          <w:lang w:val="en-US" w:eastAsia="zh-CN"/>
        </w:rPr>
      </w:pPr>
    </w:p>
    <w:p w14:paraId="5FB08396">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4FE37DED">
      <w:pPr>
        <w:jc w:val="center"/>
        <w:rPr>
          <w:rFonts w:hint="eastAsia" w:ascii="宋体" w:hAnsi="宋体" w:eastAsia="宋体" w:cs="宋体"/>
          <w:b/>
          <w:bCs/>
          <w:color w:val="auto"/>
          <w:sz w:val="28"/>
          <w:szCs w:val="28"/>
          <w:highlight w:val="none"/>
          <w:lang w:eastAsia="zh-CN"/>
        </w:rPr>
        <w:sectPr>
          <w:footerReference r:id="rId7" w:type="default"/>
          <w:pgSz w:w="11906" w:h="16838"/>
          <w:pgMar w:top="1440" w:right="1080" w:bottom="1440" w:left="1080" w:header="851" w:footer="992" w:gutter="0"/>
          <w:pgNumType w:fmt="decimal"/>
          <w:cols w:space="708" w:num="1"/>
          <w:docGrid w:type="lines" w:linePitch="319" w:charSpace="0"/>
        </w:sectPr>
      </w:pPr>
    </w:p>
    <w:p w14:paraId="06B35391">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质量承诺及保证措施</w:t>
      </w:r>
    </w:p>
    <w:p w14:paraId="5B16A45C">
      <w:pPr>
        <w:jc w:val="center"/>
        <w:rPr>
          <w:rFonts w:hint="eastAsia" w:ascii="宋体" w:hAnsi="宋体" w:eastAsia="宋体" w:cs="宋体"/>
          <w:color w:val="auto"/>
          <w:sz w:val="24"/>
          <w:highlight w:val="none"/>
          <w:lang w:val="en-US" w:eastAsia="zh-CN"/>
        </w:rPr>
      </w:pPr>
    </w:p>
    <w:p w14:paraId="23E19FC6">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7B5659BD">
      <w:pPr>
        <w:jc w:val="center"/>
        <w:rPr>
          <w:rFonts w:hint="eastAsia" w:ascii="宋体" w:hAnsi="宋体" w:eastAsia="宋体" w:cs="宋体"/>
          <w:b/>
          <w:bCs/>
          <w:color w:val="auto"/>
          <w:sz w:val="28"/>
          <w:szCs w:val="28"/>
          <w:highlight w:val="none"/>
          <w:lang w:eastAsia="zh-CN"/>
        </w:rPr>
        <w:sectPr>
          <w:pgSz w:w="11906" w:h="16838"/>
          <w:pgMar w:top="1440" w:right="1080" w:bottom="1440" w:left="1080" w:header="851" w:footer="992" w:gutter="0"/>
          <w:pgNumType w:fmt="decimal"/>
          <w:cols w:space="708" w:num="1"/>
          <w:docGrid w:type="lines" w:linePitch="319" w:charSpace="0"/>
        </w:sectPr>
      </w:pPr>
    </w:p>
    <w:p w14:paraId="110D417F">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售后服务保障</w:t>
      </w:r>
    </w:p>
    <w:p w14:paraId="349C6815">
      <w:pPr>
        <w:pStyle w:val="2"/>
        <w:rPr>
          <w:rFonts w:hint="eastAsia" w:ascii="宋体" w:hAnsi="宋体" w:eastAsia="宋体" w:cs="宋体"/>
          <w:color w:val="auto"/>
          <w:sz w:val="24"/>
          <w:highlight w:val="none"/>
          <w:lang w:val="en-US" w:eastAsia="zh-CN"/>
        </w:rPr>
      </w:pPr>
    </w:p>
    <w:p w14:paraId="169E4F92">
      <w:pPr>
        <w:pStyle w:val="2"/>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519D1C20">
      <w:pPr>
        <w:jc w:val="center"/>
        <w:rPr>
          <w:rFonts w:hint="eastAsia" w:ascii="宋体" w:hAnsi="宋体" w:eastAsia="宋体" w:cs="宋体"/>
          <w:b/>
          <w:bCs/>
          <w:color w:val="auto"/>
          <w:sz w:val="28"/>
          <w:szCs w:val="28"/>
          <w:highlight w:val="none"/>
          <w:lang w:eastAsia="zh-CN"/>
        </w:rPr>
        <w:sectPr>
          <w:pgSz w:w="11906" w:h="16838"/>
          <w:pgMar w:top="1440" w:right="1080" w:bottom="1440" w:left="1080" w:header="851" w:footer="992" w:gutter="0"/>
          <w:pgNumType w:fmt="decimal"/>
          <w:cols w:space="708" w:num="1"/>
          <w:docGrid w:type="lines" w:linePitch="319" w:charSpace="0"/>
        </w:sectPr>
      </w:pPr>
    </w:p>
    <w:p w14:paraId="23513B2A">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服务履约能力</w:t>
      </w:r>
    </w:p>
    <w:p w14:paraId="6D8AE568">
      <w:pPr>
        <w:jc w:val="center"/>
        <w:rPr>
          <w:rFonts w:hint="eastAsia" w:ascii="宋体" w:hAnsi="宋体" w:eastAsia="宋体" w:cs="宋体"/>
          <w:color w:val="auto"/>
          <w:sz w:val="24"/>
          <w:highlight w:val="none"/>
        </w:rPr>
      </w:pPr>
    </w:p>
    <w:p w14:paraId="708EF741">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4555911E">
      <w:pPr>
        <w:jc w:val="center"/>
        <w:rPr>
          <w:rFonts w:hint="eastAsia" w:ascii="宋体" w:hAnsi="宋体" w:eastAsia="宋体" w:cs="宋体"/>
          <w:b/>
          <w:bCs/>
          <w:color w:val="auto"/>
          <w:sz w:val="28"/>
          <w:szCs w:val="28"/>
          <w:highlight w:val="none"/>
          <w:lang w:val="en-US" w:eastAsia="zh-CN"/>
        </w:rPr>
      </w:pPr>
    </w:p>
    <w:p w14:paraId="7527BCB0">
      <w:pPr>
        <w:pStyle w:val="4"/>
        <w:rPr>
          <w:rFonts w:hint="eastAsia" w:ascii="宋体" w:hAnsi="宋体" w:eastAsia="宋体" w:cs="宋体"/>
          <w:b/>
          <w:bCs/>
          <w:color w:val="auto"/>
          <w:sz w:val="28"/>
          <w:szCs w:val="28"/>
          <w:highlight w:val="none"/>
          <w:lang w:val="en-US" w:eastAsia="zh-CN"/>
        </w:rPr>
      </w:pPr>
    </w:p>
    <w:p w14:paraId="32FF8134">
      <w:pPr>
        <w:rPr>
          <w:rFonts w:hint="eastAsia" w:ascii="宋体" w:hAnsi="宋体" w:eastAsia="宋体" w:cs="宋体"/>
          <w:b/>
          <w:bCs/>
          <w:color w:val="auto"/>
          <w:sz w:val="28"/>
          <w:szCs w:val="28"/>
          <w:highlight w:val="none"/>
          <w:lang w:val="en-US" w:eastAsia="zh-CN"/>
        </w:rPr>
      </w:pPr>
    </w:p>
    <w:p w14:paraId="6E82EE64">
      <w:pPr>
        <w:pStyle w:val="4"/>
        <w:rPr>
          <w:rFonts w:hint="eastAsia" w:ascii="宋体" w:hAnsi="宋体" w:eastAsia="宋体" w:cs="宋体"/>
          <w:b/>
          <w:bCs/>
          <w:color w:val="auto"/>
          <w:sz w:val="28"/>
          <w:szCs w:val="28"/>
          <w:highlight w:val="none"/>
          <w:lang w:val="en-US" w:eastAsia="zh-CN"/>
        </w:rPr>
      </w:pPr>
    </w:p>
    <w:p w14:paraId="18ACADEC">
      <w:pPr>
        <w:rPr>
          <w:rFonts w:hint="eastAsia" w:ascii="宋体" w:hAnsi="宋体" w:eastAsia="宋体" w:cs="宋体"/>
          <w:b/>
          <w:bCs/>
          <w:color w:val="auto"/>
          <w:sz w:val="28"/>
          <w:szCs w:val="28"/>
          <w:highlight w:val="none"/>
          <w:lang w:val="en-US" w:eastAsia="zh-CN"/>
        </w:rPr>
      </w:pPr>
    </w:p>
    <w:p w14:paraId="130A9F3A">
      <w:pPr>
        <w:pStyle w:val="4"/>
        <w:rPr>
          <w:rFonts w:hint="eastAsia" w:ascii="宋体" w:hAnsi="宋体" w:eastAsia="宋体" w:cs="宋体"/>
          <w:b/>
          <w:bCs/>
          <w:color w:val="auto"/>
          <w:sz w:val="28"/>
          <w:szCs w:val="28"/>
          <w:highlight w:val="none"/>
          <w:lang w:val="en-US" w:eastAsia="zh-CN"/>
        </w:rPr>
      </w:pPr>
    </w:p>
    <w:p w14:paraId="20E96846">
      <w:pPr>
        <w:rPr>
          <w:rFonts w:hint="eastAsia" w:ascii="宋体" w:hAnsi="宋体" w:eastAsia="宋体" w:cs="宋体"/>
          <w:b/>
          <w:bCs/>
          <w:color w:val="auto"/>
          <w:sz w:val="28"/>
          <w:szCs w:val="28"/>
          <w:highlight w:val="none"/>
          <w:lang w:val="en-US" w:eastAsia="zh-CN"/>
        </w:rPr>
      </w:pPr>
    </w:p>
    <w:p w14:paraId="62AE0BFD">
      <w:pPr>
        <w:pStyle w:val="4"/>
        <w:rPr>
          <w:rFonts w:hint="eastAsia" w:ascii="宋体" w:hAnsi="宋体" w:eastAsia="宋体" w:cs="宋体"/>
          <w:b/>
          <w:bCs/>
          <w:color w:val="auto"/>
          <w:sz w:val="28"/>
          <w:szCs w:val="28"/>
          <w:highlight w:val="none"/>
          <w:lang w:val="en-US" w:eastAsia="zh-CN"/>
        </w:rPr>
      </w:pPr>
    </w:p>
    <w:p w14:paraId="469473B5">
      <w:pPr>
        <w:rPr>
          <w:rFonts w:hint="eastAsia" w:ascii="宋体" w:hAnsi="宋体" w:eastAsia="宋体" w:cs="宋体"/>
          <w:b/>
          <w:bCs/>
          <w:color w:val="auto"/>
          <w:sz w:val="28"/>
          <w:szCs w:val="28"/>
          <w:highlight w:val="none"/>
          <w:lang w:val="en-US" w:eastAsia="zh-CN"/>
        </w:rPr>
      </w:pPr>
    </w:p>
    <w:p w14:paraId="6CDF91FF">
      <w:pPr>
        <w:pStyle w:val="4"/>
        <w:rPr>
          <w:rFonts w:hint="eastAsia" w:ascii="宋体" w:hAnsi="宋体" w:eastAsia="宋体" w:cs="宋体"/>
          <w:b/>
          <w:bCs/>
          <w:color w:val="auto"/>
          <w:sz w:val="28"/>
          <w:szCs w:val="28"/>
          <w:highlight w:val="none"/>
          <w:lang w:val="en-US" w:eastAsia="zh-CN"/>
        </w:rPr>
      </w:pPr>
    </w:p>
    <w:p w14:paraId="6A178F89">
      <w:pPr>
        <w:rPr>
          <w:rFonts w:hint="eastAsia" w:ascii="宋体" w:hAnsi="宋体" w:eastAsia="宋体" w:cs="宋体"/>
          <w:b/>
          <w:bCs/>
          <w:color w:val="auto"/>
          <w:sz w:val="28"/>
          <w:szCs w:val="28"/>
          <w:highlight w:val="none"/>
          <w:lang w:val="en-US" w:eastAsia="zh-CN"/>
        </w:rPr>
      </w:pPr>
    </w:p>
    <w:p w14:paraId="3369EC3A">
      <w:pPr>
        <w:pStyle w:val="4"/>
        <w:rPr>
          <w:rFonts w:hint="eastAsia" w:ascii="宋体" w:hAnsi="宋体" w:eastAsia="宋体" w:cs="宋体"/>
          <w:b/>
          <w:bCs/>
          <w:color w:val="auto"/>
          <w:sz w:val="28"/>
          <w:szCs w:val="28"/>
          <w:highlight w:val="none"/>
          <w:lang w:val="en-US" w:eastAsia="zh-CN"/>
        </w:rPr>
      </w:pPr>
    </w:p>
    <w:p w14:paraId="356DB26E">
      <w:pPr>
        <w:rPr>
          <w:rFonts w:hint="eastAsia"/>
          <w:color w:val="auto"/>
          <w:highlight w:val="none"/>
          <w:lang w:val="en-US" w:eastAsia="zh-CN"/>
        </w:rPr>
      </w:pPr>
    </w:p>
    <w:p w14:paraId="0BA28D36">
      <w:pPr>
        <w:rPr>
          <w:rFonts w:hint="eastAsia" w:ascii="宋体" w:hAnsi="宋体" w:eastAsia="宋体" w:cs="宋体"/>
          <w:b/>
          <w:bCs/>
          <w:color w:val="auto"/>
          <w:sz w:val="28"/>
          <w:szCs w:val="28"/>
          <w:highlight w:val="none"/>
          <w:lang w:val="en-US" w:eastAsia="zh-CN"/>
        </w:rPr>
      </w:pPr>
    </w:p>
    <w:p w14:paraId="340992E5">
      <w:pPr>
        <w:jc w:val="center"/>
        <w:rPr>
          <w:rFonts w:hint="eastAsia" w:ascii="宋体" w:hAnsi="宋体" w:eastAsia="宋体" w:cs="宋体"/>
          <w:b/>
          <w:bCs/>
          <w:color w:val="auto"/>
          <w:sz w:val="28"/>
          <w:szCs w:val="28"/>
          <w:highlight w:val="none"/>
          <w:lang w:val="en-US" w:eastAsia="zh-CN"/>
        </w:rPr>
      </w:pPr>
    </w:p>
    <w:p w14:paraId="2396BF5A">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（六）教学团</w:t>
      </w:r>
      <w:r>
        <w:rPr>
          <w:rFonts w:hint="eastAsia" w:ascii="宋体" w:hAnsi="宋体" w:eastAsia="宋体" w:cs="宋体"/>
          <w:b/>
          <w:bCs/>
          <w:color w:val="auto"/>
          <w:sz w:val="28"/>
          <w:szCs w:val="28"/>
          <w:highlight w:val="none"/>
          <w:lang w:eastAsia="zh-CN"/>
        </w:rPr>
        <w:t>队</w:t>
      </w:r>
    </w:p>
    <w:p w14:paraId="1A582792">
      <w:pPr>
        <w:jc w:val="center"/>
        <w:rPr>
          <w:rFonts w:hint="eastAsia" w:ascii="宋体" w:hAnsi="宋体" w:eastAsia="宋体" w:cs="宋体"/>
          <w:color w:val="auto"/>
          <w:sz w:val="24"/>
          <w:highlight w:val="none"/>
        </w:rPr>
      </w:pPr>
    </w:p>
    <w:p w14:paraId="239C3F81">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5193FF06">
      <w:pPr>
        <w:jc w:val="center"/>
        <w:rPr>
          <w:rFonts w:hint="eastAsia" w:ascii="宋体" w:hAnsi="宋体" w:cs="宋体"/>
          <w:b/>
          <w:bCs/>
          <w:color w:val="auto"/>
          <w:sz w:val="28"/>
          <w:szCs w:val="28"/>
          <w:highlight w:val="none"/>
          <w:lang w:eastAsia="zh-CN"/>
        </w:rPr>
      </w:pPr>
    </w:p>
    <w:p w14:paraId="0560AB40">
      <w:pPr>
        <w:jc w:val="center"/>
        <w:rPr>
          <w:rFonts w:hint="eastAsia" w:ascii="宋体" w:hAnsi="宋体" w:cs="宋体"/>
          <w:b/>
          <w:bCs/>
          <w:color w:val="auto"/>
          <w:sz w:val="28"/>
          <w:szCs w:val="28"/>
          <w:highlight w:val="none"/>
          <w:lang w:eastAsia="zh-CN"/>
        </w:rPr>
      </w:pPr>
    </w:p>
    <w:p w14:paraId="7B47A2C4">
      <w:pPr>
        <w:jc w:val="center"/>
        <w:rPr>
          <w:rFonts w:hint="eastAsia" w:ascii="宋体" w:hAnsi="宋体" w:cs="宋体"/>
          <w:b/>
          <w:bCs/>
          <w:color w:val="auto"/>
          <w:sz w:val="28"/>
          <w:szCs w:val="28"/>
          <w:highlight w:val="none"/>
          <w:lang w:eastAsia="zh-CN"/>
        </w:rPr>
      </w:pPr>
    </w:p>
    <w:p w14:paraId="76ED796F">
      <w:pPr>
        <w:jc w:val="center"/>
        <w:rPr>
          <w:rFonts w:hint="eastAsia" w:ascii="宋体" w:hAnsi="宋体" w:cs="宋体"/>
          <w:b/>
          <w:bCs/>
          <w:color w:val="auto"/>
          <w:sz w:val="28"/>
          <w:szCs w:val="28"/>
          <w:highlight w:val="none"/>
          <w:lang w:eastAsia="zh-CN"/>
        </w:rPr>
      </w:pPr>
    </w:p>
    <w:p w14:paraId="12F0D96A">
      <w:pPr>
        <w:jc w:val="center"/>
        <w:rPr>
          <w:rFonts w:hint="eastAsia" w:ascii="宋体" w:hAnsi="宋体" w:cs="宋体"/>
          <w:b/>
          <w:bCs/>
          <w:color w:val="auto"/>
          <w:sz w:val="28"/>
          <w:szCs w:val="28"/>
          <w:highlight w:val="none"/>
          <w:lang w:eastAsia="zh-CN"/>
        </w:rPr>
      </w:pPr>
    </w:p>
    <w:p w14:paraId="16F0E779">
      <w:pPr>
        <w:jc w:val="center"/>
        <w:rPr>
          <w:rFonts w:hint="eastAsia" w:ascii="宋体" w:hAnsi="宋体" w:cs="宋体"/>
          <w:b/>
          <w:bCs/>
          <w:color w:val="auto"/>
          <w:sz w:val="28"/>
          <w:szCs w:val="28"/>
          <w:highlight w:val="none"/>
          <w:lang w:eastAsia="zh-CN"/>
        </w:rPr>
      </w:pPr>
    </w:p>
    <w:p w14:paraId="73DA6FCB">
      <w:pPr>
        <w:jc w:val="center"/>
        <w:rPr>
          <w:rFonts w:hint="eastAsia" w:ascii="宋体" w:hAnsi="宋体" w:cs="宋体"/>
          <w:b/>
          <w:bCs/>
          <w:color w:val="auto"/>
          <w:sz w:val="28"/>
          <w:szCs w:val="28"/>
          <w:highlight w:val="none"/>
          <w:lang w:eastAsia="zh-CN"/>
        </w:rPr>
      </w:pPr>
    </w:p>
    <w:p w14:paraId="30AE267E">
      <w:pPr>
        <w:jc w:val="center"/>
        <w:rPr>
          <w:rFonts w:hint="eastAsia" w:ascii="宋体" w:hAnsi="宋体" w:cs="宋体"/>
          <w:b/>
          <w:bCs/>
          <w:color w:val="auto"/>
          <w:sz w:val="28"/>
          <w:szCs w:val="28"/>
          <w:highlight w:val="none"/>
          <w:lang w:eastAsia="zh-CN"/>
        </w:rPr>
      </w:pPr>
    </w:p>
    <w:p w14:paraId="443DBCD9">
      <w:pPr>
        <w:jc w:val="center"/>
        <w:rPr>
          <w:rFonts w:hint="eastAsia" w:ascii="宋体" w:hAnsi="宋体" w:cs="宋体"/>
          <w:b/>
          <w:bCs/>
          <w:color w:val="auto"/>
          <w:sz w:val="28"/>
          <w:szCs w:val="28"/>
          <w:highlight w:val="none"/>
          <w:lang w:eastAsia="zh-CN"/>
        </w:rPr>
      </w:pPr>
    </w:p>
    <w:p w14:paraId="0E416196">
      <w:pPr>
        <w:jc w:val="center"/>
        <w:rPr>
          <w:rFonts w:hint="eastAsia" w:ascii="宋体" w:hAnsi="宋体" w:cs="宋体"/>
          <w:b/>
          <w:bCs/>
          <w:color w:val="auto"/>
          <w:sz w:val="28"/>
          <w:szCs w:val="28"/>
          <w:highlight w:val="none"/>
          <w:lang w:eastAsia="zh-CN"/>
        </w:rPr>
      </w:pPr>
    </w:p>
    <w:p w14:paraId="3D2818C9">
      <w:pPr>
        <w:jc w:val="center"/>
        <w:rPr>
          <w:rFonts w:hint="eastAsia" w:ascii="宋体" w:hAnsi="宋体" w:cs="宋体"/>
          <w:b/>
          <w:bCs/>
          <w:color w:val="auto"/>
          <w:sz w:val="28"/>
          <w:szCs w:val="28"/>
          <w:highlight w:val="none"/>
          <w:lang w:eastAsia="zh-CN"/>
        </w:rPr>
      </w:pPr>
    </w:p>
    <w:p w14:paraId="410FD06F">
      <w:pPr>
        <w:jc w:val="center"/>
        <w:rPr>
          <w:rFonts w:hint="eastAsia" w:ascii="宋体" w:hAnsi="宋体" w:cs="宋体"/>
          <w:b/>
          <w:bCs/>
          <w:color w:val="auto"/>
          <w:sz w:val="28"/>
          <w:szCs w:val="28"/>
          <w:highlight w:val="none"/>
          <w:lang w:eastAsia="zh-CN"/>
        </w:rPr>
      </w:pPr>
    </w:p>
    <w:p w14:paraId="105DEDFA">
      <w:pPr>
        <w:jc w:val="center"/>
        <w:rPr>
          <w:rFonts w:hint="eastAsia" w:ascii="宋体" w:hAnsi="宋体" w:cs="宋体"/>
          <w:b/>
          <w:bCs/>
          <w:color w:val="auto"/>
          <w:sz w:val="28"/>
          <w:szCs w:val="28"/>
          <w:highlight w:val="none"/>
          <w:lang w:eastAsia="zh-CN"/>
        </w:rPr>
      </w:pPr>
    </w:p>
    <w:p w14:paraId="03F97B9A">
      <w:pPr>
        <w:jc w:val="center"/>
        <w:rPr>
          <w:rFonts w:hint="eastAsia" w:ascii="宋体" w:hAnsi="宋体" w:cs="宋体"/>
          <w:b/>
          <w:bCs/>
          <w:color w:val="auto"/>
          <w:sz w:val="28"/>
          <w:szCs w:val="28"/>
          <w:highlight w:val="none"/>
          <w:lang w:eastAsia="zh-CN"/>
        </w:rPr>
      </w:pPr>
    </w:p>
    <w:p w14:paraId="2339AA67">
      <w:pPr>
        <w:jc w:val="center"/>
        <w:rPr>
          <w:rFonts w:hint="eastAsia" w:ascii="宋体" w:hAnsi="宋体" w:cs="宋体"/>
          <w:b/>
          <w:bCs/>
          <w:color w:val="auto"/>
          <w:sz w:val="28"/>
          <w:szCs w:val="28"/>
          <w:highlight w:val="none"/>
          <w:lang w:eastAsia="zh-CN"/>
        </w:rPr>
      </w:pPr>
    </w:p>
    <w:p w14:paraId="7C5B0BE7">
      <w:pPr>
        <w:jc w:val="center"/>
        <w:rPr>
          <w:rFonts w:hint="eastAsia" w:ascii="宋体" w:hAnsi="宋体" w:cs="宋体"/>
          <w:b/>
          <w:bCs/>
          <w:color w:val="auto"/>
          <w:sz w:val="28"/>
          <w:szCs w:val="28"/>
          <w:highlight w:val="none"/>
          <w:lang w:eastAsia="zh-CN"/>
        </w:rPr>
      </w:pPr>
    </w:p>
    <w:p w14:paraId="24C4CA1D">
      <w:pPr>
        <w:jc w:val="center"/>
        <w:rPr>
          <w:rFonts w:hint="eastAsia" w:ascii="宋体" w:hAnsi="宋体" w:cs="宋体"/>
          <w:b/>
          <w:bCs/>
          <w:color w:val="auto"/>
          <w:sz w:val="28"/>
          <w:szCs w:val="28"/>
          <w:highlight w:val="none"/>
          <w:lang w:eastAsia="zh-CN"/>
        </w:rPr>
      </w:pPr>
    </w:p>
    <w:p w14:paraId="5F968719">
      <w:pPr>
        <w:jc w:val="center"/>
        <w:rPr>
          <w:rFonts w:hint="eastAsia" w:ascii="宋体" w:hAnsi="宋体" w:cs="宋体"/>
          <w:b/>
          <w:bCs/>
          <w:color w:val="auto"/>
          <w:sz w:val="28"/>
          <w:szCs w:val="28"/>
          <w:highlight w:val="none"/>
          <w:lang w:eastAsia="zh-CN"/>
        </w:rPr>
      </w:pPr>
    </w:p>
    <w:p w14:paraId="635B3FE9">
      <w:pPr>
        <w:jc w:val="center"/>
        <w:rPr>
          <w:rFonts w:hint="eastAsia" w:ascii="宋体" w:hAnsi="宋体" w:cs="宋体"/>
          <w:b/>
          <w:bCs/>
          <w:color w:val="auto"/>
          <w:sz w:val="28"/>
          <w:szCs w:val="28"/>
          <w:highlight w:val="none"/>
          <w:lang w:eastAsia="zh-CN"/>
        </w:rPr>
      </w:pPr>
    </w:p>
    <w:p w14:paraId="42278ED4">
      <w:pPr>
        <w:jc w:val="center"/>
        <w:rPr>
          <w:rFonts w:hint="eastAsia" w:ascii="宋体" w:hAnsi="宋体" w:cs="宋体"/>
          <w:b/>
          <w:bCs/>
          <w:color w:val="auto"/>
          <w:sz w:val="28"/>
          <w:szCs w:val="28"/>
          <w:highlight w:val="none"/>
          <w:lang w:eastAsia="zh-CN"/>
        </w:rPr>
      </w:pPr>
    </w:p>
    <w:p w14:paraId="3416EE05">
      <w:pPr>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（七）</w:t>
      </w:r>
      <w:r>
        <w:rPr>
          <w:rFonts w:hint="eastAsia" w:ascii="宋体" w:hAnsi="宋体" w:eastAsia="宋体" w:cs="宋体"/>
          <w:b/>
          <w:bCs/>
          <w:color w:val="auto"/>
          <w:sz w:val="28"/>
          <w:szCs w:val="28"/>
          <w:highlight w:val="none"/>
          <w:lang w:eastAsia="zh-CN"/>
        </w:rPr>
        <w:t>违约责任承诺</w:t>
      </w:r>
    </w:p>
    <w:p w14:paraId="3C8DD9B2">
      <w:pPr>
        <w:jc w:val="center"/>
        <w:rPr>
          <w:rFonts w:hint="eastAsia" w:ascii="宋体" w:hAnsi="宋体" w:eastAsia="宋体" w:cs="宋体"/>
          <w:color w:val="auto"/>
          <w:sz w:val="24"/>
          <w:highlight w:val="none"/>
          <w:lang w:val="en-US" w:eastAsia="zh-CN"/>
        </w:rPr>
      </w:pPr>
    </w:p>
    <w:p w14:paraId="0F6DE2E4">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08F88AB4">
      <w:pPr>
        <w:jc w:val="center"/>
        <w:rPr>
          <w:rFonts w:hint="eastAsia" w:ascii="宋体" w:hAnsi="宋体" w:eastAsia="宋体" w:cs="宋体"/>
          <w:b/>
          <w:bCs/>
          <w:color w:val="auto"/>
          <w:sz w:val="28"/>
          <w:szCs w:val="28"/>
          <w:highlight w:val="none"/>
          <w:lang w:eastAsia="zh-CN"/>
        </w:rPr>
        <w:sectPr>
          <w:pgSz w:w="11906" w:h="16838"/>
          <w:pgMar w:top="1440" w:right="1080" w:bottom="1440" w:left="1080" w:header="851" w:footer="992" w:gutter="0"/>
          <w:pgNumType w:fmt="decimal"/>
          <w:cols w:space="708" w:num="1"/>
          <w:docGrid w:type="lines" w:linePitch="319" w:charSpace="0"/>
        </w:sectPr>
      </w:pPr>
    </w:p>
    <w:p w14:paraId="6778C10F">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cs="宋体"/>
          <w:b/>
          <w:bCs/>
          <w:color w:val="auto"/>
          <w:sz w:val="28"/>
          <w:szCs w:val="28"/>
          <w:highlight w:val="none"/>
          <w:lang w:eastAsia="zh-CN"/>
        </w:rPr>
        <w:t>八</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业绩</w:t>
      </w:r>
    </w:p>
    <w:p w14:paraId="1483AFFE">
      <w:pPr>
        <w:pStyle w:val="8"/>
        <w:ind w:left="0" w:leftChars="0" w:firstLine="218" w:firstLineChars="91"/>
        <w:jc w:val="center"/>
        <w:rPr>
          <w:rFonts w:hint="eastAsia" w:ascii="宋体" w:hAnsi="宋体" w:eastAsia="宋体" w:cs="宋体"/>
          <w:color w:val="auto"/>
          <w:sz w:val="24"/>
          <w:highlight w:val="none"/>
        </w:rPr>
      </w:pPr>
    </w:p>
    <w:p w14:paraId="7905BEB9">
      <w:pPr>
        <w:pStyle w:val="8"/>
        <w:ind w:left="0" w:leftChars="0" w:firstLine="218" w:firstLineChars="9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该</w:t>
      </w:r>
      <w:r>
        <w:rPr>
          <w:rFonts w:hint="eastAsia" w:ascii="宋体" w:hAnsi="宋体" w:eastAsia="宋体" w:cs="宋体"/>
          <w:color w:val="auto"/>
          <w:kern w:val="2"/>
          <w:sz w:val="24"/>
          <w:szCs w:val="24"/>
          <w:highlight w:val="none"/>
          <w:lang w:val="en-US" w:eastAsia="zh-CN" w:bidi="ar-SA"/>
        </w:rPr>
        <w:t>部分格式自拟，内容可参考评标办法要求及采购需求</w:t>
      </w:r>
    </w:p>
    <w:p w14:paraId="782BC53C">
      <w:pPr>
        <w:pStyle w:val="8"/>
        <w:ind w:left="0" w:leftChars="0" w:firstLine="218" w:firstLineChars="91"/>
        <w:rPr>
          <w:rFonts w:hint="eastAsia" w:ascii="宋体" w:hAnsi="宋体" w:eastAsia="宋体" w:cs="宋体"/>
          <w:bCs/>
          <w:color w:val="auto"/>
          <w:kern w:val="2"/>
          <w:sz w:val="24"/>
          <w:szCs w:val="24"/>
          <w:highlight w:val="none"/>
          <w:lang w:val="en-US" w:eastAsia="zh-CN" w:bidi="ar-SA"/>
        </w:rPr>
      </w:pPr>
    </w:p>
    <w:p w14:paraId="2D0DD018">
      <w:pPr>
        <w:pStyle w:val="8"/>
        <w:ind w:left="0" w:leftChars="0" w:firstLine="641" w:firstLineChars="266"/>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提供2024年1月以来开展无人机CAAC操控员培训业绩证明材料。</w:t>
      </w:r>
    </w:p>
    <w:p w14:paraId="306049FB">
      <w:pPr>
        <w:jc w:val="center"/>
        <w:rPr>
          <w:rFonts w:hint="eastAsia" w:ascii="宋体" w:hAnsi="宋体" w:eastAsia="宋体" w:cs="宋体"/>
          <w:color w:val="auto"/>
          <w:sz w:val="24"/>
          <w:highlight w:val="none"/>
        </w:rPr>
      </w:pPr>
    </w:p>
    <w:p w14:paraId="7272C374">
      <w:pPr>
        <w:pStyle w:val="2"/>
        <w:rPr>
          <w:rFonts w:hint="eastAsia" w:ascii="宋体" w:hAnsi="宋体" w:eastAsia="宋体" w:cs="宋体"/>
          <w:color w:val="auto"/>
          <w:highlight w:val="none"/>
          <w:lang w:val="en-US" w:eastAsia="zh-CN"/>
        </w:rPr>
      </w:pPr>
    </w:p>
    <w:p w14:paraId="0E54EA31">
      <w:pPr>
        <w:spacing w:line="360" w:lineRule="auto"/>
        <w:jc w:val="center"/>
        <w:rPr>
          <w:rFonts w:hint="eastAsia" w:ascii="宋体" w:hAnsi="宋体" w:eastAsia="宋体" w:cs="宋体"/>
          <w:b/>
          <w:bCs/>
          <w:color w:val="auto"/>
          <w:sz w:val="30"/>
          <w:szCs w:val="30"/>
          <w:highlight w:val="none"/>
        </w:rPr>
      </w:pPr>
    </w:p>
    <w:p w14:paraId="0879EA57">
      <w:pPr>
        <w:spacing w:line="42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30"/>
          <w:szCs w:val="30"/>
          <w:highlight w:val="none"/>
        </w:rPr>
        <w:br w:type="page"/>
      </w:r>
    </w:p>
    <w:p w14:paraId="61CB7C1C">
      <w:pPr>
        <w:jc w:val="center"/>
        <w:rPr>
          <w:rFonts w:hint="eastAsia" w:ascii="宋体" w:hAnsi="宋体" w:eastAsia="宋体" w:cs="宋体"/>
          <w:b/>
          <w:bCs/>
          <w:color w:val="auto"/>
          <w:sz w:val="28"/>
          <w:szCs w:val="28"/>
          <w:highlight w:val="none"/>
          <w:lang w:val="en-US" w:eastAsia="zh-CN"/>
        </w:rPr>
      </w:pPr>
      <w:bookmarkStart w:id="206" w:name="_Toc27634"/>
      <w:bookmarkStart w:id="207" w:name="_Toc20177"/>
      <w:bookmarkStart w:id="208" w:name="_Toc8900"/>
      <w:r>
        <w:rPr>
          <w:rFonts w:hint="eastAsia" w:ascii="宋体" w:hAnsi="宋体" w:eastAsia="宋体" w:cs="宋体"/>
          <w:b/>
          <w:bCs/>
          <w:color w:val="auto"/>
          <w:sz w:val="28"/>
          <w:szCs w:val="28"/>
          <w:highlight w:val="none"/>
          <w:lang w:val="en-US" w:eastAsia="zh-CN"/>
        </w:rPr>
        <w:t>（七）空域服务</w:t>
      </w:r>
    </w:p>
    <w:p w14:paraId="688DEB12">
      <w:pPr>
        <w:jc w:val="center"/>
        <w:rPr>
          <w:rFonts w:hint="eastAsia" w:ascii="宋体" w:hAnsi="宋体" w:eastAsia="宋体" w:cs="宋体"/>
          <w:color w:val="auto"/>
          <w:sz w:val="24"/>
          <w:highlight w:val="none"/>
        </w:rPr>
      </w:pPr>
    </w:p>
    <w:p w14:paraId="69EA27D1">
      <w:pPr>
        <w:jc w:val="center"/>
        <w:rPr>
          <w:rFonts w:hint="eastAsia" w:ascii="宋体" w:hAnsi="宋体" w:cs="宋体"/>
          <w:b/>
          <w:bCs/>
          <w:color w:val="auto"/>
          <w:sz w:val="28"/>
          <w:szCs w:val="28"/>
          <w:highlight w:val="none"/>
          <w:lang w:val="en-US" w:eastAsia="zh-CN"/>
        </w:rPr>
      </w:pPr>
      <w:r>
        <w:rPr>
          <w:rFonts w:hint="eastAsia" w:ascii="宋体" w:hAnsi="宋体" w:eastAsia="宋体" w:cs="宋体"/>
          <w:color w:val="auto"/>
          <w:sz w:val="24"/>
          <w:highlight w:val="none"/>
        </w:rPr>
        <w:t>该部分格式自拟，内容可参考评标办法要求及采购需求</w:t>
      </w:r>
    </w:p>
    <w:p w14:paraId="31334562">
      <w:pPr>
        <w:jc w:val="center"/>
        <w:rPr>
          <w:rFonts w:hint="eastAsia" w:ascii="宋体" w:hAnsi="宋体" w:cs="宋体"/>
          <w:b/>
          <w:bCs/>
          <w:color w:val="auto"/>
          <w:sz w:val="28"/>
          <w:szCs w:val="28"/>
          <w:highlight w:val="none"/>
          <w:lang w:val="en-US" w:eastAsia="zh-CN"/>
        </w:rPr>
      </w:pPr>
    </w:p>
    <w:p w14:paraId="74B60517">
      <w:pPr>
        <w:jc w:val="center"/>
        <w:rPr>
          <w:rFonts w:hint="eastAsia" w:ascii="宋体" w:hAnsi="宋体" w:cs="宋体"/>
          <w:b/>
          <w:bCs/>
          <w:color w:val="auto"/>
          <w:sz w:val="28"/>
          <w:szCs w:val="28"/>
          <w:highlight w:val="none"/>
          <w:lang w:val="en-US" w:eastAsia="zh-CN"/>
        </w:rPr>
      </w:pPr>
    </w:p>
    <w:p w14:paraId="4F760532">
      <w:pPr>
        <w:jc w:val="center"/>
        <w:rPr>
          <w:rFonts w:hint="eastAsia" w:ascii="宋体" w:hAnsi="宋体" w:cs="宋体"/>
          <w:b/>
          <w:bCs/>
          <w:color w:val="auto"/>
          <w:sz w:val="28"/>
          <w:szCs w:val="28"/>
          <w:highlight w:val="none"/>
          <w:lang w:val="en-US" w:eastAsia="zh-CN"/>
        </w:rPr>
      </w:pPr>
    </w:p>
    <w:p w14:paraId="002E114F">
      <w:pPr>
        <w:jc w:val="center"/>
        <w:rPr>
          <w:rFonts w:hint="eastAsia" w:ascii="宋体" w:hAnsi="宋体" w:cs="宋体"/>
          <w:b/>
          <w:bCs/>
          <w:color w:val="auto"/>
          <w:sz w:val="28"/>
          <w:szCs w:val="28"/>
          <w:highlight w:val="none"/>
          <w:lang w:val="en-US" w:eastAsia="zh-CN"/>
        </w:rPr>
      </w:pPr>
    </w:p>
    <w:p w14:paraId="2689DEF2">
      <w:pPr>
        <w:jc w:val="center"/>
        <w:rPr>
          <w:rFonts w:hint="eastAsia" w:ascii="宋体" w:hAnsi="宋体" w:cs="宋体"/>
          <w:b/>
          <w:bCs/>
          <w:color w:val="auto"/>
          <w:sz w:val="28"/>
          <w:szCs w:val="28"/>
          <w:highlight w:val="none"/>
          <w:lang w:val="en-US" w:eastAsia="zh-CN"/>
        </w:rPr>
      </w:pPr>
    </w:p>
    <w:p w14:paraId="718D0BAB">
      <w:pPr>
        <w:jc w:val="center"/>
        <w:rPr>
          <w:rFonts w:hint="eastAsia" w:ascii="宋体" w:hAnsi="宋体" w:cs="宋体"/>
          <w:b/>
          <w:bCs/>
          <w:color w:val="auto"/>
          <w:sz w:val="28"/>
          <w:szCs w:val="28"/>
          <w:highlight w:val="none"/>
          <w:lang w:val="en-US" w:eastAsia="zh-CN"/>
        </w:rPr>
      </w:pPr>
    </w:p>
    <w:p w14:paraId="39EBD54A">
      <w:pPr>
        <w:jc w:val="center"/>
        <w:rPr>
          <w:rFonts w:hint="eastAsia" w:ascii="宋体" w:hAnsi="宋体" w:cs="宋体"/>
          <w:b/>
          <w:bCs/>
          <w:color w:val="auto"/>
          <w:sz w:val="28"/>
          <w:szCs w:val="28"/>
          <w:highlight w:val="none"/>
          <w:lang w:val="en-US" w:eastAsia="zh-CN"/>
        </w:rPr>
      </w:pPr>
    </w:p>
    <w:p w14:paraId="1D7DF2C5">
      <w:pPr>
        <w:jc w:val="center"/>
        <w:rPr>
          <w:rFonts w:hint="eastAsia" w:ascii="宋体" w:hAnsi="宋体" w:cs="宋体"/>
          <w:b/>
          <w:bCs/>
          <w:color w:val="auto"/>
          <w:sz w:val="28"/>
          <w:szCs w:val="28"/>
          <w:highlight w:val="none"/>
          <w:lang w:val="en-US" w:eastAsia="zh-CN"/>
        </w:rPr>
      </w:pPr>
    </w:p>
    <w:p w14:paraId="11944279">
      <w:pPr>
        <w:jc w:val="center"/>
        <w:rPr>
          <w:rFonts w:hint="eastAsia" w:ascii="宋体" w:hAnsi="宋体" w:cs="宋体"/>
          <w:b/>
          <w:bCs/>
          <w:color w:val="auto"/>
          <w:sz w:val="28"/>
          <w:szCs w:val="28"/>
          <w:highlight w:val="none"/>
          <w:lang w:val="en-US" w:eastAsia="zh-CN"/>
        </w:rPr>
      </w:pPr>
    </w:p>
    <w:p w14:paraId="2ED71623">
      <w:pPr>
        <w:jc w:val="center"/>
        <w:rPr>
          <w:rFonts w:hint="eastAsia" w:ascii="宋体" w:hAnsi="宋体" w:cs="宋体"/>
          <w:b/>
          <w:bCs/>
          <w:color w:val="auto"/>
          <w:sz w:val="28"/>
          <w:szCs w:val="28"/>
          <w:highlight w:val="none"/>
          <w:lang w:val="en-US" w:eastAsia="zh-CN"/>
        </w:rPr>
      </w:pPr>
    </w:p>
    <w:p w14:paraId="742F1FA9">
      <w:pPr>
        <w:jc w:val="center"/>
        <w:rPr>
          <w:rFonts w:hint="eastAsia" w:ascii="宋体" w:hAnsi="宋体" w:cs="宋体"/>
          <w:b/>
          <w:bCs/>
          <w:color w:val="auto"/>
          <w:sz w:val="28"/>
          <w:szCs w:val="28"/>
          <w:highlight w:val="none"/>
          <w:lang w:val="en-US" w:eastAsia="zh-CN"/>
        </w:rPr>
      </w:pPr>
    </w:p>
    <w:p w14:paraId="76EE7CD6">
      <w:pPr>
        <w:jc w:val="center"/>
        <w:rPr>
          <w:rFonts w:hint="eastAsia" w:ascii="宋体" w:hAnsi="宋体" w:cs="宋体"/>
          <w:b/>
          <w:bCs/>
          <w:color w:val="auto"/>
          <w:sz w:val="28"/>
          <w:szCs w:val="28"/>
          <w:highlight w:val="none"/>
          <w:lang w:val="en-US" w:eastAsia="zh-CN"/>
        </w:rPr>
      </w:pPr>
    </w:p>
    <w:p w14:paraId="3ABCD153">
      <w:pPr>
        <w:jc w:val="center"/>
        <w:rPr>
          <w:rFonts w:hint="eastAsia" w:ascii="宋体" w:hAnsi="宋体" w:cs="宋体"/>
          <w:b/>
          <w:bCs/>
          <w:color w:val="auto"/>
          <w:sz w:val="28"/>
          <w:szCs w:val="28"/>
          <w:highlight w:val="none"/>
          <w:lang w:val="en-US" w:eastAsia="zh-CN"/>
        </w:rPr>
      </w:pPr>
    </w:p>
    <w:p w14:paraId="6A81C4D2">
      <w:pPr>
        <w:jc w:val="center"/>
        <w:rPr>
          <w:rFonts w:hint="eastAsia" w:ascii="宋体" w:hAnsi="宋体" w:cs="宋体"/>
          <w:b/>
          <w:bCs/>
          <w:color w:val="auto"/>
          <w:sz w:val="28"/>
          <w:szCs w:val="28"/>
          <w:highlight w:val="none"/>
          <w:lang w:val="en-US" w:eastAsia="zh-CN"/>
        </w:rPr>
      </w:pPr>
    </w:p>
    <w:p w14:paraId="54C9DB57">
      <w:pPr>
        <w:jc w:val="center"/>
        <w:rPr>
          <w:rFonts w:hint="eastAsia" w:ascii="宋体" w:hAnsi="宋体" w:cs="宋体"/>
          <w:b/>
          <w:bCs/>
          <w:color w:val="auto"/>
          <w:sz w:val="28"/>
          <w:szCs w:val="28"/>
          <w:highlight w:val="none"/>
          <w:lang w:val="en-US" w:eastAsia="zh-CN"/>
        </w:rPr>
      </w:pPr>
    </w:p>
    <w:p w14:paraId="19C328A5">
      <w:pPr>
        <w:jc w:val="center"/>
        <w:rPr>
          <w:rFonts w:hint="eastAsia" w:ascii="宋体" w:hAnsi="宋体" w:cs="宋体"/>
          <w:b/>
          <w:bCs/>
          <w:color w:val="auto"/>
          <w:sz w:val="28"/>
          <w:szCs w:val="28"/>
          <w:highlight w:val="none"/>
          <w:lang w:val="en-US" w:eastAsia="zh-CN"/>
        </w:rPr>
      </w:pPr>
    </w:p>
    <w:p w14:paraId="3F97CEB7">
      <w:pPr>
        <w:jc w:val="center"/>
        <w:rPr>
          <w:rFonts w:hint="eastAsia" w:ascii="宋体" w:hAnsi="宋体" w:cs="宋体"/>
          <w:b/>
          <w:bCs/>
          <w:color w:val="auto"/>
          <w:sz w:val="28"/>
          <w:szCs w:val="28"/>
          <w:highlight w:val="none"/>
          <w:lang w:val="en-US" w:eastAsia="zh-CN"/>
        </w:rPr>
      </w:pPr>
    </w:p>
    <w:p w14:paraId="46860B40">
      <w:pPr>
        <w:jc w:val="center"/>
        <w:rPr>
          <w:rFonts w:hint="eastAsia" w:ascii="宋体" w:hAnsi="宋体" w:cs="宋体"/>
          <w:b/>
          <w:bCs/>
          <w:color w:val="auto"/>
          <w:sz w:val="28"/>
          <w:szCs w:val="28"/>
          <w:highlight w:val="none"/>
          <w:lang w:val="en-US" w:eastAsia="zh-CN"/>
        </w:rPr>
      </w:pPr>
    </w:p>
    <w:p w14:paraId="14B37471">
      <w:pPr>
        <w:jc w:val="center"/>
        <w:rPr>
          <w:rFonts w:hint="eastAsia" w:ascii="宋体" w:hAnsi="宋体" w:cs="宋体"/>
          <w:b/>
          <w:bCs/>
          <w:color w:val="auto"/>
          <w:sz w:val="28"/>
          <w:szCs w:val="28"/>
          <w:highlight w:val="none"/>
          <w:lang w:val="en-US" w:eastAsia="zh-CN"/>
        </w:rPr>
      </w:pPr>
    </w:p>
    <w:p w14:paraId="282BA585">
      <w:pPr>
        <w:jc w:val="center"/>
        <w:rPr>
          <w:rFonts w:hint="eastAsia" w:ascii="宋体" w:hAnsi="宋体" w:cs="宋体"/>
          <w:b/>
          <w:bCs/>
          <w:color w:val="auto"/>
          <w:sz w:val="28"/>
          <w:szCs w:val="28"/>
          <w:highlight w:val="none"/>
          <w:lang w:val="en-US" w:eastAsia="zh-CN"/>
        </w:rPr>
      </w:pPr>
    </w:p>
    <w:p w14:paraId="7E8B3580">
      <w:pPr>
        <w:jc w:val="center"/>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（十）</w:t>
      </w:r>
      <w:r>
        <w:rPr>
          <w:rFonts w:hint="eastAsia" w:ascii="宋体" w:hAnsi="宋体" w:eastAsia="宋体" w:cs="宋体"/>
          <w:b/>
          <w:bCs/>
          <w:color w:val="auto"/>
          <w:sz w:val="28"/>
          <w:szCs w:val="28"/>
          <w:highlight w:val="none"/>
          <w:lang w:val="en-US" w:eastAsia="zh-CN"/>
        </w:rPr>
        <w:t>培训机构运维服务方案</w:t>
      </w:r>
    </w:p>
    <w:p w14:paraId="0DF73290">
      <w:pPr>
        <w:jc w:val="center"/>
        <w:rPr>
          <w:rFonts w:hint="eastAsia" w:ascii="宋体" w:hAnsi="宋体" w:eastAsia="宋体" w:cs="宋体"/>
          <w:color w:val="auto"/>
          <w:sz w:val="24"/>
          <w:highlight w:val="none"/>
        </w:rPr>
      </w:pPr>
    </w:p>
    <w:p w14:paraId="1706BB90">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14:paraId="784F7B10">
      <w:pPr>
        <w:spacing w:before="319" w:beforeLines="100" w:after="319" w:afterLines="100" w:line="440" w:lineRule="exact"/>
        <w:jc w:val="center"/>
        <w:outlineLvl w:val="1"/>
        <w:rPr>
          <w:rFonts w:hint="eastAsia" w:ascii="宋体" w:hAnsi="宋体" w:eastAsia="宋体" w:cs="宋体"/>
          <w:b/>
          <w:bCs/>
          <w:color w:val="auto"/>
          <w:sz w:val="28"/>
          <w:szCs w:val="28"/>
          <w:highlight w:val="none"/>
        </w:rPr>
      </w:pPr>
    </w:p>
    <w:p w14:paraId="677A4404">
      <w:pPr>
        <w:pStyle w:val="2"/>
        <w:rPr>
          <w:rFonts w:hint="eastAsia" w:ascii="宋体" w:hAnsi="宋体" w:eastAsia="宋体" w:cs="宋体"/>
          <w:b/>
          <w:bCs/>
          <w:color w:val="auto"/>
          <w:sz w:val="28"/>
          <w:szCs w:val="28"/>
          <w:highlight w:val="none"/>
        </w:rPr>
      </w:pPr>
    </w:p>
    <w:p w14:paraId="1716E8C9">
      <w:pPr>
        <w:rPr>
          <w:rFonts w:hint="eastAsia" w:ascii="宋体" w:hAnsi="宋体" w:eastAsia="宋体" w:cs="宋体"/>
          <w:b/>
          <w:bCs/>
          <w:color w:val="auto"/>
          <w:sz w:val="28"/>
          <w:szCs w:val="28"/>
          <w:highlight w:val="none"/>
        </w:rPr>
      </w:pPr>
    </w:p>
    <w:p w14:paraId="758D7EE5">
      <w:pPr>
        <w:pStyle w:val="2"/>
        <w:rPr>
          <w:rFonts w:hint="eastAsia" w:ascii="宋体" w:hAnsi="宋体" w:eastAsia="宋体" w:cs="宋体"/>
          <w:b/>
          <w:bCs/>
          <w:color w:val="auto"/>
          <w:sz w:val="28"/>
          <w:szCs w:val="28"/>
          <w:highlight w:val="none"/>
        </w:rPr>
      </w:pPr>
    </w:p>
    <w:p w14:paraId="5B04F3E0">
      <w:pPr>
        <w:rPr>
          <w:rFonts w:hint="eastAsia" w:ascii="宋体" w:hAnsi="宋体" w:eastAsia="宋体" w:cs="宋体"/>
          <w:b/>
          <w:bCs/>
          <w:color w:val="auto"/>
          <w:sz w:val="28"/>
          <w:szCs w:val="28"/>
          <w:highlight w:val="none"/>
        </w:rPr>
      </w:pPr>
    </w:p>
    <w:p w14:paraId="5D71E3A3">
      <w:pPr>
        <w:pStyle w:val="2"/>
        <w:rPr>
          <w:rFonts w:hint="eastAsia" w:ascii="宋体" w:hAnsi="宋体" w:eastAsia="宋体" w:cs="宋体"/>
          <w:b/>
          <w:bCs/>
          <w:color w:val="auto"/>
          <w:sz w:val="28"/>
          <w:szCs w:val="28"/>
          <w:highlight w:val="none"/>
        </w:rPr>
      </w:pPr>
    </w:p>
    <w:p w14:paraId="3AB31D6E">
      <w:pPr>
        <w:rPr>
          <w:rFonts w:hint="eastAsia" w:ascii="宋体" w:hAnsi="宋体" w:eastAsia="宋体" w:cs="宋体"/>
          <w:b/>
          <w:bCs/>
          <w:color w:val="auto"/>
          <w:sz w:val="28"/>
          <w:szCs w:val="28"/>
          <w:highlight w:val="none"/>
        </w:rPr>
      </w:pPr>
    </w:p>
    <w:p w14:paraId="5451717B">
      <w:pPr>
        <w:pStyle w:val="2"/>
        <w:rPr>
          <w:rFonts w:hint="eastAsia" w:ascii="宋体" w:hAnsi="宋体" w:eastAsia="宋体" w:cs="宋体"/>
          <w:b/>
          <w:bCs/>
          <w:color w:val="auto"/>
          <w:sz w:val="28"/>
          <w:szCs w:val="28"/>
          <w:highlight w:val="none"/>
        </w:rPr>
      </w:pPr>
    </w:p>
    <w:p w14:paraId="764CC111">
      <w:pPr>
        <w:rPr>
          <w:rFonts w:hint="eastAsia" w:ascii="宋体" w:hAnsi="宋体" w:eastAsia="宋体" w:cs="宋体"/>
          <w:b/>
          <w:bCs/>
          <w:color w:val="auto"/>
          <w:sz w:val="28"/>
          <w:szCs w:val="28"/>
          <w:highlight w:val="none"/>
        </w:rPr>
      </w:pPr>
    </w:p>
    <w:p w14:paraId="51289083">
      <w:pPr>
        <w:pStyle w:val="2"/>
        <w:rPr>
          <w:rFonts w:hint="eastAsia" w:ascii="宋体" w:hAnsi="宋体" w:eastAsia="宋体" w:cs="宋体"/>
          <w:b/>
          <w:bCs/>
          <w:color w:val="auto"/>
          <w:sz w:val="28"/>
          <w:szCs w:val="28"/>
          <w:highlight w:val="none"/>
        </w:rPr>
      </w:pPr>
    </w:p>
    <w:p w14:paraId="74CCFD43">
      <w:pPr>
        <w:rPr>
          <w:rFonts w:hint="eastAsia" w:ascii="宋体" w:hAnsi="宋体" w:eastAsia="宋体" w:cs="宋体"/>
          <w:b/>
          <w:bCs/>
          <w:color w:val="auto"/>
          <w:sz w:val="28"/>
          <w:szCs w:val="28"/>
          <w:highlight w:val="none"/>
        </w:rPr>
      </w:pPr>
    </w:p>
    <w:p w14:paraId="40630218">
      <w:pPr>
        <w:pStyle w:val="2"/>
        <w:rPr>
          <w:rFonts w:hint="eastAsia" w:ascii="宋体" w:hAnsi="宋体" w:eastAsia="宋体" w:cs="宋体"/>
          <w:b/>
          <w:bCs/>
          <w:color w:val="auto"/>
          <w:sz w:val="28"/>
          <w:szCs w:val="28"/>
          <w:highlight w:val="none"/>
        </w:rPr>
      </w:pPr>
    </w:p>
    <w:p w14:paraId="5D21A24E">
      <w:pPr>
        <w:rPr>
          <w:rFonts w:hint="eastAsia" w:ascii="宋体" w:hAnsi="宋体" w:eastAsia="宋体" w:cs="宋体"/>
          <w:b/>
          <w:bCs/>
          <w:color w:val="auto"/>
          <w:sz w:val="28"/>
          <w:szCs w:val="28"/>
          <w:highlight w:val="none"/>
        </w:rPr>
      </w:pPr>
    </w:p>
    <w:p w14:paraId="48EED033">
      <w:pPr>
        <w:pStyle w:val="2"/>
        <w:rPr>
          <w:rFonts w:hint="eastAsia" w:ascii="宋体" w:hAnsi="宋体" w:eastAsia="宋体" w:cs="宋体"/>
          <w:b/>
          <w:bCs/>
          <w:color w:val="auto"/>
          <w:sz w:val="28"/>
          <w:szCs w:val="28"/>
          <w:highlight w:val="none"/>
        </w:rPr>
      </w:pPr>
    </w:p>
    <w:p w14:paraId="732BF1D1">
      <w:pPr>
        <w:rPr>
          <w:rFonts w:hint="eastAsia" w:ascii="宋体" w:hAnsi="宋体" w:eastAsia="宋体" w:cs="宋体"/>
          <w:b/>
          <w:bCs/>
          <w:color w:val="auto"/>
          <w:sz w:val="28"/>
          <w:szCs w:val="28"/>
          <w:highlight w:val="none"/>
        </w:rPr>
      </w:pPr>
    </w:p>
    <w:p w14:paraId="5998A896">
      <w:pPr>
        <w:pStyle w:val="2"/>
        <w:rPr>
          <w:rFonts w:hint="eastAsia" w:ascii="宋体" w:hAnsi="宋体" w:eastAsia="宋体" w:cs="宋体"/>
          <w:b/>
          <w:bCs/>
          <w:color w:val="auto"/>
          <w:sz w:val="28"/>
          <w:szCs w:val="28"/>
          <w:highlight w:val="none"/>
        </w:rPr>
      </w:pPr>
    </w:p>
    <w:p w14:paraId="460F163F">
      <w:pPr>
        <w:rPr>
          <w:rFonts w:hint="eastAsia" w:ascii="宋体" w:hAnsi="宋体" w:eastAsia="宋体" w:cs="宋体"/>
          <w:b/>
          <w:bCs/>
          <w:color w:val="auto"/>
          <w:sz w:val="28"/>
          <w:szCs w:val="28"/>
          <w:highlight w:val="none"/>
        </w:rPr>
      </w:pPr>
    </w:p>
    <w:p w14:paraId="78A495A1">
      <w:pPr>
        <w:pStyle w:val="2"/>
        <w:rPr>
          <w:rFonts w:hint="eastAsia" w:ascii="宋体" w:hAnsi="宋体" w:eastAsia="宋体" w:cs="宋体"/>
          <w:b/>
          <w:bCs/>
          <w:color w:val="auto"/>
          <w:sz w:val="28"/>
          <w:szCs w:val="28"/>
          <w:highlight w:val="none"/>
        </w:rPr>
      </w:pPr>
    </w:p>
    <w:p w14:paraId="27CA60BB">
      <w:pPr>
        <w:spacing w:before="319" w:beforeLines="100" w:after="319" w:afterLines="100" w:line="440" w:lineRule="exact"/>
        <w:jc w:val="center"/>
        <w:outlineLvl w:val="1"/>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eastAsia="zh-CN"/>
        </w:rPr>
        <w:t>七</w:t>
      </w:r>
      <w:r>
        <w:rPr>
          <w:rFonts w:hint="eastAsia" w:ascii="宋体" w:hAnsi="宋体" w:eastAsia="宋体" w:cs="宋体"/>
          <w:b/>
          <w:bCs/>
          <w:color w:val="auto"/>
          <w:sz w:val="28"/>
          <w:szCs w:val="28"/>
          <w:highlight w:val="none"/>
        </w:rPr>
        <w:t>、采购文件要求或</w:t>
      </w:r>
      <w:r>
        <w:rPr>
          <w:rFonts w:hint="eastAsia" w:ascii="宋体" w:hAnsi="宋体" w:cs="宋体"/>
          <w:b/>
          <w:bCs/>
          <w:color w:val="auto"/>
          <w:sz w:val="28"/>
          <w:szCs w:val="28"/>
          <w:highlight w:val="none"/>
          <w:lang w:eastAsia="zh-CN"/>
        </w:rPr>
        <w:t>供应商</w:t>
      </w:r>
      <w:r>
        <w:rPr>
          <w:rFonts w:hint="eastAsia" w:ascii="宋体" w:hAnsi="宋体" w:eastAsia="宋体" w:cs="宋体"/>
          <w:b/>
          <w:bCs/>
          <w:color w:val="auto"/>
          <w:sz w:val="28"/>
          <w:szCs w:val="28"/>
          <w:highlight w:val="none"/>
        </w:rPr>
        <w:t>认为需要的其他材料</w:t>
      </w:r>
      <w:bookmarkEnd w:id="206"/>
      <w:bookmarkEnd w:id="207"/>
      <w:bookmarkEnd w:id="208"/>
    </w:p>
    <w:p w14:paraId="1BBC362F">
      <w:pPr>
        <w:keepNext w:val="0"/>
        <w:keepLines w:val="0"/>
        <w:pageBreakBefore w:val="0"/>
        <w:widowControl w:val="0"/>
        <w:kinsoku/>
        <w:wordWrap/>
        <w:overflowPunct/>
        <w:topLinePunct w:val="0"/>
        <w:autoSpaceDE/>
        <w:autoSpaceDN/>
        <w:bidi w:val="0"/>
        <w:adjustRightInd/>
        <w:snapToGrid/>
        <w:spacing w:line="540" w:lineRule="exact"/>
        <w:ind w:right="0" w:rightChars="0"/>
        <w:jc w:val="center"/>
        <w:textAlignment w:val="auto"/>
        <w:outlineLvl w:val="9"/>
        <w:rPr>
          <w:rFonts w:hint="eastAsia" w:ascii="方正小标宋_GBK" w:hAnsi="Times New Roman" w:eastAsia="方正小标宋_GBK" w:cs="Times New Roman"/>
          <w:color w:val="auto"/>
          <w:sz w:val="32"/>
          <w:szCs w:val="32"/>
          <w:highlight w:val="none"/>
          <w:lang w:eastAsia="zh-CN"/>
        </w:rPr>
      </w:pPr>
      <w:bookmarkStart w:id="209" w:name="_Toc30734"/>
      <w:r>
        <w:rPr>
          <w:rFonts w:hint="eastAsia" w:ascii="方正小标宋_GBK" w:hAnsi="Times New Roman" w:eastAsia="方正小标宋_GBK" w:cs="Times New Roman"/>
          <w:color w:val="auto"/>
          <w:sz w:val="32"/>
          <w:szCs w:val="32"/>
          <w:highlight w:val="none"/>
          <w:lang w:eastAsia="zh-CN"/>
        </w:rPr>
        <w:t>云南省消防救援总队政府采购</w:t>
      </w:r>
    </w:p>
    <w:p w14:paraId="4B98ECB3">
      <w:pPr>
        <w:keepNext w:val="0"/>
        <w:keepLines w:val="0"/>
        <w:pageBreakBefore w:val="0"/>
        <w:widowControl w:val="0"/>
        <w:kinsoku/>
        <w:wordWrap/>
        <w:overflowPunct/>
        <w:topLinePunct w:val="0"/>
        <w:autoSpaceDE/>
        <w:autoSpaceDN/>
        <w:bidi w:val="0"/>
        <w:adjustRightInd/>
        <w:snapToGrid/>
        <w:spacing w:line="540" w:lineRule="exact"/>
        <w:ind w:right="0" w:rightChars="0"/>
        <w:jc w:val="center"/>
        <w:textAlignment w:val="auto"/>
        <w:outlineLvl w:val="9"/>
        <w:rPr>
          <w:rFonts w:hint="eastAsia" w:ascii="方正小标宋_GBK" w:hAnsi="Times New Roman" w:eastAsia="方正小标宋_GBK" w:cs="Times New Roman"/>
          <w:color w:val="auto"/>
          <w:sz w:val="32"/>
          <w:szCs w:val="32"/>
          <w:highlight w:val="none"/>
          <w:lang w:val="en-US" w:eastAsia="zh-CN"/>
        </w:rPr>
      </w:pPr>
      <w:r>
        <w:rPr>
          <w:rFonts w:hint="eastAsia" w:ascii="方正小标宋_GBK" w:eastAsia="方正小标宋_GBK" w:cs="Times New Roman"/>
          <w:color w:val="auto"/>
          <w:sz w:val="32"/>
          <w:szCs w:val="32"/>
          <w:highlight w:val="none"/>
          <w:lang w:val="en-US" w:eastAsia="zh-CN"/>
        </w:rPr>
        <w:t>供应商</w:t>
      </w:r>
      <w:r>
        <w:rPr>
          <w:rFonts w:hint="eastAsia" w:ascii="方正小标宋_GBK" w:hAnsi="Times New Roman" w:eastAsia="方正小标宋_GBK" w:cs="Times New Roman"/>
          <w:color w:val="auto"/>
          <w:sz w:val="32"/>
          <w:szCs w:val="32"/>
          <w:highlight w:val="none"/>
          <w:lang w:val="en-US" w:eastAsia="zh-CN"/>
        </w:rPr>
        <w:t>廉洁守法承诺书</w:t>
      </w:r>
    </w:p>
    <w:p w14:paraId="779EA893">
      <w:pPr>
        <w:ind w:firstLine="420" w:firstLineChars="200"/>
        <w:rPr>
          <w:rFonts w:hint="eastAsia"/>
          <w:color w:val="auto"/>
          <w:highlight w:val="none"/>
        </w:rPr>
      </w:pPr>
    </w:p>
    <w:p w14:paraId="361A8575">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为加强</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中的廉政建设，坚决维护国家利益和社会公共利益，确保</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活动的规范与廉洁，根据国家有关法律、法规和廉政建设责任制的规定，本公司作如下承诺：</w:t>
      </w:r>
    </w:p>
    <w:p w14:paraId="48E37CAE">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在业务往来中，严格遵守国家有关的法律法规和廉洁从业规定，坚持公平、公开、公正、诚实信用的原则，决不损害国家和</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利益。</w:t>
      </w:r>
    </w:p>
    <w:p w14:paraId="4045F6DE">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本公司（含公司工作人员，下同）决不向贵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工作人员（含工作人员的配偶、子女及亲属，下同）馈赠礼品（包括但不限于现金、有价证券、支付凭证及贵重物品等）。</w:t>
      </w:r>
    </w:p>
    <w:p w14:paraId="4BF836FA">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本公司决不向贵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工作人员提供宴请、联谊活动、度假、</w:t>
      </w:r>
    </w:p>
    <w:p w14:paraId="153FFE97">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旅游，以及到营业性娱乐场所（包括但不限于营业性的歌厅、舞厅、卡拉OK 厅、夜总会、桑拿、按摩和高尔夫球等）消费。</w:t>
      </w:r>
    </w:p>
    <w:p w14:paraId="07281C8C">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本公司决不为贵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工作人员安排工作，以及支付应由其个人自付的各种费用（包括但不限于住宅装修、婚丧嫁娶、旅游、度假、食宿、购物、学费、子女出国留学等）。</w:t>
      </w:r>
    </w:p>
    <w:p w14:paraId="1F686E70">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本公司发现贵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工作人员有违反本承诺书行为倾向的，应及时提醒纠正并向贵公司的监督管理部门举报。</w:t>
      </w:r>
    </w:p>
    <w:p w14:paraId="38CFFBA9">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如发现本公司违反承诺，经贵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监督部门认定违规事实后，按照下列规定进行处罚。</w:t>
      </w:r>
    </w:p>
    <w:p w14:paraId="43DC9793">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（一）本公司的行为致使贵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工作人员违规的，同意将本公司列入贵公司供应商黑名单，三年丧失贵公司供应商资格。</w:t>
      </w:r>
    </w:p>
    <w:p w14:paraId="14D70A43">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（二）本公司的行为致使贵公司工作人员违法的，同意永远丧失贵公司供应商资格。</w:t>
      </w:r>
    </w:p>
    <w:p w14:paraId="428D9D8D">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p>
    <w:p w14:paraId="0E545B41">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此致</w:t>
      </w:r>
    </w:p>
    <w:p w14:paraId="30C5B2FB">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p>
    <w:p w14:paraId="7E391A66">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承诺方（盖公章）：</w:t>
      </w:r>
    </w:p>
    <w:p w14:paraId="4963B820">
      <w:pPr>
        <w:pStyle w:val="44"/>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p>
    <w:p w14:paraId="469B0BC9">
      <w:pPr>
        <w:keepNext w:val="0"/>
        <w:keepLines w:val="0"/>
        <w:pageBreakBefore w:val="0"/>
        <w:widowControl w:val="0"/>
        <w:kinsoku/>
        <w:wordWrap/>
        <w:overflowPunct/>
        <w:topLinePunct w:val="0"/>
        <w:bidi w:val="0"/>
        <w:snapToGrid/>
        <w:spacing w:line="44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承诺方法人代表（或委托人）：</w:t>
      </w:r>
    </w:p>
    <w:p w14:paraId="4FBF9DA5">
      <w:pPr>
        <w:keepNext w:val="0"/>
        <w:keepLines w:val="0"/>
        <w:pageBreakBefore w:val="0"/>
        <w:widowControl w:val="0"/>
        <w:kinsoku/>
        <w:wordWrap w:val="0"/>
        <w:overflowPunct/>
        <w:topLinePunct w:val="0"/>
        <w:bidi w:val="0"/>
        <w:snapToGrid/>
        <w:spacing w:line="440" w:lineRule="exact"/>
        <w:jc w:val="righ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202</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p>
    <w:p w14:paraId="1BFB7F69">
      <w:pPr>
        <w:spacing w:before="319" w:beforeLines="100" w:after="160" w:afterLines="50"/>
        <w:jc w:val="center"/>
        <w:outlineLvl w:val="1"/>
        <w:rPr>
          <w:rFonts w:hint="eastAsia" w:ascii="宋体" w:hAnsi="宋体" w:eastAsia="宋体" w:cs="宋体"/>
          <w:b/>
          <w:bCs/>
          <w:color w:val="auto"/>
          <w:sz w:val="28"/>
          <w:szCs w:val="28"/>
          <w:highlight w:val="none"/>
          <w:lang w:eastAsia="zh-CN"/>
        </w:rPr>
      </w:pPr>
    </w:p>
    <w:p w14:paraId="4996AAD6">
      <w:pPr>
        <w:numPr>
          <w:ilvl w:val="0"/>
          <w:numId w:val="0"/>
        </w:numPr>
        <w:spacing w:line="360" w:lineRule="auto"/>
        <w:ind w:left="0" w:leftChars="0" w:firstLine="422" w:firstLineChars="175"/>
        <w:jc w:val="left"/>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小微企业声明函（小微企业的提供）</w:t>
      </w:r>
      <w:bookmarkEnd w:id="209"/>
    </w:p>
    <w:p w14:paraId="05DF0E77">
      <w:pPr>
        <w:spacing w:line="360" w:lineRule="auto"/>
        <w:rPr>
          <w:rFonts w:hint="eastAsia" w:ascii="宋体" w:hAnsi="宋体" w:eastAsia="宋体" w:cs="宋体"/>
          <w:color w:val="auto"/>
          <w:sz w:val="24"/>
          <w:highlight w:val="none"/>
        </w:rPr>
      </w:pPr>
    </w:p>
    <w:p w14:paraId="0678D205">
      <w:pPr>
        <w:tabs>
          <w:tab w:val="left" w:pos="4860"/>
        </w:tabs>
        <w:spacing w:line="588" w:lineRule="exact"/>
        <w:ind w:right="1560"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中小企业声明函（货物）</w:t>
      </w:r>
    </w:p>
    <w:p w14:paraId="382E216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本公司郑重声明，根据《政府采购促进中小企业发展管理办法》（财库﹝2020﹞46 号）的规定，本公司参加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（单位名称）的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（项目名称）采购活动，提供的货物全部由符合政策要求的中小企业制造。相关企业的具体情况如下：</w:t>
      </w:r>
    </w:p>
    <w:p w14:paraId="1C45DEF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14:paraId="5DEFA0A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14:paraId="68FE8A8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787E550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14:paraId="7C72C74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本企业对上述声明内容的真实性负责。如有虚假，将依法承担相应责任。</w:t>
      </w:r>
    </w:p>
    <w:p w14:paraId="6535327F">
      <w:pPr>
        <w:tabs>
          <w:tab w:val="left" w:pos="4860"/>
        </w:tabs>
        <w:spacing w:line="588" w:lineRule="exact"/>
        <w:ind w:right="1560" w:firstLine="480" w:firstLineChars="200"/>
        <w:jc w:val="center"/>
        <w:rPr>
          <w:rFonts w:hint="eastAsia" w:ascii="宋体" w:hAnsi="宋体" w:eastAsia="宋体" w:cs="宋体"/>
          <w:color w:val="auto"/>
          <w:spacing w:val="6"/>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pacing w:val="6"/>
          <w:sz w:val="24"/>
          <w:highlight w:val="none"/>
        </w:rPr>
        <w:t>单位名称（</w:t>
      </w:r>
      <w:r>
        <w:rPr>
          <w:rFonts w:hint="eastAsia" w:ascii="宋体" w:hAnsi="宋体" w:eastAsia="宋体" w:cs="宋体"/>
          <w:color w:val="auto"/>
          <w:spacing w:val="6"/>
          <w:sz w:val="24"/>
          <w:highlight w:val="none"/>
          <w:lang w:val="en-US" w:eastAsia="zh-CN"/>
        </w:rPr>
        <w:t>盖</w:t>
      </w:r>
      <w:r>
        <w:rPr>
          <w:rFonts w:hint="eastAsia" w:ascii="宋体" w:hAnsi="宋体" w:eastAsia="宋体" w:cs="宋体"/>
          <w:color w:val="auto"/>
          <w:spacing w:val="6"/>
          <w:sz w:val="24"/>
          <w:highlight w:val="none"/>
        </w:rPr>
        <w:t>章）：</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 </w:t>
      </w:r>
    </w:p>
    <w:p w14:paraId="346ACA69">
      <w:pPr>
        <w:tabs>
          <w:tab w:val="left" w:pos="4860"/>
        </w:tabs>
        <w:spacing w:line="360" w:lineRule="auto"/>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rPr>
          <w:rFonts w:hint="eastAsia" w:ascii="宋体" w:hAnsi="宋体" w:eastAsia="宋体" w:cs="宋体"/>
          <w:color w:val="auto"/>
          <w:spacing w:val="6"/>
          <w:sz w:val="30"/>
          <w:szCs w:val="30"/>
          <w:highlight w:val="none"/>
          <w:u w:val="single"/>
        </w:rPr>
        <w:t xml:space="preserve">              </w:t>
      </w:r>
    </w:p>
    <w:p w14:paraId="46621768">
      <w:pPr>
        <w:tabs>
          <w:tab w:val="left" w:pos="4860"/>
        </w:tabs>
        <w:spacing w:line="588" w:lineRule="exact"/>
        <w:ind w:right="1560" w:firstLine="480" w:firstLineChars="200"/>
        <w:jc w:val="center"/>
        <w:rPr>
          <w:rFonts w:hint="eastAsia" w:ascii="宋体" w:hAnsi="宋体" w:eastAsia="宋体" w:cs="宋体"/>
          <w:bCs/>
          <w:color w:val="auto"/>
          <w:sz w:val="24"/>
          <w:highlight w:val="none"/>
        </w:rPr>
      </w:pPr>
    </w:p>
    <w:p w14:paraId="5A647C68">
      <w:pPr>
        <w:spacing w:line="360" w:lineRule="auto"/>
        <w:rPr>
          <w:rFonts w:hint="eastAsia" w:ascii="宋体" w:hAnsi="宋体" w:eastAsia="宋体" w:cs="宋体"/>
          <w:b/>
          <w:color w:val="auto"/>
          <w:sz w:val="24"/>
          <w:highlight w:val="none"/>
        </w:rPr>
      </w:pPr>
    </w:p>
    <w:p w14:paraId="23610D1C">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1D20ED1E">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上表中从业人员、营业收入、资产总额填报上一年度数据，无上一年度数据的新成立企业可不填报。</w:t>
      </w:r>
    </w:p>
    <w:p w14:paraId="1F947ABF">
      <w:pPr>
        <w:spacing w:line="360" w:lineRule="auto"/>
        <w:ind w:firstLine="442" w:firstLineChars="200"/>
        <w:rPr>
          <w:rFonts w:hint="eastAsia" w:ascii="宋体" w:hAnsi="宋体" w:eastAsia="宋体" w:cs="宋体"/>
          <w:b/>
          <w:color w:val="auto"/>
          <w:sz w:val="22"/>
          <w:szCs w:val="22"/>
          <w:highlight w:val="none"/>
        </w:rPr>
      </w:pPr>
    </w:p>
    <w:p w14:paraId="7AD7245C">
      <w:pPr>
        <w:pStyle w:val="2"/>
        <w:ind w:left="63" w:right="63"/>
        <w:rPr>
          <w:rFonts w:hint="eastAsia" w:ascii="宋体" w:hAnsi="宋体" w:eastAsia="宋体" w:cs="宋体"/>
          <w:color w:val="auto"/>
          <w:highlight w:val="none"/>
        </w:rPr>
      </w:pPr>
    </w:p>
    <w:p w14:paraId="3DF73566">
      <w:pPr>
        <w:numPr>
          <w:ilvl w:val="0"/>
          <w:numId w:val="0"/>
        </w:numPr>
        <w:spacing w:line="360" w:lineRule="auto"/>
        <w:ind w:left="0" w:leftChars="0" w:firstLine="420" w:firstLineChars="175"/>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r>
      <w:bookmarkStart w:id="210" w:name="_Toc23708"/>
      <w:r>
        <w:rPr>
          <w:rFonts w:hint="eastAsia" w:ascii="宋体" w:hAnsi="宋体" w:eastAsia="宋体" w:cs="宋体"/>
          <w:color w:val="auto"/>
          <w:sz w:val="24"/>
          <w:highlight w:val="none"/>
          <w:lang w:val="en-US" w:eastAsia="zh-CN"/>
        </w:rPr>
        <w:t>2、</w:t>
      </w:r>
      <w:r>
        <w:rPr>
          <w:rFonts w:hint="eastAsia" w:ascii="宋体" w:hAnsi="宋体" w:eastAsia="宋体" w:cs="宋体"/>
          <w:b/>
          <w:bCs/>
          <w:color w:val="auto"/>
          <w:sz w:val="24"/>
          <w:szCs w:val="24"/>
          <w:highlight w:val="none"/>
        </w:rPr>
        <w:t>监狱企业证明文件（监狱企业的提供）</w:t>
      </w:r>
      <w:bookmarkEnd w:id="210"/>
    </w:p>
    <w:p w14:paraId="56C930DA">
      <w:pPr>
        <w:spacing w:line="360" w:lineRule="auto"/>
        <w:jc w:val="center"/>
        <w:rPr>
          <w:rFonts w:hint="eastAsia" w:ascii="宋体" w:hAnsi="宋体" w:eastAsia="宋体" w:cs="宋体"/>
          <w:color w:val="auto"/>
          <w:sz w:val="24"/>
          <w:szCs w:val="24"/>
          <w:highlight w:val="none"/>
        </w:rPr>
      </w:pPr>
    </w:p>
    <w:p w14:paraId="45B999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5445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66A72707">
      <w:pPr>
        <w:spacing w:line="360" w:lineRule="auto"/>
        <w:jc w:val="center"/>
        <w:rPr>
          <w:rFonts w:hint="eastAsia" w:ascii="宋体" w:hAnsi="宋体" w:eastAsia="宋体" w:cs="宋体"/>
          <w:color w:val="auto"/>
          <w:sz w:val="24"/>
          <w:szCs w:val="24"/>
          <w:highlight w:val="none"/>
        </w:rPr>
      </w:pPr>
    </w:p>
    <w:p w14:paraId="2C649176">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7B47D609">
      <w:pPr>
        <w:numPr>
          <w:ilvl w:val="0"/>
          <w:numId w:val="0"/>
        </w:numPr>
        <w:spacing w:line="360" w:lineRule="auto"/>
        <w:ind w:left="0" w:leftChars="0" w:firstLine="422" w:firstLineChars="175"/>
        <w:jc w:val="left"/>
        <w:outlineLvl w:val="9"/>
        <w:rPr>
          <w:rFonts w:hint="eastAsia" w:ascii="宋体" w:hAnsi="宋体" w:eastAsia="宋体" w:cs="宋体"/>
          <w:b/>
          <w:bCs/>
          <w:color w:val="auto"/>
          <w:sz w:val="24"/>
          <w:szCs w:val="24"/>
          <w:highlight w:val="none"/>
        </w:rPr>
      </w:pPr>
      <w:bookmarkStart w:id="211" w:name="_Toc11091"/>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残疾人福利性单位声明函（残疾人福利性单位提供）</w:t>
      </w:r>
      <w:bookmarkEnd w:id="211"/>
    </w:p>
    <w:p w14:paraId="5DD954C7">
      <w:pPr>
        <w:ind w:left="1021"/>
        <w:jc w:val="center"/>
        <w:rPr>
          <w:rFonts w:hint="eastAsia" w:ascii="宋体" w:hAnsi="宋体" w:eastAsia="宋体" w:cs="宋体"/>
          <w:color w:val="auto"/>
          <w:spacing w:val="6"/>
          <w:sz w:val="24"/>
          <w:szCs w:val="24"/>
          <w:highlight w:val="none"/>
        </w:rPr>
      </w:pPr>
      <w:bookmarkStart w:id="212" w:name="_Toc8020"/>
      <w:bookmarkStart w:id="213" w:name="_Toc30279"/>
      <w:bookmarkStart w:id="214" w:name="_Toc14437"/>
      <w:bookmarkStart w:id="215" w:name="_Toc2484"/>
      <w:r>
        <w:rPr>
          <w:rFonts w:hint="eastAsia" w:ascii="宋体" w:hAnsi="宋体" w:eastAsia="宋体" w:cs="宋体"/>
          <w:b/>
          <w:color w:val="auto"/>
          <w:spacing w:val="6"/>
          <w:sz w:val="24"/>
          <w:szCs w:val="24"/>
          <w:highlight w:val="none"/>
        </w:rPr>
        <w:t>残疾人福利性单位声明函</w:t>
      </w:r>
      <w:bookmarkEnd w:id="212"/>
      <w:bookmarkEnd w:id="213"/>
      <w:bookmarkEnd w:id="214"/>
      <w:bookmarkEnd w:id="215"/>
    </w:p>
    <w:p w14:paraId="6BB6C874">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2668B2">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5B97EE30">
      <w:pPr>
        <w:spacing w:line="360" w:lineRule="auto"/>
        <w:ind w:firstLine="504" w:firstLineChars="200"/>
        <w:rPr>
          <w:rFonts w:hint="eastAsia" w:ascii="宋体" w:hAnsi="宋体" w:eastAsia="宋体" w:cs="宋体"/>
          <w:color w:val="auto"/>
          <w:spacing w:val="6"/>
          <w:sz w:val="24"/>
          <w:szCs w:val="24"/>
          <w:highlight w:val="none"/>
        </w:rPr>
      </w:pPr>
    </w:p>
    <w:p w14:paraId="02C4EE8E">
      <w:pPr>
        <w:spacing w:line="360" w:lineRule="auto"/>
        <w:ind w:firstLine="504" w:firstLineChars="200"/>
        <w:rPr>
          <w:rFonts w:hint="eastAsia" w:ascii="宋体" w:hAnsi="宋体" w:eastAsia="宋体" w:cs="宋体"/>
          <w:color w:val="auto"/>
          <w:spacing w:val="6"/>
          <w:sz w:val="24"/>
          <w:szCs w:val="24"/>
          <w:highlight w:val="none"/>
        </w:rPr>
      </w:pPr>
    </w:p>
    <w:p w14:paraId="04325AA1">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bookmarkStart w:id="216" w:name="_Toc6443"/>
      <w:bookmarkStart w:id="217" w:name="_Toc3362"/>
      <w:bookmarkStart w:id="218" w:name="_Toc6936"/>
      <w:r>
        <w:rPr>
          <w:rFonts w:hint="eastAsia" w:ascii="宋体" w:hAnsi="宋体" w:eastAsia="宋体" w:cs="宋体"/>
          <w:color w:val="auto"/>
          <w:spacing w:val="6"/>
          <w:sz w:val="24"/>
          <w:szCs w:val="24"/>
          <w:highlight w:val="none"/>
        </w:rPr>
        <w:t>单位名称（</w:t>
      </w:r>
      <w:r>
        <w:rPr>
          <w:rFonts w:hint="eastAsia" w:ascii="宋体" w:hAnsi="宋体" w:eastAsia="宋体" w:cs="宋体"/>
          <w:color w:val="auto"/>
          <w:spacing w:val="6"/>
          <w:sz w:val="24"/>
          <w:szCs w:val="24"/>
          <w:highlight w:val="none"/>
          <w:lang w:val="en-US" w:eastAsia="zh-CN"/>
        </w:rPr>
        <w:t>盖</w:t>
      </w:r>
      <w:r>
        <w:rPr>
          <w:rFonts w:hint="eastAsia" w:ascii="宋体" w:hAnsi="宋体" w:eastAsia="宋体" w:cs="宋体"/>
          <w:color w:val="auto"/>
          <w:spacing w:val="6"/>
          <w:sz w:val="24"/>
          <w:szCs w:val="24"/>
          <w:highlight w:val="none"/>
        </w:rPr>
        <w:t>章）：</w:t>
      </w:r>
      <w:bookmarkEnd w:id="216"/>
      <w:bookmarkEnd w:id="217"/>
      <w:bookmarkEnd w:id="218"/>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p>
    <w:p w14:paraId="2C60CF21">
      <w:pP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bookmarkStart w:id="219" w:name="_Toc1718"/>
      <w:bookmarkStart w:id="220" w:name="_Toc14542"/>
      <w:bookmarkStart w:id="221" w:name="_Toc23045"/>
      <w:r>
        <w:rPr>
          <w:rFonts w:hint="eastAsia" w:ascii="宋体" w:hAnsi="宋体" w:eastAsia="宋体" w:cs="宋体"/>
          <w:color w:val="auto"/>
          <w:spacing w:val="6"/>
          <w:sz w:val="24"/>
          <w:szCs w:val="24"/>
          <w:highlight w:val="none"/>
        </w:rPr>
        <w:t>日   期：</w:t>
      </w:r>
      <w:bookmarkEnd w:id="219"/>
      <w:bookmarkEnd w:id="220"/>
      <w:bookmarkEnd w:id="221"/>
      <w:r>
        <w:rPr>
          <w:rFonts w:hint="eastAsia" w:ascii="宋体" w:hAnsi="宋体" w:eastAsia="宋体" w:cs="宋体"/>
          <w:color w:val="auto"/>
          <w:spacing w:val="6"/>
          <w:sz w:val="24"/>
          <w:szCs w:val="24"/>
          <w:highlight w:val="none"/>
          <w:u w:val="single"/>
        </w:rPr>
        <w:t xml:space="preserve">              </w:t>
      </w:r>
    </w:p>
    <w:p w14:paraId="1FF63A03">
      <w:pPr>
        <w:spacing w:line="588" w:lineRule="exact"/>
        <w:rPr>
          <w:rFonts w:hint="eastAsia" w:ascii="宋体" w:hAnsi="宋体" w:eastAsia="宋体" w:cs="宋体"/>
          <w:color w:val="auto"/>
          <w:sz w:val="24"/>
          <w:szCs w:val="24"/>
          <w:highlight w:val="none"/>
        </w:rPr>
      </w:pPr>
    </w:p>
    <w:p w14:paraId="17B8944D">
      <w:pPr>
        <w:spacing w:line="588"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注：中标</w:t>
      </w:r>
      <w:r>
        <w:rPr>
          <w:rFonts w:hint="eastAsia" w:ascii="宋体" w:hAnsi="宋体" w:eastAsia="宋体" w:cs="宋体"/>
          <w:b/>
          <w:color w:val="auto"/>
          <w:sz w:val="24"/>
          <w:szCs w:val="24"/>
          <w:highlight w:val="none"/>
          <w:lang w:eastAsia="zh-CN"/>
        </w:rPr>
        <w:t>人</w:t>
      </w:r>
      <w:r>
        <w:rPr>
          <w:rFonts w:hint="eastAsia" w:ascii="宋体" w:hAnsi="宋体" w:eastAsia="宋体" w:cs="宋体"/>
          <w:b/>
          <w:color w:val="auto"/>
          <w:sz w:val="24"/>
          <w:szCs w:val="24"/>
          <w:highlight w:val="none"/>
        </w:rPr>
        <w:t>为残疾人福利性单位的，其《残疾人福利性单位声明函》将随中标结果同时公告，接受社会监督。</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提供的《残疾人福利性单位声明函》与事实不符的，依照《政府采购法》第七十七条第一款的规定追究法律责任。</w:t>
      </w:r>
    </w:p>
    <w:p w14:paraId="06E37089">
      <w:pPr>
        <w:spacing w:line="360" w:lineRule="auto"/>
        <w:ind w:left="420" w:leftChars="200"/>
        <w:rPr>
          <w:rFonts w:hint="eastAsia" w:ascii="宋体" w:hAnsi="宋体" w:eastAsia="宋体" w:cs="宋体"/>
          <w:b/>
          <w:bCs/>
          <w:color w:val="auto"/>
          <w:sz w:val="24"/>
          <w:szCs w:val="24"/>
          <w:highlight w:val="none"/>
        </w:rPr>
      </w:pPr>
    </w:p>
    <w:p w14:paraId="4C8E59B2">
      <w:pPr>
        <w:spacing w:line="360" w:lineRule="auto"/>
        <w:rPr>
          <w:rFonts w:hint="eastAsia" w:ascii="宋体" w:hAnsi="宋体" w:eastAsia="宋体" w:cs="宋体"/>
          <w:b/>
          <w:bCs/>
          <w:color w:val="auto"/>
          <w:sz w:val="24"/>
          <w:highlight w:val="none"/>
        </w:rPr>
      </w:pPr>
    </w:p>
    <w:p w14:paraId="074839DB">
      <w:pPr>
        <w:spacing w:line="360" w:lineRule="auto"/>
        <w:rPr>
          <w:rFonts w:hint="eastAsia" w:ascii="宋体" w:hAnsi="宋体" w:eastAsia="宋体" w:cs="宋体"/>
          <w:b/>
          <w:bCs/>
          <w:color w:val="auto"/>
          <w:sz w:val="24"/>
          <w:highlight w:val="none"/>
        </w:rPr>
      </w:pPr>
    </w:p>
    <w:p w14:paraId="7070B528">
      <w:pPr>
        <w:spacing w:line="360" w:lineRule="auto"/>
        <w:rPr>
          <w:rFonts w:hint="eastAsia" w:ascii="宋体" w:hAnsi="宋体" w:eastAsia="宋体" w:cs="宋体"/>
          <w:b/>
          <w:bCs/>
          <w:color w:val="auto"/>
          <w:sz w:val="24"/>
          <w:highlight w:val="none"/>
        </w:rPr>
      </w:pPr>
    </w:p>
    <w:p w14:paraId="550B8DAB">
      <w:pPr>
        <w:spacing w:line="360" w:lineRule="auto"/>
        <w:rPr>
          <w:rFonts w:hint="eastAsia" w:ascii="宋体" w:hAnsi="宋体" w:eastAsia="宋体" w:cs="宋体"/>
          <w:b/>
          <w:bCs/>
          <w:color w:val="auto"/>
          <w:sz w:val="24"/>
          <w:highlight w:val="none"/>
        </w:rPr>
      </w:pPr>
    </w:p>
    <w:p w14:paraId="3F3DEAB6">
      <w:pPr>
        <w:spacing w:line="360" w:lineRule="auto"/>
        <w:ind w:firstLine="482" w:firstLineChars="200"/>
        <w:rPr>
          <w:rFonts w:hint="eastAsia" w:ascii="宋体" w:hAnsi="宋体" w:eastAsia="宋体" w:cs="宋体"/>
          <w:b/>
          <w:bCs/>
          <w:color w:val="auto"/>
          <w:sz w:val="24"/>
          <w:highlight w:val="none"/>
        </w:rPr>
      </w:pPr>
    </w:p>
    <w:p w14:paraId="5E222FB5">
      <w:pPr>
        <w:spacing w:line="360" w:lineRule="auto"/>
        <w:ind w:firstLine="482" w:firstLineChars="200"/>
        <w:rPr>
          <w:rFonts w:hint="eastAsia" w:ascii="宋体" w:hAnsi="宋体" w:eastAsia="宋体" w:cs="宋体"/>
          <w:b/>
          <w:bCs/>
          <w:color w:val="auto"/>
          <w:sz w:val="24"/>
          <w:highlight w:val="none"/>
        </w:rPr>
      </w:pPr>
    </w:p>
    <w:p w14:paraId="19E9918A">
      <w:pPr>
        <w:spacing w:line="360" w:lineRule="auto"/>
        <w:ind w:firstLine="482" w:firstLineChars="200"/>
        <w:rPr>
          <w:rFonts w:hint="eastAsia" w:ascii="宋体" w:hAnsi="宋体" w:eastAsia="宋体" w:cs="宋体"/>
          <w:b/>
          <w:bCs/>
          <w:color w:val="auto"/>
          <w:sz w:val="24"/>
          <w:highlight w:val="none"/>
        </w:rPr>
      </w:pPr>
    </w:p>
    <w:p w14:paraId="591AEDAC">
      <w:pPr>
        <w:spacing w:line="360" w:lineRule="auto"/>
        <w:ind w:firstLine="482" w:firstLineChars="200"/>
        <w:rPr>
          <w:rFonts w:hint="eastAsia" w:ascii="宋体" w:hAnsi="宋体" w:eastAsia="宋体" w:cs="宋体"/>
          <w:b/>
          <w:bCs/>
          <w:color w:val="auto"/>
          <w:sz w:val="24"/>
          <w:highlight w:val="none"/>
        </w:rPr>
      </w:pPr>
    </w:p>
    <w:p w14:paraId="730C88C2">
      <w:pPr>
        <w:spacing w:line="360" w:lineRule="auto"/>
        <w:ind w:firstLine="482" w:firstLineChars="200"/>
        <w:rPr>
          <w:rFonts w:hint="eastAsia" w:ascii="宋体" w:hAnsi="宋体" w:eastAsia="宋体" w:cs="宋体"/>
          <w:b/>
          <w:bCs/>
          <w:color w:val="auto"/>
          <w:sz w:val="24"/>
          <w:highlight w:val="none"/>
        </w:rPr>
      </w:pPr>
    </w:p>
    <w:p w14:paraId="4E283629">
      <w:pPr>
        <w:spacing w:line="360" w:lineRule="auto"/>
        <w:ind w:firstLine="482" w:firstLineChars="200"/>
        <w:rPr>
          <w:rFonts w:hint="eastAsia" w:ascii="宋体" w:hAnsi="宋体" w:eastAsia="宋体" w:cs="宋体"/>
          <w:b/>
          <w:bCs/>
          <w:color w:val="auto"/>
          <w:sz w:val="24"/>
          <w:highlight w:val="none"/>
        </w:rPr>
      </w:pPr>
    </w:p>
    <w:p w14:paraId="6062CA6D">
      <w:pPr>
        <w:spacing w:line="360" w:lineRule="auto"/>
        <w:ind w:firstLine="482" w:firstLineChars="200"/>
        <w:rPr>
          <w:rFonts w:hint="eastAsia" w:ascii="宋体" w:hAnsi="宋体" w:eastAsia="宋体" w:cs="宋体"/>
          <w:b/>
          <w:bCs/>
          <w:color w:val="auto"/>
          <w:sz w:val="24"/>
          <w:highlight w:val="none"/>
        </w:rPr>
      </w:pPr>
    </w:p>
    <w:p w14:paraId="46C97DD3">
      <w:pPr>
        <w:spacing w:line="360" w:lineRule="auto"/>
        <w:ind w:firstLine="482" w:firstLineChars="20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4、其他</w:t>
      </w:r>
      <w:bookmarkStart w:id="222" w:name="_Toc30669"/>
      <w:bookmarkStart w:id="223" w:name="_Toc4591"/>
      <w:bookmarkStart w:id="224" w:name="_Toc12928"/>
      <w:r>
        <w:rPr>
          <w:rFonts w:hint="eastAsia" w:ascii="宋体" w:hAnsi="宋体" w:eastAsia="宋体" w:cs="宋体"/>
          <w:b/>
          <w:bCs/>
          <w:color w:val="auto"/>
          <w:sz w:val="24"/>
          <w:highlight w:val="none"/>
          <w:lang w:eastAsia="zh-CN"/>
        </w:rPr>
        <w:t>材料</w:t>
      </w:r>
    </w:p>
    <w:p w14:paraId="111CDBD1">
      <w:pPr>
        <w:keepNext w:val="0"/>
        <w:keepLines w:val="0"/>
        <w:pageBreakBefore w:val="0"/>
        <w:widowControl w:val="0"/>
        <w:kinsoku/>
        <w:wordWrap/>
        <w:overflowPunct/>
        <w:topLinePunct w:val="0"/>
        <w:autoSpaceDE/>
        <w:autoSpaceDN/>
        <w:bidi w:val="0"/>
        <w:adjustRightInd/>
        <w:snapToGrid/>
        <w:spacing w:line="540" w:lineRule="exact"/>
        <w:ind w:right="0" w:rightChars="0"/>
        <w:jc w:val="center"/>
        <w:textAlignment w:val="auto"/>
        <w:outlineLvl w:val="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云南省消防救援总队政府采购</w:t>
      </w:r>
    </w:p>
    <w:p w14:paraId="1298DE7C">
      <w:pPr>
        <w:keepNext w:val="0"/>
        <w:keepLines w:val="0"/>
        <w:pageBreakBefore w:val="0"/>
        <w:widowControl w:val="0"/>
        <w:kinsoku/>
        <w:wordWrap/>
        <w:overflowPunct/>
        <w:topLinePunct w:val="0"/>
        <w:autoSpaceDE/>
        <w:autoSpaceDN/>
        <w:bidi w:val="0"/>
        <w:adjustRightInd/>
        <w:snapToGrid/>
        <w:spacing w:line="540" w:lineRule="exact"/>
        <w:ind w:right="0" w:rightChars="0"/>
        <w:jc w:val="center"/>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供应商廉洁守法承诺书</w:t>
      </w:r>
    </w:p>
    <w:p w14:paraId="18FE6544">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为加强</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中的廉政建设，坚决维护国家利益和社会公共利益，确保</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活动的规范与廉洁，根据国家有关法律、法规和廉政建设责任制的规定，本公司作如下承诺：</w:t>
      </w:r>
    </w:p>
    <w:p w14:paraId="6365A1C3">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在业务往来中，严格遵守国家有关的法律法规和廉洁从业规定，坚持公平、公开、公正、诚实信用的原则，决不损害国家和</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利益。</w:t>
      </w:r>
    </w:p>
    <w:p w14:paraId="3A3DA7D9">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本公司（含公司工作人员，下同）决不向贵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工作人员（含工作人员的配偶、子女及亲属，下同）馈赠礼品（包括但不限于现金、有价证券、支付凭证及贵重物品等）。</w:t>
      </w:r>
    </w:p>
    <w:p w14:paraId="2CB10AE4">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本公司决不向贵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工作人员提供宴请、联谊活动、度假、</w:t>
      </w:r>
    </w:p>
    <w:p w14:paraId="4320A0DB">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旅游，以及到营业性娱乐场所（包括但不限于营业性的歌厅、舞厅、卡拉OK 厅、夜总会、桑拿、按摩和高尔夫球等）消费。</w:t>
      </w:r>
    </w:p>
    <w:p w14:paraId="53C836C9">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本公司决不为贵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工作人员安排工作，以及支付应由其个人自付的各种费用（包括但不限于住宅装修、婚丧嫁娶、旅游、度假、食宿、购物、学费、子女出国留学等）。</w:t>
      </w:r>
    </w:p>
    <w:p w14:paraId="1F2697E9">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本公司发现贵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工作人员有违反本承诺书行为倾向的，应及时提醒纠正并向贵公司的监督管理部门举报。</w:t>
      </w:r>
    </w:p>
    <w:p w14:paraId="53943481">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如发现本公司违反承诺，经贵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监督部门认定违规事实后，按照下列规定进行处罚。</w:t>
      </w:r>
    </w:p>
    <w:p w14:paraId="340926D0">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（一）本公司的行为致使贵</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工作人员违规的，同意将本公司列入贵公司供应商黑名单，三年丧失贵公司供应商资格。</w:t>
      </w:r>
    </w:p>
    <w:p w14:paraId="272DD8C1">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（二）本公司的行为致使贵公司工作人员违法的，同意永远丧失贵公司供应商资格。</w:t>
      </w:r>
    </w:p>
    <w:p w14:paraId="28A3B294">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p>
    <w:p w14:paraId="4D3D1FA8">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此致</w:t>
      </w:r>
    </w:p>
    <w:p w14:paraId="18A504EF">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p>
    <w:p w14:paraId="42F437F1">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承诺方（盖公章）：</w:t>
      </w:r>
    </w:p>
    <w:p w14:paraId="74BA3C6D">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p>
    <w:p w14:paraId="48F828F6">
      <w:pPr>
        <w:keepNext w:val="0"/>
        <w:keepLines w:val="0"/>
        <w:pageBreakBefore w:val="0"/>
        <w:widowControl w:val="0"/>
        <w:kinsoku/>
        <w:wordWrap/>
        <w:overflowPunct/>
        <w:topLinePunct w:val="0"/>
        <w:autoSpaceDE/>
        <w:autoSpaceDN/>
        <w:bidi w:val="0"/>
        <w:adjustRightInd/>
        <w:snapToGrid/>
        <w:spacing w:line="48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承诺方法人代表（或委托人）：</w:t>
      </w:r>
    </w:p>
    <w:p w14:paraId="2674DD5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right"/>
        <w:textAlignment w:val="auto"/>
        <w:rPr>
          <w:rStyle w:val="46"/>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202</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146EA56D">
      <w:pPr>
        <w:spacing w:line="360" w:lineRule="auto"/>
        <w:ind w:firstLine="883" w:firstLineChars="200"/>
        <w:rPr>
          <w:rStyle w:val="46"/>
          <w:rFonts w:hint="eastAsia" w:ascii="宋体" w:hAnsi="宋体" w:eastAsia="宋体" w:cs="宋体"/>
          <w:color w:val="auto"/>
          <w:highlight w:val="none"/>
          <w:lang w:val="en-US" w:eastAsia="zh-CN"/>
        </w:rPr>
      </w:pPr>
    </w:p>
    <w:p w14:paraId="305A99DB">
      <w:pPr>
        <w:spacing w:line="360" w:lineRule="auto"/>
        <w:ind w:left="0" w:leftChars="0" w:firstLine="0" w:firstLineChars="0"/>
        <w:jc w:val="center"/>
        <w:rPr>
          <w:rStyle w:val="46"/>
          <w:rFonts w:hint="eastAsia" w:ascii="宋体" w:hAnsi="宋体" w:eastAsia="宋体" w:cs="宋体"/>
          <w:color w:val="auto"/>
          <w:sz w:val="36"/>
          <w:szCs w:val="21"/>
          <w:highlight w:val="none"/>
        </w:rPr>
      </w:pPr>
      <w:r>
        <w:rPr>
          <w:rStyle w:val="46"/>
          <w:rFonts w:hint="eastAsia" w:ascii="宋体" w:hAnsi="宋体" w:eastAsia="宋体" w:cs="宋体"/>
          <w:color w:val="auto"/>
          <w:sz w:val="36"/>
          <w:szCs w:val="21"/>
          <w:highlight w:val="none"/>
          <w:lang w:val="en-US" w:eastAsia="zh-CN"/>
        </w:rPr>
        <w:t xml:space="preserve">第六章 </w:t>
      </w:r>
      <w:r>
        <w:rPr>
          <w:rStyle w:val="46"/>
          <w:rFonts w:hint="eastAsia" w:ascii="宋体" w:hAnsi="宋体" w:eastAsia="宋体" w:cs="宋体"/>
          <w:color w:val="auto"/>
          <w:sz w:val="36"/>
          <w:szCs w:val="21"/>
          <w:highlight w:val="none"/>
        </w:rPr>
        <w:t>采购需求</w:t>
      </w:r>
      <w:bookmarkEnd w:id="222"/>
      <w:bookmarkEnd w:id="223"/>
    </w:p>
    <w:tbl>
      <w:tblPr>
        <w:tblStyle w:val="29"/>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57"/>
        <w:gridCol w:w="912"/>
        <w:gridCol w:w="1458"/>
        <w:gridCol w:w="4655"/>
        <w:gridCol w:w="1"/>
        <w:gridCol w:w="554"/>
        <w:gridCol w:w="1"/>
        <w:gridCol w:w="582"/>
        <w:gridCol w:w="1"/>
        <w:gridCol w:w="581"/>
        <w:gridCol w:w="1"/>
        <w:gridCol w:w="565"/>
        <w:gridCol w:w="1"/>
        <w:gridCol w:w="1"/>
      </w:tblGrid>
      <w:tr w14:paraId="65FC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9870" w:type="dxa"/>
            <w:gridSpan w:val="14"/>
            <w:shd w:val="clear" w:color="auto" w:fill="auto"/>
            <w:tcMar>
              <w:top w:w="15" w:type="dxa"/>
              <w:left w:w="15" w:type="dxa"/>
              <w:right w:w="15" w:type="dxa"/>
            </w:tcMar>
            <w:vAlign w:val="center"/>
          </w:tcPr>
          <w:p w14:paraId="34F061D3">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教室教学类</w:t>
            </w:r>
          </w:p>
        </w:tc>
      </w:tr>
      <w:tr w14:paraId="3612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800" w:hRule="atLeast"/>
          <w:jc w:val="center"/>
        </w:trPr>
        <w:tc>
          <w:tcPr>
            <w:tcW w:w="557" w:type="dxa"/>
            <w:shd w:val="clear" w:color="auto" w:fill="auto"/>
            <w:tcMar>
              <w:top w:w="15" w:type="dxa"/>
              <w:left w:w="15" w:type="dxa"/>
              <w:right w:w="15" w:type="dxa"/>
            </w:tcMar>
            <w:vAlign w:val="center"/>
          </w:tcPr>
          <w:p w14:paraId="1F0D095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编号</w:t>
            </w:r>
          </w:p>
        </w:tc>
        <w:tc>
          <w:tcPr>
            <w:tcW w:w="912" w:type="dxa"/>
            <w:shd w:val="clear" w:color="auto" w:fill="auto"/>
            <w:tcMar>
              <w:top w:w="15" w:type="dxa"/>
              <w:left w:w="15" w:type="dxa"/>
              <w:right w:w="15" w:type="dxa"/>
            </w:tcMar>
            <w:vAlign w:val="center"/>
          </w:tcPr>
          <w:p w14:paraId="27E0F5A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名称</w:t>
            </w:r>
          </w:p>
        </w:tc>
        <w:tc>
          <w:tcPr>
            <w:tcW w:w="1458" w:type="dxa"/>
            <w:shd w:val="clear" w:color="auto" w:fill="auto"/>
            <w:tcMar>
              <w:top w:w="15" w:type="dxa"/>
              <w:left w:w="15" w:type="dxa"/>
              <w:right w:w="15" w:type="dxa"/>
            </w:tcMar>
            <w:vAlign w:val="center"/>
          </w:tcPr>
          <w:p w14:paraId="32F39E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功能及用途描述</w:t>
            </w:r>
          </w:p>
        </w:tc>
        <w:tc>
          <w:tcPr>
            <w:tcW w:w="4656" w:type="dxa"/>
            <w:gridSpan w:val="2"/>
            <w:shd w:val="clear" w:color="auto" w:fill="auto"/>
            <w:tcMar>
              <w:top w:w="15" w:type="dxa"/>
              <w:left w:w="15" w:type="dxa"/>
              <w:right w:w="15" w:type="dxa"/>
            </w:tcMar>
            <w:vAlign w:val="center"/>
          </w:tcPr>
          <w:p w14:paraId="5921CED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主要技术参数</w:t>
            </w:r>
          </w:p>
        </w:tc>
        <w:tc>
          <w:tcPr>
            <w:tcW w:w="555" w:type="dxa"/>
            <w:gridSpan w:val="2"/>
            <w:shd w:val="clear" w:color="auto" w:fill="auto"/>
            <w:tcMar>
              <w:top w:w="15" w:type="dxa"/>
              <w:left w:w="15" w:type="dxa"/>
              <w:right w:w="15" w:type="dxa"/>
            </w:tcMar>
            <w:vAlign w:val="center"/>
          </w:tcPr>
          <w:p w14:paraId="45DD01A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数量</w:t>
            </w:r>
          </w:p>
        </w:tc>
        <w:tc>
          <w:tcPr>
            <w:tcW w:w="583" w:type="dxa"/>
            <w:gridSpan w:val="2"/>
            <w:shd w:val="clear" w:color="auto" w:fill="auto"/>
            <w:tcMar>
              <w:top w:w="15" w:type="dxa"/>
              <w:left w:w="15" w:type="dxa"/>
              <w:right w:w="15" w:type="dxa"/>
            </w:tcMar>
            <w:vAlign w:val="center"/>
          </w:tcPr>
          <w:p w14:paraId="016C307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单位</w:t>
            </w:r>
          </w:p>
        </w:tc>
        <w:tc>
          <w:tcPr>
            <w:tcW w:w="582" w:type="dxa"/>
            <w:gridSpan w:val="2"/>
            <w:shd w:val="clear" w:color="auto" w:fill="auto"/>
            <w:tcMar>
              <w:top w:w="15" w:type="dxa"/>
              <w:left w:w="15" w:type="dxa"/>
              <w:right w:w="15" w:type="dxa"/>
            </w:tcMar>
            <w:vAlign w:val="center"/>
          </w:tcPr>
          <w:p w14:paraId="4772FA3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单价</w:t>
            </w:r>
          </w:p>
        </w:tc>
        <w:tc>
          <w:tcPr>
            <w:tcW w:w="566" w:type="dxa"/>
            <w:gridSpan w:val="2"/>
            <w:shd w:val="clear" w:color="auto" w:fill="auto"/>
            <w:tcMar>
              <w:top w:w="15" w:type="dxa"/>
              <w:left w:w="15" w:type="dxa"/>
              <w:right w:w="15" w:type="dxa"/>
            </w:tcMar>
            <w:vAlign w:val="center"/>
          </w:tcPr>
          <w:p w14:paraId="753FC28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合价</w:t>
            </w:r>
          </w:p>
        </w:tc>
      </w:tr>
      <w:tr w14:paraId="2E8D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2FCB5D1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1A135F3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台式图形工作站</w:t>
            </w:r>
          </w:p>
        </w:tc>
        <w:tc>
          <w:tcPr>
            <w:tcW w:w="1458" w:type="dxa"/>
            <w:shd w:val="clear" w:color="auto" w:fill="auto"/>
            <w:tcMar>
              <w:top w:w="15" w:type="dxa"/>
              <w:left w:w="15" w:type="dxa"/>
              <w:right w:w="15" w:type="dxa"/>
            </w:tcMar>
            <w:vAlign w:val="center"/>
          </w:tcPr>
          <w:p w14:paraId="310B33F3">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三楼电教室52套,教员办公室2台，满足3D模拟飞行软件运行要求。</w:t>
            </w:r>
          </w:p>
        </w:tc>
        <w:tc>
          <w:tcPr>
            <w:tcW w:w="4656" w:type="dxa"/>
            <w:gridSpan w:val="2"/>
            <w:shd w:val="clear" w:color="auto" w:fill="auto"/>
            <w:tcMar>
              <w:top w:w="15" w:type="dxa"/>
              <w:left w:w="15" w:type="dxa"/>
              <w:right w:w="15" w:type="dxa"/>
            </w:tcMar>
            <w:vAlign w:val="top"/>
          </w:tcPr>
          <w:p w14:paraId="1DAEB5B5">
            <w:pPr>
              <w:keepNext w:val="0"/>
              <w:keepLines w:val="0"/>
              <w:widowControl/>
              <w:suppressLineNumbers w:val="0"/>
              <w:jc w:val="left"/>
              <w:textAlignment w:val="top"/>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▲1.处理器: 核心≥10核16线程，最大频率≥4.6GHz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▲2.内存：≥32GB(16GB*2) DDR4 3200内存；支持双内存插槽，最大支持64G内存</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3.硬盘：≥1T高速固态硬盘</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▲4.显卡：独立显卡，CUDA核心数≥2300，核心频率≥1500MHz，显存配置≥6GB GDDR6，显存位宽≥96bit，视频输出DP≥1 HDMI≥1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5.网卡：802.11ax wi-Fi6+蓝牙无线网卡/千兆有线网卡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6.光驱：无光驱</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▲7.电源：≥300W高效电源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▲8.接口： USB接口(前置2个USB2.0，2个USB3.2接口，后置2个USB 2.0，2个USB 3.2)、HDMI接口；音频接口（前置包含≥1个、后置≥1接口）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9.显示器：27英寸16:9宽屏液晶显示器（1920x1080，IPS面板，178度超广域视觉区间，色域72%NTSC,低蓝光无频闪，刷新率60Hz,HDMI*1,VGA*1,电源线）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10.其他配件：显示器防偷窥膜，有线鼠标键盘1套</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11.售后服务：主要部件三年质保</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12.操作系统：预装Win11 操作系统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13.售后服务：电脑主机三年免费保修售后服务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出厂预装同品牌管理部署软件：无需安装硬件，终端连上网络就可以启动进入各种Windows桌面云环境；支持客户端多硬盘的统一部署和保护还原；客户端不依赖网络和服务端可自我还原，支持分区每次、每天、每周、每月、手动等多种还原方式；系统快照无数量限制，且镜像库中的分区镜像可由任何系统调用，支持同一分区镜像供多个系统使用，达到分区共享目的，无论系统镜像如何变化，数据镜像可保持一致；服务端以扇区流的方式，将创建的虚拟硬盘模板完全部署到客户端，多个系统只需要一次部署即可；支持客户端计算机名、MAC和IP地址等信息的导入导出；支持客户端IP占位功能，实现新客户端加入服务端时，不会由于单点的故障，而影响整体的计算机名和IP排序管理；支持按需和完全部署两种方式向客户端交付数据，均采用动态、实时、增量的原则，实现只部署系统分区或者数据分区；可根据网络环境，选择P2P或广播两种不同的部署模式进行后台部署；客户端启动界面提供管理接口，断网情况下，管理员可更新系统和应用软件。</w:t>
            </w:r>
          </w:p>
        </w:tc>
        <w:tc>
          <w:tcPr>
            <w:tcW w:w="555" w:type="dxa"/>
            <w:gridSpan w:val="2"/>
            <w:shd w:val="clear" w:color="auto" w:fill="auto"/>
            <w:tcMar>
              <w:top w:w="15" w:type="dxa"/>
              <w:left w:w="15" w:type="dxa"/>
              <w:right w:w="15" w:type="dxa"/>
            </w:tcMar>
            <w:vAlign w:val="center"/>
          </w:tcPr>
          <w:p w14:paraId="114C359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54</w:t>
            </w:r>
          </w:p>
        </w:tc>
        <w:tc>
          <w:tcPr>
            <w:tcW w:w="583" w:type="dxa"/>
            <w:gridSpan w:val="2"/>
            <w:shd w:val="clear" w:color="auto" w:fill="auto"/>
            <w:tcMar>
              <w:top w:w="15" w:type="dxa"/>
              <w:left w:w="15" w:type="dxa"/>
              <w:right w:w="15" w:type="dxa"/>
            </w:tcMar>
            <w:vAlign w:val="center"/>
          </w:tcPr>
          <w:p w14:paraId="6E9411B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214F5C2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E56895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8B77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20" w:hRule="atLeast"/>
          <w:jc w:val="center"/>
        </w:trPr>
        <w:tc>
          <w:tcPr>
            <w:tcW w:w="557" w:type="dxa"/>
            <w:shd w:val="clear" w:color="auto" w:fill="auto"/>
            <w:tcMar>
              <w:top w:w="15" w:type="dxa"/>
              <w:left w:w="15" w:type="dxa"/>
              <w:right w:w="15" w:type="dxa"/>
            </w:tcMar>
            <w:vAlign w:val="center"/>
          </w:tcPr>
          <w:p w14:paraId="164EC5C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912" w:type="dxa"/>
            <w:vMerge w:val="restart"/>
            <w:shd w:val="clear" w:color="auto" w:fill="auto"/>
            <w:tcMar>
              <w:top w:w="15" w:type="dxa"/>
              <w:left w:w="15" w:type="dxa"/>
              <w:right w:w="15" w:type="dxa"/>
            </w:tcMar>
            <w:vAlign w:val="center"/>
          </w:tcPr>
          <w:p w14:paraId="12A4B68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多媒体教学终端设备</w:t>
            </w:r>
          </w:p>
        </w:tc>
        <w:tc>
          <w:tcPr>
            <w:tcW w:w="1458" w:type="dxa"/>
            <w:shd w:val="clear" w:color="auto" w:fill="auto"/>
            <w:tcMar>
              <w:top w:w="15" w:type="dxa"/>
              <w:left w:w="15" w:type="dxa"/>
              <w:right w:w="15" w:type="dxa"/>
            </w:tcMar>
            <w:vAlign w:val="center"/>
          </w:tcPr>
          <w:p w14:paraId="06C87A11">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教学用服务器，置于三楼电教室。</w:t>
            </w:r>
          </w:p>
        </w:tc>
        <w:tc>
          <w:tcPr>
            <w:tcW w:w="4656" w:type="dxa"/>
            <w:gridSpan w:val="2"/>
            <w:shd w:val="clear" w:color="auto" w:fill="auto"/>
            <w:tcMar>
              <w:top w:w="15" w:type="dxa"/>
              <w:left w:w="15" w:type="dxa"/>
              <w:right w:w="15" w:type="dxa"/>
            </w:tcMar>
            <w:vAlign w:val="top"/>
          </w:tcPr>
          <w:p w14:paraId="268EECF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▲1.处理器：核心≧16核24线程，主频≧2.1G，睿频≧5.2GHz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▲2.内存：≧32G DDR5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▲3.硬盘：≥1T+256G SSD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4.光驱：无光驱</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▲5.显卡：制作工艺≦12nm，显卡接口标准支持PCI Express 3.0，输出接口≧3×mini Display Port接口，显存容量≧4GB，核心频率≧420MHz(基础频率)/1425MHz(Boost频率)，显存频率≧1250MHz，支持MAX分辨率≧3×5120×2880@60Hz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6.电源：≧750W电源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7.≧27寸 2K VA HDMI +DP  接口 超窄边框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8.有线键盘、鼠标、音箱等配套配件一批。</w:t>
            </w:r>
          </w:p>
        </w:tc>
        <w:tc>
          <w:tcPr>
            <w:tcW w:w="555" w:type="dxa"/>
            <w:gridSpan w:val="2"/>
            <w:shd w:val="clear" w:color="auto" w:fill="auto"/>
            <w:tcMar>
              <w:top w:w="15" w:type="dxa"/>
              <w:left w:w="15" w:type="dxa"/>
              <w:right w:w="15" w:type="dxa"/>
            </w:tcMar>
            <w:vAlign w:val="center"/>
          </w:tcPr>
          <w:p w14:paraId="0302920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06FF43D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589A3A8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4185A1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2F5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387" w:hRule="atLeast"/>
          <w:jc w:val="center"/>
        </w:trPr>
        <w:tc>
          <w:tcPr>
            <w:tcW w:w="557" w:type="dxa"/>
            <w:shd w:val="clear" w:color="auto" w:fill="auto"/>
            <w:tcMar>
              <w:top w:w="15" w:type="dxa"/>
              <w:left w:w="15" w:type="dxa"/>
              <w:right w:w="15" w:type="dxa"/>
            </w:tcMar>
            <w:vAlign w:val="center"/>
          </w:tcPr>
          <w:p w14:paraId="2367CB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912" w:type="dxa"/>
            <w:vMerge w:val="continue"/>
            <w:shd w:val="clear" w:color="auto" w:fill="auto"/>
            <w:tcMar>
              <w:top w:w="15" w:type="dxa"/>
              <w:left w:w="15" w:type="dxa"/>
              <w:right w:w="15" w:type="dxa"/>
            </w:tcMar>
            <w:vAlign w:val="center"/>
          </w:tcPr>
          <w:p w14:paraId="59646619">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1E7775B4">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会议音响，置于三楼电教室</w:t>
            </w:r>
          </w:p>
        </w:tc>
        <w:tc>
          <w:tcPr>
            <w:tcW w:w="4656" w:type="dxa"/>
            <w:gridSpan w:val="2"/>
            <w:shd w:val="clear" w:color="auto" w:fill="auto"/>
            <w:tcMar>
              <w:top w:w="15" w:type="dxa"/>
              <w:left w:w="15" w:type="dxa"/>
              <w:right w:w="15" w:type="dxa"/>
            </w:tcMar>
            <w:vAlign w:val="center"/>
          </w:tcPr>
          <w:p w14:paraId="06644EC9">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1.2分频全频音箱；</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2.1支≧8寸低音喇叭单元+1支≧2寸高音单元；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3.高密度纤维板，黑色喷漆；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4.标准固定吊架安装孔设计；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5.低音反射设计，控制现场高频反射；</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6.阻抗：≦8Ω；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7.频响：45-20KHz；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8.额定功率：180W，最大功率360W；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9.灵敏度：≧96dB/W/M；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10.最大声压级：122dB；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11.分频点：2.5KHz；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12.覆盖角度：≧80°×50°（H×V）；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13.高音：≧2寸高音扬声器×1；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14.低音：≧8寸低音×1；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15.尺寸：≦445×265×255mm（H×W×D）；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16.重量：≦9.5Kg。</w:t>
            </w:r>
          </w:p>
        </w:tc>
        <w:tc>
          <w:tcPr>
            <w:tcW w:w="555" w:type="dxa"/>
            <w:gridSpan w:val="2"/>
            <w:shd w:val="clear" w:color="auto" w:fill="auto"/>
            <w:tcMar>
              <w:top w:w="15" w:type="dxa"/>
              <w:left w:w="15" w:type="dxa"/>
              <w:right w:w="15" w:type="dxa"/>
            </w:tcMar>
            <w:vAlign w:val="center"/>
          </w:tcPr>
          <w:p w14:paraId="7514E5F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2CA196C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只</w:t>
            </w:r>
          </w:p>
        </w:tc>
        <w:tc>
          <w:tcPr>
            <w:tcW w:w="582" w:type="dxa"/>
            <w:gridSpan w:val="2"/>
            <w:shd w:val="clear" w:color="auto" w:fill="auto"/>
            <w:tcMar>
              <w:top w:w="15" w:type="dxa"/>
              <w:left w:w="15" w:type="dxa"/>
              <w:right w:w="15" w:type="dxa"/>
            </w:tcMar>
            <w:vAlign w:val="center"/>
          </w:tcPr>
          <w:p w14:paraId="1EFB77B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C19CA1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129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20" w:hRule="atLeast"/>
          <w:jc w:val="center"/>
        </w:trPr>
        <w:tc>
          <w:tcPr>
            <w:tcW w:w="557" w:type="dxa"/>
            <w:shd w:val="clear" w:color="auto" w:fill="auto"/>
            <w:tcMar>
              <w:top w:w="15" w:type="dxa"/>
              <w:left w:w="15" w:type="dxa"/>
              <w:right w:w="15" w:type="dxa"/>
            </w:tcMar>
            <w:vAlign w:val="center"/>
          </w:tcPr>
          <w:p w14:paraId="519487A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912" w:type="dxa"/>
            <w:vMerge w:val="continue"/>
            <w:shd w:val="clear" w:color="auto" w:fill="auto"/>
            <w:tcMar>
              <w:top w:w="15" w:type="dxa"/>
              <w:left w:w="15" w:type="dxa"/>
              <w:right w:w="15" w:type="dxa"/>
            </w:tcMar>
            <w:vAlign w:val="center"/>
          </w:tcPr>
          <w:p w14:paraId="72D78F70">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404904CE">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调音功放一体机，置于三楼电教室</w:t>
            </w:r>
          </w:p>
        </w:tc>
        <w:tc>
          <w:tcPr>
            <w:tcW w:w="4656" w:type="dxa"/>
            <w:gridSpan w:val="2"/>
            <w:shd w:val="clear" w:color="auto" w:fill="auto"/>
            <w:tcMar>
              <w:top w:w="15" w:type="dxa"/>
              <w:left w:w="15" w:type="dxa"/>
              <w:right w:w="15" w:type="dxa"/>
            </w:tcMar>
            <w:vAlign w:val="top"/>
          </w:tcPr>
          <w:p w14:paraId="6106F88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1.≧8路蓝牙版（2400W+2400W）带航空箱保护；</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2.≧8路2400W*2带金属无线话筒（支持蓝牙连接），HIFI音质防啸叫一体；</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3.支持内录功能、双7段均衡、≧12路输出，≧16种DSP效果，≧7段均衡；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4.MP3高低音独立可调，可遥控；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5.话筒内置可充电锂电池，提供桌面话筒支架。</w:t>
            </w:r>
          </w:p>
        </w:tc>
        <w:tc>
          <w:tcPr>
            <w:tcW w:w="555" w:type="dxa"/>
            <w:gridSpan w:val="2"/>
            <w:shd w:val="clear" w:color="auto" w:fill="auto"/>
            <w:tcMar>
              <w:top w:w="15" w:type="dxa"/>
              <w:left w:w="15" w:type="dxa"/>
              <w:right w:w="15" w:type="dxa"/>
            </w:tcMar>
            <w:vAlign w:val="center"/>
          </w:tcPr>
          <w:p w14:paraId="660DC89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BD03E5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71428DE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0F34D3A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637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0574DED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912" w:type="dxa"/>
            <w:shd w:val="clear" w:color="auto" w:fill="auto"/>
            <w:tcMar>
              <w:top w:w="15" w:type="dxa"/>
              <w:left w:w="15" w:type="dxa"/>
              <w:right w:w="15" w:type="dxa"/>
            </w:tcMar>
            <w:vAlign w:val="center"/>
          </w:tcPr>
          <w:p w14:paraId="3022CD1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智能液晶大屏</w:t>
            </w:r>
          </w:p>
        </w:tc>
        <w:tc>
          <w:tcPr>
            <w:tcW w:w="1458" w:type="dxa"/>
            <w:shd w:val="clear" w:color="auto" w:fill="auto"/>
            <w:tcMar>
              <w:top w:w="15" w:type="dxa"/>
              <w:left w:w="15" w:type="dxa"/>
              <w:right w:w="15" w:type="dxa"/>
            </w:tcMar>
            <w:vAlign w:val="center"/>
          </w:tcPr>
          <w:p w14:paraId="7095BB11">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100英寸 触摸式液晶智能屏，三楼电教室、三楼会议室各1套</w:t>
            </w:r>
          </w:p>
        </w:tc>
        <w:tc>
          <w:tcPr>
            <w:tcW w:w="4656" w:type="dxa"/>
            <w:gridSpan w:val="2"/>
            <w:shd w:val="clear" w:color="auto" w:fill="auto"/>
            <w:tcMar>
              <w:top w:w="15" w:type="dxa"/>
              <w:left w:w="15" w:type="dxa"/>
              <w:right w:w="15" w:type="dxa"/>
            </w:tcMar>
            <w:vAlign w:val="top"/>
          </w:tcPr>
          <w:p w14:paraId="38BE574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▲1.整机屏幕采用≧98英寸UHD超高清LCD液晶屏，显示比例16:9，屏幕图像分辨率达≧3840*2160，色彩度10bit ,可视角度≧178°，全高清4K系统图标显示。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整机支持硬件低蓝光防护，可开启护眼模式。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3.采用红外触控技术，支持20点或以上触控，支持高精度红外书写，书写精度±2mm。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整机屏幕触摸有效识别高度≤3.5mm,，即触摸物体距离玻璃外表面高度≤3.5mm时，触摸屏识别为点击操作，保证触摸精准；单点触摸响应时间≤10ms，90%以上触摸区域精度为±1mm。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触摸屏具有防光干扰功能，在照度≥100K LUX（勒克司）环境下正常工作。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▲6.超薄窄边框设计，整机屏占比≥85%，整机最薄处≤26mm。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▲7.整机内置千兆路由模块，支持双频（2.4G/5G）1T1R AP，支持≧40个端接入；内置WI-FI6无线STA模块，支持802.11a/b/g/n/ac/ax协议。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▲8.整机上边框居中内置≧4800W像素高清摄像头并且可以设置摄像头分辨率，包括但不局限于3840*2160，2560*1440，1920*1080，1280*720，摄像头具备 Auto Framing与声源定位功能，并且可以在设置中选择是否开启。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▲9.内置麦克风≧8个，有效拾音距离≧8米。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▲10.采用2.1声道，扬声器功率为≧2*16W（中高音）+16W（低音）。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11.具有全功能Type-C接口，支持手机充电、音视频信号传输、外部设备调用本机摄像头、麦克风及扬声器。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 .整机物理开关按键，集屏幕开关、系统开关和节能待机功能三合一。</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13.整机外接接口要求≥3路HDMI IN；≥1路USB 2.0；≥4路USB 3.0；≥2路 TOUCH；≥1路AUDIO OUT；≥1路RS232；≥1路SPDIF；≥1路TF CARD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14.机身具备防盐雾锈蚀特性。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15.产品符合强制性产品认证制度，需具备CCC认证。（需提供认证证书复印件）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16.产品经过中国节能产品认证，需具备节能认证证书。（需提供认证证书复印件）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17.整机内置接收模块，除无线传屏器外不需要连接任何附加设备，可实现外部电脑音视频信号实时传输到触摸一体机上（无论整机处于任何通道），并可支持触摸回传。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▲18.支持手机投屏软件操控大屏，小屏控大屏满足近端操控需求。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▲19.手机和电脑支持混合投屏展示，支持≧四画面同屏展示，可对每个电脑投屏内容进行独立反向操作。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 .无线传屏软硬件均支持主流操作系统扩展屏显示。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▲21.在同一个局域网下，电脑或手机使用可通过连接码进行投屏。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▲22.无线传屏视频数据加密，加密方式：AES（CBC模式），128 位。</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▲23.支持传屏之后，在屏幕上部中间部分显示工具栏，可以进行基本的操作，具体包括触摸回传控制，勿扰模式，暂停投屏等。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▲24.支持传屏开启勿扰模式后，不允许其他人在进行传屏。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▲25.支持通过传屏工具栏暂停投屏功能进行画面冻结暂停，投屏电脑可自主进行其他操作，不影响整机的冻结画面内容显示。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26.白板内支持多人书写模式，打开后即可锁定白板并支持≧10人同时书写。</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▲27.可以通过白板将本地的word、ppt等常用文件打开，并支持预览、翻页、全屏、批注、截屏等操作。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28.支持单笔双色书写：笔尖可单独设定一种颜色，笔尾可单独设定为另外一种颜色，快速实现内容讲解，差异化标注。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▲29.支持非白板模式下快捷调出书写板，快捷白板内容可快速导入到白板中进行功能扩展，满足灵活讨论需求。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▲30.兼容常用的PPT播放软件，无需调用PPT播放软件的批注功能，即可对PPT播放状态下进行连续多页批注，擦除，批注内容与原文件扫码分享保存。</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▲31.支持集控管理平台软件对接，实现集控相关功能，如：批量设备管理、远程操控、个性化设置、软件管理、报表管理、账号管理功能。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▲32.支持双指长按屏幕呼出悬浮球，悬浮球功能包括主页、返回、进程、批注、设置、白板等功能，并且可以在悬浮球中添加常见的应用或者小工具，添加数≧6个。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▲33.以上带“▲”符号的需提供国家级第三方认证机构测试报告。</w:t>
            </w:r>
          </w:p>
        </w:tc>
        <w:tc>
          <w:tcPr>
            <w:tcW w:w="555" w:type="dxa"/>
            <w:gridSpan w:val="2"/>
            <w:shd w:val="clear" w:color="auto" w:fill="auto"/>
            <w:tcMar>
              <w:top w:w="15" w:type="dxa"/>
              <w:left w:w="15" w:type="dxa"/>
              <w:right w:w="15" w:type="dxa"/>
            </w:tcMar>
            <w:vAlign w:val="center"/>
          </w:tcPr>
          <w:p w14:paraId="26EC75B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62637C8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4ABB3B4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16702B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B59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2FB1544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912" w:type="dxa"/>
            <w:shd w:val="clear" w:color="auto" w:fill="auto"/>
            <w:tcMar>
              <w:top w:w="15" w:type="dxa"/>
              <w:left w:w="15" w:type="dxa"/>
              <w:right w:w="15" w:type="dxa"/>
            </w:tcMar>
            <w:vAlign w:val="center"/>
          </w:tcPr>
          <w:p w14:paraId="581DFDF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高清监控摄像头</w:t>
            </w:r>
          </w:p>
        </w:tc>
        <w:tc>
          <w:tcPr>
            <w:tcW w:w="1458" w:type="dxa"/>
            <w:shd w:val="clear" w:color="auto" w:fill="auto"/>
            <w:tcMar>
              <w:top w:w="15" w:type="dxa"/>
              <w:left w:w="15" w:type="dxa"/>
              <w:right w:w="15" w:type="dxa"/>
            </w:tcMar>
            <w:vAlign w:val="center"/>
          </w:tcPr>
          <w:p w14:paraId="4B4A3345">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三楼电教室6个，门口准考证查验2个，手机及物品存放柜旁2个，实践考场2个</w:t>
            </w:r>
          </w:p>
        </w:tc>
        <w:tc>
          <w:tcPr>
            <w:tcW w:w="4656" w:type="dxa"/>
            <w:gridSpan w:val="2"/>
            <w:shd w:val="clear" w:color="auto" w:fill="auto"/>
            <w:tcMar>
              <w:top w:w="15" w:type="dxa"/>
              <w:left w:w="15" w:type="dxa"/>
              <w:right w:w="15" w:type="dxa"/>
            </w:tcMar>
            <w:vAlign w:val="top"/>
          </w:tcPr>
          <w:p w14:paraId="6E13453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1.采用大功率玻璃加热自动温控除雾方案，支持玻璃加热除雾;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2.支持≧2560×1440@30fps高清画面输出;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3.支持≧4倍光学变倍;</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4.采用高效红外阵列，低功耗，照射距离≧30m;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5.支持3D数字降噪、强光抑制、SmartIR;</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6.内置麦克风≧1个，可接收半径≧5m以内的声音;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7.≧IP66，抗干扰能力强，适用于严酷的电磁环境，符合GB/T17626.2/3/4/5/6四级标准;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8.默认支持吸顶安装方式;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9.传感器类型：1/2.8＂ progressive scan CMOS；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10.最低照度：彩色：≧0.005 Lux @（F1.5，AGC ON）；黑白：≧0.001 Lux @（F1.5，AGC ON）；0 Lux with IR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11.变倍：≧4倍光学变倍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12.焦距：≧2.8~12 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13.视场角：≧98.2~52.2度（广角~望远）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14.补光灯类型：红外补光；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15.补光灯距离：≧30 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16.防补光过曝：支持；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17.红外波长范围：≧850 nm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18.水平范围：0°~350°，垂直范围：-5°~90°；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19.水平速度：0.1°~45°/s，速度可设；水平预置点速度：≧20°/s；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20.垂直速度：0.1°~40°/s，速度可设；垂直预置点速度：≧15°/s；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21.主码流帧率分辨率：50 Hz：25 fps（2560 × 1440，1920 × 1080，1280 × 960，1280 × 720），60 Hz：30 fps（2560 × 1440，1920 × 1080，1280 × 960，1280 × 720）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22.视频压缩标准：H.265/H.264/MJPEG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23.宽动态：支持数字宽动态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24.网络接口：RJ45网口，自适应10 M/100 M网络数据；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25.SD卡扩展：支持MicroSD/MicroSDHC/MicroSDXC卡，最大支持256 GB，配256GB SD卡1张；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26.支持恢复出厂设置；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27.电源：DC12V,功耗≦12W；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28.尺寸：≦Ø145 × 97 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29.重量：≦650g；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30.工作温湿度：预览出图：-30~50 °C；电机正常工作：-20~50 °C；湿度≦95%。</w:t>
            </w:r>
          </w:p>
        </w:tc>
        <w:tc>
          <w:tcPr>
            <w:tcW w:w="555" w:type="dxa"/>
            <w:gridSpan w:val="2"/>
            <w:shd w:val="clear" w:color="auto" w:fill="auto"/>
            <w:tcMar>
              <w:top w:w="15" w:type="dxa"/>
              <w:left w:w="15" w:type="dxa"/>
              <w:right w:w="15" w:type="dxa"/>
            </w:tcMar>
            <w:vAlign w:val="center"/>
          </w:tcPr>
          <w:p w14:paraId="25B40DD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583" w:type="dxa"/>
            <w:gridSpan w:val="2"/>
            <w:shd w:val="clear" w:color="auto" w:fill="auto"/>
            <w:tcMar>
              <w:top w:w="15" w:type="dxa"/>
              <w:left w:w="15" w:type="dxa"/>
              <w:right w:w="15" w:type="dxa"/>
            </w:tcMar>
            <w:vAlign w:val="center"/>
          </w:tcPr>
          <w:p w14:paraId="3C0DF1A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4A13F9A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0D5C29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BD29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46E8A81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912" w:type="dxa"/>
            <w:shd w:val="clear" w:color="auto" w:fill="auto"/>
            <w:tcMar>
              <w:top w:w="15" w:type="dxa"/>
              <w:left w:w="15" w:type="dxa"/>
              <w:right w:w="15" w:type="dxa"/>
            </w:tcMar>
            <w:vAlign w:val="center"/>
          </w:tcPr>
          <w:p w14:paraId="5347DF2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AI移动便携球</w:t>
            </w:r>
          </w:p>
        </w:tc>
        <w:tc>
          <w:tcPr>
            <w:tcW w:w="1458" w:type="dxa"/>
            <w:shd w:val="clear" w:color="auto" w:fill="auto"/>
            <w:tcMar>
              <w:top w:w="15" w:type="dxa"/>
              <w:left w:w="15" w:type="dxa"/>
              <w:right w:w="15" w:type="dxa"/>
            </w:tcMar>
            <w:vAlign w:val="center"/>
          </w:tcPr>
          <w:p w14:paraId="7C979E58">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2个实践考场各4个，带支架，可根据需求调整放置位置</w:t>
            </w:r>
          </w:p>
        </w:tc>
        <w:tc>
          <w:tcPr>
            <w:tcW w:w="4656" w:type="dxa"/>
            <w:gridSpan w:val="2"/>
            <w:shd w:val="clear" w:color="auto" w:fill="auto"/>
            <w:tcMar>
              <w:top w:w="15" w:type="dxa"/>
              <w:left w:w="15" w:type="dxa"/>
              <w:right w:w="15" w:type="dxa"/>
            </w:tcMar>
            <w:vAlign w:val="top"/>
          </w:tcPr>
          <w:p w14:paraId="74B9A21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1.室内使用，小巧轻便，支持三脚架、壁装、磁吸等多种安装方式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2.分辨率≧1080P</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3.支持垂直水平云台控制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4.支持自动彩转黑，红外补光，实现昼夜监控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5.支持TF卡存储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6.单电池可支持≧15小时连续工作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7.支持MIC、扬声器，支持双向语音对讲</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8.支持一键连接AI APP，手机查看实时画面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9.摄像机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传感器类型：1/2.9" Progressive Scan CMOS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光学变倍：固定焦距</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镜头焦距：≧3.9mm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10.图像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垂直视场角：≧44°</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水平视场角：≧80°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日夜切换模式：IR自动切换，红外补光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11.视频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视频压缩标准：H.264;H.265;MJPEG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码流类型：主码流;子码流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主码流帧率：≧2~25FPS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主码流分辨率：≧1920*1080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子码流帧率：≧2~25FPS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子码流分辨率：≧1280*720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12.网络和连接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Wi-Fi协议：802.11b;802.11g;802.11n;802.11ac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Wi-Fi频率范围：2.412~2.472 GHz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拨号：WCDMA B1;FDD -LTE B1,FDD -LTE B3,FDD -LTE B5,FDD -LTE B8,WCDMA B1,WCDMA B8,TD-SCDMA B34,TD-SCDMA B39,CDMA EVDO BC0,GSM 900,GSM 1800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Wi-Fi工作模式：AP;STATION</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13.一般规范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净重：≦0.35kg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包装尺寸：≦130x130x180mm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指示灯：充电指示灯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工作温度：-10℃~55℃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按键：电源键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供电方式：电池供电;外接电源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工作湿度：＜95%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系统功耗：≦4.5W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14.云台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垂直旋转角度：≧-2.5°~50°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水平旋转角度：≧0°~355°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15.补光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红外补光距离：≧10m看清人体轮廓</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16.存储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扩展存储容量：≧512GB，并配512GB TF卡1张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17.外设接口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SIM卡槽：支持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MIC：支持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扬声器：支持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外部接口：RJ45;type-C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18.电池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电池类型：锂离子电池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录像续航时间：室温20°C，仅录像的续航时间≧15小时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电池容量：≧3300mAh</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充电时间：≦4小时</w:t>
            </w:r>
          </w:p>
        </w:tc>
        <w:tc>
          <w:tcPr>
            <w:tcW w:w="555" w:type="dxa"/>
            <w:gridSpan w:val="2"/>
            <w:shd w:val="clear" w:color="auto" w:fill="auto"/>
            <w:tcMar>
              <w:top w:w="15" w:type="dxa"/>
              <w:left w:w="15" w:type="dxa"/>
              <w:right w:w="15" w:type="dxa"/>
            </w:tcMar>
            <w:vAlign w:val="center"/>
          </w:tcPr>
          <w:p w14:paraId="2C5477B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583" w:type="dxa"/>
            <w:gridSpan w:val="2"/>
            <w:shd w:val="clear" w:color="auto" w:fill="auto"/>
            <w:tcMar>
              <w:top w:w="15" w:type="dxa"/>
              <w:left w:w="15" w:type="dxa"/>
              <w:right w:w="15" w:type="dxa"/>
            </w:tcMar>
            <w:vAlign w:val="center"/>
          </w:tcPr>
          <w:p w14:paraId="41228A1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0C88EF7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FEAE92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5A7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40" w:hRule="atLeast"/>
          <w:jc w:val="center"/>
        </w:trPr>
        <w:tc>
          <w:tcPr>
            <w:tcW w:w="557" w:type="dxa"/>
            <w:shd w:val="clear" w:color="auto" w:fill="auto"/>
            <w:tcMar>
              <w:top w:w="15" w:type="dxa"/>
              <w:left w:w="15" w:type="dxa"/>
              <w:right w:w="15" w:type="dxa"/>
            </w:tcMar>
            <w:vAlign w:val="center"/>
          </w:tcPr>
          <w:p w14:paraId="3C38BFE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912" w:type="dxa"/>
            <w:shd w:val="clear" w:color="auto" w:fill="auto"/>
            <w:tcMar>
              <w:top w:w="15" w:type="dxa"/>
              <w:left w:w="15" w:type="dxa"/>
              <w:right w:w="15" w:type="dxa"/>
            </w:tcMar>
            <w:vAlign w:val="center"/>
          </w:tcPr>
          <w:p w14:paraId="60C44EC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教师讲台</w:t>
            </w:r>
          </w:p>
        </w:tc>
        <w:tc>
          <w:tcPr>
            <w:tcW w:w="1458" w:type="dxa"/>
            <w:shd w:val="clear" w:color="auto" w:fill="auto"/>
            <w:tcMar>
              <w:top w:w="15" w:type="dxa"/>
              <w:left w:w="15" w:type="dxa"/>
              <w:right w:w="15" w:type="dxa"/>
            </w:tcMar>
            <w:vAlign w:val="center"/>
          </w:tcPr>
          <w:p w14:paraId="013542D8">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三楼电教室（定制）</w:t>
            </w:r>
          </w:p>
        </w:tc>
        <w:tc>
          <w:tcPr>
            <w:tcW w:w="4656" w:type="dxa"/>
            <w:gridSpan w:val="2"/>
            <w:shd w:val="clear" w:color="auto" w:fill="auto"/>
            <w:tcMar>
              <w:top w:w="15" w:type="dxa"/>
              <w:left w:w="15" w:type="dxa"/>
              <w:right w:w="15" w:type="dxa"/>
            </w:tcMar>
            <w:vAlign w:val="top"/>
          </w:tcPr>
          <w:p w14:paraId="4387E44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1.尺寸：≦长*宽*桌面高（mm)1635*835mm*725mm，围挡高≦1220mm；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2.材质：桌面部分采用厚度≧25MM生态板覆盖，边角圆弧过渡；三面围挡防止物品掉落，围挡材质采用实木与硬木草花梨铣削、榫接而成；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3.钢架材质：≧2.0mm优质冷轧钢板；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4.大柜体设计，柜体内部配双区19寸网络机架及托盘，便于罗列安装更多设备。</w:t>
            </w:r>
          </w:p>
        </w:tc>
        <w:tc>
          <w:tcPr>
            <w:tcW w:w="555" w:type="dxa"/>
            <w:gridSpan w:val="2"/>
            <w:shd w:val="clear" w:color="auto" w:fill="auto"/>
            <w:tcMar>
              <w:top w:w="15" w:type="dxa"/>
              <w:left w:w="15" w:type="dxa"/>
              <w:right w:w="15" w:type="dxa"/>
            </w:tcMar>
            <w:vAlign w:val="center"/>
          </w:tcPr>
          <w:p w14:paraId="133D353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0970275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200F27E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95E64F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FB7E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80" w:hRule="atLeast"/>
          <w:jc w:val="center"/>
        </w:trPr>
        <w:tc>
          <w:tcPr>
            <w:tcW w:w="557" w:type="dxa"/>
            <w:shd w:val="clear" w:color="auto" w:fill="auto"/>
            <w:tcMar>
              <w:top w:w="15" w:type="dxa"/>
              <w:left w:w="15" w:type="dxa"/>
              <w:right w:w="15" w:type="dxa"/>
            </w:tcMar>
            <w:vAlign w:val="center"/>
          </w:tcPr>
          <w:p w14:paraId="69E3E4C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912" w:type="dxa"/>
            <w:shd w:val="clear" w:color="auto" w:fill="auto"/>
            <w:tcMar>
              <w:top w:w="15" w:type="dxa"/>
              <w:left w:w="15" w:type="dxa"/>
              <w:right w:w="15" w:type="dxa"/>
            </w:tcMar>
            <w:vAlign w:val="center"/>
          </w:tcPr>
          <w:p w14:paraId="77AA3CA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数字展台</w:t>
            </w:r>
          </w:p>
        </w:tc>
        <w:tc>
          <w:tcPr>
            <w:tcW w:w="1458" w:type="dxa"/>
            <w:shd w:val="clear" w:color="auto" w:fill="auto"/>
            <w:tcMar>
              <w:top w:w="15" w:type="dxa"/>
              <w:left w:w="15" w:type="dxa"/>
              <w:right w:w="15" w:type="dxa"/>
            </w:tcMar>
            <w:vAlign w:val="center"/>
          </w:tcPr>
          <w:p w14:paraId="3994249C">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三楼电教室</w:t>
            </w:r>
          </w:p>
        </w:tc>
        <w:tc>
          <w:tcPr>
            <w:tcW w:w="4656" w:type="dxa"/>
            <w:gridSpan w:val="2"/>
            <w:shd w:val="clear" w:color="auto" w:fill="auto"/>
            <w:tcMar>
              <w:top w:w="15" w:type="dxa"/>
              <w:left w:w="15" w:type="dxa"/>
              <w:right w:w="15" w:type="dxa"/>
            </w:tcMar>
            <w:vAlign w:val="center"/>
          </w:tcPr>
          <w:p w14:paraId="7D7ED1B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A、主要技术参数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1.专业CMOS感光镜头，像素≥1000万；分辨率≥3648*2736；支持自动聚焦与手动聚焦模式，自动光圈，自动白平衡；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2.扫描幅面：A3、A4；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▲3.支持USB联机与HDMI脱机模式，USB联机支持≧1000万@15fps图像输出，HDMI脱机，支持≧1080P@30fps图像输出；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▲4.可折叠，折叠尺寸≤260*80*50mm；多维度结构，各转轴处均能大于90以上的角度旋转，实现多角度、高清、高速视频展示；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 补光：触摸式白色≧1W大功率LED补光灯,≧三级调光功能；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6.支持面板快捷按键：放大、缩小、聚焦、拍照等功能；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▲7.内置麦克风，支持录音录像；支持插入TF卡，拍照存储功能；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B、软件功能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1.支持与电脑桌面一键自由切换，支持电脑桌面的批注和擦除功能；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2.支持高清/高速两种展示模式切换；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▲3.冻结功能：视频状态下，图像静止，不能切换；支持对该图像实现放大、缩小、旋转、标注等功能；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实时展示功能：可选择实际大小、适合屏幕或全屏等方式，快速展示教师操作或试验过程。并可以进行输出分辨率设置，自动调整白平衡设置，自动调整曝光动态等。支持动态即时旋转，能在视频显示的同时进行亮度、对比度、饱和度的调整修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5.支持对视频内容旋转、自动纠偏；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▲6.支持任意角度旋转，旋转完后拍照，所得照片，倾斜部分用黑白填补；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7.支持自由设置连续拍摄时间间隔和拍摄张数；感应识别连续拍摄功能，每更换一次拍摄物则自动拍摄一次；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▲8.支持展台画面实时批注，预设多种笔划粗细及颜色供选择，且支持对展台画面联同批注内容进行同步缩放、移动；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9.支持幕布功能；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10.支持视频状态下的图片直接粘贴到WORD、PPT等办公软件里；支持框选截取部分区域，进行任意区域抓图；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▲11.支持2、3、4、6、8等≧18分屏对比设置，各分屏可分别打开视频，打开本地存储图片或单击拍摄进行对比，支持单独或同步对每个分屏进行放大、缩小、旋转、标注、拖动等功能操作；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12.支持按照1度的梯度进行360度旋转、调整亮度、对比度、饱和度，进行灰度、二值化，反向，锐化，浮雕，文字编辑、标注、框选、镜像、纠偏、裁剪、合成、1:1打印等；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13.支持多种画笔可选，可结合电子白板软件同时使用，设备软件直接嵌入白板软件，直接在白板上面进行全功能标注、闪线、擦除、文字编辑，拍照，保存等；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14.专业OCR功能，并支持四种导出模式。转化为Word/Excel/PDF/txt文件；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C、其它要求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▲提供软件著作权登记证书，生产厂家ISO9001系列质量认证证明，工艺标准：ISO 14001：2004标准，环境管理体系认证证书，职业健康安全管理体系认证证书。</w:t>
            </w:r>
          </w:p>
        </w:tc>
        <w:tc>
          <w:tcPr>
            <w:tcW w:w="555" w:type="dxa"/>
            <w:gridSpan w:val="2"/>
            <w:shd w:val="clear" w:color="auto" w:fill="auto"/>
            <w:tcMar>
              <w:top w:w="15" w:type="dxa"/>
              <w:left w:w="15" w:type="dxa"/>
              <w:right w:w="15" w:type="dxa"/>
            </w:tcMar>
            <w:vAlign w:val="center"/>
          </w:tcPr>
          <w:p w14:paraId="11BF049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18339F8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4B0C50E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FCCFF3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D48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80" w:hRule="atLeast"/>
          <w:jc w:val="center"/>
        </w:trPr>
        <w:tc>
          <w:tcPr>
            <w:tcW w:w="557" w:type="dxa"/>
            <w:shd w:val="clear" w:color="auto" w:fill="auto"/>
            <w:tcMar>
              <w:top w:w="15" w:type="dxa"/>
              <w:left w:w="15" w:type="dxa"/>
              <w:right w:w="15" w:type="dxa"/>
            </w:tcMar>
            <w:vAlign w:val="center"/>
          </w:tcPr>
          <w:p w14:paraId="4B5BE3B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912" w:type="dxa"/>
            <w:shd w:val="clear" w:color="auto" w:fill="auto"/>
            <w:tcMar>
              <w:top w:w="15" w:type="dxa"/>
              <w:left w:w="15" w:type="dxa"/>
              <w:right w:w="15" w:type="dxa"/>
            </w:tcMar>
            <w:vAlign w:val="center"/>
          </w:tcPr>
          <w:p w14:paraId="3A3A17E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教学中控</w:t>
            </w:r>
          </w:p>
        </w:tc>
        <w:tc>
          <w:tcPr>
            <w:tcW w:w="1458" w:type="dxa"/>
            <w:shd w:val="clear" w:color="auto" w:fill="auto"/>
            <w:tcMar>
              <w:top w:w="15" w:type="dxa"/>
              <w:left w:w="15" w:type="dxa"/>
              <w:right w:w="15" w:type="dxa"/>
            </w:tcMar>
            <w:vAlign w:val="center"/>
          </w:tcPr>
          <w:p w14:paraId="595045DF">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4K教学录播系统，配置三楼电教室</w:t>
            </w:r>
          </w:p>
        </w:tc>
        <w:tc>
          <w:tcPr>
            <w:tcW w:w="4656" w:type="dxa"/>
            <w:gridSpan w:val="2"/>
            <w:shd w:val="clear" w:color="auto" w:fill="auto"/>
            <w:tcMar>
              <w:top w:w="15" w:type="dxa"/>
              <w:left w:w="15" w:type="dxa"/>
              <w:right w:w="15" w:type="dxa"/>
            </w:tcMar>
            <w:vAlign w:val="center"/>
          </w:tcPr>
          <w:p w14:paraId="5D1E965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1.支持≧3路HDMI信号输入，支持≧1路VGA信号输入，支持≧3路HDMI信号输出；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2.≧1路3.5mmLINE音频输入，≧1路广播声音输入（3pin凤凰座），≧1路莲花座声音输出（莲花座）；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3.≧4路千兆RJ45网络接口；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4.≧8路IO接口，≧8路IO接口，≧1路红外接收口，≧2路红外发射，CRNET接口，≧1路并行接口；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5.1路复位按键；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6.内嵌网页服务器，用于设备在线升级程序；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7.支持视频输入端和终端连接检测并上传至上位软件用于安防检测；</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8.支持IO口检测，并将检测结果上传至上位软件用于提醒或者报警。</w:t>
            </w:r>
          </w:p>
        </w:tc>
        <w:tc>
          <w:tcPr>
            <w:tcW w:w="555" w:type="dxa"/>
            <w:gridSpan w:val="2"/>
            <w:shd w:val="clear" w:color="auto" w:fill="auto"/>
            <w:tcMar>
              <w:top w:w="15" w:type="dxa"/>
              <w:left w:w="15" w:type="dxa"/>
              <w:right w:w="15" w:type="dxa"/>
            </w:tcMar>
            <w:vAlign w:val="center"/>
          </w:tcPr>
          <w:p w14:paraId="00ABB04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242E641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26583C4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49BEA8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95D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735" w:hRule="atLeast"/>
          <w:jc w:val="center"/>
        </w:trPr>
        <w:tc>
          <w:tcPr>
            <w:tcW w:w="557" w:type="dxa"/>
            <w:shd w:val="clear" w:color="auto" w:fill="auto"/>
            <w:tcMar>
              <w:top w:w="15" w:type="dxa"/>
              <w:left w:w="15" w:type="dxa"/>
              <w:right w:w="15" w:type="dxa"/>
            </w:tcMar>
            <w:vAlign w:val="center"/>
          </w:tcPr>
          <w:p w14:paraId="7AB7A9B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w:t>
            </w:r>
          </w:p>
        </w:tc>
        <w:tc>
          <w:tcPr>
            <w:tcW w:w="912" w:type="dxa"/>
            <w:shd w:val="clear" w:color="auto" w:fill="auto"/>
            <w:tcMar>
              <w:top w:w="15" w:type="dxa"/>
              <w:left w:w="15" w:type="dxa"/>
              <w:right w:w="15" w:type="dxa"/>
            </w:tcMar>
            <w:vAlign w:val="center"/>
          </w:tcPr>
          <w:p w14:paraId="65BF021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4k录播一体机</w:t>
            </w:r>
          </w:p>
        </w:tc>
        <w:tc>
          <w:tcPr>
            <w:tcW w:w="1458" w:type="dxa"/>
            <w:shd w:val="clear" w:color="auto" w:fill="auto"/>
            <w:tcMar>
              <w:top w:w="15" w:type="dxa"/>
              <w:left w:w="15" w:type="dxa"/>
              <w:right w:w="15" w:type="dxa"/>
            </w:tcMar>
            <w:vAlign w:val="center"/>
          </w:tcPr>
          <w:p w14:paraId="760A3F53">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在各种教室、会议厅和室内室外活动场地下构建录播。</w:t>
            </w:r>
          </w:p>
        </w:tc>
        <w:tc>
          <w:tcPr>
            <w:tcW w:w="4656" w:type="dxa"/>
            <w:gridSpan w:val="2"/>
            <w:shd w:val="clear" w:color="auto" w:fill="auto"/>
            <w:tcMar>
              <w:top w:w="15" w:type="dxa"/>
              <w:left w:w="15" w:type="dxa"/>
              <w:right w:w="15" w:type="dxa"/>
            </w:tcMar>
            <w:vAlign w:val="center"/>
          </w:tcPr>
          <w:p w14:paraId="4BA5FC7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1.采用嵌入式架构，无风扇设计，不接受服务器和PC架构，也不可采用编码盒采集模式的产品，设备高度为标准1U机架式设计；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主机要求支持≧2路视频输入接口，≧2路HDMI输入接口，≧4路网络流输入，≧2路HDMI视频输出接口，≧1路为直播预览或点播回放画面，≧1路为实时导播界面，可接鼠标显示器直接管理，无需额外登录主机WEB界面操作。支持≧5路音频输入接口，≧1路HDMI、2路线性、2路自带48V幻象电源的凤凰端子。支持≧3路音频输出接口，≧1路HDMI和2路线性。配备≧1个千兆网口，≧1个千兆SFP光口，≧1个USB3.0，≧1个USB2.0, ≧4个RS232接口，可以对接云台控制摄像头，对接控制面板、中控、导播台等外设，RS232和RS485采用工业级RJ45形式。（以上接口要求为原生物理固化接口，转接视为负偏离，须提供设备接口实拍照片，并加盖生产制造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▲3.HDMI接口最高支持4K@30输入、4K@60输出，向下兼容1080P、720P等分辨率；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4.主机采用12V直流安全供电，满负荷功耗≦48W；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5.产品提供一键恢复按钮，实现一键恢复到出厂状态；同时提供一键重启按钮，支持一键重启主机；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6.主机标配2T存储，最大可支持≧16T；</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主机前面板具备操作按钮，含录制、暂停、结束、返回、确认，并有电源按钮，可一键开机、关机。同时具有液晶面板，显示设备运行状态、IP信息、存储状态等。（此功能要求为原生物理固化功能按钮，转接视为负偏离，须提供设备接口实拍照片，并加盖生产制造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8.主机支持选配双频WIFI、蓝牙和移动5G模块；</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9.具备3C国家强制性产品认证，提供证书复印件并加盖生产制造商公章。</w:t>
            </w:r>
          </w:p>
        </w:tc>
        <w:tc>
          <w:tcPr>
            <w:tcW w:w="555" w:type="dxa"/>
            <w:gridSpan w:val="2"/>
            <w:shd w:val="clear" w:color="auto" w:fill="auto"/>
            <w:tcMar>
              <w:top w:w="15" w:type="dxa"/>
              <w:left w:w="15" w:type="dxa"/>
              <w:right w:w="15" w:type="dxa"/>
            </w:tcMar>
            <w:vAlign w:val="center"/>
          </w:tcPr>
          <w:p w14:paraId="50792D3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78C0D8E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0066452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FB9BDD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3A9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6B4BA3E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912" w:type="dxa"/>
            <w:shd w:val="clear" w:color="auto" w:fill="auto"/>
            <w:tcMar>
              <w:top w:w="15" w:type="dxa"/>
              <w:left w:w="15" w:type="dxa"/>
              <w:right w:w="15" w:type="dxa"/>
            </w:tcMar>
            <w:vAlign w:val="center"/>
          </w:tcPr>
          <w:p w14:paraId="7DE476C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导播编码系统软件</w:t>
            </w:r>
          </w:p>
        </w:tc>
        <w:tc>
          <w:tcPr>
            <w:tcW w:w="1458" w:type="dxa"/>
            <w:shd w:val="clear" w:color="auto" w:fill="auto"/>
            <w:tcMar>
              <w:top w:w="15" w:type="dxa"/>
              <w:left w:w="15" w:type="dxa"/>
              <w:right w:w="15" w:type="dxa"/>
            </w:tcMar>
            <w:vAlign w:val="center"/>
          </w:tcPr>
          <w:p w14:paraId="4805B2C2">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教学视频导播</w:t>
            </w:r>
          </w:p>
        </w:tc>
        <w:tc>
          <w:tcPr>
            <w:tcW w:w="4656" w:type="dxa"/>
            <w:gridSpan w:val="2"/>
            <w:shd w:val="clear" w:color="auto" w:fill="auto"/>
            <w:tcMar>
              <w:top w:w="15" w:type="dxa"/>
              <w:left w:w="15" w:type="dxa"/>
              <w:right w:w="15" w:type="dxa"/>
            </w:tcMar>
            <w:vAlign w:val="center"/>
          </w:tcPr>
          <w:p w14:paraId="3BF1234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1.录播系统高集成度，内嵌于主机中，采用嵌入式Linux系统，B/S架构方式管理，支持一键切换为互动教学系统。一台设备完成实时采集、编码、录制、直播、点播、WEB控制、存储、本地视频回显监控等功能。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2.图像支持H.264、H.265编码协议，音频支持AAC编码协议。录制模式≧3种，包括单流单画面的电影模式、单流多画面的全景模式、以及资源模式。支持录制4K/1080P/720P等分辨率的视频图像，码率1Mbit/s～40Mbit/s可调。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2路视频输入通道预览功能，其中每个通道中的输入源可以是视频设备、PC或者网络流，并且通道名称支持自定义。支持≧6路云台摄像机的云台、焦距、预置位的控制。其中每路摄像机的云台的PTZ、速度快、慢可调，预置位个数≧8个。（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叠加台标、字幕、LOGO图片等特效。其中台标支持自定义，显示位置可选；字幕的字体样式、字号大小、字体颜色、背景、显示位置、透明度、平铺效果支持自由选择；LOGO图片支持自定义；支持音频混合输入，音量大小可调；支持片头片尾功能，除可叠加静态图片外，还可以使用视频作为片头片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手动、自动两种导播模式。自动模式下支持接收第三方跟踪设备发送的导播信号，实现全程全自动画面切换。支持导播、预览分离，同时预览码率支持1Mbit/s～4Mbit/s可调，减少系统资源占用。支持存储状态和录制时长显示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8种以上分屏布局模式，包括单分屏、二分屏、画外画、画中画、三分屏、四分屏、1+3分屏、1+4分屏等分屏模式，每个分屏的信号源可以自由指定为HDMI、SDI、网络流。（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H.264、H.265编码的4K/1080P/720P等分辨率的视频图像的合成码流、独立码流的输出、或推送到指定的流媒体服务器上，60FPS时码率1Mbit/s～40Mbit/s可调。（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▲8.支持≧6路H.264、H.265编码的网络流输入，支持同时对网络流中的音频、视频进行解码、混音、输出。（以上功能需要提供功能界面截图证明，并加盖生产厂商公章）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9.支持多级权限用户，确保系统安全稳定。支持时间设定、一键日志下载。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与资源平台配合，实现资源统一管理。支持与主流厂商智慧屏配合使用，实现APP一键录制。支持注册到统一管理服务器，实现包括远程重启、远程升级、检查版本信息、硬盘利用率、设备连接状态、运行状态（空闲/忙碌）、一键录制、远程参数配置等功能。（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▲11.管理界面内置PING工具，SSH工具，文件上传，一键抓包功能，方便日常维护。（以上功能需要提供功能界面截图证明，并加盖生产厂商公章）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▲12.系统支持除常规PC端进行配置、管理和移动端（PAD、手机）进行配置、管理和前面板操作按钮管理外，还支持通过连接HDMI高清显示设备和鼠标，实现本地导播、配置、管理功能，所有功能同WEB端保持一致。</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▲13.支持HTTP、HLS、RTMP、RTSP、推流等协议输出合成码流、独立码流。推流路数≧5路。（以上功能需要提供功能界面截图证明，并加盖生产厂商公章）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14.支持≧50路的并发点播、直播用户同时观看。</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15.具备自主知识产权软件著作权登记证书，提供平台功能相关的证书复印件并加盖生产制造商公章。</w:t>
            </w:r>
          </w:p>
        </w:tc>
        <w:tc>
          <w:tcPr>
            <w:tcW w:w="555" w:type="dxa"/>
            <w:gridSpan w:val="2"/>
            <w:shd w:val="clear" w:color="auto" w:fill="auto"/>
            <w:tcMar>
              <w:top w:w="15" w:type="dxa"/>
              <w:left w:w="15" w:type="dxa"/>
              <w:right w:w="15" w:type="dxa"/>
            </w:tcMar>
            <w:vAlign w:val="center"/>
          </w:tcPr>
          <w:p w14:paraId="1297FF1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F30001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7A564E7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7C1C26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A2B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687DC50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w:t>
            </w:r>
          </w:p>
        </w:tc>
        <w:tc>
          <w:tcPr>
            <w:tcW w:w="912" w:type="dxa"/>
            <w:shd w:val="clear" w:color="auto" w:fill="auto"/>
            <w:tcMar>
              <w:top w:w="15" w:type="dxa"/>
              <w:left w:w="15" w:type="dxa"/>
              <w:right w:w="15" w:type="dxa"/>
            </w:tcMar>
            <w:vAlign w:val="center"/>
          </w:tcPr>
          <w:p w14:paraId="1AFA488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老师智能云镜</w:t>
            </w:r>
          </w:p>
        </w:tc>
        <w:tc>
          <w:tcPr>
            <w:tcW w:w="1458" w:type="dxa"/>
            <w:shd w:val="clear" w:color="auto" w:fill="auto"/>
            <w:tcMar>
              <w:top w:w="15" w:type="dxa"/>
              <w:left w:w="15" w:type="dxa"/>
              <w:right w:w="15" w:type="dxa"/>
            </w:tcMar>
            <w:vAlign w:val="center"/>
          </w:tcPr>
          <w:p w14:paraId="6B74BE97">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教师跟踪和学生定位</w:t>
            </w:r>
          </w:p>
        </w:tc>
        <w:tc>
          <w:tcPr>
            <w:tcW w:w="4656" w:type="dxa"/>
            <w:gridSpan w:val="2"/>
            <w:shd w:val="clear" w:color="auto" w:fill="auto"/>
            <w:tcMar>
              <w:top w:w="15" w:type="dxa"/>
              <w:left w:w="15" w:type="dxa"/>
              <w:right w:w="15" w:type="dxa"/>
            </w:tcMar>
            <w:vAlign w:val="center"/>
          </w:tcPr>
          <w:p w14:paraId="00C525B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摄像机主机：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▲1.接口：视频输出：≥1路3G-SDI接口，≥1路USB2.0接口；音频接口：≥1路凤凰端子输入；网络接口：≥1路RJ45；控制接口：≥1路RS485。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▲2.传感器尺寸≥1/2.8英寸, 有效像素≥846万，镜头视角≧40°。支持4K图像编码输出，同时向下兼容1080p，720p等分辨率。支持自动对焦。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▲3.支持网口音视频编码输出，支持H.265/H.264/MJPEG视频编码标准。网络视频编码码率≧16384Kbps。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4.支持TCP/IP、HTTP、RTSP、RTMP、Onvif、DHCP、GB28181、组播等网络协议。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▲5.支持EPTZ功能，支持≧8X数字变焦。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6.支持LINE IN外接音频输入，可与视频同步编码后网络输出。支持音频AAC、G711A等编码标准，网络音频编码码率≧128Kbps。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7.同时具有2D和3D降噪算法，降低图像噪声，图像信噪比≥55dB。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 POC（Power Over Cable）和POE（Power Over Ethernet）一线通功能，电源、视频、音频、控制三线合一。</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▲9.支持交织模式，可实现单摄像头、单SDI接口同时输出全景和特写信号。</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10.支持RS485、网络对摄像机进行控制，支持VISCA/Pelco-D/Pelco-P等协议。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11.支持USB接口直接输出MJPEG 1080P高清视频。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跟踪系统：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▲1.内置图像识别和跟踪算法，无需任何辅助定位摄像机或跟踪主机即实现教师跟踪效果。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2.具有教师板书检测功能，支持设置板书检测区和板书预置位区。一台摄像机就可实现教师跟踪和板书检测，无需另外的板书检测摄像机。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▲3.支持≧3个预置位模式、跟随模式、双镜模式、混合模式等多种跟踪模式。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▲4.支持跟踪时不对焦功能，保证在跟踪过程中不误聚焦。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▲5.支持设置水平、垂直校准，可自定义老师特写镜头水平方向偏离。</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6.支持在全景画面上设置的跟踪区域，跟踪目标只有在该区域内才被认为是有效的目标，防止检测无关目标。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▲7.支持跟踪区内添加屏蔽区，支持自定义≧8个屏蔽区。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8.支持内部导播和外部导播可选。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▲9.支持自主切换跟踪模式：自动跟踪、手动跟踪。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10.支持开机跟踪，摄像机断电重启后自动开始跟踪目标。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▲11.支持自主配置智能曝光开/关，实现对屏蔽区内的高光部分优先评估曝光。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▲12.支持包括自动、室内、室外、一键式、手动、指定色温等多种白平衡方式。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13.支持USB和网络导播模式。</w:t>
            </w:r>
          </w:p>
        </w:tc>
        <w:tc>
          <w:tcPr>
            <w:tcW w:w="555" w:type="dxa"/>
            <w:gridSpan w:val="2"/>
            <w:shd w:val="clear" w:color="auto" w:fill="auto"/>
            <w:tcMar>
              <w:top w:w="15" w:type="dxa"/>
              <w:left w:w="15" w:type="dxa"/>
              <w:right w:w="15" w:type="dxa"/>
            </w:tcMar>
            <w:vAlign w:val="center"/>
          </w:tcPr>
          <w:p w14:paraId="29BA025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5ADAB3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6C4E43A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3967C4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496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44EE5D1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w:t>
            </w:r>
          </w:p>
        </w:tc>
        <w:tc>
          <w:tcPr>
            <w:tcW w:w="912" w:type="dxa"/>
            <w:shd w:val="clear" w:color="auto" w:fill="auto"/>
            <w:tcMar>
              <w:top w:w="15" w:type="dxa"/>
              <w:left w:w="15" w:type="dxa"/>
              <w:right w:w="15" w:type="dxa"/>
            </w:tcMar>
            <w:vAlign w:val="center"/>
          </w:tcPr>
          <w:p w14:paraId="6DB5159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学生智能云镜</w:t>
            </w:r>
          </w:p>
        </w:tc>
        <w:tc>
          <w:tcPr>
            <w:tcW w:w="1458" w:type="dxa"/>
            <w:shd w:val="clear" w:color="auto" w:fill="auto"/>
            <w:tcMar>
              <w:top w:w="15" w:type="dxa"/>
              <w:left w:w="15" w:type="dxa"/>
              <w:right w:w="15" w:type="dxa"/>
            </w:tcMar>
            <w:vAlign w:val="center"/>
          </w:tcPr>
          <w:p w14:paraId="65A65201">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教师跟踪和学生定位</w:t>
            </w:r>
          </w:p>
        </w:tc>
        <w:tc>
          <w:tcPr>
            <w:tcW w:w="4656" w:type="dxa"/>
            <w:gridSpan w:val="2"/>
            <w:shd w:val="clear" w:color="auto" w:fill="auto"/>
            <w:tcMar>
              <w:top w:w="15" w:type="dxa"/>
              <w:left w:w="15" w:type="dxa"/>
              <w:right w:w="15" w:type="dxa"/>
            </w:tcMar>
            <w:vAlign w:val="center"/>
          </w:tcPr>
          <w:p w14:paraId="0B5AA286">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摄像机主机：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▲1.接口：视频输出：≥1路3G-SDI接口，≥1路USB2.0接口；音频接口：≥1路凤凰端子输入；网络接口：≥1路RJ45；控制接口：≥1路RS485。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▲2.传感器尺寸≥1/2.8英寸, 有效像素≥846万，镜头最大视角不小于95°。支持4K图像编码输出，同时向下兼容1080p，720p等分辨率。支持自动对焦。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▲3.支持网口音视频编码输出，支持H.265/H.264/MJPEG视频编码标准。网络视频编码码率≧16384Kbps。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4.支持TCP/IP、HTTP、RTSP、RTMP、Onvif、DHCP、GB28181、组播等网络协议。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▲5.支持EPTZ功能，支持≧8X数字变焦。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6.支持LINE IN外接音频输入，可与视频同步编码后网络输出。支持音频AAC、G711A等编码标准，网络音频编码码率不小于128Kbps。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7.同时具有2D和3D降噪算法，降低图像噪声，图像信噪比≥55dB。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 POC（Power Over Cable）和POE（Power Over Ethernet）一线通功能，电源、视频、音频、控制三线合一。</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▲9.支持交织模式，可实现单摄像头、单SDI接口同时输出全景和特写信号。</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10.支持RS485、网络对摄像机进行控制，支持VISCA/Pelco-D/Pelco-P等协议。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11.支持USB接口直接输出MJPEG 1080P高清视频。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跟踪系统：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▲1.内置人头识别和跟踪定位算法，无需任何辅助定位摄像机或跟踪主机即实现学生定位跟踪效果。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▲2.支持自定义跟踪灵敏度，匹配不同身高的跟踪目标，实现对不同身高学生进行准确的跟踪识别。</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3.支持自定义特写画面大小及特写摄像机跟踪画面的视角范围。</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▲4.支持设置水平、垂直校准，支持自定义特写镜头水平方向偏离。</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▲5.支持在跟踪区内添加屏蔽区，支持自定义≧4个屏蔽区。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6.支持开机跟踪，即摄像机断电重启后自动开始定位跟踪目标。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7.支持自定义超时时间，及目标丢失后特写摄像机的动作。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8.支持自定义特写摄像机跟踪的水平速度、垂直速度。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▲9.支持自定义学生起立响应时间，即检测到学生起立后，响应跟踪的最短时间。</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▲10.支持多目标动作检测，即在学生跟踪区内有多个学生起立时，可自动调整画面大小将起立学生囊括在画面中，或返回到设置的学生全景位。</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▲11.支持设置特写画面保持时间，即使目标在保持时间内坐下也将保持学生特写画面。</w:t>
            </w:r>
          </w:p>
        </w:tc>
        <w:tc>
          <w:tcPr>
            <w:tcW w:w="555" w:type="dxa"/>
            <w:gridSpan w:val="2"/>
            <w:shd w:val="clear" w:color="auto" w:fill="auto"/>
            <w:tcMar>
              <w:top w:w="15" w:type="dxa"/>
              <w:left w:w="15" w:type="dxa"/>
              <w:right w:w="15" w:type="dxa"/>
            </w:tcMar>
            <w:vAlign w:val="center"/>
          </w:tcPr>
          <w:p w14:paraId="0C17A12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B8DE3C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1B7D23E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214A88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BE42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80" w:hRule="atLeast"/>
          <w:jc w:val="center"/>
        </w:trPr>
        <w:tc>
          <w:tcPr>
            <w:tcW w:w="557" w:type="dxa"/>
            <w:shd w:val="clear" w:color="auto" w:fill="auto"/>
            <w:tcMar>
              <w:top w:w="15" w:type="dxa"/>
              <w:left w:w="15" w:type="dxa"/>
              <w:right w:w="15" w:type="dxa"/>
            </w:tcMar>
            <w:vAlign w:val="center"/>
          </w:tcPr>
          <w:p w14:paraId="7318AE2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w:t>
            </w:r>
          </w:p>
        </w:tc>
        <w:tc>
          <w:tcPr>
            <w:tcW w:w="912" w:type="dxa"/>
            <w:shd w:val="clear" w:color="auto" w:fill="auto"/>
            <w:tcMar>
              <w:top w:w="15" w:type="dxa"/>
              <w:left w:w="15" w:type="dxa"/>
              <w:right w:w="15" w:type="dxa"/>
            </w:tcMar>
            <w:vAlign w:val="center"/>
          </w:tcPr>
          <w:p w14:paraId="6E753CE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吊麦</w:t>
            </w:r>
          </w:p>
        </w:tc>
        <w:tc>
          <w:tcPr>
            <w:tcW w:w="1458" w:type="dxa"/>
            <w:shd w:val="clear" w:color="auto" w:fill="auto"/>
            <w:tcMar>
              <w:top w:w="15" w:type="dxa"/>
              <w:left w:w="15" w:type="dxa"/>
              <w:right w:w="15" w:type="dxa"/>
            </w:tcMar>
            <w:vAlign w:val="center"/>
          </w:tcPr>
          <w:p w14:paraId="76CD5BB6">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教学麦克风</w:t>
            </w:r>
          </w:p>
        </w:tc>
        <w:tc>
          <w:tcPr>
            <w:tcW w:w="4656" w:type="dxa"/>
            <w:gridSpan w:val="2"/>
            <w:shd w:val="clear" w:color="auto" w:fill="auto"/>
            <w:tcMar>
              <w:top w:w="15" w:type="dxa"/>
              <w:left w:w="15" w:type="dxa"/>
              <w:right w:w="15" w:type="dxa"/>
            </w:tcMar>
            <w:vAlign w:val="center"/>
          </w:tcPr>
          <w:p w14:paraId="7BAD10F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1.超心型永久极化电容式话筒，配合音频处理器实现教学中的音频采集；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▲2.灵敏度级：≦-40dB±3 dB （re 0dB=1V/Pa@1kHz）；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3.频率响应：≧100Hz～18KHz；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4.指向特性：超心型≤135°；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5.信噪比：≧60dB（A)（re 94dBSPL=1Pa@1KHz)；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6.动态范围：≧76dB（A）；</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7.承受音压：≧110dB SPL（A计权@1KHz，THD≤1%）；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8.输出阻抗：200Ω±30%；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9.输出幅度：≧300mV；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10.幻象供电：DC 48V；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11.工作环境温度：≧-30℃～50℃；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12.输出连接器：外置式3芯卡侬公头；</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13.包含吊架、音频线、防风海绵罩等。</w:t>
            </w:r>
          </w:p>
        </w:tc>
        <w:tc>
          <w:tcPr>
            <w:tcW w:w="555" w:type="dxa"/>
            <w:gridSpan w:val="2"/>
            <w:shd w:val="clear" w:color="auto" w:fill="auto"/>
            <w:tcMar>
              <w:top w:w="15" w:type="dxa"/>
              <w:left w:w="15" w:type="dxa"/>
              <w:right w:w="15" w:type="dxa"/>
            </w:tcMar>
            <w:vAlign w:val="center"/>
          </w:tcPr>
          <w:p w14:paraId="4CED4A6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583" w:type="dxa"/>
            <w:gridSpan w:val="2"/>
            <w:shd w:val="clear" w:color="auto" w:fill="auto"/>
            <w:tcMar>
              <w:top w:w="15" w:type="dxa"/>
              <w:left w:w="15" w:type="dxa"/>
              <w:right w:w="15" w:type="dxa"/>
            </w:tcMar>
            <w:vAlign w:val="center"/>
          </w:tcPr>
          <w:p w14:paraId="083F6E9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57F12CA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1BAD74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DCC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3AC3069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16</w:t>
            </w:r>
          </w:p>
        </w:tc>
        <w:tc>
          <w:tcPr>
            <w:tcW w:w="912" w:type="dxa"/>
            <w:shd w:val="clear" w:color="auto" w:fill="auto"/>
            <w:tcMar>
              <w:top w:w="15" w:type="dxa"/>
              <w:left w:w="15" w:type="dxa"/>
              <w:right w:w="15" w:type="dxa"/>
            </w:tcMar>
            <w:vAlign w:val="center"/>
          </w:tcPr>
          <w:p w14:paraId="2B3CDBB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音频处理器</w:t>
            </w:r>
          </w:p>
        </w:tc>
        <w:tc>
          <w:tcPr>
            <w:tcW w:w="1458" w:type="dxa"/>
            <w:shd w:val="clear" w:color="auto" w:fill="auto"/>
            <w:tcMar>
              <w:top w:w="15" w:type="dxa"/>
              <w:left w:w="15" w:type="dxa"/>
              <w:right w:w="15" w:type="dxa"/>
            </w:tcMar>
            <w:vAlign w:val="center"/>
          </w:tcPr>
          <w:p w14:paraId="12045044">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优化教室各类音频声音效果</w:t>
            </w:r>
          </w:p>
        </w:tc>
        <w:tc>
          <w:tcPr>
            <w:tcW w:w="4656" w:type="dxa"/>
            <w:gridSpan w:val="2"/>
            <w:shd w:val="clear" w:color="auto" w:fill="auto"/>
            <w:tcMar>
              <w:top w:w="15" w:type="dxa"/>
              <w:left w:w="15" w:type="dxa"/>
              <w:right w:w="15" w:type="dxa"/>
            </w:tcMar>
            <w:vAlign w:val="center"/>
          </w:tcPr>
          <w:p w14:paraId="3F334E11">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1.采用工业级嵌入式架构，专用芯片和嵌入式操作系统。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2.支持通过USB接口传输音频信号（同时支持模拟信号传输方式），进行远程输出、远程参考信号输入、软件升级和参数配置。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▲3.≧6路差分输入，支持软硬件48V幻象供电开启关闭。</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▲4.≧3路Line IN输入，至少包括：远程音频输入、课件、无线麦；3.5mm接口和凤凰端子二选一。</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▲5.≧3路Line OUT输出，至少包括：输出至远程（包含无线麦、吊麦、课件）、录音（包含无线麦、吊麦、课件、远程音频输入）、输出至音箱（包含无线麦、课件、远程音频输入）；3.5mm接口和凤凰端子二选一。</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▲6.≧6路平衡输入支持≧16段EQ处理。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7.智能混音功能：支持根据开启的MIC 数量自动调整系统的输出电平，不因输入电平的叠加而使系统的输出增益提高，而影响声音的清晰度。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▲8.支持抗混响功能：无线麦和吊麦自动切换。当无线麦开启后，吊麦静音或音量降低；无线麦关闭或静音(可设置静置时间)后，切换到吊麦拾音，抗混响等级可调。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▲9.支持一键调试功能：根据检测的声场数据，麦克风和音箱的数据自动配置相应的设备参数模板。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10.支持回声消除功能：对麦克风进行AEC处理，参考信号为远程音频信号，处理回声延迟能力：128ms，256ms，512ms。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11.支持AGC功能，防止多人大声说话时破音。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▲12.支持除USB外，通过网口进行软件升级和参数配置输入/输出增益、EQ、AGC、降噪等级等参数。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13.回声抑制比：＞60dB；采样率：48K；采样位数：32位；动态范围：≧90db；环境噪声消除：稳态噪声消除比：≧30dB；频率响应：20Hz-20KHz；最增益：≧59dB；电源电压：DC 12V/2A。</w:t>
            </w:r>
          </w:p>
        </w:tc>
        <w:tc>
          <w:tcPr>
            <w:tcW w:w="555" w:type="dxa"/>
            <w:gridSpan w:val="2"/>
            <w:shd w:val="clear" w:color="auto" w:fill="auto"/>
            <w:tcMar>
              <w:top w:w="15" w:type="dxa"/>
              <w:left w:w="15" w:type="dxa"/>
              <w:right w:w="15" w:type="dxa"/>
            </w:tcMar>
            <w:vAlign w:val="center"/>
          </w:tcPr>
          <w:p w14:paraId="530A00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77AF3CD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3C956E8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98B1C2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CA5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747" w:hRule="atLeast"/>
          <w:jc w:val="center"/>
        </w:trPr>
        <w:tc>
          <w:tcPr>
            <w:tcW w:w="557" w:type="dxa"/>
            <w:shd w:val="clear" w:color="auto" w:fill="auto"/>
            <w:tcMar>
              <w:top w:w="15" w:type="dxa"/>
              <w:left w:w="15" w:type="dxa"/>
              <w:right w:w="15" w:type="dxa"/>
            </w:tcMar>
            <w:vAlign w:val="center"/>
          </w:tcPr>
          <w:p w14:paraId="062C22F3">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17</w:t>
            </w:r>
          </w:p>
        </w:tc>
        <w:tc>
          <w:tcPr>
            <w:tcW w:w="912" w:type="dxa"/>
            <w:shd w:val="clear" w:color="auto" w:fill="auto"/>
            <w:tcMar>
              <w:top w:w="15" w:type="dxa"/>
              <w:left w:w="15" w:type="dxa"/>
              <w:right w:w="15" w:type="dxa"/>
            </w:tcMar>
            <w:vAlign w:val="center"/>
          </w:tcPr>
          <w:p w14:paraId="58F2B69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48口千兆交换机</w:t>
            </w:r>
          </w:p>
        </w:tc>
        <w:tc>
          <w:tcPr>
            <w:tcW w:w="1458" w:type="dxa"/>
            <w:shd w:val="clear" w:color="auto" w:fill="auto"/>
            <w:tcMar>
              <w:top w:w="15" w:type="dxa"/>
              <w:left w:w="15" w:type="dxa"/>
              <w:right w:w="15" w:type="dxa"/>
            </w:tcMar>
            <w:vAlign w:val="center"/>
          </w:tcPr>
          <w:p w14:paraId="7C0C8677">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用于教室网络分发</w:t>
            </w:r>
          </w:p>
        </w:tc>
        <w:tc>
          <w:tcPr>
            <w:tcW w:w="4656" w:type="dxa"/>
            <w:gridSpan w:val="2"/>
            <w:shd w:val="clear" w:color="auto" w:fill="auto"/>
            <w:tcMar>
              <w:top w:w="15" w:type="dxa"/>
              <w:left w:w="15" w:type="dxa"/>
              <w:right w:w="15" w:type="dxa"/>
            </w:tcMar>
            <w:vAlign w:val="center"/>
          </w:tcPr>
          <w:p w14:paraId="657B1C09">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1.48口千兆POE交换机 非网管企业级交换器 机架式POE供电；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2.外形尺寸（WxDxH）：≦450mmx350mmx45mm；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3.固定端口：48个1000Base-T电口，≧4个1000Base-X SFP光口；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4.模式切换：标准交换，端口隔离，汇聚上联，网络克隆；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5.MAC地址表：≧16K；</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6.端口交换容量：≧104Gbps；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7.转发能力：≧77.4Mpps；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8.包缓存：≧12Mb；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9.交换模式：存储转发模式；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10.PoE+供电：支持PoE+整机最大输出≦370W，单端口最大供电功率≦30W；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11.防雷等级：≧6KV；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12.认证：3C认证、进网许可证；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13.MTBF：&gt;50000H；</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14.安装方式：带挂耳朵，可上机架安装。</w:t>
            </w:r>
          </w:p>
        </w:tc>
        <w:tc>
          <w:tcPr>
            <w:tcW w:w="555" w:type="dxa"/>
            <w:gridSpan w:val="2"/>
            <w:shd w:val="clear" w:color="auto" w:fill="auto"/>
            <w:tcMar>
              <w:top w:w="15" w:type="dxa"/>
              <w:left w:w="15" w:type="dxa"/>
              <w:right w:w="15" w:type="dxa"/>
            </w:tcMar>
            <w:vAlign w:val="center"/>
          </w:tcPr>
          <w:p w14:paraId="1592B65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609A392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0B03AC3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DCA60C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1A5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35B4BB4A">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18</w:t>
            </w:r>
          </w:p>
        </w:tc>
        <w:tc>
          <w:tcPr>
            <w:tcW w:w="912" w:type="dxa"/>
            <w:vMerge w:val="restart"/>
            <w:shd w:val="clear" w:color="auto" w:fill="auto"/>
            <w:tcMar>
              <w:top w:w="15" w:type="dxa"/>
              <w:left w:w="15" w:type="dxa"/>
              <w:right w:w="15" w:type="dxa"/>
            </w:tcMar>
            <w:vAlign w:val="center"/>
          </w:tcPr>
          <w:p w14:paraId="3C8059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智能监控设备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（三楼教务办公室）</w:t>
            </w:r>
          </w:p>
        </w:tc>
        <w:tc>
          <w:tcPr>
            <w:tcW w:w="1458" w:type="dxa"/>
            <w:shd w:val="clear" w:color="auto" w:fill="auto"/>
            <w:tcMar>
              <w:top w:w="15" w:type="dxa"/>
              <w:left w:w="15" w:type="dxa"/>
              <w:right w:w="15" w:type="dxa"/>
            </w:tcMar>
            <w:vAlign w:val="center"/>
          </w:tcPr>
          <w:p w14:paraId="3D4B31C7">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8K高清型硬盘录像机</w:t>
            </w:r>
          </w:p>
        </w:tc>
        <w:tc>
          <w:tcPr>
            <w:tcW w:w="4656" w:type="dxa"/>
            <w:gridSpan w:val="2"/>
            <w:shd w:val="clear" w:color="auto" w:fill="auto"/>
            <w:tcMar>
              <w:top w:w="15" w:type="dxa"/>
              <w:left w:w="15" w:type="dxa"/>
              <w:right w:w="15" w:type="dxa"/>
            </w:tcMar>
            <w:vAlign w:val="top"/>
          </w:tcPr>
          <w:p w14:paraId="1D6426C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1.2U机架式≧9盘位嵌入式设计；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2.存储接口：≧9个SATA接口，内置8块≧4TB硬盘，总容量≧32TB；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3.视频接口：≧2×HDMI，≧2×VGA；</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4.网络接口：≧2×RJ45 10/100/1000Mbps自适应以太网口；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5.报警接口：≧16路报警输入，≧4路报警输出；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6.串行接口：≧1路RS-232接口，≧1路全双工RS-485接口；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7.USB接口：≧2×USB 2.0，≧2×USB 3.0；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8.扩展接口：≧1×eSATA；</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9.输入带宽：≧320Mbps；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10.输出带宽：≧256Mbps；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11.接入能力：≧32路H.264、H.265格式高清码流接入；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12.解码能力：最大支持≧32×1080P；</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13.显示能力：最大支持≧8K+1080P、2×4K异源输出；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14.RAID模式：RAID0、RAID1、RAID5、RAID6、RAID10，支持全局热备。</w:t>
            </w:r>
          </w:p>
        </w:tc>
        <w:tc>
          <w:tcPr>
            <w:tcW w:w="555" w:type="dxa"/>
            <w:gridSpan w:val="2"/>
            <w:shd w:val="clear" w:color="auto" w:fill="auto"/>
            <w:tcMar>
              <w:top w:w="15" w:type="dxa"/>
              <w:left w:w="15" w:type="dxa"/>
              <w:right w:w="15" w:type="dxa"/>
            </w:tcMar>
            <w:vAlign w:val="center"/>
          </w:tcPr>
          <w:p w14:paraId="1934D91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1A0366E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3762FAC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DBE7D1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4FE5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1210142B">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19</w:t>
            </w:r>
          </w:p>
        </w:tc>
        <w:tc>
          <w:tcPr>
            <w:tcW w:w="912" w:type="dxa"/>
            <w:vMerge w:val="continue"/>
            <w:shd w:val="clear" w:color="auto" w:fill="auto"/>
            <w:tcMar>
              <w:top w:w="15" w:type="dxa"/>
              <w:left w:w="15" w:type="dxa"/>
              <w:right w:w="15" w:type="dxa"/>
            </w:tcMar>
            <w:vAlign w:val="center"/>
          </w:tcPr>
          <w:p w14:paraId="476E2F37">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554E0FFA">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液晶电视（展厅2台，监控室1台）</w:t>
            </w:r>
          </w:p>
        </w:tc>
        <w:tc>
          <w:tcPr>
            <w:tcW w:w="4656" w:type="dxa"/>
            <w:gridSpan w:val="2"/>
            <w:shd w:val="clear" w:color="auto" w:fill="auto"/>
            <w:tcMar>
              <w:top w:w="15" w:type="dxa"/>
              <w:left w:w="15" w:type="dxa"/>
              <w:right w:w="15" w:type="dxa"/>
            </w:tcMar>
            <w:vAlign w:val="top"/>
          </w:tcPr>
          <w:p w14:paraId="2F528BDB">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1.LED型号：100H6 Pro；</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2.屏幕比例：16:9；</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3.接口类型：AV HDMI RF射频接口 LAN端子 USB；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4.分辨率：≧3840*2160；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5.颜色分类：可选；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6.能效等级：≧二级；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7.电视类型：4K电视 LED电视；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8.刷屏率：≧240Hz；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9.接收制式：PAL NTSC；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10.操作系统：主流操作系统；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11.HDMI接口数量：≧2个；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12.视频显示格式：≧2160p；</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13.屏幕尺寸：100英寸；</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14.净重(不含底座)：≦63kg；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15.含边框整屏尺寸（不含底座）：≦2235x100x1285mm；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16.电视形态：平板；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17.存储容量：≧6GB+128GB。</w:t>
            </w:r>
          </w:p>
        </w:tc>
        <w:tc>
          <w:tcPr>
            <w:tcW w:w="555" w:type="dxa"/>
            <w:gridSpan w:val="2"/>
            <w:shd w:val="clear" w:color="auto" w:fill="auto"/>
            <w:tcMar>
              <w:top w:w="15" w:type="dxa"/>
              <w:left w:w="15" w:type="dxa"/>
              <w:right w:w="15" w:type="dxa"/>
            </w:tcMar>
            <w:vAlign w:val="center"/>
          </w:tcPr>
          <w:p w14:paraId="65DEAF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583" w:type="dxa"/>
            <w:gridSpan w:val="2"/>
            <w:shd w:val="clear" w:color="auto" w:fill="auto"/>
            <w:tcMar>
              <w:top w:w="15" w:type="dxa"/>
              <w:left w:w="15" w:type="dxa"/>
              <w:right w:w="15" w:type="dxa"/>
            </w:tcMar>
            <w:vAlign w:val="center"/>
          </w:tcPr>
          <w:p w14:paraId="75B9DD7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5139EF8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355100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106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11D6FC0D">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0</w:t>
            </w:r>
          </w:p>
        </w:tc>
        <w:tc>
          <w:tcPr>
            <w:tcW w:w="912" w:type="dxa"/>
            <w:vMerge w:val="restart"/>
            <w:shd w:val="clear" w:color="auto" w:fill="auto"/>
            <w:tcMar>
              <w:top w:w="15" w:type="dxa"/>
              <w:left w:w="15" w:type="dxa"/>
              <w:right w:w="15" w:type="dxa"/>
            </w:tcMar>
            <w:vAlign w:val="center"/>
          </w:tcPr>
          <w:p w14:paraId="5960834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会议扩音设备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（三楼会议室）</w:t>
            </w:r>
          </w:p>
        </w:tc>
        <w:tc>
          <w:tcPr>
            <w:tcW w:w="1458" w:type="dxa"/>
            <w:shd w:val="clear" w:color="auto" w:fill="auto"/>
            <w:tcMar>
              <w:top w:w="15" w:type="dxa"/>
              <w:left w:w="15" w:type="dxa"/>
              <w:right w:w="15" w:type="dxa"/>
            </w:tcMar>
            <w:vAlign w:val="center"/>
          </w:tcPr>
          <w:p w14:paraId="26B5842F">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会议音响</w:t>
            </w:r>
          </w:p>
        </w:tc>
        <w:tc>
          <w:tcPr>
            <w:tcW w:w="4656" w:type="dxa"/>
            <w:gridSpan w:val="2"/>
            <w:shd w:val="clear" w:color="auto" w:fill="auto"/>
            <w:tcMar>
              <w:top w:w="15" w:type="dxa"/>
              <w:left w:w="15" w:type="dxa"/>
              <w:right w:w="15" w:type="dxa"/>
            </w:tcMar>
            <w:vAlign w:val="center"/>
          </w:tcPr>
          <w:p w14:paraId="399FB6D4">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1.2分频全频音箱；</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2.1支≧8寸低音喇叭单元+1支≧2寸高音单元；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3.高密度纤维板，黑色喷漆；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4.标准固定吊架安装孔设计；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5.低音反射设计，控制现场高频反射；</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6.阻抗：≦8Ω；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7.频响：45-20KHz；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8.额定功率：180W，最大功率360W；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cs="宋体"/>
                <w:i w:val="0"/>
                <w:color w:val="auto"/>
                <w:kern w:val="0"/>
                <w:sz w:val="24"/>
                <w:szCs w:val="24"/>
                <w:highlight w:val="none"/>
                <w:u w:val="none"/>
                <w:lang w:val="en-US" w:eastAsia="zh-CN" w:bidi="ar"/>
              </w:rPr>
              <w:t>9</w:t>
            </w:r>
            <w:r>
              <w:rPr>
                <w:rFonts w:hint="eastAsia" w:ascii="宋体" w:hAnsi="宋体" w:eastAsia="宋体" w:cs="宋体"/>
                <w:i w:val="0"/>
                <w:color w:val="auto"/>
                <w:kern w:val="0"/>
                <w:sz w:val="24"/>
                <w:szCs w:val="24"/>
                <w:highlight w:val="none"/>
                <w:u w:val="none"/>
                <w:lang w:val="en-US" w:eastAsia="zh-CN" w:bidi="ar"/>
              </w:rPr>
              <w:t>.灵敏度：≧96dB/W/M；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0</w:t>
            </w:r>
            <w:r>
              <w:rPr>
                <w:rFonts w:hint="eastAsia" w:ascii="宋体" w:hAnsi="宋体" w:eastAsia="宋体" w:cs="宋体"/>
                <w:i w:val="0"/>
                <w:color w:val="auto"/>
                <w:kern w:val="0"/>
                <w:sz w:val="24"/>
                <w:szCs w:val="24"/>
                <w:highlight w:val="none"/>
                <w:u w:val="none"/>
                <w:lang w:val="en-US" w:eastAsia="zh-CN" w:bidi="ar"/>
              </w:rPr>
              <w:t>.最大声压级：122dB；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1</w:t>
            </w:r>
            <w:r>
              <w:rPr>
                <w:rFonts w:hint="eastAsia" w:ascii="宋体" w:hAnsi="宋体" w:eastAsia="宋体" w:cs="宋体"/>
                <w:i w:val="0"/>
                <w:color w:val="auto"/>
                <w:kern w:val="0"/>
                <w:sz w:val="24"/>
                <w:szCs w:val="24"/>
                <w:highlight w:val="none"/>
                <w:u w:val="none"/>
                <w:lang w:val="en-US" w:eastAsia="zh-CN" w:bidi="ar"/>
              </w:rPr>
              <w:t>.分频点：2.5KHz；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2</w:t>
            </w:r>
            <w:r>
              <w:rPr>
                <w:rFonts w:hint="eastAsia" w:ascii="宋体" w:hAnsi="宋体" w:eastAsia="宋体" w:cs="宋体"/>
                <w:i w:val="0"/>
                <w:color w:val="auto"/>
                <w:kern w:val="0"/>
                <w:sz w:val="24"/>
                <w:szCs w:val="24"/>
                <w:highlight w:val="none"/>
                <w:u w:val="none"/>
                <w:lang w:val="en-US" w:eastAsia="zh-CN" w:bidi="ar"/>
              </w:rPr>
              <w:t>.覆盖角度：≧80°×50°（H×V）；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3</w:t>
            </w:r>
            <w:r>
              <w:rPr>
                <w:rFonts w:hint="eastAsia" w:ascii="宋体" w:hAnsi="宋体" w:eastAsia="宋体" w:cs="宋体"/>
                <w:i w:val="0"/>
                <w:color w:val="auto"/>
                <w:kern w:val="0"/>
                <w:sz w:val="24"/>
                <w:szCs w:val="24"/>
                <w:highlight w:val="none"/>
                <w:u w:val="none"/>
                <w:lang w:val="en-US" w:eastAsia="zh-CN" w:bidi="ar"/>
              </w:rPr>
              <w:t>.高音：≧2寸高音扬声器×1；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4</w:t>
            </w:r>
            <w:r>
              <w:rPr>
                <w:rFonts w:hint="eastAsia" w:ascii="宋体" w:hAnsi="宋体" w:eastAsia="宋体" w:cs="宋体"/>
                <w:i w:val="0"/>
                <w:color w:val="auto"/>
                <w:kern w:val="0"/>
                <w:sz w:val="24"/>
                <w:szCs w:val="24"/>
                <w:highlight w:val="none"/>
                <w:u w:val="none"/>
                <w:lang w:val="en-US" w:eastAsia="zh-CN" w:bidi="ar"/>
              </w:rPr>
              <w:t>.低音：≧8寸低音×1；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5</w:t>
            </w:r>
            <w:r>
              <w:rPr>
                <w:rFonts w:hint="eastAsia" w:ascii="宋体" w:hAnsi="宋体" w:eastAsia="宋体" w:cs="宋体"/>
                <w:i w:val="0"/>
                <w:color w:val="auto"/>
                <w:kern w:val="0"/>
                <w:sz w:val="24"/>
                <w:szCs w:val="24"/>
                <w:highlight w:val="none"/>
                <w:u w:val="none"/>
                <w:lang w:val="en-US" w:eastAsia="zh-CN" w:bidi="ar"/>
              </w:rPr>
              <w:t>.尺寸：≦445×265×255mm（H×W×D）；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6</w:t>
            </w:r>
            <w:r>
              <w:rPr>
                <w:rFonts w:hint="eastAsia" w:ascii="宋体" w:hAnsi="宋体" w:eastAsia="宋体" w:cs="宋体"/>
                <w:i w:val="0"/>
                <w:color w:val="auto"/>
                <w:kern w:val="0"/>
                <w:sz w:val="24"/>
                <w:szCs w:val="24"/>
                <w:highlight w:val="none"/>
                <w:u w:val="none"/>
                <w:lang w:val="en-US" w:eastAsia="zh-CN" w:bidi="ar"/>
              </w:rPr>
              <w:t>.重量：≦9.5Kg。</w:t>
            </w:r>
          </w:p>
        </w:tc>
        <w:tc>
          <w:tcPr>
            <w:tcW w:w="555" w:type="dxa"/>
            <w:gridSpan w:val="2"/>
            <w:shd w:val="clear" w:color="auto" w:fill="auto"/>
            <w:tcMar>
              <w:top w:w="15" w:type="dxa"/>
              <w:left w:w="15" w:type="dxa"/>
              <w:right w:w="15" w:type="dxa"/>
            </w:tcMar>
            <w:vAlign w:val="center"/>
          </w:tcPr>
          <w:p w14:paraId="13E8ED7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583" w:type="dxa"/>
            <w:gridSpan w:val="2"/>
            <w:shd w:val="clear" w:color="auto" w:fill="auto"/>
            <w:tcMar>
              <w:top w:w="15" w:type="dxa"/>
              <w:left w:w="15" w:type="dxa"/>
              <w:right w:w="15" w:type="dxa"/>
            </w:tcMar>
            <w:vAlign w:val="center"/>
          </w:tcPr>
          <w:p w14:paraId="37A9DC6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只</w:t>
            </w:r>
          </w:p>
        </w:tc>
        <w:tc>
          <w:tcPr>
            <w:tcW w:w="582" w:type="dxa"/>
            <w:gridSpan w:val="2"/>
            <w:shd w:val="clear" w:color="auto" w:fill="auto"/>
            <w:tcMar>
              <w:top w:w="15" w:type="dxa"/>
              <w:left w:w="15" w:type="dxa"/>
              <w:right w:w="15" w:type="dxa"/>
            </w:tcMar>
            <w:vAlign w:val="center"/>
          </w:tcPr>
          <w:p w14:paraId="0CB21BB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E8748B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484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50DD6676">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1</w:t>
            </w:r>
          </w:p>
        </w:tc>
        <w:tc>
          <w:tcPr>
            <w:tcW w:w="912" w:type="dxa"/>
            <w:vMerge w:val="continue"/>
            <w:shd w:val="clear" w:color="auto" w:fill="auto"/>
            <w:tcMar>
              <w:top w:w="15" w:type="dxa"/>
              <w:left w:w="15" w:type="dxa"/>
              <w:right w:w="15" w:type="dxa"/>
            </w:tcMar>
            <w:vAlign w:val="center"/>
          </w:tcPr>
          <w:p w14:paraId="734FCEF5">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73FD1D34">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专业功放</w:t>
            </w:r>
          </w:p>
        </w:tc>
        <w:tc>
          <w:tcPr>
            <w:tcW w:w="4656" w:type="dxa"/>
            <w:gridSpan w:val="2"/>
            <w:shd w:val="clear" w:color="auto" w:fill="auto"/>
            <w:tcMar>
              <w:top w:w="15" w:type="dxa"/>
              <w:left w:w="15" w:type="dxa"/>
              <w:right w:w="15" w:type="dxa"/>
            </w:tcMar>
            <w:vAlign w:val="center"/>
          </w:tcPr>
          <w:p w14:paraId="382977D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1.类型：D类功放；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2.功率：≧2×650W（4Ω），≧2×380W（8Ω）；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3.输入灵敏度：0.9~1.1v（0 + / - 1dbv）；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4.输入阻抗：20kΩ平衡式，10KΩ非平衡式；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5.频率响应：20Hz~20KHz（0~﹣1dB）；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6.电压增益：34dB±0.5dB；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7.总谐波失真：＜0.1%；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8.信噪比：&gt;100dB；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9.串扰：≦70dB；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10.阻尼系数：&gt;200；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11.保护：短路保护、过热保护、过载保护、静音或关闭；</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12.控制：面板开关、LED电平指示；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13.电平指示灯：LED；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14.输入接口：≧2个XLR；</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15.输出接口：纽崔克音箱专用接口；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16.供电：110~120V或220~240V 50~60Hz；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17.尺寸（宽×深×高）：≦485×380×45mm；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18.重量：≦4.8Kg。</w:t>
            </w:r>
          </w:p>
        </w:tc>
        <w:tc>
          <w:tcPr>
            <w:tcW w:w="555" w:type="dxa"/>
            <w:gridSpan w:val="2"/>
            <w:shd w:val="clear" w:color="auto" w:fill="auto"/>
            <w:tcMar>
              <w:top w:w="15" w:type="dxa"/>
              <w:left w:w="15" w:type="dxa"/>
              <w:right w:w="15" w:type="dxa"/>
            </w:tcMar>
            <w:vAlign w:val="center"/>
          </w:tcPr>
          <w:p w14:paraId="3169BDC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24D0CA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5178FBC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410BF4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2A2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3B795764">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2</w:t>
            </w:r>
          </w:p>
        </w:tc>
        <w:tc>
          <w:tcPr>
            <w:tcW w:w="912" w:type="dxa"/>
            <w:vMerge w:val="continue"/>
            <w:shd w:val="clear" w:color="auto" w:fill="auto"/>
            <w:tcMar>
              <w:top w:w="15" w:type="dxa"/>
              <w:left w:w="15" w:type="dxa"/>
              <w:right w:w="15" w:type="dxa"/>
            </w:tcMar>
            <w:vAlign w:val="center"/>
          </w:tcPr>
          <w:p w14:paraId="1D01431A">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4B2C69C2">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调音台</w:t>
            </w:r>
          </w:p>
        </w:tc>
        <w:tc>
          <w:tcPr>
            <w:tcW w:w="4656" w:type="dxa"/>
            <w:gridSpan w:val="2"/>
            <w:shd w:val="clear" w:color="auto" w:fill="auto"/>
            <w:tcMar>
              <w:top w:w="15" w:type="dxa"/>
              <w:left w:w="15" w:type="dxa"/>
              <w:right w:w="15" w:type="dxa"/>
            </w:tcMar>
            <w:vAlign w:val="center"/>
          </w:tcPr>
          <w:p w14:paraId="01F1C37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1.≧6平衡式话筒输入及2路立体声输入；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2.话筒提供+48V幻像电源；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3.配备调音台信号输入点；</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4.支持中频扫频三段均衡, MF频段范围140Hz~3kHz；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5.≧3组AUX辅助输出，可选为推子前推子后；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6.内置DSP数字效果器；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7.≧4组母线；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8.≧100MM行程高分析度推子；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9.支持MP3播放器带USB输入；                                                                                                                                                                                                10.支持蓝牙功能；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11.总谐波失真：&lt;-0.005%；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12.频率响应：20Hz~20KHz+1dB /-3dB；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13.输出电平：≦18dBm (1 KHz, THD=0.5%)；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14.信噪比：≧-81dB；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15.增益控制：单声道≧-51dB~0dB，立体声≧-26dB~0dB；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16.残余输出噪声：&lt;-83dBu；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17.串音：&lt;-79dBu；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18.头戴耳机输出功率：≧260mW(1KHz,THD=0.5%，200Ω)；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19.均衡器：低≧80Hz±15dB，中≧250Hz~6KHz±15dB，高≧12KHz±15dB；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20.输入阻抗：话筒输入2.4KΩ，单声输入11KΩ，立体声输入100KΩ；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21.输出阻抗：≤75Ω；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22.消耗功率：35W。</w:t>
            </w:r>
          </w:p>
        </w:tc>
        <w:tc>
          <w:tcPr>
            <w:tcW w:w="555" w:type="dxa"/>
            <w:gridSpan w:val="2"/>
            <w:shd w:val="clear" w:color="auto" w:fill="auto"/>
            <w:tcMar>
              <w:top w:w="15" w:type="dxa"/>
              <w:left w:w="15" w:type="dxa"/>
              <w:right w:w="15" w:type="dxa"/>
            </w:tcMar>
            <w:vAlign w:val="center"/>
          </w:tcPr>
          <w:p w14:paraId="17595E3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4CD8E3A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289833A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BBDC750">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0C3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051F212A">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3</w:t>
            </w:r>
          </w:p>
        </w:tc>
        <w:tc>
          <w:tcPr>
            <w:tcW w:w="912" w:type="dxa"/>
            <w:vMerge w:val="continue"/>
            <w:shd w:val="clear" w:color="auto" w:fill="auto"/>
            <w:tcMar>
              <w:top w:w="15" w:type="dxa"/>
              <w:left w:w="15" w:type="dxa"/>
              <w:right w:w="15" w:type="dxa"/>
            </w:tcMar>
            <w:vAlign w:val="center"/>
          </w:tcPr>
          <w:p w14:paraId="79F9357E">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5B410DA0">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音频处理器</w:t>
            </w:r>
          </w:p>
        </w:tc>
        <w:tc>
          <w:tcPr>
            <w:tcW w:w="4656" w:type="dxa"/>
            <w:gridSpan w:val="2"/>
            <w:shd w:val="clear" w:color="auto" w:fill="auto"/>
            <w:tcMar>
              <w:top w:w="15" w:type="dxa"/>
              <w:left w:w="15" w:type="dxa"/>
              <w:right w:w="15" w:type="dxa"/>
            </w:tcMar>
            <w:vAlign w:val="center"/>
          </w:tcPr>
          <w:p w14:paraId="748A8C33">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1.采用DSP技术专业音频处理器；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2.提供≧3路平衡输入≧6路平衡输出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3.支持分频、EQ、压限、延时、信号发生器、矩阵混音等功能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4.输入输出每通道提供≧7段PEQ和高低通</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5.输入输出每通道提供1000ms的延时设置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6.提供网口、RS-485、RS-232和GPIO端口实现完善的连接管理功能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7.设备提供信号发生器：正弦、粉噪、白噪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8.信号处理：32-bit fixed/floating-point DSP                                                                                                                                                                                                               9.音频系统延迟〈1ms                                                                                                                                                                                                  10.数模转换：24-bit                                                                                                                                                                                                        11.采样率：48KHz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12.输入                                                                                                                                                                                                                    输入通道≧3路平衡输入                                                                                                                                                                                                音频接口 XLR                                                                                                                                                                                                                                  输入阻抗10kΩ                                                                                                                                                                                                      最大输入电平18dBu                                                                                                                                                                                                    输入通道延时0-1000ms每通道                                                                                                                                                                                                  功能：噪声门、压缩器                                                                                                                                                                                                     滤波器 HPF、LPF、7PEQs                                                                                                                                                                                                           信号发生器：正弦、粉噪、白噪                                                                                                                                                                                             13.输出                                                                                                                                                                                                                             输出接口≧6路平衡输出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音频接口 XLR</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输出阻抗 100Ω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最大输出电平 +18dBu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输出通道延时 0 ～1000ms 每通道</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功能 压缩器、限幅器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滤波器 HPF、LPF、7PEQs                                                                                                                                                                                                      14.系统                                                                                                                                                                                                                  频率响应 20~20k Hz ±0.3dB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总谐波失真 ＜0.003% THD+N @1kHz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动态范围 120 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本底噪声 ＜-93dB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通道串音 ＜-100dB @1kHz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上位机接口 RJ-45 网口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RS-232/RS-485 凤凰座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GPIO口 凤凰座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显示屏 LCD2002</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指示灯 Power、Link、输入输出音频信号、输出禁音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电源要求 AC 220V-50Hz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尺寸 ≦485x45x265mm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重量 ≦3.5kg。</w:t>
            </w:r>
          </w:p>
        </w:tc>
        <w:tc>
          <w:tcPr>
            <w:tcW w:w="555" w:type="dxa"/>
            <w:gridSpan w:val="2"/>
            <w:shd w:val="clear" w:color="auto" w:fill="auto"/>
            <w:tcMar>
              <w:top w:w="15" w:type="dxa"/>
              <w:left w:w="15" w:type="dxa"/>
              <w:right w:w="15" w:type="dxa"/>
            </w:tcMar>
            <w:vAlign w:val="center"/>
          </w:tcPr>
          <w:p w14:paraId="1E793E3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4183C96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6F5EA200">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0E80FB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0CB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80" w:hRule="atLeast"/>
          <w:jc w:val="center"/>
        </w:trPr>
        <w:tc>
          <w:tcPr>
            <w:tcW w:w="557" w:type="dxa"/>
            <w:shd w:val="clear" w:color="auto" w:fill="auto"/>
            <w:tcMar>
              <w:top w:w="15" w:type="dxa"/>
              <w:left w:w="15" w:type="dxa"/>
              <w:right w:w="15" w:type="dxa"/>
            </w:tcMar>
            <w:vAlign w:val="center"/>
          </w:tcPr>
          <w:p w14:paraId="12ABA57A">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4</w:t>
            </w:r>
          </w:p>
        </w:tc>
        <w:tc>
          <w:tcPr>
            <w:tcW w:w="912" w:type="dxa"/>
            <w:vMerge w:val="continue"/>
            <w:shd w:val="clear" w:color="auto" w:fill="auto"/>
            <w:tcMar>
              <w:top w:w="15" w:type="dxa"/>
              <w:left w:w="15" w:type="dxa"/>
              <w:right w:w="15" w:type="dxa"/>
            </w:tcMar>
            <w:vAlign w:val="center"/>
          </w:tcPr>
          <w:p w14:paraId="35517EF3">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28AF0640">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数字反馈抑制器</w:t>
            </w:r>
          </w:p>
        </w:tc>
        <w:tc>
          <w:tcPr>
            <w:tcW w:w="4656" w:type="dxa"/>
            <w:gridSpan w:val="2"/>
            <w:shd w:val="clear" w:color="auto" w:fill="auto"/>
            <w:tcMar>
              <w:top w:w="15" w:type="dxa"/>
              <w:left w:w="15" w:type="dxa"/>
              <w:right w:w="15" w:type="dxa"/>
            </w:tcMar>
            <w:vAlign w:val="center"/>
          </w:tcPr>
          <w:p w14:paraId="126A4D0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1.采用DSP技术专业音频处理器；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2.支持32位浮点DSP、24位AD/DA、96K采样频率；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3.设备提供RS-485/USB连接管理功能；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4.≧2路平衡输入，≧2路平衡输出；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5.移频±10Hz可调；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6.内置48个陷波器，每通道≧12个静态陷波器+≧12个动态陷波器；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7.支持全自动反馈抑制器功能,≧5级预设，输入输出提供压缩器、噪声门功能，每通道提供≧7段PEQ及高低通设置，一键BYPASS，面板按键锁功能；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8.信号处理 32-bit fixed/floating-point DSP；</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9.音频系统延迟 &lt; 1.9ms；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10.数模转换 24-bit；</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11.采样率 96kHz；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12.频响范围 20Hz~20kHz；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13.总谐波失真 ＜0.014% THD+D；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14.信噪比 ≧108dB（A计权），≧106dB（不计权）；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15.动态范围 110dB；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16.输入接口 ≧2路XLR / 2路1/4“TRS(母) 平衡输入；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17.输入阻抗 平衡 50Ω，不平衡10KΩ；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18.输出接口 ≧2路XLR / 2路1/4“TRS(母) 平衡输出；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19.输出阻抗 120Ω；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20.最大输入电平 2V RMS；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21.最大输出电平 2V RMS；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22.功能 噪声门、移频、陷波、EQ、压缩限幅器；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23.反馈抑制方式 移频+自动限波,可选；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24.通讯接口 RS-485接口，USB Type-B；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25.显示屏 LCD；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26指示灯 电源、输入输出音频信号、直通；</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27.电源要求 AC 220V-50Hz；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28.工作温度≧-20℃~+60℃；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29.主机尺寸≦485x45x265mm；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30.净重 ≦3.2 kg。</w:t>
            </w:r>
          </w:p>
        </w:tc>
        <w:tc>
          <w:tcPr>
            <w:tcW w:w="555" w:type="dxa"/>
            <w:gridSpan w:val="2"/>
            <w:shd w:val="clear" w:color="auto" w:fill="auto"/>
            <w:tcMar>
              <w:top w:w="15" w:type="dxa"/>
              <w:left w:w="15" w:type="dxa"/>
              <w:right w:w="15" w:type="dxa"/>
            </w:tcMar>
            <w:vAlign w:val="center"/>
          </w:tcPr>
          <w:p w14:paraId="738EE7B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73B23F3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7EC9359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055772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E28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452B859C">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5</w:t>
            </w:r>
          </w:p>
        </w:tc>
        <w:tc>
          <w:tcPr>
            <w:tcW w:w="912" w:type="dxa"/>
            <w:vMerge w:val="continue"/>
            <w:shd w:val="clear" w:color="auto" w:fill="auto"/>
            <w:tcMar>
              <w:top w:w="15" w:type="dxa"/>
              <w:left w:w="15" w:type="dxa"/>
              <w:right w:w="15" w:type="dxa"/>
            </w:tcMar>
            <w:vAlign w:val="center"/>
          </w:tcPr>
          <w:p w14:paraId="61C01C1F">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6504241A">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8路电源时序器</w:t>
            </w:r>
          </w:p>
        </w:tc>
        <w:tc>
          <w:tcPr>
            <w:tcW w:w="4656" w:type="dxa"/>
            <w:gridSpan w:val="2"/>
            <w:shd w:val="clear" w:color="auto" w:fill="auto"/>
            <w:tcMar>
              <w:top w:w="15" w:type="dxa"/>
              <w:left w:w="15" w:type="dxa"/>
              <w:right w:w="15" w:type="dxa"/>
            </w:tcMar>
            <w:vAlign w:val="center"/>
          </w:tcPr>
          <w:p w14:paraId="10BC4F56">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1.采用开关电源供电，带电压表，可显示输入电压，能在100-240V的标准电源电压下适用；                                                                                                                                                      2.空气开关短路过流保护；                                                                                                                                                                                                        3.带联机控制端口，可扩展多台联机实现16、24、32路时序管理功能；                                                                                                                                                                  4.支持中控设备继电器输出控制开/关机功能；                                                                                                                                               5.插座采用万能型，可兼容欧标、国标、美标、英标等不同类型的插头；                                                                                                                                                                  6.≧1路自身电源指示灯，≧8路时序电源输出指示灯，且每个通道带“断开”开关；                                                                                                                                                        7.带直通开关，直通指示灯，按下直通开关，每个通道不受时序程序控制，全部直接输出；                                                                                                                                                    8.支持每路动作延时设置，1-8路可设置为1秒、1.5秒、2秒、2.5秒、3秒、3.5秒、4秒、4.5秒；</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9.电源限制总功率：＜～100-240V～/63A；                                                                                                                                                                                            10.电源输入接线方式：空气开关压线端＜30mm²线径；                                                                                                                                                                                    11.电源开关和过流保护：单相≧63A空气开关带过流和短路保护；                                                                                                                                                                            12.时序控制输出通道数目：≧8个兼容型电源插座；                                                                                                                                                                                 13.每通道可以提供的最大输出电流：音频设备负载＜20A；线性纯阻负载＜10A；                                                                                                                                       14.时序控制方式：面板开关控制、线控或联机控制；                                                                                                                                                                                     15.时序间隔：≦1.5S；                                                                                                                                                                                                                  16.工作电压：100V～240V/50-60Hz±10%；                                                                                                                                                                                             17.机箱尺寸：485×285×45（mm）；                                                                                                                                                                                          18.毛重：≦5.5kg。</w:t>
            </w:r>
          </w:p>
        </w:tc>
        <w:tc>
          <w:tcPr>
            <w:tcW w:w="555" w:type="dxa"/>
            <w:gridSpan w:val="2"/>
            <w:shd w:val="clear" w:color="auto" w:fill="auto"/>
            <w:tcMar>
              <w:top w:w="15" w:type="dxa"/>
              <w:left w:w="15" w:type="dxa"/>
              <w:right w:w="15" w:type="dxa"/>
            </w:tcMar>
            <w:vAlign w:val="center"/>
          </w:tcPr>
          <w:p w14:paraId="46B8E36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2BF5D4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775DD57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4122F2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619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4D576EF9">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6</w:t>
            </w:r>
          </w:p>
        </w:tc>
        <w:tc>
          <w:tcPr>
            <w:tcW w:w="912" w:type="dxa"/>
            <w:vMerge w:val="continue"/>
            <w:shd w:val="clear" w:color="auto" w:fill="auto"/>
            <w:tcMar>
              <w:top w:w="15" w:type="dxa"/>
              <w:left w:w="15" w:type="dxa"/>
              <w:right w:w="15" w:type="dxa"/>
            </w:tcMar>
            <w:vAlign w:val="center"/>
          </w:tcPr>
          <w:p w14:paraId="3B91B47A">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04813F02">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数字会议主机</w:t>
            </w:r>
          </w:p>
        </w:tc>
        <w:tc>
          <w:tcPr>
            <w:tcW w:w="4656" w:type="dxa"/>
            <w:gridSpan w:val="2"/>
            <w:shd w:val="clear" w:color="auto" w:fill="auto"/>
            <w:tcMar>
              <w:top w:w="15" w:type="dxa"/>
              <w:left w:w="15" w:type="dxa"/>
              <w:right w:w="15" w:type="dxa"/>
            </w:tcMar>
            <w:vAlign w:val="center"/>
          </w:tcPr>
          <w:p w14:paraId="16E489E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1.符合IEC60914国际标准，32位工业级嵌入式处理器，主频800MHz，≧256M内存；</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2.采用DCP/MOVE 数字化处理和传输技术；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3.内置环境噪音消除器(AEC)；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4.内置数字均衡电路；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5.内置自适应反馈抑器(AFC)；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6.采用6芯DIN带屏蔽线缆；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7.≧3.5寸TFT显示屏，具备中、英文双语信息显示，具有系统导航显示和集中控制双重功能；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8.具备线路带电“热插拔”功能；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9.≧3路话筒输出，每路可接驳≧20个会议单元，单台主机可接驳≧60个会议单元；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10.支持主机扩展，最多级联≧512台主机，通过级联系统最大容量≧76800个会议单元；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11.支持开机单元自动检测，可自定义编号；</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12.支持手拉手一线式连接和环形回路连接两种连接方式；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13.内置国际通用电源，100~240自动切换；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14.内置电源稳压系统；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15.电源：AC100-240V 50/60Hz；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16.静态功耗：≦10W；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17.最大功率：250W≤50W/24V每路；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18.音频输出：阻抗：47KΩ；方式：平衡及非平衡；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19.音频输入：阻抗：47kΩ；电平：2V p-p；方式：平衡及非平衡；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20.音频频率响应 20~20000 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21.话筒频率响应 70~18000 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22.信噪比：&gt; 82dB；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23.谐波失真：&lt; 0.45%；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24.通道分离度：&gt;80dB；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25.安装方式 机柜安装；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26.颜色：黑色；</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27.尺寸：≦430L x 350W x60H (mm)；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28.重量：≦6KG。</w:t>
            </w:r>
          </w:p>
        </w:tc>
        <w:tc>
          <w:tcPr>
            <w:tcW w:w="555" w:type="dxa"/>
            <w:gridSpan w:val="2"/>
            <w:shd w:val="clear" w:color="auto" w:fill="auto"/>
            <w:tcMar>
              <w:top w:w="15" w:type="dxa"/>
              <w:left w:w="15" w:type="dxa"/>
              <w:right w:w="15" w:type="dxa"/>
            </w:tcMar>
            <w:vAlign w:val="center"/>
          </w:tcPr>
          <w:p w14:paraId="578FA39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7EE0DAD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34C62F8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9DD12E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CBA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200" w:hRule="atLeast"/>
          <w:jc w:val="center"/>
        </w:trPr>
        <w:tc>
          <w:tcPr>
            <w:tcW w:w="557" w:type="dxa"/>
            <w:shd w:val="clear" w:color="auto" w:fill="auto"/>
            <w:tcMar>
              <w:top w:w="15" w:type="dxa"/>
              <w:left w:w="15" w:type="dxa"/>
              <w:right w:w="15" w:type="dxa"/>
            </w:tcMar>
            <w:vAlign w:val="center"/>
          </w:tcPr>
          <w:p w14:paraId="2F597F79">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2</w:t>
            </w:r>
            <w:r>
              <w:rPr>
                <w:rFonts w:hint="eastAsia" w:ascii="宋体" w:hAnsi="宋体" w:cs="宋体"/>
                <w:i w:val="0"/>
                <w:color w:val="auto"/>
                <w:sz w:val="24"/>
                <w:szCs w:val="24"/>
                <w:highlight w:val="none"/>
                <w:u w:val="none"/>
                <w:lang w:val="en-US" w:eastAsia="zh-CN"/>
              </w:rPr>
              <w:t>7</w:t>
            </w:r>
          </w:p>
        </w:tc>
        <w:tc>
          <w:tcPr>
            <w:tcW w:w="912" w:type="dxa"/>
            <w:vMerge w:val="continue"/>
            <w:shd w:val="clear" w:color="auto" w:fill="auto"/>
            <w:tcMar>
              <w:top w:w="15" w:type="dxa"/>
              <w:left w:w="15" w:type="dxa"/>
              <w:right w:w="15" w:type="dxa"/>
            </w:tcMar>
            <w:vAlign w:val="center"/>
          </w:tcPr>
          <w:p w14:paraId="53603648">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46D9BD01">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数字会议话筒</w:t>
            </w:r>
          </w:p>
        </w:tc>
        <w:tc>
          <w:tcPr>
            <w:tcW w:w="4656" w:type="dxa"/>
            <w:gridSpan w:val="2"/>
            <w:shd w:val="clear" w:color="auto" w:fill="auto"/>
            <w:tcMar>
              <w:top w:w="15" w:type="dxa"/>
              <w:left w:w="15" w:type="dxa"/>
              <w:right w:w="15" w:type="dxa"/>
            </w:tcMar>
            <w:vAlign w:val="center"/>
          </w:tcPr>
          <w:p w14:paraId="7C96F154">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1.采用全数字会议技术，符合IEC60914国际标准；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2.支持发言讨论、摄像跟踪、投票表决、会议服务等一体功能；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3.支持会议服务功能，支持会议单元发送茶水、纸笔、服务员等需求通知；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4.支持4/8/12/16/20/32等不同语种进行接听，支持≧64种语言；</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5.系统采用ID寻址方式，会议主机或会议管理软件可对单元自定义ID编号，避免ID编号重复；</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6.单元为无源设备，由会议主机提供24V电源，单路可连接≧20台会议单元；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7.具备数量限制、先进先出、可选（发言申请、声控启动）≧4种工作模式，发言人数可设置为1至6台；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8.支持语音激励功能，发言自动开启话筒，未检测到发言时自动关闭；</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9.支持配合摄像机，进行发言者自动跟踪，支持画面冻结功能；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10.具备投票表决功能，支持按键签到、补签到功能，数据动态显示；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11.系统具备自动修复功能，支持线路带电“热插拔”功能；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12.驻极体超心形指向性麦克风，带声频启动功能，确保拾音距离及声音质量，拾音距离≧50cm；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13.支持48K音频采样频率，频率响应40Hz-16KHz；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14.话筒杆带有指示灯环，可显示正在发言、设置视频、未编ID号、表决按键提示等状态信息；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15.话筒杆采用螺旋可拆卸式设计，方便设备运输、储存、安装、及休会期间维护与保管；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16.内置高通滤波器功能，方便在需要时切除声音中的低频成分；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17.六芯单元支持每路可接驳≧20个会议发言单元，单台主机可接驳≧80个会议单元，可设置一台执行主席和若干个副主席，执行主席有优先权与控制权，副主席有优先权；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18.具备1个3.5 mm耳机口，可做会议监听及录音，音量可调；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19.内置大功率扬声器，发言时扬声器自动静音，音量可调；</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20.具有校正单元按键功能，保障触控按键的灵敏度；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21.具备1个Micro USB数据接口，可免拆设备升级程序及维护；</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22.具有恢复出厂值功能，可初始化音频调节，防止声音调乱。</w:t>
            </w:r>
          </w:p>
        </w:tc>
        <w:tc>
          <w:tcPr>
            <w:tcW w:w="555" w:type="dxa"/>
            <w:gridSpan w:val="2"/>
            <w:shd w:val="clear" w:color="auto" w:fill="auto"/>
            <w:tcMar>
              <w:top w:w="15" w:type="dxa"/>
              <w:left w:w="15" w:type="dxa"/>
              <w:right w:w="15" w:type="dxa"/>
            </w:tcMar>
            <w:vAlign w:val="center"/>
          </w:tcPr>
          <w:p w14:paraId="7EC67EE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583" w:type="dxa"/>
            <w:gridSpan w:val="2"/>
            <w:shd w:val="clear" w:color="auto" w:fill="auto"/>
            <w:tcMar>
              <w:top w:w="15" w:type="dxa"/>
              <w:left w:w="15" w:type="dxa"/>
              <w:right w:w="15" w:type="dxa"/>
            </w:tcMar>
            <w:vAlign w:val="center"/>
          </w:tcPr>
          <w:p w14:paraId="11CBAA6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6F9AFF40">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067E56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F1B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0B543B09">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2</w:t>
            </w:r>
            <w:r>
              <w:rPr>
                <w:rFonts w:hint="eastAsia" w:ascii="宋体" w:hAnsi="宋体" w:cs="宋体"/>
                <w:i w:val="0"/>
                <w:color w:val="auto"/>
                <w:sz w:val="24"/>
                <w:szCs w:val="24"/>
                <w:highlight w:val="none"/>
                <w:u w:val="none"/>
                <w:lang w:val="en-US" w:eastAsia="zh-CN"/>
              </w:rPr>
              <w:t>8</w:t>
            </w:r>
          </w:p>
        </w:tc>
        <w:tc>
          <w:tcPr>
            <w:tcW w:w="912" w:type="dxa"/>
            <w:vMerge w:val="continue"/>
            <w:shd w:val="clear" w:color="auto" w:fill="auto"/>
            <w:tcMar>
              <w:top w:w="15" w:type="dxa"/>
              <w:left w:w="15" w:type="dxa"/>
              <w:right w:w="15" w:type="dxa"/>
            </w:tcMar>
            <w:vAlign w:val="center"/>
          </w:tcPr>
          <w:p w14:paraId="69E83BC1">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57CB26B4">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8芯10米公母延长线</w:t>
            </w:r>
          </w:p>
        </w:tc>
        <w:tc>
          <w:tcPr>
            <w:tcW w:w="4656" w:type="dxa"/>
            <w:gridSpan w:val="2"/>
            <w:shd w:val="clear" w:color="auto" w:fill="FFFFFF"/>
            <w:tcMar>
              <w:top w:w="15" w:type="dxa"/>
              <w:left w:w="15" w:type="dxa"/>
              <w:right w:w="15" w:type="dxa"/>
            </w:tcMar>
            <w:vAlign w:val="center"/>
          </w:tcPr>
          <w:p w14:paraId="27E39886">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1.用于数字会议单元与会议单元之间延长连接；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2.≧10米长度；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3.8P-DIN公头×1、母头×1。</w:t>
            </w:r>
          </w:p>
        </w:tc>
        <w:tc>
          <w:tcPr>
            <w:tcW w:w="555" w:type="dxa"/>
            <w:gridSpan w:val="2"/>
            <w:shd w:val="clear" w:color="auto" w:fill="auto"/>
            <w:tcMar>
              <w:top w:w="15" w:type="dxa"/>
              <w:left w:w="15" w:type="dxa"/>
              <w:right w:w="15" w:type="dxa"/>
            </w:tcMar>
            <w:vAlign w:val="center"/>
          </w:tcPr>
          <w:p w14:paraId="5E0F2ED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7D80241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支</w:t>
            </w:r>
          </w:p>
        </w:tc>
        <w:tc>
          <w:tcPr>
            <w:tcW w:w="582" w:type="dxa"/>
            <w:gridSpan w:val="2"/>
            <w:shd w:val="clear" w:color="auto" w:fill="auto"/>
            <w:tcMar>
              <w:top w:w="15" w:type="dxa"/>
              <w:left w:w="15" w:type="dxa"/>
              <w:right w:w="15" w:type="dxa"/>
            </w:tcMar>
            <w:vAlign w:val="center"/>
          </w:tcPr>
          <w:p w14:paraId="68B0558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0630A07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3B2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623C4303">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29</w:t>
            </w:r>
          </w:p>
        </w:tc>
        <w:tc>
          <w:tcPr>
            <w:tcW w:w="912" w:type="dxa"/>
            <w:vMerge w:val="continue"/>
            <w:shd w:val="clear" w:color="auto" w:fill="auto"/>
            <w:tcMar>
              <w:top w:w="15" w:type="dxa"/>
              <w:left w:w="15" w:type="dxa"/>
              <w:right w:w="15" w:type="dxa"/>
            </w:tcMar>
            <w:vAlign w:val="center"/>
          </w:tcPr>
          <w:p w14:paraId="3320C3FB">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329A0BF2">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无线话筒</w:t>
            </w:r>
          </w:p>
        </w:tc>
        <w:tc>
          <w:tcPr>
            <w:tcW w:w="4656" w:type="dxa"/>
            <w:gridSpan w:val="2"/>
            <w:shd w:val="clear" w:color="auto" w:fill="FFFFFF"/>
            <w:tcMar>
              <w:top w:w="15" w:type="dxa"/>
              <w:left w:w="15" w:type="dxa"/>
              <w:right w:w="15" w:type="dxa"/>
            </w:tcMar>
            <w:vAlign w:val="center"/>
          </w:tcPr>
          <w:p w14:paraId="2145207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1.支持一键智能防啸叫移频功能；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2.通道UHF无线网络，每通道内置≧300个频率可选；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3.内置高级扫频功能，可自动跳过正在使用的频率和其他杂波频率以避免串频干扰；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4.内置≧三级功率调节，每级≧20米距离，方便工程安装；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5.配备LCD液晶显示屏，实时反馈系统工作状态；</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6.红外线自动对频，ACT自动选频；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7.话筒铝合金外壳，一体式面板设计，方便机柜配搭使用，2支话筒可以互换使用；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8.电源记忆功能可用时序器控制；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9.同时使用100台以上无串频干扰；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10.无线红外对频，每通道≧320个频点选择；</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11.自带高级扫频功能，防止串频和外部干扰；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12.≧三段接收距离转换，有效距离30米/60米/80米可选。</w:t>
            </w:r>
          </w:p>
        </w:tc>
        <w:tc>
          <w:tcPr>
            <w:tcW w:w="555" w:type="dxa"/>
            <w:gridSpan w:val="2"/>
            <w:shd w:val="clear" w:color="auto" w:fill="auto"/>
            <w:tcMar>
              <w:top w:w="15" w:type="dxa"/>
              <w:left w:w="15" w:type="dxa"/>
              <w:right w:w="15" w:type="dxa"/>
            </w:tcMar>
            <w:vAlign w:val="center"/>
          </w:tcPr>
          <w:p w14:paraId="7A5CC87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47AB0E9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194728D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499757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49C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720" w:hRule="atLeast"/>
          <w:jc w:val="center"/>
        </w:trPr>
        <w:tc>
          <w:tcPr>
            <w:tcW w:w="557" w:type="dxa"/>
            <w:shd w:val="clear" w:color="auto" w:fill="auto"/>
            <w:tcMar>
              <w:top w:w="15" w:type="dxa"/>
              <w:left w:w="15" w:type="dxa"/>
              <w:right w:w="15" w:type="dxa"/>
            </w:tcMar>
            <w:vAlign w:val="center"/>
          </w:tcPr>
          <w:p w14:paraId="5F36D730">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3</w:t>
            </w:r>
            <w:r>
              <w:rPr>
                <w:rFonts w:hint="eastAsia" w:ascii="宋体" w:hAnsi="宋体" w:cs="宋体"/>
                <w:i w:val="0"/>
                <w:color w:val="auto"/>
                <w:kern w:val="0"/>
                <w:sz w:val="24"/>
                <w:szCs w:val="24"/>
                <w:highlight w:val="none"/>
                <w:u w:val="none"/>
                <w:lang w:val="en-US" w:eastAsia="zh-CN" w:bidi="ar"/>
              </w:rPr>
              <w:t>0</w:t>
            </w:r>
          </w:p>
        </w:tc>
        <w:tc>
          <w:tcPr>
            <w:tcW w:w="912" w:type="dxa"/>
            <w:vMerge w:val="continue"/>
            <w:shd w:val="clear" w:color="auto" w:fill="auto"/>
            <w:tcMar>
              <w:top w:w="15" w:type="dxa"/>
              <w:left w:w="15" w:type="dxa"/>
              <w:right w:w="15" w:type="dxa"/>
            </w:tcMar>
            <w:vAlign w:val="center"/>
          </w:tcPr>
          <w:p w14:paraId="0791AA2E">
            <w:pPr>
              <w:jc w:val="center"/>
              <w:rPr>
                <w:rFonts w:hint="eastAsia" w:ascii="宋体" w:hAnsi="宋体" w:eastAsia="宋体" w:cs="宋体"/>
                <w:i w:val="0"/>
                <w:color w:val="auto"/>
                <w:sz w:val="24"/>
                <w:szCs w:val="24"/>
                <w:highlight w:val="none"/>
                <w:u w:val="none"/>
              </w:rPr>
            </w:pPr>
          </w:p>
        </w:tc>
        <w:tc>
          <w:tcPr>
            <w:tcW w:w="1458" w:type="dxa"/>
            <w:shd w:val="clear" w:color="auto" w:fill="auto"/>
            <w:tcMar>
              <w:top w:w="15" w:type="dxa"/>
              <w:left w:w="15" w:type="dxa"/>
              <w:right w:w="15" w:type="dxa"/>
            </w:tcMar>
            <w:vAlign w:val="center"/>
          </w:tcPr>
          <w:p w14:paraId="1977582A">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辅材一批</w:t>
            </w:r>
          </w:p>
        </w:tc>
        <w:tc>
          <w:tcPr>
            <w:tcW w:w="4656" w:type="dxa"/>
            <w:gridSpan w:val="2"/>
            <w:shd w:val="clear" w:color="auto" w:fill="FFFFFF"/>
            <w:tcMar>
              <w:top w:w="15" w:type="dxa"/>
              <w:left w:w="15" w:type="dxa"/>
              <w:right w:w="15" w:type="dxa"/>
            </w:tcMar>
            <w:vAlign w:val="center"/>
          </w:tcPr>
          <w:p w14:paraId="2587ED0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包括≧1.6米国标机柜1个，根据现场施工环境情况，完成施工各类辅材1批。</w:t>
            </w:r>
          </w:p>
        </w:tc>
        <w:tc>
          <w:tcPr>
            <w:tcW w:w="555" w:type="dxa"/>
            <w:gridSpan w:val="2"/>
            <w:shd w:val="clear" w:color="auto" w:fill="auto"/>
            <w:tcMar>
              <w:top w:w="15" w:type="dxa"/>
              <w:left w:w="15" w:type="dxa"/>
              <w:right w:w="15" w:type="dxa"/>
            </w:tcMar>
            <w:vAlign w:val="center"/>
          </w:tcPr>
          <w:p w14:paraId="70734C9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A0C803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批</w:t>
            </w:r>
          </w:p>
        </w:tc>
        <w:tc>
          <w:tcPr>
            <w:tcW w:w="582" w:type="dxa"/>
            <w:gridSpan w:val="2"/>
            <w:shd w:val="clear" w:color="auto" w:fill="auto"/>
            <w:tcMar>
              <w:top w:w="15" w:type="dxa"/>
              <w:left w:w="15" w:type="dxa"/>
              <w:right w:w="15" w:type="dxa"/>
            </w:tcMar>
            <w:vAlign w:val="center"/>
          </w:tcPr>
          <w:p w14:paraId="0DA219E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074F69A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7A8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380" w:hRule="atLeast"/>
          <w:jc w:val="center"/>
        </w:trPr>
        <w:tc>
          <w:tcPr>
            <w:tcW w:w="557" w:type="dxa"/>
            <w:shd w:val="clear" w:color="auto" w:fill="auto"/>
            <w:tcMar>
              <w:top w:w="15" w:type="dxa"/>
              <w:left w:w="15" w:type="dxa"/>
              <w:right w:w="15" w:type="dxa"/>
            </w:tcMar>
            <w:vAlign w:val="center"/>
          </w:tcPr>
          <w:p w14:paraId="469721EE">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3</w:t>
            </w:r>
            <w:r>
              <w:rPr>
                <w:rFonts w:hint="eastAsia" w:ascii="宋体" w:hAnsi="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3A294DC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过载保护插座</w:t>
            </w:r>
          </w:p>
        </w:tc>
        <w:tc>
          <w:tcPr>
            <w:tcW w:w="1458" w:type="dxa"/>
            <w:shd w:val="clear" w:color="auto" w:fill="auto"/>
            <w:tcMar>
              <w:top w:w="15" w:type="dxa"/>
              <w:left w:w="15" w:type="dxa"/>
              <w:right w:w="15" w:type="dxa"/>
            </w:tcMar>
            <w:vAlign w:val="center"/>
          </w:tcPr>
          <w:p w14:paraId="3A26191A">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充电设备间设置，满足无人机日常充电并具备过载保护功能。</w:t>
            </w:r>
          </w:p>
        </w:tc>
        <w:tc>
          <w:tcPr>
            <w:tcW w:w="4656" w:type="dxa"/>
            <w:gridSpan w:val="2"/>
            <w:shd w:val="clear" w:color="auto" w:fill="auto"/>
            <w:tcMar>
              <w:top w:w="15" w:type="dxa"/>
              <w:left w:w="15" w:type="dxa"/>
              <w:right w:w="15" w:type="dxa"/>
            </w:tcMar>
            <w:vAlign w:val="center"/>
          </w:tcPr>
          <w:p w14:paraId="19BD49C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1.多元插口，≧USB-A接口*2，≧USB-C接口*2；</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2.最大支持功率≧2500W，最大电流10A，最大电压250V；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3.可视化数屏，GaN核心快充；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4.防浪涌、过流保护、过压保护、短路保护、静电保护。</w:t>
            </w:r>
          </w:p>
        </w:tc>
        <w:tc>
          <w:tcPr>
            <w:tcW w:w="555" w:type="dxa"/>
            <w:gridSpan w:val="2"/>
            <w:shd w:val="clear" w:color="auto" w:fill="auto"/>
            <w:tcMar>
              <w:top w:w="15" w:type="dxa"/>
              <w:left w:w="15" w:type="dxa"/>
              <w:right w:w="15" w:type="dxa"/>
            </w:tcMar>
            <w:vAlign w:val="center"/>
          </w:tcPr>
          <w:p w14:paraId="78112DF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w:t>
            </w:r>
          </w:p>
        </w:tc>
        <w:tc>
          <w:tcPr>
            <w:tcW w:w="583" w:type="dxa"/>
            <w:gridSpan w:val="2"/>
            <w:shd w:val="clear" w:color="auto" w:fill="auto"/>
            <w:tcMar>
              <w:top w:w="15" w:type="dxa"/>
              <w:left w:w="15" w:type="dxa"/>
              <w:right w:w="15" w:type="dxa"/>
            </w:tcMar>
            <w:vAlign w:val="center"/>
          </w:tcPr>
          <w:p w14:paraId="12EAC19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492BC03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C7C50F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5CA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760" w:hRule="atLeast"/>
          <w:jc w:val="center"/>
        </w:trPr>
        <w:tc>
          <w:tcPr>
            <w:tcW w:w="557" w:type="dxa"/>
            <w:shd w:val="clear" w:color="auto" w:fill="auto"/>
            <w:tcMar>
              <w:top w:w="15" w:type="dxa"/>
              <w:left w:w="15" w:type="dxa"/>
              <w:right w:w="15" w:type="dxa"/>
            </w:tcMar>
            <w:vAlign w:val="center"/>
          </w:tcPr>
          <w:p w14:paraId="082A7836">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eastAsia="宋体" w:cs="宋体"/>
                <w:i w:val="0"/>
                <w:color w:val="auto"/>
                <w:kern w:val="0"/>
                <w:sz w:val="24"/>
                <w:szCs w:val="24"/>
                <w:highlight w:val="none"/>
                <w:u w:val="none"/>
                <w:lang w:val="en-US" w:eastAsia="zh-CN" w:bidi="ar"/>
              </w:rPr>
              <w:t>3</w:t>
            </w:r>
            <w:r>
              <w:rPr>
                <w:rFonts w:hint="eastAsia" w:ascii="宋体" w:hAnsi="宋体" w:cs="宋体"/>
                <w:i w:val="0"/>
                <w:color w:val="auto"/>
                <w:kern w:val="0"/>
                <w:sz w:val="24"/>
                <w:szCs w:val="24"/>
                <w:highlight w:val="none"/>
                <w:u w:val="none"/>
                <w:lang w:val="en-US" w:eastAsia="zh-CN" w:bidi="ar"/>
              </w:rPr>
              <w:t>2</w:t>
            </w:r>
          </w:p>
        </w:tc>
        <w:tc>
          <w:tcPr>
            <w:tcW w:w="912" w:type="dxa"/>
            <w:shd w:val="clear" w:color="auto" w:fill="auto"/>
            <w:tcMar>
              <w:top w:w="15" w:type="dxa"/>
              <w:left w:w="15" w:type="dxa"/>
              <w:right w:w="15" w:type="dxa"/>
            </w:tcMar>
            <w:vAlign w:val="center"/>
          </w:tcPr>
          <w:p w14:paraId="60741A0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空调</w:t>
            </w:r>
          </w:p>
        </w:tc>
        <w:tc>
          <w:tcPr>
            <w:tcW w:w="1458" w:type="dxa"/>
            <w:shd w:val="clear" w:color="auto" w:fill="auto"/>
            <w:tcMar>
              <w:top w:w="15" w:type="dxa"/>
              <w:left w:w="15" w:type="dxa"/>
              <w:right w:w="15" w:type="dxa"/>
            </w:tcMar>
            <w:vAlign w:val="center"/>
          </w:tcPr>
          <w:p w14:paraId="7293FE1B">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3P立式空调，三楼电教室使用。</w:t>
            </w:r>
          </w:p>
        </w:tc>
        <w:tc>
          <w:tcPr>
            <w:tcW w:w="4656" w:type="dxa"/>
            <w:gridSpan w:val="2"/>
            <w:shd w:val="clear" w:color="auto" w:fill="auto"/>
            <w:tcMar>
              <w:top w:w="15" w:type="dxa"/>
              <w:left w:w="15" w:type="dxa"/>
              <w:right w:w="15" w:type="dxa"/>
            </w:tcMar>
            <w:vAlign w:val="center"/>
          </w:tcPr>
          <w:p w14:paraId="302D064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1.空调类型:立柜式；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2.空调功率：3匹；</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3.制冷量：≧7210W；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4.制冷功率：≧2120W；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5.制热量：≧9700W；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6.外机尺寸：≦960x405x660mm；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7.能效等级：一级；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8.电辅加热功率：≧1800W；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9.适用面积：30㎡-40㎡；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10.制热功率：≧3150W；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11.内机尺寸：≦400x470x1820mm；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12.空调面板颜色：白色；</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13.工作方式：变频；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14.冷暖类型：冷暖电辅；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15.提供3C证书。</w:t>
            </w:r>
          </w:p>
        </w:tc>
        <w:tc>
          <w:tcPr>
            <w:tcW w:w="555" w:type="dxa"/>
            <w:gridSpan w:val="2"/>
            <w:shd w:val="clear" w:color="auto" w:fill="auto"/>
            <w:tcMar>
              <w:top w:w="15" w:type="dxa"/>
              <w:left w:w="15" w:type="dxa"/>
              <w:right w:w="15" w:type="dxa"/>
            </w:tcMar>
            <w:vAlign w:val="center"/>
          </w:tcPr>
          <w:p w14:paraId="4139067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24C8107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2B0F61D0">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9EA414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083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85" w:hRule="atLeast"/>
          <w:jc w:val="center"/>
        </w:trPr>
        <w:tc>
          <w:tcPr>
            <w:tcW w:w="9870" w:type="dxa"/>
            <w:gridSpan w:val="14"/>
            <w:shd w:val="clear" w:color="auto" w:fill="auto"/>
            <w:tcMar>
              <w:top w:w="15" w:type="dxa"/>
              <w:left w:w="15" w:type="dxa"/>
              <w:right w:w="15" w:type="dxa"/>
            </w:tcMar>
            <w:vAlign w:val="center"/>
          </w:tcPr>
          <w:p w14:paraId="305DC374">
            <w:pPr>
              <w:keepNext w:val="0"/>
              <w:keepLines w:val="0"/>
              <w:widowControl/>
              <w:suppressLineNumbers w:val="0"/>
              <w:jc w:val="center"/>
              <w:textAlignment w:val="top"/>
              <w:rPr>
                <w:rFonts w:hint="eastAsia" w:ascii="宋体" w:hAnsi="宋体" w:eastAsia="宋体" w:cs="宋体"/>
                <w:b/>
                <w:bCs/>
                <w:i w:val="0"/>
                <w:color w:val="auto"/>
                <w:kern w:val="0"/>
                <w:sz w:val="24"/>
                <w:szCs w:val="24"/>
                <w:highlight w:val="none"/>
                <w:u w:val="none"/>
                <w:lang w:val="en-US" w:eastAsia="zh-CN" w:bidi="ar"/>
              </w:rPr>
            </w:pPr>
            <w:r>
              <w:rPr>
                <w:rFonts w:hint="eastAsia" w:ascii="宋体" w:hAnsi="宋体" w:eastAsia="宋体" w:cs="宋体"/>
                <w:b/>
                <w:bCs/>
                <w:i w:val="0"/>
                <w:color w:val="auto"/>
                <w:kern w:val="0"/>
                <w:sz w:val="24"/>
                <w:szCs w:val="24"/>
                <w:highlight w:val="none"/>
                <w:u w:val="none"/>
                <w:lang w:val="en-US" w:eastAsia="zh-CN" w:bidi="ar"/>
              </w:rPr>
              <w:t>办公家具类</w:t>
            </w:r>
          </w:p>
        </w:tc>
      </w:tr>
      <w:tr w14:paraId="637D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400" w:hRule="atLeast"/>
          <w:jc w:val="center"/>
        </w:trPr>
        <w:tc>
          <w:tcPr>
            <w:tcW w:w="557" w:type="dxa"/>
            <w:vMerge w:val="restart"/>
            <w:shd w:val="clear" w:color="auto" w:fill="auto"/>
            <w:tcMar>
              <w:top w:w="15" w:type="dxa"/>
              <w:left w:w="15" w:type="dxa"/>
              <w:right w:w="15" w:type="dxa"/>
            </w:tcMar>
            <w:vAlign w:val="center"/>
          </w:tcPr>
          <w:p w14:paraId="1F5FFD4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vMerge w:val="restart"/>
            <w:shd w:val="clear" w:color="auto" w:fill="auto"/>
            <w:tcMar>
              <w:top w:w="15" w:type="dxa"/>
              <w:left w:w="15" w:type="dxa"/>
              <w:right w:w="15" w:type="dxa"/>
            </w:tcMar>
            <w:vAlign w:val="center"/>
          </w:tcPr>
          <w:p w14:paraId="2895E77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卡座式桌椅（前左右三面带屏风隔断）</w:t>
            </w:r>
          </w:p>
        </w:tc>
        <w:tc>
          <w:tcPr>
            <w:tcW w:w="1458" w:type="dxa"/>
            <w:shd w:val="clear" w:color="auto" w:fill="FFFFFF"/>
            <w:tcMar>
              <w:top w:w="15" w:type="dxa"/>
              <w:left w:w="15" w:type="dxa"/>
              <w:right w:w="15" w:type="dxa"/>
            </w:tcMar>
            <w:vAlign w:val="center"/>
          </w:tcPr>
          <w:p w14:paraId="7B8A8A7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卡座三人位（长*宽*屏风高mm)2700*600*1100</w:t>
            </w:r>
          </w:p>
        </w:tc>
        <w:tc>
          <w:tcPr>
            <w:tcW w:w="4656" w:type="dxa"/>
            <w:gridSpan w:val="2"/>
            <w:vMerge w:val="restart"/>
            <w:shd w:val="clear" w:color="auto" w:fill="FFFFFF"/>
            <w:tcMar>
              <w:top w:w="15" w:type="dxa"/>
              <w:left w:w="15" w:type="dxa"/>
              <w:right w:w="15" w:type="dxa"/>
            </w:tcMar>
            <w:vAlign w:val="center"/>
          </w:tcPr>
          <w:p w14:paraId="570CD8F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1.框架用材：优质工业级铝材厚度为≧1.0mm以上，铝含量≧93%，耐酸、耐碱、防腐蚀，铝材表面可根据客户的需要喷涂不同颜色，采用静电粉沫喷涂，烤漆，不易退色；</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2.基材：E1刨花板；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3.涂装：进口静电喷涂树脂；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4.饰面：进口绒布、白玻、磨玻、 三胺板；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5.贴面板材：国产一线品牌产三聚氰胺饰面，抗弯曲性能及握钉力较强，耐酸碱、耐高温、耐划伤，</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6.基材：采用国内优质刨花板颗粒板，优质绿色环保产品,甲醛含量≤1.0mg/L,密度≥760kg/m3,静曲张度≥51.2Mpa,吸水膨胀率≤8.1%；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7.粘合剂：进口乳胶；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8.封边用材：≧1.5mm厚PVC胶边；</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9.同等材质台式电脑主机托盘1个，带滚轮；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10.桌面离地高度750mm。</w:t>
            </w:r>
          </w:p>
        </w:tc>
        <w:tc>
          <w:tcPr>
            <w:tcW w:w="555" w:type="dxa"/>
            <w:gridSpan w:val="2"/>
            <w:shd w:val="clear" w:color="auto" w:fill="auto"/>
            <w:tcMar>
              <w:top w:w="15" w:type="dxa"/>
              <w:left w:w="15" w:type="dxa"/>
              <w:right w:w="15" w:type="dxa"/>
            </w:tcMar>
            <w:vAlign w:val="center"/>
          </w:tcPr>
          <w:p w14:paraId="5EFB91E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583" w:type="dxa"/>
            <w:gridSpan w:val="2"/>
            <w:shd w:val="clear" w:color="auto" w:fill="auto"/>
            <w:tcMar>
              <w:top w:w="15" w:type="dxa"/>
              <w:left w:w="15" w:type="dxa"/>
              <w:right w:w="15" w:type="dxa"/>
            </w:tcMar>
            <w:vAlign w:val="center"/>
          </w:tcPr>
          <w:p w14:paraId="0700991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组</w:t>
            </w:r>
          </w:p>
        </w:tc>
        <w:tc>
          <w:tcPr>
            <w:tcW w:w="582" w:type="dxa"/>
            <w:gridSpan w:val="2"/>
            <w:shd w:val="clear" w:color="auto" w:fill="auto"/>
            <w:tcMar>
              <w:top w:w="15" w:type="dxa"/>
              <w:left w:w="15" w:type="dxa"/>
              <w:right w:w="15" w:type="dxa"/>
            </w:tcMar>
            <w:vAlign w:val="center"/>
          </w:tcPr>
          <w:p w14:paraId="5CB66B2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281E4F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559A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400" w:hRule="atLeast"/>
          <w:jc w:val="center"/>
        </w:trPr>
        <w:tc>
          <w:tcPr>
            <w:tcW w:w="557" w:type="dxa"/>
            <w:vMerge w:val="continue"/>
            <w:shd w:val="clear" w:color="auto" w:fill="auto"/>
            <w:tcMar>
              <w:top w:w="15" w:type="dxa"/>
              <w:left w:w="15" w:type="dxa"/>
              <w:right w:w="15" w:type="dxa"/>
            </w:tcMar>
            <w:vAlign w:val="center"/>
          </w:tcPr>
          <w:p w14:paraId="07FD2B77">
            <w:pPr>
              <w:jc w:val="center"/>
              <w:rPr>
                <w:rFonts w:hint="eastAsia" w:ascii="宋体" w:hAnsi="宋体" w:eastAsia="宋体" w:cs="宋体"/>
                <w:i w:val="0"/>
                <w:color w:val="auto"/>
                <w:sz w:val="24"/>
                <w:szCs w:val="24"/>
                <w:highlight w:val="none"/>
                <w:u w:val="none"/>
              </w:rPr>
            </w:pPr>
          </w:p>
        </w:tc>
        <w:tc>
          <w:tcPr>
            <w:tcW w:w="912" w:type="dxa"/>
            <w:vMerge w:val="continue"/>
            <w:shd w:val="clear" w:color="auto" w:fill="auto"/>
            <w:tcMar>
              <w:top w:w="15" w:type="dxa"/>
              <w:left w:w="15" w:type="dxa"/>
              <w:right w:w="15" w:type="dxa"/>
            </w:tcMar>
            <w:vAlign w:val="center"/>
          </w:tcPr>
          <w:p w14:paraId="549ED9C5">
            <w:pPr>
              <w:jc w:val="center"/>
              <w:rPr>
                <w:rFonts w:hint="eastAsia" w:ascii="宋体" w:hAnsi="宋体" w:eastAsia="宋体" w:cs="宋体"/>
                <w:i w:val="0"/>
                <w:color w:val="auto"/>
                <w:sz w:val="24"/>
                <w:szCs w:val="24"/>
                <w:highlight w:val="none"/>
                <w:u w:val="none"/>
              </w:rPr>
            </w:pPr>
          </w:p>
        </w:tc>
        <w:tc>
          <w:tcPr>
            <w:tcW w:w="1458" w:type="dxa"/>
            <w:shd w:val="clear" w:color="auto" w:fill="FFFFFF"/>
            <w:tcMar>
              <w:top w:w="15" w:type="dxa"/>
              <w:left w:w="15" w:type="dxa"/>
              <w:right w:w="15" w:type="dxa"/>
            </w:tcMar>
            <w:vAlign w:val="center"/>
          </w:tcPr>
          <w:p w14:paraId="516EE10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卡座两人位（长*宽*屏风高mm)1800*600*1100</w:t>
            </w:r>
          </w:p>
        </w:tc>
        <w:tc>
          <w:tcPr>
            <w:tcW w:w="4656" w:type="dxa"/>
            <w:gridSpan w:val="2"/>
            <w:vMerge w:val="continue"/>
            <w:shd w:val="clear" w:color="auto" w:fill="FFFFFF"/>
            <w:tcMar>
              <w:top w:w="15" w:type="dxa"/>
              <w:left w:w="15" w:type="dxa"/>
              <w:right w:w="15" w:type="dxa"/>
            </w:tcMar>
            <w:vAlign w:val="center"/>
          </w:tcPr>
          <w:p w14:paraId="6CEF9668">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p>
        </w:tc>
        <w:tc>
          <w:tcPr>
            <w:tcW w:w="555" w:type="dxa"/>
            <w:gridSpan w:val="2"/>
            <w:shd w:val="clear" w:color="auto" w:fill="auto"/>
            <w:tcMar>
              <w:top w:w="15" w:type="dxa"/>
              <w:left w:w="15" w:type="dxa"/>
              <w:right w:w="15" w:type="dxa"/>
            </w:tcMar>
            <w:vAlign w:val="center"/>
          </w:tcPr>
          <w:p w14:paraId="55C84E7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583" w:type="dxa"/>
            <w:gridSpan w:val="2"/>
            <w:shd w:val="clear" w:color="auto" w:fill="auto"/>
            <w:tcMar>
              <w:top w:w="15" w:type="dxa"/>
              <w:left w:w="15" w:type="dxa"/>
              <w:right w:w="15" w:type="dxa"/>
            </w:tcMar>
            <w:vAlign w:val="center"/>
          </w:tcPr>
          <w:p w14:paraId="33D7326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组</w:t>
            </w:r>
          </w:p>
        </w:tc>
        <w:tc>
          <w:tcPr>
            <w:tcW w:w="582" w:type="dxa"/>
            <w:gridSpan w:val="2"/>
            <w:shd w:val="clear" w:color="auto" w:fill="auto"/>
            <w:tcMar>
              <w:top w:w="15" w:type="dxa"/>
              <w:left w:w="15" w:type="dxa"/>
              <w:right w:w="15" w:type="dxa"/>
            </w:tcMar>
            <w:vAlign w:val="center"/>
          </w:tcPr>
          <w:p w14:paraId="43871B1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5180EA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7E8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520" w:hRule="atLeast"/>
          <w:jc w:val="center"/>
        </w:trPr>
        <w:tc>
          <w:tcPr>
            <w:tcW w:w="557" w:type="dxa"/>
            <w:vMerge w:val="continue"/>
            <w:shd w:val="clear" w:color="auto" w:fill="auto"/>
            <w:tcMar>
              <w:top w:w="15" w:type="dxa"/>
              <w:left w:w="15" w:type="dxa"/>
              <w:right w:w="15" w:type="dxa"/>
            </w:tcMar>
            <w:vAlign w:val="center"/>
          </w:tcPr>
          <w:p w14:paraId="65127B48">
            <w:pPr>
              <w:jc w:val="center"/>
              <w:rPr>
                <w:rFonts w:hint="eastAsia" w:ascii="宋体" w:hAnsi="宋体" w:eastAsia="宋体" w:cs="宋体"/>
                <w:i w:val="0"/>
                <w:color w:val="auto"/>
                <w:sz w:val="24"/>
                <w:szCs w:val="24"/>
                <w:highlight w:val="none"/>
                <w:u w:val="none"/>
              </w:rPr>
            </w:pPr>
          </w:p>
        </w:tc>
        <w:tc>
          <w:tcPr>
            <w:tcW w:w="912" w:type="dxa"/>
            <w:vMerge w:val="continue"/>
            <w:shd w:val="clear" w:color="auto" w:fill="auto"/>
            <w:tcMar>
              <w:top w:w="15" w:type="dxa"/>
              <w:left w:w="15" w:type="dxa"/>
              <w:right w:w="15" w:type="dxa"/>
            </w:tcMar>
            <w:vAlign w:val="center"/>
          </w:tcPr>
          <w:p w14:paraId="1D955A40">
            <w:pPr>
              <w:jc w:val="center"/>
              <w:rPr>
                <w:rFonts w:hint="eastAsia" w:ascii="宋体" w:hAnsi="宋体" w:eastAsia="宋体" w:cs="宋体"/>
                <w:i w:val="0"/>
                <w:color w:val="auto"/>
                <w:sz w:val="24"/>
                <w:szCs w:val="24"/>
                <w:highlight w:val="none"/>
                <w:u w:val="none"/>
              </w:rPr>
            </w:pPr>
          </w:p>
        </w:tc>
        <w:tc>
          <w:tcPr>
            <w:tcW w:w="1458" w:type="dxa"/>
            <w:shd w:val="clear" w:color="auto" w:fill="FFFFFF"/>
            <w:tcMar>
              <w:top w:w="15" w:type="dxa"/>
              <w:left w:w="15" w:type="dxa"/>
              <w:right w:w="15" w:type="dxa"/>
            </w:tcMar>
            <w:vAlign w:val="center"/>
          </w:tcPr>
          <w:p w14:paraId="23BB7C5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卡座单人位(长*宽*屏风高mm)900*600*1100</w:t>
            </w:r>
          </w:p>
        </w:tc>
        <w:tc>
          <w:tcPr>
            <w:tcW w:w="4656" w:type="dxa"/>
            <w:gridSpan w:val="2"/>
            <w:vMerge w:val="continue"/>
            <w:shd w:val="clear" w:color="auto" w:fill="FFFFFF"/>
            <w:tcMar>
              <w:top w:w="15" w:type="dxa"/>
              <w:left w:w="15" w:type="dxa"/>
              <w:right w:w="15" w:type="dxa"/>
            </w:tcMar>
            <w:vAlign w:val="center"/>
          </w:tcPr>
          <w:p w14:paraId="4E2DEAB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p>
        </w:tc>
        <w:tc>
          <w:tcPr>
            <w:tcW w:w="555" w:type="dxa"/>
            <w:gridSpan w:val="2"/>
            <w:shd w:val="clear" w:color="auto" w:fill="auto"/>
            <w:tcMar>
              <w:top w:w="15" w:type="dxa"/>
              <w:left w:w="15" w:type="dxa"/>
              <w:right w:w="15" w:type="dxa"/>
            </w:tcMar>
            <w:vAlign w:val="center"/>
          </w:tcPr>
          <w:p w14:paraId="700EA3E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583" w:type="dxa"/>
            <w:gridSpan w:val="2"/>
            <w:shd w:val="clear" w:color="auto" w:fill="auto"/>
            <w:tcMar>
              <w:top w:w="15" w:type="dxa"/>
              <w:left w:w="15" w:type="dxa"/>
              <w:right w:w="15" w:type="dxa"/>
            </w:tcMar>
            <w:vAlign w:val="center"/>
          </w:tcPr>
          <w:p w14:paraId="5EBB4B0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组</w:t>
            </w:r>
          </w:p>
        </w:tc>
        <w:tc>
          <w:tcPr>
            <w:tcW w:w="582" w:type="dxa"/>
            <w:gridSpan w:val="2"/>
            <w:shd w:val="clear" w:color="auto" w:fill="auto"/>
            <w:tcMar>
              <w:top w:w="15" w:type="dxa"/>
              <w:left w:w="15" w:type="dxa"/>
              <w:right w:w="15" w:type="dxa"/>
            </w:tcMar>
            <w:vAlign w:val="center"/>
          </w:tcPr>
          <w:p w14:paraId="36D6222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6AB492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2E0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720" w:hRule="atLeast"/>
          <w:jc w:val="center"/>
        </w:trPr>
        <w:tc>
          <w:tcPr>
            <w:tcW w:w="557" w:type="dxa"/>
            <w:vMerge w:val="continue"/>
            <w:shd w:val="clear" w:color="auto" w:fill="auto"/>
            <w:tcMar>
              <w:top w:w="15" w:type="dxa"/>
              <w:left w:w="15" w:type="dxa"/>
              <w:right w:w="15" w:type="dxa"/>
            </w:tcMar>
            <w:vAlign w:val="center"/>
          </w:tcPr>
          <w:p w14:paraId="1FEB0588">
            <w:pPr>
              <w:jc w:val="center"/>
              <w:rPr>
                <w:rFonts w:hint="eastAsia" w:ascii="宋体" w:hAnsi="宋体" w:eastAsia="宋体" w:cs="宋体"/>
                <w:i w:val="0"/>
                <w:color w:val="auto"/>
                <w:sz w:val="24"/>
                <w:szCs w:val="24"/>
                <w:highlight w:val="none"/>
                <w:u w:val="none"/>
              </w:rPr>
            </w:pPr>
          </w:p>
        </w:tc>
        <w:tc>
          <w:tcPr>
            <w:tcW w:w="912" w:type="dxa"/>
            <w:vMerge w:val="continue"/>
            <w:shd w:val="clear" w:color="auto" w:fill="auto"/>
            <w:tcMar>
              <w:top w:w="15" w:type="dxa"/>
              <w:left w:w="15" w:type="dxa"/>
              <w:right w:w="15" w:type="dxa"/>
            </w:tcMar>
            <w:vAlign w:val="center"/>
          </w:tcPr>
          <w:p w14:paraId="4CAE9E87">
            <w:pPr>
              <w:jc w:val="center"/>
              <w:rPr>
                <w:rFonts w:hint="eastAsia" w:ascii="宋体" w:hAnsi="宋体" w:eastAsia="宋体" w:cs="宋体"/>
                <w:i w:val="0"/>
                <w:color w:val="auto"/>
                <w:sz w:val="24"/>
                <w:szCs w:val="24"/>
                <w:highlight w:val="none"/>
                <w:u w:val="none"/>
              </w:rPr>
            </w:pPr>
          </w:p>
        </w:tc>
        <w:tc>
          <w:tcPr>
            <w:tcW w:w="1458" w:type="dxa"/>
            <w:shd w:val="clear" w:color="auto" w:fill="FFFFFF"/>
            <w:tcMar>
              <w:top w:w="15" w:type="dxa"/>
              <w:left w:w="15" w:type="dxa"/>
              <w:right w:w="15" w:type="dxa"/>
            </w:tcMar>
            <w:vAlign w:val="center"/>
          </w:tcPr>
          <w:p w14:paraId="5E8CA73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椅子</w:t>
            </w:r>
          </w:p>
        </w:tc>
        <w:tc>
          <w:tcPr>
            <w:tcW w:w="4656" w:type="dxa"/>
            <w:gridSpan w:val="2"/>
            <w:shd w:val="clear" w:color="auto" w:fill="FFFFFF"/>
            <w:tcMar>
              <w:top w:w="15" w:type="dxa"/>
              <w:left w:w="15" w:type="dxa"/>
              <w:right w:w="15" w:type="dxa"/>
            </w:tcMar>
            <w:vAlign w:val="center"/>
          </w:tcPr>
          <w:p w14:paraId="3ED5C58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1.规格：标准尺寸；</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2.进口全新灰色尼龙料网架；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3.灰色PU扶手面；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4.电镀铁架≧2.0MM厚/银色喷涂铁架2.0MM厚；</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5.高密度定型棉。</w:t>
            </w:r>
          </w:p>
        </w:tc>
        <w:tc>
          <w:tcPr>
            <w:tcW w:w="555" w:type="dxa"/>
            <w:gridSpan w:val="2"/>
            <w:shd w:val="clear" w:color="auto" w:fill="auto"/>
            <w:tcMar>
              <w:top w:w="15" w:type="dxa"/>
              <w:left w:w="15" w:type="dxa"/>
              <w:right w:w="15" w:type="dxa"/>
            </w:tcMar>
            <w:vAlign w:val="center"/>
          </w:tcPr>
          <w:p w14:paraId="458954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54</w:t>
            </w:r>
          </w:p>
        </w:tc>
        <w:tc>
          <w:tcPr>
            <w:tcW w:w="583" w:type="dxa"/>
            <w:gridSpan w:val="2"/>
            <w:shd w:val="clear" w:color="auto" w:fill="auto"/>
            <w:tcMar>
              <w:top w:w="15" w:type="dxa"/>
              <w:left w:w="15" w:type="dxa"/>
              <w:right w:w="15" w:type="dxa"/>
            </w:tcMar>
            <w:vAlign w:val="center"/>
          </w:tcPr>
          <w:p w14:paraId="03B9C88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把</w:t>
            </w:r>
          </w:p>
        </w:tc>
        <w:tc>
          <w:tcPr>
            <w:tcW w:w="582" w:type="dxa"/>
            <w:gridSpan w:val="2"/>
            <w:shd w:val="clear" w:color="auto" w:fill="auto"/>
            <w:tcMar>
              <w:top w:w="15" w:type="dxa"/>
              <w:left w:w="15" w:type="dxa"/>
              <w:right w:w="15" w:type="dxa"/>
            </w:tcMar>
            <w:vAlign w:val="center"/>
          </w:tcPr>
          <w:p w14:paraId="0FE2DA5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11D7A6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EDE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5C327EB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912" w:type="dxa"/>
            <w:shd w:val="clear" w:color="auto" w:fill="auto"/>
            <w:tcMar>
              <w:top w:w="15" w:type="dxa"/>
              <w:left w:w="15" w:type="dxa"/>
              <w:right w:w="15" w:type="dxa"/>
            </w:tcMar>
            <w:vAlign w:val="center"/>
          </w:tcPr>
          <w:p w14:paraId="5ACFC97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资料柜</w:t>
            </w:r>
          </w:p>
        </w:tc>
        <w:tc>
          <w:tcPr>
            <w:tcW w:w="1458" w:type="dxa"/>
            <w:shd w:val="clear" w:color="auto" w:fill="auto"/>
            <w:tcMar>
              <w:top w:w="15" w:type="dxa"/>
              <w:left w:w="15" w:type="dxa"/>
              <w:right w:w="15" w:type="dxa"/>
            </w:tcMar>
            <w:vAlign w:val="center"/>
          </w:tcPr>
          <w:p w14:paraId="4F892463">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保管学员档案，放置于三楼教员办公室。</w:t>
            </w:r>
          </w:p>
        </w:tc>
        <w:tc>
          <w:tcPr>
            <w:tcW w:w="4656" w:type="dxa"/>
            <w:gridSpan w:val="2"/>
            <w:shd w:val="clear" w:color="auto" w:fill="FFFFFF"/>
            <w:tcMar>
              <w:top w:w="15" w:type="dxa"/>
              <w:left w:w="15" w:type="dxa"/>
              <w:right w:w="15" w:type="dxa"/>
            </w:tcMar>
            <w:vAlign w:val="center"/>
          </w:tcPr>
          <w:p w14:paraId="041CAE9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定制，暂估，据实结算。</w:t>
            </w:r>
          </w:p>
        </w:tc>
        <w:tc>
          <w:tcPr>
            <w:tcW w:w="555" w:type="dxa"/>
            <w:gridSpan w:val="2"/>
            <w:shd w:val="clear" w:color="auto" w:fill="auto"/>
            <w:tcMar>
              <w:top w:w="15" w:type="dxa"/>
              <w:left w:w="15" w:type="dxa"/>
              <w:right w:w="15" w:type="dxa"/>
            </w:tcMar>
            <w:vAlign w:val="center"/>
          </w:tcPr>
          <w:p w14:paraId="04EACA1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05D81ED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35D2CD3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03E0339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F3C1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760" w:hRule="atLeast"/>
          <w:jc w:val="center"/>
        </w:trPr>
        <w:tc>
          <w:tcPr>
            <w:tcW w:w="557" w:type="dxa"/>
            <w:shd w:val="clear" w:color="auto" w:fill="auto"/>
            <w:tcMar>
              <w:top w:w="15" w:type="dxa"/>
              <w:left w:w="15" w:type="dxa"/>
              <w:right w:w="15" w:type="dxa"/>
            </w:tcMar>
            <w:vAlign w:val="center"/>
          </w:tcPr>
          <w:p w14:paraId="4E76FF2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912" w:type="dxa"/>
            <w:shd w:val="clear" w:color="auto" w:fill="auto"/>
            <w:tcMar>
              <w:top w:w="15" w:type="dxa"/>
              <w:left w:w="15" w:type="dxa"/>
              <w:right w:w="15" w:type="dxa"/>
            </w:tcMar>
            <w:vAlign w:val="center"/>
          </w:tcPr>
          <w:p w14:paraId="65A1A79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办公桌</w:t>
            </w:r>
          </w:p>
        </w:tc>
        <w:tc>
          <w:tcPr>
            <w:tcW w:w="1458" w:type="dxa"/>
            <w:shd w:val="clear" w:color="auto" w:fill="auto"/>
            <w:tcMar>
              <w:top w:w="15" w:type="dxa"/>
              <w:left w:w="15" w:type="dxa"/>
              <w:right w:w="15" w:type="dxa"/>
            </w:tcMar>
            <w:vAlign w:val="center"/>
          </w:tcPr>
          <w:p w14:paraId="5EEEF98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放置于三楼教员办公室。</w:t>
            </w:r>
          </w:p>
        </w:tc>
        <w:tc>
          <w:tcPr>
            <w:tcW w:w="4656" w:type="dxa"/>
            <w:gridSpan w:val="2"/>
            <w:shd w:val="clear" w:color="auto" w:fill="FFFFFF"/>
            <w:tcMar>
              <w:top w:w="15" w:type="dxa"/>
              <w:left w:w="15" w:type="dxa"/>
              <w:right w:w="15" w:type="dxa"/>
            </w:tcMar>
            <w:vAlign w:val="center"/>
          </w:tcPr>
          <w:p w14:paraId="1CFD4D4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定制，暂估，据实结算。</w:t>
            </w:r>
          </w:p>
        </w:tc>
        <w:tc>
          <w:tcPr>
            <w:tcW w:w="555" w:type="dxa"/>
            <w:gridSpan w:val="2"/>
            <w:shd w:val="clear" w:color="auto" w:fill="auto"/>
            <w:tcMar>
              <w:top w:w="15" w:type="dxa"/>
              <w:left w:w="15" w:type="dxa"/>
              <w:right w:w="15" w:type="dxa"/>
            </w:tcMar>
            <w:vAlign w:val="center"/>
          </w:tcPr>
          <w:p w14:paraId="7AA458B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62EE06C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3E69DFB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24DB4F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BE67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7C82B79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912" w:type="dxa"/>
            <w:shd w:val="clear" w:color="auto" w:fill="auto"/>
            <w:tcMar>
              <w:top w:w="15" w:type="dxa"/>
              <w:left w:w="15" w:type="dxa"/>
              <w:right w:w="15" w:type="dxa"/>
            </w:tcMar>
            <w:vAlign w:val="center"/>
          </w:tcPr>
          <w:p w14:paraId="6DA66042">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监控操作台</w:t>
            </w:r>
          </w:p>
        </w:tc>
        <w:tc>
          <w:tcPr>
            <w:tcW w:w="1458" w:type="dxa"/>
            <w:shd w:val="clear" w:color="auto" w:fill="auto"/>
            <w:tcMar>
              <w:top w:w="15" w:type="dxa"/>
              <w:left w:w="15" w:type="dxa"/>
              <w:right w:w="15" w:type="dxa"/>
            </w:tcMar>
            <w:vAlign w:val="center"/>
          </w:tcPr>
          <w:p w14:paraId="28347A21">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放置监控控制设备，放置于三楼教员办公室。</w:t>
            </w:r>
          </w:p>
        </w:tc>
        <w:tc>
          <w:tcPr>
            <w:tcW w:w="4656" w:type="dxa"/>
            <w:gridSpan w:val="2"/>
            <w:shd w:val="clear" w:color="auto" w:fill="FFFFFF"/>
            <w:tcMar>
              <w:top w:w="15" w:type="dxa"/>
              <w:left w:w="15" w:type="dxa"/>
              <w:right w:w="15" w:type="dxa"/>
            </w:tcMar>
            <w:vAlign w:val="center"/>
          </w:tcPr>
          <w:p w14:paraId="2DDE6B99">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定制，暂估，据实结算。</w:t>
            </w:r>
          </w:p>
        </w:tc>
        <w:tc>
          <w:tcPr>
            <w:tcW w:w="555" w:type="dxa"/>
            <w:gridSpan w:val="2"/>
            <w:shd w:val="clear" w:color="auto" w:fill="auto"/>
            <w:tcMar>
              <w:top w:w="15" w:type="dxa"/>
              <w:left w:w="15" w:type="dxa"/>
              <w:right w:w="15" w:type="dxa"/>
            </w:tcMar>
            <w:vAlign w:val="center"/>
          </w:tcPr>
          <w:p w14:paraId="5461B88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5A2A7B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78CBE34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AE8CAA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D1A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4C98063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912" w:type="dxa"/>
            <w:shd w:val="clear" w:color="auto" w:fill="auto"/>
            <w:tcMar>
              <w:top w:w="15" w:type="dxa"/>
              <w:left w:w="15" w:type="dxa"/>
              <w:right w:w="15" w:type="dxa"/>
            </w:tcMar>
            <w:vAlign w:val="center"/>
          </w:tcPr>
          <w:p w14:paraId="3FB61B54">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手机保管柜</w:t>
            </w:r>
          </w:p>
        </w:tc>
        <w:tc>
          <w:tcPr>
            <w:tcW w:w="1458" w:type="dxa"/>
            <w:shd w:val="clear" w:color="auto" w:fill="auto"/>
            <w:tcMar>
              <w:top w:w="15" w:type="dxa"/>
              <w:left w:w="15" w:type="dxa"/>
              <w:right w:w="15" w:type="dxa"/>
            </w:tcMar>
            <w:vAlign w:val="center"/>
          </w:tcPr>
          <w:p w14:paraId="15F7B0A5">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手机保管柜</w:t>
            </w:r>
          </w:p>
        </w:tc>
        <w:tc>
          <w:tcPr>
            <w:tcW w:w="4656" w:type="dxa"/>
            <w:gridSpan w:val="2"/>
            <w:shd w:val="clear" w:color="auto" w:fill="FFFFFF"/>
            <w:tcMar>
              <w:top w:w="15" w:type="dxa"/>
              <w:left w:w="15" w:type="dxa"/>
              <w:right w:w="15" w:type="dxa"/>
            </w:tcMar>
            <w:vAlign w:val="center"/>
          </w:tcPr>
          <w:p w14:paraId="1EAF8C14">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1.支持人脸识别；</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2.材质：冷轧钢板，静电喷塑；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3.60门；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4.尺寸mm：长宽高≦1440*300*1800；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5颜色：蓝色。</w:t>
            </w:r>
          </w:p>
        </w:tc>
        <w:tc>
          <w:tcPr>
            <w:tcW w:w="555" w:type="dxa"/>
            <w:gridSpan w:val="2"/>
            <w:shd w:val="clear" w:color="auto" w:fill="auto"/>
            <w:tcMar>
              <w:top w:w="15" w:type="dxa"/>
              <w:left w:w="15" w:type="dxa"/>
              <w:right w:w="15" w:type="dxa"/>
            </w:tcMar>
            <w:vAlign w:val="center"/>
          </w:tcPr>
          <w:p w14:paraId="516505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1F310A3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486ACE1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FA1C98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719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85" w:hRule="atLeast"/>
          <w:jc w:val="center"/>
        </w:trPr>
        <w:tc>
          <w:tcPr>
            <w:tcW w:w="9870" w:type="dxa"/>
            <w:gridSpan w:val="14"/>
            <w:shd w:val="clear" w:color="auto" w:fill="auto"/>
            <w:tcMar>
              <w:top w:w="15" w:type="dxa"/>
              <w:left w:w="15" w:type="dxa"/>
              <w:right w:w="15" w:type="dxa"/>
            </w:tcMar>
            <w:vAlign w:val="center"/>
          </w:tcPr>
          <w:p w14:paraId="6EF44874">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无人机展厅</w:t>
            </w:r>
          </w:p>
        </w:tc>
      </w:tr>
      <w:tr w14:paraId="0E773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00" w:hRule="atLeast"/>
          <w:jc w:val="center"/>
        </w:trPr>
        <w:tc>
          <w:tcPr>
            <w:tcW w:w="557" w:type="dxa"/>
            <w:shd w:val="clear" w:color="auto" w:fill="auto"/>
            <w:tcMar>
              <w:top w:w="15" w:type="dxa"/>
              <w:left w:w="15" w:type="dxa"/>
              <w:right w:w="15" w:type="dxa"/>
            </w:tcMar>
            <w:vAlign w:val="center"/>
          </w:tcPr>
          <w:p w14:paraId="6536F74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5C633151">
            <w:pPr>
              <w:keepNext w:val="0"/>
              <w:keepLines w:val="0"/>
              <w:widowControl/>
              <w:suppressLineNumbers w:val="0"/>
              <w:jc w:val="center"/>
              <w:textAlignment w:val="center"/>
              <w:rPr>
                <w:rFonts w:hint="eastAsia" w:ascii="微软雅黑" w:hAnsi="微软雅黑" w:eastAsia="微软雅黑" w:cs="微软雅黑"/>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信息管理发布服务器</w:t>
            </w:r>
          </w:p>
        </w:tc>
        <w:tc>
          <w:tcPr>
            <w:tcW w:w="1458" w:type="dxa"/>
            <w:shd w:val="clear" w:color="auto" w:fill="auto"/>
            <w:tcMar>
              <w:top w:w="15" w:type="dxa"/>
              <w:left w:w="15" w:type="dxa"/>
              <w:right w:w="15" w:type="dxa"/>
            </w:tcMar>
            <w:vAlign w:val="center"/>
          </w:tcPr>
          <w:p w14:paraId="145740B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用于展厅信息发布管理，无人机远程操控、建模等展示。</w:t>
            </w:r>
          </w:p>
        </w:tc>
        <w:tc>
          <w:tcPr>
            <w:tcW w:w="4656" w:type="dxa"/>
            <w:gridSpan w:val="2"/>
            <w:shd w:val="clear" w:color="auto" w:fill="auto"/>
            <w:tcMar>
              <w:top w:w="15" w:type="dxa"/>
              <w:left w:w="15" w:type="dxa"/>
              <w:right w:w="15" w:type="dxa"/>
            </w:tcMar>
            <w:vAlign w:val="top"/>
          </w:tcPr>
          <w:p w14:paraId="6A36686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▲1.处理器：核心≧16核24线程，主频≧2.1G，睿频≧5.2GHz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▲2.内存：≧32G DDR5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▲3.硬盘：≥1T+256G SSD</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4.光驱：无光驱</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▲5.显卡：制作工艺≦12nm，显卡接口标准支持PCI Express 3.0，输出接口≧3×mini Display Port接口，显存容量≧4GB，核心频率≧420MHz(基础频率)/1425MHz(Boost频率)，显存频率≧1250MHz，支持MAX分辨率≧3×5120×2880@60Hz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6.电源：≧750W电源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7.≧27寸 2K VA HDMI +DP  接口 超窄边框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8.有线键盘、鼠标、音箱等配套配件一批。</w:t>
            </w:r>
          </w:p>
        </w:tc>
        <w:tc>
          <w:tcPr>
            <w:tcW w:w="555" w:type="dxa"/>
            <w:gridSpan w:val="2"/>
            <w:shd w:val="clear" w:color="auto" w:fill="auto"/>
            <w:tcMar>
              <w:top w:w="15" w:type="dxa"/>
              <w:left w:w="15" w:type="dxa"/>
              <w:right w:w="15" w:type="dxa"/>
            </w:tcMar>
            <w:vAlign w:val="center"/>
          </w:tcPr>
          <w:p w14:paraId="6548980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69070F8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1556DAF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7B5957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15A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80" w:hRule="atLeast"/>
          <w:jc w:val="center"/>
        </w:trPr>
        <w:tc>
          <w:tcPr>
            <w:tcW w:w="557" w:type="dxa"/>
            <w:shd w:val="clear" w:color="auto" w:fill="auto"/>
            <w:tcMar>
              <w:top w:w="15" w:type="dxa"/>
              <w:left w:w="15" w:type="dxa"/>
              <w:right w:w="15" w:type="dxa"/>
            </w:tcMar>
            <w:vAlign w:val="center"/>
          </w:tcPr>
          <w:p w14:paraId="177DE71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912" w:type="dxa"/>
            <w:shd w:val="clear" w:color="auto" w:fill="auto"/>
            <w:tcMar>
              <w:top w:w="15" w:type="dxa"/>
              <w:left w:w="15" w:type="dxa"/>
              <w:right w:w="15" w:type="dxa"/>
            </w:tcMar>
            <w:vAlign w:val="center"/>
          </w:tcPr>
          <w:p w14:paraId="0F3AFDB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多媒体信息发布系统软件</w:t>
            </w:r>
          </w:p>
        </w:tc>
        <w:tc>
          <w:tcPr>
            <w:tcW w:w="1458" w:type="dxa"/>
            <w:shd w:val="clear" w:color="auto" w:fill="auto"/>
            <w:tcMar>
              <w:top w:w="15" w:type="dxa"/>
              <w:left w:w="15" w:type="dxa"/>
              <w:right w:w="15" w:type="dxa"/>
            </w:tcMar>
            <w:vAlign w:val="center"/>
          </w:tcPr>
          <w:p w14:paraId="6F8E2D85">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安装于信息发布管理服务器，用于集中控制展厅一体机设备并发送展示内容。</w:t>
            </w:r>
          </w:p>
        </w:tc>
        <w:tc>
          <w:tcPr>
            <w:tcW w:w="4656" w:type="dxa"/>
            <w:gridSpan w:val="2"/>
            <w:shd w:val="clear" w:color="auto" w:fill="auto"/>
            <w:tcMar>
              <w:top w:w="15" w:type="dxa"/>
              <w:left w:w="15" w:type="dxa"/>
              <w:right w:w="15" w:type="dxa"/>
            </w:tcMar>
            <w:vAlign w:val="top"/>
          </w:tcPr>
          <w:p w14:paraId="5A144E18">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管理软件支持：快速节目制作、便捷日程管理、专业终端管理、多类型终端显示、兼容跨平台等特色功能。快速节目制作：所见即所得的可视化界面操作，屏幕区域自由分割组合；便捷日程管理：多元化的日程管理，至少支持日、周、月，自动纠错日程设置；专业终端管理：支持系统远程对播放端进行开机、关机、重启、远程音量控制、节目下载进度及系统运行资源占用情况图形化显示；多类型终端显示：支持各种分辨率、支持多屏显示、平板显示、LED显示屏等多种显示设备；管理平台支持集成化部署，支持CDN网络、播放终端兼容Windows、Android及同异步LED（需提供产品宣传册彩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2.系统采用B/S+C/S架构，具备灵活的节点扩容能力、便捷管理；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3.各个终端显示设备可以同时播放相同的节目，也可以同时播放不同的节目，支持多种音视频流格式、图像、文字和滚动字幕的播放，可以自动按节目播出单播放存放在硬盘中的节目内容；</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4.系统可按需设定自动开关机时间，并可设定工作日、休息日的显示时间，可设定指定时间段内具体时间开关机功能，可全局或单台设置定时开关机；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5.应急管理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（1）媒体发布终端具备一定的存储能力，支持本地离线的发布，保证遇紧急情况时，所有显示屏都可正常播出本地节目；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（2）在正常网络播放过程中，由于意外状况导致网络中断，媒体发布终端会自动切换至本地的默认应急节目程序，待网络恢复正常后，系统会自动切换到网络程序断点续播；</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▲（3）系统支持播放垫片，当主播放任务出现过期时，系统会自动播放垫片，保证系统不会出现黑屏状态（需提供软件截图证明）；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（4）当终端出现断网或没有网络情况，系统支持单机U盘导入任务，实现网络及单机两者兼容模式；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（5）对于离线播放终端，在工作时间一直处于播放状态，它采取边下载（根据分发策略而定）边播放的模式。只有新任务下载成功，才会执行新的播放任务；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6.监控管理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▲（1）服务器状态监控功能：通过管理系统可以实时查看到服务器工作状态，CPU、内存、磁盘使用状况进行实时监控（需提供软件截图证明）；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▲（2）终端状态监控功能：服务器端能够对终端的运行情况进行实时监控，并且可以监控到终端的实时播放内容、播放状态、网络连接状态等（需提供软件截图证明）；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▲（3）终端控制：服务器端能够对终端进行定时开关机、远程重启、音量调节、磁盘使用状况百分比、截取当前播放画面等（需提供软件截图证明）；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7.系统安全要求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（1）系统关闭所有的非必要端口，只保留使用的端口；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（2）采用数据加密、数据传输校验技术，保证数据安全传输；</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（3）同步U盘数据，终端具备数据验证功能，防止人为不法行为；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（4）硬件具备看门狗功能，系统会自动判断程序运行情况，具有程序自动恢复功能，保证终端稳定播放；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8.权限管理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▲（1）用户及用户组的管理：不同的用户隶属在不同的用户组中具备不同的权限，系统可根据实际需求，自定义不同权限的用户组（需提供软件截图证明）；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发布点及发布组的管理：系统可根据实际应用中媒体发布终端的摆放位置及播放内容来自定义发布点的名称，再依据发布点的名称、摆放区域、结合发布策略来自定义发布组名称，一个发布点只能隶属于一个发布组，一个发布组可包括多个发布点；</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（3）多级管理：系统具备多级管理功能，每个部门根据各自的需求，分别管理各自的显示终端，各自的显示内容，分别独立管理互不干扰；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9.元素管理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（1）具备素材库文件类型及节目格式，具备添、删、改、查、编制节目包素材资源功能；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（2）素材文件类型包括视频文件、音频文件、图片文件、文字信息、网页、接口数据、字幕信息、天气预报、时钟、电视频到、网络组播频到等；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（3）后台支持素材自动上载至素材库，不需要使用第三方工具进行上传；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（4）导入到素材库文件种类包括：Mpeg1、Mpeg2、Mpeg4，H.264、WMV、AVI、VOB等视频文件；MP3、WMA、AAC等音频文件；BMP、GIF、JPG等图片文件；Txt、word文字；PPT、Flash文件；时间、天气预报等；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10.▲信息发布管理软件需取得过计算机软件著作权登记证书，需提供厂家出具的相关有效证明文件并加盖鲜章；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11.▲保证系统稳定性，投标品牌软硬件产品需为同一品牌且有原厂售后服务保障，至少有2名技术服务人员经过专业培训并取得IT服务工程师证书，需提供厂家出具的相关有效证明文件并加盖鲜章。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12..▲软件厂家提供有效的IS09001质量管理体系认证证书、ISO27001信息安全管理体系认证证书。</w:t>
            </w:r>
          </w:p>
        </w:tc>
        <w:tc>
          <w:tcPr>
            <w:tcW w:w="555" w:type="dxa"/>
            <w:gridSpan w:val="2"/>
            <w:shd w:val="clear" w:color="auto" w:fill="auto"/>
            <w:tcMar>
              <w:top w:w="15" w:type="dxa"/>
              <w:left w:w="15" w:type="dxa"/>
              <w:right w:w="15" w:type="dxa"/>
            </w:tcMar>
            <w:vAlign w:val="center"/>
          </w:tcPr>
          <w:p w14:paraId="0888485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67550D9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6544DDE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94CA43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00F0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00" w:hRule="atLeast"/>
          <w:jc w:val="center"/>
        </w:trPr>
        <w:tc>
          <w:tcPr>
            <w:tcW w:w="557" w:type="dxa"/>
            <w:shd w:val="clear" w:color="auto" w:fill="auto"/>
            <w:tcMar>
              <w:top w:w="15" w:type="dxa"/>
              <w:left w:w="15" w:type="dxa"/>
              <w:right w:w="15" w:type="dxa"/>
            </w:tcMar>
            <w:vAlign w:val="center"/>
          </w:tcPr>
          <w:p w14:paraId="6288D8C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912" w:type="dxa"/>
            <w:shd w:val="clear" w:color="auto" w:fill="auto"/>
            <w:tcMar>
              <w:top w:w="15" w:type="dxa"/>
              <w:left w:w="15" w:type="dxa"/>
              <w:right w:w="15" w:type="dxa"/>
            </w:tcMar>
            <w:vAlign w:val="center"/>
          </w:tcPr>
          <w:p w14:paraId="4D3424B2">
            <w:pPr>
              <w:keepNext w:val="0"/>
              <w:keepLines w:val="0"/>
              <w:widowControl/>
              <w:suppressLineNumbers w:val="0"/>
              <w:jc w:val="center"/>
              <w:textAlignment w:val="center"/>
              <w:rPr>
                <w:rFonts w:hint="eastAsia" w:ascii="微软雅黑" w:hAnsi="微软雅黑" w:eastAsia="微软雅黑" w:cs="微软雅黑"/>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多媒体信息发布系统播放器软件</w:t>
            </w:r>
          </w:p>
        </w:tc>
        <w:tc>
          <w:tcPr>
            <w:tcW w:w="1458" w:type="dxa"/>
            <w:shd w:val="clear" w:color="auto" w:fill="auto"/>
            <w:tcMar>
              <w:top w:w="15" w:type="dxa"/>
              <w:left w:w="15" w:type="dxa"/>
              <w:right w:w="15" w:type="dxa"/>
            </w:tcMar>
            <w:vAlign w:val="center"/>
          </w:tcPr>
          <w:p w14:paraId="51BEE72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安装于展厅内一体机，用于接收多媒体信息发布系统发部的展示内容。</w:t>
            </w:r>
          </w:p>
        </w:tc>
        <w:tc>
          <w:tcPr>
            <w:tcW w:w="4656" w:type="dxa"/>
            <w:gridSpan w:val="2"/>
            <w:shd w:val="clear" w:color="auto" w:fill="auto"/>
            <w:tcMar>
              <w:top w:w="15" w:type="dxa"/>
              <w:left w:w="15" w:type="dxa"/>
              <w:right w:w="15" w:type="dxa"/>
            </w:tcMar>
            <w:vAlign w:val="top"/>
          </w:tcPr>
          <w:p w14:paraId="1BFF8681">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客户端软件支持主流操作系统；支持触摸导航节目制作；提供专业化节目制作工具，能够在同一界面实现多种分辨率的同比例放大缩小，为使用者提供全局化的布局方式；最少支持一机双屏异步显示，方便系统后期扩展；支持网络远程控制管理、系统自检自启动，远程自动升级；支持紧急节目和紧急字幕插播，并支持U盘等第三方存储设备进行节目紧急更新；支持断电后来电重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2.▲信息发布系统播放器软件需取得过计算机软件著作权登记证书，需提供厂家出具的相关有效证明文件并加盖鲜章；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3.▲保证系统稳定性，投标品牌软硬件产品需为同一品牌且有原厂售后服务保障，至少有2名技术服务人员经过专业培训并取得IT服务工程师证书，需提供厂家出具的相关有效证明文件并加盖鲜章。</w:t>
            </w:r>
          </w:p>
        </w:tc>
        <w:tc>
          <w:tcPr>
            <w:tcW w:w="555" w:type="dxa"/>
            <w:gridSpan w:val="2"/>
            <w:shd w:val="clear" w:color="auto" w:fill="auto"/>
            <w:tcMar>
              <w:top w:w="15" w:type="dxa"/>
              <w:left w:w="15" w:type="dxa"/>
              <w:right w:w="15" w:type="dxa"/>
            </w:tcMar>
            <w:vAlign w:val="center"/>
          </w:tcPr>
          <w:p w14:paraId="38C27D9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w:t>
            </w:r>
          </w:p>
        </w:tc>
        <w:tc>
          <w:tcPr>
            <w:tcW w:w="583" w:type="dxa"/>
            <w:gridSpan w:val="2"/>
            <w:shd w:val="clear" w:color="auto" w:fill="auto"/>
            <w:tcMar>
              <w:top w:w="15" w:type="dxa"/>
              <w:left w:w="15" w:type="dxa"/>
              <w:right w:w="15" w:type="dxa"/>
            </w:tcMar>
            <w:vAlign w:val="center"/>
          </w:tcPr>
          <w:p w14:paraId="09CC472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点</w:t>
            </w:r>
          </w:p>
        </w:tc>
        <w:tc>
          <w:tcPr>
            <w:tcW w:w="582" w:type="dxa"/>
            <w:gridSpan w:val="2"/>
            <w:shd w:val="clear" w:color="auto" w:fill="auto"/>
            <w:tcMar>
              <w:top w:w="15" w:type="dxa"/>
              <w:left w:w="15" w:type="dxa"/>
              <w:right w:w="15" w:type="dxa"/>
            </w:tcMar>
            <w:vAlign w:val="center"/>
          </w:tcPr>
          <w:p w14:paraId="683041C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20D8C7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526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20" w:hRule="atLeast"/>
          <w:jc w:val="center"/>
        </w:trPr>
        <w:tc>
          <w:tcPr>
            <w:tcW w:w="557" w:type="dxa"/>
            <w:shd w:val="clear" w:color="auto" w:fill="auto"/>
            <w:tcMar>
              <w:top w:w="15" w:type="dxa"/>
              <w:left w:w="15" w:type="dxa"/>
              <w:right w:w="15" w:type="dxa"/>
            </w:tcMar>
            <w:vAlign w:val="center"/>
          </w:tcPr>
          <w:p w14:paraId="2CDDFCE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912" w:type="dxa"/>
            <w:shd w:val="clear" w:color="auto" w:fill="auto"/>
            <w:tcMar>
              <w:top w:w="15" w:type="dxa"/>
              <w:left w:w="15" w:type="dxa"/>
              <w:right w:w="15" w:type="dxa"/>
            </w:tcMar>
            <w:vAlign w:val="center"/>
          </w:tcPr>
          <w:p w14:paraId="7A4FBFB3">
            <w:pPr>
              <w:keepNext w:val="0"/>
              <w:keepLines w:val="0"/>
              <w:widowControl/>
              <w:suppressLineNumbers w:val="0"/>
              <w:jc w:val="center"/>
              <w:textAlignment w:val="center"/>
              <w:rPr>
                <w:rFonts w:hint="eastAsia" w:ascii="微软雅黑" w:hAnsi="微软雅黑" w:eastAsia="微软雅黑" w:cs="微软雅黑"/>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触摸一体机A</w:t>
            </w:r>
          </w:p>
        </w:tc>
        <w:tc>
          <w:tcPr>
            <w:tcW w:w="1458" w:type="dxa"/>
            <w:shd w:val="clear" w:color="auto" w:fill="auto"/>
            <w:tcMar>
              <w:top w:w="15" w:type="dxa"/>
              <w:left w:w="15" w:type="dxa"/>
              <w:right w:w="15" w:type="dxa"/>
            </w:tcMar>
            <w:vAlign w:val="center"/>
          </w:tcPr>
          <w:p w14:paraId="64D5CE80">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用于安装多媒体信息发布系统播放器软件。</w:t>
            </w:r>
          </w:p>
        </w:tc>
        <w:tc>
          <w:tcPr>
            <w:tcW w:w="4656" w:type="dxa"/>
            <w:gridSpan w:val="2"/>
            <w:shd w:val="clear" w:color="auto" w:fill="auto"/>
            <w:tcMar>
              <w:top w:w="15" w:type="dxa"/>
              <w:left w:w="15" w:type="dxa"/>
              <w:right w:w="15" w:type="dxa"/>
            </w:tcMar>
            <w:vAlign w:val="top"/>
          </w:tcPr>
          <w:p w14:paraId="2D95102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1.预置客户端软件，屏幕尺寸：≥15.6寸；高可靠性:7*24小时运行保证,使用寿命≧50000小时；分辨率：≥1920*1080，亮度：≥250cd/m² ；对比度：1200:1;视角：≥178；功耗：≤35W，尺寸：≦380*240*55mm；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2.配置要求：CPU：≥四核CPU,主频：≥1.5GHz；运行内存：≥3G；存储：≥16G ；系统版本；≥ Android 11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3.触摸屏：15.6寸电容触摸屏，触摸参数：≥电容20点触摸。</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4.▲保证系统稳定性，投标品牌软硬件产品需为同一品牌且有原厂售后服务保障，至少有2名技术服务人员经过专业培训并取得IT服务工程师证书，需提供厂家出具的相关有效证明文件并加盖鲜章。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5.▲硬件产品通过国家强制性产品质量认证，需提供厂家出具有效证明文件并加盖鲜章；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考虑到使用环境特殊，设备应注重使用环境温度、防尘、防雾、防水、湿度多样化等考验，显示终端具有防盐雾性质，使用5%NaCl溶液，经过不低于24小时的喷雾过程，屏幕玻璃板外观没有变化，需提供第三方检测中心出具的检测报告并加盖鲜章；显示终端具有防尘性质，采用抽负压，通过滑石粉降尘8个小时，再通过1mm测试探针探刺显示终端缝隙，测试后内部无粉尘进入，需提供第三方检测中心出具的检测报告并加盖鲜章；显示终端具备防水性质，水流通过6.3mm的喷头，使用12.5L/min的水压，距离显示终端≤3m进行不小于3min的喷淋，内部无明显进水，需提供第三方检测中心出具的检测报告并加盖鲜章。</w:t>
            </w:r>
          </w:p>
        </w:tc>
        <w:tc>
          <w:tcPr>
            <w:tcW w:w="555" w:type="dxa"/>
            <w:gridSpan w:val="2"/>
            <w:shd w:val="clear" w:color="auto" w:fill="auto"/>
            <w:tcMar>
              <w:top w:w="15" w:type="dxa"/>
              <w:left w:w="15" w:type="dxa"/>
              <w:right w:w="15" w:type="dxa"/>
            </w:tcMar>
            <w:vAlign w:val="center"/>
          </w:tcPr>
          <w:p w14:paraId="394A34B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583" w:type="dxa"/>
            <w:gridSpan w:val="2"/>
            <w:shd w:val="clear" w:color="auto" w:fill="auto"/>
            <w:tcMar>
              <w:top w:w="15" w:type="dxa"/>
              <w:left w:w="15" w:type="dxa"/>
              <w:right w:w="15" w:type="dxa"/>
            </w:tcMar>
            <w:vAlign w:val="center"/>
          </w:tcPr>
          <w:p w14:paraId="5824055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078F322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6CE747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C98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700" w:hRule="atLeast"/>
          <w:jc w:val="center"/>
        </w:trPr>
        <w:tc>
          <w:tcPr>
            <w:tcW w:w="557" w:type="dxa"/>
            <w:shd w:val="clear" w:color="auto" w:fill="auto"/>
            <w:tcMar>
              <w:top w:w="15" w:type="dxa"/>
              <w:left w:w="15" w:type="dxa"/>
              <w:right w:w="15" w:type="dxa"/>
            </w:tcMar>
            <w:vAlign w:val="center"/>
          </w:tcPr>
          <w:p w14:paraId="7279FD1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912" w:type="dxa"/>
            <w:shd w:val="clear" w:color="auto" w:fill="auto"/>
            <w:tcMar>
              <w:top w:w="15" w:type="dxa"/>
              <w:left w:w="15" w:type="dxa"/>
              <w:right w:w="15" w:type="dxa"/>
            </w:tcMar>
            <w:vAlign w:val="center"/>
          </w:tcPr>
          <w:p w14:paraId="4CC0FA3A">
            <w:pPr>
              <w:keepNext w:val="0"/>
              <w:keepLines w:val="0"/>
              <w:widowControl/>
              <w:suppressLineNumbers w:val="0"/>
              <w:jc w:val="center"/>
              <w:textAlignment w:val="center"/>
              <w:rPr>
                <w:rFonts w:hint="eastAsia" w:ascii="微软雅黑" w:hAnsi="微软雅黑" w:eastAsia="微软雅黑" w:cs="微软雅黑"/>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触摸一体机B</w:t>
            </w:r>
          </w:p>
        </w:tc>
        <w:tc>
          <w:tcPr>
            <w:tcW w:w="1458" w:type="dxa"/>
            <w:shd w:val="clear" w:color="auto" w:fill="auto"/>
            <w:tcMar>
              <w:top w:w="15" w:type="dxa"/>
              <w:left w:w="15" w:type="dxa"/>
              <w:right w:w="15" w:type="dxa"/>
            </w:tcMar>
            <w:vAlign w:val="center"/>
          </w:tcPr>
          <w:p w14:paraId="7872B2C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用于安装多媒体信息发布系统播放器软件。</w:t>
            </w:r>
          </w:p>
        </w:tc>
        <w:tc>
          <w:tcPr>
            <w:tcW w:w="4656" w:type="dxa"/>
            <w:gridSpan w:val="2"/>
            <w:shd w:val="clear" w:color="auto" w:fill="auto"/>
            <w:tcMar>
              <w:top w:w="15" w:type="dxa"/>
              <w:left w:w="15" w:type="dxa"/>
              <w:right w:w="15" w:type="dxa"/>
            </w:tcMar>
            <w:vAlign w:val="top"/>
          </w:tcPr>
          <w:p w14:paraId="4365564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1.预置查询客户端软件，屏幕尺寸：≧55寸液晶显示屏，无亮点。最佳分辨率:≥1920×1080，响应时间：≤6ms*触摸屏：红外触摸屏， 单点触摸寿命≧5000万次，支持多点触摸；触摸精度：≥4096*4096，尺寸：≦1255*725*65mm；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2.主板配置：≥1.86Ghz 主频双核处理器，≥8G内存，≥256G固态硬盘,千兆网卡/采用机身散热设计；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3.外观和材料：横落式触摸查询一体机，材质为钢，采用进口汽车金属烤漆外壳；底座款式可选；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▲4.通过国家强制性产品质量认证，需提供厂家出具有效证明文件并加盖鲜章；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考虑到使用环境特殊，设备应注重使用环境温度、防尘、防雾、防水、湿度多样化等考验，显示终端具有防盐雾性质，使用5%NaCl溶液，经过不低于24小时的喷雾过程，屏幕玻璃板外观没有变化，需提供第三方检测中心出具的检测报告并加盖鲜章；显示终端具有防尘性质，采用抽负压，通过滑石粉降尘8个小时，再通过1mm测试探针探刺显示终端缝隙，测试后内部无粉尘进入，需提供第三方检测中心出具的检测报告并加盖鲜章；显示终端具备防水性质，水流通过6.3mm的喷头，使用12.5L/min的水压，距离显示终端≤3m进行不小于3min的喷淋，内部无明显进水，需提供第三方检测中心出具的检测报告并加盖鲜章。</w:t>
            </w:r>
          </w:p>
        </w:tc>
        <w:tc>
          <w:tcPr>
            <w:tcW w:w="555" w:type="dxa"/>
            <w:gridSpan w:val="2"/>
            <w:shd w:val="clear" w:color="auto" w:fill="auto"/>
            <w:tcMar>
              <w:top w:w="15" w:type="dxa"/>
              <w:left w:w="15" w:type="dxa"/>
              <w:right w:w="15" w:type="dxa"/>
            </w:tcMar>
            <w:vAlign w:val="center"/>
          </w:tcPr>
          <w:p w14:paraId="55901DD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DE6D89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62ED5B9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4F19EA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D2E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00" w:hRule="atLeast"/>
          <w:jc w:val="center"/>
        </w:trPr>
        <w:tc>
          <w:tcPr>
            <w:tcW w:w="557" w:type="dxa"/>
            <w:shd w:val="clear" w:color="auto" w:fill="auto"/>
            <w:tcMar>
              <w:top w:w="15" w:type="dxa"/>
              <w:left w:w="15" w:type="dxa"/>
              <w:right w:w="15" w:type="dxa"/>
            </w:tcMar>
            <w:vAlign w:val="center"/>
          </w:tcPr>
          <w:p w14:paraId="0412375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912" w:type="dxa"/>
            <w:shd w:val="clear" w:color="auto" w:fill="auto"/>
            <w:tcMar>
              <w:top w:w="15" w:type="dxa"/>
              <w:left w:w="15" w:type="dxa"/>
              <w:right w:w="15" w:type="dxa"/>
            </w:tcMar>
            <w:vAlign w:val="center"/>
          </w:tcPr>
          <w:p w14:paraId="6F926DD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播放盒</w:t>
            </w:r>
          </w:p>
        </w:tc>
        <w:tc>
          <w:tcPr>
            <w:tcW w:w="1458" w:type="dxa"/>
            <w:shd w:val="clear" w:color="auto" w:fill="auto"/>
            <w:tcMar>
              <w:top w:w="15" w:type="dxa"/>
              <w:left w:w="15" w:type="dxa"/>
              <w:right w:w="15" w:type="dxa"/>
            </w:tcMar>
            <w:vAlign w:val="center"/>
          </w:tcPr>
          <w:p w14:paraId="10CE23E8">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安装于电视显示屏，用于接收多媒体信息发布系统发布内容。</w:t>
            </w:r>
          </w:p>
        </w:tc>
        <w:tc>
          <w:tcPr>
            <w:tcW w:w="4656" w:type="dxa"/>
            <w:gridSpan w:val="2"/>
            <w:shd w:val="clear" w:color="auto" w:fill="auto"/>
            <w:tcMar>
              <w:top w:w="15" w:type="dxa"/>
              <w:left w:w="15" w:type="dxa"/>
              <w:right w:w="15" w:type="dxa"/>
            </w:tcMar>
            <w:vAlign w:val="top"/>
          </w:tcPr>
          <w:p w14:paraId="581CB1A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1.预置客户端软件,配置：≥ 四核 1.8 GHZ ；内存：≥DDR3 2GB；硬盘：≥16GB；网路：≧1个HDMI、1个RJ45、2个USB 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2.▲保证系统稳定性，投标品牌软硬件产品需为同一品牌且有原厂售后服务保障，至少有2名技术服务人员经过专业培训并取得IT服务工程师证书，需提供厂家出具的相关有效证明文件并加盖鲜章。</w:t>
            </w:r>
          </w:p>
        </w:tc>
        <w:tc>
          <w:tcPr>
            <w:tcW w:w="555" w:type="dxa"/>
            <w:gridSpan w:val="2"/>
            <w:shd w:val="clear" w:color="auto" w:fill="auto"/>
            <w:tcMar>
              <w:top w:w="15" w:type="dxa"/>
              <w:left w:w="15" w:type="dxa"/>
              <w:right w:w="15" w:type="dxa"/>
            </w:tcMar>
            <w:vAlign w:val="center"/>
          </w:tcPr>
          <w:p w14:paraId="6F9C6A0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5006F84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6F40443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F45F78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CC4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40" w:hRule="atLeast"/>
          <w:jc w:val="center"/>
        </w:trPr>
        <w:tc>
          <w:tcPr>
            <w:tcW w:w="557" w:type="dxa"/>
            <w:shd w:val="clear" w:color="auto" w:fill="auto"/>
            <w:tcMar>
              <w:top w:w="15" w:type="dxa"/>
              <w:left w:w="15" w:type="dxa"/>
              <w:right w:w="15" w:type="dxa"/>
            </w:tcMar>
            <w:vAlign w:val="center"/>
          </w:tcPr>
          <w:p w14:paraId="2C6BFE7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912" w:type="dxa"/>
            <w:shd w:val="clear" w:color="auto" w:fill="auto"/>
            <w:tcMar>
              <w:top w:w="15" w:type="dxa"/>
              <w:left w:w="15" w:type="dxa"/>
              <w:right w:w="15" w:type="dxa"/>
            </w:tcMar>
            <w:vAlign w:val="center"/>
          </w:tcPr>
          <w:p w14:paraId="4446CE6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24口交换机</w:t>
            </w:r>
          </w:p>
        </w:tc>
        <w:tc>
          <w:tcPr>
            <w:tcW w:w="1458" w:type="dxa"/>
            <w:shd w:val="clear" w:color="auto" w:fill="auto"/>
            <w:tcMar>
              <w:top w:w="15" w:type="dxa"/>
              <w:left w:w="15" w:type="dxa"/>
              <w:right w:w="15" w:type="dxa"/>
            </w:tcMar>
            <w:vAlign w:val="center"/>
          </w:tcPr>
          <w:p w14:paraId="73EB2020">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展厅网络综合布线使用。</w:t>
            </w:r>
          </w:p>
        </w:tc>
        <w:tc>
          <w:tcPr>
            <w:tcW w:w="4656" w:type="dxa"/>
            <w:gridSpan w:val="2"/>
            <w:shd w:val="clear" w:color="auto" w:fill="auto"/>
            <w:tcMar>
              <w:top w:w="15" w:type="dxa"/>
              <w:left w:w="15" w:type="dxa"/>
              <w:right w:w="15" w:type="dxa"/>
            </w:tcMar>
            <w:vAlign w:val="center"/>
          </w:tcPr>
          <w:p w14:paraId="4DA625D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千兆以太网交换机，24个10/100/1000Base-T以太网端口，传输速率10/100/1000Mbps，支持用户分级管理和口令保护，支持SSH，为用户登录提供安全加密通道，支持可控IP地址的FTP登录和口令机制</w:t>
            </w:r>
          </w:p>
        </w:tc>
        <w:tc>
          <w:tcPr>
            <w:tcW w:w="555" w:type="dxa"/>
            <w:gridSpan w:val="2"/>
            <w:shd w:val="clear" w:color="auto" w:fill="auto"/>
            <w:tcMar>
              <w:top w:w="15" w:type="dxa"/>
              <w:left w:w="15" w:type="dxa"/>
              <w:right w:w="15" w:type="dxa"/>
            </w:tcMar>
            <w:vAlign w:val="center"/>
          </w:tcPr>
          <w:p w14:paraId="4733397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1AEBB43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7A3DC16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B1DEBC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29D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800" w:hRule="atLeast"/>
          <w:jc w:val="center"/>
        </w:trPr>
        <w:tc>
          <w:tcPr>
            <w:tcW w:w="557" w:type="dxa"/>
            <w:shd w:val="clear" w:color="auto" w:fill="auto"/>
            <w:tcMar>
              <w:top w:w="15" w:type="dxa"/>
              <w:left w:w="15" w:type="dxa"/>
              <w:right w:w="15" w:type="dxa"/>
            </w:tcMar>
            <w:vAlign w:val="center"/>
          </w:tcPr>
          <w:p w14:paraId="2002EDF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912" w:type="dxa"/>
            <w:shd w:val="clear" w:color="auto" w:fill="auto"/>
            <w:tcMar>
              <w:top w:w="15" w:type="dxa"/>
              <w:left w:w="15" w:type="dxa"/>
              <w:right w:w="15" w:type="dxa"/>
            </w:tcMar>
            <w:vAlign w:val="center"/>
          </w:tcPr>
          <w:p w14:paraId="7B6220B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无人机展示台</w:t>
            </w:r>
          </w:p>
        </w:tc>
        <w:tc>
          <w:tcPr>
            <w:tcW w:w="1458" w:type="dxa"/>
            <w:shd w:val="clear" w:color="auto" w:fill="auto"/>
            <w:tcMar>
              <w:top w:w="15" w:type="dxa"/>
              <w:left w:w="15" w:type="dxa"/>
              <w:right w:w="15" w:type="dxa"/>
            </w:tcMar>
            <w:vAlign w:val="center"/>
          </w:tcPr>
          <w:p w14:paraId="1641DCC6">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按照应急消防系统统一配色，设置10个无人机展示台。</w:t>
            </w:r>
          </w:p>
        </w:tc>
        <w:tc>
          <w:tcPr>
            <w:tcW w:w="4656" w:type="dxa"/>
            <w:gridSpan w:val="2"/>
            <w:shd w:val="clear" w:color="auto" w:fill="auto"/>
            <w:tcMar>
              <w:top w:w="15" w:type="dxa"/>
              <w:left w:w="15" w:type="dxa"/>
              <w:right w:w="15" w:type="dxa"/>
            </w:tcMar>
            <w:vAlign w:val="center"/>
          </w:tcPr>
          <w:p w14:paraId="0195489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定制，长*宽*高（米）：1.2*1.2*0.7，据实结算。</w:t>
            </w:r>
          </w:p>
        </w:tc>
        <w:tc>
          <w:tcPr>
            <w:tcW w:w="555" w:type="dxa"/>
            <w:gridSpan w:val="2"/>
            <w:shd w:val="clear" w:color="auto" w:fill="auto"/>
            <w:tcMar>
              <w:top w:w="15" w:type="dxa"/>
              <w:left w:w="15" w:type="dxa"/>
              <w:right w:w="15" w:type="dxa"/>
            </w:tcMar>
            <w:vAlign w:val="center"/>
          </w:tcPr>
          <w:p w14:paraId="64FAEF3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583" w:type="dxa"/>
            <w:gridSpan w:val="2"/>
            <w:shd w:val="clear" w:color="auto" w:fill="auto"/>
            <w:tcMar>
              <w:top w:w="15" w:type="dxa"/>
              <w:left w:w="15" w:type="dxa"/>
              <w:right w:w="15" w:type="dxa"/>
            </w:tcMar>
            <w:vAlign w:val="center"/>
          </w:tcPr>
          <w:p w14:paraId="2BEBFDB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4B71A1D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BFE6DE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E01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800" w:hRule="atLeast"/>
          <w:jc w:val="center"/>
        </w:trPr>
        <w:tc>
          <w:tcPr>
            <w:tcW w:w="557" w:type="dxa"/>
            <w:shd w:val="clear" w:color="auto" w:fill="auto"/>
            <w:tcMar>
              <w:top w:w="15" w:type="dxa"/>
              <w:left w:w="15" w:type="dxa"/>
              <w:right w:w="15" w:type="dxa"/>
            </w:tcMar>
            <w:vAlign w:val="center"/>
          </w:tcPr>
          <w:p w14:paraId="4532C55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912" w:type="dxa"/>
            <w:shd w:val="clear" w:color="auto" w:fill="auto"/>
            <w:tcMar>
              <w:top w:w="15" w:type="dxa"/>
              <w:left w:w="15" w:type="dxa"/>
              <w:right w:w="15" w:type="dxa"/>
            </w:tcMar>
            <w:vAlign w:val="center"/>
          </w:tcPr>
          <w:p w14:paraId="7A0F538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三维模型展台</w:t>
            </w:r>
          </w:p>
        </w:tc>
        <w:tc>
          <w:tcPr>
            <w:tcW w:w="1458" w:type="dxa"/>
            <w:shd w:val="clear" w:color="auto" w:fill="auto"/>
            <w:tcMar>
              <w:top w:w="15" w:type="dxa"/>
              <w:left w:w="15" w:type="dxa"/>
              <w:right w:w="15" w:type="dxa"/>
            </w:tcMar>
            <w:vAlign w:val="center"/>
          </w:tcPr>
          <w:p w14:paraId="24D55470">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用于展示无人机实训设施。</w:t>
            </w:r>
          </w:p>
        </w:tc>
        <w:tc>
          <w:tcPr>
            <w:tcW w:w="4656" w:type="dxa"/>
            <w:gridSpan w:val="2"/>
            <w:shd w:val="clear" w:color="auto" w:fill="auto"/>
            <w:tcMar>
              <w:top w:w="15" w:type="dxa"/>
              <w:left w:w="15" w:type="dxa"/>
              <w:right w:w="15" w:type="dxa"/>
            </w:tcMar>
            <w:vAlign w:val="center"/>
          </w:tcPr>
          <w:p w14:paraId="5D53D8B9">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定制，长*宽*高（米）：2.1*2.1*0.7，据实结算。</w:t>
            </w:r>
          </w:p>
        </w:tc>
        <w:tc>
          <w:tcPr>
            <w:tcW w:w="555" w:type="dxa"/>
            <w:gridSpan w:val="2"/>
            <w:shd w:val="clear" w:color="auto" w:fill="auto"/>
            <w:tcMar>
              <w:top w:w="15" w:type="dxa"/>
              <w:left w:w="15" w:type="dxa"/>
              <w:right w:w="15" w:type="dxa"/>
            </w:tcMar>
            <w:vAlign w:val="center"/>
          </w:tcPr>
          <w:p w14:paraId="3BF198D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65F9435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673365F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40EE4E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C74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780" w:hRule="atLeast"/>
          <w:jc w:val="center"/>
        </w:trPr>
        <w:tc>
          <w:tcPr>
            <w:tcW w:w="557" w:type="dxa"/>
            <w:shd w:val="clear" w:color="auto" w:fill="auto"/>
            <w:tcMar>
              <w:top w:w="15" w:type="dxa"/>
              <w:left w:w="15" w:type="dxa"/>
              <w:right w:w="15" w:type="dxa"/>
            </w:tcMar>
            <w:vAlign w:val="center"/>
          </w:tcPr>
          <w:p w14:paraId="0FA668B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912" w:type="dxa"/>
            <w:shd w:val="clear" w:color="auto" w:fill="auto"/>
            <w:tcMar>
              <w:top w:w="15" w:type="dxa"/>
              <w:left w:w="15" w:type="dxa"/>
              <w:right w:w="15" w:type="dxa"/>
            </w:tcMar>
            <w:vAlign w:val="center"/>
          </w:tcPr>
          <w:p w14:paraId="4593FE2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操作台</w:t>
            </w:r>
          </w:p>
        </w:tc>
        <w:tc>
          <w:tcPr>
            <w:tcW w:w="1458" w:type="dxa"/>
            <w:shd w:val="clear" w:color="auto" w:fill="auto"/>
            <w:tcMar>
              <w:top w:w="15" w:type="dxa"/>
              <w:left w:w="15" w:type="dxa"/>
              <w:right w:w="15" w:type="dxa"/>
            </w:tcMar>
            <w:vAlign w:val="center"/>
          </w:tcPr>
          <w:p w14:paraId="6C4688C4">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用于展厅内无人机远程实操演示</w:t>
            </w:r>
          </w:p>
        </w:tc>
        <w:tc>
          <w:tcPr>
            <w:tcW w:w="4656" w:type="dxa"/>
            <w:gridSpan w:val="2"/>
            <w:shd w:val="clear" w:color="auto" w:fill="auto"/>
            <w:tcMar>
              <w:top w:w="15" w:type="dxa"/>
              <w:left w:w="15" w:type="dxa"/>
              <w:right w:w="15" w:type="dxa"/>
            </w:tcMar>
            <w:vAlign w:val="center"/>
          </w:tcPr>
          <w:p w14:paraId="1FA4B0D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定制：根据实际需要选购，据实结算。</w:t>
            </w:r>
          </w:p>
        </w:tc>
        <w:tc>
          <w:tcPr>
            <w:tcW w:w="555" w:type="dxa"/>
            <w:gridSpan w:val="2"/>
            <w:shd w:val="clear" w:color="auto" w:fill="auto"/>
            <w:tcMar>
              <w:top w:w="15" w:type="dxa"/>
              <w:left w:w="15" w:type="dxa"/>
              <w:right w:w="15" w:type="dxa"/>
            </w:tcMar>
            <w:vAlign w:val="center"/>
          </w:tcPr>
          <w:p w14:paraId="7F16A24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A3C9AC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582" w:type="dxa"/>
            <w:gridSpan w:val="2"/>
            <w:shd w:val="clear" w:color="auto" w:fill="auto"/>
            <w:tcMar>
              <w:top w:w="15" w:type="dxa"/>
              <w:left w:w="15" w:type="dxa"/>
              <w:right w:w="15" w:type="dxa"/>
            </w:tcMar>
            <w:vAlign w:val="center"/>
          </w:tcPr>
          <w:p w14:paraId="7FFC8D4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C8E4A9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430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jc w:val="center"/>
        </w:trPr>
        <w:tc>
          <w:tcPr>
            <w:tcW w:w="9870" w:type="dxa"/>
            <w:gridSpan w:val="14"/>
            <w:shd w:val="clear" w:color="auto" w:fill="auto"/>
            <w:tcMar>
              <w:top w:w="15" w:type="dxa"/>
              <w:left w:w="15" w:type="dxa"/>
              <w:right w:w="15" w:type="dxa"/>
            </w:tcMar>
            <w:vAlign w:val="center"/>
          </w:tcPr>
          <w:p w14:paraId="60444994">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教学及考试用无人机</w:t>
            </w:r>
          </w:p>
        </w:tc>
      </w:tr>
      <w:tr w14:paraId="0442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20" w:hRule="atLeast"/>
          <w:jc w:val="center"/>
        </w:trPr>
        <w:tc>
          <w:tcPr>
            <w:tcW w:w="557" w:type="dxa"/>
            <w:shd w:val="clear" w:color="auto" w:fill="auto"/>
            <w:tcMar>
              <w:top w:w="15" w:type="dxa"/>
              <w:left w:w="15" w:type="dxa"/>
              <w:right w:w="15" w:type="dxa"/>
            </w:tcMar>
            <w:vAlign w:val="center"/>
          </w:tcPr>
          <w:p w14:paraId="3C9343F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1286D03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教学用四旋翼无人机</w:t>
            </w:r>
          </w:p>
        </w:tc>
        <w:tc>
          <w:tcPr>
            <w:tcW w:w="1458" w:type="dxa"/>
            <w:shd w:val="clear" w:color="auto" w:fill="auto"/>
            <w:tcMar>
              <w:top w:w="15" w:type="dxa"/>
              <w:left w:w="15" w:type="dxa"/>
              <w:right w:w="15" w:type="dxa"/>
            </w:tcMar>
            <w:vAlign w:val="center"/>
          </w:tcPr>
          <w:p w14:paraId="5CD59BE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含10台遥控器，10台充电器，10块电池；其中5台为调装检修用无人机，5台为无人机驾驶教学用无人机。</w:t>
            </w:r>
          </w:p>
        </w:tc>
        <w:tc>
          <w:tcPr>
            <w:tcW w:w="4656" w:type="dxa"/>
            <w:gridSpan w:val="2"/>
            <w:shd w:val="clear" w:color="auto" w:fill="auto"/>
            <w:tcMar>
              <w:top w:w="15" w:type="dxa"/>
              <w:left w:w="15" w:type="dxa"/>
              <w:right w:w="15" w:type="dxa"/>
            </w:tcMar>
            <w:vAlign w:val="center"/>
          </w:tcPr>
          <w:p w14:paraId="26C5A59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1.驾驶教学机架轴距（mm）:≦700；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2.装调检修机架轴距（mm）:≦650；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3.驾驶教学空机重量（克）:≦3150；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4.装调检修空机重量（克）:≦3000；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5.有效负载（克）:≧1000；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6.展开尺寸（mm）:≦650；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7.桨叶:≦1655；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8.动力:≧5008；</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9.电池:≧6S；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10.飞行时间(min):≧15；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11.飞控:NAZA；</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12.最大水平速度（m/s）:≧5；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13.适用升限（m）:≧120；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15.抗风等级:≧4；</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16.悬停精度(m):≦0.8；</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17.卫星导航系统:GPS+Galileo+Beidou；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19.最大俯仰角度:≧10；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▲20.无人机应具备工信备案的唯一SN码；提供相应检测报告，出具单位应具备cma、cnas资质证书，同时具备公安部授权的安全防范系统检测机构证明材料；供应商需协助完成无人机实名登记证注册。。</w:t>
            </w:r>
          </w:p>
        </w:tc>
        <w:tc>
          <w:tcPr>
            <w:tcW w:w="555" w:type="dxa"/>
            <w:gridSpan w:val="2"/>
            <w:shd w:val="clear" w:color="auto" w:fill="auto"/>
            <w:tcMar>
              <w:top w:w="15" w:type="dxa"/>
              <w:left w:w="15" w:type="dxa"/>
              <w:right w:w="15" w:type="dxa"/>
            </w:tcMar>
            <w:vAlign w:val="center"/>
          </w:tcPr>
          <w:p w14:paraId="6DCD9A2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583" w:type="dxa"/>
            <w:gridSpan w:val="2"/>
            <w:shd w:val="clear" w:color="auto" w:fill="auto"/>
            <w:tcMar>
              <w:top w:w="15" w:type="dxa"/>
              <w:left w:w="15" w:type="dxa"/>
              <w:right w:w="15" w:type="dxa"/>
            </w:tcMar>
            <w:vAlign w:val="center"/>
          </w:tcPr>
          <w:p w14:paraId="4A1F60F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1F6A41F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BFF88B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1FD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6419A85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912" w:type="dxa"/>
            <w:shd w:val="clear" w:color="auto" w:fill="auto"/>
            <w:tcMar>
              <w:top w:w="15" w:type="dxa"/>
              <w:left w:w="15" w:type="dxa"/>
              <w:right w:w="15" w:type="dxa"/>
            </w:tcMar>
            <w:vAlign w:val="center"/>
          </w:tcPr>
          <w:p w14:paraId="14921FE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轻型视距内考核用六旋翼无人机</w:t>
            </w:r>
          </w:p>
        </w:tc>
        <w:tc>
          <w:tcPr>
            <w:tcW w:w="1458" w:type="dxa"/>
            <w:shd w:val="clear" w:color="auto" w:fill="auto"/>
            <w:tcMar>
              <w:top w:w="15" w:type="dxa"/>
              <w:left w:w="15" w:type="dxa"/>
              <w:right w:w="15" w:type="dxa"/>
            </w:tcMar>
            <w:vAlign w:val="center"/>
          </w:tcPr>
          <w:p w14:paraId="37208564">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含10台遥控器，5台充电器，25块电池。</w:t>
            </w:r>
          </w:p>
        </w:tc>
        <w:tc>
          <w:tcPr>
            <w:tcW w:w="4656" w:type="dxa"/>
            <w:gridSpan w:val="2"/>
            <w:shd w:val="clear" w:color="auto" w:fill="auto"/>
            <w:tcMar>
              <w:top w:w="15" w:type="dxa"/>
              <w:left w:w="15" w:type="dxa"/>
              <w:right w:w="15" w:type="dxa"/>
            </w:tcMar>
            <w:vAlign w:val="center"/>
          </w:tcPr>
          <w:p w14:paraId="257F1644">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1.机架轴距（mm）:≦1000；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2.展开尺寸（mm）：≦1447×1447×525；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3.空机重量（克）:≦5800；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4.有效负载（克）:≧3000；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5.桨叶:≦1865；动力:≧5008；</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6.电池:≧6S；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7.飞行时间(min):≧25；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8.飞控:N3；</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9.最大水平速度（m/s）:≧10；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10.适用升限（m）:≧120；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12.抗风等级:≧5；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13.悬停精度(m):≦0.5；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14.卫星导航系统:GPS + 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16.最大俯仰角度:≧20；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▲17.无人机应具备工信备案的唯一SN码；提供相应检测报告，出具单位应具备cma、cnas资质证书，同时具备公安部授权的安全防范系统检测机构证明材料；供应商需协助完成无人机实名登记证注册。</w:t>
            </w:r>
          </w:p>
        </w:tc>
        <w:tc>
          <w:tcPr>
            <w:tcW w:w="555" w:type="dxa"/>
            <w:gridSpan w:val="2"/>
            <w:shd w:val="clear" w:color="auto" w:fill="auto"/>
            <w:tcMar>
              <w:top w:w="15" w:type="dxa"/>
              <w:left w:w="15" w:type="dxa"/>
              <w:right w:w="15" w:type="dxa"/>
            </w:tcMar>
            <w:vAlign w:val="center"/>
          </w:tcPr>
          <w:p w14:paraId="255553B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583" w:type="dxa"/>
            <w:gridSpan w:val="2"/>
            <w:shd w:val="clear" w:color="auto" w:fill="auto"/>
            <w:tcMar>
              <w:top w:w="15" w:type="dxa"/>
              <w:left w:w="15" w:type="dxa"/>
              <w:right w:w="15" w:type="dxa"/>
            </w:tcMar>
            <w:vAlign w:val="center"/>
          </w:tcPr>
          <w:p w14:paraId="59276BF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2EC7B6B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569F6C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545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100" w:hRule="atLeast"/>
          <w:jc w:val="center"/>
        </w:trPr>
        <w:tc>
          <w:tcPr>
            <w:tcW w:w="557" w:type="dxa"/>
            <w:shd w:val="clear" w:color="auto" w:fill="auto"/>
            <w:tcMar>
              <w:top w:w="15" w:type="dxa"/>
              <w:left w:w="15" w:type="dxa"/>
              <w:right w:w="15" w:type="dxa"/>
            </w:tcMar>
            <w:vAlign w:val="center"/>
          </w:tcPr>
          <w:p w14:paraId="20A5926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912" w:type="dxa"/>
            <w:shd w:val="clear" w:color="auto" w:fill="auto"/>
            <w:tcMar>
              <w:top w:w="15" w:type="dxa"/>
              <w:left w:w="15" w:type="dxa"/>
              <w:right w:w="15" w:type="dxa"/>
            </w:tcMar>
            <w:vAlign w:val="center"/>
          </w:tcPr>
          <w:p w14:paraId="628F7B3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轻型超视距考核用六旋翼无人机</w:t>
            </w:r>
          </w:p>
        </w:tc>
        <w:tc>
          <w:tcPr>
            <w:tcW w:w="1458" w:type="dxa"/>
            <w:shd w:val="clear" w:color="auto" w:fill="auto"/>
            <w:tcMar>
              <w:top w:w="15" w:type="dxa"/>
              <w:left w:w="15" w:type="dxa"/>
              <w:right w:w="15" w:type="dxa"/>
            </w:tcMar>
            <w:vAlign w:val="center"/>
          </w:tcPr>
          <w:p w14:paraId="72610DB6">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含10台遥控器，5台充电器，25块电池。</w:t>
            </w:r>
          </w:p>
        </w:tc>
        <w:tc>
          <w:tcPr>
            <w:tcW w:w="4656" w:type="dxa"/>
            <w:gridSpan w:val="2"/>
            <w:shd w:val="clear" w:color="auto" w:fill="auto"/>
            <w:tcMar>
              <w:top w:w="15" w:type="dxa"/>
              <w:left w:w="15" w:type="dxa"/>
              <w:right w:w="15" w:type="dxa"/>
            </w:tcMar>
            <w:vAlign w:val="center"/>
          </w:tcPr>
          <w:p w14:paraId="19F62FE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1.机架轴距（mm）:≦1000；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2.展开尺寸（mm）：≦1447×1447×525；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3.空机重量（克）:≦5800；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4.有效负载（克）:≧3000；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5.桨叶:≦1865；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6.动力:≧5008；</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7.电池:≧6S；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8.飞行时间(min):≧25；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9.飞控:HK-FE；</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10.最大水平速度（m/s）:≧10；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11.适用升限（m）:≧120；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13.抗风等级:≧5；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14.悬停精度(m):≦0.5；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15.卫星导航系统:GPS + 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17.最大俯仰角度:≧20；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▲18.无人机应具备工信备案的唯一SN码；提供相应检测报告，出具单位应具备cma、cnas资质证书，同时具备公安部授权的安全防范系统检测机构证明材料；供应商需协助完成无人机实名登记证注册。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地面站功能要求：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1.支持飞控固件在线更新；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2.地面站界面支持自定义检查窗口；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3.支持一键操控起飞、控制源切换、自动控制、高度设置、随点飞行、原地降落、返航降落、虚拟手柄；</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4.地面站自带航线模板；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5.支持导入离线2D平面地图及2.5D三维地图；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6.航线规划支持一键设置所有航点参数，支持单独设置航点参数，参数包括：坐标、高度、速度、航点相对/绝对角度、悬停时间、拐弯方式；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7.地面站支持飞行中修改航点属性添加临时航线任务。</w:t>
            </w:r>
          </w:p>
        </w:tc>
        <w:tc>
          <w:tcPr>
            <w:tcW w:w="555" w:type="dxa"/>
            <w:gridSpan w:val="2"/>
            <w:shd w:val="clear" w:color="auto" w:fill="auto"/>
            <w:tcMar>
              <w:top w:w="15" w:type="dxa"/>
              <w:left w:w="15" w:type="dxa"/>
              <w:right w:w="15" w:type="dxa"/>
            </w:tcMar>
            <w:vAlign w:val="center"/>
          </w:tcPr>
          <w:p w14:paraId="1591C28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583" w:type="dxa"/>
            <w:gridSpan w:val="2"/>
            <w:shd w:val="clear" w:color="auto" w:fill="auto"/>
            <w:tcMar>
              <w:top w:w="15" w:type="dxa"/>
              <w:left w:w="15" w:type="dxa"/>
              <w:right w:w="15" w:type="dxa"/>
            </w:tcMar>
            <w:vAlign w:val="center"/>
          </w:tcPr>
          <w:p w14:paraId="3EC9C50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423A656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EB023C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17C9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0BAE995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912" w:type="dxa"/>
            <w:shd w:val="clear" w:color="auto" w:fill="auto"/>
            <w:tcMar>
              <w:top w:w="15" w:type="dxa"/>
              <w:left w:w="15" w:type="dxa"/>
              <w:right w:w="15" w:type="dxa"/>
            </w:tcMar>
            <w:vAlign w:val="center"/>
          </w:tcPr>
          <w:p w14:paraId="7C70CE9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轻型超视距垂起固定翼无人机</w:t>
            </w:r>
          </w:p>
        </w:tc>
        <w:tc>
          <w:tcPr>
            <w:tcW w:w="1458" w:type="dxa"/>
            <w:shd w:val="clear" w:color="auto" w:fill="auto"/>
            <w:tcMar>
              <w:top w:w="15" w:type="dxa"/>
              <w:left w:w="15" w:type="dxa"/>
              <w:right w:w="15" w:type="dxa"/>
            </w:tcMar>
            <w:vAlign w:val="center"/>
          </w:tcPr>
          <w:p w14:paraId="35D7F8D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含5台遥控器，5台充电器，20块电池。</w:t>
            </w:r>
          </w:p>
        </w:tc>
        <w:tc>
          <w:tcPr>
            <w:tcW w:w="4656" w:type="dxa"/>
            <w:gridSpan w:val="2"/>
            <w:shd w:val="clear" w:color="auto" w:fill="auto"/>
            <w:tcMar>
              <w:top w:w="15" w:type="dxa"/>
              <w:left w:w="15" w:type="dxa"/>
              <w:right w:w="15" w:type="dxa"/>
            </w:tcMar>
            <w:vAlign w:val="center"/>
          </w:tcPr>
          <w:p w14:paraId="78DFD7C9">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1.翼展（mm）:≦2430；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2.空机重量（克）:≦6000；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3.有效负载（克）:≧1500；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4.机身长（mm）:≦1450；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5.桨叶:≦1855；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6.动力:≧5020；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7.电池:≧12S；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8.飞行时间(min):≧80；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9.飞控:XYFC；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10.最大水平速度（m/s）:≧30；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11.适用升限（m）:≧500；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12.最高起飞海拔:≤4000；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13.抗风等级:≤4；</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14.悬停精度(m):≦1；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15.卫星导航系统:GPS+Galileo+Beidou；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17.最大俯仰角度:≧15；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▲18.无人机应具备工信备案的唯一SN码；提供相应检测报告，出具单位应具备cma、cnas资质证书，同时具备公安部授权的安全防范系统检测机构证明材料；供应商需协助完成无人机实名登记证注册。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地面站功能要求：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1.支持飞控固件在线更新；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2.支持手动航线规划及自动航线规划；</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3.地面站具备起飞前检查系统功能；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4.支持遥控飞行、增稳飞行、自主飞行模式，且可通过控制手柄实时切换；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5.支持一键生成起降航线；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6.具备相关应急保护功能，包括控制链路断路应急保护、低电压保护、熄火保护、高度保护、姿态保护、丢星保护、电子围栏保护、垂起固定翼动力失效保护；</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7.航线规划支持一键设置所有航点参数，支持单独设置航点参数，参数包括：坐标、高度、速度、绝对角度、航点动作；</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8.地面站支持飞行中修改航点属性添加临时航线任务。</w:t>
            </w:r>
          </w:p>
        </w:tc>
        <w:tc>
          <w:tcPr>
            <w:tcW w:w="555" w:type="dxa"/>
            <w:gridSpan w:val="2"/>
            <w:shd w:val="clear" w:color="auto" w:fill="auto"/>
            <w:tcMar>
              <w:top w:w="15" w:type="dxa"/>
              <w:left w:w="15" w:type="dxa"/>
              <w:right w:w="15" w:type="dxa"/>
            </w:tcMar>
            <w:vAlign w:val="center"/>
          </w:tcPr>
          <w:p w14:paraId="78B92BB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583" w:type="dxa"/>
            <w:gridSpan w:val="2"/>
            <w:shd w:val="clear" w:color="auto" w:fill="auto"/>
            <w:tcMar>
              <w:top w:w="15" w:type="dxa"/>
              <w:left w:w="15" w:type="dxa"/>
              <w:right w:w="15" w:type="dxa"/>
            </w:tcMar>
            <w:vAlign w:val="center"/>
          </w:tcPr>
          <w:p w14:paraId="45D5D83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7695C85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B1467C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59C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80" w:hRule="atLeast"/>
          <w:jc w:val="center"/>
        </w:trPr>
        <w:tc>
          <w:tcPr>
            <w:tcW w:w="557" w:type="dxa"/>
            <w:shd w:val="clear" w:color="auto" w:fill="auto"/>
            <w:tcMar>
              <w:top w:w="15" w:type="dxa"/>
              <w:left w:w="15" w:type="dxa"/>
              <w:right w:w="15" w:type="dxa"/>
            </w:tcMar>
            <w:vAlign w:val="center"/>
          </w:tcPr>
          <w:p w14:paraId="6732BF0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912" w:type="dxa"/>
            <w:shd w:val="clear" w:color="auto" w:fill="auto"/>
            <w:tcMar>
              <w:top w:w="15" w:type="dxa"/>
              <w:left w:w="15" w:type="dxa"/>
              <w:right w:w="15" w:type="dxa"/>
            </w:tcMar>
            <w:vAlign w:val="center"/>
          </w:tcPr>
          <w:p w14:paraId="3DF2A1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轻型视距内考核用直升机</w:t>
            </w:r>
          </w:p>
        </w:tc>
        <w:tc>
          <w:tcPr>
            <w:tcW w:w="1458" w:type="dxa"/>
            <w:shd w:val="clear" w:color="auto" w:fill="auto"/>
            <w:tcMar>
              <w:top w:w="15" w:type="dxa"/>
              <w:left w:w="15" w:type="dxa"/>
              <w:right w:w="15" w:type="dxa"/>
            </w:tcMar>
            <w:vAlign w:val="center"/>
          </w:tcPr>
          <w:p w14:paraId="46A82F4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含4台遥控器，2台充电器，8块电池。</w:t>
            </w:r>
          </w:p>
        </w:tc>
        <w:tc>
          <w:tcPr>
            <w:tcW w:w="4656" w:type="dxa"/>
            <w:gridSpan w:val="2"/>
            <w:shd w:val="clear" w:color="auto" w:fill="auto"/>
            <w:tcMar>
              <w:top w:w="15" w:type="dxa"/>
              <w:left w:w="15" w:type="dxa"/>
              <w:right w:w="15" w:type="dxa"/>
            </w:tcMar>
            <w:vAlign w:val="center"/>
          </w:tcPr>
          <w:p w14:paraId="71BFFE7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1.机身长（mm）:≦1587；</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2.空机重量（克）:≦13000；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3.有效负载（克）:≧6000；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4.主旋翼直径（mm）:≦1986；</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5.动力:≧900MX；</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6.电池:≧12S；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7.飞行时间(min):≧20；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8.飞控:PIX；</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9.最大水平速度（m/s）:≧12；</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10.适用升限（m）:≧120；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12.抗风等级:≧5；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13.悬停精度(m):≦0.5；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14.卫星导航系统:GPS+Galileo+Beidou；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16.最大俯仰角度:≧40；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▲17.无人机应具备工信备案的唯一SN码；提供相应检测报告，出具单位应具备cma、cnas资质证书，同时具备公安部授权的安全防范系统检测机构证明材料；供应商需协助完成无人机实名登记证注册。</w:t>
            </w:r>
          </w:p>
        </w:tc>
        <w:tc>
          <w:tcPr>
            <w:tcW w:w="555" w:type="dxa"/>
            <w:gridSpan w:val="2"/>
            <w:shd w:val="clear" w:color="auto" w:fill="auto"/>
            <w:tcMar>
              <w:top w:w="15" w:type="dxa"/>
              <w:left w:w="15" w:type="dxa"/>
              <w:right w:w="15" w:type="dxa"/>
            </w:tcMar>
            <w:vAlign w:val="center"/>
          </w:tcPr>
          <w:p w14:paraId="34A9690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1C01339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0EA2426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82FCE8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F8A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260" w:hRule="atLeast"/>
          <w:jc w:val="center"/>
        </w:trPr>
        <w:tc>
          <w:tcPr>
            <w:tcW w:w="557" w:type="dxa"/>
            <w:shd w:val="clear" w:color="auto" w:fill="auto"/>
            <w:tcMar>
              <w:top w:w="15" w:type="dxa"/>
              <w:left w:w="15" w:type="dxa"/>
              <w:right w:w="15" w:type="dxa"/>
            </w:tcMar>
            <w:vAlign w:val="center"/>
          </w:tcPr>
          <w:p w14:paraId="25DA13F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912" w:type="dxa"/>
            <w:shd w:val="clear" w:color="auto" w:fill="auto"/>
            <w:tcMar>
              <w:top w:w="15" w:type="dxa"/>
              <w:left w:w="15" w:type="dxa"/>
              <w:right w:w="15" w:type="dxa"/>
            </w:tcMar>
            <w:vAlign w:val="center"/>
          </w:tcPr>
          <w:p w14:paraId="42749A4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轻型超视距考核用直升机</w:t>
            </w:r>
          </w:p>
        </w:tc>
        <w:tc>
          <w:tcPr>
            <w:tcW w:w="1458" w:type="dxa"/>
            <w:shd w:val="clear" w:color="auto" w:fill="auto"/>
            <w:tcMar>
              <w:top w:w="15" w:type="dxa"/>
              <w:left w:w="15" w:type="dxa"/>
              <w:right w:w="15" w:type="dxa"/>
            </w:tcMar>
            <w:vAlign w:val="center"/>
          </w:tcPr>
          <w:p w14:paraId="7EBB0551">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含4台遥控器，2台充电器，8块电池。</w:t>
            </w:r>
          </w:p>
        </w:tc>
        <w:tc>
          <w:tcPr>
            <w:tcW w:w="4656" w:type="dxa"/>
            <w:gridSpan w:val="2"/>
            <w:shd w:val="clear" w:color="auto" w:fill="auto"/>
            <w:tcMar>
              <w:top w:w="15" w:type="dxa"/>
              <w:left w:w="15" w:type="dxa"/>
              <w:right w:w="15" w:type="dxa"/>
            </w:tcMar>
            <w:vAlign w:val="center"/>
          </w:tcPr>
          <w:p w14:paraId="5039692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1.机身长（mm）:≦1587；</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2.空机重量（克）:≦13000；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3.有效负载（克）:≧10000；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4.主旋翼直径（mm）:≦1986；</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5.动力:≧900MX；</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6.电池:≧12S；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7.飞行时间(min):≧25；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8.飞控:PIX；</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9.最大水平速度（m/s）:≧2；</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10.适用升限（m）:≧120；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12.抗风等级:≧5；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13.悬停精度(m):≦0.5；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14.卫星导航系统:GPS+Galileo+Beidou；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16.最大俯仰角度:≧40。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▲17.无人机应具备工信备案的唯一SN码；提供相应检测报告，出具单位应具备cma、cnas资质证书，同时具备公安部授权的安全防范系统检测机构证明材料；供应商需协助完成无人机实名登记证注册。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地面站功能要求：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1.支持飞控固件在线更新；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2.支持手动航线规划及自动航线规划；</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3.地面站具备起飞前检查系统功能；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4.支持遥控飞行、增稳飞行、自主飞行模式，且可通过控制手柄实时切换；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5.支持一键起飞/降落/返航；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6.具备相关应急保护功能，包括控制链路断路应急保护、低电压保护、熄火保护、高度保护、姿态保护、丢星保护、电子围栏保护、应急备降点设置；</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7.航线规划支持一键设置所有航点参数，支持单独设置航点参数，参数包括：坐标、高度、速度、绝对角度、航点动作、拐弯方式；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8.地面站支持飞行中修改航点属性添加临时航线任务。</w:t>
            </w:r>
          </w:p>
        </w:tc>
        <w:tc>
          <w:tcPr>
            <w:tcW w:w="555" w:type="dxa"/>
            <w:gridSpan w:val="2"/>
            <w:shd w:val="clear" w:color="auto" w:fill="auto"/>
            <w:tcMar>
              <w:top w:w="15" w:type="dxa"/>
              <w:left w:w="15" w:type="dxa"/>
              <w:right w:w="15" w:type="dxa"/>
            </w:tcMar>
            <w:vAlign w:val="center"/>
          </w:tcPr>
          <w:p w14:paraId="58B6363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7B8A981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72D801A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2B0973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816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2D9A0E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912" w:type="dxa"/>
            <w:shd w:val="clear" w:color="auto" w:fill="auto"/>
            <w:tcMar>
              <w:top w:w="15" w:type="dxa"/>
              <w:left w:w="15" w:type="dxa"/>
              <w:right w:w="15" w:type="dxa"/>
            </w:tcMar>
            <w:vAlign w:val="center"/>
          </w:tcPr>
          <w:p w14:paraId="5D02F90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中型视距内考核用八旋翼</w:t>
            </w:r>
          </w:p>
        </w:tc>
        <w:tc>
          <w:tcPr>
            <w:tcW w:w="1458" w:type="dxa"/>
            <w:shd w:val="clear" w:color="auto" w:fill="auto"/>
            <w:tcMar>
              <w:top w:w="15" w:type="dxa"/>
              <w:left w:w="15" w:type="dxa"/>
              <w:right w:w="15" w:type="dxa"/>
            </w:tcMar>
            <w:vAlign w:val="center"/>
          </w:tcPr>
          <w:p w14:paraId="6D80FE18">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含4台遥控器，2台充电器，8块电池。</w:t>
            </w:r>
          </w:p>
        </w:tc>
        <w:tc>
          <w:tcPr>
            <w:tcW w:w="4656" w:type="dxa"/>
            <w:gridSpan w:val="2"/>
            <w:shd w:val="clear" w:color="auto" w:fill="auto"/>
            <w:tcMar>
              <w:top w:w="15" w:type="dxa"/>
              <w:left w:w="15" w:type="dxa"/>
              <w:right w:w="15" w:type="dxa"/>
            </w:tcMar>
            <w:vAlign w:val="center"/>
          </w:tcPr>
          <w:p w14:paraId="4FCCC8A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1.机架轴距（mm）:≦1420；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2.空机重量（克）:≥35000；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3.有效负载（克）:≧15000；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4.桨叶:≦3090；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5.动力:≧8120；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6.电池:≧12S；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7.飞行时间(min):≧25；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8.飞控:FE-H；</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9.最大水平速度（m/s）:≧10；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10.适用升限（m）:≧500；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12.抗风等级:≧5；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13.悬停精度(m):≦0.5；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14.卫星导航系统:GPS+Galileo+Beidou；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16.最大俯仰角度:≧25；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▲17.无人机应具备工信备案的唯一SN码；提供相应检测报告，出具单位应具备cma、cnas资质证书，同时具备公安部授权的安全防范系统检测机构证明材料；供应商需协助完成无人机实名登记证注册。</w:t>
            </w:r>
          </w:p>
        </w:tc>
        <w:tc>
          <w:tcPr>
            <w:tcW w:w="555" w:type="dxa"/>
            <w:gridSpan w:val="2"/>
            <w:shd w:val="clear" w:color="auto" w:fill="auto"/>
            <w:tcMar>
              <w:top w:w="15" w:type="dxa"/>
              <w:left w:w="15" w:type="dxa"/>
              <w:right w:w="15" w:type="dxa"/>
            </w:tcMar>
            <w:vAlign w:val="center"/>
          </w:tcPr>
          <w:p w14:paraId="6CDE280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7183AC3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35A4312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11A2DE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04B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771BBB4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912" w:type="dxa"/>
            <w:shd w:val="clear" w:color="auto" w:fill="auto"/>
            <w:tcMar>
              <w:top w:w="15" w:type="dxa"/>
              <w:left w:w="15" w:type="dxa"/>
              <w:right w:w="15" w:type="dxa"/>
            </w:tcMar>
            <w:vAlign w:val="center"/>
          </w:tcPr>
          <w:p w14:paraId="23B0D3C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中型超视距考核用八旋翼</w:t>
            </w:r>
          </w:p>
        </w:tc>
        <w:tc>
          <w:tcPr>
            <w:tcW w:w="1458" w:type="dxa"/>
            <w:shd w:val="clear" w:color="auto" w:fill="auto"/>
            <w:tcMar>
              <w:top w:w="15" w:type="dxa"/>
              <w:left w:w="15" w:type="dxa"/>
              <w:right w:w="15" w:type="dxa"/>
            </w:tcMar>
            <w:vAlign w:val="center"/>
          </w:tcPr>
          <w:p w14:paraId="68833321">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含4台遥控器，2台充电器，8块电池。</w:t>
            </w:r>
          </w:p>
        </w:tc>
        <w:tc>
          <w:tcPr>
            <w:tcW w:w="4656" w:type="dxa"/>
            <w:gridSpan w:val="2"/>
            <w:shd w:val="clear" w:color="auto" w:fill="auto"/>
            <w:tcMar>
              <w:top w:w="15" w:type="dxa"/>
              <w:left w:w="15" w:type="dxa"/>
              <w:right w:w="15" w:type="dxa"/>
            </w:tcMar>
            <w:vAlign w:val="center"/>
          </w:tcPr>
          <w:p w14:paraId="75528123">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1.机架轴距（mm）:≦1420；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2.空机重量（克）:≥35000；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3.有效负载（克）:≧15000；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4.桨叶:≦3090；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5.动力:≧8120；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6.电池:≧12S；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7.飞行时间(min):≧25；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8.飞控:FE-H；</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9.最大水平速度（m/s）:≧10；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10.适用升限（m）:≧500；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11.最高起飞海拔:≧6000；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12.抗风等级:≧5；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13.悬停精度(m):≦0.5；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14.卫星导航系统:GPS+Galileo+Beidou；</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15.工作频率:2.4G；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16.最大俯仰角度:≧25；</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▲17.无人机应具备工信备案的唯一SN码；提供相应检测报告，出具单位应具备cma、cnas资质证书，同时具备公安部授权的安全防范系统检测机构证明材料；供应商需协助完成无人机实名登记证注册。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地面站功能要求：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1.支持飞控固件在线更新；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2.地面站界面支持自定义检查窗口；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3.支持一键操控起飞、控制源切换、自动控制、高度设置、随点飞行、原地降落、返航降落、虚拟手柄；</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4.地面站自带航线模板；</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5.支持导入离线2D平面地图及2.5D三维地图；</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6.航线规划支持一键设置所有航点参数，支持单独设置航点参数，参数包括：坐标、高度、速度、航点相对/绝对角度、悬停时间、拐弯方式；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7.地面站支持飞行中修改航点属性添加临时航线任务。</w:t>
            </w:r>
          </w:p>
        </w:tc>
        <w:tc>
          <w:tcPr>
            <w:tcW w:w="555" w:type="dxa"/>
            <w:gridSpan w:val="2"/>
            <w:shd w:val="clear" w:color="auto" w:fill="auto"/>
            <w:tcMar>
              <w:top w:w="15" w:type="dxa"/>
              <w:left w:w="15" w:type="dxa"/>
              <w:right w:w="15" w:type="dxa"/>
            </w:tcMar>
            <w:vAlign w:val="center"/>
          </w:tcPr>
          <w:p w14:paraId="28B18F5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340B7D0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6C3DED9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EF1EE9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C6B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40" w:hRule="atLeast"/>
          <w:jc w:val="center"/>
        </w:trPr>
        <w:tc>
          <w:tcPr>
            <w:tcW w:w="557" w:type="dxa"/>
            <w:shd w:val="clear" w:color="auto" w:fill="auto"/>
            <w:tcMar>
              <w:top w:w="15" w:type="dxa"/>
              <w:left w:w="15" w:type="dxa"/>
              <w:right w:w="15" w:type="dxa"/>
            </w:tcMar>
            <w:vAlign w:val="center"/>
          </w:tcPr>
          <w:p w14:paraId="6F082CC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912" w:type="dxa"/>
            <w:shd w:val="clear" w:color="auto" w:fill="auto"/>
            <w:tcMar>
              <w:top w:w="15" w:type="dxa"/>
              <w:left w:w="15" w:type="dxa"/>
              <w:right w:w="15" w:type="dxa"/>
            </w:tcMar>
            <w:vAlign w:val="center"/>
          </w:tcPr>
          <w:p w14:paraId="33FD0C1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专用装调座椅</w:t>
            </w:r>
          </w:p>
        </w:tc>
        <w:tc>
          <w:tcPr>
            <w:tcW w:w="1458" w:type="dxa"/>
            <w:shd w:val="clear" w:color="auto" w:fill="auto"/>
            <w:tcMar>
              <w:top w:w="15" w:type="dxa"/>
              <w:left w:w="15" w:type="dxa"/>
              <w:right w:w="15" w:type="dxa"/>
            </w:tcMar>
            <w:vAlign w:val="center"/>
          </w:tcPr>
          <w:p w14:paraId="36CAD8A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含专用装调桌椅6套。</w:t>
            </w:r>
          </w:p>
        </w:tc>
        <w:tc>
          <w:tcPr>
            <w:tcW w:w="4656" w:type="dxa"/>
            <w:gridSpan w:val="2"/>
            <w:shd w:val="clear" w:color="auto" w:fill="auto"/>
            <w:tcMar>
              <w:top w:w="15" w:type="dxa"/>
              <w:left w:w="15" w:type="dxa"/>
              <w:right w:w="15" w:type="dxa"/>
            </w:tcMar>
            <w:vAlign w:val="center"/>
          </w:tcPr>
          <w:p w14:paraId="77F50188">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防静电工作台套装：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1.外观尺寸：≧长*宽*高1500*750*800mm，挂板高度≧1000mm，桌面厚度≧50mm；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2.承重:静态均载≧500KG；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3.功能:模块化，拆装设计，可悬挂挂板，自由搭配；</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4.基材:≧1.5MM冷轧钢板，桌面:≧2MM防静电胶皮，封边:PVC加厚包边，挡板:≧1.2MM冷轧钢板。</w:t>
            </w:r>
          </w:p>
        </w:tc>
        <w:tc>
          <w:tcPr>
            <w:tcW w:w="555" w:type="dxa"/>
            <w:gridSpan w:val="2"/>
            <w:shd w:val="clear" w:color="auto" w:fill="auto"/>
            <w:tcMar>
              <w:top w:w="15" w:type="dxa"/>
              <w:left w:w="15" w:type="dxa"/>
              <w:right w:w="15" w:type="dxa"/>
            </w:tcMar>
            <w:vAlign w:val="center"/>
          </w:tcPr>
          <w:p w14:paraId="7DE98C7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583" w:type="dxa"/>
            <w:gridSpan w:val="2"/>
            <w:shd w:val="clear" w:color="auto" w:fill="auto"/>
            <w:tcMar>
              <w:top w:w="15" w:type="dxa"/>
              <w:left w:w="15" w:type="dxa"/>
              <w:right w:w="15" w:type="dxa"/>
            </w:tcMar>
            <w:vAlign w:val="center"/>
          </w:tcPr>
          <w:p w14:paraId="6BFA304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6632EAC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F5C5C5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569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6C8517E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912" w:type="dxa"/>
            <w:shd w:val="clear" w:color="auto" w:fill="auto"/>
            <w:tcMar>
              <w:top w:w="15" w:type="dxa"/>
              <w:left w:w="15" w:type="dxa"/>
              <w:right w:w="15" w:type="dxa"/>
            </w:tcMar>
            <w:vAlign w:val="center"/>
          </w:tcPr>
          <w:p w14:paraId="1EA2E60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装调检修用工具套装</w:t>
            </w:r>
          </w:p>
        </w:tc>
        <w:tc>
          <w:tcPr>
            <w:tcW w:w="1458" w:type="dxa"/>
            <w:shd w:val="clear" w:color="auto" w:fill="auto"/>
            <w:tcMar>
              <w:top w:w="15" w:type="dxa"/>
              <w:left w:w="15" w:type="dxa"/>
              <w:right w:w="15" w:type="dxa"/>
            </w:tcMar>
            <w:vAlign w:val="center"/>
          </w:tcPr>
          <w:p w14:paraId="0863080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无人机调装检修使用。</w:t>
            </w:r>
          </w:p>
        </w:tc>
        <w:tc>
          <w:tcPr>
            <w:tcW w:w="4656" w:type="dxa"/>
            <w:gridSpan w:val="2"/>
            <w:shd w:val="clear" w:color="auto" w:fill="auto"/>
            <w:tcMar>
              <w:top w:w="15" w:type="dxa"/>
              <w:left w:w="15" w:type="dxa"/>
              <w:right w:w="15" w:type="dxa"/>
            </w:tcMar>
            <w:vAlign w:val="center"/>
          </w:tcPr>
          <w:p w14:paraId="522F6CC0">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1.六角套筒≥15件；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2.旋具头≥18件；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3.两用扳手≥11件；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4.加长扳手≥2件，含棘轮扳手、万象接头、旋具头接头、6寸尖嘴钳、8寸鲤鱼钳等；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5.无刷手电钻*1，八合一钻头套装*1；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6.无刷电动螺丝刀*2，专用焊台*1。</w:t>
            </w:r>
          </w:p>
        </w:tc>
        <w:tc>
          <w:tcPr>
            <w:tcW w:w="555" w:type="dxa"/>
            <w:gridSpan w:val="2"/>
            <w:shd w:val="clear" w:color="auto" w:fill="auto"/>
            <w:tcMar>
              <w:top w:w="15" w:type="dxa"/>
              <w:left w:w="15" w:type="dxa"/>
              <w:right w:w="15" w:type="dxa"/>
            </w:tcMar>
            <w:vAlign w:val="center"/>
          </w:tcPr>
          <w:p w14:paraId="69599F7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30</w:t>
            </w:r>
          </w:p>
        </w:tc>
        <w:tc>
          <w:tcPr>
            <w:tcW w:w="583" w:type="dxa"/>
            <w:gridSpan w:val="2"/>
            <w:shd w:val="clear" w:color="auto" w:fill="auto"/>
            <w:tcMar>
              <w:top w:w="15" w:type="dxa"/>
              <w:left w:w="15" w:type="dxa"/>
              <w:right w:w="15" w:type="dxa"/>
            </w:tcMar>
            <w:vAlign w:val="center"/>
          </w:tcPr>
          <w:p w14:paraId="6252804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0DE9052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61DE71C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C6AD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755347D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w:t>
            </w:r>
          </w:p>
        </w:tc>
        <w:tc>
          <w:tcPr>
            <w:tcW w:w="912" w:type="dxa"/>
            <w:shd w:val="clear" w:color="auto" w:fill="auto"/>
            <w:tcMar>
              <w:top w:w="15" w:type="dxa"/>
              <w:left w:w="15" w:type="dxa"/>
              <w:right w:w="15" w:type="dxa"/>
            </w:tcMar>
            <w:vAlign w:val="center"/>
          </w:tcPr>
          <w:p w14:paraId="76DD1C1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无人机模拟遥控器</w:t>
            </w:r>
          </w:p>
        </w:tc>
        <w:tc>
          <w:tcPr>
            <w:tcW w:w="1458" w:type="dxa"/>
            <w:shd w:val="clear" w:color="auto" w:fill="auto"/>
            <w:tcMar>
              <w:top w:w="15" w:type="dxa"/>
              <w:left w:w="15" w:type="dxa"/>
              <w:right w:w="15" w:type="dxa"/>
            </w:tcMar>
            <w:vAlign w:val="center"/>
          </w:tcPr>
          <w:p w14:paraId="18945ED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含模拟飞行软件安装包，遥控器支持一键更换左右手油门或双回中。</w:t>
            </w:r>
          </w:p>
        </w:tc>
        <w:tc>
          <w:tcPr>
            <w:tcW w:w="4656" w:type="dxa"/>
            <w:gridSpan w:val="2"/>
            <w:shd w:val="clear" w:color="auto" w:fill="auto"/>
            <w:tcMar>
              <w:top w:w="15" w:type="dxa"/>
              <w:left w:w="15" w:type="dxa"/>
              <w:right w:w="15" w:type="dxa"/>
            </w:tcMar>
            <w:vAlign w:val="center"/>
          </w:tcPr>
          <w:p w14:paraId="047370D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USB接口，含模拟飞行软件安装包，遥控器支持一键更换左右手油门或双回中。</w:t>
            </w:r>
          </w:p>
        </w:tc>
        <w:tc>
          <w:tcPr>
            <w:tcW w:w="555" w:type="dxa"/>
            <w:gridSpan w:val="2"/>
            <w:shd w:val="clear" w:color="auto" w:fill="auto"/>
            <w:tcMar>
              <w:top w:w="15" w:type="dxa"/>
              <w:left w:w="15" w:type="dxa"/>
              <w:right w:w="15" w:type="dxa"/>
            </w:tcMar>
            <w:vAlign w:val="center"/>
          </w:tcPr>
          <w:p w14:paraId="49C2D40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52</w:t>
            </w:r>
          </w:p>
        </w:tc>
        <w:tc>
          <w:tcPr>
            <w:tcW w:w="583" w:type="dxa"/>
            <w:gridSpan w:val="2"/>
            <w:shd w:val="clear" w:color="auto" w:fill="auto"/>
            <w:tcMar>
              <w:top w:w="15" w:type="dxa"/>
              <w:left w:w="15" w:type="dxa"/>
              <w:right w:w="15" w:type="dxa"/>
            </w:tcMar>
            <w:vAlign w:val="center"/>
          </w:tcPr>
          <w:p w14:paraId="5F8B573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562D9B2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53BE1D6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056A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21481EB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912" w:type="dxa"/>
            <w:shd w:val="clear" w:color="auto" w:fill="auto"/>
            <w:tcMar>
              <w:top w:w="15" w:type="dxa"/>
              <w:left w:w="15" w:type="dxa"/>
              <w:right w:w="15" w:type="dxa"/>
            </w:tcMar>
            <w:vAlign w:val="center"/>
          </w:tcPr>
          <w:p w14:paraId="775D192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考试身份读卡器</w:t>
            </w:r>
          </w:p>
        </w:tc>
        <w:tc>
          <w:tcPr>
            <w:tcW w:w="1458" w:type="dxa"/>
            <w:shd w:val="clear" w:color="auto" w:fill="auto"/>
            <w:tcMar>
              <w:top w:w="15" w:type="dxa"/>
              <w:left w:w="15" w:type="dxa"/>
              <w:right w:w="15" w:type="dxa"/>
            </w:tcMar>
            <w:vAlign w:val="center"/>
          </w:tcPr>
          <w:p w14:paraId="1CEA903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用于理论考场考生身份读取。</w:t>
            </w:r>
          </w:p>
        </w:tc>
        <w:tc>
          <w:tcPr>
            <w:tcW w:w="4656" w:type="dxa"/>
            <w:gridSpan w:val="2"/>
            <w:shd w:val="clear" w:color="auto" w:fill="auto"/>
            <w:tcMar>
              <w:top w:w="15" w:type="dxa"/>
              <w:left w:w="15" w:type="dxa"/>
              <w:right w:w="15" w:type="dxa"/>
            </w:tcMar>
            <w:vAlign w:val="center"/>
          </w:tcPr>
          <w:p w14:paraId="483C5921">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1.符合居民身份证阅读器通用技术要求；</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2.天线能量输出：天线表面电磁强度(Hmax)≤7.5A/m rms；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3.保密模块：身份证核查系统专用模块；</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4.阅读时间：&lt;1s；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5.读卡距离：≧0~3cm；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6.工作频率 (fc)：13.56MHz ± 7KHz；</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7.接口：USB2.0；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8.工作温度：≧0℃~50℃；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9.平均无故障工作时间：&gt;5000h；</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10.供电方式：USB供电；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11.使用操作系统：支持主流操作系统；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12.重量：&lt;0.4kg；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13.外形尺寸：≦190mm(L)x125mm(W)x40mm(H)。</w:t>
            </w:r>
          </w:p>
        </w:tc>
        <w:tc>
          <w:tcPr>
            <w:tcW w:w="555" w:type="dxa"/>
            <w:gridSpan w:val="2"/>
            <w:shd w:val="clear" w:color="auto" w:fill="auto"/>
            <w:tcMar>
              <w:top w:w="15" w:type="dxa"/>
              <w:left w:w="15" w:type="dxa"/>
              <w:right w:w="15" w:type="dxa"/>
            </w:tcMar>
            <w:vAlign w:val="center"/>
          </w:tcPr>
          <w:p w14:paraId="5AF0200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0AD169A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08D40F3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C531A3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49D0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00" w:hRule="atLeast"/>
          <w:jc w:val="center"/>
        </w:trPr>
        <w:tc>
          <w:tcPr>
            <w:tcW w:w="557" w:type="dxa"/>
            <w:shd w:val="clear" w:color="auto" w:fill="auto"/>
            <w:tcMar>
              <w:top w:w="15" w:type="dxa"/>
              <w:left w:w="15" w:type="dxa"/>
              <w:right w:w="15" w:type="dxa"/>
            </w:tcMar>
            <w:vAlign w:val="center"/>
          </w:tcPr>
          <w:p w14:paraId="61335E2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w:t>
            </w:r>
          </w:p>
        </w:tc>
        <w:tc>
          <w:tcPr>
            <w:tcW w:w="912" w:type="dxa"/>
            <w:shd w:val="clear" w:color="auto" w:fill="auto"/>
            <w:tcMar>
              <w:top w:w="15" w:type="dxa"/>
              <w:left w:w="15" w:type="dxa"/>
              <w:right w:w="15" w:type="dxa"/>
            </w:tcMar>
            <w:vAlign w:val="center"/>
          </w:tcPr>
          <w:p w14:paraId="15B7BEE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无人机电子考试系统</w:t>
            </w:r>
          </w:p>
        </w:tc>
        <w:tc>
          <w:tcPr>
            <w:tcW w:w="1458" w:type="dxa"/>
            <w:shd w:val="clear" w:color="auto" w:fill="auto"/>
            <w:tcMar>
              <w:top w:w="15" w:type="dxa"/>
              <w:left w:w="15" w:type="dxa"/>
              <w:right w:w="15" w:type="dxa"/>
            </w:tcMar>
            <w:vAlign w:val="center"/>
          </w:tcPr>
          <w:p w14:paraId="49817649">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具备日常训练和考试功能，气象模组一个考场配一个即可，一个机载端对应配一个身份识别系统。</w:t>
            </w:r>
          </w:p>
        </w:tc>
        <w:tc>
          <w:tcPr>
            <w:tcW w:w="4656" w:type="dxa"/>
            <w:gridSpan w:val="2"/>
            <w:shd w:val="clear" w:color="auto" w:fill="auto"/>
            <w:tcMar>
              <w:top w:w="15" w:type="dxa"/>
              <w:left w:w="15" w:type="dxa"/>
              <w:right w:w="15" w:type="dxa"/>
            </w:tcMar>
            <w:vAlign w:val="center"/>
          </w:tcPr>
          <w:p w14:paraId="4DFE1E85">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1.设备材质：碳纤维，铝合金；</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2.设备长度：≦55厘米；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3.设备重量：≦700克；</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4.供电电压：2S 至12S 锂电池供电；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5.整机功耗：≦8W；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6.部署时间：≦2分钟内；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7.工作温度范围：≧-10℃ 至 50℃；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8.存储温度范围：≧-20℃ 至 80℃；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9.防护等级：≧IP33；</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10.工作湿度范围：≧10%~90%；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11.系统平均无故障运行：≧2000小时；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12.静电防护：≧接触式4KV，≧非接触8KV；</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13.盐雾防护：GB/T2423.17-93中型盐雾试验标准。</w:t>
            </w:r>
          </w:p>
        </w:tc>
        <w:tc>
          <w:tcPr>
            <w:tcW w:w="555" w:type="dxa"/>
            <w:gridSpan w:val="2"/>
            <w:shd w:val="clear" w:color="auto" w:fill="auto"/>
            <w:tcMar>
              <w:top w:w="15" w:type="dxa"/>
              <w:left w:w="15" w:type="dxa"/>
              <w:right w:w="15" w:type="dxa"/>
            </w:tcMar>
            <w:vAlign w:val="center"/>
          </w:tcPr>
          <w:p w14:paraId="0CC464D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79C41EE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2CD0093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624DA4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399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1900" w:hRule="atLeast"/>
          <w:jc w:val="center"/>
        </w:trPr>
        <w:tc>
          <w:tcPr>
            <w:tcW w:w="557" w:type="dxa"/>
            <w:shd w:val="clear" w:color="auto" w:fill="auto"/>
            <w:tcMar>
              <w:top w:w="15" w:type="dxa"/>
              <w:left w:w="15" w:type="dxa"/>
              <w:right w:w="15" w:type="dxa"/>
            </w:tcMar>
            <w:vAlign w:val="center"/>
          </w:tcPr>
          <w:p w14:paraId="23B10A8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w:t>
            </w:r>
          </w:p>
        </w:tc>
        <w:tc>
          <w:tcPr>
            <w:tcW w:w="912" w:type="dxa"/>
            <w:shd w:val="clear" w:color="auto" w:fill="auto"/>
            <w:tcMar>
              <w:top w:w="15" w:type="dxa"/>
              <w:left w:w="15" w:type="dxa"/>
              <w:right w:w="15" w:type="dxa"/>
            </w:tcMar>
            <w:vAlign w:val="center"/>
          </w:tcPr>
          <w:p w14:paraId="4EDB2DD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理论题库考试学习软件</w:t>
            </w:r>
          </w:p>
        </w:tc>
        <w:tc>
          <w:tcPr>
            <w:tcW w:w="1458" w:type="dxa"/>
            <w:shd w:val="clear" w:color="auto" w:fill="auto"/>
            <w:tcMar>
              <w:top w:w="15" w:type="dxa"/>
              <w:left w:w="15" w:type="dxa"/>
              <w:right w:w="15" w:type="dxa"/>
            </w:tcMar>
            <w:vAlign w:val="center"/>
          </w:tcPr>
          <w:p w14:paraId="7FF9A2EB">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涵盖考试机型：多旋翼、固定翼、垂起固定翼、直升机、教员等民航练习和模拟考试题，支持PC端和手机端线上刷题。</w:t>
            </w:r>
          </w:p>
        </w:tc>
        <w:tc>
          <w:tcPr>
            <w:tcW w:w="4656" w:type="dxa"/>
            <w:gridSpan w:val="2"/>
            <w:shd w:val="clear" w:color="auto" w:fill="auto"/>
            <w:tcMar>
              <w:top w:w="15" w:type="dxa"/>
              <w:left w:w="15" w:type="dxa"/>
              <w:right w:w="15" w:type="dxa"/>
            </w:tcMar>
            <w:vAlign w:val="center"/>
          </w:tcPr>
          <w:p w14:paraId="2537637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1.功能包括旋翼、固定翼、垂起和直升机作业合并发布，课程评价，章节练习，模拟考试，在线考试 错题收集，做题记录；</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2.题型包括选择题、判断题、综合问答题，题库内容包含题目解析、报错、收藏。</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3.题库包含不同类别和不同机型的考试题库：包括但不限于多旋翼、教员、直升机、固定翼、（垂起）等。</w:t>
            </w:r>
          </w:p>
        </w:tc>
        <w:tc>
          <w:tcPr>
            <w:tcW w:w="555" w:type="dxa"/>
            <w:gridSpan w:val="2"/>
            <w:shd w:val="clear" w:color="auto" w:fill="auto"/>
            <w:tcMar>
              <w:top w:w="15" w:type="dxa"/>
              <w:left w:w="15" w:type="dxa"/>
              <w:right w:w="15" w:type="dxa"/>
            </w:tcMar>
            <w:vAlign w:val="center"/>
          </w:tcPr>
          <w:p w14:paraId="1389F69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7C1259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年</w:t>
            </w:r>
          </w:p>
        </w:tc>
        <w:tc>
          <w:tcPr>
            <w:tcW w:w="582" w:type="dxa"/>
            <w:gridSpan w:val="2"/>
            <w:shd w:val="clear" w:color="auto" w:fill="auto"/>
            <w:tcMar>
              <w:top w:w="15" w:type="dxa"/>
              <w:left w:w="15" w:type="dxa"/>
              <w:right w:w="15" w:type="dxa"/>
            </w:tcMar>
            <w:vAlign w:val="center"/>
          </w:tcPr>
          <w:p w14:paraId="6885C51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4A9544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612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80" w:hRule="atLeast"/>
          <w:jc w:val="center"/>
        </w:trPr>
        <w:tc>
          <w:tcPr>
            <w:tcW w:w="9870" w:type="dxa"/>
            <w:gridSpan w:val="14"/>
            <w:shd w:val="clear" w:color="auto" w:fill="auto"/>
            <w:tcMar>
              <w:top w:w="15" w:type="dxa"/>
              <w:left w:w="15" w:type="dxa"/>
              <w:right w:w="15" w:type="dxa"/>
            </w:tcMar>
            <w:vAlign w:val="center"/>
          </w:tcPr>
          <w:p w14:paraId="3626F62B">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无人机实训器材</w:t>
            </w:r>
          </w:p>
        </w:tc>
      </w:tr>
      <w:tr w14:paraId="3290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740" w:hRule="atLeast"/>
          <w:jc w:val="center"/>
        </w:trPr>
        <w:tc>
          <w:tcPr>
            <w:tcW w:w="557" w:type="dxa"/>
            <w:shd w:val="clear" w:color="auto" w:fill="auto"/>
            <w:tcMar>
              <w:top w:w="15" w:type="dxa"/>
              <w:left w:w="15" w:type="dxa"/>
              <w:right w:w="15" w:type="dxa"/>
            </w:tcMar>
            <w:vAlign w:val="center"/>
          </w:tcPr>
          <w:p w14:paraId="7B24E00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33339E7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无人机机场</w:t>
            </w:r>
          </w:p>
        </w:tc>
        <w:tc>
          <w:tcPr>
            <w:tcW w:w="1458" w:type="dxa"/>
            <w:shd w:val="clear" w:color="auto" w:fill="auto"/>
            <w:tcMar>
              <w:top w:w="15" w:type="dxa"/>
              <w:left w:w="15" w:type="dxa"/>
              <w:right w:w="15" w:type="dxa"/>
            </w:tcMar>
            <w:vAlign w:val="center"/>
          </w:tcPr>
          <w:p w14:paraId="27B1EA3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包括机巢、无人机、调度软件、安装、保险、服务等。</w:t>
            </w:r>
          </w:p>
        </w:tc>
        <w:tc>
          <w:tcPr>
            <w:tcW w:w="4656" w:type="dxa"/>
            <w:gridSpan w:val="2"/>
            <w:shd w:val="clear" w:color="auto" w:fill="auto"/>
            <w:tcMar>
              <w:top w:w="15" w:type="dxa"/>
              <w:left w:w="15" w:type="dxa"/>
              <w:right w:w="15" w:type="dxa"/>
            </w:tcMar>
            <w:vAlign w:val="center"/>
          </w:tcPr>
          <w:p w14:paraId="6FF76C9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整机重量：≤34 千克（不包含飞行器）；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外形尺寸：≤舱盖开启：长 1228 毫米，宽 583 毫米，高 412 毫米；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工作环境温度：≧-25°C~45°C；防护等级：≥IP55；图传天线：≥内置四天线，二发四收，支持智能切换；机场传感器：风速传感器、雨量传感器、环境温度传感器、水浸传感器、舱内温度传感器、舱内湿度传感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飞行器性能：裸机重量≤1410克；尺寸≤长335毫米，宽400毫米，高155毫米（不含桨叶）；最大抗风速度≥12 米/秒；最长飞行时间≥50分钟；IP防护等级≥IP54；影像传感器≥4/3 CMOS；有效像素≥2000万；最大照片尺寸≥5280 × 3956；混合变焦≥56倍；云台角度抖动量≤±0.005°；最大信号有效距离≥15公里；具备红外热成像相机普通模式≥640×512@30fps；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w:t>
            </w:r>
            <w:r>
              <w:rPr>
                <w:rFonts w:hint="eastAsia" w:ascii="宋体" w:hAnsi="宋体" w:cs="宋体"/>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配套私有化部署软件功能：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（1）</w:t>
            </w:r>
            <w:r>
              <w:rPr>
                <w:rFonts w:hint="eastAsia" w:ascii="宋体" w:hAnsi="宋体" w:eastAsia="宋体" w:cs="宋体"/>
                <w:i w:val="0"/>
                <w:color w:val="auto"/>
                <w:kern w:val="0"/>
                <w:sz w:val="24"/>
                <w:szCs w:val="24"/>
                <w:highlight w:val="none"/>
                <w:u w:val="none"/>
                <w:lang w:val="en-US" w:eastAsia="zh-CN" w:bidi="ar"/>
              </w:rPr>
              <w:t>私有化部署实时查看无人机画面；</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（2）</w:t>
            </w:r>
            <w:r>
              <w:rPr>
                <w:rFonts w:hint="eastAsia" w:ascii="宋体" w:hAnsi="宋体" w:eastAsia="宋体" w:cs="宋体"/>
                <w:i w:val="0"/>
                <w:color w:val="auto"/>
                <w:kern w:val="0"/>
                <w:sz w:val="24"/>
                <w:szCs w:val="24"/>
                <w:highlight w:val="none"/>
                <w:u w:val="none"/>
                <w:lang w:val="en-US" w:eastAsia="zh-CN" w:bidi="ar"/>
              </w:rPr>
              <w:t>可以实现影像地图叠加；</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（3）</w:t>
            </w:r>
            <w:r>
              <w:rPr>
                <w:rFonts w:hint="eastAsia" w:ascii="宋体" w:hAnsi="宋体" w:eastAsia="宋体" w:cs="宋体"/>
                <w:i w:val="0"/>
                <w:color w:val="auto"/>
                <w:kern w:val="0"/>
                <w:sz w:val="24"/>
                <w:szCs w:val="24"/>
                <w:highlight w:val="none"/>
                <w:u w:val="none"/>
                <w:lang w:val="en-US" w:eastAsia="zh-CN" w:bidi="ar"/>
              </w:rPr>
              <w:t>可以根据权限等级实现二维正射影像照片一键上传自动拼接；</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（4）</w:t>
            </w:r>
            <w:r>
              <w:rPr>
                <w:rFonts w:hint="eastAsia" w:ascii="宋体" w:hAnsi="宋体" w:eastAsia="宋体" w:cs="宋体"/>
                <w:i w:val="0"/>
                <w:color w:val="auto"/>
                <w:kern w:val="0"/>
                <w:sz w:val="24"/>
                <w:szCs w:val="24"/>
                <w:highlight w:val="none"/>
                <w:u w:val="none"/>
                <w:lang w:val="en-US" w:eastAsia="zh-CN" w:bidi="ar"/>
              </w:rPr>
              <w:t>可以基于地图底座进行三维倾斜摄影航线规划，航线规划后任务的派发执行；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（5）</w:t>
            </w:r>
            <w:r>
              <w:rPr>
                <w:rFonts w:hint="eastAsia" w:ascii="宋体" w:hAnsi="宋体" w:eastAsia="宋体" w:cs="宋体"/>
                <w:i w:val="0"/>
                <w:color w:val="auto"/>
                <w:kern w:val="0"/>
                <w:sz w:val="24"/>
                <w:szCs w:val="24"/>
                <w:highlight w:val="none"/>
                <w:u w:val="none"/>
                <w:lang w:val="en-US" w:eastAsia="zh-CN" w:bidi="ar"/>
              </w:rPr>
              <w:t>支持2D地图资源加载渲染，可与重点单位、消防水源、桥梁数据仪表盘的关联展示，支持放大、缩小、拖动等操作，具备相应图标进行标注；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（6）</w:t>
            </w:r>
            <w:r>
              <w:rPr>
                <w:rFonts w:hint="eastAsia" w:ascii="宋体" w:hAnsi="宋体" w:eastAsia="宋体" w:cs="宋体"/>
                <w:i w:val="0"/>
                <w:color w:val="auto"/>
                <w:kern w:val="0"/>
                <w:sz w:val="24"/>
                <w:szCs w:val="24"/>
                <w:highlight w:val="none"/>
                <w:u w:val="none"/>
                <w:lang w:val="en-US" w:eastAsia="zh-CN" w:bidi="ar"/>
              </w:rPr>
              <w:t>可以一键上传照片进行三维模型拼接处理；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cs="宋体"/>
                <w:i w:val="0"/>
                <w:color w:val="auto"/>
                <w:kern w:val="0"/>
                <w:sz w:val="24"/>
                <w:szCs w:val="24"/>
                <w:highlight w:val="none"/>
                <w:u w:val="none"/>
                <w:lang w:val="en-US" w:eastAsia="zh-CN" w:bidi="ar"/>
              </w:rPr>
              <w:t>（7）</w:t>
            </w:r>
            <w:r>
              <w:rPr>
                <w:rFonts w:hint="eastAsia" w:ascii="宋体" w:hAnsi="宋体" w:eastAsia="宋体" w:cs="宋体"/>
                <w:i w:val="0"/>
                <w:color w:val="auto"/>
                <w:kern w:val="0"/>
                <w:sz w:val="24"/>
                <w:szCs w:val="24"/>
                <w:highlight w:val="none"/>
                <w:u w:val="none"/>
                <w:lang w:val="en-US" w:eastAsia="zh-CN" w:bidi="ar"/>
              </w:rPr>
              <w:t>具备三维数据采集平台实时画面传输以及实时位置在数字底座上的动态更新，无人机实时画面；需要具备清晰的系统功能说明和软件截图；生产厂家盖章的软件著作权证书和软件检测报告；</w:t>
            </w:r>
          </w:p>
          <w:p w14:paraId="50A23F9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w:t>
            </w:r>
            <w:r>
              <w:rPr>
                <w:rFonts w:hint="eastAsia" w:ascii="宋体" w:hAnsi="宋体" w:eastAsia="宋体" w:cs="宋体"/>
                <w:i w:val="0"/>
                <w:color w:val="auto"/>
                <w:kern w:val="0"/>
                <w:sz w:val="24"/>
                <w:szCs w:val="24"/>
                <w:highlight w:val="none"/>
                <w:u w:val="none"/>
                <w:lang w:val="en-US" w:eastAsia="zh-CN" w:bidi="ar"/>
              </w:rPr>
              <w:t>安装部署：包括机库选址、上门安装部署人力、基座建设施工等；</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cs="宋体"/>
                <w:i w:val="0"/>
                <w:color w:val="auto"/>
                <w:kern w:val="0"/>
                <w:sz w:val="24"/>
                <w:szCs w:val="24"/>
                <w:highlight w:val="none"/>
                <w:u w:val="none"/>
                <w:lang w:val="en-US" w:eastAsia="zh-CN" w:bidi="ar"/>
              </w:rPr>
              <w:t>（9）</w:t>
            </w:r>
            <w:r>
              <w:rPr>
                <w:rFonts w:hint="eastAsia" w:ascii="宋体" w:hAnsi="宋体" w:eastAsia="宋体" w:cs="宋体"/>
                <w:i w:val="0"/>
                <w:color w:val="auto"/>
                <w:kern w:val="0"/>
                <w:sz w:val="24"/>
                <w:szCs w:val="24"/>
                <w:highlight w:val="none"/>
                <w:u w:val="none"/>
                <w:lang w:val="en-US" w:eastAsia="zh-CN" w:bidi="ar"/>
              </w:rPr>
              <w:t>保修服务：包括机场一年额度范围内免费维修服务，无人机机身一年额度范围免费维修服务；</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cs="宋体"/>
                <w:i w:val="0"/>
                <w:color w:val="auto"/>
                <w:kern w:val="0"/>
                <w:sz w:val="24"/>
                <w:szCs w:val="24"/>
                <w:highlight w:val="none"/>
                <w:u w:val="none"/>
                <w:lang w:val="en-US" w:eastAsia="zh-CN" w:bidi="ar"/>
              </w:rPr>
              <w:t>（10）</w:t>
            </w:r>
            <w:r>
              <w:rPr>
                <w:rFonts w:hint="eastAsia" w:ascii="宋体" w:hAnsi="宋体" w:eastAsia="宋体" w:cs="宋体"/>
                <w:i w:val="0"/>
                <w:color w:val="auto"/>
                <w:kern w:val="0"/>
                <w:sz w:val="24"/>
                <w:szCs w:val="24"/>
                <w:highlight w:val="none"/>
                <w:u w:val="none"/>
                <w:lang w:val="en-US" w:eastAsia="zh-CN" w:bidi="ar"/>
              </w:rPr>
              <w:t>第三者责任险：无人机摔落赔付第三方一年100万额度；</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cs="宋体"/>
                <w:i w:val="0"/>
                <w:color w:val="auto"/>
                <w:kern w:val="0"/>
                <w:sz w:val="24"/>
                <w:szCs w:val="24"/>
                <w:highlight w:val="none"/>
                <w:u w:val="none"/>
                <w:lang w:val="en-US" w:eastAsia="zh-CN" w:bidi="ar"/>
              </w:rPr>
              <w:t>（11）</w:t>
            </w:r>
            <w:r>
              <w:rPr>
                <w:rFonts w:hint="eastAsia" w:ascii="宋体" w:hAnsi="宋体" w:eastAsia="宋体" w:cs="宋体"/>
                <w:i w:val="0"/>
                <w:color w:val="auto"/>
                <w:kern w:val="0"/>
                <w:sz w:val="24"/>
                <w:szCs w:val="24"/>
                <w:highlight w:val="none"/>
                <w:u w:val="none"/>
                <w:lang w:val="en-US" w:eastAsia="zh-CN" w:bidi="ar"/>
              </w:rPr>
              <w:t>无人机控制软件，一年套餐，视频直播≧2,000 分钟/月；存储空间≧500GB；建图数量≧3,000 张/月；支持组织管理，人员管理，设备管理。</w:t>
            </w:r>
          </w:p>
        </w:tc>
        <w:tc>
          <w:tcPr>
            <w:tcW w:w="555" w:type="dxa"/>
            <w:gridSpan w:val="2"/>
            <w:shd w:val="clear" w:color="auto" w:fill="auto"/>
            <w:tcMar>
              <w:top w:w="15" w:type="dxa"/>
              <w:left w:w="15" w:type="dxa"/>
              <w:right w:w="15" w:type="dxa"/>
            </w:tcMar>
            <w:vAlign w:val="center"/>
          </w:tcPr>
          <w:p w14:paraId="267F468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3F7CD03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6E5E6FE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08A65D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5DF2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1020" w:hRule="atLeast"/>
          <w:jc w:val="center"/>
        </w:trPr>
        <w:tc>
          <w:tcPr>
            <w:tcW w:w="557" w:type="dxa"/>
            <w:shd w:val="clear" w:color="auto" w:fill="auto"/>
            <w:tcMar>
              <w:top w:w="15" w:type="dxa"/>
              <w:left w:w="15" w:type="dxa"/>
              <w:right w:w="15" w:type="dxa"/>
            </w:tcMar>
            <w:vAlign w:val="center"/>
          </w:tcPr>
          <w:p w14:paraId="18435E6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912" w:type="dxa"/>
            <w:shd w:val="clear" w:color="auto" w:fill="auto"/>
            <w:tcMar>
              <w:top w:w="15" w:type="dxa"/>
              <w:left w:w="15" w:type="dxa"/>
              <w:right w:w="15" w:type="dxa"/>
            </w:tcMar>
            <w:vAlign w:val="center"/>
          </w:tcPr>
          <w:p w14:paraId="2537524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小型无人机配件</w:t>
            </w:r>
          </w:p>
        </w:tc>
        <w:tc>
          <w:tcPr>
            <w:tcW w:w="1458" w:type="dxa"/>
            <w:shd w:val="clear" w:color="auto" w:fill="auto"/>
            <w:tcMar>
              <w:top w:w="15" w:type="dxa"/>
              <w:left w:w="15" w:type="dxa"/>
              <w:right w:w="15" w:type="dxa"/>
            </w:tcMar>
            <w:vAlign w:val="center"/>
          </w:tcPr>
          <w:p w14:paraId="6F051ED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主机利旧，配双云台组件、抛投器、照明、喊话器，加系留组件。</w:t>
            </w:r>
          </w:p>
        </w:tc>
        <w:tc>
          <w:tcPr>
            <w:tcW w:w="4656" w:type="dxa"/>
            <w:gridSpan w:val="2"/>
            <w:shd w:val="clear" w:color="auto" w:fill="auto"/>
            <w:tcMar>
              <w:top w:w="15" w:type="dxa"/>
              <w:left w:w="15" w:type="dxa"/>
              <w:right w:w="15" w:type="dxa"/>
            </w:tcMar>
            <w:vAlign w:val="center"/>
          </w:tcPr>
          <w:p w14:paraId="43D06D9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双云台组件：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1.支持扩展甲方现有M350RTK、M300RTK等机型由主机直接供电的双云台挂载应用；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2.可同时携带侦查云台和喊话、探照设备。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两用索隆抛投系统：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1.重量：≤250g；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2.尺寸：≤90 x 60 x 70 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3.防护等级：≥IP4X；</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▲4.挂载数量：≥2段；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▲5.投放功能：单点投放 一键全投；</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▲6.索降功能：按键控制，一键升降；</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7.工作温度：≧-20°C~+50°C；</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8.可快速拆装；</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9.控制：无人机链路，无需另外适配遥控器；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 xml:space="preserve">▲10.供电方式：无人机云台接口供电，抛投模块需提供检测报告原件或复印件加盖生产厂家公章，以保障产品的参数真实性。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可视喊话系统：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▲1.重量：≤550g；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2.尺寸：≤150 x 150 x 125 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▲3.TTS1米处声压≥130db；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4.防水等级：≥IP43；</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5.声音传播距离：≥800 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6.功率：≤50W；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7.可控转动范围俯仰：≧-90°~0°；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8.集成可视化图传相机；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9.载荷接口：快拆接口；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10.控制距离：与无人机控制距离相同；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11.工作温度：≧-10 ℃ ~ 50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12.配置可控云台，可与相机云台联动；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13.供电方式：无人机云台接口供电；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▲14.支持适配甲方机型飞行控制软件的实时喊话、TTS文本转语音，多国语音和各地方言，喊话模块需提供检测报告原件或复印件加盖生产厂家公章，以保障产品的参数真实性。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组合探照灯：</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1.▲重量：≤600g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2.尺寸：≤130 x 150x 125 mm</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3.▲最大功率≥160W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4.防水等级：≥IP43</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5.照明角度：≥24°</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6.▲照明照度和照明范围：50米高度照明照度≥46lux；照明范围≥3400㎡</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7.稳定系统：3轴（俯仰，横滚，偏航）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8.角度抖动量：±0.1°</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9.载荷接口：快拆接口</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10.控制距离：与无人机控制距离相同</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11.工作温度：≧-10 ℃ ~50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12.▲俯仰角：≧-90~+90，探照模块需提供检测报告原件或复印件加盖生产厂家公章，以保障产品的参数真实性。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系留系统：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1.匹配系留模块一套实现无人机滞空时间≥24小时；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2.机载模块重量≤420g；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3.地面系留箱≤395mm×295mm×210mm；箱体重量≤9kg；</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4.▲输出功率≤3500W（在CMA和CNAS检测报告上体现）；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5.▲金属外壳，防火、防酸碱腐蚀、阻燃 ；坚固抗压，可承受≧40公斤压力不损坏（在CMA和CNAS检测报告上体现）；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6.▲双散热风扇，独立控制：系留箱交流接入后，小功率风扇启动；高压电源开始工作后，大功率风扇启动 ；</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7.系留绝缘电阻≥1500MΩ/km·20℃（在CMA和CNAS检测报告上体现）；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8.系留照明模块两套，系留照明灯有效照明范围≥8000 ㎡ （在CMA和CNAS检测报告上体现）；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9.输入电压≥400伏，从系留线缆直接取电，与无人机电池隔离不导通.（在CMA和CNAS检测报告上体现）；</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10.系留模块需提供检测报告原件或复印件加盖生产厂家公章，以保障产品的参数真实性。</w:t>
            </w:r>
          </w:p>
        </w:tc>
        <w:tc>
          <w:tcPr>
            <w:tcW w:w="555" w:type="dxa"/>
            <w:gridSpan w:val="2"/>
            <w:shd w:val="clear" w:color="auto" w:fill="auto"/>
            <w:tcMar>
              <w:top w:w="15" w:type="dxa"/>
              <w:left w:w="15" w:type="dxa"/>
              <w:right w:w="15" w:type="dxa"/>
            </w:tcMar>
            <w:vAlign w:val="center"/>
          </w:tcPr>
          <w:p w14:paraId="01896C7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265A044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批</w:t>
            </w:r>
          </w:p>
        </w:tc>
        <w:tc>
          <w:tcPr>
            <w:tcW w:w="582" w:type="dxa"/>
            <w:gridSpan w:val="2"/>
            <w:shd w:val="clear" w:color="auto" w:fill="auto"/>
            <w:tcMar>
              <w:top w:w="15" w:type="dxa"/>
              <w:left w:w="15" w:type="dxa"/>
              <w:right w:w="15" w:type="dxa"/>
            </w:tcMar>
            <w:vAlign w:val="center"/>
          </w:tcPr>
          <w:p w14:paraId="11126FA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43A399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5398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090A651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912" w:type="dxa"/>
            <w:shd w:val="clear" w:color="auto" w:fill="auto"/>
            <w:tcMar>
              <w:top w:w="15" w:type="dxa"/>
              <w:left w:w="15" w:type="dxa"/>
              <w:right w:w="15" w:type="dxa"/>
            </w:tcMar>
            <w:vAlign w:val="center"/>
          </w:tcPr>
          <w:p w14:paraId="603EBC1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微型侦察无人机</w:t>
            </w:r>
          </w:p>
        </w:tc>
        <w:tc>
          <w:tcPr>
            <w:tcW w:w="1458" w:type="dxa"/>
            <w:shd w:val="clear" w:color="auto" w:fill="auto"/>
            <w:tcMar>
              <w:top w:w="15" w:type="dxa"/>
              <w:left w:w="15" w:type="dxa"/>
              <w:right w:w="15" w:type="dxa"/>
            </w:tcMar>
            <w:vAlign w:val="center"/>
          </w:tcPr>
          <w:p w14:paraId="11847EF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用于开展地下建筑、管道等狭小空间侦察训练。</w:t>
            </w:r>
          </w:p>
        </w:tc>
        <w:tc>
          <w:tcPr>
            <w:tcW w:w="4656" w:type="dxa"/>
            <w:gridSpan w:val="2"/>
            <w:shd w:val="clear" w:color="auto" w:fill="auto"/>
            <w:tcMar>
              <w:top w:w="15" w:type="dxa"/>
              <w:left w:w="15" w:type="dxa"/>
              <w:right w:w="15" w:type="dxa"/>
            </w:tcMar>
            <w:vAlign w:val="center"/>
          </w:tcPr>
          <w:p w14:paraId="1D54847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1.起飞重量≥380克；</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2.尺寸≤长 185 毫米，宽 215 毫米，高 65毫米；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3.最大起飞海拔高度≥5000 米；</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4.最长悬停续航时间≥20分钟；</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5.影像传感器≥1/1.3 英寸影像传感器；</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6.有效像素≥1200万；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7.配件：包含飞行眼镜1个、穿越摇杆1个、ND镜1套、电池配件包1个含4块电池、便携充电器1个、128G内存卡1张；原厂收纳包1个，便携充电器1个；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8.提供一年置换服务。</w:t>
            </w:r>
          </w:p>
        </w:tc>
        <w:tc>
          <w:tcPr>
            <w:tcW w:w="555" w:type="dxa"/>
            <w:gridSpan w:val="2"/>
            <w:shd w:val="clear" w:color="auto" w:fill="auto"/>
            <w:tcMar>
              <w:top w:w="15" w:type="dxa"/>
              <w:left w:w="15" w:type="dxa"/>
              <w:right w:w="15" w:type="dxa"/>
            </w:tcMar>
            <w:vAlign w:val="center"/>
          </w:tcPr>
          <w:p w14:paraId="1287FD6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583" w:type="dxa"/>
            <w:gridSpan w:val="2"/>
            <w:shd w:val="clear" w:color="auto" w:fill="auto"/>
            <w:tcMar>
              <w:top w:w="15" w:type="dxa"/>
              <w:left w:w="15" w:type="dxa"/>
              <w:right w:w="15" w:type="dxa"/>
            </w:tcMar>
            <w:vAlign w:val="center"/>
          </w:tcPr>
          <w:p w14:paraId="7C4AEDF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架</w:t>
            </w:r>
          </w:p>
        </w:tc>
        <w:tc>
          <w:tcPr>
            <w:tcW w:w="582" w:type="dxa"/>
            <w:gridSpan w:val="2"/>
            <w:shd w:val="clear" w:color="auto" w:fill="auto"/>
            <w:tcMar>
              <w:top w:w="15" w:type="dxa"/>
              <w:left w:w="15" w:type="dxa"/>
              <w:right w:w="15" w:type="dxa"/>
            </w:tcMar>
            <w:vAlign w:val="center"/>
          </w:tcPr>
          <w:p w14:paraId="4780C1B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487833D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6353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80" w:hRule="atLeast"/>
          <w:jc w:val="center"/>
        </w:trPr>
        <w:tc>
          <w:tcPr>
            <w:tcW w:w="557" w:type="dxa"/>
            <w:shd w:val="clear" w:color="auto" w:fill="auto"/>
            <w:tcMar>
              <w:top w:w="15" w:type="dxa"/>
              <w:left w:w="15" w:type="dxa"/>
              <w:right w:w="15" w:type="dxa"/>
            </w:tcMar>
            <w:vAlign w:val="center"/>
          </w:tcPr>
          <w:p w14:paraId="5B04130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912" w:type="dxa"/>
            <w:shd w:val="clear" w:color="auto" w:fill="auto"/>
            <w:tcMar>
              <w:top w:w="15" w:type="dxa"/>
              <w:left w:w="15" w:type="dxa"/>
              <w:right w:w="15" w:type="dxa"/>
            </w:tcMar>
            <w:vAlign w:val="center"/>
          </w:tcPr>
          <w:p w14:paraId="7CDDED4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三维建模软件</w:t>
            </w:r>
          </w:p>
        </w:tc>
        <w:tc>
          <w:tcPr>
            <w:tcW w:w="1458" w:type="dxa"/>
            <w:shd w:val="clear" w:color="auto" w:fill="auto"/>
            <w:tcMar>
              <w:top w:w="15" w:type="dxa"/>
              <w:left w:w="15" w:type="dxa"/>
              <w:right w:w="15" w:type="dxa"/>
            </w:tcMar>
            <w:vAlign w:val="center"/>
          </w:tcPr>
          <w:p w14:paraId="5FB700E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离线永久版。</w:t>
            </w:r>
          </w:p>
        </w:tc>
        <w:tc>
          <w:tcPr>
            <w:tcW w:w="4656" w:type="dxa"/>
            <w:gridSpan w:val="2"/>
            <w:shd w:val="clear" w:color="auto" w:fill="auto"/>
            <w:tcMar>
              <w:top w:w="15" w:type="dxa"/>
              <w:left w:w="15" w:type="dxa"/>
              <w:right w:w="15" w:type="dxa"/>
            </w:tcMar>
            <w:vAlign w:val="center"/>
          </w:tcPr>
          <w:p w14:paraId="158A942D">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1.具备三维重建功能；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2.具备二维重建功能；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3.规模≥400张/1GB空闲内存（单机）；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4.效率≥5000张/2小时（单机）；</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5.精度≥厘米级；</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6.支持激光雷达点云一键式数据处理；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7.支持实时三维点云模型生成；</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8.具备无人机航线规划功能；</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9.有效期：永久。</w:t>
            </w:r>
          </w:p>
        </w:tc>
        <w:tc>
          <w:tcPr>
            <w:tcW w:w="555" w:type="dxa"/>
            <w:gridSpan w:val="2"/>
            <w:shd w:val="clear" w:color="auto" w:fill="auto"/>
            <w:tcMar>
              <w:top w:w="15" w:type="dxa"/>
              <w:left w:w="15" w:type="dxa"/>
              <w:right w:w="15" w:type="dxa"/>
            </w:tcMar>
            <w:vAlign w:val="center"/>
          </w:tcPr>
          <w:p w14:paraId="39078CE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745417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38ED45F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AAE4E0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991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960" w:hRule="atLeast"/>
          <w:jc w:val="center"/>
        </w:trPr>
        <w:tc>
          <w:tcPr>
            <w:tcW w:w="557" w:type="dxa"/>
            <w:shd w:val="clear" w:color="auto" w:fill="auto"/>
            <w:tcMar>
              <w:top w:w="15" w:type="dxa"/>
              <w:left w:w="15" w:type="dxa"/>
              <w:right w:w="15" w:type="dxa"/>
            </w:tcMar>
            <w:vAlign w:val="center"/>
          </w:tcPr>
          <w:p w14:paraId="5FF53D2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912" w:type="dxa"/>
            <w:shd w:val="clear" w:color="auto" w:fill="auto"/>
            <w:tcMar>
              <w:top w:w="15" w:type="dxa"/>
              <w:left w:w="15" w:type="dxa"/>
              <w:right w:w="15" w:type="dxa"/>
            </w:tcMar>
            <w:vAlign w:val="center"/>
          </w:tcPr>
          <w:p w14:paraId="2E59EC7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移动图形工作站</w:t>
            </w:r>
          </w:p>
        </w:tc>
        <w:tc>
          <w:tcPr>
            <w:tcW w:w="1458" w:type="dxa"/>
            <w:shd w:val="clear" w:color="auto" w:fill="auto"/>
            <w:tcMar>
              <w:top w:w="15" w:type="dxa"/>
              <w:left w:w="15" w:type="dxa"/>
              <w:right w:w="15" w:type="dxa"/>
            </w:tcMar>
            <w:vAlign w:val="center"/>
          </w:tcPr>
          <w:p w14:paraId="647A91B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用于三维实景建模。</w:t>
            </w:r>
          </w:p>
        </w:tc>
        <w:tc>
          <w:tcPr>
            <w:tcW w:w="4656" w:type="dxa"/>
            <w:gridSpan w:val="2"/>
            <w:shd w:val="clear" w:color="auto" w:fill="auto"/>
            <w:tcMar>
              <w:top w:w="15" w:type="dxa"/>
              <w:left w:w="15" w:type="dxa"/>
              <w:right w:w="15" w:type="dxa"/>
            </w:tcMar>
            <w:vAlign w:val="top"/>
          </w:tcPr>
          <w:p w14:paraId="22EE8D1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1.处理器：最高睿频≧5.8GHz，核心数量≧24核心，线程数量≧32线程；</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2.屏幕：≧18英才，4K MiniLED，100% DCI-P3色域，最大亮度≧1000nits；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3.内存：频率DDR5（DDR5）≧5600，容量≧128GB；</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4.显卡：显存容量≧16GB，CUDA核心≧9700个，核心频率≧1600MHz，Boost频率≧2000MHz，显存位宽≧256bit，最大功耗≧175W；</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5.硬盘：支持Pcie5.0固态硬盘，固态硬盘容量≧4T，固态硬盘插槽≧3个；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6.接口：雷电4接口≧2个，USB3.2Gen2 Type-A接口≧2个，RJ45接口≧1个，HDMI2.1接口≧1个，SD读卡接口≧1个；</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7.网卡：支持最新WIFI7，传输速度≧5.8Gbps；</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8.电源及电池：内置电池容量≧99WHr，电源适配器功率≧400W。</w:t>
            </w:r>
          </w:p>
        </w:tc>
        <w:tc>
          <w:tcPr>
            <w:tcW w:w="555" w:type="dxa"/>
            <w:gridSpan w:val="2"/>
            <w:shd w:val="clear" w:color="auto" w:fill="auto"/>
            <w:tcMar>
              <w:top w:w="15" w:type="dxa"/>
              <w:left w:w="15" w:type="dxa"/>
              <w:right w:w="15" w:type="dxa"/>
            </w:tcMar>
            <w:vAlign w:val="center"/>
          </w:tcPr>
          <w:p w14:paraId="7594EB5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08CC40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582" w:type="dxa"/>
            <w:gridSpan w:val="2"/>
            <w:shd w:val="clear" w:color="auto" w:fill="auto"/>
            <w:tcMar>
              <w:top w:w="15" w:type="dxa"/>
              <w:left w:w="15" w:type="dxa"/>
              <w:right w:w="15" w:type="dxa"/>
            </w:tcMar>
            <w:vAlign w:val="center"/>
          </w:tcPr>
          <w:p w14:paraId="26ABC5C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7A4766F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7248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700" w:hRule="atLeast"/>
          <w:jc w:val="center"/>
        </w:trPr>
        <w:tc>
          <w:tcPr>
            <w:tcW w:w="557" w:type="dxa"/>
            <w:shd w:val="clear" w:color="auto" w:fill="auto"/>
            <w:tcMar>
              <w:top w:w="15" w:type="dxa"/>
              <w:left w:w="15" w:type="dxa"/>
              <w:right w:w="15" w:type="dxa"/>
            </w:tcMar>
            <w:vAlign w:val="center"/>
          </w:tcPr>
          <w:p w14:paraId="0FD4152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912" w:type="dxa"/>
            <w:shd w:val="clear" w:color="auto" w:fill="auto"/>
            <w:tcMar>
              <w:top w:w="15" w:type="dxa"/>
              <w:left w:w="15" w:type="dxa"/>
              <w:right w:w="15" w:type="dxa"/>
            </w:tcMar>
            <w:vAlign w:val="center"/>
          </w:tcPr>
          <w:p w14:paraId="1C5B068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训练拦网</w:t>
            </w:r>
          </w:p>
        </w:tc>
        <w:tc>
          <w:tcPr>
            <w:tcW w:w="1458" w:type="dxa"/>
            <w:shd w:val="clear" w:color="auto" w:fill="auto"/>
            <w:tcMar>
              <w:top w:w="15" w:type="dxa"/>
              <w:left w:w="15" w:type="dxa"/>
              <w:right w:w="15" w:type="dxa"/>
            </w:tcMar>
            <w:vAlign w:val="center"/>
          </w:tcPr>
          <w:p w14:paraId="22CB30C2">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用于学员训练安全防护</w:t>
            </w:r>
          </w:p>
        </w:tc>
        <w:tc>
          <w:tcPr>
            <w:tcW w:w="4656" w:type="dxa"/>
            <w:gridSpan w:val="2"/>
            <w:shd w:val="clear" w:color="auto" w:fill="auto"/>
            <w:tcMar>
              <w:top w:w="15" w:type="dxa"/>
              <w:left w:w="15" w:type="dxa"/>
              <w:right w:w="15" w:type="dxa"/>
            </w:tcMar>
            <w:vAlign w:val="center"/>
          </w:tcPr>
          <w:p w14:paraId="7BE3060C">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设置两根立柱，纺麻编制中网长≧2米，高≧1.5米，网洞直径≦30cm。</w:t>
            </w:r>
          </w:p>
        </w:tc>
        <w:tc>
          <w:tcPr>
            <w:tcW w:w="555" w:type="dxa"/>
            <w:gridSpan w:val="2"/>
            <w:shd w:val="clear" w:color="auto" w:fill="auto"/>
            <w:tcMar>
              <w:top w:w="15" w:type="dxa"/>
              <w:left w:w="15" w:type="dxa"/>
              <w:right w:w="15" w:type="dxa"/>
            </w:tcMar>
            <w:vAlign w:val="center"/>
          </w:tcPr>
          <w:p w14:paraId="180141E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583" w:type="dxa"/>
            <w:gridSpan w:val="2"/>
            <w:shd w:val="clear" w:color="auto" w:fill="auto"/>
            <w:tcMar>
              <w:top w:w="15" w:type="dxa"/>
              <w:left w:w="15" w:type="dxa"/>
              <w:right w:w="15" w:type="dxa"/>
            </w:tcMar>
            <w:vAlign w:val="center"/>
          </w:tcPr>
          <w:p w14:paraId="7D6497B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582" w:type="dxa"/>
            <w:gridSpan w:val="2"/>
            <w:shd w:val="clear" w:color="auto" w:fill="auto"/>
            <w:tcMar>
              <w:top w:w="15" w:type="dxa"/>
              <w:left w:w="15" w:type="dxa"/>
              <w:right w:w="15" w:type="dxa"/>
            </w:tcMar>
            <w:vAlign w:val="center"/>
          </w:tcPr>
          <w:p w14:paraId="76683CC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32765CF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28E8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9870" w:type="dxa"/>
            <w:gridSpan w:val="14"/>
            <w:shd w:val="clear" w:color="auto" w:fill="auto"/>
            <w:tcMar>
              <w:top w:w="15" w:type="dxa"/>
              <w:left w:w="15" w:type="dxa"/>
              <w:right w:w="15" w:type="dxa"/>
            </w:tcMar>
            <w:vAlign w:val="center"/>
          </w:tcPr>
          <w:p w14:paraId="0151F219">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展示用无人机</w:t>
            </w:r>
          </w:p>
        </w:tc>
      </w:tr>
      <w:tr w14:paraId="1BFF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860" w:hRule="atLeast"/>
          <w:jc w:val="center"/>
        </w:trPr>
        <w:tc>
          <w:tcPr>
            <w:tcW w:w="7583" w:type="dxa"/>
            <w:gridSpan w:val="5"/>
            <w:shd w:val="clear" w:color="auto" w:fill="auto"/>
            <w:tcMar>
              <w:top w:w="15" w:type="dxa"/>
              <w:left w:w="15" w:type="dxa"/>
              <w:right w:w="15" w:type="dxa"/>
            </w:tcMar>
            <w:vAlign w:val="center"/>
          </w:tcPr>
          <w:p w14:paraId="0375E4A1">
            <w:pP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使用教学及考试用无人机进行展示，无需另购。</w:t>
            </w:r>
          </w:p>
        </w:tc>
        <w:tc>
          <w:tcPr>
            <w:tcW w:w="555" w:type="dxa"/>
            <w:gridSpan w:val="2"/>
            <w:shd w:val="clear" w:color="auto" w:fill="auto"/>
            <w:tcMar>
              <w:top w:w="15" w:type="dxa"/>
              <w:left w:w="15" w:type="dxa"/>
              <w:right w:w="15" w:type="dxa"/>
            </w:tcMar>
            <w:vAlign w:val="center"/>
          </w:tcPr>
          <w:p w14:paraId="70C4C20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5D23DF4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w:t>
            </w:r>
          </w:p>
        </w:tc>
        <w:tc>
          <w:tcPr>
            <w:tcW w:w="582" w:type="dxa"/>
            <w:gridSpan w:val="2"/>
            <w:shd w:val="clear" w:color="auto" w:fill="auto"/>
            <w:tcMar>
              <w:top w:w="15" w:type="dxa"/>
              <w:left w:w="15" w:type="dxa"/>
              <w:right w:w="15" w:type="dxa"/>
            </w:tcMar>
            <w:vAlign w:val="center"/>
          </w:tcPr>
          <w:p w14:paraId="06139BD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252DF5E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3E9F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20" w:hRule="atLeast"/>
          <w:jc w:val="center"/>
        </w:trPr>
        <w:tc>
          <w:tcPr>
            <w:tcW w:w="9870" w:type="dxa"/>
            <w:gridSpan w:val="14"/>
            <w:shd w:val="clear" w:color="auto" w:fill="auto"/>
            <w:tcMar>
              <w:top w:w="15" w:type="dxa"/>
              <w:left w:w="15" w:type="dxa"/>
              <w:right w:w="15" w:type="dxa"/>
            </w:tcMar>
            <w:vAlign w:val="center"/>
          </w:tcPr>
          <w:p w14:paraId="33146F58">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教员培养及教学培训机构申报</w:t>
            </w:r>
          </w:p>
        </w:tc>
      </w:tr>
      <w:tr w14:paraId="3AAB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 w:type="dxa"/>
          <w:trHeight w:val="720" w:hRule="atLeast"/>
          <w:jc w:val="center"/>
        </w:trPr>
        <w:tc>
          <w:tcPr>
            <w:tcW w:w="557" w:type="dxa"/>
            <w:shd w:val="clear" w:color="auto" w:fill="auto"/>
            <w:tcMar>
              <w:top w:w="15" w:type="dxa"/>
              <w:left w:w="15" w:type="dxa"/>
              <w:right w:w="15" w:type="dxa"/>
            </w:tcMar>
            <w:vAlign w:val="center"/>
          </w:tcPr>
          <w:p w14:paraId="43F9B8F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3A6CF88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教员培养</w:t>
            </w:r>
          </w:p>
        </w:tc>
        <w:tc>
          <w:tcPr>
            <w:tcW w:w="1458" w:type="dxa"/>
            <w:shd w:val="clear" w:color="auto" w:fill="auto"/>
            <w:tcMar>
              <w:top w:w="15" w:type="dxa"/>
              <w:left w:w="15" w:type="dxa"/>
              <w:right w:w="15" w:type="dxa"/>
            </w:tcMar>
            <w:vAlign w:val="center"/>
          </w:tcPr>
          <w:p w14:paraId="2A2E473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多旋翼中型无人机教员培训</w:t>
            </w:r>
          </w:p>
        </w:tc>
        <w:tc>
          <w:tcPr>
            <w:tcW w:w="4656" w:type="dxa"/>
            <w:gridSpan w:val="2"/>
            <w:shd w:val="clear" w:color="auto" w:fill="auto"/>
            <w:tcMar>
              <w:top w:w="15" w:type="dxa"/>
              <w:left w:w="15" w:type="dxa"/>
              <w:right w:w="15" w:type="dxa"/>
            </w:tcMar>
            <w:vAlign w:val="center"/>
          </w:tcPr>
          <w:p w14:paraId="741C59AE">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取得民航局颁发的教员执照合格证书</w:t>
            </w:r>
          </w:p>
        </w:tc>
        <w:tc>
          <w:tcPr>
            <w:tcW w:w="555" w:type="dxa"/>
            <w:gridSpan w:val="2"/>
            <w:shd w:val="clear" w:color="auto" w:fill="auto"/>
            <w:tcMar>
              <w:top w:w="15" w:type="dxa"/>
              <w:left w:w="15" w:type="dxa"/>
              <w:right w:w="15" w:type="dxa"/>
            </w:tcMar>
            <w:vAlign w:val="center"/>
          </w:tcPr>
          <w:p w14:paraId="38A0F7F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583" w:type="dxa"/>
            <w:gridSpan w:val="2"/>
            <w:shd w:val="clear" w:color="auto" w:fill="auto"/>
            <w:tcMar>
              <w:top w:w="15" w:type="dxa"/>
              <w:left w:w="15" w:type="dxa"/>
              <w:right w:w="15" w:type="dxa"/>
            </w:tcMar>
            <w:vAlign w:val="center"/>
          </w:tcPr>
          <w:p w14:paraId="0ECF50F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人</w:t>
            </w:r>
          </w:p>
        </w:tc>
        <w:tc>
          <w:tcPr>
            <w:tcW w:w="582" w:type="dxa"/>
            <w:gridSpan w:val="2"/>
            <w:shd w:val="clear" w:color="auto" w:fill="auto"/>
            <w:tcMar>
              <w:top w:w="15" w:type="dxa"/>
              <w:left w:w="15" w:type="dxa"/>
              <w:right w:w="15" w:type="dxa"/>
            </w:tcMar>
            <w:vAlign w:val="center"/>
          </w:tcPr>
          <w:p w14:paraId="573C80B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0E8F3B5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BD3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9870" w:type="dxa"/>
            <w:gridSpan w:val="14"/>
            <w:shd w:val="clear" w:color="auto" w:fill="auto"/>
            <w:tcMar>
              <w:top w:w="15" w:type="dxa"/>
              <w:left w:w="15" w:type="dxa"/>
              <w:right w:w="15" w:type="dxa"/>
            </w:tcMar>
            <w:vAlign w:val="center"/>
          </w:tcPr>
          <w:p w14:paraId="6F8545B8">
            <w:pPr>
              <w:jc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b/>
                <w:i w:val="0"/>
                <w:color w:val="auto"/>
                <w:kern w:val="0"/>
                <w:sz w:val="24"/>
                <w:szCs w:val="24"/>
                <w:highlight w:val="none"/>
                <w:u w:val="none"/>
                <w:lang w:val="en-US" w:eastAsia="zh-CN" w:bidi="ar"/>
              </w:rPr>
              <w:t>第三方培训机构运维服务</w:t>
            </w:r>
          </w:p>
        </w:tc>
      </w:tr>
      <w:tr w14:paraId="56CD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1" w:type="dxa"/>
          <w:trHeight w:val="2020" w:hRule="atLeast"/>
          <w:jc w:val="center"/>
        </w:trPr>
        <w:tc>
          <w:tcPr>
            <w:tcW w:w="557" w:type="dxa"/>
            <w:shd w:val="clear" w:color="auto" w:fill="auto"/>
            <w:tcMar>
              <w:top w:w="15" w:type="dxa"/>
              <w:left w:w="15" w:type="dxa"/>
              <w:right w:w="15" w:type="dxa"/>
            </w:tcMar>
            <w:vAlign w:val="center"/>
          </w:tcPr>
          <w:p w14:paraId="28B7908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912" w:type="dxa"/>
            <w:shd w:val="clear" w:color="auto" w:fill="auto"/>
            <w:tcMar>
              <w:top w:w="15" w:type="dxa"/>
              <w:left w:w="15" w:type="dxa"/>
              <w:right w:w="15" w:type="dxa"/>
            </w:tcMar>
            <w:vAlign w:val="center"/>
          </w:tcPr>
          <w:p w14:paraId="29B2C2F5">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培训机构运维服务</w:t>
            </w:r>
          </w:p>
        </w:tc>
        <w:tc>
          <w:tcPr>
            <w:tcW w:w="1458" w:type="dxa"/>
            <w:shd w:val="clear" w:color="auto" w:fill="auto"/>
            <w:tcMar>
              <w:top w:w="15" w:type="dxa"/>
              <w:left w:w="15" w:type="dxa"/>
              <w:right w:w="15" w:type="dxa"/>
            </w:tcMar>
            <w:vAlign w:val="center"/>
          </w:tcPr>
          <w:p w14:paraId="72AC92E7">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自签订合同之日起3年有效期，协助资方开展无人机培训机构合格证申报、日常管理、培训组织等工作。</w:t>
            </w:r>
          </w:p>
        </w:tc>
        <w:tc>
          <w:tcPr>
            <w:tcW w:w="4656" w:type="dxa"/>
            <w:gridSpan w:val="2"/>
            <w:shd w:val="clear" w:color="auto" w:fill="auto"/>
            <w:tcMar>
              <w:top w:w="15" w:type="dxa"/>
              <w:left w:w="15" w:type="dxa"/>
              <w:right w:w="15" w:type="dxa"/>
            </w:tcMar>
            <w:vAlign w:val="center"/>
          </w:tcPr>
          <w:p w14:paraId="71AA269F">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1.在项目预算中不单独计算运维费用，运维包括协助甲方开展无人机培训机构日常运维管理、培训机构合格证申报办理，取证和实战培训组织等内容。</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2.中标企业需为甲方培养4名多旋翼中型无人机教员，教员需取得民航局颁发的驾驶执照以满足无人机培训机构合格证申报条件。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3.中标企业需协助甲方申报无人机培训机构资质并确保通过审核取得合格证，相关费用由中标企业承担。</w:t>
            </w:r>
          </w:p>
        </w:tc>
        <w:tc>
          <w:tcPr>
            <w:tcW w:w="555" w:type="dxa"/>
            <w:gridSpan w:val="2"/>
            <w:shd w:val="clear" w:color="auto" w:fill="auto"/>
            <w:tcMar>
              <w:top w:w="15" w:type="dxa"/>
              <w:left w:w="15" w:type="dxa"/>
              <w:right w:w="15" w:type="dxa"/>
            </w:tcMar>
            <w:vAlign w:val="center"/>
          </w:tcPr>
          <w:p w14:paraId="12DDE3A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583" w:type="dxa"/>
            <w:gridSpan w:val="2"/>
            <w:shd w:val="clear" w:color="auto" w:fill="auto"/>
            <w:tcMar>
              <w:top w:w="15" w:type="dxa"/>
              <w:left w:w="15" w:type="dxa"/>
              <w:right w:w="15" w:type="dxa"/>
            </w:tcMar>
            <w:vAlign w:val="center"/>
          </w:tcPr>
          <w:p w14:paraId="72756F6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w:t>
            </w:r>
          </w:p>
        </w:tc>
        <w:tc>
          <w:tcPr>
            <w:tcW w:w="582" w:type="dxa"/>
            <w:gridSpan w:val="2"/>
            <w:shd w:val="clear" w:color="auto" w:fill="auto"/>
            <w:tcMar>
              <w:top w:w="15" w:type="dxa"/>
              <w:left w:w="15" w:type="dxa"/>
              <w:right w:w="15" w:type="dxa"/>
            </w:tcMar>
            <w:vAlign w:val="center"/>
          </w:tcPr>
          <w:p w14:paraId="51D0281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c>
          <w:tcPr>
            <w:tcW w:w="566" w:type="dxa"/>
            <w:gridSpan w:val="2"/>
            <w:shd w:val="clear" w:color="auto" w:fill="auto"/>
            <w:tcMar>
              <w:top w:w="15" w:type="dxa"/>
              <w:left w:w="15" w:type="dxa"/>
              <w:right w:w="15" w:type="dxa"/>
            </w:tcMar>
            <w:vAlign w:val="center"/>
          </w:tcPr>
          <w:p w14:paraId="15C24F2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p>
        </w:tc>
      </w:tr>
      <w:tr w14:paraId="1F8D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2"/>
          <w:wAfter w:w="2" w:type="dxa"/>
          <w:trHeight w:val="740" w:hRule="atLeast"/>
          <w:jc w:val="center"/>
        </w:trPr>
        <w:tc>
          <w:tcPr>
            <w:tcW w:w="557" w:type="dxa"/>
            <w:shd w:val="clear" w:color="auto" w:fill="auto"/>
            <w:tcMar>
              <w:top w:w="15" w:type="dxa"/>
              <w:left w:w="15" w:type="dxa"/>
              <w:right w:w="15" w:type="dxa"/>
            </w:tcMar>
            <w:vAlign w:val="center"/>
          </w:tcPr>
          <w:p w14:paraId="72FD1668">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总计</w:t>
            </w:r>
          </w:p>
        </w:tc>
        <w:tc>
          <w:tcPr>
            <w:tcW w:w="912" w:type="dxa"/>
            <w:shd w:val="clear" w:color="auto" w:fill="auto"/>
            <w:tcMar>
              <w:top w:w="15" w:type="dxa"/>
              <w:left w:w="15" w:type="dxa"/>
              <w:right w:w="15" w:type="dxa"/>
            </w:tcMar>
            <w:vAlign w:val="center"/>
          </w:tcPr>
          <w:p w14:paraId="0261DCA2">
            <w:pPr>
              <w:jc w:val="center"/>
              <w:rPr>
                <w:rFonts w:hint="eastAsia" w:ascii="宋体" w:hAnsi="宋体" w:eastAsia="宋体" w:cs="宋体"/>
                <w:i w:val="0"/>
                <w:color w:val="auto"/>
                <w:sz w:val="24"/>
                <w:szCs w:val="24"/>
                <w:highlight w:val="none"/>
                <w:u w:val="none"/>
              </w:rPr>
            </w:pPr>
          </w:p>
        </w:tc>
        <w:tc>
          <w:tcPr>
            <w:tcW w:w="6113" w:type="dxa"/>
            <w:gridSpan w:val="2"/>
            <w:shd w:val="clear" w:color="auto" w:fill="auto"/>
            <w:tcMar>
              <w:top w:w="15" w:type="dxa"/>
              <w:left w:w="15" w:type="dxa"/>
              <w:right w:w="15" w:type="dxa"/>
            </w:tcMar>
            <w:vAlign w:val="center"/>
          </w:tcPr>
          <w:p w14:paraId="757C277A">
            <w:pPr>
              <w:keepNext w:val="0"/>
              <w:keepLines w:val="0"/>
              <w:widowControl/>
              <w:suppressLineNumbers w:val="0"/>
              <w:jc w:val="left"/>
              <w:textAlignment w:val="top"/>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此预算含税，包括系统设备安装、线材、施工、运费、使用培训费等，不含基础设施建设费用。</w:t>
            </w:r>
          </w:p>
        </w:tc>
        <w:tc>
          <w:tcPr>
            <w:tcW w:w="555" w:type="dxa"/>
            <w:gridSpan w:val="2"/>
            <w:shd w:val="clear" w:color="auto" w:fill="auto"/>
            <w:tcMar>
              <w:top w:w="15" w:type="dxa"/>
              <w:left w:w="15" w:type="dxa"/>
              <w:right w:w="15" w:type="dxa"/>
            </w:tcMar>
            <w:vAlign w:val="center"/>
          </w:tcPr>
          <w:p w14:paraId="62846261">
            <w:pPr>
              <w:jc w:val="center"/>
              <w:rPr>
                <w:rFonts w:hint="eastAsia" w:ascii="宋体" w:hAnsi="宋体" w:eastAsia="宋体" w:cs="宋体"/>
                <w:i w:val="0"/>
                <w:color w:val="auto"/>
                <w:sz w:val="24"/>
                <w:szCs w:val="24"/>
                <w:highlight w:val="none"/>
                <w:u w:val="none"/>
              </w:rPr>
            </w:pPr>
          </w:p>
        </w:tc>
        <w:tc>
          <w:tcPr>
            <w:tcW w:w="583" w:type="dxa"/>
            <w:gridSpan w:val="2"/>
            <w:shd w:val="clear" w:color="auto" w:fill="auto"/>
            <w:tcMar>
              <w:top w:w="15" w:type="dxa"/>
              <w:left w:w="15" w:type="dxa"/>
              <w:right w:w="15" w:type="dxa"/>
            </w:tcMar>
            <w:vAlign w:val="center"/>
          </w:tcPr>
          <w:p w14:paraId="7ACE20E8">
            <w:pPr>
              <w:jc w:val="center"/>
              <w:rPr>
                <w:rFonts w:hint="eastAsia" w:ascii="宋体" w:hAnsi="宋体" w:eastAsia="宋体" w:cs="宋体"/>
                <w:i w:val="0"/>
                <w:color w:val="auto"/>
                <w:sz w:val="24"/>
                <w:szCs w:val="24"/>
                <w:highlight w:val="none"/>
                <w:u w:val="none"/>
              </w:rPr>
            </w:pPr>
          </w:p>
        </w:tc>
        <w:tc>
          <w:tcPr>
            <w:tcW w:w="582" w:type="dxa"/>
            <w:gridSpan w:val="2"/>
            <w:shd w:val="clear" w:color="auto" w:fill="auto"/>
            <w:tcMar>
              <w:top w:w="15" w:type="dxa"/>
              <w:left w:w="15" w:type="dxa"/>
              <w:right w:w="15" w:type="dxa"/>
            </w:tcMar>
            <w:vAlign w:val="center"/>
          </w:tcPr>
          <w:p w14:paraId="507DE790">
            <w:pPr>
              <w:jc w:val="center"/>
              <w:rPr>
                <w:rFonts w:hint="eastAsia" w:ascii="宋体" w:hAnsi="宋体" w:eastAsia="宋体" w:cs="宋体"/>
                <w:i w:val="0"/>
                <w:color w:val="auto"/>
                <w:sz w:val="24"/>
                <w:szCs w:val="24"/>
                <w:highlight w:val="none"/>
                <w:u w:val="none"/>
              </w:rPr>
            </w:pPr>
          </w:p>
        </w:tc>
        <w:tc>
          <w:tcPr>
            <w:tcW w:w="566" w:type="dxa"/>
            <w:gridSpan w:val="2"/>
            <w:shd w:val="clear" w:color="auto" w:fill="auto"/>
            <w:tcMar>
              <w:top w:w="15" w:type="dxa"/>
              <w:left w:w="15" w:type="dxa"/>
              <w:right w:w="15" w:type="dxa"/>
            </w:tcMar>
            <w:vAlign w:val="center"/>
          </w:tcPr>
          <w:p w14:paraId="770AEB30">
            <w:pPr>
              <w:jc w:val="center"/>
              <w:rPr>
                <w:rFonts w:hint="eastAsia" w:ascii="宋体" w:hAnsi="宋体" w:eastAsia="宋体" w:cs="宋体"/>
                <w:i w:val="0"/>
                <w:color w:val="auto"/>
                <w:sz w:val="24"/>
                <w:szCs w:val="24"/>
                <w:highlight w:val="none"/>
                <w:u w:val="none"/>
              </w:rPr>
            </w:pPr>
          </w:p>
        </w:tc>
      </w:tr>
    </w:tbl>
    <w:p w14:paraId="365D7724">
      <w:pPr>
        <w:pStyle w:val="2"/>
        <w:rPr>
          <w:rFonts w:hint="eastAsia"/>
          <w:color w:val="auto"/>
          <w:highlight w:val="none"/>
          <w:lang w:val="en-US" w:eastAsia="zh-CN"/>
        </w:rPr>
      </w:pPr>
    </w:p>
    <w:p w14:paraId="19C57FC5">
      <w:pPr>
        <w:jc w:val="center"/>
        <w:outlineLvl w:val="0"/>
        <w:rPr>
          <w:rStyle w:val="46"/>
          <w:rFonts w:hint="eastAsia" w:ascii="宋体" w:hAnsi="宋体" w:eastAsia="宋体" w:cs="宋体"/>
          <w:color w:val="auto"/>
          <w:highlight w:val="none"/>
        </w:rPr>
      </w:pPr>
      <w:bookmarkStart w:id="225" w:name="_Toc8995"/>
    </w:p>
    <w:p w14:paraId="0E679A74">
      <w:pPr>
        <w:keepNext w:val="0"/>
        <w:keepLines w:val="0"/>
        <w:widowControl/>
        <w:suppressLineNumbers w:val="0"/>
        <w:jc w:val="left"/>
        <w:textAlignment w:val="top"/>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注：▲参数为重要参数。</w:t>
      </w:r>
    </w:p>
    <w:p w14:paraId="04CF346E">
      <w:pPr>
        <w:pStyle w:val="2"/>
        <w:rPr>
          <w:rStyle w:val="46"/>
          <w:rFonts w:hint="eastAsia" w:ascii="宋体" w:hAnsi="宋体" w:eastAsia="宋体" w:cs="宋体"/>
          <w:color w:val="auto"/>
          <w:highlight w:val="none"/>
        </w:rPr>
      </w:pPr>
    </w:p>
    <w:p w14:paraId="61FEE3ED">
      <w:pPr>
        <w:rPr>
          <w:rStyle w:val="46"/>
          <w:rFonts w:hint="eastAsia" w:ascii="宋体" w:hAnsi="宋体" w:eastAsia="宋体" w:cs="宋体"/>
          <w:color w:val="auto"/>
          <w:highlight w:val="none"/>
        </w:rPr>
      </w:pPr>
    </w:p>
    <w:p w14:paraId="63AD87E8">
      <w:pPr>
        <w:pStyle w:val="8"/>
        <w:rPr>
          <w:rStyle w:val="46"/>
          <w:rFonts w:hint="eastAsia" w:ascii="宋体" w:hAnsi="宋体" w:eastAsia="宋体" w:cs="宋体"/>
          <w:color w:val="auto"/>
          <w:highlight w:val="none"/>
        </w:rPr>
      </w:pPr>
    </w:p>
    <w:p w14:paraId="022A08B0">
      <w:pPr>
        <w:pStyle w:val="8"/>
        <w:rPr>
          <w:rStyle w:val="46"/>
          <w:rFonts w:hint="eastAsia" w:ascii="宋体" w:hAnsi="宋体" w:eastAsia="宋体" w:cs="宋体"/>
          <w:color w:val="auto"/>
          <w:highlight w:val="none"/>
        </w:rPr>
      </w:pPr>
    </w:p>
    <w:p w14:paraId="5D9EFC80">
      <w:pPr>
        <w:pStyle w:val="8"/>
        <w:rPr>
          <w:rStyle w:val="46"/>
          <w:rFonts w:hint="eastAsia" w:ascii="宋体" w:hAnsi="宋体" w:eastAsia="宋体" w:cs="宋体"/>
          <w:color w:val="auto"/>
          <w:highlight w:val="none"/>
        </w:rPr>
      </w:pPr>
    </w:p>
    <w:p w14:paraId="5947E019">
      <w:pPr>
        <w:pStyle w:val="8"/>
        <w:rPr>
          <w:rStyle w:val="46"/>
          <w:rFonts w:hint="eastAsia" w:ascii="宋体" w:hAnsi="宋体" w:eastAsia="宋体" w:cs="宋体"/>
          <w:color w:val="auto"/>
          <w:highlight w:val="none"/>
        </w:rPr>
      </w:pPr>
    </w:p>
    <w:p w14:paraId="73843397">
      <w:pPr>
        <w:pStyle w:val="8"/>
        <w:rPr>
          <w:rStyle w:val="46"/>
          <w:rFonts w:hint="eastAsia" w:ascii="宋体" w:hAnsi="宋体" w:eastAsia="宋体" w:cs="宋体"/>
          <w:color w:val="auto"/>
          <w:highlight w:val="none"/>
        </w:rPr>
      </w:pPr>
    </w:p>
    <w:p w14:paraId="604E3914">
      <w:pPr>
        <w:pStyle w:val="8"/>
        <w:rPr>
          <w:rStyle w:val="46"/>
          <w:rFonts w:hint="eastAsia" w:ascii="宋体" w:hAnsi="宋体" w:eastAsia="宋体" w:cs="宋体"/>
          <w:color w:val="auto"/>
          <w:highlight w:val="none"/>
        </w:rPr>
      </w:pPr>
    </w:p>
    <w:p w14:paraId="061EE770">
      <w:pPr>
        <w:pStyle w:val="8"/>
        <w:rPr>
          <w:rStyle w:val="46"/>
          <w:rFonts w:hint="eastAsia" w:ascii="宋体" w:hAnsi="宋体" w:eastAsia="宋体" w:cs="宋体"/>
          <w:color w:val="auto"/>
          <w:highlight w:val="none"/>
        </w:rPr>
      </w:pPr>
    </w:p>
    <w:p w14:paraId="14831915">
      <w:pPr>
        <w:pStyle w:val="8"/>
        <w:rPr>
          <w:rStyle w:val="46"/>
          <w:rFonts w:hint="eastAsia" w:ascii="宋体" w:hAnsi="宋体" w:eastAsia="宋体" w:cs="宋体"/>
          <w:color w:val="auto"/>
          <w:highlight w:val="none"/>
        </w:rPr>
      </w:pPr>
    </w:p>
    <w:p w14:paraId="4DDCD46E">
      <w:pPr>
        <w:pStyle w:val="8"/>
        <w:rPr>
          <w:rStyle w:val="46"/>
          <w:rFonts w:hint="eastAsia" w:ascii="宋体" w:hAnsi="宋体" w:eastAsia="宋体" w:cs="宋体"/>
          <w:color w:val="auto"/>
          <w:highlight w:val="none"/>
        </w:rPr>
      </w:pPr>
    </w:p>
    <w:p w14:paraId="74FBF83F">
      <w:pPr>
        <w:pStyle w:val="8"/>
        <w:rPr>
          <w:rStyle w:val="46"/>
          <w:rFonts w:hint="eastAsia" w:ascii="宋体" w:hAnsi="宋体" w:eastAsia="宋体" w:cs="宋体"/>
          <w:color w:val="auto"/>
          <w:highlight w:val="none"/>
        </w:rPr>
      </w:pPr>
    </w:p>
    <w:p w14:paraId="07C8006E">
      <w:pPr>
        <w:pStyle w:val="8"/>
        <w:rPr>
          <w:rStyle w:val="46"/>
          <w:rFonts w:hint="eastAsia" w:ascii="宋体" w:hAnsi="宋体" w:eastAsia="宋体" w:cs="宋体"/>
          <w:color w:val="auto"/>
          <w:highlight w:val="none"/>
        </w:rPr>
      </w:pPr>
    </w:p>
    <w:p w14:paraId="705F18A9">
      <w:pPr>
        <w:keepNext w:val="0"/>
        <w:keepLines w:val="0"/>
        <w:pageBreakBefore w:val="0"/>
        <w:widowControl w:val="0"/>
        <w:kinsoku/>
        <w:wordWrap/>
        <w:overflowPunct/>
        <w:topLinePunct w:val="0"/>
        <w:autoSpaceDE/>
        <w:autoSpaceDN/>
        <w:bidi w:val="0"/>
        <w:adjustRightInd/>
        <w:snapToGrid/>
        <w:jc w:val="center"/>
        <w:textAlignment w:val="auto"/>
        <w:outlineLvl w:val="0"/>
        <w:rPr>
          <w:rStyle w:val="46"/>
          <w:rFonts w:hint="eastAsia" w:ascii="宋体" w:hAnsi="宋体" w:eastAsia="宋体" w:cs="宋体"/>
          <w:color w:val="auto"/>
          <w:sz w:val="36"/>
          <w:szCs w:val="21"/>
          <w:highlight w:val="none"/>
        </w:rPr>
      </w:pPr>
      <w:bookmarkStart w:id="226" w:name="_Toc8582"/>
      <w:r>
        <w:rPr>
          <w:rStyle w:val="46"/>
          <w:rFonts w:hint="eastAsia" w:ascii="宋体" w:hAnsi="宋体" w:eastAsia="宋体" w:cs="宋体"/>
          <w:color w:val="auto"/>
          <w:sz w:val="36"/>
          <w:szCs w:val="21"/>
          <w:highlight w:val="none"/>
        </w:rPr>
        <w:t>第七章 电子投标注意事项</w:t>
      </w:r>
      <w:bookmarkEnd w:id="224"/>
      <w:bookmarkEnd w:id="225"/>
      <w:bookmarkEnd w:id="226"/>
    </w:p>
    <w:p w14:paraId="06A3BA77">
      <w:pPr>
        <w:pStyle w:val="4"/>
        <w:jc w:val="center"/>
        <w:rPr>
          <w:rFonts w:hint="eastAsia" w:ascii="宋体" w:hAnsi="宋体" w:eastAsia="宋体" w:cs="宋体"/>
          <w:color w:val="auto"/>
          <w:highlight w:val="none"/>
        </w:rPr>
      </w:pPr>
      <w:bookmarkStart w:id="227" w:name="_Toc29130"/>
      <w:bookmarkStart w:id="228" w:name="_Toc2205"/>
      <w:r>
        <w:rPr>
          <w:rFonts w:hint="eastAsia" w:ascii="宋体" w:hAnsi="宋体" w:eastAsia="宋体" w:cs="宋体"/>
          <w:color w:val="auto"/>
          <w:highlight w:val="none"/>
        </w:rPr>
        <w:t>一、电子交易注意事项</w:t>
      </w:r>
      <w:bookmarkEnd w:id="227"/>
      <w:bookmarkEnd w:id="228"/>
    </w:p>
    <w:p w14:paraId="719BBF20">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一、电子招标（资格预审）文件获取</w:t>
      </w:r>
    </w:p>
    <w:p w14:paraId="7EAB4475">
      <w:pPr>
        <w:suppressAutoHyphens/>
        <w:wordWrap w:val="0"/>
        <w:spacing w:line="360" w:lineRule="auto"/>
        <w:ind w:firstLine="42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各潜在</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请于投标截止时间前登录云南省公共资源交易信息网（网址：</w:t>
      </w:r>
      <w:r>
        <w:rPr>
          <w:rFonts w:hint="eastAsia" w:ascii="宋体" w:hAnsi="宋体" w:eastAsia="宋体" w:cs="宋体"/>
          <w:color w:val="auto"/>
          <w:sz w:val="24"/>
          <w:highlight w:val="none"/>
        </w:rPr>
        <w:drawing>
          <wp:inline distT="0" distB="0" distL="114300" distR="114300">
            <wp:extent cx="189865" cy="142240"/>
            <wp:effectExtent l="0" t="0" r="635" b="10160"/>
            <wp:docPr id="2"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6" descr="IMG_256"/>
                    <pic:cNvPicPr>
                      <a:picLocks noChangeAspect="1"/>
                    </pic:cNvPicPr>
                  </pic:nvPicPr>
                  <pic:blipFill>
                    <a:blip r:embed="rId13" r:link="rId14"/>
                    <a:stretch>
                      <a:fillRect/>
                    </a:stretch>
                  </pic:blipFill>
                  <pic:spPr>
                    <a:xfrm>
                      <a:off x="0" y="0"/>
                      <a:ext cx="189865" cy="142240"/>
                    </a:xfrm>
                    <a:prstGeom prst="rect">
                      <a:avLst/>
                    </a:prstGeom>
                    <a:noFill/>
                    <a:ln>
                      <a:noFill/>
                    </a:ln>
                  </pic:spPr>
                </pic:pic>
              </a:graphicData>
            </a:graphic>
          </wp:inline>
        </w:drawing>
      </w:r>
      <w:r>
        <w:rPr>
          <w:rFonts w:hint="eastAsia" w:ascii="宋体" w:hAnsi="宋体" w:eastAsia="宋体" w:cs="宋体"/>
          <w:color w:val="auto"/>
          <w:sz w:val="24"/>
          <w:highlight w:val="none"/>
        </w:rPr>
        <w:t>http://ggzy.yn.gov.cn/#/homePage）选择“曲靖市”进入公共资源交易平台，凭企业数字证书（CA）在网上“确认投标”后即可下载电子招标（资格预审）文件；未办理数字证书的需到云南省公共资源交易信息网（网址：</w:t>
      </w:r>
      <w:r>
        <w:rPr>
          <w:rFonts w:hint="eastAsia" w:ascii="宋体" w:hAnsi="宋体" w:eastAsia="宋体" w:cs="宋体"/>
          <w:color w:val="auto"/>
          <w:sz w:val="24"/>
          <w:highlight w:val="none"/>
        </w:rPr>
        <w:drawing>
          <wp:inline distT="0" distB="0" distL="114300" distR="114300">
            <wp:extent cx="189865" cy="142240"/>
            <wp:effectExtent l="0" t="0" r="635" b="10160"/>
            <wp:docPr id="3"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8" descr="IMG_256"/>
                    <pic:cNvPicPr>
                      <a:picLocks noChangeAspect="1"/>
                    </pic:cNvPicPr>
                  </pic:nvPicPr>
                  <pic:blipFill>
                    <a:blip r:embed="rId13" r:link="rId14"/>
                    <a:stretch>
                      <a:fillRect/>
                    </a:stretch>
                  </pic:blipFill>
                  <pic:spPr>
                    <a:xfrm>
                      <a:off x="0" y="0"/>
                      <a:ext cx="189865" cy="142240"/>
                    </a:xfrm>
                    <a:prstGeom prst="rect">
                      <a:avLst/>
                    </a:prstGeom>
                    <a:noFill/>
                    <a:ln>
                      <a:noFill/>
                    </a:ln>
                  </pic:spPr>
                </pic:pic>
              </a:graphicData>
            </a:graphic>
          </wp:inline>
        </w:drawing>
      </w:r>
      <w:r>
        <w:rPr>
          <w:rFonts w:hint="eastAsia" w:ascii="宋体" w:hAnsi="宋体" w:eastAsia="宋体" w:cs="宋体"/>
          <w:color w:val="auto"/>
          <w:sz w:val="24"/>
          <w:highlight w:val="none"/>
        </w:rPr>
        <w:t>http://ggzy.yn.gov.cn/#/homePage）选择“曲靖市”进入公共资源交易平台注册办理。</w:t>
      </w:r>
    </w:p>
    <w:p w14:paraId="5DF8FD46">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二、投标文件的递交</w:t>
      </w:r>
    </w:p>
    <w:p w14:paraId="2415E366">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在投标文件递交的截止时间前，需在网上递交投标文件，具体要求：</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须在投标截止时间前完成所有电子投标文件的上传，网上确认电子签名，并打印“投标文件上传回执”，投标截止时间前未完成投标文件传输的，视为撤回投标文件，招标人不予受理。</w:t>
      </w:r>
    </w:p>
    <w:p w14:paraId="6F2CB347">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三、招标文件澄清与答疑</w:t>
      </w:r>
    </w:p>
    <w:p w14:paraId="633D190C">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应仔细阅读和检查招标文件的全部内容。如发现缺页或附件不全，应及时向招标人提出，以便补齐。如有疑问，应在</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须知前附表规定的时间前，凭企业数字证书（CA）登录云南省公共资源交易信息网（网址：</w:t>
      </w:r>
      <w:r>
        <w:rPr>
          <w:rFonts w:hint="eastAsia" w:ascii="宋体" w:hAnsi="宋体" w:eastAsia="宋体" w:cs="宋体"/>
          <w:color w:val="auto"/>
          <w:sz w:val="24"/>
          <w:highlight w:val="none"/>
        </w:rPr>
        <w:drawing>
          <wp:inline distT="0" distB="0" distL="114300" distR="114300">
            <wp:extent cx="189865" cy="142240"/>
            <wp:effectExtent l="0" t="0" r="635" b="10160"/>
            <wp:docPr id="4"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9" descr="IMG_256"/>
                    <pic:cNvPicPr>
                      <a:picLocks noChangeAspect="1"/>
                    </pic:cNvPicPr>
                  </pic:nvPicPr>
                  <pic:blipFill>
                    <a:blip r:embed="rId13" r:link="rId14"/>
                    <a:stretch>
                      <a:fillRect/>
                    </a:stretch>
                  </pic:blipFill>
                  <pic:spPr>
                    <a:xfrm>
                      <a:off x="0" y="0"/>
                      <a:ext cx="189865" cy="142240"/>
                    </a:xfrm>
                    <a:prstGeom prst="rect">
                      <a:avLst/>
                    </a:prstGeom>
                    <a:noFill/>
                    <a:ln>
                      <a:noFill/>
                    </a:ln>
                  </pic:spPr>
                </pic:pic>
              </a:graphicData>
            </a:graphic>
          </wp:inline>
        </w:drawing>
      </w:r>
      <w:r>
        <w:rPr>
          <w:rFonts w:hint="eastAsia" w:ascii="宋体" w:hAnsi="宋体" w:eastAsia="宋体" w:cs="宋体"/>
          <w:color w:val="auto"/>
          <w:sz w:val="24"/>
          <w:highlight w:val="none"/>
        </w:rPr>
        <w:t>http://ggzy.yn.gov.cn/#/homePage）选择“曲靖市”进入公共资源交易平台以在线不署名提交并进行电话通知，要求招标人对招标（资格预审）文件予以澄清。</w:t>
      </w:r>
    </w:p>
    <w:p w14:paraId="6AA03A36">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四、招标文件的修改</w:t>
      </w:r>
    </w:p>
    <w:p w14:paraId="4AE5B163">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（一）招标人对招标（资格预审）文件中的涉及评标办法、评审项目等重要评审内容作出变更，将同时发布补遗文件进行说明以保证各</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都能重新下载并用于编制电子投标文件。</w:t>
      </w:r>
    </w:p>
    <w:p w14:paraId="24A910A5">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应在投标截止时间前及时登录云南省公共资源交易信息网（网址：</w:t>
      </w:r>
      <w:r>
        <w:rPr>
          <w:rFonts w:hint="eastAsia" w:ascii="宋体" w:hAnsi="宋体" w:eastAsia="宋体" w:cs="宋体"/>
          <w:color w:val="auto"/>
          <w:sz w:val="24"/>
          <w:highlight w:val="none"/>
        </w:rPr>
        <w:drawing>
          <wp:inline distT="0" distB="0" distL="114300" distR="114300">
            <wp:extent cx="189865" cy="142240"/>
            <wp:effectExtent l="0" t="0" r="635" b="10160"/>
            <wp:docPr id="5"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0" descr="IMG_256"/>
                    <pic:cNvPicPr>
                      <a:picLocks noChangeAspect="1"/>
                    </pic:cNvPicPr>
                  </pic:nvPicPr>
                  <pic:blipFill>
                    <a:blip r:embed="rId13" r:link="rId14"/>
                    <a:stretch>
                      <a:fillRect/>
                    </a:stretch>
                  </pic:blipFill>
                  <pic:spPr>
                    <a:xfrm>
                      <a:off x="0" y="0"/>
                      <a:ext cx="189865" cy="142240"/>
                    </a:xfrm>
                    <a:prstGeom prst="rect">
                      <a:avLst/>
                    </a:prstGeom>
                    <a:noFill/>
                    <a:ln>
                      <a:noFill/>
                    </a:ln>
                  </pic:spPr>
                </pic:pic>
              </a:graphicData>
            </a:graphic>
          </wp:inline>
        </w:drawing>
      </w:r>
      <w:r>
        <w:rPr>
          <w:rFonts w:hint="eastAsia" w:ascii="宋体" w:hAnsi="宋体" w:eastAsia="宋体" w:cs="宋体"/>
          <w:color w:val="auto"/>
          <w:sz w:val="24"/>
          <w:highlight w:val="none"/>
        </w:rPr>
        <w:t>http://ggzy.yn.gov.cn/#/homePage）选择“曲靖市”进入公共资源交易平台中查看有关该招标项目的招标文件答疑、补遗内容。否则，后果自负！</w:t>
      </w:r>
    </w:p>
    <w:p w14:paraId="5560EBC7">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五、投标文件的组成及要求</w:t>
      </w:r>
    </w:p>
    <w:p w14:paraId="237550F0">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（一）电子投标文件应按照电子招标文件要求进行编制，并进行电子签名及加密。</w:t>
      </w:r>
      <w:r>
        <w:rPr>
          <w:rFonts w:hint="eastAsia" w:ascii="宋体" w:hAnsi="宋体" w:eastAsia="宋体" w:cs="宋体"/>
          <w:color w:val="auto"/>
          <w:sz w:val="24"/>
          <w:highlight w:val="none"/>
          <w:lang w:val="en-US" w:eastAsia="zh-CN"/>
        </w:rPr>
        <w:t>本项目应</w:t>
      </w:r>
      <w:r>
        <w:rPr>
          <w:rFonts w:hint="eastAsia" w:ascii="宋体" w:hAnsi="宋体" w:eastAsia="宋体" w:cs="宋体"/>
          <w:color w:val="auto"/>
          <w:sz w:val="24"/>
          <w:highlight w:val="none"/>
        </w:rPr>
        <w:t>使用</w:t>
      </w:r>
      <w:r>
        <w:rPr>
          <w:rFonts w:hint="eastAsia" w:ascii="宋体" w:hAnsi="宋体" w:eastAsia="宋体" w:cs="宋体"/>
          <w:color w:val="auto"/>
          <w:sz w:val="24"/>
          <w:highlight w:val="none"/>
          <w:lang w:val="en-US" w:eastAsia="zh-CN"/>
        </w:rPr>
        <w:t>政府采购</w:t>
      </w:r>
      <w:r>
        <w:rPr>
          <w:rFonts w:hint="eastAsia" w:ascii="宋体" w:hAnsi="宋体" w:eastAsia="宋体" w:cs="宋体"/>
          <w:color w:val="auto"/>
          <w:sz w:val="24"/>
          <w:highlight w:val="none"/>
        </w:rPr>
        <w:t>模块化编制工具。</w:t>
      </w:r>
    </w:p>
    <w:p w14:paraId="6A1A2591">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（二）在编制投标文件时，粘贴图片建议使用JPG格式的文件，并且每张图片的分辨率应小于100dpi。</w:t>
      </w:r>
    </w:p>
    <w:p w14:paraId="3A66C0D7">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六、投标文件的密封和标记</w:t>
      </w:r>
    </w:p>
    <w:p w14:paraId="0B667D20">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（一）网上递交的投标文件需要对投标文件进行加密。</w:t>
      </w:r>
    </w:p>
    <w:p w14:paraId="1775CAA0">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（二）未按上述要求密封的投标文件，招标人不予受理。</w:t>
      </w:r>
    </w:p>
    <w:p w14:paraId="21E778B1">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七、投标文件的修改与撤回</w:t>
      </w:r>
    </w:p>
    <w:p w14:paraId="53BA5105">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（一）在投标截止时间前，</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可以修改或撤回已在网上递交的投标文件，无须书面形式通知招标人。</w:t>
      </w:r>
    </w:p>
    <w:p w14:paraId="13C60133">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（二）修改的投标文件应按照《电子投标文件编制及报送要求》规定进行编制、密封、标记和递交。</w:t>
      </w:r>
    </w:p>
    <w:p w14:paraId="1BDED2DD">
      <w:pPr>
        <w:suppressAutoHyphens/>
        <w:wordWrap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八、开标及投标文件解密</w:t>
      </w:r>
    </w:p>
    <w:p w14:paraId="0503D868">
      <w:pPr>
        <w:suppressAutoHyphens/>
        <w:wordWrap w:val="0"/>
        <w:spacing w:line="360" w:lineRule="auto"/>
        <w:ind w:firstLine="361" w:firstLineChars="15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网上</w:t>
      </w:r>
      <w:r>
        <w:rPr>
          <w:rFonts w:hint="eastAsia" w:ascii="宋体" w:hAnsi="宋体" w:eastAsia="宋体" w:cs="宋体"/>
          <w:b/>
          <w:bCs/>
          <w:color w:val="auto"/>
          <w:sz w:val="24"/>
          <w:highlight w:val="none"/>
        </w:rPr>
        <w:t>开标：</w:t>
      </w:r>
    </w:p>
    <w:p w14:paraId="722CC700">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（二）电子文件开标顺序：按照交易平台自动提取所有</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的顺序当众开标。</w:t>
      </w:r>
    </w:p>
    <w:p w14:paraId="242792E8">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（三）</w:t>
      </w:r>
      <w:r>
        <w:rPr>
          <w:rFonts w:hint="eastAsia" w:ascii="宋体" w:hAnsi="宋体" w:eastAsia="宋体" w:cs="宋体"/>
          <w:color w:val="auto"/>
          <w:sz w:val="24"/>
          <w:highlight w:val="none"/>
          <w:lang w:val="en-US" w:eastAsia="zh-CN"/>
        </w:rPr>
        <w:t>网上</w:t>
      </w:r>
      <w:r>
        <w:rPr>
          <w:rFonts w:hint="eastAsia" w:ascii="宋体" w:hAnsi="宋体" w:eastAsia="宋体" w:cs="宋体"/>
          <w:color w:val="auto"/>
          <w:sz w:val="24"/>
          <w:highlight w:val="none"/>
        </w:rPr>
        <w:t>开标具体注意事项详见云南省公共资源交易电子化平台智能开标系统培训教材（适用投标人/供应商）。</w:t>
      </w:r>
    </w:p>
    <w:p w14:paraId="324F9380">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九、技术支持</w:t>
      </w:r>
    </w:p>
    <w:p w14:paraId="6941571D">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交易平台技术支持</w:t>
      </w:r>
    </w:p>
    <w:p w14:paraId="373265A8">
      <w:pPr>
        <w:suppressAutoHyphens/>
        <w:wordWrap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服务热线：010-86483801 服务QQ:400-9618-998</w:t>
      </w:r>
    </w:p>
    <w:p w14:paraId="02E04FF0">
      <w:pPr>
        <w:suppressAutoHyphens/>
        <w:wordWrap w:val="0"/>
        <w:ind w:firstLine="420" w:firstLineChars="150"/>
        <w:rPr>
          <w:rFonts w:hint="eastAsia" w:ascii="宋体" w:hAnsi="宋体" w:eastAsia="宋体" w:cs="宋体"/>
          <w:color w:val="auto"/>
          <w:sz w:val="28"/>
          <w:szCs w:val="28"/>
          <w:highlight w:val="none"/>
        </w:rPr>
      </w:pPr>
    </w:p>
    <w:p w14:paraId="45980D34">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r>
        <w:rPr>
          <w:rFonts w:hint="eastAsia" w:ascii="宋体" w:hAnsi="宋体" w:eastAsia="宋体" w:cs="宋体"/>
          <w:color w:val="auto"/>
          <w:sz w:val="28"/>
          <w:szCs w:val="28"/>
          <w:highlight w:val="none"/>
        </w:rPr>
        <w:t>附件：</w:t>
      </w:r>
    </w:p>
    <w:p w14:paraId="166B4F06">
      <w:pPr>
        <w:suppressAutoHyphens/>
        <w:wordWrap w:val="0"/>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66055" cy="3002280"/>
            <wp:effectExtent l="0" t="0" r="10795"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5"/>
                    <a:stretch>
                      <a:fillRect/>
                    </a:stretch>
                  </pic:blipFill>
                  <pic:spPr>
                    <a:xfrm>
                      <a:off x="0" y="0"/>
                      <a:ext cx="5266055" cy="3002280"/>
                    </a:xfrm>
                    <a:prstGeom prst="rect">
                      <a:avLst/>
                    </a:prstGeom>
                    <a:noFill/>
                    <a:ln>
                      <a:noFill/>
                    </a:ln>
                  </pic:spPr>
                </pic:pic>
              </a:graphicData>
            </a:graphic>
          </wp:inline>
        </w:drawing>
      </w:r>
    </w:p>
    <w:p w14:paraId="48368D0D">
      <w:pPr>
        <w:suppressAutoHyphens/>
        <w:wordWrap w:val="0"/>
        <w:ind w:firstLine="360" w:firstLineChars="150"/>
        <w:rPr>
          <w:rFonts w:hint="eastAsia" w:ascii="宋体" w:hAnsi="宋体" w:eastAsia="宋体" w:cs="宋体"/>
          <w:color w:val="auto"/>
          <w:sz w:val="24"/>
          <w:highlight w:val="none"/>
        </w:rPr>
      </w:pPr>
    </w:p>
    <w:p w14:paraId="38F01C1B">
      <w:pPr>
        <w:suppressAutoHyphens/>
        <w:wordWrap w:val="0"/>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67325" cy="2691130"/>
            <wp:effectExtent l="0" t="0" r="9525" b="13970"/>
            <wp:docPr id="7" name="图片 3" descr="电子招投标文件格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电子招投标文件格式"/>
                    <pic:cNvPicPr>
                      <a:picLocks noChangeAspect="1"/>
                    </pic:cNvPicPr>
                  </pic:nvPicPr>
                  <pic:blipFill>
                    <a:blip r:embed="rId16"/>
                    <a:stretch>
                      <a:fillRect/>
                    </a:stretch>
                  </pic:blipFill>
                  <pic:spPr>
                    <a:xfrm>
                      <a:off x="0" y="0"/>
                      <a:ext cx="5267325" cy="2691130"/>
                    </a:xfrm>
                    <a:prstGeom prst="rect">
                      <a:avLst/>
                    </a:prstGeom>
                    <a:noFill/>
                    <a:ln>
                      <a:noFill/>
                    </a:ln>
                  </pic:spPr>
                </pic:pic>
              </a:graphicData>
            </a:graphic>
          </wp:inline>
        </w:drawing>
      </w:r>
    </w:p>
    <w:p w14:paraId="4DA2ABCB">
      <w:pPr>
        <w:suppressAutoHyphens/>
        <w:wordWrap w:val="0"/>
        <w:ind w:firstLine="360" w:firstLineChars="150"/>
        <w:rPr>
          <w:rFonts w:hint="eastAsia" w:ascii="宋体" w:hAnsi="宋体" w:eastAsia="宋体" w:cs="宋体"/>
          <w:color w:val="auto"/>
          <w:sz w:val="24"/>
          <w:highlight w:val="none"/>
        </w:rPr>
      </w:pPr>
    </w:p>
    <w:p w14:paraId="337439CB">
      <w:pPr>
        <w:suppressAutoHyphens/>
        <w:jc w:val="center"/>
        <w:outlineLvl w:val="1"/>
        <w:rPr>
          <w:rStyle w:val="51"/>
          <w:rFonts w:hint="eastAsia" w:ascii="宋体" w:hAnsi="宋体" w:eastAsia="宋体" w:cs="宋体"/>
          <w:color w:val="auto"/>
          <w:highlight w:val="none"/>
        </w:rPr>
      </w:pPr>
      <w:r>
        <w:rPr>
          <w:rFonts w:hint="eastAsia" w:ascii="宋体" w:hAnsi="宋体" w:eastAsia="宋体" w:cs="宋体"/>
          <w:b/>
          <w:color w:val="auto"/>
          <w:szCs w:val="28"/>
          <w:highlight w:val="none"/>
        </w:rPr>
        <w:br w:type="page"/>
      </w:r>
      <w:bookmarkStart w:id="229" w:name="_Toc693"/>
      <w:bookmarkStart w:id="230" w:name="_Toc23052"/>
      <w:bookmarkStart w:id="231" w:name="_Toc14548"/>
      <w:r>
        <w:rPr>
          <w:rStyle w:val="51"/>
          <w:rFonts w:hint="eastAsia" w:ascii="宋体" w:hAnsi="宋体" w:eastAsia="宋体" w:cs="宋体"/>
          <w:color w:val="auto"/>
          <w:highlight w:val="none"/>
        </w:rPr>
        <w:t>二、电子投标文件编制及报送要求</w:t>
      </w:r>
      <w:bookmarkEnd w:id="229"/>
      <w:bookmarkEnd w:id="230"/>
      <w:bookmarkEnd w:id="231"/>
    </w:p>
    <w:p w14:paraId="7D38DC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1、电子投标文件（响应文件）的制作应使用《政府采购投标文件编制系统》，生成电子签名的投标文件（响应文件），格式为*.ZCTBJ（此文件须网上递交）。</w:t>
      </w:r>
    </w:p>
    <w:p w14:paraId="750EEB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云南省政府采购响应文件编制系统》提供数字证书（CA）对投标文件（响应文件）进行加密功能。供应商对网上递交的投标文件（响应文件）应加密。如果供应商使用某个数字证书（CA）对投标文件（响应文件）进行了数字证书（CA）加密，需要在开标会上使用该数字证书（CA）进行解密，才能读取或导入投标文件（响应文件），因供应商原因造成投标文件（响应文件）未解密的，视为撤回其投标文件（响应文件）。</w:t>
      </w:r>
    </w:p>
    <w:p w14:paraId="08297ED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网上递交投标文件（响应文件）应根据招标文件（采购文件）要求，在投标截止时间前将电子投标文件（响应文件）通过云南省公共资源交易信息网（网址：http://ggzy.yn.gov.cn/#/homePage）选择“曲靖市”进入公共资源交易平台上传至指定的开标项目，并打印“上传投标文件（响应文件）回执”，以表明上传成功。同时，应自行核验下载上传成功的投标文件（响应文件），并进行查看和解密以确保上传投标文件（响应文件）的正确性。</w:t>
      </w:r>
    </w:p>
    <w:p w14:paraId="4CEA473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4、供应商投标时，须按本附件“电子投标文件（响应文件）编制及报送要求”规定编制及网上递交电子投标文件（响应文件），如果供应商没有按规定网上递交电子投标文件（响应文件），视为投标无效。</w:t>
      </w:r>
    </w:p>
    <w:p w14:paraId="2D60C93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5、该投标文件（响应文件）制作及报送要求如果与招标文件（采购文件）规定不一致，以此投标文件（响应文件）制作及报送要求为准。</w:t>
      </w:r>
    </w:p>
    <w:p w14:paraId="37CBD01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6、在编制技术标投标文件时，粘贴图片使用JPG格式的文件，并且每张图片的分辩率应小于100dpi，最终的每份标书文件所占用的磁盘空间必须小于100M。</w:t>
      </w:r>
    </w:p>
    <w:p w14:paraId="737968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注：不同单位的投标文件若芯片序列号、硬盘序列号、网卡序列号一致，视为由同一台电脑编制！</w:t>
      </w:r>
    </w:p>
    <w:p w14:paraId="7B75B79C">
      <w:pPr>
        <w:pStyle w:val="9"/>
        <w:rPr>
          <w:rFonts w:hint="eastAsia" w:ascii="宋体" w:hAnsi="宋体" w:eastAsia="宋体" w:cs="宋体"/>
          <w:color w:val="auto"/>
          <w:sz w:val="24"/>
          <w:highlight w:val="none"/>
        </w:rPr>
      </w:pPr>
    </w:p>
    <w:p w14:paraId="33DA1D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注：因本项目为全电子招标，投标文件编制系统中的“电子投标文件编制及报送要求”中要求的电子光盘无需现场递交。开标系统和编制系统的相关问题详询010-86483801。</w:t>
      </w:r>
    </w:p>
    <w:sectPr>
      <w:headerReference r:id="rId8" w:type="default"/>
      <w:footerReference r:id="rId9" w:type="default"/>
      <w:pgSz w:w="11906" w:h="16838"/>
      <w:pgMar w:top="1440" w:right="1080" w:bottom="1440" w:left="1080" w:header="851" w:footer="992" w:gutter="0"/>
      <w:pgNumType w:fmt="decimal"/>
      <w:cols w:space="708"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onaco">
    <w:altName w:val="Courier New"/>
    <w:panose1 w:val="020B0509030404040204"/>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Dialog . plain">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小标宋_GBK">
    <w:altName w:val="Arial Unicode MS"/>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A5429">
    <w:pPr>
      <w:pStyle w:val="2"/>
      <w:spacing w:line="14" w:lineRule="auto"/>
      <w:ind w:left="63" w:right="6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-555625</wp:posOffset>
              </wp:positionV>
              <wp:extent cx="218440" cy="511810"/>
              <wp:effectExtent l="0" t="0" r="0" b="0"/>
              <wp:wrapNone/>
              <wp:docPr id="28" name="文本框 6"/>
              <wp:cNvGraphicFramePr/>
              <a:graphic xmlns:a="http://schemas.openxmlformats.org/drawingml/2006/main">
                <a:graphicData uri="http://schemas.microsoft.com/office/word/2010/wordprocessingShape">
                  <wps:wsp>
                    <wps:cNvSpPr txBox="1"/>
                    <wps:spPr>
                      <a:xfrm>
                        <a:off x="0" y="0"/>
                        <a:ext cx="218440" cy="511810"/>
                      </a:xfrm>
                      <a:prstGeom prst="rect">
                        <a:avLst/>
                      </a:prstGeom>
                      <a:noFill/>
                      <a:ln>
                        <a:noFill/>
                      </a:ln>
                    </wps:spPr>
                    <wps:txbx>
                      <w:txbxContent>
                        <w:p w14:paraId="3E4ABD31">
                          <w:pPr>
                            <w:pStyle w:val="17"/>
                          </w:pPr>
                          <w:r>
                            <w:fldChar w:fldCharType="begin"/>
                          </w:r>
                          <w:r>
                            <w:instrText xml:space="preserve"> PAGE  \* MERGEFORMAT </w:instrText>
                          </w:r>
                          <w:r>
                            <w:fldChar w:fldCharType="separate"/>
                          </w:r>
                          <w:r>
                            <w:t>39</w:t>
                          </w:r>
                          <w:r>
                            <w:fldChar w:fldCharType="end"/>
                          </w:r>
                        </w:p>
                      </w:txbxContent>
                    </wps:txbx>
                    <wps:bodyPr vert="horz" wrap="square" lIns="0" tIns="0" rIns="0" bIns="0" anchor="t" anchorCtr="0" upright="1"/>
                  </wps:wsp>
                </a:graphicData>
              </a:graphic>
            </wp:anchor>
          </w:drawing>
        </mc:Choice>
        <mc:Fallback>
          <w:pict>
            <v:shape id="文本框 6" o:spid="_x0000_s1026" o:spt="202" type="#_x0000_t202" style="position:absolute;left:0pt;margin-top:-43.75pt;height:40.3pt;width:17.2pt;mso-position-horizontal:center;mso-position-horizontal-relative:margin;z-index:251661312;mso-width-relative:page;mso-height-relative:page;" filled="f" stroked="f" coordsize="21600,21600" o:gfxdata="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34gQNYAAAAGAQAADwAAAAAAAAAB&#10;ACAAAAAiAAAAZHJzL2Rvd25yZXYueG1sUEsBAhQAFAAAAAgAh07iQG8C04TZAQAApQMAAA4AAAAA&#10;AAAAAQAgAAAAJQEAAGRycy9lMm9Eb2MueG1sUEsFBgAAAAAGAAYAWQEAAHAFAAAAAA==&#10;">
              <v:fill on="f" focussize="0,0"/>
              <v:stroke on="f"/>
              <v:imagedata o:title=""/>
              <o:lock v:ext="edit" aspectratio="f"/>
              <v:textbox inset="0mm,0mm,0mm,0mm">
                <w:txbxContent>
                  <w:p w14:paraId="3E4ABD31">
                    <w:pPr>
                      <w:pStyle w:val="1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97943">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0DA0C79">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txbxContent>
                    </wps:txbx>
                    <wps:bodyPr vert="horz" wrap="none" lIns="0" tIns="0" rIns="0" bIns="0" anchor="t" anchorCtr="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KNWXEXoAQAA&#10;yAMAAA4AAAAAAAAAAQAgAAAAHwEAAGRycy9lMm9Eb2MueG1sUEsFBgAAAAAGAAYAWQEAAHkFAAAA&#10;AA==&#10;">
              <v:fill on="f" focussize="0,0"/>
              <v:stroke on="f" weight="0.5pt"/>
              <v:imagedata o:title=""/>
              <o:lock v:ext="edit" aspectratio="f"/>
              <v:textbox inset="0mm,0mm,0mm,0mm" style="mso-fit-shape-to-text:t;">
                <w:txbxContent>
                  <w:p w14:paraId="20DA0C79">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txbxContent>
              </v:textbox>
            </v:shape>
          </w:pict>
        </mc:Fallback>
      </mc:AlternateContent>
    </w:r>
  </w:p>
  <w:p w14:paraId="67ABB6CF">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28246">
    <w:pPr>
      <w:pStyle w:val="1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689388D">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- 37 -</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I9O5RdIBAACjAwAADgAAAAAAAAABACAAAAAfAQAA&#10;ZHJzL2Uyb0RvYy54bWxQSwUGAAAAAAYABgBZAQAAYwUAAAAA&#10;">
              <v:fill on="f" focussize="0,0"/>
              <v:stroke on="f" weight="0.5pt"/>
              <v:imagedata o:title=""/>
              <o:lock v:ext="edit" aspectratio="f"/>
              <v:textbox inset="0mm,0mm,0mm,0mm" style="mso-fit-shape-to-text:t;">
                <w:txbxContent>
                  <w:p w14:paraId="5689388D">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- 37 -</w:t>
                    </w:r>
                    <w:r>
                      <w:rPr>
                        <w:rFonts w:hint="eastAsia"/>
                      </w:rPr>
                      <w:fldChar w:fldCharType="end"/>
                    </w:r>
                  </w:p>
                </w:txbxContent>
              </v:textbox>
            </v:shape>
          </w:pict>
        </mc:Fallback>
      </mc:AlternateContent>
    </w:r>
  </w:p>
  <w:p w14:paraId="01F2CF3D">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88BDB">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E25E19">
                          <w:pPr>
                            <w:pStyle w:val="17"/>
                            <w:rPr>
                              <w:rStyle w:val="33"/>
                            </w:rPr>
                          </w:pPr>
                          <w:r>
                            <w:fldChar w:fldCharType="begin"/>
                          </w:r>
                          <w:r>
                            <w:rPr>
                              <w:rStyle w:val="33"/>
                            </w:rPr>
                            <w:instrText xml:space="preserve">PAGE  </w:instrText>
                          </w:r>
                          <w:r>
                            <w:fldChar w:fldCharType="separate"/>
                          </w:r>
                          <w:r>
                            <w:rPr>
                              <w:rStyle w:val="33"/>
                            </w:rPr>
                            <w:t>68</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PGFKSyQEAAJoDAAAOAAAAAAAAAAEAIAAAAB4BAABkcnMvZTJvRG9j&#10;LnhtbFBLBQYAAAAABgAGAFkBAABZBQAAAAA=&#10;">
              <v:fill on="f" focussize="0,0"/>
              <v:stroke on="f"/>
              <v:imagedata o:title=""/>
              <o:lock v:ext="edit" aspectratio="f"/>
              <v:textbox inset="0mm,0mm,0mm,0mm" style="mso-fit-shape-to-text:t;">
                <w:txbxContent>
                  <w:p w14:paraId="33E25E19">
                    <w:pPr>
                      <w:pStyle w:val="17"/>
                      <w:rPr>
                        <w:rStyle w:val="33"/>
                      </w:rPr>
                    </w:pPr>
                    <w:r>
                      <w:fldChar w:fldCharType="begin"/>
                    </w:r>
                    <w:r>
                      <w:rPr>
                        <w:rStyle w:val="33"/>
                      </w:rPr>
                      <w:instrText xml:space="preserve">PAGE  </w:instrText>
                    </w:r>
                    <w:r>
                      <w:fldChar w:fldCharType="separate"/>
                    </w:r>
                    <w:r>
                      <w:rPr>
                        <w:rStyle w:val="33"/>
                      </w:rPr>
                      <w:t>68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8D047">
    <w:pPr>
      <w:pStyle w:val="17"/>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431115">
                          <w:pPr>
                            <w:pStyle w:val="17"/>
                          </w:pPr>
                          <w:r>
                            <w:fldChar w:fldCharType="begin"/>
                          </w:r>
                          <w:r>
                            <w:instrText xml:space="preserve"> PAGE  \* MERGEFORMAT </w:instrText>
                          </w:r>
                          <w:r>
                            <w:fldChar w:fldCharType="separate"/>
                          </w:r>
                          <w:r>
                            <w:t>75</w:t>
                          </w:r>
                          <w:r>
                            <w:fldChar w:fldCharType="end"/>
                          </w:r>
                        </w:p>
                      </w:txbxContent>
                    </wps:txbx>
                    <wps:bodyPr vert="horz" wrap="none" lIns="0" tIns="0" rIns="0" bIns="0" anchor="t" anchorCtr="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iwTmR98BAAC/AwAADgAAAAAA&#10;AAABACAAAAAeAQAAZHJzL2Uyb0RvYy54bWxQSwUGAAAAAAYABgBZAQAAbwUAAAAA&#10;">
              <v:fill on="f" focussize="0,0"/>
              <v:stroke on="f"/>
              <v:imagedata o:title=""/>
              <o:lock v:ext="edit" aspectratio="f"/>
              <v:textbox inset="0mm,0mm,0mm,0mm" style="mso-fit-shape-to-text:t;">
                <w:txbxContent>
                  <w:p w14:paraId="50431115">
                    <w:pPr>
                      <w:pStyle w:val="17"/>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9A7CE">
    <w:pPr>
      <w:pStyle w:val="2"/>
      <w:spacing w:line="14" w:lineRule="auto"/>
      <w:ind w:left="63" w:right="6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12742">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EC34F7"/>
    <w:multiLevelType w:val="singleLevel"/>
    <w:tmpl w:val="18EC34F7"/>
    <w:lvl w:ilvl="0" w:tentative="0">
      <w:start w:val="1"/>
      <w:numFmt w:val="decimal"/>
      <w:suff w:val="nothing"/>
      <w:lvlText w:val="（%1）"/>
      <w:lvlJc w:val="left"/>
    </w:lvl>
  </w:abstractNum>
  <w:abstractNum w:abstractNumId="1">
    <w:nsid w:val="27215942"/>
    <w:multiLevelType w:val="multilevel"/>
    <w:tmpl w:val="27215942"/>
    <w:lvl w:ilvl="0" w:tentative="0">
      <w:start w:val="1"/>
      <w:numFmt w:val="decimal"/>
      <w:pStyle w:val="70"/>
      <w:lvlText w:val="%1."/>
      <w:lvlJc w:val="left"/>
      <w:pPr>
        <w:ind w:left="425" w:hanging="425"/>
      </w:pPr>
    </w:lvl>
    <w:lvl w:ilvl="1" w:tentative="0">
      <w:start w:val="1"/>
      <w:numFmt w:val="decimal"/>
      <w:pStyle w:val="62"/>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66F3C09D"/>
    <w:multiLevelType w:val="singleLevel"/>
    <w:tmpl w:val="66F3C09D"/>
    <w:lvl w:ilvl="0" w:tentative="0">
      <w:start w:val="1"/>
      <w:numFmt w:val="decimal"/>
      <w:suff w:val="nothing"/>
      <w:lvlText w:val="%1、"/>
      <w:lvlJc w:val="left"/>
    </w:lvl>
  </w:abstractNum>
  <w:abstractNum w:abstractNumId="3">
    <w:nsid w:val="66F3C0AC"/>
    <w:multiLevelType w:val="singleLevel"/>
    <w:tmpl w:val="66F3C0AC"/>
    <w:lvl w:ilvl="0" w:tentative="0">
      <w:start w:val="1"/>
      <w:numFmt w:val="decimal"/>
      <w:suff w:val="nothing"/>
      <w:lvlText w:val="（%1）"/>
      <w:lvlJc w:val="left"/>
    </w:lvl>
  </w:abstractNum>
  <w:abstractNum w:abstractNumId="4">
    <w:nsid w:val="66F3C0D5"/>
    <w:multiLevelType w:val="singleLevel"/>
    <w:tmpl w:val="66F3C0D5"/>
    <w:lvl w:ilvl="0" w:tentative="0">
      <w:start w:val="1"/>
      <w:numFmt w:val="decimal"/>
      <w:suff w:val="nothing"/>
      <w:lvlText w:val="（%1）"/>
      <w:lvlJc w:val="left"/>
    </w:lvl>
  </w:abstractNum>
  <w:abstractNum w:abstractNumId="5">
    <w:nsid w:val="66F3C0FD"/>
    <w:multiLevelType w:val="singleLevel"/>
    <w:tmpl w:val="66F3C0FD"/>
    <w:lvl w:ilvl="0" w:tentative="0">
      <w:start w:val="1"/>
      <w:numFmt w:val="decimal"/>
      <w:suff w:val="nothing"/>
      <w:lvlText w:val="（%1）"/>
      <w:lvlJc w:val="left"/>
    </w:lvl>
  </w:abstractNum>
  <w:abstractNum w:abstractNumId="6">
    <w:nsid w:val="66F3C10B"/>
    <w:multiLevelType w:val="singleLevel"/>
    <w:tmpl w:val="66F3C10B"/>
    <w:lvl w:ilvl="0" w:tentative="0">
      <w:start w:val="3"/>
      <w:numFmt w:val="decimal"/>
      <w:suff w:val="nothing"/>
      <w:lvlText w:val="（%1）"/>
      <w:lvlJc w:val="left"/>
    </w:lvl>
  </w:abstractNum>
  <w:abstractNum w:abstractNumId="7">
    <w:nsid w:val="66F3C126"/>
    <w:multiLevelType w:val="singleLevel"/>
    <w:tmpl w:val="66F3C126"/>
    <w:lvl w:ilvl="0" w:tentative="0">
      <w:start w:val="1"/>
      <w:numFmt w:val="decimal"/>
      <w:suff w:val="nothing"/>
      <w:lvlText w:val="（%1）"/>
      <w:lvlJc w:val="left"/>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kYTZhYjIxYTNhNDgyMmI4OWFlNmExZWIzMDkwYzMifQ=="/>
  </w:docVars>
  <w:rsids>
    <w:rsidRoot w:val="00CF6FF0"/>
    <w:rsid w:val="00013956"/>
    <w:rsid w:val="000526C5"/>
    <w:rsid w:val="00055CE2"/>
    <w:rsid w:val="000A06DF"/>
    <w:rsid w:val="000A5D71"/>
    <w:rsid w:val="000B3966"/>
    <w:rsid w:val="000D2B9A"/>
    <w:rsid w:val="000D5443"/>
    <w:rsid w:val="000F1663"/>
    <w:rsid w:val="00116D8B"/>
    <w:rsid w:val="00125E55"/>
    <w:rsid w:val="0014285E"/>
    <w:rsid w:val="001720EE"/>
    <w:rsid w:val="00180756"/>
    <w:rsid w:val="002153DE"/>
    <w:rsid w:val="00267101"/>
    <w:rsid w:val="002A2ED2"/>
    <w:rsid w:val="002D7C73"/>
    <w:rsid w:val="003333EE"/>
    <w:rsid w:val="00396C9A"/>
    <w:rsid w:val="003F386B"/>
    <w:rsid w:val="00416153"/>
    <w:rsid w:val="00441444"/>
    <w:rsid w:val="00477FF4"/>
    <w:rsid w:val="004D090C"/>
    <w:rsid w:val="004E39DF"/>
    <w:rsid w:val="005127DA"/>
    <w:rsid w:val="00557DFE"/>
    <w:rsid w:val="00577D28"/>
    <w:rsid w:val="005A3130"/>
    <w:rsid w:val="006079BF"/>
    <w:rsid w:val="00653E5E"/>
    <w:rsid w:val="0066235B"/>
    <w:rsid w:val="006851ED"/>
    <w:rsid w:val="006E1A6C"/>
    <w:rsid w:val="0073410E"/>
    <w:rsid w:val="00734F96"/>
    <w:rsid w:val="007403E2"/>
    <w:rsid w:val="007B7F3C"/>
    <w:rsid w:val="007C6914"/>
    <w:rsid w:val="007D03F7"/>
    <w:rsid w:val="008420CE"/>
    <w:rsid w:val="008533CB"/>
    <w:rsid w:val="00865FD9"/>
    <w:rsid w:val="008900A7"/>
    <w:rsid w:val="0089060C"/>
    <w:rsid w:val="008E2D7D"/>
    <w:rsid w:val="00900F39"/>
    <w:rsid w:val="00915787"/>
    <w:rsid w:val="00916164"/>
    <w:rsid w:val="009829DF"/>
    <w:rsid w:val="00A22117"/>
    <w:rsid w:val="00A945F9"/>
    <w:rsid w:val="00AF3A54"/>
    <w:rsid w:val="00B13443"/>
    <w:rsid w:val="00B5587C"/>
    <w:rsid w:val="00BD1761"/>
    <w:rsid w:val="00C065C5"/>
    <w:rsid w:val="00C309B1"/>
    <w:rsid w:val="00C318F1"/>
    <w:rsid w:val="00C557D7"/>
    <w:rsid w:val="00C63E3F"/>
    <w:rsid w:val="00CA24E2"/>
    <w:rsid w:val="00CA3C28"/>
    <w:rsid w:val="00CD7279"/>
    <w:rsid w:val="00CE7672"/>
    <w:rsid w:val="00CF6FF0"/>
    <w:rsid w:val="00D429CB"/>
    <w:rsid w:val="00D93E9E"/>
    <w:rsid w:val="00DD56B3"/>
    <w:rsid w:val="00DF4444"/>
    <w:rsid w:val="00E03B72"/>
    <w:rsid w:val="00E327C6"/>
    <w:rsid w:val="00F01B55"/>
    <w:rsid w:val="00F106B0"/>
    <w:rsid w:val="00F37542"/>
    <w:rsid w:val="00F404D1"/>
    <w:rsid w:val="00F66963"/>
    <w:rsid w:val="00F902C1"/>
    <w:rsid w:val="00FE084D"/>
    <w:rsid w:val="00FE3BD0"/>
    <w:rsid w:val="01562443"/>
    <w:rsid w:val="019E037D"/>
    <w:rsid w:val="01AA153F"/>
    <w:rsid w:val="01CA27D2"/>
    <w:rsid w:val="01DF01CF"/>
    <w:rsid w:val="01E42EF0"/>
    <w:rsid w:val="02312D6F"/>
    <w:rsid w:val="026C3C12"/>
    <w:rsid w:val="02752748"/>
    <w:rsid w:val="02A97ED2"/>
    <w:rsid w:val="02CB6106"/>
    <w:rsid w:val="02D61F2A"/>
    <w:rsid w:val="030E3E44"/>
    <w:rsid w:val="031D67F8"/>
    <w:rsid w:val="032B29FD"/>
    <w:rsid w:val="04287F2B"/>
    <w:rsid w:val="04365445"/>
    <w:rsid w:val="043F19DF"/>
    <w:rsid w:val="04447572"/>
    <w:rsid w:val="047E256F"/>
    <w:rsid w:val="04F56EDF"/>
    <w:rsid w:val="04FD74A0"/>
    <w:rsid w:val="050931BE"/>
    <w:rsid w:val="051D5B08"/>
    <w:rsid w:val="056B78FD"/>
    <w:rsid w:val="05AE6C6B"/>
    <w:rsid w:val="05BF5FED"/>
    <w:rsid w:val="05D34F83"/>
    <w:rsid w:val="05E819BA"/>
    <w:rsid w:val="061F3C35"/>
    <w:rsid w:val="06263E89"/>
    <w:rsid w:val="06322E40"/>
    <w:rsid w:val="064F1DCA"/>
    <w:rsid w:val="06994DAF"/>
    <w:rsid w:val="06CB1739"/>
    <w:rsid w:val="06D71B99"/>
    <w:rsid w:val="06EE06AA"/>
    <w:rsid w:val="06FB43C6"/>
    <w:rsid w:val="071A7A1A"/>
    <w:rsid w:val="07504EC1"/>
    <w:rsid w:val="0751386E"/>
    <w:rsid w:val="07BF024E"/>
    <w:rsid w:val="089035C9"/>
    <w:rsid w:val="08AD3192"/>
    <w:rsid w:val="08C94D1B"/>
    <w:rsid w:val="09116B41"/>
    <w:rsid w:val="09572472"/>
    <w:rsid w:val="095809B7"/>
    <w:rsid w:val="096515DB"/>
    <w:rsid w:val="0970277A"/>
    <w:rsid w:val="09716CE3"/>
    <w:rsid w:val="09C474A0"/>
    <w:rsid w:val="09CE4FE7"/>
    <w:rsid w:val="0A1F725F"/>
    <w:rsid w:val="0A2115FD"/>
    <w:rsid w:val="0A670431"/>
    <w:rsid w:val="0A8500D2"/>
    <w:rsid w:val="0ABD5872"/>
    <w:rsid w:val="0AED5E09"/>
    <w:rsid w:val="0B0D0398"/>
    <w:rsid w:val="0B1E19D0"/>
    <w:rsid w:val="0B664DD0"/>
    <w:rsid w:val="0BA53989"/>
    <w:rsid w:val="0C4072B2"/>
    <w:rsid w:val="0C415C4B"/>
    <w:rsid w:val="0C5B40EC"/>
    <w:rsid w:val="0C9153ED"/>
    <w:rsid w:val="0CA83DB9"/>
    <w:rsid w:val="0CB04EA9"/>
    <w:rsid w:val="0CB1346A"/>
    <w:rsid w:val="0D0A6314"/>
    <w:rsid w:val="0D46054C"/>
    <w:rsid w:val="0D4D0F66"/>
    <w:rsid w:val="0D5E4789"/>
    <w:rsid w:val="0D814026"/>
    <w:rsid w:val="0DB46B70"/>
    <w:rsid w:val="0DB51466"/>
    <w:rsid w:val="0E252D41"/>
    <w:rsid w:val="0E3F4C05"/>
    <w:rsid w:val="0E9D2978"/>
    <w:rsid w:val="0EA3269E"/>
    <w:rsid w:val="0ECB5457"/>
    <w:rsid w:val="0EE172B6"/>
    <w:rsid w:val="0EF36145"/>
    <w:rsid w:val="0F092204"/>
    <w:rsid w:val="0F2A3F39"/>
    <w:rsid w:val="0FCE3C0C"/>
    <w:rsid w:val="0FD54BDD"/>
    <w:rsid w:val="0FED2A6A"/>
    <w:rsid w:val="0FFB4D92"/>
    <w:rsid w:val="101E1471"/>
    <w:rsid w:val="103068F6"/>
    <w:rsid w:val="10454052"/>
    <w:rsid w:val="108E3583"/>
    <w:rsid w:val="10913B83"/>
    <w:rsid w:val="10BB1CF2"/>
    <w:rsid w:val="114F7440"/>
    <w:rsid w:val="11661339"/>
    <w:rsid w:val="1167685E"/>
    <w:rsid w:val="11793579"/>
    <w:rsid w:val="11A07DC0"/>
    <w:rsid w:val="11D214FA"/>
    <w:rsid w:val="12031B65"/>
    <w:rsid w:val="122434AC"/>
    <w:rsid w:val="12266461"/>
    <w:rsid w:val="12274A70"/>
    <w:rsid w:val="124004C9"/>
    <w:rsid w:val="124A70DD"/>
    <w:rsid w:val="126F646E"/>
    <w:rsid w:val="12970982"/>
    <w:rsid w:val="12C16637"/>
    <w:rsid w:val="12D11379"/>
    <w:rsid w:val="12D32AD1"/>
    <w:rsid w:val="131B0DA4"/>
    <w:rsid w:val="13457EC8"/>
    <w:rsid w:val="13A074D6"/>
    <w:rsid w:val="13AF1F4C"/>
    <w:rsid w:val="13D55DD5"/>
    <w:rsid w:val="1446298D"/>
    <w:rsid w:val="14660F5A"/>
    <w:rsid w:val="146B1E6F"/>
    <w:rsid w:val="14A5550E"/>
    <w:rsid w:val="14C532E5"/>
    <w:rsid w:val="15501C42"/>
    <w:rsid w:val="158A77F0"/>
    <w:rsid w:val="158F447C"/>
    <w:rsid w:val="15AD633D"/>
    <w:rsid w:val="15D94FC4"/>
    <w:rsid w:val="15E60B7D"/>
    <w:rsid w:val="16094BE4"/>
    <w:rsid w:val="160F2500"/>
    <w:rsid w:val="1668607B"/>
    <w:rsid w:val="16850EDC"/>
    <w:rsid w:val="16F125C9"/>
    <w:rsid w:val="16FD1184"/>
    <w:rsid w:val="17053322"/>
    <w:rsid w:val="173620B1"/>
    <w:rsid w:val="17454CCE"/>
    <w:rsid w:val="174F0F27"/>
    <w:rsid w:val="177933ED"/>
    <w:rsid w:val="179230F7"/>
    <w:rsid w:val="17BD41A9"/>
    <w:rsid w:val="17D042DA"/>
    <w:rsid w:val="17F40B89"/>
    <w:rsid w:val="18105EA7"/>
    <w:rsid w:val="18125885"/>
    <w:rsid w:val="181F1DF5"/>
    <w:rsid w:val="182E25E3"/>
    <w:rsid w:val="182E4460"/>
    <w:rsid w:val="183A34C3"/>
    <w:rsid w:val="184613C6"/>
    <w:rsid w:val="18472D34"/>
    <w:rsid w:val="185E39A2"/>
    <w:rsid w:val="186417B0"/>
    <w:rsid w:val="18A6369B"/>
    <w:rsid w:val="18DB41B9"/>
    <w:rsid w:val="18F06587"/>
    <w:rsid w:val="18F53CB5"/>
    <w:rsid w:val="18F86AF5"/>
    <w:rsid w:val="192B4E77"/>
    <w:rsid w:val="19676A95"/>
    <w:rsid w:val="197C6691"/>
    <w:rsid w:val="19D2385A"/>
    <w:rsid w:val="1A164501"/>
    <w:rsid w:val="1A2A1CF6"/>
    <w:rsid w:val="1A654FFC"/>
    <w:rsid w:val="1A76781E"/>
    <w:rsid w:val="1AA5425C"/>
    <w:rsid w:val="1AB72A62"/>
    <w:rsid w:val="1AC45813"/>
    <w:rsid w:val="1B09565B"/>
    <w:rsid w:val="1B10443D"/>
    <w:rsid w:val="1B1900F2"/>
    <w:rsid w:val="1B3B681C"/>
    <w:rsid w:val="1B491C24"/>
    <w:rsid w:val="1B493004"/>
    <w:rsid w:val="1B4A698A"/>
    <w:rsid w:val="1B4E6805"/>
    <w:rsid w:val="1B6C6564"/>
    <w:rsid w:val="1B980E3B"/>
    <w:rsid w:val="1BB81400"/>
    <w:rsid w:val="1BF105C9"/>
    <w:rsid w:val="1BF343B7"/>
    <w:rsid w:val="1BF919E5"/>
    <w:rsid w:val="1C141C5D"/>
    <w:rsid w:val="1C5D5F5B"/>
    <w:rsid w:val="1C6D310B"/>
    <w:rsid w:val="1C762084"/>
    <w:rsid w:val="1C763FEA"/>
    <w:rsid w:val="1C7D60F7"/>
    <w:rsid w:val="1C8820D2"/>
    <w:rsid w:val="1CBA3014"/>
    <w:rsid w:val="1D4A11DD"/>
    <w:rsid w:val="1D7E7537"/>
    <w:rsid w:val="1D9F0FCE"/>
    <w:rsid w:val="1DA13929"/>
    <w:rsid w:val="1DCE6AA4"/>
    <w:rsid w:val="1DE32193"/>
    <w:rsid w:val="1DF71F70"/>
    <w:rsid w:val="1E046E88"/>
    <w:rsid w:val="1E096AAC"/>
    <w:rsid w:val="1E493690"/>
    <w:rsid w:val="1E8642B3"/>
    <w:rsid w:val="1EAB70C1"/>
    <w:rsid w:val="1EB63E60"/>
    <w:rsid w:val="1EE66BB9"/>
    <w:rsid w:val="1F6119D9"/>
    <w:rsid w:val="1F781F2A"/>
    <w:rsid w:val="1F9B4485"/>
    <w:rsid w:val="1FAC181D"/>
    <w:rsid w:val="1FB045DD"/>
    <w:rsid w:val="1FB23020"/>
    <w:rsid w:val="1FC60BEC"/>
    <w:rsid w:val="1FD578E3"/>
    <w:rsid w:val="1FF57E3A"/>
    <w:rsid w:val="2027744E"/>
    <w:rsid w:val="205A6BC5"/>
    <w:rsid w:val="206437F0"/>
    <w:rsid w:val="20B427EC"/>
    <w:rsid w:val="20D57916"/>
    <w:rsid w:val="21096423"/>
    <w:rsid w:val="21173B2D"/>
    <w:rsid w:val="214B2529"/>
    <w:rsid w:val="21651F1F"/>
    <w:rsid w:val="217B4C05"/>
    <w:rsid w:val="21917324"/>
    <w:rsid w:val="219C7AB3"/>
    <w:rsid w:val="219F2B7E"/>
    <w:rsid w:val="21AB5E68"/>
    <w:rsid w:val="21C30BD5"/>
    <w:rsid w:val="21D15799"/>
    <w:rsid w:val="21DA1329"/>
    <w:rsid w:val="21EA6857"/>
    <w:rsid w:val="21F4766D"/>
    <w:rsid w:val="22170EC4"/>
    <w:rsid w:val="2220494A"/>
    <w:rsid w:val="22322D47"/>
    <w:rsid w:val="22476495"/>
    <w:rsid w:val="225A150C"/>
    <w:rsid w:val="225C1473"/>
    <w:rsid w:val="22631D20"/>
    <w:rsid w:val="226839A4"/>
    <w:rsid w:val="22B20386"/>
    <w:rsid w:val="22CA6C3A"/>
    <w:rsid w:val="22E303BE"/>
    <w:rsid w:val="22F56B1B"/>
    <w:rsid w:val="230371D0"/>
    <w:rsid w:val="232770B5"/>
    <w:rsid w:val="23522415"/>
    <w:rsid w:val="2353674B"/>
    <w:rsid w:val="237C6DD0"/>
    <w:rsid w:val="2383053F"/>
    <w:rsid w:val="239034FB"/>
    <w:rsid w:val="23AD3878"/>
    <w:rsid w:val="23BA49AC"/>
    <w:rsid w:val="23BC169B"/>
    <w:rsid w:val="241D04EB"/>
    <w:rsid w:val="241E5CD3"/>
    <w:rsid w:val="242058C7"/>
    <w:rsid w:val="242833A6"/>
    <w:rsid w:val="24324B4A"/>
    <w:rsid w:val="244E06C5"/>
    <w:rsid w:val="244E0A04"/>
    <w:rsid w:val="24601A73"/>
    <w:rsid w:val="246B31E0"/>
    <w:rsid w:val="24737D58"/>
    <w:rsid w:val="249F3953"/>
    <w:rsid w:val="24BA5912"/>
    <w:rsid w:val="24D747B7"/>
    <w:rsid w:val="24D8658E"/>
    <w:rsid w:val="25076DCB"/>
    <w:rsid w:val="252C14EA"/>
    <w:rsid w:val="259356CF"/>
    <w:rsid w:val="25C132F9"/>
    <w:rsid w:val="25F0317C"/>
    <w:rsid w:val="25F86527"/>
    <w:rsid w:val="26080EB0"/>
    <w:rsid w:val="260B0113"/>
    <w:rsid w:val="26166B1D"/>
    <w:rsid w:val="26365F25"/>
    <w:rsid w:val="26376914"/>
    <w:rsid w:val="264B263E"/>
    <w:rsid w:val="265E73F2"/>
    <w:rsid w:val="26A90EC5"/>
    <w:rsid w:val="2705408C"/>
    <w:rsid w:val="272606DF"/>
    <w:rsid w:val="27364680"/>
    <w:rsid w:val="274C4F07"/>
    <w:rsid w:val="2750610B"/>
    <w:rsid w:val="2761680A"/>
    <w:rsid w:val="2761688B"/>
    <w:rsid w:val="27695D57"/>
    <w:rsid w:val="27807087"/>
    <w:rsid w:val="27CF2FBE"/>
    <w:rsid w:val="27D710DC"/>
    <w:rsid w:val="27E159A4"/>
    <w:rsid w:val="27F22076"/>
    <w:rsid w:val="281D505E"/>
    <w:rsid w:val="2840754D"/>
    <w:rsid w:val="2852251E"/>
    <w:rsid w:val="287872A9"/>
    <w:rsid w:val="28850BF5"/>
    <w:rsid w:val="288B4951"/>
    <w:rsid w:val="289F5637"/>
    <w:rsid w:val="28B434CA"/>
    <w:rsid w:val="28C20C5C"/>
    <w:rsid w:val="28C80719"/>
    <w:rsid w:val="28D23377"/>
    <w:rsid w:val="28D76153"/>
    <w:rsid w:val="28E70315"/>
    <w:rsid w:val="28EC3E4A"/>
    <w:rsid w:val="28F973BF"/>
    <w:rsid w:val="29274509"/>
    <w:rsid w:val="29383184"/>
    <w:rsid w:val="29510A3C"/>
    <w:rsid w:val="2967082C"/>
    <w:rsid w:val="29A034B0"/>
    <w:rsid w:val="29A21AC5"/>
    <w:rsid w:val="29A71767"/>
    <w:rsid w:val="29AA71AB"/>
    <w:rsid w:val="29BB5D72"/>
    <w:rsid w:val="29C837D8"/>
    <w:rsid w:val="29EE50ED"/>
    <w:rsid w:val="2A6B1546"/>
    <w:rsid w:val="2A862EF3"/>
    <w:rsid w:val="2AC838D2"/>
    <w:rsid w:val="2B01262C"/>
    <w:rsid w:val="2B1F2CB7"/>
    <w:rsid w:val="2B280842"/>
    <w:rsid w:val="2B2F3998"/>
    <w:rsid w:val="2B3F2D36"/>
    <w:rsid w:val="2B444C6F"/>
    <w:rsid w:val="2B4C47E1"/>
    <w:rsid w:val="2B62296D"/>
    <w:rsid w:val="2B7E276F"/>
    <w:rsid w:val="2BD559B4"/>
    <w:rsid w:val="2BFC0454"/>
    <w:rsid w:val="2C275941"/>
    <w:rsid w:val="2C6D4BAE"/>
    <w:rsid w:val="2C73054F"/>
    <w:rsid w:val="2C8469CE"/>
    <w:rsid w:val="2CB74AD7"/>
    <w:rsid w:val="2CCC6551"/>
    <w:rsid w:val="2D361696"/>
    <w:rsid w:val="2D532DA5"/>
    <w:rsid w:val="2DA072DA"/>
    <w:rsid w:val="2DD21359"/>
    <w:rsid w:val="2DE1457A"/>
    <w:rsid w:val="2DE313FD"/>
    <w:rsid w:val="2DEB2055"/>
    <w:rsid w:val="2DF6559D"/>
    <w:rsid w:val="2E1C3063"/>
    <w:rsid w:val="2E381014"/>
    <w:rsid w:val="2E496043"/>
    <w:rsid w:val="2E4A42FF"/>
    <w:rsid w:val="2E7F4A99"/>
    <w:rsid w:val="2EF12EFF"/>
    <w:rsid w:val="2F140753"/>
    <w:rsid w:val="2F383D9E"/>
    <w:rsid w:val="2F477904"/>
    <w:rsid w:val="2F5723BC"/>
    <w:rsid w:val="2F5B5C3E"/>
    <w:rsid w:val="2F740D2D"/>
    <w:rsid w:val="2F79212E"/>
    <w:rsid w:val="2FA57AB0"/>
    <w:rsid w:val="2FBE40DE"/>
    <w:rsid w:val="2FCD5EAB"/>
    <w:rsid w:val="2FCD68D5"/>
    <w:rsid w:val="2FD61483"/>
    <w:rsid w:val="2FF54F05"/>
    <w:rsid w:val="2FF629A1"/>
    <w:rsid w:val="303A20E7"/>
    <w:rsid w:val="30491410"/>
    <w:rsid w:val="30547441"/>
    <w:rsid w:val="306762FB"/>
    <w:rsid w:val="30C145B6"/>
    <w:rsid w:val="30C26E9F"/>
    <w:rsid w:val="30C4251D"/>
    <w:rsid w:val="30E53DA5"/>
    <w:rsid w:val="30E67B79"/>
    <w:rsid w:val="30F63D8C"/>
    <w:rsid w:val="311023E8"/>
    <w:rsid w:val="31351B77"/>
    <w:rsid w:val="315A0AB8"/>
    <w:rsid w:val="31D32D15"/>
    <w:rsid w:val="31FF13E7"/>
    <w:rsid w:val="3203330C"/>
    <w:rsid w:val="320A7BD2"/>
    <w:rsid w:val="322603AA"/>
    <w:rsid w:val="322611E9"/>
    <w:rsid w:val="322D2928"/>
    <w:rsid w:val="323C3586"/>
    <w:rsid w:val="32BA31F4"/>
    <w:rsid w:val="32BB190C"/>
    <w:rsid w:val="32C836C8"/>
    <w:rsid w:val="32DF6F1A"/>
    <w:rsid w:val="32E84F9A"/>
    <w:rsid w:val="32EA3493"/>
    <w:rsid w:val="32FC412F"/>
    <w:rsid w:val="32FC52D9"/>
    <w:rsid w:val="3363465D"/>
    <w:rsid w:val="339404F1"/>
    <w:rsid w:val="33A33C41"/>
    <w:rsid w:val="33C7635F"/>
    <w:rsid w:val="33DB73AB"/>
    <w:rsid w:val="34025C60"/>
    <w:rsid w:val="34150EE3"/>
    <w:rsid w:val="342A2472"/>
    <w:rsid w:val="3431735D"/>
    <w:rsid w:val="344436D1"/>
    <w:rsid w:val="345F3FFC"/>
    <w:rsid w:val="34624A67"/>
    <w:rsid w:val="347031CE"/>
    <w:rsid w:val="34733D00"/>
    <w:rsid w:val="349016F5"/>
    <w:rsid w:val="34990BF3"/>
    <w:rsid w:val="349F393D"/>
    <w:rsid w:val="34B143BE"/>
    <w:rsid w:val="34BD0B9A"/>
    <w:rsid w:val="34C65532"/>
    <w:rsid w:val="34C66456"/>
    <w:rsid w:val="34CA02EE"/>
    <w:rsid w:val="34F17037"/>
    <w:rsid w:val="34FE548F"/>
    <w:rsid w:val="351E406C"/>
    <w:rsid w:val="353A7390"/>
    <w:rsid w:val="353E320E"/>
    <w:rsid w:val="355D2DD4"/>
    <w:rsid w:val="35AE18FB"/>
    <w:rsid w:val="35C619C3"/>
    <w:rsid w:val="36214BA8"/>
    <w:rsid w:val="36A908B2"/>
    <w:rsid w:val="36B55CDA"/>
    <w:rsid w:val="36F079A3"/>
    <w:rsid w:val="36F53020"/>
    <w:rsid w:val="37273CA6"/>
    <w:rsid w:val="37485888"/>
    <w:rsid w:val="378F58DA"/>
    <w:rsid w:val="37907361"/>
    <w:rsid w:val="379D0DC9"/>
    <w:rsid w:val="37D26FC2"/>
    <w:rsid w:val="37DA5EE7"/>
    <w:rsid w:val="37DC0C0F"/>
    <w:rsid w:val="37EF637B"/>
    <w:rsid w:val="37FF5846"/>
    <w:rsid w:val="38073355"/>
    <w:rsid w:val="380D0B1E"/>
    <w:rsid w:val="38104F44"/>
    <w:rsid w:val="382161B2"/>
    <w:rsid w:val="383F43FB"/>
    <w:rsid w:val="385B1E29"/>
    <w:rsid w:val="385F1FBB"/>
    <w:rsid w:val="38734149"/>
    <w:rsid w:val="38781940"/>
    <w:rsid w:val="38E53DEF"/>
    <w:rsid w:val="390C6A77"/>
    <w:rsid w:val="39227BBC"/>
    <w:rsid w:val="3929287E"/>
    <w:rsid w:val="392E15CD"/>
    <w:rsid w:val="39495F3F"/>
    <w:rsid w:val="394C6890"/>
    <w:rsid w:val="396B1D17"/>
    <w:rsid w:val="39874CA1"/>
    <w:rsid w:val="398E0DAD"/>
    <w:rsid w:val="39AC27B2"/>
    <w:rsid w:val="39FA5820"/>
    <w:rsid w:val="3A031DE8"/>
    <w:rsid w:val="3A1D5F1F"/>
    <w:rsid w:val="3A276C25"/>
    <w:rsid w:val="3A2926B8"/>
    <w:rsid w:val="3A345497"/>
    <w:rsid w:val="3A41102D"/>
    <w:rsid w:val="3AB220E2"/>
    <w:rsid w:val="3AE03EC1"/>
    <w:rsid w:val="3B1405B2"/>
    <w:rsid w:val="3B1476E7"/>
    <w:rsid w:val="3B3E51CD"/>
    <w:rsid w:val="3B424545"/>
    <w:rsid w:val="3B5D137F"/>
    <w:rsid w:val="3B746C0F"/>
    <w:rsid w:val="3B904EAD"/>
    <w:rsid w:val="3BE02443"/>
    <w:rsid w:val="3BE8315D"/>
    <w:rsid w:val="3BF55699"/>
    <w:rsid w:val="3C1C7513"/>
    <w:rsid w:val="3C376AAF"/>
    <w:rsid w:val="3C622197"/>
    <w:rsid w:val="3C6B42AE"/>
    <w:rsid w:val="3CA64660"/>
    <w:rsid w:val="3CCA5E0D"/>
    <w:rsid w:val="3CE60839"/>
    <w:rsid w:val="3CE737BA"/>
    <w:rsid w:val="3CE9761B"/>
    <w:rsid w:val="3CF22704"/>
    <w:rsid w:val="3CF37743"/>
    <w:rsid w:val="3D0967D1"/>
    <w:rsid w:val="3D160C06"/>
    <w:rsid w:val="3D184586"/>
    <w:rsid w:val="3D255283"/>
    <w:rsid w:val="3D400BE2"/>
    <w:rsid w:val="3D522C69"/>
    <w:rsid w:val="3D5E20BB"/>
    <w:rsid w:val="3D731686"/>
    <w:rsid w:val="3D7A3A9A"/>
    <w:rsid w:val="3D7D6A7A"/>
    <w:rsid w:val="3D9552FA"/>
    <w:rsid w:val="3DA60A18"/>
    <w:rsid w:val="3DCE0312"/>
    <w:rsid w:val="3E5F07FC"/>
    <w:rsid w:val="3E603651"/>
    <w:rsid w:val="3E605676"/>
    <w:rsid w:val="3E7C602D"/>
    <w:rsid w:val="3E832620"/>
    <w:rsid w:val="3E8D05DF"/>
    <w:rsid w:val="3E956A3F"/>
    <w:rsid w:val="3ECF512A"/>
    <w:rsid w:val="3ED45851"/>
    <w:rsid w:val="3EE6122F"/>
    <w:rsid w:val="3EEF5959"/>
    <w:rsid w:val="3F3A0105"/>
    <w:rsid w:val="3F4935A7"/>
    <w:rsid w:val="3F9C36FA"/>
    <w:rsid w:val="3FD530BD"/>
    <w:rsid w:val="3FEF48F9"/>
    <w:rsid w:val="401F1487"/>
    <w:rsid w:val="40356ED7"/>
    <w:rsid w:val="406A4560"/>
    <w:rsid w:val="409F5F96"/>
    <w:rsid w:val="40A617EE"/>
    <w:rsid w:val="40C44FD3"/>
    <w:rsid w:val="40CF197A"/>
    <w:rsid w:val="40D377DC"/>
    <w:rsid w:val="40EF7540"/>
    <w:rsid w:val="40FE5BCD"/>
    <w:rsid w:val="41186C79"/>
    <w:rsid w:val="4131330C"/>
    <w:rsid w:val="41334610"/>
    <w:rsid w:val="41413EF4"/>
    <w:rsid w:val="415D1508"/>
    <w:rsid w:val="41705626"/>
    <w:rsid w:val="41AB2E98"/>
    <w:rsid w:val="41AC2ECE"/>
    <w:rsid w:val="41BB6E00"/>
    <w:rsid w:val="4201327F"/>
    <w:rsid w:val="42156510"/>
    <w:rsid w:val="42717FEF"/>
    <w:rsid w:val="427C1DDE"/>
    <w:rsid w:val="429C43A0"/>
    <w:rsid w:val="43203CB8"/>
    <w:rsid w:val="432A34EC"/>
    <w:rsid w:val="43334613"/>
    <w:rsid w:val="43B56980"/>
    <w:rsid w:val="43BB1569"/>
    <w:rsid w:val="43E256E4"/>
    <w:rsid w:val="440F3A8B"/>
    <w:rsid w:val="442562A5"/>
    <w:rsid w:val="442E1B0B"/>
    <w:rsid w:val="443A0962"/>
    <w:rsid w:val="44501B89"/>
    <w:rsid w:val="447C631C"/>
    <w:rsid w:val="44800F6F"/>
    <w:rsid w:val="44841F72"/>
    <w:rsid w:val="44915BF6"/>
    <w:rsid w:val="44D67F9F"/>
    <w:rsid w:val="44E4087A"/>
    <w:rsid w:val="44F566FF"/>
    <w:rsid w:val="45107FA7"/>
    <w:rsid w:val="451C76D5"/>
    <w:rsid w:val="45255E43"/>
    <w:rsid w:val="455764F4"/>
    <w:rsid w:val="459B423E"/>
    <w:rsid w:val="45A3672F"/>
    <w:rsid w:val="45B62921"/>
    <w:rsid w:val="45D640B5"/>
    <w:rsid w:val="45E272A4"/>
    <w:rsid w:val="461B7B7E"/>
    <w:rsid w:val="46252A99"/>
    <w:rsid w:val="466E1C65"/>
    <w:rsid w:val="4678292A"/>
    <w:rsid w:val="46C97588"/>
    <w:rsid w:val="46DA5327"/>
    <w:rsid w:val="47253C14"/>
    <w:rsid w:val="472E64EB"/>
    <w:rsid w:val="47461092"/>
    <w:rsid w:val="478B7701"/>
    <w:rsid w:val="47A12452"/>
    <w:rsid w:val="47B200A0"/>
    <w:rsid w:val="47BE2E98"/>
    <w:rsid w:val="47D717F4"/>
    <w:rsid w:val="484562EA"/>
    <w:rsid w:val="486668A4"/>
    <w:rsid w:val="48F92713"/>
    <w:rsid w:val="4924020D"/>
    <w:rsid w:val="492E5255"/>
    <w:rsid w:val="49312B75"/>
    <w:rsid w:val="49861941"/>
    <w:rsid w:val="49946442"/>
    <w:rsid w:val="49A74D4C"/>
    <w:rsid w:val="49EE4B56"/>
    <w:rsid w:val="49F33820"/>
    <w:rsid w:val="49FE2ACA"/>
    <w:rsid w:val="4A442204"/>
    <w:rsid w:val="4A820606"/>
    <w:rsid w:val="4AA2382C"/>
    <w:rsid w:val="4AC37EDA"/>
    <w:rsid w:val="4ACF25EE"/>
    <w:rsid w:val="4AD359E6"/>
    <w:rsid w:val="4B0A4D19"/>
    <w:rsid w:val="4B2923D5"/>
    <w:rsid w:val="4B295CE9"/>
    <w:rsid w:val="4B345B19"/>
    <w:rsid w:val="4B421D20"/>
    <w:rsid w:val="4B6D5FDF"/>
    <w:rsid w:val="4BAA1181"/>
    <w:rsid w:val="4BCB24E0"/>
    <w:rsid w:val="4BEB5E25"/>
    <w:rsid w:val="4BEE7CE3"/>
    <w:rsid w:val="4C0E66CA"/>
    <w:rsid w:val="4C5E40FD"/>
    <w:rsid w:val="4C892C74"/>
    <w:rsid w:val="4CAC37B6"/>
    <w:rsid w:val="4CC923C3"/>
    <w:rsid w:val="4CCB0040"/>
    <w:rsid w:val="4CD64765"/>
    <w:rsid w:val="4CF73263"/>
    <w:rsid w:val="4CFA6C94"/>
    <w:rsid w:val="4D272BE5"/>
    <w:rsid w:val="4D3538C6"/>
    <w:rsid w:val="4D3B5BB5"/>
    <w:rsid w:val="4D3E1069"/>
    <w:rsid w:val="4D523D01"/>
    <w:rsid w:val="4D677D73"/>
    <w:rsid w:val="4D76462C"/>
    <w:rsid w:val="4DB75DD5"/>
    <w:rsid w:val="4DBB2380"/>
    <w:rsid w:val="4DF60B9C"/>
    <w:rsid w:val="4E051CA2"/>
    <w:rsid w:val="4E386037"/>
    <w:rsid w:val="4E67165E"/>
    <w:rsid w:val="4EA053FF"/>
    <w:rsid w:val="4EB57267"/>
    <w:rsid w:val="4F110B60"/>
    <w:rsid w:val="4F221AD8"/>
    <w:rsid w:val="4F4072D9"/>
    <w:rsid w:val="4F6C68E0"/>
    <w:rsid w:val="4F772177"/>
    <w:rsid w:val="4FBF6B89"/>
    <w:rsid w:val="4FC524C0"/>
    <w:rsid w:val="4FCD2918"/>
    <w:rsid w:val="4FFF6A71"/>
    <w:rsid w:val="501F16EE"/>
    <w:rsid w:val="50563BAD"/>
    <w:rsid w:val="507C0801"/>
    <w:rsid w:val="50B85843"/>
    <w:rsid w:val="50E10753"/>
    <w:rsid w:val="512614B9"/>
    <w:rsid w:val="521477FE"/>
    <w:rsid w:val="5234783B"/>
    <w:rsid w:val="523B05C8"/>
    <w:rsid w:val="526C4C7C"/>
    <w:rsid w:val="527A0D27"/>
    <w:rsid w:val="52C10201"/>
    <w:rsid w:val="52DC2732"/>
    <w:rsid w:val="52DF3E83"/>
    <w:rsid w:val="52E0402E"/>
    <w:rsid w:val="53162664"/>
    <w:rsid w:val="531F2730"/>
    <w:rsid w:val="53B6632A"/>
    <w:rsid w:val="53C60354"/>
    <w:rsid w:val="53D5311C"/>
    <w:rsid w:val="53D94638"/>
    <w:rsid w:val="5403718A"/>
    <w:rsid w:val="542A759F"/>
    <w:rsid w:val="54496C28"/>
    <w:rsid w:val="5466590C"/>
    <w:rsid w:val="547C0C38"/>
    <w:rsid w:val="54B90F7D"/>
    <w:rsid w:val="54C067AF"/>
    <w:rsid w:val="54DB621B"/>
    <w:rsid w:val="55332AF4"/>
    <w:rsid w:val="5583376B"/>
    <w:rsid w:val="55AB5A63"/>
    <w:rsid w:val="55E7724B"/>
    <w:rsid w:val="56286350"/>
    <w:rsid w:val="565C27F0"/>
    <w:rsid w:val="56835CE6"/>
    <w:rsid w:val="56AF6AD8"/>
    <w:rsid w:val="56EF3A7C"/>
    <w:rsid w:val="56F44B04"/>
    <w:rsid w:val="57215374"/>
    <w:rsid w:val="57784E1A"/>
    <w:rsid w:val="57957632"/>
    <w:rsid w:val="57996E43"/>
    <w:rsid w:val="57FB0AFA"/>
    <w:rsid w:val="57FD32A1"/>
    <w:rsid w:val="58434C8C"/>
    <w:rsid w:val="584E414B"/>
    <w:rsid w:val="5887069C"/>
    <w:rsid w:val="5888596E"/>
    <w:rsid w:val="58A7540F"/>
    <w:rsid w:val="58F04510"/>
    <w:rsid w:val="58FB6441"/>
    <w:rsid w:val="593476B1"/>
    <w:rsid w:val="593E035D"/>
    <w:rsid w:val="594D38AA"/>
    <w:rsid w:val="5951303C"/>
    <w:rsid w:val="598F4E40"/>
    <w:rsid w:val="59955D2A"/>
    <w:rsid w:val="59EB79FF"/>
    <w:rsid w:val="59EC5950"/>
    <w:rsid w:val="59FF683A"/>
    <w:rsid w:val="5A06797E"/>
    <w:rsid w:val="5A070362"/>
    <w:rsid w:val="5A514880"/>
    <w:rsid w:val="5A8368E4"/>
    <w:rsid w:val="5AB1599D"/>
    <w:rsid w:val="5AE1572B"/>
    <w:rsid w:val="5AE25E89"/>
    <w:rsid w:val="5AEB0013"/>
    <w:rsid w:val="5B13229F"/>
    <w:rsid w:val="5B137ADE"/>
    <w:rsid w:val="5B160A17"/>
    <w:rsid w:val="5B3D2112"/>
    <w:rsid w:val="5B435A44"/>
    <w:rsid w:val="5B575C7B"/>
    <w:rsid w:val="5B5C5CF0"/>
    <w:rsid w:val="5BDD659D"/>
    <w:rsid w:val="5C2C6236"/>
    <w:rsid w:val="5C6526B2"/>
    <w:rsid w:val="5C7672B2"/>
    <w:rsid w:val="5C8543A2"/>
    <w:rsid w:val="5C8C0EAD"/>
    <w:rsid w:val="5C9A6E81"/>
    <w:rsid w:val="5CAA479D"/>
    <w:rsid w:val="5CBE1B08"/>
    <w:rsid w:val="5CC00226"/>
    <w:rsid w:val="5CC1720D"/>
    <w:rsid w:val="5CDB79E3"/>
    <w:rsid w:val="5CF855B7"/>
    <w:rsid w:val="5D0314B5"/>
    <w:rsid w:val="5D1965DF"/>
    <w:rsid w:val="5D5925AE"/>
    <w:rsid w:val="5D8E33A3"/>
    <w:rsid w:val="5D9D4929"/>
    <w:rsid w:val="5DA51B33"/>
    <w:rsid w:val="5DC37489"/>
    <w:rsid w:val="5DDD4ED4"/>
    <w:rsid w:val="5DE7749A"/>
    <w:rsid w:val="5DEE7FD3"/>
    <w:rsid w:val="5E1B4ED9"/>
    <w:rsid w:val="5E836945"/>
    <w:rsid w:val="5E9373CF"/>
    <w:rsid w:val="5EC331FE"/>
    <w:rsid w:val="5ECF6D9A"/>
    <w:rsid w:val="5ED8797F"/>
    <w:rsid w:val="5EFF02A5"/>
    <w:rsid w:val="5F042828"/>
    <w:rsid w:val="5F1D7D3E"/>
    <w:rsid w:val="5F4921CC"/>
    <w:rsid w:val="5F597DB1"/>
    <w:rsid w:val="5F6947FF"/>
    <w:rsid w:val="5F73441E"/>
    <w:rsid w:val="5FBD7EE5"/>
    <w:rsid w:val="5FBF6CF7"/>
    <w:rsid w:val="5FF57A17"/>
    <w:rsid w:val="602B3033"/>
    <w:rsid w:val="60395917"/>
    <w:rsid w:val="603F2443"/>
    <w:rsid w:val="60512A9E"/>
    <w:rsid w:val="60530564"/>
    <w:rsid w:val="6071095D"/>
    <w:rsid w:val="60727695"/>
    <w:rsid w:val="60767F8F"/>
    <w:rsid w:val="6085034F"/>
    <w:rsid w:val="60A6078F"/>
    <w:rsid w:val="60EF3B5A"/>
    <w:rsid w:val="60F17135"/>
    <w:rsid w:val="61457DCE"/>
    <w:rsid w:val="61566A69"/>
    <w:rsid w:val="615C279E"/>
    <w:rsid w:val="616E0D07"/>
    <w:rsid w:val="61A70B89"/>
    <w:rsid w:val="61AD51AD"/>
    <w:rsid w:val="61D77A5E"/>
    <w:rsid w:val="61E2345C"/>
    <w:rsid w:val="622920E7"/>
    <w:rsid w:val="62563099"/>
    <w:rsid w:val="6260061D"/>
    <w:rsid w:val="62717A04"/>
    <w:rsid w:val="62915C3B"/>
    <w:rsid w:val="62C91809"/>
    <w:rsid w:val="631265F9"/>
    <w:rsid w:val="63387A88"/>
    <w:rsid w:val="636964E2"/>
    <w:rsid w:val="63754779"/>
    <w:rsid w:val="63CF10D9"/>
    <w:rsid w:val="63F31BA5"/>
    <w:rsid w:val="644F3062"/>
    <w:rsid w:val="648B44AC"/>
    <w:rsid w:val="64A64166"/>
    <w:rsid w:val="64B11C70"/>
    <w:rsid w:val="64B74DAD"/>
    <w:rsid w:val="64C95394"/>
    <w:rsid w:val="64E05776"/>
    <w:rsid w:val="64E61C06"/>
    <w:rsid w:val="6515565A"/>
    <w:rsid w:val="6517379A"/>
    <w:rsid w:val="651B20D0"/>
    <w:rsid w:val="653F701F"/>
    <w:rsid w:val="65402E77"/>
    <w:rsid w:val="65584BCE"/>
    <w:rsid w:val="6562202D"/>
    <w:rsid w:val="656842DB"/>
    <w:rsid w:val="65AB7813"/>
    <w:rsid w:val="65AC130A"/>
    <w:rsid w:val="65DE1895"/>
    <w:rsid w:val="66456111"/>
    <w:rsid w:val="668A6AEF"/>
    <w:rsid w:val="66D96BC5"/>
    <w:rsid w:val="67030FEC"/>
    <w:rsid w:val="67081663"/>
    <w:rsid w:val="67083780"/>
    <w:rsid w:val="671E564F"/>
    <w:rsid w:val="672A5D0A"/>
    <w:rsid w:val="674142B7"/>
    <w:rsid w:val="67495C9B"/>
    <w:rsid w:val="676004CB"/>
    <w:rsid w:val="67714897"/>
    <w:rsid w:val="67941805"/>
    <w:rsid w:val="67A7484F"/>
    <w:rsid w:val="67C2753A"/>
    <w:rsid w:val="67C31977"/>
    <w:rsid w:val="67C86F59"/>
    <w:rsid w:val="67E1286C"/>
    <w:rsid w:val="68266845"/>
    <w:rsid w:val="683F0898"/>
    <w:rsid w:val="684C0326"/>
    <w:rsid w:val="686D1013"/>
    <w:rsid w:val="6883692B"/>
    <w:rsid w:val="68ED57CE"/>
    <w:rsid w:val="68FF041F"/>
    <w:rsid w:val="690C7E79"/>
    <w:rsid w:val="694A3A6D"/>
    <w:rsid w:val="697B24DA"/>
    <w:rsid w:val="69C9620F"/>
    <w:rsid w:val="69D2304C"/>
    <w:rsid w:val="6A4D438C"/>
    <w:rsid w:val="6A510E64"/>
    <w:rsid w:val="6A692710"/>
    <w:rsid w:val="6AA53452"/>
    <w:rsid w:val="6AB208DC"/>
    <w:rsid w:val="6AB67EFF"/>
    <w:rsid w:val="6AD82E2B"/>
    <w:rsid w:val="6B4A38D6"/>
    <w:rsid w:val="6B7F66E1"/>
    <w:rsid w:val="6B8D6867"/>
    <w:rsid w:val="6B977307"/>
    <w:rsid w:val="6BA33D0E"/>
    <w:rsid w:val="6BCE54BE"/>
    <w:rsid w:val="6BDF2555"/>
    <w:rsid w:val="6BFC051C"/>
    <w:rsid w:val="6BFC7C94"/>
    <w:rsid w:val="6C0615CD"/>
    <w:rsid w:val="6C222898"/>
    <w:rsid w:val="6C9536B2"/>
    <w:rsid w:val="6CB10B02"/>
    <w:rsid w:val="6CB707D3"/>
    <w:rsid w:val="6CBB1FD0"/>
    <w:rsid w:val="6CE5721E"/>
    <w:rsid w:val="6D1C1B80"/>
    <w:rsid w:val="6D47483D"/>
    <w:rsid w:val="6D702B60"/>
    <w:rsid w:val="6D853C9A"/>
    <w:rsid w:val="6DAF6F69"/>
    <w:rsid w:val="6E1D0FF2"/>
    <w:rsid w:val="6E314642"/>
    <w:rsid w:val="6E4708FA"/>
    <w:rsid w:val="6E712470"/>
    <w:rsid w:val="6E8A0DC6"/>
    <w:rsid w:val="6EA46C57"/>
    <w:rsid w:val="6EAE6CC5"/>
    <w:rsid w:val="6EBF207C"/>
    <w:rsid w:val="6EC57349"/>
    <w:rsid w:val="6F141779"/>
    <w:rsid w:val="6F207C71"/>
    <w:rsid w:val="6F602601"/>
    <w:rsid w:val="6F745D74"/>
    <w:rsid w:val="6F7D6D0A"/>
    <w:rsid w:val="6FE034D5"/>
    <w:rsid w:val="6FF94755"/>
    <w:rsid w:val="70121335"/>
    <w:rsid w:val="701E3380"/>
    <w:rsid w:val="704A6A85"/>
    <w:rsid w:val="707F2F48"/>
    <w:rsid w:val="708017C9"/>
    <w:rsid w:val="70AA0FC9"/>
    <w:rsid w:val="70BF644B"/>
    <w:rsid w:val="710910F7"/>
    <w:rsid w:val="713E57B6"/>
    <w:rsid w:val="71516A54"/>
    <w:rsid w:val="71754026"/>
    <w:rsid w:val="718030F6"/>
    <w:rsid w:val="718E370A"/>
    <w:rsid w:val="71934050"/>
    <w:rsid w:val="71FE25AE"/>
    <w:rsid w:val="72231D96"/>
    <w:rsid w:val="723B4251"/>
    <w:rsid w:val="72516841"/>
    <w:rsid w:val="72A04D56"/>
    <w:rsid w:val="72A32C3B"/>
    <w:rsid w:val="72B34E66"/>
    <w:rsid w:val="72C11749"/>
    <w:rsid w:val="72E734DA"/>
    <w:rsid w:val="72F0425F"/>
    <w:rsid w:val="735B2D7D"/>
    <w:rsid w:val="735C4402"/>
    <w:rsid w:val="73D377D1"/>
    <w:rsid w:val="73E36AB4"/>
    <w:rsid w:val="73F73CF2"/>
    <w:rsid w:val="74212243"/>
    <w:rsid w:val="74625E87"/>
    <w:rsid w:val="747656C2"/>
    <w:rsid w:val="747F4F88"/>
    <w:rsid w:val="74866D33"/>
    <w:rsid w:val="74F02341"/>
    <w:rsid w:val="75234A86"/>
    <w:rsid w:val="753D7386"/>
    <w:rsid w:val="7585674D"/>
    <w:rsid w:val="75921AA3"/>
    <w:rsid w:val="75B13525"/>
    <w:rsid w:val="76004A29"/>
    <w:rsid w:val="760616F0"/>
    <w:rsid w:val="76142120"/>
    <w:rsid w:val="76404C02"/>
    <w:rsid w:val="765C230E"/>
    <w:rsid w:val="76646564"/>
    <w:rsid w:val="7673373E"/>
    <w:rsid w:val="76742C81"/>
    <w:rsid w:val="76836F37"/>
    <w:rsid w:val="76B90EBE"/>
    <w:rsid w:val="76B92C06"/>
    <w:rsid w:val="76CE6CBE"/>
    <w:rsid w:val="76E557A9"/>
    <w:rsid w:val="76EA1012"/>
    <w:rsid w:val="76F51EC8"/>
    <w:rsid w:val="7717281F"/>
    <w:rsid w:val="771A5453"/>
    <w:rsid w:val="772B090C"/>
    <w:rsid w:val="773F135E"/>
    <w:rsid w:val="774A677B"/>
    <w:rsid w:val="77535678"/>
    <w:rsid w:val="77763076"/>
    <w:rsid w:val="77767965"/>
    <w:rsid w:val="779C5BDA"/>
    <w:rsid w:val="77D90943"/>
    <w:rsid w:val="77EB24A3"/>
    <w:rsid w:val="781E2242"/>
    <w:rsid w:val="78494A1E"/>
    <w:rsid w:val="789F25E8"/>
    <w:rsid w:val="78A0607D"/>
    <w:rsid w:val="78B66989"/>
    <w:rsid w:val="78DB0507"/>
    <w:rsid w:val="79144124"/>
    <w:rsid w:val="795663D8"/>
    <w:rsid w:val="795840CE"/>
    <w:rsid w:val="79616D2F"/>
    <w:rsid w:val="79927E6B"/>
    <w:rsid w:val="799E0D03"/>
    <w:rsid w:val="79A61220"/>
    <w:rsid w:val="79C21208"/>
    <w:rsid w:val="79DE24CD"/>
    <w:rsid w:val="7A167F88"/>
    <w:rsid w:val="7A1B5D85"/>
    <w:rsid w:val="7A2468B9"/>
    <w:rsid w:val="7A41013B"/>
    <w:rsid w:val="7A735761"/>
    <w:rsid w:val="7A886B78"/>
    <w:rsid w:val="7A8C1270"/>
    <w:rsid w:val="7A9C2FCB"/>
    <w:rsid w:val="7AAC64FD"/>
    <w:rsid w:val="7AB2124D"/>
    <w:rsid w:val="7AB61910"/>
    <w:rsid w:val="7AC670CE"/>
    <w:rsid w:val="7ACB5C17"/>
    <w:rsid w:val="7AF60E0D"/>
    <w:rsid w:val="7B23207B"/>
    <w:rsid w:val="7B2547F2"/>
    <w:rsid w:val="7BB57ECA"/>
    <w:rsid w:val="7BE574D8"/>
    <w:rsid w:val="7BED4C7B"/>
    <w:rsid w:val="7BEE64E6"/>
    <w:rsid w:val="7C275E29"/>
    <w:rsid w:val="7C3D1A19"/>
    <w:rsid w:val="7C4A395B"/>
    <w:rsid w:val="7C5A3B5D"/>
    <w:rsid w:val="7C6470F2"/>
    <w:rsid w:val="7C8D40D5"/>
    <w:rsid w:val="7C902367"/>
    <w:rsid w:val="7CE9798B"/>
    <w:rsid w:val="7CEB4823"/>
    <w:rsid w:val="7CEF1588"/>
    <w:rsid w:val="7D111BEE"/>
    <w:rsid w:val="7DC83AB3"/>
    <w:rsid w:val="7DDC33A5"/>
    <w:rsid w:val="7E0E2243"/>
    <w:rsid w:val="7E3B4AEF"/>
    <w:rsid w:val="7E407FB4"/>
    <w:rsid w:val="7E411A0A"/>
    <w:rsid w:val="7EAC60E1"/>
    <w:rsid w:val="7EDC6BF8"/>
    <w:rsid w:val="7EE531D3"/>
    <w:rsid w:val="7F144E7E"/>
    <w:rsid w:val="7F387B38"/>
    <w:rsid w:val="7F607938"/>
    <w:rsid w:val="7F73403F"/>
    <w:rsid w:val="7F8D184C"/>
    <w:rsid w:val="7F8D5FED"/>
    <w:rsid w:val="7F9979E5"/>
    <w:rsid w:val="7FA5196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6"/>
    <w:qFormat/>
    <w:uiPriority w:val="0"/>
    <w:pPr>
      <w:keepNext/>
      <w:keepLines/>
      <w:spacing w:before="340" w:beforeLines="0" w:beforeAutospacing="0" w:after="330" w:afterLines="0" w:afterAutospacing="0" w:line="240" w:lineRule="auto"/>
      <w:jc w:val="center"/>
      <w:outlineLvl w:val="0"/>
    </w:pPr>
    <w:rPr>
      <w:rFonts w:ascii="Calibri" w:hAnsi="Calibri" w:eastAsia="黑体"/>
      <w:b/>
      <w:kern w:val="44"/>
      <w:sz w:val="44"/>
      <w:szCs w:val="20"/>
    </w:rPr>
  </w:style>
  <w:style w:type="paragraph" w:styleId="4">
    <w:name w:val="heading 2"/>
    <w:basedOn w:val="1"/>
    <w:next w:val="1"/>
    <w:link w:val="51"/>
    <w:qFormat/>
    <w:uiPriority w:val="0"/>
    <w:pPr>
      <w:keepNext/>
      <w:keepLines/>
      <w:spacing w:before="260" w:after="260" w:line="413" w:lineRule="auto"/>
      <w:outlineLvl w:val="1"/>
    </w:pPr>
    <w:rPr>
      <w:rFonts w:ascii="Arial" w:hAnsi="Arial" w:eastAsia="黑体"/>
      <w:b/>
      <w:kern w:val="0"/>
      <w:sz w:val="32"/>
      <w:szCs w:val="32"/>
    </w:rPr>
  </w:style>
  <w:style w:type="paragraph" w:styleId="5">
    <w:name w:val="heading 3"/>
    <w:basedOn w:val="1"/>
    <w:next w:val="1"/>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paragraph" w:styleId="6">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adjustRightInd w:val="0"/>
      <w:spacing w:after="60" w:line="360" w:lineRule="atLeast"/>
      <w:ind w:left="72" w:leftChars="30" w:right="30" w:rightChars="30"/>
      <w:jc w:val="center"/>
      <w:textAlignment w:val="baseline"/>
    </w:pPr>
    <w:rPr>
      <w:rFonts w:eastAsia="宋体" w:cs="Times New Roman"/>
      <w:kern w:val="0"/>
      <w:sz w:val="20"/>
      <w:szCs w:val="20"/>
    </w:rPr>
  </w:style>
  <w:style w:type="paragraph" w:styleId="7">
    <w:name w:val="Normal Indent"/>
    <w:basedOn w:val="1"/>
    <w:next w:val="1"/>
    <w:qFormat/>
    <w:uiPriority w:val="0"/>
    <w:pPr>
      <w:widowControl/>
      <w:ind w:firstLine="420"/>
      <w:jc w:val="left"/>
    </w:pPr>
    <w:rPr>
      <w:kern w:val="0"/>
      <w:sz w:val="20"/>
      <w:szCs w:val="20"/>
    </w:rPr>
  </w:style>
  <w:style w:type="paragraph" w:styleId="8">
    <w:name w:val="Document Map"/>
    <w:basedOn w:val="1"/>
    <w:qFormat/>
    <w:uiPriority w:val="0"/>
    <w:rPr>
      <w:rFonts w:ascii="宋体"/>
      <w:sz w:val="18"/>
      <w:szCs w:val="18"/>
    </w:rPr>
  </w:style>
  <w:style w:type="paragraph" w:styleId="9">
    <w:name w:val="toa heading"/>
    <w:basedOn w:val="1"/>
    <w:next w:val="1"/>
    <w:qFormat/>
    <w:uiPriority w:val="0"/>
    <w:pPr>
      <w:spacing w:before="120" w:beforeLines="0" w:beforeAutospacing="0"/>
    </w:pPr>
    <w:rPr>
      <w:rFonts w:ascii="Arial" w:hAnsi="Arial"/>
      <w:sz w:val="24"/>
    </w:rPr>
  </w:style>
  <w:style w:type="paragraph" w:styleId="10">
    <w:name w:val="annotation text"/>
    <w:basedOn w:val="1"/>
    <w:link w:val="48"/>
    <w:qFormat/>
    <w:uiPriority w:val="0"/>
    <w:pPr>
      <w:jc w:val="left"/>
    </w:pPr>
  </w:style>
  <w:style w:type="paragraph" w:styleId="11">
    <w:name w:val="Body Text Indent"/>
    <w:basedOn w:val="1"/>
    <w:next w:val="7"/>
    <w:qFormat/>
    <w:uiPriority w:val="0"/>
    <w:pPr>
      <w:spacing w:line="200" w:lineRule="exact"/>
      <w:ind w:firstLine="301"/>
    </w:pPr>
    <w:rPr>
      <w:rFonts w:ascii="宋体"/>
      <w:spacing w:val="-4"/>
      <w:sz w:val="18"/>
      <w:szCs w:val="20"/>
    </w:rPr>
  </w:style>
  <w:style w:type="paragraph" w:styleId="12">
    <w:name w:val="Block Text"/>
    <w:basedOn w:val="1"/>
    <w:next w:val="1"/>
    <w:unhideWhenUsed/>
    <w:qFormat/>
    <w:uiPriority w:val="99"/>
    <w:pPr>
      <w:spacing w:after="120"/>
      <w:ind w:left="1440" w:leftChars="700" w:right="1440" w:rightChars="700"/>
    </w:pPr>
  </w:style>
  <w:style w:type="paragraph" w:styleId="13">
    <w:name w:val="toc 5"/>
    <w:basedOn w:val="1"/>
    <w:next w:val="1"/>
    <w:semiHidden/>
    <w:qFormat/>
    <w:uiPriority w:val="0"/>
    <w:pPr>
      <w:ind w:left="840"/>
      <w:jc w:val="left"/>
    </w:pPr>
    <w:rPr>
      <w:rFonts w:ascii="Times New Roman"/>
      <w:sz w:val="18"/>
      <w:szCs w:val="18"/>
    </w:rPr>
  </w:style>
  <w:style w:type="paragraph" w:styleId="14">
    <w:name w:val="toc 3"/>
    <w:basedOn w:val="1"/>
    <w:next w:val="1"/>
    <w:qFormat/>
    <w:uiPriority w:val="0"/>
    <w:pPr>
      <w:ind w:left="840" w:leftChars="400"/>
    </w:pPr>
  </w:style>
  <w:style w:type="paragraph" w:styleId="15">
    <w:name w:val="Plain Text"/>
    <w:basedOn w:val="1"/>
    <w:next w:val="1"/>
    <w:qFormat/>
    <w:uiPriority w:val="99"/>
    <w:rPr>
      <w:rFonts w:ascii="宋体"/>
    </w:rPr>
  </w:style>
  <w:style w:type="paragraph" w:styleId="16">
    <w:name w:val="Balloon Text"/>
    <w:basedOn w:val="1"/>
    <w:link w:val="50"/>
    <w:qFormat/>
    <w:uiPriority w:val="0"/>
    <w:rPr>
      <w:sz w:val="18"/>
      <w:szCs w:val="18"/>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envelope return"/>
    <w:basedOn w:val="1"/>
    <w:qFormat/>
    <w:uiPriority w:val="0"/>
    <w:pPr>
      <w:snapToGrid w:val="0"/>
    </w:pPr>
    <w:rPr>
      <w:rFonts w:ascii="Arial" w:hAnsi="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1"/>
    <w:basedOn w:val="1"/>
    <w:next w:val="1"/>
    <w:qFormat/>
    <w:uiPriority w:val="0"/>
  </w:style>
  <w:style w:type="paragraph" w:styleId="21">
    <w:name w:val="Subtitle"/>
    <w:basedOn w:val="1"/>
    <w:next w:val="1"/>
    <w:qFormat/>
    <w:uiPriority w:val="11"/>
    <w:pPr>
      <w:widowControl/>
      <w:spacing w:before="240" w:after="60" w:line="312" w:lineRule="auto"/>
      <w:jc w:val="center"/>
      <w:outlineLvl w:val="1"/>
    </w:pPr>
    <w:rPr>
      <w:rFonts w:ascii="Calibri Light" w:hAnsi="Calibri Light" w:cs="Times New Roman"/>
      <w:b/>
      <w:bCs/>
      <w:kern w:val="28"/>
      <w:sz w:val="32"/>
      <w:szCs w:val="32"/>
    </w:rPr>
  </w:style>
  <w:style w:type="paragraph" w:styleId="22">
    <w:name w:val="table of figures"/>
    <w:basedOn w:val="1"/>
    <w:next w:val="1"/>
    <w:semiHidden/>
    <w:qFormat/>
    <w:uiPriority w:val="0"/>
    <w:pPr>
      <w:widowControl w:val="0"/>
      <w:ind w:left="200" w:leftChars="200" w:hanging="200" w:hangingChars="200"/>
      <w:jc w:val="both"/>
    </w:pPr>
    <w:rPr>
      <w:rFonts w:ascii="Times New Roman" w:hAnsi="Times New Roman"/>
      <w:kern w:val="2"/>
      <w:sz w:val="21"/>
      <w:szCs w:val="24"/>
    </w:rPr>
  </w:style>
  <w:style w:type="paragraph" w:styleId="23">
    <w:name w:val="toc 2"/>
    <w:basedOn w:val="1"/>
    <w:next w:val="1"/>
    <w:qFormat/>
    <w:uiPriority w:val="0"/>
    <w:pPr>
      <w:ind w:left="420" w:leftChars="200"/>
    </w:pPr>
  </w:style>
  <w:style w:type="paragraph" w:styleId="24">
    <w:name w:val="Body Text 2"/>
    <w:basedOn w:val="1"/>
    <w:qFormat/>
    <w:uiPriority w:val="0"/>
    <w:rPr>
      <w:rFonts w:ascii="宋体"/>
      <w:sz w:val="13"/>
      <w:szCs w:val="20"/>
    </w:r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annotation subject"/>
    <w:basedOn w:val="10"/>
    <w:next w:val="1"/>
    <w:link w:val="49"/>
    <w:qFormat/>
    <w:uiPriority w:val="0"/>
    <w:rPr>
      <w:b/>
      <w:bCs/>
    </w:rPr>
  </w:style>
  <w:style w:type="paragraph" w:styleId="27">
    <w:name w:val="Body Text First Indent"/>
    <w:basedOn w:val="2"/>
    <w:next w:val="28"/>
    <w:qFormat/>
    <w:uiPriority w:val="0"/>
    <w:pPr>
      <w:spacing w:after="120"/>
      <w:ind w:firstLine="100" w:firstLineChars="100"/>
    </w:pPr>
    <w:rPr>
      <w:rFonts w:ascii="Times New Roman" w:eastAsia="宋体"/>
      <w:bCs/>
      <w:spacing w:val="0"/>
      <w:kern w:val="44"/>
      <w:sz w:val="52"/>
      <w:szCs w:val="44"/>
    </w:rPr>
  </w:style>
  <w:style w:type="paragraph" w:styleId="28">
    <w:name w:val="Body Text First Indent 2"/>
    <w:basedOn w:val="11"/>
    <w:next w:val="1"/>
    <w:qFormat/>
    <w:uiPriority w:val="0"/>
    <w:pPr>
      <w:spacing w:line="360" w:lineRule="auto"/>
      <w:ind w:firstLine="420" w:firstLineChars="200"/>
    </w:pPr>
    <w:rPr>
      <w:rFonts w:hAnsi="宋体"/>
      <w:spacing w:val="0"/>
      <w:sz w:val="21"/>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rPr>
  </w:style>
  <w:style w:type="character" w:styleId="33">
    <w:name w:val="page number"/>
    <w:qFormat/>
    <w:uiPriority w:val="0"/>
  </w:style>
  <w:style w:type="character" w:styleId="34">
    <w:name w:val="FollowedHyperlink"/>
    <w:qFormat/>
    <w:uiPriority w:val="0"/>
    <w:rPr>
      <w:color w:val="337AB7"/>
      <w:u w:val="single"/>
    </w:rPr>
  </w:style>
  <w:style w:type="character" w:styleId="35">
    <w:name w:val="Emphasis"/>
    <w:qFormat/>
    <w:uiPriority w:val="0"/>
  </w:style>
  <w:style w:type="character" w:styleId="36">
    <w:name w:val="HTML Definition"/>
    <w:qFormat/>
    <w:uiPriority w:val="0"/>
  </w:style>
  <w:style w:type="character" w:styleId="37">
    <w:name w:val="HTML Variable"/>
    <w:qFormat/>
    <w:uiPriority w:val="0"/>
  </w:style>
  <w:style w:type="character" w:styleId="38">
    <w:name w:val="Hyperlink"/>
    <w:qFormat/>
    <w:uiPriority w:val="0"/>
    <w:rPr>
      <w:color w:val="337AB7"/>
      <w:u w:val="single"/>
    </w:rPr>
  </w:style>
  <w:style w:type="character" w:styleId="39">
    <w:name w:val="HTML Code"/>
    <w:qFormat/>
    <w:uiPriority w:val="0"/>
    <w:rPr>
      <w:rFonts w:hint="default" w:ascii="Monaco" w:hAnsi="Monaco" w:eastAsia="Monaco" w:cs="Monaco"/>
      <w:color w:val="C7254E"/>
      <w:sz w:val="21"/>
      <w:szCs w:val="21"/>
      <w:shd w:val="clear" w:color="auto" w:fill="F9F2F4"/>
    </w:rPr>
  </w:style>
  <w:style w:type="character" w:styleId="40">
    <w:name w:val="annotation reference"/>
    <w:qFormat/>
    <w:uiPriority w:val="0"/>
    <w:rPr>
      <w:sz w:val="21"/>
      <w:szCs w:val="21"/>
    </w:rPr>
  </w:style>
  <w:style w:type="character" w:styleId="41">
    <w:name w:val="HTML Cite"/>
    <w:qFormat/>
    <w:uiPriority w:val="0"/>
  </w:style>
  <w:style w:type="character" w:styleId="42">
    <w:name w:val="HTML Keyboard"/>
    <w:qFormat/>
    <w:uiPriority w:val="0"/>
    <w:rPr>
      <w:rFonts w:hint="default" w:ascii="Monaco" w:hAnsi="Monaco" w:eastAsia="Monaco" w:cs="Monaco"/>
      <w:color w:val="FFFFFF"/>
      <w:sz w:val="21"/>
      <w:szCs w:val="21"/>
      <w:shd w:val="clear" w:color="auto" w:fill="333333"/>
    </w:rPr>
  </w:style>
  <w:style w:type="character" w:styleId="43">
    <w:name w:val="HTML Sample"/>
    <w:qFormat/>
    <w:uiPriority w:val="0"/>
    <w:rPr>
      <w:rFonts w:ascii="Monaco" w:hAnsi="Monaco" w:eastAsia="Monaco" w:cs="Monaco"/>
      <w:sz w:val="21"/>
      <w:szCs w:val="21"/>
    </w:rPr>
  </w:style>
  <w:style w:type="paragraph" w:customStyle="1" w:styleId="44">
    <w:name w:val="Default"/>
    <w:basedOn w:val="45"/>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45">
    <w:name w:val="正文1"/>
    <w:basedOn w:val="1"/>
    <w:qFormat/>
    <w:uiPriority w:val="0"/>
    <w:pPr>
      <w:spacing w:line="360" w:lineRule="auto"/>
      <w:ind w:firstLine="200"/>
      <w:jc w:val="left"/>
    </w:pPr>
    <w:rPr>
      <w:rFonts w:eastAsia="Times New Roman" w:cs="宋体"/>
      <w:kern w:val="0"/>
      <w:sz w:val="28"/>
      <w:szCs w:val="20"/>
      <w:lang w:eastAsia="en-US"/>
    </w:rPr>
  </w:style>
  <w:style w:type="character" w:customStyle="1" w:styleId="46">
    <w:name w:val="标题 1 Char"/>
    <w:link w:val="3"/>
    <w:qFormat/>
    <w:uiPriority w:val="0"/>
    <w:rPr>
      <w:rFonts w:ascii="Calibri" w:hAnsi="Calibri" w:eastAsia="黑体"/>
      <w:b/>
      <w:kern w:val="44"/>
      <w:sz w:val="44"/>
    </w:rPr>
  </w:style>
  <w:style w:type="character" w:customStyle="1" w:styleId="47">
    <w:name w:val="标题 2 Char1"/>
    <w:link w:val="4"/>
    <w:qFormat/>
    <w:uiPriority w:val="0"/>
    <w:rPr>
      <w:rFonts w:ascii="Arial" w:hAnsi="Arial" w:eastAsia="黑体"/>
      <w:b/>
      <w:bCs/>
      <w:sz w:val="32"/>
      <w:szCs w:val="32"/>
    </w:rPr>
  </w:style>
  <w:style w:type="character" w:customStyle="1" w:styleId="48">
    <w:name w:val="批注文字 Char"/>
    <w:link w:val="10"/>
    <w:qFormat/>
    <w:uiPriority w:val="0"/>
    <w:rPr>
      <w:kern w:val="2"/>
      <w:sz w:val="21"/>
      <w:szCs w:val="24"/>
    </w:rPr>
  </w:style>
  <w:style w:type="character" w:customStyle="1" w:styleId="49">
    <w:name w:val="批注主题 Char"/>
    <w:link w:val="26"/>
    <w:qFormat/>
    <w:uiPriority w:val="0"/>
    <w:rPr>
      <w:b/>
      <w:bCs/>
      <w:kern w:val="2"/>
      <w:sz w:val="21"/>
      <w:szCs w:val="24"/>
    </w:rPr>
  </w:style>
  <w:style w:type="character" w:customStyle="1" w:styleId="50">
    <w:name w:val="批注框文本 Char"/>
    <w:link w:val="16"/>
    <w:qFormat/>
    <w:uiPriority w:val="0"/>
    <w:rPr>
      <w:kern w:val="2"/>
      <w:sz w:val="18"/>
      <w:szCs w:val="18"/>
    </w:rPr>
  </w:style>
  <w:style w:type="character" w:customStyle="1" w:styleId="51">
    <w:name w:val="标题 2 Char"/>
    <w:link w:val="4"/>
    <w:qFormat/>
    <w:uiPriority w:val="0"/>
    <w:rPr>
      <w:rFonts w:ascii="Arial" w:hAnsi="Arial" w:eastAsia="黑体"/>
      <w:b/>
      <w:bCs/>
      <w:sz w:val="32"/>
      <w:szCs w:val="32"/>
    </w:rPr>
  </w:style>
  <w:style w:type="paragraph" w:customStyle="1" w:styleId="52">
    <w:name w:val="列出段落1"/>
    <w:basedOn w:val="1"/>
    <w:qFormat/>
    <w:uiPriority w:val="34"/>
    <w:pPr>
      <w:widowControl/>
      <w:ind w:firstLine="420" w:firstLineChars="200"/>
      <w:jc w:val="left"/>
    </w:pPr>
    <w:rPr>
      <w:rFonts w:hint="eastAsia" w:ascii="Arial Unicode MS" w:hAnsi="Arial Unicode MS" w:eastAsia="Helvetica" w:cs="Arial Unicode MS"/>
      <w:color w:val="000000"/>
      <w:kern w:val="0"/>
      <w:sz w:val="22"/>
      <w:lang w:val="zh-CN"/>
    </w:rPr>
  </w:style>
  <w:style w:type="character" w:customStyle="1" w:styleId="53">
    <w:name w:val="font51"/>
    <w:qFormat/>
    <w:uiPriority w:val="0"/>
    <w:rPr>
      <w:rFonts w:ascii="Calibri" w:hAnsi="Calibri" w:cs="Calibri"/>
      <w:color w:val="000000"/>
      <w:sz w:val="16"/>
      <w:szCs w:val="16"/>
      <w:u w:val="none"/>
    </w:rPr>
  </w:style>
  <w:style w:type="character" w:customStyle="1" w:styleId="54">
    <w:name w:val="glyphicon4"/>
    <w:qFormat/>
    <w:uiPriority w:val="0"/>
  </w:style>
  <w:style w:type="character" w:customStyle="1" w:styleId="55">
    <w:name w:val="hour_pm"/>
    <w:qFormat/>
    <w:uiPriority w:val="0"/>
  </w:style>
  <w:style w:type="character" w:customStyle="1" w:styleId="56">
    <w:name w:val="old"/>
    <w:qFormat/>
    <w:uiPriority w:val="0"/>
    <w:rPr>
      <w:color w:val="999999"/>
    </w:rPr>
  </w:style>
  <w:style w:type="character" w:customStyle="1" w:styleId="57">
    <w:name w:val="hover1"/>
    <w:qFormat/>
    <w:uiPriority w:val="0"/>
    <w:rPr>
      <w:shd w:val="clear" w:color="auto" w:fill="EEEEEE"/>
    </w:rPr>
  </w:style>
  <w:style w:type="character" w:customStyle="1" w:styleId="58">
    <w:name w:val="hour_am"/>
    <w:qFormat/>
    <w:uiPriority w:val="0"/>
  </w:style>
  <w:style w:type="character" w:customStyle="1" w:styleId="59">
    <w:name w:val="font121"/>
    <w:qFormat/>
    <w:uiPriority w:val="0"/>
    <w:rPr>
      <w:rFonts w:hint="eastAsia" w:ascii="宋体" w:hAnsi="宋体" w:eastAsia="宋体" w:cs="宋体"/>
      <w:b/>
      <w:color w:val="000000"/>
      <w:sz w:val="16"/>
      <w:szCs w:val="16"/>
      <w:u w:val="none"/>
    </w:rPr>
  </w:style>
  <w:style w:type="character" w:customStyle="1" w:styleId="60">
    <w:name w:val="font01"/>
    <w:qFormat/>
    <w:uiPriority w:val="0"/>
    <w:rPr>
      <w:rFonts w:ascii="Calibri" w:hAnsi="Calibri" w:cs="Calibri"/>
      <w:color w:val="000000"/>
      <w:sz w:val="16"/>
      <w:szCs w:val="16"/>
      <w:u w:val="none"/>
    </w:rPr>
  </w:style>
  <w:style w:type="character" w:customStyle="1" w:styleId="61">
    <w:name w:val="glyphicon6"/>
    <w:qFormat/>
    <w:uiPriority w:val="0"/>
  </w:style>
  <w:style w:type="paragraph" w:customStyle="1" w:styleId="62">
    <w:name w:val="手册第二级"/>
    <w:basedOn w:val="63"/>
    <w:qFormat/>
    <w:uiPriority w:val="0"/>
    <w:pPr>
      <w:widowControl/>
      <w:numPr>
        <w:ilvl w:val="1"/>
        <w:numId w:val="1"/>
      </w:numPr>
      <w:ind w:firstLine="0" w:firstLineChars="0"/>
      <w:jc w:val="left"/>
      <w:outlineLvl w:val="1"/>
    </w:pPr>
    <w:rPr>
      <w:b/>
      <w:sz w:val="30"/>
    </w:rPr>
  </w:style>
  <w:style w:type="paragraph" w:customStyle="1" w:styleId="63">
    <w:name w:val="List Paragraph"/>
    <w:basedOn w:val="1"/>
    <w:qFormat/>
    <w:uiPriority w:val="34"/>
    <w:pPr>
      <w:ind w:firstLine="420" w:firstLineChars="200"/>
    </w:pPr>
    <w:rPr>
      <w:rFonts w:ascii="Calibri" w:hAnsi="Calibri" w:eastAsia="宋体" w:cs="Times New Roman"/>
    </w:rPr>
  </w:style>
  <w:style w:type="paragraph" w:customStyle="1" w:styleId="64">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65">
    <w:name w:val="List Paragraph1"/>
    <w:basedOn w:val="1"/>
    <w:qFormat/>
    <w:uiPriority w:val="0"/>
    <w:pPr>
      <w:ind w:firstLine="420" w:firstLineChars="200"/>
    </w:pPr>
  </w:style>
  <w:style w:type="paragraph" w:customStyle="1" w:styleId="6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Other|1"/>
    <w:basedOn w:val="1"/>
    <w:qFormat/>
    <w:uiPriority w:val="0"/>
    <w:pPr>
      <w:widowControl w:val="0"/>
      <w:shd w:val="clear" w:color="auto" w:fill="auto"/>
      <w:spacing w:line="466" w:lineRule="auto"/>
      <w:ind w:firstLine="400"/>
    </w:pPr>
    <w:rPr>
      <w:rFonts w:ascii="宋体" w:hAnsi="宋体" w:eastAsia="宋体" w:cs="宋体"/>
      <w:sz w:val="20"/>
      <w:szCs w:val="20"/>
      <w:u w:val="none"/>
      <w:shd w:val="clear" w:color="auto" w:fill="auto"/>
      <w:lang w:val="zh-TW" w:eastAsia="zh-TW" w:bidi="zh-TW"/>
    </w:rPr>
  </w:style>
  <w:style w:type="paragraph" w:customStyle="1" w:styleId="68">
    <w:name w:val="PlainText"/>
    <w:basedOn w:val="1"/>
    <w:next w:val="1"/>
    <w:qFormat/>
    <w:uiPriority w:val="0"/>
    <w:pPr>
      <w:textAlignment w:val="baseline"/>
    </w:pPr>
    <w:rPr>
      <w:rFonts w:ascii="宋体" w:hAnsi="Courier New"/>
      <w:szCs w:val="21"/>
    </w:rPr>
  </w:style>
  <w:style w:type="paragraph" w:customStyle="1" w:styleId="69">
    <w:name w:val="Table Paragraph"/>
    <w:basedOn w:val="1"/>
    <w:qFormat/>
    <w:uiPriority w:val="1"/>
    <w:rPr>
      <w:rFonts w:ascii="宋体" w:hAnsi="宋体" w:eastAsia="宋体" w:cs="宋体"/>
      <w:lang w:val="zh-CN" w:bidi="zh-CN"/>
    </w:rPr>
  </w:style>
  <w:style w:type="paragraph" w:customStyle="1" w:styleId="70">
    <w:name w:val="手册第一级"/>
    <w:basedOn w:val="65"/>
    <w:qFormat/>
    <w:uiPriority w:val="0"/>
    <w:pPr>
      <w:widowControl/>
      <w:numPr>
        <w:ilvl w:val="0"/>
        <w:numId w:val="1"/>
      </w:numPr>
      <w:ind w:firstLine="0" w:firstLineChars="0"/>
      <w:jc w:val="left"/>
      <w:outlineLvl w:val="0"/>
    </w:pPr>
    <w:rPr>
      <w:b/>
      <w:sz w:val="32"/>
    </w:rPr>
  </w:style>
  <w:style w:type="character" w:customStyle="1" w:styleId="71">
    <w:name w:val="czc_title"/>
    <w:qFormat/>
    <w:uiPriority w:val="0"/>
    <w:rPr>
      <w:rFonts w:ascii="微软雅黑" w:hAnsi="微软雅黑" w:eastAsia="微软雅黑" w:cs="微软雅黑"/>
      <w:color w:val="333333"/>
      <w:sz w:val="24"/>
      <w:szCs w:val="24"/>
    </w:rPr>
  </w:style>
  <w:style w:type="character" w:customStyle="1" w:styleId="72">
    <w:name w:val="fcdh_title"/>
    <w:qFormat/>
    <w:uiPriority w:val="0"/>
    <w:rPr>
      <w:rFonts w:hint="eastAsia" w:ascii="微软雅黑" w:hAnsi="微软雅黑" w:eastAsia="微软雅黑" w:cs="微软雅黑"/>
      <w:color w:val="FFFFFF"/>
      <w:sz w:val="22"/>
      <w:szCs w:val="22"/>
      <w:shd w:val="clear" w:color="auto" w:fill="B7B7B7"/>
    </w:rPr>
  </w:style>
  <w:style w:type="character" w:customStyle="1" w:styleId="73">
    <w:name w:val="c_f_grey"/>
    <w:qFormat/>
    <w:uiPriority w:val="0"/>
    <w:rPr>
      <w:color w:val="4A6079"/>
    </w:rPr>
  </w:style>
  <w:style w:type="character" w:customStyle="1" w:styleId="74">
    <w:name w:val="inp_title"/>
    <w:qFormat/>
    <w:uiPriority w:val="0"/>
    <w:rPr>
      <w:rFonts w:hint="eastAsia" w:ascii="微软雅黑" w:hAnsi="微软雅黑" w:eastAsia="微软雅黑" w:cs="微软雅黑"/>
      <w:color w:val="414D71"/>
      <w:sz w:val="21"/>
      <w:szCs w:val="21"/>
    </w:rPr>
  </w:style>
  <w:style w:type="character" w:customStyle="1" w:styleId="75">
    <w:name w:val="hl_title"/>
    <w:qFormat/>
    <w:uiPriority w:val="0"/>
    <w:rPr>
      <w:rFonts w:hint="eastAsia" w:ascii="微软雅黑" w:hAnsi="微软雅黑" w:eastAsia="微软雅黑" w:cs="微软雅黑"/>
      <w:b/>
      <w:bCs/>
      <w:color w:val="FFFFFF"/>
      <w:spacing w:val="150"/>
      <w:sz w:val="75"/>
      <w:szCs w:val="75"/>
    </w:rPr>
  </w:style>
  <w:style w:type="character" w:customStyle="1" w:styleId="76">
    <w:name w:val="hl_title1"/>
    <w:qFormat/>
    <w:uiPriority w:val="0"/>
    <w:rPr>
      <w:rFonts w:hint="eastAsia" w:ascii="微软雅黑" w:hAnsi="微软雅黑" w:eastAsia="微软雅黑" w:cs="微软雅黑"/>
      <w:b/>
      <w:bCs/>
      <w:color w:val="FFFFFF"/>
      <w:spacing w:val="150"/>
      <w:sz w:val="75"/>
      <w:szCs w:val="75"/>
    </w:rPr>
  </w:style>
  <w:style w:type="character" w:customStyle="1" w:styleId="77">
    <w:name w:val="hl_title2"/>
    <w:qFormat/>
    <w:uiPriority w:val="0"/>
    <w:rPr>
      <w:spacing w:val="0"/>
      <w:sz w:val="67"/>
      <w:szCs w:val="67"/>
    </w:rPr>
  </w:style>
  <w:style w:type="character" w:customStyle="1" w:styleId="78">
    <w:name w:val="xdtag"/>
    <w:qFormat/>
    <w:uiPriority w:val="0"/>
    <w:rPr>
      <w:color w:val="2577E3"/>
      <w:shd w:val="clear" w:color="auto" w:fill="ECECEC"/>
    </w:rPr>
  </w:style>
  <w:style w:type="character" w:customStyle="1" w:styleId="79">
    <w:name w:val="res_qy_title"/>
    <w:qFormat/>
    <w:uiPriority w:val="0"/>
    <w:rPr>
      <w:rFonts w:hint="eastAsia" w:ascii="微软雅黑" w:hAnsi="微软雅黑" w:eastAsia="微软雅黑" w:cs="微软雅黑"/>
      <w:b/>
      <w:bCs/>
      <w:color w:val="333333"/>
      <w:sz w:val="30"/>
      <w:szCs w:val="30"/>
    </w:rPr>
  </w:style>
  <w:style w:type="character" w:customStyle="1" w:styleId="80">
    <w:name w:val="psx_item"/>
    <w:qFormat/>
    <w:uiPriority w:val="0"/>
    <w:rPr>
      <w:rFonts w:hint="eastAsia" w:ascii="微软雅黑" w:hAnsi="微软雅黑" w:eastAsia="微软雅黑" w:cs="微软雅黑"/>
      <w:color w:val="333333"/>
      <w:sz w:val="24"/>
      <w:szCs w:val="24"/>
    </w:rPr>
  </w:style>
  <w:style w:type="character" w:customStyle="1" w:styleId="81">
    <w:name w:val="pma_info_text"/>
    <w:qFormat/>
    <w:uiPriority w:val="0"/>
    <w:rPr>
      <w:rFonts w:hint="eastAsia" w:ascii="微软雅黑" w:hAnsi="微软雅黑" w:eastAsia="微软雅黑" w:cs="微软雅黑"/>
      <w:color w:val="1364B8"/>
      <w:sz w:val="22"/>
      <w:szCs w:val="22"/>
    </w:rPr>
  </w:style>
  <w:style w:type="character" w:customStyle="1" w:styleId="82">
    <w:name w:val="pma_d_item"/>
    <w:qFormat/>
    <w:uiPriority w:val="0"/>
  </w:style>
  <w:style w:type="character" w:customStyle="1" w:styleId="83">
    <w:name w:val="czc_source"/>
    <w:qFormat/>
    <w:uiPriority w:val="0"/>
    <w:rPr>
      <w:rFonts w:hint="eastAsia" w:ascii="微软雅黑" w:hAnsi="微软雅黑" w:eastAsia="微软雅黑" w:cs="微软雅黑"/>
      <w:color w:val="666666"/>
      <w:sz w:val="24"/>
      <w:szCs w:val="24"/>
    </w:rPr>
  </w:style>
  <w:style w:type="character" w:customStyle="1" w:styleId="84">
    <w:name w:val="czc_date"/>
    <w:qFormat/>
    <w:uiPriority w:val="0"/>
    <w:rPr>
      <w:rFonts w:hint="eastAsia" w:ascii="微软雅黑" w:hAnsi="微软雅黑" w:eastAsia="微软雅黑" w:cs="微软雅黑"/>
      <w:color w:val="BCBEC0"/>
      <w:sz w:val="21"/>
      <w:szCs w:val="21"/>
    </w:rPr>
  </w:style>
  <w:style w:type="character" w:customStyle="1" w:styleId="85">
    <w:name w:val="c_f_red"/>
    <w:qFormat/>
    <w:uiPriority w:val="0"/>
    <w:rPr>
      <w:color w:val="D73535"/>
    </w:rPr>
  </w:style>
  <w:style w:type="character" w:customStyle="1" w:styleId="86">
    <w:name w:val="c_browse"/>
    <w:qFormat/>
    <w:uiPriority w:val="0"/>
    <w:rPr>
      <w:rFonts w:hint="eastAsia" w:ascii="微软雅黑" w:hAnsi="微软雅黑" w:eastAsia="微软雅黑" w:cs="微软雅黑"/>
      <w:color w:val="516793"/>
      <w:sz w:val="19"/>
      <w:szCs w:val="19"/>
    </w:rPr>
  </w:style>
  <w:style w:type="character" w:customStyle="1" w:styleId="87">
    <w:name w:val="c_tag"/>
    <w:qFormat/>
    <w:uiPriority w:val="0"/>
    <w:rPr>
      <w:rFonts w:hint="eastAsia" w:ascii="微软雅黑" w:hAnsi="微软雅黑" w:eastAsia="微软雅黑" w:cs="微软雅黑"/>
      <w:color w:val="FFFFFF"/>
      <w:sz w:val="19"/>
      <w:szCs w:val="19"/>
      <w:shd w:val="clear" w:color="auto" w:fill="F39939"/>
    </w:rPr>
  </w:style>
  <w:style w:type="character" w:customStyle="1" w:styleId="88">
    <w:name w:val="pcon_title"/>
    <w:qFormat/>
    <w:uiPriority w:val="0"/>
    <w:rPr>
      <w:rFonts w:hint="eastAsia" w:ascii="微软雅黑" w:hAnsi="微软雅黑" w:eastAsia="微软雅黑" w:cs="微软雅黑"/>
      <w:color w:val="333333"/>
      <w:sz w:val="36"/>
      <w:szCs w:val="36"/>
    </w:rPr>
  </w:style>
  <w:style w:type="character" w:customStyle="1" w:styleId="89">
    <w:name w:val="ques_title"/>
    <w:qFormat/>
    <w:uiPriority w:val="0"/>
    <w:rPr>
      <w:rFonts w:hint="eastAsia" w:ascii="微软雅黑" w:hAnsi="微软雅黑" w:eastAsia="微软雅黑" w:cs="微软雅黑"/>
      <w:color w:val="666666"/>
      <w:sz w:val="27"/>
      <w:szCs w:val="27"/>
    </w:rPr>
  </w:style>
  <w:style w:type="paragraph" w:customStyle="1" w:styleId="90">
    <w:name w:val="正文 New"/>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customStyle="1" w:styleId="91">
    <w:name w:val="Indent Normal"/>
    <w:basedOn w:val="1"/>
    <w:qFormat/>
    <w:uiPriority w:val="0"/>
    <w:pPr>
      <w:ind w:firstLine="150" w:firstLineChars="150"/>
    </w:pPr>
    <w:rPr>
      <w:sz w:val="24"/>
    </w:rPr>
  </w:style>
  <w:style w:type="paragraph" w:customStyle="1" w:styleId="92">
    <w:name w:val="TOC Heading"/>
    <w:basedOn w:val="3"/>
    <w:next w:val="1"/>
    <w:unhideWhenUsed/>
    <w:qFormat/>
    <w:uiPriority w:val="39"/>
    <w:pPr>
      <w:widowControl/>
      <w:numPr>
        <w:ilvl w:val="0"/>
        <w:numId w:val="0"/>
      </w:numPr>
      <w:spacing w:before="240" w:after="0" w:line="259" w:lineRule="auto"/>
      <w:jc w:val="left"/>
      <w:outlineLvl w:val="9"/>
    </w:pPr>
    <w:rPr>
      <w:rFonts w:ascii="Cambria" w:hAnsi="Cambria" w:eastAsia="宋体" w:cs="Times New Roman"/>
      <w:b w:val="0"/>
      <w:color w:val="366091"/>
      <w:kern w:val="0"/>
      <w:szCs w:val="32"/>
    </w:rPr>
  </w:style>
  <w:style w:type="paragraph" w:customStyle="1" w:styleId="93">
    <w:name w:val="样式 20 10 磅"/>
    <w:qFormat/>
    <w:uiPriority w:val="0"/>
    <w:pPr>
      <w:widowControl w:val="0"/>
      <w:jc w:val="both"/>
    </w:pPr>
    <w:rPr>
      <w:rFonts w:ascii="Calibri" w:hAnsi="Calibri" w:eastAsia="宋体" w:cs="Arial"/>
      <w:kern w:val="2"/>
      <w:sz w:val="21"/>
      <w:szCs w:val="24"/>
      <w:lang w:val="en-US" w:eastAsia="zh-CN" w:bidi="ar-SA"/>
    </w:rPr>
  </w:style>
  <w:style w:type="character" w:customStyle="1" w:styleId="94">
    <w:name w:val="font31"/>
    <w:qFormat/>
    <w:uiPriority w:val="0"/>
    <w:rPr>
      <w:rFonts w:hint="eastAsia" w:ascii="楷体" w:hAnsi="楷体" w:eastAsia="楷体" w:cs="楷体"/>
      <w:b/>
      <w:bCs/>
      <w:color w:val="000000"/>
      <w:sz w:val="28"/>
      <w:szCs w:val="28"/>
      <w:u w:val="none"/>
    </w:rPr>
  </w:style>
  <w:style w:type="character" w:customStyle="1" w:styleId="95">
    <w:name w:val="font41"/>
    <w:qFormat/>
    <w:uiPriority w:val="0"/>
    <w:rPr>
      <w:rFonts w:hint="default" w:ascii="方正楷体_GBK" w:hAnsi="方正楷体_GBK" w:eastAsia="方正楷体_GBK" w:cs="方正楷体_GBK"/>
      <w:color w:val="000000"/>
      <w:sz w:val="21"/>
      <w:szCs w:val="21"/>
      <w:u w:val="none"/>
    </w:rPr>
  </w:style>
  <w:style w:type="character" w:customStyle="1" w:styleId="96">
    <w:name w:val="font71"/>
    <w:qFormat/>
    <w:uiPriority w:val="0"/>
    <w:rPr>
      <w:rFonts w:hint="eastAsia" w:ascii="宋体" w:hAnsi="宋体" w:eastAsia="宋体" w:cs="宋体"/>
      <w:color w:val="000000"/>
      <w:sz w:val="18"/>
      <w:szCs w:val="18"/>
      <w:u w:val="none"/>
    </w:rPr>
  </w:style>
  <w:style w:type="character" w:customStyle="1" w:styleId="97">
    <w:name w:val="font61"/>
    <w:qFormat/>
    <w:uiPriority w:val="0"/>
    <w:rPr>
      <w:rFonts w:hint="eastAsia" w:ascii="宋体" w:hAnsi="宋体" w:eastAsia="宋体" w:cs="宋体"/>
      <w:color w:val="000000"/>
      <w:sz w:val="18"/>
      <w:szCs w:val="18"/>
      <w:u w:val="none"/>
    </w:rPr>
  </w:style>
  <w:style w:type="character" w:customStyle="1" w:styleId="98">
    <w:name w:val="font81"/>
    <w:qFormat/>
    <w:uiPriority w:val="0"/>
    <w:rPr>
      <w:rFonts w:ascii="Dialog . plain" w:hAnsi="Dialog . plain" w:eastAsia="Dialog . plain" w:cs="Dialog . plain"/>
      <w:color w:val="000000"/>
      <w:sz w:val="18"/>
      <w:szCs w:val="18"/>
      <w:u w:val="none"/>
    </w:rPr>
  </w:style>
  <w:style w:type="character" w:customStyle="1" w:styleId="99">
    <w:name w:val="font11"/>
    <w:qFormat/>
    <w:uiPriority w:val="0"/>
    <w:rPr>
      <w:rFonts w:hint="default" w:ascii="Dialog . plain" w:hAnsi="Dialog . plain" w:eastAsia="Dialog . plain" w:cs="Dialog . plain"/>
      <w:color w:val="000000"/>
      <w:sz w:val="18"/>
      <w:szCs w:val="18"/>
      <w:u w:val="none"/>
    </w:rPr>
  </w:style>
  <w:style w:type="table" w:customStyle="1" w:styleId="100">
    <w:name w:val="Table Normal"/>
    <w:unhideWhenUsed/>
    <w:qFormat/>
    <w:uiPriority w:val="0"/>
    <w:tblPr>
      <w:tblCellMar>
        <w:top w:w="0" w:type="dxa"/>
        <w:left w:w="0" w:type="dxa"/>
        <w:bottom w:w="0" w:type="dxa"/>
        <w:right w:w="0" w:type="dxa"/>
      </w:tblCellMar>
    </w:tblPr>
  </w:style>
  <w:style w:type="paragraph" w:customStyle="1" w:styleId="101">
    <w:name w:val="默认段落字体 Para Char"/>
    <w:basedOn w:val="1"/>
    <w:qFormat/>
    <w:uiPriority w:val="0"/>
    <w:pPr>
      <w:snapToGrid w:val="0"/>
      <w:spacing w:line="360" w:lineRule="auto"/>
      <w:ind w:firstLine="200" w:firstLineChars="200"/>
    </w:pPr>
    <w:rPr>
      <w:szCs w:val="20"/>
    </w:rPr>
  </w:style>
  <w:style w:type="character" w:customStyle="1" w:styleId="102">
    <w:name w:val="underlinespan"/>
    <w:basedOn w:val="31"/>
    <w:qFormat/>
    <w:uiPriority w:val="0"/>
  </w:style>
  <w:style w:type="paragraph" w:customStyle="1" w:styleId="103">
    <w:name w:val="p1"/>
    <w:basedOn w:val="1"/>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paragraph" w:customStyle="1" w:styleId="104">
    <w:name w:val="a 正文"/>
    <w:basedOn w:val="1"/>
    <w:qFormat/>
    <w:uiPriority w:val="0"/>
    <w:pPr>
      <w:spacing w:line="360" w:lineRule="auto"/>
      <w:ind w:firstLine="200" w:firstLineChars="200"/>
    </w:pPr>
    <w:rPr>
      <w:rFonts w:ascii="宋体" w:hAnsi="宋体"/>
      <w:lang w:val="zh-CN"/>
    </w:rPr>
  </w:style>
  <w:style w:type="character" w:customStyle="1" w:styleId="105">
    <w:name w:val="font91"/>
    <w:basedOn w:val="31"/>
    <w:qFormat/>
    <w:uiPriority w:val="0"/>
    <w:rPr>
      <w:rFonts w:ascii="Arial" w:hAnsi="Arial" w:cs="Arial"/>
      <w:color w:val="000000"/>
      <w:sz w:val="24"/>
      <w:szCs w:val="24"/>
      <w:u w:val="none"/>
    </w:rPr>
  </w:style>
  <w:style w:type="character" w:customStyle="1" w:styleId="106">
    <w:name w:val="font21"/>
    <w:basedOn w:val="31"/>
    <w:qFormat/>
    <w:uiPriority w:val="0"/>
    <w:rPr>
      <w:rFonts w:ascii="宋体" w:hAnsi="宋体" w:eastAsia="宋体" w:cs="宋体"/>
      <w:color w:val="000000"/>
      <w:sz w:val="24"/>
      <w:szCs w:val="24"/>
      <w:u w:val="none"/>
    </w:rPr>
  </w:style>
  <w:style w:type="paragraph" w:customStyle="1" w:styleId="107">
    <w:name w:val="marklang-paragraph"/>
    <w:basedOn w:val="1"/>
    <w:qFormat/>
    <w:uiPriority w:val="0"/>
    <w:pPr>
      <w:keepNext w:val="0"/>
      <w:keepLines w:val="0"/>
      <w:widowControl/>
      <w:suppressLineNumbers w:val="0"/>
      <w:spacing w:before="100" w:beforeAutospacing="1" w:after="100" w:afterAutospacing="1"/>
      <w:jc w:val="left"/>
    </w:pPr>
    <w:rPr>
      <w:rFonts w:hint="eastAsia" w:ascii="宋体" w:hAnsi="宋体" w:eastAsia="宋体" w:cs="宋体"/>
      <w:kern w:val="0"/>
      <w:sz w:val="24"/>
      <w:szCs w:val="24"/>
      <w:lang w:val="en-US" w:eastAsia="zh-CN" w:bidi="ar"/>
    </w:rPr>
  </w:style>
  <w:style w:type="character" w:customStyle="1" w:styleId="108">
    <w:name w:val="15"/>
    <w:basedOn w:val="31"/>
    <w:qFormat/>
    <w:uiPriority w:val="0"/>
    <w:rPr>
      <w:rFonts w:hint="default" w:ascii="Calibri" w:hAnsi="Calibri" w:cs="Calibri"/>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file:///C:\Users\Administrator\Documents\WeChat%2525252525252525252525252525252525252525252525252525252525252525252525252525252525252525252525252525252520Files\wxid_0vxtluyy7nu622\FileStorage\hp\AppData\Roaming\Tencent\QQTempSys\%252525252525252525252525252525252525252525252525252525252525252525252525252525252525252525252525252525252525W@GJ$ACOF(TYDYECOKVDYB.png" TargetMode="Externa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119</Pages>
  <Words>5548</Words>
  <Characters>6352</Characters>
  <Lines>453</Lines>
  <Paragraphs>127</Paragraphs>
  <TotalTime>50</TotalTime>
  <ScaleCrop>false</ScaleCrop>
  <LinksUpToDate>false</LinksUpToDate>
  <CharactersWithSpaces>6484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2022-09-20T12:38:00Z</dcterms:created>
  <dc:creator>Administrator</dc:creator>
  <cp:lastModifiedBy>lenovo</cp:lastModifiedBy>
  <cp:lastPrinted>2025-01-07T01:51:36Z</cp:lastPrinted>
  <dcterms:modified xsi:type="dcterms:W3CDTF">2025-01-07T01:51:43Z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AABB0F8375904F8194EBA7BD6902D330</vt:lpwstr>
  </property>
  <property fmtid="{D5CDD505-2E9C-101B-9397-08002B2CF9AE}" pid="3" name="KSOProductBuildVer">
    <vt:lpwstr>2052-12.1.0.19302</vt:lpwstr>
  </property>
  <property fmtid="{D5CDD505-2E9C-101B-9397-08002B2CF9AE}" pid="4" name="KSOTemplateDocerSaveRecord">
    <vt:lpwstr>eyJoZGlkIjoiZjI0MzRlYTg2YjA4ZDU3NzBhOGMyMTU3MzU2ZDFkYjcifQ==</vt:lpwstr>
  </property>
</Properties>
</file>