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Style w:val="36"/>
        <w:tblpPr w:leftFromText="180" w:rightFromText="180" w:vertAnchor="text" w:horzAnchor="page" w:tblpX="8154" w:tblpY="-188"/>
        <w:tblOverlap w:val="never"/>
        <w:tblW w:w="2200"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1F1" w:themeFill="background1" w:themeFillShade="F2"/>
        <w:tblLayout w:type="fixed"/>
        <w:tblCellMar>
          <w:top w:w="0" w:type="dxa"/>
          <w:left w:w="108" w:type="dxa"/>
          <w:bottom w:w="0" w:type="dxa"/>
          <w:right w:w="108" w:type="dxa"/>
        </w:tblCellMar>
      </w:tblPr>
      <w:tblGrid>
        <w:gridCol w:w="2200"/>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F1F1F1" w:themeFill="background1" w:themeFillShade="F2"/>
          <w:tblCellMar>
            <w:top w:w="0" w:type="dxa"/>
            <w:left w:w="108" w:type="dxa"/>
            <w:bottom w:w="0" w:type="dxa"/>
            <w:right w:w="108" w:type="dxa"/>
          </w:tblCellMar>
        </w:tblPrEx>
        <w:trPr>
          <w:trHeight w:val="615" w:hRule="atLeast"/>
        </w:trPr>
        <w:tc>
          <w:tcPr>
            <w:tcW w:w="2200" w:type="dxa"/>
            <w:tcBorders>
              <w:tl2br w:val="nil"/>
              <w:tr2bl w:val="nil"/>
            </w:tcBorders>
            <w:shd w:val="clear" w:color="auto" w:fill="F1F1F1" w:themeFill="background1" w:themeFillShade="F2"/>
            <w:vAlign w:val="top"/>
          </w:tcPr>
          <w:p>
            <w:pPr>
              <w:keepNext w:val="0"/>
              <w:keepLines w:val="0"/>
              <w:suppressLineNumbers w:val="0"/>
              <w:spacing w:before="0" w:beforeAutospacing="0" w:after="0" w:afterAutospacing="0" w:line="360" w:lineRule="auto"/>
              <w:ind w:left="0" w:right="0"/>
              <w:rPr>
                <w:rFonts w:hint="default" w:ascii="Arial Black" w:hAnsi="Arial Black" w:eastAsia="仿宋" w:cs="Arial Black"/>
                <w:b/>
                <w:color w:val="auto"/>
                <w:sz w:val="32"/>
                <w:szCs w:val="32"/>
                <w:highlight w:val="none"/>
              </w:rPr>
            </w:pPr>
            <w:r>
              <w:rPr>
                <w:rFonts w:hint="default" w:ascii="Arial Black" w:hAnsi="Arial Black" w:eastAsia="仿宋" w:cs="Arial Black"/>
                <w:b/>
                <w:bCs w:val="0"/>
                <w:color w:val="auto"/>
                <w:sz w:val="32"/>
                <w:szCs w:val="32"/>
                <w:highlight w:val="none"/>
              </w:rPr>
              <w:t>政府采购项目</w:t>
            </w:r>
          </w:p>
        </w:tc>
      </w:tr>
    </w:tbl>
    <w:p>
      <w:pPr>
        <w:snapToGrid w:val="0"/>
        <w:spacing w:before="120" w:beforeLines="50" w:line="360" w:lineRule="auto"/>
        <w:jc w:val="center"/>
        <w:rPr>
          <w:rFonts w:hint="eastAsia" w:ascii="宋体" w:hAnsi="宋体" w:eastAsia="宋体" w:cs="宋体"/>
          <w:b/>
          <w:color w:val="auto"/>
          <w:sz w:val="44"/>
          <w:szCs w:val="44"/>
          <w:highlight w:val="none"/>
          <w:lang w:eastAsia="zh-CN"/>
        </w:rPr>
      </w:pPr>
    </w:p>
    <w:p>
      <w:pPr>
        <w:snapToGrid w:val="0"/>
        <w:spacing w:before="120" w:beforeLines="50" w:line="360" w:lineRule="auto"/>
        <w:jc w:val="center"/>
        <w:rPr>
          <w:rFonts w:hint="eastAsia" w:ascii="宋体" w:hAnsi="宋体" w:eastAsia="宋体" w:cs="宋体"/>
          <w:b w:val="0"/>
          <w:bCs/>
          <w:color w:val="auto"/>
          <w:sz w:val="44"/>
          <w:szCs w:val="44"/>
          <w:highlight w:val="none"/>
          <w:lang w:eastAsia="zh-CN"/>
        </w:rPr>
      </w:pPr>
    </w:p>
    <w:p>
      <w:pPr>
        <w:snapToGrid w:val="0"/>
        <w:spacing w:before="120" w:beforeLines="50" w:line="360" w:lineRule="auto"/>
        <w:jc w:val="center"/>
        <w:rPr>
          <w:rFonts w:hint="eastAsia" w:ascii="宋体" w:hAnsi="宋体" w:eastAsia="宋体" w:cs="宋体"/>
          <w:b/>
          <w:bCs w:val="0"/>
          <w:color w:val="auto"/>
          <w:spacing w:val="20"/>
          <w:sz w:val="44"/>
          <w:szCs w:val="44"/>
          <w:highlight w:val="none"/>
          <w:lang w:eastAsia="zh-CN"/>
        </w:rPr>
      </w:pPr>
      <w:r>
        <w:rPr>
          <w:rFonts w:hint="eastAsia" w:ascii="宋体" w:hAnsi="宋体" w:eastAsia="宋体" w:cs="宋体"/>
          <w:b/>
          <w:bCs w:val="0"/>
          <w:color w:val="auto"/>
          <w:spacing w:val="20"/>
          <w:sz w:val="44"/>
          <w:szCs w:val="44"/>
          <w:highlight w:val="none"/>
          <w:lang w:eastAsia="zh-CN"/>
        </w:rPr>
        <w:t>浙江省消防救援总队</w:t>
      </w:r>
    </w:p>
    <w:p>
      <w:pPr>
        <w:snapToGrid w:val="0"/>
        <w:spacing w:before="120" w:beforeLines="50" w:line="360" w:lineRule="auto"/>
        <w:jc w:val="center"/>
        <w:rPr>
          <w:rFonts w:hint="eastAsia" w:ascii="宋体" w:hAnsi="宋体" w:eastAsia="宋体" w:cs="宋体"/>
          <w:b/>
          <w:bCs w:val="0"/>
          <w:color w:val="auto"/>
          <w:sz w:val="44"/>
          <w:szCs w:val="44"/>
          <w:highlight w:val="none"/>
          <w:lang w:eastAsia="zh-CN"/>
        </w:rPr>
      </w:pPr>
      <w:r>
        <w:rPr>
          <w:rFonts w:hint="eastAsia" w:ascii="宋体" w:hAnsi="宋体" w:cs="宋体"/>
          <w:b/>
          <w:bCs w:val="0"/>
          <w:color w:val="auto"/>
          <w:spacing w:val="-20"/>
          <w:sz w:val="44"/>
          <w:szCs w:val="44"/>
          <w:highlight w:val="none"/>
          <w:lang w:eastAsia="zh-CN"/>
        </w:rPr>
        <w:t>2023年度消防器材装备（第二批-</w:t>
      </w:r>
      <w:r>
        <w:rPr>
          <w:rFonts w:hint="eastAsia" w:ascii="宋体" w:hAnsi="宋体" w:cs="宋体"/>
          <w:b/>
          <w:bCs w:val="0"/>
          <w:color w:val="auto"/>
          <w:spacing w:val="-20"/>
          <w:sz w:val="44"/>
          <w:szCs w:val="44"/>
          <w:highlight w:val="none"/>
          <w:lang w:val="en-US" w:eastAsia="zh-CN"/>
        </w:rPr>
        <w:t>灭火作战类二</w:t>
      </w:r>
      <w:r>
        <w:rPr>
          <w:rFonts w:hint="eastAsia" w:ascii="宋体" w:hAnsi="宋体" w:cs="宋体"/>
          <w:b/>
          <w:bCs w:val="0"/>
          <w:color w:val="auto"/>
          <w:spacing w:val="-20"/>
          <w:sz w:val="44"/>
          <w:szCs w:val="44"/>
          <w:highlight w:val="none"/>
          <w:lang w:eastAsia="zh-CN"/>
        </w:rPr>
        <w:t>）</w:t>
      </w:r>
    </w:p>
    <w:p>
      <w:pPr>
        <w:snapToGrid w:val="0"/>
        <w:spacing w:before="120" w:beforeLines="50" w:line="360" w:lineRule="auto"/>
        <w:jc w:val="center"/>
        <w:rPr>
          <w:rFonts w:hint="eastAsia" w:ascii="宋体" w:hAnsi="宋体" w:eastAsia="宋体" w:cs="宋体"/>
          <w:b/>
          <w:bCs w:val="0"/>
          <w:color w:val="auto"/>
          <w:spacing w:val="20"/>
          <w:sz w:val="44"/>
          <w:szCs w:val="44"/>
          <w:highlight w:val="none"/>
          <w:lang w:eastAsia="zh-CN"/>
        </w:rPr>
      </w:pPr>
      <w:r>
        <w:rPr>
          <w:rFonts w:hint="eastAsia" w:ascii="宋体" w:hAnsi="宋体" w:eastAsia="宋体" w:cs="宋体"/>
          <w:b/>
          <w:bCs w:val="0"/>
          <w:color w:val="auto"/>
          <w:spacing w:val="20"/>
          <w:sz w:val="44"/>
          <w:szCs w:val="44"/>
          <w:highlight w:val="none"/>
          <w:lang w:eastAsia="zh-CN"/>
        </w:rPr>
        <w:t>采购项目（第二次公告）</w:t>
      </w:r>
    </w:p>
    <w:p>
      <w:pPr>
        <w:pStyle w:val="5"/>
        <w:spacing w:line="360" w:lineRule="auto"/>
        <w:jc w:val="center"/>
        <w:rPr>
          <w:rFonts w:hint="eastAsia"/>
          <w:b/>
          <w:bCs w:val="0"/>
          <w:color w:val="auto"/>
          <w:highlight w:val="none"/>
          <w:lang w:eastAsia="zh-CN"/>
        </w:rPr>
      </w:pPr>
      <w:r>
        <w:rPr>
          <w:rFonts w:hint="eastAsia" w:ascii="宋体" w:hAnsi="宋体" w:cs="宋体"/>
          <w:b/>
          <w:bCs w:val="0"/>
          <w:color w:val="auto"/>
          <w:kern w:val="2"/>
          <w:sz w:val="28"/>
          <w:szCs w:val="28"/>
          <w:highlight w:val="none"/>
          <w:lang w:val="en-US" w:eastAsia="zh-CN" w:bidi="ar-SA"/>
        </w:rPr>
        <w:t>项目</w:t>
      </w:r>
      <w:r>
        <w:rPr>
          <w:rFonts w:hint="eastAsia" w:ascii="宋体" w:hAnsi="宋体" w:eastAsia="宋体" w:cs="宋体"/>
          <w:b/>
          <w:bCs w:val="0"/>
          <w:color w:val="auto"/>
          <w:kern w:val="2"/>
          <w:sz w:val="28"/>
          <w:szCs w:val="28"/>
          <w:highlight w:val="none"/>
          <w:lang w:val="en-US" w:eastAsia="zh-CN" w:bidi="ar-SA"/>
        </w:rPr>
        <w:t>编号：</w:t>
      </w:r>
      <w:r>
        <w:rPr>
          <w:rFonts w:hint="eastAsia" w:ascii="宋体" w:hAnsi="宋体" w:cs="宋体"/>
          <w:b/>
          <w:bCs w:val="0"/>
          <w:color w:val="auto"/>
          <w:kern w:val="2"/>
          <w:sz w:val="28"/>
          <w:szCs w:val="28"/>
          <w:highlight w:val="none"/>
          <w:lang w:val="en-US" w:eastAsia="zh-CN" w:bidi="ar-SA"/>
        </w:rPr>
        <w:t>ZJZN-23183-SXF08-02</w:t>
      </w:r>
    </w:p>
    <w:p>
      <w:pPr>
        <w:pStyle w:val="5"/>
        <w:spacing w:line="360" w:lineRule="auto"/>
        <w:rPr>
          <w:rFonts w:hint="eastAsia"/>
          <w:color w:val="auto"/>
          <w:highlight w:val="none"/>
          <w:lang w:eastAsia="zh-CN"/>
        </w:rPr>
      </w:pPr>
    </w:p>
    <w:p>
      <w:pPr>
        <w:snapToGrid w:val="0"/>
        <w:spacing w:before="120" w:beforeLines="50" w:line="360" w:lineRule="auto"/>
        <w:ind w:left="1"/>
        <w:jc w:val="center"/>
        <w:rPr>
          <w:rFonts w:hint="default" w:ascii="宋体" w:hAnsi="宋体" w:eastAsia="宋体" w:cs="宋体"/>
          <w:b/>
          <w:bCs/>
          <w:color w:val="auto"/>
          <w:sz w:val="30"/>
          <w:szCs w:val="30"/>
          <w:highlight w:val="none"/>
          <w:lang w:val="en-US"/>
        </w:rPr>
      </w:pPr>
      <w:r>
        <w:rPr>
          <w:rFonts w:hint="eastAsia" w:ascii="宋体" w:hAnsi="宋体" w:eastAsia="宋体" w:cs="宋体"/>
          <w:b/>
          <w:color w:val="auto"/>
          <w:sz w:val="72"/>
          <w:szCs w:val="72"/>
          <w:highlight w:val="none"/>
          <w:lang w:eastAsia="zh-CN"/>
        </w:rPr>
        <w:t>招</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lang w:eastAsia="zh-CN"/>
        </w:rPr>
        <w:t>标</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lang w:eastAsia="zh-CN"/>
        </w:rPr>
        <w:t>文</w:t>
      </w:r>
      <w:r>
        <w:rPr>
          <w:rFonts w:hint="eastAsia" w:ascii="宋体" w:hAnsi="宋体" w:cs="宋体"/>
          <w:b/>
          <w:color w:val="auto"/>
          <w:sz w:val="72"/>
          <w:szCs w:val="72"/>
          <w:highlight w:val="none"/>
          <w:lang w:val="en-US" w:eastAsia="zh-CN"/>
        </w:rPr>
        <w:t xml:space="preserve"> </w:t>
      </w:r>
      <w:r>
        <w:rPr>
          <w:rFonts w:hint="eastAsia" w:ascii="宋体" w:hAnsi="宋体" w:eastAsia="宋体" w:cs="宋体"/>
          <w:b/>
          <w:color w:val="auto"/>
          <w:sz w:val="72"/>
          <w:szCs w:val="72"/>
          <w:highlight w:val="none"/>
          <w:lang w:eastAsia="zh-CN"/>
        </w:rPr>
        <w:t>件</w:t>
      </w:r>
    </w:p>
    <w:p>
      <w:pPr>
        <w:pStyle w:val="20"/>
        <w:snapToGrid w:val="0"/>
        <w:spacing w:before="120" w:after="120" w:line="360" w:lineRule="auto"/>
        <w:jc w:val="both"/>
        <w:rPr>
          <w:rFonts w:hint="eastAsia" w:ascii="宋体" w:hAnsi="宋体" w:eastAsia="宋体" w:cs="宋体"/>
          <w:b/>
          <w:bCs/>
          <w:color w:val="auto"/>
          <w:kern w:val="2"/>
          <w:sz w:val="32"/>
          <w:szCs w:val="32"/>
          <w:highlight w:val="none"/>
          <w:lang w:eastAsia="zh-CN"/>
        </w:rPr>
      </w:pPr>
    </w:p>
    <w:p>
      <w:pPr>
        <w:pStyle w:val="20"/>
        <w:snapToGrid w:val="0"/>
        <w:spacing w:before="120" w:after="120" w:line="360" w:lineRule="auto"/>
        <w:ind w:firstLine="1285" w:firstLineChars="400"/>
        <w:jc w:val="both"/>
        <w:rPr>
          <w:rFonts w:hint="eastAsia" w:ascii="宋体" w:hAnsi="宋体" w:eastAsia="宋体" w:cs="宋体"/>
          <w:b/>
          <w:bCs/>
          <w:color w:val="auto"/>
          <w:kern w:val="2"/>
          <w:sz w:val="32"/>
          <w:szCs w:val="32"/>
          <w:highlight w:val="none"/>
          <w:lang w:eastAsia="zh-CN"/>
        </w:rPr>
      </w:pPr>
    </w:p>
    <w:p>
      <w:pPr>
        <w:pStyle w:val="20"/>
        <w:snapToGrid w:val="0"/>
        <w:spacing w:before="120" w:after="120" w:line="360" w:lineRule="auto"/>
        <w:ind w:firstLine="1285" w:firstLineChars="400"/>
        <w:jc w:val="both"/>
        <w:rPr>
          <w:rFonts w:hint="eastAsia" w:ascii="宋体" w:hAnsi="宋体" w:eastAsia="宋体" w:cs="宋体"/>
          <w:b/>
          <w:bCs/>
          <w:color w:val="auto"/>
          <w:kern w:val="2"/>
          <w:sz w:val="32"/>
          <w:szCs w:val="32"/>
          <w:highlight w:val="none"/>
          <w:lang w:eastAsia="zh-CN"/>
        </w:rPr>
      </w:pPr>
    </w:p>
    <w:p>
      <w:pPr>
        <w:pStyle w:val="20"/>
        <w:snapToGrid w:val="0"/>
        <w:spacing w:before="120" w:after="120" w:line="360" w:lineRule="auto"/>
        <w:ind w:firstLine="1285" w:firstLineChars="400"/>
        <w:jc w:val="both"/>
        <w:rPr>
          <w:rFonts w:hint="eastAsia" w:ascii="宋体" w:hAnsi="宋体" w:eastAsia="宋体" w:cs="宋体"/>
          <w:b/>
          <w:bCs/>
          <w:color w:val="auto"/>
          <w:kern w:val="2"/>
          <w:sz w:val="32"/>
          <w:szCs w:val="32"/>
          <w:highlight w:val="none"/>
        </w:rPr>
      </w:pPr>
      <w:r>
        <w:rPr>
          <w:rFonts w:hint="eastAsia" w:ascii="宋体" w:hAnsi="宋体" w:eastAsia="宋体" w:cs="宋体"/>
          <w:b/>
          <w:bCs/>
          <w:color w:val="auto"/>
          <w:kern w:val="2"/>
          <w:sz w:val="32"/>
          <w:szCs w:val="32"/>
          <w:highlight w:val="none"/>
        </w:rPr>
        <w:t>采</w:t>
      </w:r>
      <w:r>
        <w:rPr>
          <w:rFonts w:hint="eastAsia" w:hAnsi="宋体" w:cs="宋体"/>
          <w:b/>
          <w:bCs/>
          <w:color w:val="auto"/>
          <w:kern w:val="2"/>
          <w:sz w:val="32"/>
          <w:szCs w:val="32"/>
          <w:highlight w:val="none"/>
          <w:lang w:val="en-US" w:eastAsia="zh-CN"/>
        </w:rPr>
        <w:t xml:space="preserve">   </w:t>
      </w:r>
      <w:r>
        <w:rPr>
          <w:rFonts w:hint="eastAsia" w:ascii="宋体" w:hAnsi="宋体" w:eastAsia="宋体" w:cs="宋体"/>
          <w:b/>
          <w:bCs/>
          <w:color w:val="auto"/>
          <w:kern w:val="2"/>
          <w:sz w:val="32"/>
          <w:szCs w:val="32"/>
          <w:highlight w:val="none"/>
        </w:rPr>
        <w:t>购</w:t>
      </w:r>
      <w:r>
        <w:rPr>
          <w:rFonts w:hint="eastAsia" w:hAnsi="宋体" w:cs="宋体"/>
          <w:b/>
          <w:bCs/>
          <w:color w:val="auto"/>
          <w:kern w:val="2"/>
          <w:sz w:val="32"/>
          <w:szCs w:val="32"/>
          <w:highlight w:val="none"/>
          <w:lang w:val="en-US" w:eastAsia="zh-CN"/>
        </w:rPr>
        <w:t xml:space="preserve">   人</w:t>
      </w:r>
      <w:r>
        <w:rPr>
          <w:rFonts w:hint="eastAsia" w:ascii="宋体" w:hAnsi="宋体" w:eastAsia="宋体" w:cs="宋体"/>
          <w:b/>
          <w:bCs/>
          <w:color w:val="auto"/>
          <w:kern w:val="2"/>
          <w:sz w:val="32"/>
          <w:szCs w:val="32"/>
          <w:highlight w:val="none"/>
        </w:rPr>
        <w:t>：浙江省消防救援总队</w:t>
      </w:r>
    </w:p>
    <w:p>
      <w:pPr>
        <w:pStyle w:val="20"/>
        <w:snapToGrid w:val="0"/>
        <w:spacing w:before="120" w:after="120" w:line="360" w:lineRule="auto"/>
        <w:ind w:firstLine="1285" w:firstLineChars="400"/>
        <w:jc w:val="both"/>
        <w:rPr>
          <w:rFonts w:hint="eastAsia" w:ascii="宋体" w:hAnsi="宋体" w:eastAsia="宋体" w:cs="宋体"/>
          <w:b/>
          <w:bCs/>
          <w:color w:val="auto"/>
          <w:w w:val="95"/>
          <w:sz w:val="32"/>
          <w:szCs w:val="32"/>
          <w:highlight w:val="none"/>
          <w:lang w:eastAsia="zh-CN"/>
        </w:rPr>
      </w:pPr>
      <w:r>
        <w:rPr>
          <w:rFonts w:hint="eastAsia" w:hAnsi="宋体" w:cs="宋体"/>
          <w:b/>
          <w:bCs/>
          <w:color w:val="auto"/>
          <w:kern w:val="2"/>
          <w:sz w:val="32"/>
          <w:szCs w:val="32"/>
          <w:highlight w:val="none"/>
          <w:lang w:val="en-US" w:eastAsia="zh-CN"/>
        </w:rPr>
        <w:t>采购</w:t>
      </w:r>
      <w:r>
        <w:rPr>
          <w:rFonts w:hint="eastAsia" w:ascii="宋体" w:hAnsi="宋体" w:eastAsia="宋体" w:cs="宋体"/>
          <w:b/>
          <w:bCs/>
          <w:color w:val="auto"/>
          <w:kern w:val="2"/>
          <w:sz w:val="32"/>
          <w:szCs w:val="32"/>
          <w:highlight w:val="none"/>
        </w:rPr>
        <w:t>代理机构：</w:t>
      </w:r>
      <w:r>
        <w:rPr>
          <w:rFonts w:hint="eastAsia" w:ascii="宋体" w:hAnsi="宋体" w:eastAsia="宋体" w:cs="宋体"/>
          <w:b/>
          <w:bCs/>
          <w:color w:val="auto"/>
          <w:kern w:val="2"/>
          <w:sz w:val="32"/>
          <w:szCs w:val="32"/>
          <w:highlight w:val="none"/>
          <w:lang w:eastAsia="zh-CN"/>
        </w:rPr>
        <w:t>浙江中诺招标代理有限公司</w:t>
      </w:r>
    </w:p>
    <w:p>
      <w:pPr>
        <w:pStyle w:val="110"/>
        <w:widowControl w:val="0"/>
        <w:snapToGrid w:val="0"/>
        <w:spacing w:line="360" w:lineRule="auto"/>
        <w:ind w:firstLine="0" w:firstLineChars="0"/>
        <w:jc w:val="center"/>
        <w:rPr>
          <w:rFonts w:hint="eastAsia" w:ascii="宋体" w:hAnsi="宋体" w:eastAsia="宋体" w:cs="宋体"/>
          <w:color w:val="auto"/>
          <w:highlight w:val="none"/>
        </w:rPr>
      </w:pPr>
      <w:r>
        <w:rPr>
          <w:rFonts w:hint="eastAsia" w:ascii="宋体" w:hAnsi="宋体" w:eastAsia="宋体" w:cs="宋体"/>
          <w:bCs/>
          <w:color w:val="auto"/>
          <w:sz w:val="32"/>
          <w:szCs w:val="32"/>
          <w:highlight w:val="none"/>
        </w:rPr>
        <w:t>二〇二</w:t>
      </w:r>
      <w:r>
        <w:rPr>
          <w:rFonts w:hint="eastAsia" w:ascii="宋体" w:hAnsi="宋体" w:cs="宋体"/>
          <w:bCs/>
          <w:color w:val="auto"/>
          <w:sz w:val="32"/>
          <w:szCs w:val="32"/>
          <w:highlight w:val="none"/>
          <w:lang w:val="en-US" w:eastAsia="zh-CN"/>
        </w:rPr>
        <w:t>四</w:t>
      </w:r>
      <w:r>
        <w:rPr>
          <w:rFonts w:hint="eastAsia" w:ascii="宋体" w:hAnsi="宋体" w:eastAsia="宋体" w:cs="宋体"/>
          <w:bCs/>
          <w:color w:val="auto"/>
          <w:sz w:val="32"/>
          <w:szCs w:val="32"/>
          <w:highlight w:val="none"/>
        </w:rPr>
        <w:t>年</w:t>
      </w:r>
      <w:r>
        <w:rPr>
          <w:rFonts w:hint="eastAsia" w:ascii="宋体" w:hAnsi="宋体" w:cs="宋体"/>
          <w:bCs/>
          <w:color w:val="auto"/>
          <w:sz w:val="32"/>
          <w:szCs w:val="32"/>
          <w:highlight w:val="none"/>
          <w:lang w:val="en-US" w:eastAsia="zh-CN"/>
        </w:rPr>
        <w:t>三</w:t>
      </w:r>
      <w:r>
        <w:rPr>
          <w:rFonts w:hint="eastAsia" w:ascii="宋体" w:hAnsi="宋体" w:eastAsia="宋体" w:cs="宋体"/>
          <w:bCs/>
          <w:color w:val="auto"/>
          <w:sz w:val="32"/>
          <w:szCs w:val="32"/>
          <w:highlight w:val="none"/>
        </w:rPr>
        <w:t>月</w:t>
      </w:r>
    </w:p>
    <w:p>
      <w:pPr>
        <w:snapToGrid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p>
    <w:p>
      <w:pPr>
        <w:spacing w:before="0" w:beforeLines="0" w:after="0" w:afterLines="0" w:line="360" w:lineRule="auto"/>
        <w:ind w:left="0" w:leftChars="0" w:right="0" w:rightChars="0" w:firstLine="0" w:firstLineChars="0"/>
        <w:jc w:val="center"/>
        <w:rPr>
          <w:rFonts w:hint="eastAsia" w:ascii="宋体" w:hAnsi="宋体" w:eastAsia="宋体" w:cs="宋体"/>
          <w:b/>
          <w:bCs/>
          <w:color w:val="auto"/>
          <w:kern w:val="2"/>
          <w:sz w:val="28"/>
          <w:szCs w:val="28"/>
          <w:highlight w:val="none"/>
          <w:lang w:val="en-US" w:eastAsia="zh-CN" w:bidi="ar-SA"/>
        </w:rPr>
        <w:sectPr>
          <w:headerReference r:id="rId4" w:type="first"/>
          <w:headerReference r:id="rId3"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p>
    <w:sdt>
      <w:sdtPr>
        <w:rPr>
          <w:rFonts w:hint="eastAsia" w:ascii="宋体" w:hAnsi="宋体" w:eastAsia="宋体" w:cs="宋体"/>
          <w:b/>
          <w:color w:val="auto"/>
          <w:spacing w:val="-6"/>
          <w:kern w:val="2"/>
          <w:sz w:val="32"/>
          <w:szCs w:val="32"/>
          <w:highlight w:val="none"/>
          <w:lang w:val="en-US" w:eastAsia="zh-CN" w:bidi="ar-SA"/>
        </w:rPr>
        <w:id w:val="147482180"/>
        <w15:color w:val="DBDBDB"/>
      </w:sdtPr>
      <w:sdtEndPr>
        <w:rPr>
          <w:rFonts w:hint="eastAsia" w:ascii="宋体" w:hAnsi="宋体" w:eastAsia="宋体" w:cs="宋体"/>
          <w:b/>
          <w:color w:val="auto"/>
          <w:spacing w:val="-6"/>
          <w:kern w:val="2"/>
          <w:sz w:val="32"/>
          <w:szCs w:val="32"/>
          <w:highlight w:val="none"/>
          <w:lang w:val="en-US" w:eastAsia="zh-CN" w:bidi="ar-SA"/>
        </w:rPr>
      </w:sdtEndPr>
      <w:sdtContent>
        <w:p>
          <w:pPr>
            <w:keepNext w:val="0"/>
            <w:keepLines w:val="0"/>
            <w:pageBreakBefore w:val="0"/>
            <w:widowControl w:val="0"/>
            <w:shd w:val="clear" w:fill="FFFFFF" w:themeFill="background1"/>
            <w:kinsoku/>
            <w:wordWrap/>
            <w:overflowPunct/>
            <w:topLinePunct w:val="0"/>
            <w:autoSpaceDE/>
            <w:autoSpaceDN/>
            <w:bidi w:val="0"/>
            <w:adjustRightInd/>
            <w:snapToGrid/>
            <w:spacing w:line="360" w:lineRule="auto"/>
            <w:ind w:left="0" w:leftChars="0" w:right="0" w:rightChars="0" w:firstLine="0" w:firstLineChars="0"/>
            <w:jc w:val="center"/>
            <w:textAlignment w:val="auto"/>
            <w:outlineLvl w:val="9"/>
            <w:rPr>
              <w:rFonts w:hint="eastAsia" w:ascii="宋体" w:hAnsi="宋体" w:eastAsia="宋体" w:cs="宋体"/>
              <w:b/>
              <w:color w:val="auto"/>
              <w:spacing w:val="-6"/>
              <w:kern w:val="2"/>
              <w:sz w:val="32"/>
              <w:szCs w:val="32"/>
              <w:highlight w:val="none"/>
              <w:lang w:val="en-US" w:eastAsia="zh-CN" w:bidi="ar-SA"/>
            </w:rPr>
          </w:pPr>
          <w:r>
            <w:rPr>
              <w:rFonts w:hint="eastAsia" w:ascii="宋体" w:hAnsi="宋体" w:eastAsia="宋体" w:cs="宋体"/>
              <w:b/>
              <w:color w:val="auto"/>
              <w:spacing w:val="-6"/>
              <w:kern w:val="2"/>
              <w:sz w:val="32"/>
              <w:szCs w:val="32"/>
              <w:highlight w:val="none"/>
              <w:lang w:val="en-US" w:eastAsia="zh-CN" w:bidi="ar-SA"/>
            </w:rPr>
            <w:t>特别提示</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jc w:val="left"/>
            <w:textAlignment w:val="auto"/>
            <w:outlineLvl w:val="9"/>
            <w:rPr>
              <w:rFonts w:hint="eastAsia" w:ascii="宋体" w:hAnsi="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各投标人</w:t>
          </w:r>
          <w:r>
            <w:rPr>
              <w:rFonts w:hint="eastAsia" w:ascii="宋体" w:hAnsi="宋体" w:cs="宋体"/>
              <w:color w:val="auto"/>
              <w:kern w:val="2"/>
              <w:sz w:val="24"/>
              <w:szCs w:val="24"/>
              <w:highlight w:val="none"/>
              <w:lang w:val="en-US" w:eastAsia="zh-CN" w:bidi="ar-SA"/>
            </w:rPr>
            <w:t>：</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为确保您投标顺利，在此郑重</w:t>
          </w:r>
          <w:r>
            <w:rPr>
              <w:rFonts w:hint="eastAsia" w:ascii="宋体" w:hAnsi="宋体" w:eastAsia="宋体" w:cs="宋体"/>
              <w:color w:val="auto"/>
              <w:kern w:val="2"/>
              <w:sz w:val="24"/>
              <w:szCs w:val="24"/>
              <w:highlight w:val="none"/>
              <w:lang w:val="en-US" w:eastAsia="zh-CN" w:bidi="ar-SA"/>
            </w:rPr>
            <w:t>提醒您</w:t>
          </w:r>
          <w:r>
            <w:rPr>
              <w:rFonts w:hint="eastAsia" w:ascii="宋体" w:hAnsi="宋体" w:cs="宋体"/>
              <w:color w:val="auto"/>
              <w:kern w:val="2"/>
              <w:sz w:val="24"/>
              <w:szCs w:val="24"/>
              <w:highlight w:val="none"/>
              <w:lang w:val="en-US" w:eastAsia="zh-CN" w:bidi="ar-SA"/>
            </w:rPr>
            <w:t>务必</w:t>
          </w:r>
          <w:r>
            <w:rPr>
              <w:rFonts w:hint="eastAsia" w:ascii="宋体" w:hAnsi="宋体" w:eastAsia="宋体" w:cs="宋体"/>
              <w:color w:val="auto"/>
              <w:kern w:val="2"/>
              <w:sz w:val="24"/>
              <w:szCs w:val="24"/>
              <w:highlight w:val="none"/>
              <w:lang w:val="en-US" w:eastAsia="zh-CN" w:bidi="ar-SA"/>
            </w:rPr>
            <w:t>注意以下事项：</w:t>
          </w:r>
        </w:p>
        <w:p>
          <w:pPr>
            <w:keepNext w:val="0"/>
            <w:keepLines w:val="0"/>
            <w:pageBreakBefore w:val="0"/>
            <w:numPr>
              <w:ilvl w:val="0"/>
              <w:numId w:val="4"/>
            </w:numPr>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cs="宋体"/>
              <w:color w:val="auto"/>
              <w:kern w:val="2"/>
              <w:sz w:val="24"/>
              <w:szCs w:val="24"/>
              <w:highlight w:val="none"/>
              <w:lang w:val="en-US" w:eastAsia="zh-CN" w:bidi="ar-SA"/>
            </w:rPr>
            <w:t>关于</w:t>
          </w:r>
          <w:r>
            <w:rPr>
              <w:rFonts w:hint="eastAsia" w:ascii="宋体" w:hAnsi="宋体" w:eastAsia="宋体" w:cs="宋体"/>
              <w:color w:val="auto"/>
              <w:kern w:val="2"/>
              <w:sz w:val="24"/>
              <w:szCs w:val="24"/>
              <w:highlight w:val="none"/>
              <w:lang w:val="en-US" w:eastAsia="zh-CN" w:bidi="ar-SA"/>
            </w:rPr>
            <w:t>投标</w:t>
          </w:r>
        </w:p>
        <w:p>
          <w:pPr>
            <w:keepNext w:val="0"/>
            <w:keepLines w:val="0"/>
            <w:pageBreakBefore w:val="0"/>
            <w:numPr>
              <w:ilvl w:val="0"/>
              <w:numId w:val="0"/>
            </w:numPr>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1.请您仔细阅读招标文件并正确理解招标文件中各项具体要求。如您对招标文件有疑问，请在招标文件规定的时间内以书面形式提出，逾期将被拒绝受理。</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2.请您严格按照招标文件载明</w:t>
          </w:r>
          <w:r>
            <w:rPr>
              <w:rFonts w:hint="eastAsia" w:ascii="宋体" w:hAnsi="宋体" w:cs="宋体"/>
              <w:color w:val="auto"/>
              <w:kern w:val="2"/>
              <w:sz w:val="24"/>
              <w:szCs w:val="24"/>
              <w:highlight w:val="none"/>
              <w:lang w:val="en-US" w:eastAsia="zh-CN" w:bidi="ar-SA"/>
            </w:rPr>
            <w:t>的</w:t>
          </w:r>
          <w:r>
            <w:rPr>
              <w:rFonts w:hint="eastAsia" w:ascii="宋体" w:hAnsi="宋体" w:eastAsia="宋体" w:cs="宋体"/>
              <w:color w:val="auto"/>
              <w:kern w:val="2"/>
              <w:sz w:val="24"/>
              <w:szCs w:val="24"/>
              <w:highlight w:val="none"/>
              <w:lang w:val="en-US" w:eastAsia="zh-CN" w:bidi="ar-SA"/>
            </w:rPr>
            <w:t>格式要求编制</w:t>
          </w:r>
          <w:r>
            <w:rPr>
              <w:rFonts w:hint="eastAsia" w:ascii="宋体" w:hAnsi="宋体" w:cs="宋体"/>
              <w:color w:val="auto"/>
              <w:kern w:val="2"/>
              <w:sz w:val="24"/>
              <w:szCs w:val="24"/>
              <w:highlight w:val="none"/>
              <w:lang w:val="en-US" w:eastAsia="zh-CN" w:bidi="ar-SA"/>
            </w:rPr>
            <w:t>、装订、提交</w:t>
          </w:r>
          <w:r>
            <w:rPr>
              <w:rFonts w:hint="eastAsia" w:ascii="宋体" w:hAnsi="宋体" w:eastAsia="宋体" w:cs="宋体"/>
              <w:color w:val="auto"/>
              <w:kern w:val="2"/>
              <w:sz w:val="24"/>
              <w:szCs w:val="24"/>
              <w:highlight w:val="none"/>
              <w:lang w:val="en-US" w:eastAsia="zh-CN" w:bidi="ar-SA"/>
            </w:rPr>
            <w:t>投标文件。</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3.请您仔细核对您的投标文件是否已按照招标文件的要求签字、盖章和加盖单位公章</w:t>
          </w:r>
          <w:r>
            <w:rPr>
              <w:rFonts w:hint="eastAsia" w:ascii="宋体" w:hAnsi="宋体" w:cs="宋体"/>
              <w:color w:val="auto"/>
              <w:kern w:val="2"/>
              <w:sz w:val="24"/>
              <w:szCs w:val="24"/>
              <w:highlight w:val="none"/>
              <w:lang w:val="en-US" w:eastAsia="zh-CN" w:bidi="ar-SA"/>
            </w:rPr>
            <w:t>等</w:t>
          </w:r>
          <w:r>
            <w:rPr>
              <w:rFonts w:hint="eastAsia" w:ascii="宋体" w:hAnsi="宋体" w:eastAsia="宋体" w:cs="宋体"/>
              <w:color w:val="auto"/>
              <w:kern w:val="2"/>
              <w:sz w:val="24"/>
              <w:szCs w:val="24"/>
              <w:highlight w:val="none"/>
              <w:lang w:val="en-US" w:eastAsia="zh-CN" w:bidi="ar-SA"/>
            </w:rPr>
            <w:t>，您的实质性条款是否满足招标文件要求，您的投标文件中所附资格证明等资料是否齐全、有效且是否满足招标文件要求。</w:t>
          </w:r>
        </w:p>
        <w:p>
          <w:pPr>
            <w:keepNext w:val="0"/>
            <w:keepLines w:val="0"/>
            <w:pageBreakBefore w:val="0"/>
            <w:widowControl/>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4.本次采购所有标项均为专门面向中小企业的采购项目。投标文件中须提供</w:t>
          </w:r>
          <w:r>
            <w:rPr>
              <w:rFonts w:hint="eastAsia" w:ascii="宋体" w:hAnsi="宋体" w:cs="宋体"/>
              <w:color w:val="auto"/>
              <w:kern w:val="2"/>
              <w:sz w:val="24"/>
              <w:szCs w:val="24"/>
              <w:highlight w:val="none"/>
              <w:lang w:val="en-US" w:eastAsia="zh-CN" w:bidi="ar-SA"/>
            </w:rPr>
            <w:t>投标人</w:t>
          </w:r>
          <w:r>
            <w:rPr>
              <w:rFonts w:hint="eastAsia" w:ascii="宋体" w:hAnsi="宋体" w:eastAsia="宋体" w:cs="宋体"/>
              <w:color w:val="auto"/>
              <w:kern w:val="2"/>
              <w:sz w:val="24"/>
              <w:szCs w:val="24"/>
              <w:highlight w:val="none"/>
              <w:lang w:val="en-US" w:eastAsia="zh-CN" w:bidi="ar-SA"/>
            </w:rPr>
            <w:t>出具的《政府采购促进中小企业发展管理办法》【财库2022年19号文件】规定的《中小企业声明函》</w:t>
          </w:r>
          <w:r>
            <w:rPr>
              <w:rFonts w:hint="eastAsia" w:ascii="宋体" w:hAnsi="宋体" w:cs="宋体"/>
              <w:color w:val="auto"/>
              <w:kern w:val="2"/>
              <w:sz w:val="24"/>
              <w:szCs w:val="24"/>
              <w:highlight w:val="none"/>
              <w:lang w:val="en-US" w:eastAsia="zh-CN" w:bidi="ar-SA"/>
            </w:rPr>
            <w:t>，</w:t>
          </w:r>
          <w:r>
            <w:rPr>
              <w:rFonts w:hint="eastAsia" w:ascii="宋体" w:hAnsi="宋体" w:cs="宋体"/>
              <w:b/>
              <w:bCs/>
              <w:color w:val="auto"/>
              <w:kern w:val="2"/>
              <w:sz w:val="24"/>
              <w:szCs w:val="24"/>
              <w:highlight w:val="none"/>
              <w:lang w:val="en-US" w:eastAsia="zh-CN" w:bidi="ar-SA"/>
            </w:rPr>
            <w:t>所投标项涉及多种标的物的，货物制造商的相关信息应全部列入《中小企业声明函》。</w:t>
          </w:r>
          <w:r>
            <w:rPr>
              <w:rFonts w:hint="eastAsia" w:ascii="宋体" w:hAnsi="宋体" w:cs="宋体"/>
              <w:color w:val="auto"/>
              <w:kern w:val="2"/>
              <w:sz w:val="24"/>
              <w:szCs w:val="24"/>
              <w:highlight w:val="none"/>
              <w:lang w:val="en-US" w:eastAsia="zh-CN" w:bidi="ar-SA"/>
            </w:rPr>
            <w:t>未按要求提供的将视为无效投标</w:t>
          </w:r>
          <w:r>
            <w:rPr>
              <w:rFonts w:hint="eastAsia" w:ascii="宋体" w:hAnsi="宋体" w:eastAsia="宋体" w:cs="宋体"/>
              <w:color w:val="auto"/>
              <w:kern w:val="2"/>
              <w:sz w:val="24"/>
              <w:szCs w:val="24"/>
              <w:highlight w:val="none"/>
              <w:lang w:val="en-US" w:eastAsia="zh-CN" w:bidi="ar-SA"/>
            </w:rPr>
            <w:t>。</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5.请确保您所投标</w:t>
          </w:r>
          <w:r>
            <w:rPr>
              <w:rFonts w:hint="eastAsia" w:ascii="宋体" w:hAnsi="宋体" w:cs="宋体"/>
              <w:color w:val="auto"/>
              <w:kern w:val="2"/>
              <w:sz w:val="24"/>
              <w:szCs w:val="24"/>
              <w:highlight w:val="none"/>
              <w:lang w:val="en-US" w:eastAsia="zh-CN" w:bidi="ar-SA"/>
            </w:rPr>
            <w:t>项</w:t>
          </w:r>
          <w:r>
            <w:rPr>
              <w:rFonts w:hint="eastAsia" w:ascii="宋体" w:hAnsi="宋体" w:eastAsia="宋体" w:cs="宋体"/>
              <w:color w:val="auto"/>
              <w:kern w:val="2"/>
              <w:sz w:val="24"/>
              <w:szCs w:val="24"/>
              <w:highlight w:val="none"/>
              <w:lang w:val="en-US" w:eastAsia="zh-CN" w:bidi="ar-SA"/>
            </w:rPr>
            <w:t>产品型号、响应参数等与检测报告内容保持完全一致，如有前后不相符的情况，会影响您最终的投标结果。</w:t>
          </w:r>
        </w:p>
        <w:p>
          <w:pPr>
            <w:keepNext w:val="0"/>
            <w:keepLines w:val="0"/>
            <w:pageBreakBefore w:val="0"/>
            <w:widowControl/>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6.请您仔细核对报价一览表、明细表等，有无大小写不一致、单价与总价不相符等情况。</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7.请您按照招标文件要求密封投标文件，并正确标记。</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提示：您的投标文件若不满足以上条件将有被否决的风险。</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二、</w:t>
          </w:r>
          <w:r>
            <w:rPr>
              <w:rFonts w:hint="eastAsia" w:ascii="宋体" w:hAnsi="宋体" w:cs="宋体"/>
              <w:color w:val="auto"/>
              <w:kern w:val="2"/>
              <w:sz w:val="24"/>
              <w:szCs w:val="24"/>
              <w:highlight w:val="none"/>
              <w:lang w:val="en-US" w:eastAsia="zh-CN" w:bidi="ar-SA"/>
            </w:rPr>
            <w:t>关于</w:t>
          </w:r>
          <w:r>
            <w:rPr>
              <w:rFonts w:hint="eastAsia" w:ascii="宋体" w:hAnsi="宋体" w:eastAsia="宋体" w:cs="宋体"/>
              <w:color w:val="auto"/>
              <w:kern w:val="2"/>
              <w:sz w:val="24"/>
              <w:szCs w:val="24"/>
              <w:highlight w:val="none"/>
              <w:lang w:val="en-US" w:eastAsia="zh-CN" w:bidi="ar-SA"/>
            </w:rPr>
            <w:t>开标</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1.除招标文件要求递交的文件和资料外，请您随身携带招标文件要求提供的其他备查文件原件（如有）。</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2.请您务必考虑天气、疫情、交通等情况以及您对开标地址的路线熟悉等情况，于招标公告规定的时间及地点递交投标文件，投标文件逾期到达，将被拒绝接收。</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w:t>
          </w:r>
          <w:r>
            <w:rPr>
              <w:rFonts w:hint="eastAsia" w:ascii="宋体" w:hAnsi="宋体" w:cs="宋体"/>
              <w:color w:val="auto"/>
              <w:kern w:val="2"/>
              <w:sz w:val="24"/>
              <w:szCs w:val="24"/>
              <w:highlight w:val="none"/>
              <w:lang w:val="en-US" w:eastAsia="zh-CN" w:bidi="ar-SA"/>
            </w:rPr>
            <w:t>因标项较多，</w:t>
          </w:r>
          <w:r>
            <w:rPr>
              <w:rFonts w:hint="eastAsia" w:ascii="宋体" w:hAnsi="宋体" w:eastAsia="宋体" w:cs="宋体"/>
              <w:color w:val="auto"/>
              <w:kern w:val="2"/>
              <w:sz w:val="24"/>
              <w:szCs w:val="24"/>
              <w:highlight w:val="none"/>
              <w:lang w:val="en-US" w:eastAsia="zh-CN" w:bidi="ar-SA"/>
            </w:rPr>
            <w:t>请您</w:t>
          </w:r>
          <w:r>
            <w:rPr>
              <w:rFonts w:hint="eastAsia" w:ascii="宋体" w:hAnsi="宋体" w:cs="宋体"/>
              <w:color w:val="auto"/>
              <w:kern w:val="2"/>
              <w:sz w:val="24"/>
              <w:szCs w:val="24"/>
              <w:highlight w:val="none"/>
              <w:lang w:val="en-US" w:eastAsia="zh-CN" w:bidi="ar-SA"/>
            </w:rPr>
            <w:t>严格按招标文件要求进行投标登记</w:t>
          </w:r>
          <w:r>
            <w:rPr>
              <w:rFonts w:hint="eastAsia" w:ascii="宋体" w:hAnsi="宋体" w:eastAsia="宋体" w:cs="宋体"/>
              <w:color w:val="auto"/>
              <w:kern w:val="2"/>
              <w:sz w:val="24"/>
              <w:szCs w:val="24"/>
              <w:highlight w:val="none"/>
              <w:lang w:val="en-US" w:eastAsia="zh-CN" w:bidi="ar-SA"/>
            </w:rPr>
            <w:t>。</w:t>
          </w:r>
        </w:p>
        <w:p>
          <w:pPr>
            <w:keepNext w:val="0"/>
            <w:keepLines w:val="0"/>
            <w:pageBreakBefore w:val="0"/>
            <w:shd w:val="clear" w:fill="FFFFFF" w:themeFill="background1"/>
            <w:kinsoku/>
            <w:wordWrap/>
            <w:overflowPunct/>
            <w:topLinePunct w:val="0"/>
            <w:autoSpaceDE/>
            <w:autoSpaceDN/>
            <w:bidi w:val="0"/>
            <w:adjustRightInd/>
            <w:snapToGrid/>
            <w:spacing w:line="360" w:lineRule="auto"/>
            <w:ind w:left="0" w:leftChars="0" w:right="0" w:rightChars="0" w:firstLine="0" w:firstLineChars="0"/>
            <w:jc w:val="center"/>
            <w:textAlignment w:val="auto"/>
            <w:rPr>
              <w:rFonts w:hint="eastAsia" w:ascii="宋体" w:hAnsi="宋体" w:eastAsia="宋体" w:cs="宋体"/>
              <w:b/>
              <w:bCs/>
              <w:color w:val="auto"/>
              <w:sz w:val="24"/>
              <w:szCs w:val="24"/>
              <w:highlight w:val="none"/>
            </w:rPr>
          </w:pPr>
        </w:p>
        <w:p>
          <w:pPr>
            <w:shd w:val="clear" w:fill="FFFFFF" w:themeFill="background1"/>
            <w:spacing w:before="0" w:beforeLines="0" w:after="0" w:afterLines="0" w:line="360" w:lineRule="auto"/>
            <w:ind w:left="0" w:leftChars="0" w:right="0" w:rightChars="0" w:firstLine="0" w:firstLineChars="0"/>
            <w:jc w:val="center"/>
            <w:rPr>
              <w:rFonts w:hint="eastAsia" w:ascii="宋体" w:hAnsi="宋体" w:eastAsia="宋体" w:cs="宋体"/>
              <w:b/>
              <w:bCs/>
              <w:color w:val="auto"/>
              <w:sz w:val="28"/>
              <w:szCs w:val="28"/>
              <w:highlight w:val="none"/>
            </w:rPr>
          </w:pPr>
        </w:p>
        <w:p>
          <w:pPr>
            <w:shd w:val="clear" w:fill="FFFFFF" w:themeFill="background1"/>
            <w:spacing w:before="0" w:beforeLines="0" w:after="0" w:afterLines="0" w:line="360" w:lineRule="auto"/>
            <w:ind w:left="0" w:leftChars="0" w:right="0" w:rightChars="0" w:firstLine="0" w:firstLineChars="0"/>
            <w:jc w:val="center"/>
            <w:rPr>
              <w:rFonts w:hint="eastAsia" w:ascii="宋体" w:hAnsi="宋体" w:eastAsia="宋体" w:cs="宋体"/>
              <w:b/>
              <w:bCs/>
              <w:color w:val="auto"/>
              <w:sz w:val="28"/>
              <w:szCs w:val="28"/>
              <w:highlight w:val="none"/>
            </w:rPr>
          </w:pPr>
        </w:p>
        <w:p>
          <w:pPr>
            <w:shd w:val="clear" w:fill="FFFFFF" w:themeFill="background1"/>
            <w:spacing w:before="0" w:beforeLines="0" w:after="0" w:afterLines="0" w:line="360" w:lineRule="auto"/>
            <w:ind w:left="0" w:leftChars="0" w:right="0" w:rightChars="0" w:firstLine="0" w:firstLineChars="0"/>
            <w:jc w:val="center"/>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目</w:t>
          </w:r>
          <w:r>
            <w:rPr>
              <w:rFonts w:hint="eastAsia" w:ascii="宋体" w:hAnsi="宋体" w:cs="宋体"/>
              <w:b/>
              <w:bCs/>
              <w:color w:val="auto"/>
              <w:sz w:val="52"/>
              <w:szCs w:val="52"/>
              <w:highlight w:val="none"/>
              <w:lang w:val="en-US" w:eastAsia="zh-CN"/>
            </w:rPr>
            <w:t xml:space="preserve">  </w:t>
          </w:r>
          <w:r>
            <w:rPr>
              <w:rFonts w:hint="eastAsia" w:ascii="宋体" w:hAnsi="宋体" w:eastAsia="宋体" w:cs="宋体"/>
              <w:b/>
              <w:bCs/>
              <w:color w:val="auto"/>
              <w:sz w:val="52"/>
              <w:szCs w:val="52"/>
              <w:highlight w:val="none"/>
            </w:rPr>
            <w:t>录</w:t>
          </w:r>
        </w:p>
        <w:p>
          <w:pPr>
            <w:pStyle w:val="27"/>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36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28"/>
              <w:szCs w:val="28"/>
              <w:highlight w:val="none"/>
            </w:rPr>
            <w:fldChar w:fldCharType="begin"/>
          </w:r>
          <w:r>
            <w:rPr>
              <w:rFonts w:hint="eastAsia" w:ascii="宋体" w:hAnsi="宋体" w:eastAsia="宋体" w:cs="宋体"/>
              <w:b/>
              <w:bCs/>
              <w:color w:val="auto"/>
              <w:sz w:val="28"/>
              <w:szCs w:val="28"/>
              <w:highlight w:val="none"/>
            </w:rPr>
            <w:instrText xml:space="preserve">TOC \o "1-1" \h \u </w:instrText>
          </w:r>
          <w:r>
            <w:rPr>
              <w:rFonts w:hint="eastAsia" w:ascii="宋体" w:hAnsi="宋体" w:eastAsia="宋体" w:cs="宋体"/>
              <w:b/>
              <w:bCs/>
              <w:color w:val="auto"/>
              <w:sz w:val="28"/>
              <w:szCs w:val="28"/>
              <w:highlight w:val="none"/>
            </w:rPr>
            <w:fldChar w:fldCharType="separate"/>
          </w: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_Toc5008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pacing w:val="-6"/>
              <w:sz w:val="32"/>
              <w:szCs w:val="32"/>
              <w:highlight w:val="none"/>
            </w:rPr>
            <w:t>第一部分  招标公告</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eastAsia="宋体" w:cs="宋体"/>
              <w:b/>
              <w:bCs/>
              <w:color w:val="auto"/>
              <w:sz w:val="28"/>
              <w:szCs w:val="28"/>
              <w:highlight w:val="none"/>
              <w:lang w:val="en-US" w:eastAsia="zh-CN"/>
            </w:rPr>
            <w:t>3</w:t>
          </w:r>
        </w:p>
        <w:p>
          <w:pPr>
            <w:pStyle w:val="27"/>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36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_Toc30575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第二部分  投标人须知</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6</w:t>
          </w:r>
        </w:p>
        <w:p>
          <w:pPr>
            <w:pStyle w:val="27"/>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36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_Toc32093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第三部分  采购需求</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19</w:t>
          </w:r>
        </w:p>
        <w:p>
          <w:pPr>
            <w:pStyle w:val="27"/>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36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_Toc5762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pacing w:val="-6"/>
              <w:sz w:val="32"/>
              <w:szCs w:val="32"/>
              <w:highlight w:val="none"/>
            </w:rPr>
            <w:t>第四部分  评分办法及评分标准</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26</w:t>
          </w:r>
        </w:p>
        <w:p>
          <w:pPr>
            <w:pStyle w:val="27"/>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36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_Toc31754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第五部分  合同主要条款</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37</w:t>
          </w:r>
        </w:p>
        <w:p>
          <w:pPr>
            <w:pStyle w:val="27"/>
            <w:keepNext w:val="0"/>
            <w:keepLines w:val="0"/>
            <w:pageBreakBefore w:val="0"/>
            <w:widowControl w:val="0"/>
            <w:shd w:val="clear" w:fill="FFFFFF" w:themeFill="background1"/>
            <w:tabs>
              <w:tab w:val="right" w:leader="dot" w:pos="8306"/>
            </w:tabs>
            <w:kinsoku/>
            <w:wordWrap/>
            <w:overflowPunct/>
            <w:topLinePunct w:val="0"/>
            <w:autoSpaceDE/>
            <w:autoSpaceDN/>
            <w:bidi w:val="0"/>
            <w:adjustRightInd/>
            <w:snapToGrid/>
            <w:spacing w:line="360" w:lineRule="auto"/>
            <w:ind w:left="0" w:leftChars="0" w:right="0" w:rightChars="0" w:firstLine="640" w:firstLineChars="0"/>
            <w:jc w:val="left"/>
            <w:textAlignment w:val="auto"/>
            <w:outlineLvl w:val="9"/>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fldChar w:fldCharType="begin"/>
          </w:r>
          <w:r>
            <w:rPr>
              <w:rFonts w:hint="eastAsia" w:ascii="宋体" w:hAnsi="宋体" w:eastAsia="宋体" w:cs="宋体"/>
              <w:b/>
              <w:bCs/>
              <w:color w:val="auto"/>
              <w:sz w:val="32"/>
              <w:szCs w:val="32"/>
              <w:highlight w:val="none"/>
            </w:rPr>
            <w:instrText xml:space="preserve"> HYPERLINK \l _Toc28239 </w:instrText>
          </w:r>
          <w:r>
            <w:rPr>
              <w:rFonts w:hint="eastAsia" w:ascii="宋体" w:hAnsi="宋体" w:eastAsia="宋体" w:cs="宋体"/>
              <w:b/>
              <w:bCs/>
              <w:color w:val="auto"/>
              <w:sz w:val="32"/>
              <w:szCs w:val="32"/>
              <w:highlight w:val="none"/>
            </w:rPr>
            <w:fldChar w:fldCharType="separate"/>
          </w:r>
          <w:r>
            <w:rPr>
              <w:rFonts w:hint="eastAsia" w:ascii="宋体" w:hAnsi="宋体" w:eastAsia="宋体" w:cs="宋体"/>
              <w:b/>
              <w:bCs/>
              <w:color w:val="auto"/>
              <w:sz w:val="32"/>
              <w:szCs w:val="32"/>
              <w:highlight w:val="none"/>
            </w:rPr>
            <w:t>第六部分  投标文件格式</w:t>
          </w:r>
          <w:r>
            <w:rPr>
              <w:rFonts w:hint="eastAsia" w:ascii="宋体" w:hAnsi="宋体" w:eastAsia="宋体" w:cs="宋体"/>
              <w:b/>
              <w:bCs/>
              <w:color w:val="auto"/>
              <w:sz w:val="32"/>
              <w:szCs w:val="32"/>
              <w:highlight w:val="none"/>
            </w:rPr>
            <w:fldChar w:fldCharType="end"/>
          </w:r>
          <w:r>
            <w:rPr>
              <w:rFonts w:hint="eastAsia" w:ascii="宋体" w:hAnsi="宋体" w:eastAsia="宋体" w:cs="宋体"/>
              <w:b/>
              <w:bCs/>
              <w:color w:val="auto"/>
              <w:sz w:val="28"/>
              <w:szCs w:val="28"/>
              <w:highlight w:val="none"/>
            </w:rPr>
            <w:tab/>
          </w:r>
          <w:r>
            <w:rPr>
              <w:rFonts w:hint="eastAsia" w:ascii="宋体" w:hAnsi="宋体" w:cs="宋体"/>
              <w:b/>
              <w:bCs/>
              <w:color w:val="auto"/>
              <w:sz w:val="28"/>
              <w:szCs w:val="28"/>
              <w:highlight w:val="none"/>
              <w:lang w:val="en-US" w:eastAsia="zh-CN"/>
            </w:rPr>
            <w:t>46</w:t>
          </w:r>
        </w:p>
        <w:p>
          <w:pPr>
            <w:pStyle w:val="27"/>
            <w:shd w:val="clear" w:fill="FFFFFF" w:themeFill="background1"/>
            <w:tabs>
              <w:tab w:val="right" w:leader="dot" w:pos="8306"/>
            </w:tabs>
            <w:spacing w:line="360" w:lineRule="auto"/>
            <w:rPr>
              <w:rFonts w:hint="eastAsia" w:ascii="宋体" w:hAnsi="宋体" w:eastAsia="宋体" w:cs="宋体"/>
              <w:color w:val="auto"/>
              <w:highlight w:val="none"/>
            </w:rPr>
          </w:pPr>
        </w:p>
        <w:p>
          <w:pPr>
            <w:shd w:val="clear" w:fill="FFFFFF" w:themeFill="background1"/>
            <w:snapToGrid w:val="0"/>
            <w:spacing w:line="360" w:lineRule="auto"/>
            <w:rPr>
              <w:rFonts w:hint="eastAsia" w:ascii="宋体" w:hAnsi="宋体" w:eastAsia="宋体" w:cs="宋体"/>
              <w:color w:val="auto"/>
              <w:sz w:val="28"/>
              <w:szCs w:val="28"/>
              <w:highlight w:val="none"/>
            </w:rPr>
          </w:pPr>
          <w:r>
            <w:rPr>
              <w:rFonts w:hint="eastAsia" w:ascii="宋体" w:hAnsi="宋体" w:eastAsia="宋体" w:cs="宋体"/>
              <w:bCs/>
              <w:color w:val="auto"/>
              <w:szCs w:val="28"/>
              <w:highlight w:val="none"/>
            </w:rPr>
            <w:fldChar w:fldCharType="end"/>
          </w:r>
        </w:p>
      </w:sdtContent>
    </w:sdt>
    <w:p>
      <w:pPr>
        <w:pStyle w:val="20"/>
        <w:snapToGrid w:val="0"/>
        <w:spacing w:beforeLines="0" w:afterLines="0" w:line="360" w:lineRule="auto"/>
        <w:jc w:val="center"/>
        <w:outlineLvl w:val="9"/>
        <w:rPr>
          <w:rFonts w:hint="eastAsia" w:ascii="宋体" w:hAnsi="宋体" w:eastAsia="宋体" w:cs="宋体"/>
          <w:b/>
          <w:color w:val="auto"/>
          <w:spacing w:val="-6"/>
          <w:sz w:val="32"/>
          <w:szCs w:val="32"/>
          <w:highlight w:val="none"/>
        </w:rPr>
      </w:pPr>
    </w:p>
    <w:p>
      <w:pPr>
        <w:spacing w:line="360" w:lineRule="auto"/>
        <w:rPr>
          <w:rFonts w:hint="eastAsia" w:ascii="宋体" w:hAnsi="宋体" w:eastAsia="宋体" w:cs="宋体"/>
          <w:b/>
          <w:color w:val="auto"/>
          <w:spacing w:val="-6"/>
          <w:sz w:val="32"/>
          <w:szCs w:val="32"/>
          <w:highlight w:val="none"/>
        </w:rPr>
      </w:pPr>
    </w:p>
    <w:p>
      <w:pPr>
        <w:tabs>
          <w:tab w:val="left" w:pos="5628"/>
        </w:tabs>
        <w:spacing w:line="360" w:lineRule="auto"/>
        <w:jc w:val="left"/>
        <w:rPr>
          <w:rFonts w:hint="eastAsia" w:eastAsia="宋体"/>
          <w:color w:val="auto"/>
          <w:highlight w:val="none"/>
          <w:lang w:eastAsia="zh-CN"/>
        </w:rPr>
        <w:sectPr>
          <w:footerReference r:id="rId6" w:type="first"/>
          <w:footerReference r:id="rId5" w:type="default"/>
          <w:pgSz w:w="11906" w:h="16838"/>
          <w:pgMar w:top="1440" w:right="1800" w:bottom="1440" w:left="1800" w:header="851" w:footer="992" w:gutter="0"/>
          <w:pgBorders>
            <w:top w:val="none" w:sz="0" w:space="0"/>
            <w:left w:val="none" w:sz="0" w:space="0"/>
            <w:bottom w:val="none" w:sz="0" w:space="0"/>
            <w:right w:val="none" w:sz="0" w:space="0"/>
          </w:pgBorders>
          <w:pgNumType w:fmt="decimal" w:start="1"/>
          <w:cols w:space="720" w:num="1"/>
          <w:titlePg/>
          <w:docGrid w:type="lines" w:linePitch="312" w:charSpace="0"/>
        </w:sectPr>
      </w:pPr>
      <w:r>
        <w:rPr>
          <w:rFonts w:hint="eastAsia" w:ascii="宋体" w:hAnsi="宋体" w:cs="宋体"/>
          <w:b/>
          <w:color w:val="auto"/>
          <w:spacing w:val="-6"/>
          <w:sz w:val="32"/>
          <w:szCs w:val="32"/>
          <w:highlight w:val="none"/>
          <w:lang w:eastAsia="zh-CN"/>
        </w:rPr>
        <w:tab/>
      </w:r>
    </w:p>
    <w:p>
      <w:pPr>
        <w:pStyle w:val="20"/>
        <w:snapToGrid w:val="0"/>
        <w:spacing w:beforeLines="0" w:afterLines="0" w:line="360" w:lineRule="auto"/>
        <w:jc w:val="center"/>
        <w:outlineLvl w:val="0"/>
        <w:rPr>
          <w:rFonts w:hint="eastAsia" w:ascii="宋体" w:hAnsi="宋体" w:eastAsia="宋体" w:cs="宋体"/>
          <w:b/>
          <w:color w:val="auto"/>
          <w:sz w:val="32"/>
          <w:szCs w:val="32"/>
          <w:highlight w:val="none"/>
        </w:rPr>
      </w:pPr>
      <w:bookmarkStart w:id="0" w:name="_Toc5008"/>
      <w:r>
        <w:rPr>
          <w:rFonts w:hint="eastAsia" w:ascii="宋体" w:hAnsi="宋体" w:eastAsia="宋体" w:cs="宋体"/>
          <w:b/>
          <w:color w:val="auto"/>
          <w:spacing w:val="-6"/>
          <w:sz w:val="32"/>
          <w:szCs w:val="32"/>
          <w:highlight w:val="none"/>
        </w:rPr>
        <w:t>第一部分  招标公告</w:t>
      </w:r>
      <w:bookmarkEnd w:id="0"/>
    </w:p>
    <w:tbl>
      <w:tblPr>
        <w:tblStyle w:val="36"/>
        <w:tblW w:w="954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54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02" w:hRule="atLeast"/>
          <w:jc w:val="center"/>
        </w:trPr>
        <w:tc>
          <w:tcPr>
            <w:tcW w:w="9540" w:type="dxa"/>
            <w:vAlign w:val="center"/>
          </w:tcPr>
          <w:p>
            <w:pPr>
              <w:pStyle w:val="3"/>
              <w:keepNext w:val="0"/>
              <w:keepLines w:val="0"/>
              <w:pageBreakBefore w:val="0"/>
              <w:suppressLineNumbers w:val="0"/>
              <w:overflowPunct/>
              <w:topLinePunct w:val="0"/>
              <w:autoSpaceDE/>
              <w:autoSpaceDN/>
              <w:bidi w:val="0"/>
              <w:spacing w:before="0" w:beforeAutospacing="0" w:after="0" w:afterAutospacing="0" w:line="360" w:lineRule="auto"/>
              <w:ind w:left="0" w:leftChars="0" w:right="0" w:rightChars="0" w:firstLine="0"/>
              <w:jc w:val="left"/>
              <w:rPr>
                <w:rFonts w:hint="default" w:ascii="宋体" w:hAnsi="宋体" w:eastAsia="宋体" w:cs="宋体"/>
                <w:b/>
                <w:bCs/>
                <w:color w:val="auto"/>
                <w:sz w:val="24"/>
                <w:szCs w:val="24"/>
                <w:highlight w:val="none"/>
                <w:u w:val="single"/>
              </w:rPr>
            </w:pPr>
            <w:bookmarkStart w:id="1" w:name="_Toc30575"/>
            <w:r>
              <w:rPr>
                <w:rFonts w:hint="eastAsia" w:ascii="宋体" w:hAnsi="宋体" w:eastAsia="宋体" w:cs="宋体"/>
                <w:b/>
                <w:color w:val="auto"/>
                <w:sz w:val="24"/>
                <w:szCs w:val="24"/>
                <w:highlight w:val="none"/>
              </w:rPr>
              <w:t>项目概况</w:t>
            </w:r>
          </w:p>
          <w:p>
            <w:pPr>
              <w:pStyle w:val="3"/>
              <w:keepNext w:val="0"/>
              <w:keepLines w:val="0"/>
              <w:pageBreakBefore w:val="0"/>
              <w:suppressLineNumbers w:val="0"/>
              <w:overflowPunct/>
              <w:topLinePunct w:val="0"/>
              <w:autoSpaceDE/>
              <w:autoSpaceDN/>
              <w:bidi w:val="0"/>
              <w:spacing w:before="0" w:beforeAutospacing="0" w:after="0" w:afterAutospacing="0" w:line="360" w:lineRule="auto"/>
              <w:ind w:left="0" w:leftChars="0" w:right="0" w:rightChars="0" w:firstLine="0"/>
              <w:jc w:val="left"/>
              <w:rPr>
                <w:rFonts w:hint="default" w:ascii="宋体" w:hAnsi="宋体" w:eastAsia="宋体" w:cs="宋体"/>
                <w:b/>
                <w:color w:val="auto"/>
                <w:kern w:val="2"/>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cs="宋体"/>
                <w:b/>
                <w:bCs/>
                <w:color w:val="auto"/>
                <w:sz w:val="24"/>
                <w:szCs w:val="24"/>
                <w:highlight w:val="none"/>
                <w:u w:val="single"/>
                <w:lang w:eastAsia="zh-CN"/>
              </w:rPr>
              <w:t>浙江省消防救援总队2023年度消防器材装备（第二批-灭火作战类二）采购项目（第二次公告）</w:t>
            </w:r>
            <w:r>
              <w:rPr>
                <w:rFonts w:hint="eastAsia" w:ascii="宋体" w:hAnsi="宋体" w:eastAsia="宋体" w:cs="宋体"/>
                <w:color w:val="auto"/>
                <w:sz w:val="24"/>
                <w:szCs w:val="24"/>
                <w:highlight w:val="none"/>
              </w:rPr>
              <w:t>的潜在投标人应在</w:t>
            </w:r>
            <w:r>
              <w:rPr>
                <w:rFonts w:hint="eastAsia" w:ascii="宋体" w:hAnsi="宋体" w:eastAsia="宋体" w:cs="宋体"/>
                <w:b/>
                <w:bCs/>
                <w:color w:val="auto"/>
                <w:sz w:val="24"/>
                <w:szCs w:val="24"/>
                <w:highlight w:val="none"/>
                <w:u w:val="single"/>
                <w:lang w:eastAsia="zh-CN"/>
              </w:rPr>
              <w:t>浙江中诺招标代理有限公司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szCs w:val="24"/>
                <w:highlight w:val="none"/>
              </w:rPr>
              <w:t>获取招标文件，并于</w:t>
            </w:r>
            <w:r>
              <w:rPr>
                <w:rFonts w:hint="eastAsia" w:ascii="宋体" w:hAnsi="宋体" w:eastAsia="宋体" w:cs="宋体"/>
                <w:b/>
                <w:color w:val="auto"/>
                <w:sz w:val="24"/>
                <w:szCs w:val="24"/>
                <w:highlight w:val="none"/>
                <w:u w:val="single"/>
              </w:rPr>
              <w:t>202</w:t>
            </w:r>
            <w:r>
              <w:rPr>
                <w:rFonts w:hint="eastAsia" w:ascii="宋体" w:hAnsi="宋体" w:cs="宋体"/>
                <w:b/>
                <w:color w:val="auto"/>
                <w:sz w:val="24"/>
                <w:szCs w:val="24"/>
                <w:highlight w:val="none"/>
                <w:u w:val="single"/>
                <w:lang w:val="en-US" w:eastAsia="zh-CN"/>
              </w:rPr>
              <w:t>4</w:t>
            </w:r>
            <w:r>
              <w:rPr>
                <w:rFonts w:hint="eastAsia" w:ascii="宋体" w:hAnsi="宋体" w:eastAsia="宋体" w:cs="宋体"/>
                <w:b/>
                <w:color w:val="auto"/>
                <w:sz w:val="24"/>
                <w:szCs w:val="24"/>
                <w:highlight w:val="none"/>
                <w:u w:val="single"/>
              </w:rPr>
              <w:t>年</w:t>
            </w:r>
            <w:r>
              <w:rPr>
                <w:rFonts w:hint="eastAsia" w:ascii="宋体" w:hAnsi="宋体" w:cs="宋体"/>
                <w:b/>
                <w:color w:val="auto"/>
                <w:sz w:val="24"/>
                <w:szCs w:val="24"/>
                <w:highlight w:val="none"/>
                <w:u w:val="single"/>
                <w:lang w:val="en-US" w:eastAsia="zh-CN"/>
              </w:rPr>
              <w:t>04</w:t>
            </w:r>
            <w:r>
              <w:rPr>
                <w:rFonts w:hint="eastAsia" w:ascii="宋体" w:hAnsi="宋体" w:eastAsia="宋体" w:cs="宋体"/>
                <w:b/>
                <w:color w:val="auto"/>
                <w:sz w:val="24"/>
                <w:szCs w:val="24"/>
                <w:highlight w:val="none"/>
                <w:u w:val="single"/>
              </w:rPr>
              <w:t>月</w:t>
            </w:r>
            <w:r>
              <w:rPr>
                <w:rFonts w:hint="eastAsia" w:ascii="宋体" w:hAnsi="宋体" w:cs="宋体"/>
                <w:b/>
                <w:color w:val="auto"/>
                <w:sz w:val="24"/>
                <w:szCs w:val="24"/>
                <w:highlight w:val="none"/>
                <w:u w:val="single"/>
                <w:lang w:val="en-US" w:eastAsia="zh-CN"/>
              </w:rPr>
              <w:t>24</w:t>
            </w:r>
            <w:r>
              <w:rPr>
                <w:rFonts w:hint="eastAsia" w:ascii="宋体" w:hAnsi="宋体" w:eastAsia="宋体" w:cs="宋体"/>
                <w:b/>
                <w:color w:val="auto"/>
                <w:sz w:val="24"/>
                <w:szCs w:val="24"/>
                <w:highlight w:val="none"/>
                <w:u w:val="single"/>
              </w:rPr>
              <w:t>日</w:t>
            </w:r>
            <w:r>
              <w:rPr>
                <w:rFonts w:hint="eastAsia" w:ascii="宋体" w:hAnsi="宋体" w:cs="宋体"/>
                <w:b/>
                <w:color w:val="auto"/>
                <w:sz w:val="24"/>
                <w:szCs w:val="24"/>
                <w:highlight w:val="none"/>
                <w:u w:val="single"/>
                <w:lang w:val="en-US" w:eastAsia="zh-CN"/>
              </w:rPr>
              <w:t>14</w:t>
            </w:r>
            <w:r>
              <w:rPr>
                <w:rFonts w:hint="eastAsia" w:ascii="宋体" w:hAnsi="宋体" w:eastAsia="宋体" w:cs="宋体"/>
                <w:b/>
                <w:bCs/>
                <w:color w:val="auto"/>
                <w:sz w:val="24"/>
                <w:szCs w:val="24"/>
                <w:highlight w:val="none"/>
                <w:u w:val="single"/>
                <w:lang w:val="en-US" w:eastAsia="zh-CN"/>
              </w:rPr>
              <w:t>：</w:t>
            </w:r>
            <w:r>
              <w:rPr>
                <w:rFonts w:hint="eastAsia" w:ascii="宋体" w:hAnsi="宋体" w:cs="宋体"/>
                <w:b/>
                <w:bCs/>
                <w:color w:val="auto"/>
                <w:sz w:val="24"/>
                <w:szCs w:val="24"/>
                <w:highlight w:val="none"/>
                <w:u w:val="single"/>
                <w:lang w:val="en-US" w:eastAsia="zh-CN"/>
              </w:rPr>
              <w:t>30</w:t>
            </w:r>
            <w:r>
              <w:rPr>
                <w:rFonts w:hint="eastAsia" w:ascii="宋体" w:hAnsi="宋体" w:eastAsia="宋体" w:cs="宋体"/>
                <w:bCs/>
                <w:color w:val="auto"/>
                <w:sz w:val="24"/>
                <w:szCs w:val="24"/>
                <w:highlight w:val="none"/>
              </w:rPr>
              <w:t>（北京时间）前递交投标文件。</w:t>
            </w:r>
          </w:p>
        </w:tc>
      </w:tr>
    </w:tbl>
    <w:p>
      <w:pPr>
        <w:pStyle w:val="3"/>
        <w:keepNext w:val="0"/>
        <w:keepLines w:val="0"/>
        <w:pageBreakBefore w:val="0"/>
        <w:overflowPunct/>
        <w:topLinePunct w:val="0"/>
        <w:autoSpaceDE/>
        <w:autoSpaceDN/>
        <w:bidi w:val="0"/>
        <w:spacing w:after="0" w:line="360" w:lineRule="auto"/>
        <w:ind w:left="0" w:leftChars="0" w:right="0" w:righ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根据《中华人民共和国政府采购法》等有关规定，</w:t>
      </w:r>
      <w:r>
        <w:rPr>
          <w:rFonts w:hint="eastAsia" w:ascii="宋体" w:hAnsi="宋体" w:eastAsia="宋体" w:cs="宋体"/>
          <w:b/>
          <w:bCs/>
          <w:color w:val="auto"/>
          <w:sz w:val="24"/>
          <w:szCs w:val="24"/>
          <w:highlight w:val="none"/>
          <w:u w:val="single"/>
          <w:lang w:eastAsia="zh-CN"/>
        </w:rPr>
        <w:t>浙江中诺招标代理有限公司</w:t>
      </w:r>
      <w:r>
        <w:rPr>
          <w:rFonts w:hint="eastAsia" w:ascii="宋体" w:hAnsi="宋体" w:eastAsia="宋体" w:cs="宋体"/>
          <w:color w:val="auto"/>
          <w:sz w:val="24"/>
          <w:szCs w:val="24"/>
          <w:highlight w:val="none"/>
        </w:rPr>
        <w:t>受</w:t>
      </w:r>
      <w:r>
        <w:rPr>
          <w:rFonts w:hint="eastAsia" w:ascii="宋体" w:hAnsi="宋体" w:eastAsia="宋体" w:cs="宋体"/>
          <w:color w:val="auto"/>
          <w:sz w:val="24"/>
          <w:szCs w:val="24"/>
          <w:highlight w:val="none"/>
          <w:u w:val="single"/>
        </w:rPr>
        <w:t xml:space="preserve"> </w:t>
      </w:r>
      <w:r>
        <w:rPr>
          <w:rFonts w:hint="eastAsia" w:ascii="宋体" w:hAnsi="宋体" w:eastAsia="宋体" w:cs="宋体"/>
          <w:b/>
          <w:bCs/>
          <w:color w:val="auto"/>
          <w:sz w:val="24"/>
          <w:szCs w:val="24"/>
          <w:highlight w:val="none"/>
          <w:u w:val="single"/>
        </w:rPr>
        <w:t>浙江省消防救援总队</w:t>
      </w:r>
      <w:r>
        <w:rPr>
          <w:rFonts w:hint="eastAsia" w:ascii="宋体" w:hAnsi="宋体" w:eastAsia="宋体" w:cs="宋体"/>
          <w:color w:val="auto"/>
          <w:sz w:val="24"/>
          <w:szCs w:val="24"/>
          <w:highlight w:val="none"/>
        </w:rPr>
        <w:t>委托，就</w:t>
      </w:r>
      <w:r>
        <w:rPr>
          <w:rFonts w:hint="eastAsia" w:ascii="宋体" w:hAnsi="宋体" w:eastAsia="宋体" w:cs="宋体"/>
          <w:b/>
          <w:bCs/>
          <w:color w:val="auto"/>
          <w:sz w:val="24"/>
          <w:szCs w:val="24"/>
          <w:highlight w:val="none"/>
          <w:u w:val="single"/>
          <w:lang w:eastAsia="zh-CN"/>
        </w:rPr>
        <w:t xml:space="preserve"> </w:t>
      </w:r>
      <w:r>
        <w:rPr>
          <w:rFonts w:hint="eastAsia" w:ascii="宋体" w:hAnsi="宋体" w:cs="宋体"/>
          <w:b/>
          <w:bCs/>
          <w:color w:val="auto"/>
          <w:sz w:val="24"/>
          <w:szCs w:val="24"/>
          <w:highlight w:val="none"/>
          <w:u w:val="single"/>
          <w:lang w:eastAsia="zh-CN"/>
        </w:rPr>
        <w:t>浙江省消防救援总队2023年度消防器材装备（第二批-灭火作战类二）采购项目（第二次公告）</w:t>
      </w:r>
      <w:r>
        <w:rPr>
          <w:rFonts w:hint="eastAsia" w:ascii="宋体" w:hAnsi="宋体" w:eastAsia="宋体" w:cs="宋体"/>
          <w:b/>
          <w:bCs/>
          <w:color w:val="auto"/>
          <w:sz w:val="24"/>
          <w:szCs w:val="24"/>
          <w:highlight w:val="none"/>
          <w:u w:val="single"/>
        </w:rPr>
        <w:t xml:space="preserve"> </w:t>
      </w:r>
      <w:r>
        <w:rPr>
          <w:rFonts w:hint="eastAsia" w:ascii="宋体" w:hAnsi="宋体" w:eastAsia="宋体" w:cs="宋体"/>
          <w:color w:val="auto"/>
          <w:sz w:val="24"/>
          <w:szCs w:val="24"/>
          <w:highlight w:val="none"/>
        </w:rPr>
        <w:t>进行公开招标，欢迎国内合格的供应商前来投标。</w:t>
      </w:r>
    </w:p>
    <w:p>
      <w:pPr>
        <w:keepNext w:val="0"/>
        <w:keepLines w:val="0"/>
        <w:pageBreakBefore w:val="0"/>
        <w:widowControl/>
        <w:overflowPunct/>
        <w:topLinePunct w:val="0"/>
        <w:autoSpaceDE/>
        <w:autoSpaceDN/>
        <w:bidi w:val="0"/>
        <w:spacing w:line="360" w:lineRule="auto"/>
        <w:ind w:left="0" w:leftChars="0" w:right="0" w:rightChars="0"/>
        <w:jc w:val="left"/>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一、项目基本情况</w:t>
      </w:r>
    </w:p>
    <w:p>
      <w:pPr>
        <w:keepNext w:val="0"/>
        <w:keepLines w:val="0"/>
        <w:pageBreakBefore w:val="0"/>
        <w:widowControl/>
        <w:overflowPunct/>
        <w:topLinePunct w:val="0"/>
        <w:autoSpaceDE/>
        <w:autoSpaceDN/>
        <w:bidi w:val="0"/>
        <w:spacing w:line="360" w:lineRule="auto"/>
        <w:ind w:left="0" w:leftChars="0" w:right="0" w:rightChars="0" w:firstLine="482"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项目编号：</w:t>
      </w:r>
      <w:r>
        <w:rPr>
          <w:rFonts w:hint="eastAsia" w:ascii="宋体" w:hAnsi="宋体" w:cs="宋体"/>
          <w:bCs/>
          <w:color w:val="auto"/>
          <w:sz w:val="24"/>
          <w:szCs w:val="24"/>
          <w:highlight w:val="none"/>
          <w:lang w:eastAsia="zh-CN"/>
        </w:rPr>
        <w:t>ZJZN-23183-SXF08-02</w:t>
      </w:r>
      <w:r>
        <w:rPr>
          <w:rFonts w:hint="eastAsia" w:ascii="宋体" w:hAnsi="宋体" w:eastAsia="宋体" w:cs="宋体"/>
          <w:bCs/>
          <w:color w:val="auto"/>
          <w:sz w:val="24"/>
          <w:szCs w:val="24"/>
          <w:highlight w:val="none"/>
          <w:lang w:val="en-US" w:eastAsia="zh-CN"/>
        </w:rPr>
        <w:t xml:space="preserve"> </w:t>
      </w:r>
    </w:p>
    <w:p>
      <w:pPr>
        <w:keepNext w:val="0"/>
        <w:keepLines w:val="0"/>
        <w:pageBreakBefore w:val="0"/>
        <w:widowControl/>
        <w:overflowPunct/>
        <w:topLinePunct w:val="0"/>
        <w:autoSpaceDE/>
        <w:autoSpaceDN/>
        <w:bidi w:val="0"/>
        <w:spacing w:line="360" w:lineRule="auto"/>
        <w:ind w:left="0" w:leftChars="0" w:right="0" w:rightChars="0" w:firstLine="482" w:firstLineChars="200"/>
        <w:jc w:val="left"/>
        <w:rPr>
          <w:rFonts w:hint="eastAsia" w:ascii="宋体" w:hAnsi="宋体" w:eastAsia="宋体" w:cs="宋体"/>
          <w:bCs/>
          <w:color w:val="auto"/>
          <w:sz w:val="24"/>
          <w:szCs w:val="24"/>
          <w:highlight w:val="none"/>
          <w:lang w:eastAsia="zh-CN"/>
        </w:rPr>
      </w:pPr>
      <w:r>
        <w:rPr>
          <w:rFonts w:hint="eastAsia" w:ascii="宋体" w:hAnsi="宋体" w:eastAsia="宋体" w:cs="宋体"/>
          <w:b/>
          <w:color w:val="auto"/>
          <w:sz w:val="24"/>
          <w:szCs w:val="24"/>
          <w:highlight w:val="none"/>
        </w:rPr>
        <w:t>项目名称：</w:t>
      </w:r>
      <w:r>
        <w:rPr>
          <w:rFonts w:hint="eastAsia" w:ascii="宋体" w:hAnsi="宋体" w:eastAsia="宋体" w:cs="宋体"/>
          <w:bCs/>
          <w:color w:val="auto"/>
          <w:sz w:val="24"/>
          <w:szCs w:val="24"/>
          <w:highlight w:val="none"/>
          <w:lang w:eastAsia="zh-CN"/>
        </w:rPr>
        <w:t xml:space="preserve"> </w:t>
      </w:r>
      <w:r>
        <w:rPr>
          <w:rFonts w:hint="eastAsia" w:ascii="宋体" w:hAnsi="宋体" w:cs="宋体"/>
          <w:bCs/>
          <w:color w:val="auto"/>
          <w:sz w:val="24"/>
          <w:szCs w:val="24"/>
          <w:highlight w:val="none"/>
          <w:lang w:eastAsia="zh-CN"/>
        </w:rPr>
        <w:t>浙江省消防救援总队2023年度消防器材装备（第二批-灭火作战类二）采购项目（第二次公告）</w:t>
      </w:r>
    </w:p>
    <w:p>
      <w:pPr>
        <w:keepNext w:val="0"/>
        <w:keepLines w:val="0"/>
        <w:pageBreakBefore w:val="0"/>
        <w:widowControl/>
        <w:overflowPunct/>
        <w:topLinePunct w:val="0"/>
        <w:autoSpaceDE/>
        <w:autoSpaceDN/>
        <w:bidi w:val="0"/>
        <w:spacing w:line="360" w:lineRule="auto"/>
        <w:ind w:left="0" w:leftChars="0" w:right="0" w:rightChars="0"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采购总预算</w:t>
      </w:r>
      <w:r>
        <w:rPr>
          <w:rFonts w:hint="eastAsia" w:ascii="宋体" w:hAnsi="宋体" w:eastAsia="宋体" w:cs="宋体"/>
          <w:b/>
          <w:color w:val="auto"/>
          <w:sz w:val="24"/>
          <w:szCs w:val="24"/>
          <w:highlight w:val="none"/>
        </w:rPr>
        <w:t>：</w:t>
      </w:r>
      <w:r>
        <w:rPr>
          <w:rFonts w:hint="eastAsia" w:ascii="宋体" w:hAnsi="宋体" w:eastAsia="宋体" w:cs="宋体"/>
          <w:b w:val="0"/>
          <w:bCs/>
          <w:color w:val="auto"/>
          <w:sz w:val="24"/>
          <w:szCs w:val="24"/>
          <w:highlight w:val="none"/>
          <w:lang w:val="en-US" w:eastAsia="zh-CN"/>
        </w:rPr>
        <w:t>110.4160</w:t>
      </w:r>
      <w:r>
        <w:rPr>
          <w:rFonts w:hint="eastAsia" w:ascii="宋体" w:hAnsi="宋体" w:eastAsia="宋体" w:cs="宋体"/>
          <w:bCs/>
          <w:color w:val="auto"/>
          <w:sz w:val="24"/>
          <w:szCs w:val="24"/>
          <w:highlight w:val="none"/>
          <w:lang w:val="en-US" w:eastAsia="zh-CN"/>
        </w:rPr>
        <w:t>万元</w:t>
      </w:r>
      <w:r>
        <w:rPr>
          <w:rFonts w:hint="eastAsia" w:ascii="宋体" w:hAnsi="宋体" w:eastAsia="宋体" w:cs="宋体"/>
          <w:bCs/>
          <w:color w:val="auto"/>
          <w:sz w:val="24"/>
          <w:szCs w:val="24"/>
          <w:highlight w:val="none"/>
        </w:rPr>
        <w:t>（人民币）</w:t>
      </w:r>
    </w:p>
    <w:p>
      <w:pPr>
        <w:keepNext w:val="0"/>
        <w:keepLines w:val="0"/>
        <w:pageBreakBefore w:val="0"/>
        <w:widowControl/>
        <w:overflowPunct/>
        <w:topLinePunct w:val="0"/>
        <w:autoSpaceDE/>
        <w:autoSpaceDN/>
        <w:bidi w:val="0"/>
        <w:spacing w:line="360" w:lineRule="auto"/>
        <w:ind w:left="0" w:leftChars="0" w:right="0" w:rightChars="0" w:firstLine="482" w:firstLineChars="200"/>
        <w:jc w:val="left"/>
        <w:rPr>
          <w:rFonts w:hint="eastAsia" w:ascii="宋体" w:hAnsi="宋体" w:eastAsia="宋体" w:cs="宋体"/>
          <w:bCs/>
          <w:color w:val="auto"/>
          <w:sz w:val="24"/>
          <w:szCs w:val="24"/>
          <w:highlight w:val="none"/>
        </w:rPr>
      </w:pPr>
      <w:r>
        <w:rPr>
          <w:rFonts w:hint="eastAsia" w:ascii="宋体" w:hAnsi="宋体" w:eastAsia="宋体" w:cs="宋体"/>
          <w:b/>
          <w:color w:val="auto"/>
          <w:sz w:val="24"/>
          <w:szCs w:val="24"/>
          <w:highlight w:val="none"/>
          <w:lang w:val="en-US" w:eastAsia="zh-CN"/>
        </w:rPr>
        <w:t>最高总限价</w:t>
      </w:r>
      <w:r>
        <w:rPr>
          <w:rFonts w:hint="eastAsia" w:ascii="宋体" w:hAnsi="宋体" w:eastAsia="宋体" w:cs="宋体"/>
          <w:b/>
          <w:color w:val="auto"/>
          <w:sz w:val="24"/>
          <w:szCs w:val="24"/>
          <w:highlight w:val="none"/>
        </w:rPr>
        <w:t>：</w:t>
      </w:r>
      <w:r>
        <w:rPr>
          <w:rFonts w:hint="eastAsia" w:ascii="宋体" w:hAnsi="宋体" w:eastAsia="宋体" w:cs="宋体"/>
          <w:b w:val="0"/>
          <w:bCs/>
          <w:color w:val="auto"/>
          <w:sz w:val="24"/>
          <w:szCs w:val="24"/>
          <w:highlight w:val="none"/>
          <w:lang w:val="en-US" w:eastAsia="zh-CN"/>
        </w:rPr>
        <w:t>110.4160</w:t>
      </w:r>
      <w:r>
        <w:rPr>
          <w:rFonts w:hint="eastAsia" w:ascii="宋体" w:hAnsi="宋体" w:eastAsia="宋体" w:cs="宋体"/>
          <w:bCs/>
          <w:color w:val="auto"/>
          <w:sz w:val="24"/>
          <w:szCs w:val="24"/>
          <w:highlight w:val="none"/>
          <w:lang w:val="en-US" w:eastAsia="zh-CN"/>
        </w:rPr>
        <w:t>万元</w:t>
      </w:r>
      <w:r>
        <w:rPr>
          <w:rFonts w:hint="eastAsia" w:ascii="宋体" w:hAnsi="宋体" w:eastAsia="宋体" w:cs="宋体"/>
          <w:bCs/>
          <w:color w:val="auto"/>
          <w:sz w:val="24"/>
          <w:szCs w:val="24"/>
          <w:highlight w:val="none"/>
        </w:rPr>
        <w:t>（人民币）</w:t>
      </w:r>
    </w:p>
    <w:p>
      <w:pPr>
        <w:keepNext w:val="0"/>
        <w:keepLines w:val="0"/>
        <w:pageBreakBefore w:val="0"/>
        <w:widowControl/>
        <w:overflowPunct/>
        <w:topLinePunct w:val="0"/>
        <w:autoSpaceDE/>
        <w:autoSpaceDN/>
        <w:bidi w:val="0"/>
        <w:spacing w:line="360" w:lineRule="auto"/>
        <w:ind w:left="0" w:leftChars="0" w:right="0" w:rightChars="0" w:firstLine="482" w:firstLineChars="200"/>
        <w:jc w:val="left"/>
        <w:rPr>
          <w:rFonts w:hint="eastAsia"/>
          <w:lang w:eastAsia="zh-CN"/>
        </w:rPr>
      </w:pPr>
      <w:r>
        <w:rPr>
          <w:rFonts w:hint="eastAsia" w:ascii="宋体" w:hAnsi="宋体" w:eastAsia="宋体" w:cs="宋体"/>
          <w:b/>
          <w:color w:val="auto"/>
          <w:sz w:val="24"/>
          <w:szCs w:val="24"/>
          <w:highlight w:val="none"/>
          <w:lang w:val="en-US" w:eastAsia="zh-CN"/>
        </w:rPr>
        <w:t>采购需求</w:t>
      </w:r>
      <w:r>
        <w:rPr>
          <w:rFonts w:hint="eastAsia" w:ascii="宋体" w:hAnsi="宋体" w:eastAsia="宋体" w:cs="宋体"/>
          <w:bCs/>
          <w:color w:val="auto"/>
          <w:sz w:val="24"/>
          <w:szCs w:val="24"/>
          <w:highlight w:val="none"/>
          <w:lang w:val="en-US" w:eastAsia="zh-CN"/>
        </w:rPr>
        <w:t>：</w:t>
      </w:r>
      <w:r>
        <w:rPr>
          <w:rFonts w:hint="eastAsia" w:ascii="宋体" w:hAnsi="宋体" w:eastAsia="宋体" w:cs="宋体"/>
          <w:color w:val="auto"/>
          <w:sz w:val="24"/>
          <w:szCs w:val="24"/>
          <w:highlight w:val="none"/>
        </w:rPr>
        <w:t>具体如下</w:t>
      </w:r>
      <w:r>
        <w:rPr>
          <w:rFonts w:hint="eastAsia" w:ascii="宋体" w:hAnsi="宋体" w:eastAsia="宋体" w:cs="宋体"/>
          <w:color w:val="auto"/>
          <w:sz w:val="24"/>
          <w:szCs w:val="24"/>
          <w:highlight w:val="none"/>
          <w:shd w:val="clear" w:fill="FFFFFF" w:themeFill="background1"/>
          <w:lang w:eastAsia="zh-CN"/>
        </w:rPr>
        <w:t>（</w:t>
      </w:r>
      <w:r>
        <w:rPr>
          <w:rFonts w:hint="eastAsia" w:ascii="宋体" w:hAnsi="宋体" w:eastAsia="宋体" w:cs="宋体"/>
          <w:color w:val="auto"/>
          <w:sz w:val="24"/>
          <w:szCs w:val="24"/>
          <w:highlight w:val="none"/>
          <w:shd w:val="clear" w:fill="FFFFFF" w:themeFill="background1"/>
          <w:lang w:val="en-US" w:eastAsia="zh-CN"/>
        </w:rPr>
        <w:t>标‘</w:t>
      </w:r>
      <w:r>
        <w:rPr>
          <w:rFonts w:hint="eastAsia" w:ascii="宋体" w:hAnsi="宋体" w:eastAsia="宋体" w:cs="宋体"/>
          <w:color w:val="auto"/>
          <w:sz w:val="24"/>
          <w:szCs w:val="24"/>
          <w:highlight w:val="none"/>
          <w:shd w:val="clear" w:fill="FFFFFF" w:themeFill="background1"/>
        </w:rPr>
        <w:t>●</w:t>
      </w:r>
      <w:r>
        <w:rPr>
          <w:rFonts w:hint="eastAsia" w:ascii="宋体" w:hAnsi="宋体" w:eastAsia="宋体" w:cs="宋体"/>
          <w:color w:val="auto"/>
          <w:sz w:val="24"/>
          <w:szCs w:val="24"/>
          <w:highlight w:val="none"/>
          <w:shd w:val="clear" w:fill="FFFFFF" w:themeFill="background1"/>
          <w:lang w:eastAsia="zh-CN"/>
        </w:rPr>
        <w:t>’</w:t>
      </w:r>
      <w:r>
        <w:rPr>
          <w:rFonts w:hint="eastAsia" w:ascii="宋体" w:hAnsi="宋体" w:eastAsia="宋体" w:cs="宋体"/>
          <w:color w:val="auto"/>
          <w:sz w:val="24"/>
          <w:szCs w:val="24"/>
          <w:highlight w:val="none"/>
          <w:shd w:val="clear" w:fill="FFFFFF" w:themeFill="background1"/>
          <w:lang w:val="en-US" w:eastAsia="zh-CN"/>
        </w:rPr>
        <w:t>为核心产品）</w:t>
      </w:r>
      <w:r>
        <w:rPr>
          <w:rFonts w:hint="eastAsia" w:ascii="宋体" w:hAnsi="宋体" w:eastAsia="宋体" w:cs="宋体"/>
          <w:color w:val="auto"/>
          <w:sz w:val="24"/>
          <w:szCs w:val="24"/>
          <w:highlight w:val="none"/>
          <w:shd w:val="clear" w:fill="FFFFFF" w:themeFill="background1"/>
          <w:lang w:eastAsia="zh-CN"/>
        </w:rPr>
        <w:t>：</w:t>
      </w:r>
    </w:p>
    <w:tbl>
      <w:tblPr>
        <w:tblStyle w:val="36"/>
        <w:tblW w:w="8895" w:type="dxa"/>
        <w:tblInd w:w="-1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5"/>
        <w:gridCol w:w="2440"/>
        <w:gridCol w:w="750"/>
        <w:gridCol w:w="1176"/>
        <w:gridCol w:w="1104"/>
        <w:gridCol w:w="1615"/>
        <w:gridCol w:w="112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标项</w:t>
            </w:r>
          </w:p>
        </w:tc>
        <w:tc>
          <w:tcPr>
            <w:tcW w:w="24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标项名称</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数量</w:t>
            </w:r>
          </w:p>
        </w:tc>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单价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最高限价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（万元）</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分项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最高限价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（万元）</w:t>
            </w:r>
          </w:p>
        </w:tc>
        <w:tc>
          <w:tcPr>
            <w:tcW w:w="16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标项合计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最高限价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（万元）</w:t>
            </w:r>
          </w:p>
        </w:tc>
        <w:tc>
          <w:tcPr>
            <w:tcW w:w="112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简要规格描述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kern w:val="0"/>
                <w:sz w:val="21"/>
                <w:szCs w:val="21"/>
                <w:highlight w:val="none"/>
                <w:u w:val="none"/>
                <w:lang w:val="en-US" w:eastAsia="zh-CN" w:bidi="ar"/>
              </w:rPr>
              <w:t>1</w:t>
            </w:r>
          </w:p>
        </w:tc>
        <w:tc>
          <w:tcPr>
            <w:tcW w:w="24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color w:val="auto"/>
                <w:sz w:val="24"/>
                <w:szCs w:val="24"/>
                <w:highlight w:val="none"/>
                <w:shd w:val="clear" w:color="auto" w:fill="FFFFFF"/>
              </w:rPr>
              <w:t>●</w:t>
            </w:r>
            <w:r>
              <w:rPr>
                <w:rFonts w:hint="eastAsia" w:ascii="宋体" w:hAnsi="宋体" w:eastAsia="宋体" w:cs="宋体"/>
                <w:b w:val="0"/>
                <w:bCs w:val="0"/>
                <w:i w:val="0"/>
                <w:iCs w:val="0"/>
                <w:color w:val="auto"/>
                <w:kern w:val="0"/>
                <w:sz w:val="21"/>
                <w:szCs w:val="21"/>
                <w:highlight w:val="none"/>
                <w:u w:val="none"/>
                <w:lang w:val="en-US" w:eastAsia="zh-CN" w:bidi="ar"/>
              </w:rPr>
              <w:t>三路分水器 65口</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534</w:t>
            </w:r>
          </w:p>
        </w:tc>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0.0</w:t>
            </w:r>
            <w:r>
              <w:rPr>
                <w:rFonts w:hint="eastAsia" w:ascii="宋体" w:hAnsi="宋体" w:cs="宋体"/>
                <w:b w:val="0"/>
                <w:bCs w:val="0"/>
                <w:i w:val="0"/>
                <w:iCs w:val="0"/>
                <w:color w:val="auto"/>
                <w:kern w:val="0"/>
                <w:sz w:val="21"/>
                <w:szCs w:val="21"/>
                <w:highlight w:val="none"/>
                <w:u w:val="none"/>
                <w:lang w:val="en-US" w:eastAsia="zh-CN" w:bidi="ar"/>
              </w:rPr>
              <w:t>79</w:t>
            </w:r>
            <w:r>
              <w:rPr>
                <w:rFonts w:hint="eastAsia" w:ascii="宋体" w:hAnsi="宋体" w:eastAsia="宋体" w:cs="宋体"/>
                <w:b w:val="0"/>
                <w:bCs w:val="0"/>
                <w:i w:val="0"/>
                <w:iCs w:val="0"/>
                <w:color w:val="auto"/>
                <w:kern w:val="0"/>
                <w:sz w:val="21"/>
                <w:szCs w:val="21"/>
                <w:highlight w:val="none"/>
                <w:u w:val="none"/>
                <w:lang w:val="en-US" w:eastAsia="zh-CN" w:bidi="ar"/>
              </w:rPr>
              <w:t>0</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42.1860</w:t>
            </w:r>
          </w:p>
        </w:tc>
        <w:tc>
          <w:tcPr>
            <w:tcW w:w="161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110.4160</w:t>
            </w:r>
          </w:p>
        </w:tc>
        <w:tc>
          <w:tcPr>
            <w:tcW w:w="112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auto" w:sz="4" w:space="0"/>
              <w:left w:val="single" w:color="auto"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三路分水器 40口</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26</w:t>
            </w:r>
          </w:p>
        </w:tc>
        <w:tc>
          <w:tcPr>
            <w:tcW w:w="1176"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0.0</w:t>
            </w:r>
            <w:r>
              <w:rPr>
                <w:rFonts w:hint="eastAsia" w:ascii="宋体" w:hAnsi="宋体" w:cs="宋体"/>
                <w:b w:val="0"/>
                <w:bCs w:val="0"/>
                <w:i w:val="0"/>
                <w:iCs w:val="0"/>
                <w:color w:val="auto"/>
                <w:kern w:val="0"/>
                <w:sz w:val="21"/>
                <w:szCs w:val="21"/>
                <w:highlight w:val="none"/>
                <w:u w:val="none"/>
                <w:lang w:val="en-US" w:eastAsia="zh-CN" w:bidi="ar"/>
              </w:rPr>
              <w:t>55</w:t>
            </w:r>
            <w:r>
              <w:rPr>
                <w:rFonts w:hint="eastAsia" w:ascii="宋体" w:hAnsi="宋体" w:eastAsia="宋体" w:cs="宋体"/>
                <w:b w:val="0"/>
                <w:bCs w:val="0"/>
                <w:i w:val="0"/>
                <w:iCs w:val="0"/>
                <w:color w:val="auto"/>
                <w:kern w:val="0"/>
                <w:sz w:val="21"/>
                <w:szCs w:val="21"/>
                <w:highlight w:val="none"/>
                <w:u w:val="none"/>
                <w:lang w:val="en-US" w:eastAsia="zh-CN" w:bidi="ar"/>
              </w:rPr>
              <w:t>0</w:t>
            </w:r>
          </w:p>
        </w:tc>
        <w:tc>
          <w:tcPr>
            <w:tcW w:w="1104" w:type="dxa"/>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eastAsia" w:ascii="宋体" w:hAnsi="宋体" w:cs="宋体"/>
                <w:b w:val="0"/>
                <w:bCs w:val="0"/>
                <w:i w:val="0"/>
                <w:iCs w:val="0"/>
                <w:color w:val="auto"/>
                <w:kern w:val="0"/>
                <w:sz w:val="21"/>
                <w:szCs w:val="21"/>
                <w:highlight w:val="none"/>
                <w:u w:val="none"/>
                <w:lang w:val="en-US" w:eastAsia="zh-CN" w:bidi="ar"/>
              </w:rPr>
              <w:t>43</w:t>
            </w:r>
            <w:r>
              <w:rPr>
                <w:rFonts w:hint="eastAsia" w:ascii="宋体" w:hAnsi="宋体" w:eastAsia="宋体" w:cs="宋体"/>
                <w:b w:val="0"/>
                <w:bCs w:val="0"/>
                <w:i w:val="0"/>
                <w:iCs w:val="0"/>
                <w:color w:val="auto"/>
                <w:kern w:val="0"/>
                <w:sz w:val="21"/>
                <w:szCs w:val="21"/>
                <w:highlight w:val="none"/>
                <w:u w:val="none"/>
                <w:lang w:val="en-US" w:eastAsia="zh-CN" w:bidi="ar"/>
              </w:rPr>
              <w:t>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2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000000" w:sz="4" w:space="0"/>
              <w:left w:val="single" w:color="auto"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二路分水器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130</w:t>
            </w:r>
          </w:p>
        </w:tc>
        <w:tc>
          <w:tcPr>
            <w:tcW w:w="11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0.0500</w:t>
            </w:r>
          </w:p>
        </w:tc>
        <w:tc>
          <w:tcPr>
            <w:tcW w:w="1104"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6.5000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2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000000" w:sz="4" w:space="0"/>
              <w:left w:val="single" w:color="auto"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高压分水器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270</w:t>
            </w:r>
          </w:p>
        </w:tc>
        <w:tc>
          <w:tcPr>
            <w:tcW w:w="11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0.1500</w:t>
            </w:r>
          </w:p>
        </w:tc>
        <w:tc>
          <w:tcPr>
            <w:tcW w:w="1104"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40.5000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2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000000"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集水器</w:t>
            </w:r>
          </w:p>
        </w:tc>
        <w:tc>
          <w:tcPr>
            <w:tcW w:w="75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60</w:t>
            </w:r>
          </w:p>
        </w:tc>
        <w:tc>
          <w:tcPr>
            <w:tcW w:w="117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w:t>
            </w:r>
            <w:r>
              <w:rPr>
                <w:rFonts w:hint="eastAsia" w:ascii="宋体" w:hAnsi="宋体" w:cs="宋体"/>
                <w:b w:val="0"/>
                <w:bCs w:val="0"/>
                <w:i w:val="0"/>
                <w:iCs w:val="0"/>
                <w:color w:val="auto"/>
                <w:kern w:val="0"/>
                <w:sz w:val="21"/>
                <w:szCs w:val="21"/>
                <w:highlight w:val="none"/>
                <w:u w:val="none"/>
                <w:lang w:val="en-US" w:eastAsia="zh-CN" w:bidi="ar"/>
              </w:rPr>
              <w:t>33</w:t>
            </w:r>
            <w:r>
              <w:rPr>
                <w:rFonts w:hint="eastAsia" w:ascii="宋体" w:hAnsi="宋体" w:eastAsia="宋体" w:cs="宋体"/>
                <w:b w:val="0"/>
                <w:bCs w:val="0"/>
                <w:i w:val="0"/>
                <w:iCs w:val="0"/>
                <w:color w:val="auto"/>
                <w:kern w:val="0"/>
                <w:sz w:val="21"/>
                <w:szCs w:val="21"/>
                <w:highlight w:val="none"/>
                <w:u w:val="none"/>
                <w:lang w:val="en-US" w:eastAsia="zh-CN" w:bidi="ar"/>
              </w:rPr>
              <w:t>00</w:t>
            </w:r>
          </w:p>
        </w:tc>
        <w:tc>
          <w:tcPr>
            <w:tcW w:w="1104" w:type="dxa"/>
            <w:tcBorders>
              <w:top w:val="single" w:color="000000" w:sz="4" w:space="0"/>
              <w:left w:val="single" w:color="000000"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kern w:val="0"/>
                <w:sz w:val="21"/>
                <w:szCs w:val="21"/>
                <w:highlight w:val="none"/>
                <w:u w:val="none"/>
                <w:lang w:val="en-US" w:eastAsia="zh-CN" w:bidi="ar"/>
              </w:rPr>
              <w:t>19.8</w:t>
            </w:r>
            <w:r>
              <w:rPr>
                <w:rFonts w:hint="eastAsia" w:ascii="宋体" w:hAnsi="宋体" w:eastAsia="宋体" w:cs="宋体"/>
                <w:b w:val="0"/>
                <w:bCs w:val="0"/>
                <w:i w:val="0"/>
                <w:iCs w:val="0"/>
                <w:color w:val="auto"/>
                <w:kern w:val="0"/>
                <w:sz w:val="21"/>
                <w:szCs w:val="21"/>
                <w:highlight w:val="none"/>
                <w:u w:val="none"/>
                <w:lang w:val="en-US" w:eastAsia="zh-CN" w:bidi="ar"/>
              </w:rPr>
              <w:t>000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12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bl>
    <w:p>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本项目( 不接受 )联合体投标。</w:t>
      </w:r>
    </w:p>
    <w:p>
      <w:pPr>
        <w:keepNext w:val="0"/>
        <w:keepLines w:val="0"/>
        <w:pageBreakBefore w:val="0"/>
        <w:kinsoku/>
        <w:wordWrap/>
        <w:overflowPunct/>
        <w:topLinePunct w:val="0"/>
        <w:autoSpaceDE/>
        <w:autoSpaceDN/>
        <w:bidi w:val="0"/>
        <w:spacing w:line="360" w:lineRule="auto"/>
        <w:ind w:left="0" w:leftChars="0" w:right="0" w:rightChars="0" w:firstLine="482" w:firstLineChars="200"/>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合同履行期限：</w:t>
      </w:r>
      <w:r>
        <w:rPr>
          <w:rFonts w:hint="eastAsia" w:ascii="宋体" w:hAnsi="宋体" w:cs="宋体"/>
          <w:b/>
          <w:bCs/>
          <w:color w:val="auto"/>
          <w:sz w:val="24"/>
          <w:szCs w:val="24"/>
          <w:highlight w:val="none"/>
          <w:lang w:val="en-US" w:eastAsia="zh-CN"/>
        </w:rPr>
        <w:t>自合同签订之日起至质保期满为止</w:t>
      </w:r>
      <w:r>
        <w:rPr>
          <w:rFonts w:hint="eastAsia" w:ascii="宋体" w:hAnsi="宋体" w:eastAsia="宋体" w:cs="宋体"/>
          <w:color w:val="auto"/>
          <w:sz w:val="24"/>
          <w:szCs w:val="24"/>
          <w:highlight w:val="none"/>
        </w:rPr>
        <w:t>。</w:t>
      </w:r>
    </w:p>
    <w:p>
      <w:pPr>
        <w:keepNext w:val="0"/>
        <w:keepLines w:val="0"/>
        <w:pageBreakBefore w:val="0"/>
        <w:widowControl/>
        <w:kinsoku/>
        <w:wordWrap/>
        <w:overflowPunct/>
        <w:topLinePunct w:val="0"/>
        <w:autoSpaceDE/>
        <w:autoSpaceDN/>
        <w:bidi w:val="0"/>
        <w:spacing w:line="360" w:lineRule="auto"/>
        <w:ind w:left="0" w:leftChars="0" w:right="0" w:rightChars="0"/>
        <w:jc w:val="left"/>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二、申请人的资格要求：</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1.满足《中华人民共和国政府采购法》第二十二条规定；</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2.落实政府采购政策需满足的资格要求：</w:t>
      </w:r>
      <w:r>
        <w:rPr>
          <w:rFonts w:hint="eastAsia" w:ascii="宋体" w:hAnsi="宋体" w:eastAsia="宋体" w:cs="宋体"/>
          <w:color w:val="auto"/>
          <w:sz w:val="24"/>
          <w:szCs w:val="24"/>
          <w:highlight w:val="none"/>
          <w:lang w:val="en-US" w:eastAsia="zh-CN"/>
        </w:rPr>
        <w:t>本项目为</w:t>
      </w:r>
      <w:r>
        <w:rPr>
          <w:rFonts w:hint="eastAsia" w:ascii="宋体" w:hAnsi="宋体" w:eastAsia="宋体" w:cs="宋体"/>
          <w:b w:val="0"/>
          <w:bCs w:val="0"/>
          <w:color w:val="auto"/>
          <w:sz w:val="24"/>
          <w:szCs w:val="24"/>
          <w:highlight w:val="none"/>
          <w:lang w:bidi="ar"/>
        </w:rPr>
        <w:t>专门面向中小企业</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color w:val="auto"/>
          <w:sz w:val="24"/>
          <w:szCs w:val="24"/>
          <w:highlight w:val="none"/>
        </w:rPr>
        <w:t>货物全部由符合政策要求的中小企业制造，提供中小企业声明函；</w:t>
      </w:r>
    </w:p>
    <w:p>
      <w:pPr>
        <w:keepNext w:val="0"/>
        <w:keepLines w:val="0"/>
        <w:pageBreakBefore w:val="0"/>
        <w:widowControl w:val="0"/>
        <w:kinsoku w:val="0"/>
        <w:wordWrap w:val="0"/>
        <w:overflowPunct/>
        <w:topLinePunct w:val="0"/>
        <w:autoSpaceDE/>
        <w:autoSpaceDN/>
        <w:bidi w:val="0"/>
        <w:adjustRightInd/>
        <w:snapToGrid/>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3.本项目的特定资格要求：投标人未被“信用中国”（www.creditchina.gov.cn)、中国政府采购网（www.ccgp.gov.cn）列入失信被执行人、</w:t>
      </w:r>
      <w:r>
        <w:rPr>
          <w:rFonts w:hint="eastAsia" w:ascii="宋体" w:hAnsi="宋体" w:eastAsia="宋体" w:cs="宋体"/>
          <w:color w:val="auto"/>
          <w:sz w:val="24"/>
          <w:szCs w:val="24"/>
          <w:highlight w:val="none"/>
          <w:lang w:eastAsia="zh-CN"/>
        </w:rPr>
        <w:t>重大税收违法失信主体</w:t>
      </w:r>
      <w:r>
        <w:rPr>
          <w:rFonts w:hint="eastAsia" w:ascii="宋体" w:hAnsi="宋体" w:eastAsia="宋体" w:cs="宋体"/>
          <w:color w:val="auto"/>
          <w:sz w:val="24"/>
          <w:szCs w:val="24"/>
          <w:highlight w:val="none"/>
        </w:rPr>
        <w:t>、政府采购严重违法失信行为记录名单</w:t>
      </w:r>
      <w:r>
        <w:rPr>
          <w:rFonts w:hint="eastAsia" w:ascii="宋体" w:hAnsi="宋体" w:eastAsia="宋体" w:cs="宋体"/>
          <w:color w:val="auto"/>
          <w:sz w:val="24"/>
          <w:szCs w:val="24"/>
          <w:highlight w:val="none"/>
          <w:lang w:eastAsia="zh-CN"/>
        </w:rPr>
        <w:t>。</w:t>
      </w:r>
    </w:p>
    <w:p>
      <w:pPr>
        <w:pStyle w:val="15"/>
        <w:keepNext w:val="0"/>
        <w:keepLines w:val="0"/>
        <w:pageBreakBefore w:val="0"/>
        <w:kinsoku/>
        <w:wordWrap/>
        <w:overflowPunct/>
        <w:topLinePunct w:val="0"/>
        <w:autoSpaceDE/>
        <w:autoSpaceDN/>
        <w:bidi w:val="0"/>
        <w:spacing w:after="0" w:line="360" w:lineRule="auto"/>
        <w:ind w:left="0" w:leftChars="0" w:right="0" w:rightChars="0"/>
        <w:textAlignment w:val="auto"/>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三、获取招标文件</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时间：202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03</w:t>
      </w:r>
      <w:r>
        <w:rPr>
          <w:rFonts w:hint="eastAsia" w:ascii="宋体" w:hAnsi="宋体" w:eastAsia="宋体" w:cs="宋体"/>
          <w:color w:val="auto"/>
          <w:sz w:val="24"/>
          <w:szCs w:val="24"/>
          <w:highlight w:val="none"/>
        </w:rPr>
        <w:t>日 至202</w:t>
      </w:r>
      <w:r>
        <w:rPr>
          <w:rFonts w:hint="eastAsia" w:ascii="宋体" w:hAnsi="宋体" w:cs="宋体"/>
          <w:color w:val="auto"/>
          <w:sz w:val="24"/>
          <w:szCs w:val="24"/>
          <w:highlight w:val="none"/>
          <w:lang w:val="en-US" w:eastAsia="zh-CN"/>
        </w:rPr>
        <w:t>4</w:t>
      </w:r>
      <w:r>
        <w:rPr>
          <w:rFonts w:hint="eastAsia" w:ascii="宋体" w:hAnsi="宋体" w:eastAsia="宋体" w:cs="宋体"/>
          <w:color w:val="auto"/>
          <w:sz w:val="24"/>
          <w:szCs w:val="24"/>
          <w:highlight w:val="none"/>
        </w:rPr>
        <w:t>年</w:t>
      </w:r>
      <w:r>
        <w:rPr>
          <w:rFonts w:hint="eastAsia" w:ascii="宋体" w:hAnsi="宋体" w:cs="宋体"/>
          <w:color w:val="auto"/>
          <w:sz w:val="24"/>
          <w:szCs w:val="24"/>
          <w:highlight w:val="none"/>
          <w:lang w:val="en-US" w:eastAsia="zh-CN"/>
        </w:rPr>
        <w:t>04</w:t>
      </w:r>
      <w:r>
        <w:rPr>
          <w:rFonts w:hint="eastAsia" w:ascii="宋体" w:hAnsi="宋体" w:eastAsia="宋体" w:cs="宋体"/>
          <w:color w:val="auto"/>
          <w:sz w:val="24"/>
          <w:szCs w:val="24"/>
          <w:highlight w:val="none"/>
        </w:rPr>
        <w:t>月</w:t>
      </w:r>
      <w:r>
        <w:rPr>
          <w:rFonts w:hint="eastAsia" w:ascii="宋体" w:hAnsi="宋体" w:cs="宋体"/>
          <w:color w:val="auto"/>
          <w:sz w:val="24"/>
          <w:szCs w:val="24"/>
          <w:highlight w:val="none"/>
          <w:lang w:val="en-US" w:eastAsia="zh-CN"/>
        </w:rPr>
        <w:t>15</w:t>
      </w:r>
      <w:r>
        <w:rPr>
          <w:rFonts w:hint="eastAsia" w:ascii="宋体" w:hAnsi="宋体" w:eastAsia="宋体" w:cs="宋体"/>
          <w:color w:val="auto"/>
          <w:sz w:val="24"/>
          <w:szCs w:val="24"/>
          <w:highlight w:val="none"/>
        </w:rPr>
        <w:t>日，每天上午9:00至12:00，下午13:30至17:00（北京时间，法定节假日除外）</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地点：</w:t>
      </w:r>
      <w:r>
        <w:rPr>
          <w:rFonts w:hint="eastAsia" w:ascii="宋体" w:hAnsi="宋体" w:eastAsia="宋体" w:cs="宋体"/>
          <w:color w:val="auto"/>
          <w:sz w:val="24"/>
          <w:szCs w:val="24"/>
          <w:highlight w:val="none"/>
        </w:rPr>
        <w:t>浙江中诺招标代理有限公司</w:t>
      </w:r>
    </w:p>
    <w:p>
      <w:p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方式：（1）现场获取地点：</w:t>
      </w:r>
      <w:r>
        <w:rPr>
          <w:rFonts w:hint="eastAsia" w:ascii="宋体" w:hAnsi="宋体" w:cs="宋体"/>
          <w:color w:val="auto"/>
          <w:sz w:val="24"/>
          <w:szCs w:val="24"/>
          <w:highlight w:val="none"/>
          <w:lang w:eastAsia="zh-CN"/>
        </w:rPr>
        <w:t>杭州市西湖区教工路269号保翌大厦14楼</w:t>
      </w:r>
      <w:r>
        <w:rPr>
          <w:rFonts w:hint="eastAsia" w:ascii="宋体" w:hAnsi="宋体" w:eastAsia="宋体" w:cs="宋体"/>
          <w:color w:val="auto"/>
          <w:sz w:val="24"/>
          <w:szCs w:val="24"/>
          <w:highlight w:val="none"/>
        </w:rPr>
        <w:t>； （2）电子邮件获取：（邮箱：</w:t>
      </w:r>
      <w:r>
        <w:rPr>
          <w:rFonts w:hint="eastAsia" w:ascii="宋体" w:hAnsi="宋体" w:eastAsia="宋体" w:cs="宋体"/>
          <w:color w:val="auto"/>
          <w:sz w:val="24"/>
          <w:szCs w:val="24"/>
          <w:highlight w:val="none"/>
          <w:lang w:eastAsia="zh-CN"/>
        </w:rPr>
        <w:t>wuzhijing@zngpa.cn</w:t>
      </w:r>
      <w:r>
        <w:rPr>
          <w:rFonts w:hint="eastAsia" w:ascii="宋体" w:hAnsi="宋体" w:eastAsia="宋体" w:cs="宋体"/>
          <w:color w:val="auto"/>
          <w:sz w:val="24"/>
          <w:szCs w:val="24"/>
          <w:highlight w:val="none"/>
        </w:rPr>
        <w:t>；备注获取相应项目采购文件名称、项目编号、联系人和联系电话，同时须致电采购代理机构进行确认，联系电话：0571-88821402</w:t>
      </w:r>
      <w:r>
        <w:rPr>
          <w:rFonts w:hint="eastAsia" w:ascii="宋体" w:hAnsi="宋体" w:eastAsia="宋体" w:cs="宋体"/>
          <w:color w:val="auto"/>
          <w:sz w:val="24"/>
          <w:szCs w:val="24"/>
          <w:highlight w:val="none"/>
          <w:lang w:val="en-US" w:eastAsia="zh-CN"/>
        </w:rPr>
        <w:t>-8</w:t>
      </w:r>
      <w:r>
        <w:rPr>
          <w:rFonts w:hint="eastAsia" w:ascii="宋体" w:hAnsi="宋体" w:cs="宋体"/>
          <w:color w:val="auto"/>
          <w:sz w:val="24"/>
          <w:szCs w:val="24"/>
          <w:highlight w:val="none"/>
          <w:lang w:val="en-US" w:eastAsia="zh-CN"/>
        </w:rPr>
        <w:t>030</w:t>
      </w:r>
      <w:r>
        <w:rPr>
          <w:rFonts w:hint="eastAsia" w:ascii="宋体" w:hAnsi="宋体" w:eastAsia="宋体" w:cs="宋体"/>
          <w:color w:val="auto"/>
          <w:sz w:val="24"/>
          <w:szCs w:val="24"/>
          <w:highlight w:val="none"/>
        </w:rPr>
        <w:t>）。获取采购文件时应提供以下资料或扫描件：（1）有效期内的企业法人营业执照副本及复印件（加盖单位公章）； （2）法定代表人授权书（加盖单位公章）； （3）报名人有效身份证件复印件及联系方式（加盖单位公章）</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）供应商报名登记表。</w:t>
      </w:r>
      <w:r>
        <w:rPr>
          <w:rFonts w:hint="eastAsia" w:ascii="宋体" w:hAnsi="宋体" w:eastAsia="宋体" w:cs="宋体"/>
          <w:color w:val="auto"/>
          <w:sz w:val="24"/>
          <w:szCs w:val="24"/>
          <w:highlight w:val="none"/>
          <w:lang w:val="en-US" w:eastAsia="zh-CN"/>
        </w:rPr>
        <w:t>代理公司将以邮箱的方式发送电子版招标文件，请投标人及时查收并邮件回复确认。</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5</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已参加本项目第一次招标的投标人，本次参加投标无需支付工本费。</w:t>
      </w:r>
    </w:p>
    <w:p>
      <w:pPr>
        <w:pStyle w:val="2"/>
        <w:spacing w:line="360" w:lineRule="auto"/>
        <w:ind w:left="0" w:leftChars="0" w:firstLine="240" w:firstLineChars="1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文件售价：¥</w:t>
      </w:r>
      <w:r>
        <w:rPr>
          <w:rFonts w:hint="eastAsia" w:ascii="宋体" w:hAnsi="宋体" w:cs="宋体"/>
          <w:color w:val="auto"/>
          <w:kern w:val="2"/>
          <w:sz w:val="24"/>
          <w:szCs w:val="24"/>
          <w:highlight w:val="none"/>
          <w:lang w:val="en-US" w:eastAsia="zh-CN" w:bidi="ar-SA"/>
        </w:rPr>
        <w:t>2</w:t>
      </w:r>
      <w:r>
        <w:rPr>
          <w:rFonts w:hint="eastAsia" w:ascii="宋体" w:hAnsi="宋体" w:eastAsia="宋体" w:cs="宋体"/>
          <w:color w:val="auto"/>
          <w:kern w:val="2"/>
          <w:sz w:val="24"/>
          <w:szCs w:val="24"/>
          <w:highlight w:val="none"/>
          <w:lang w:val="en-US" w:eastAsia="zh-CN" w:bidi="ar-SA"/>
        </w:rPr>
        <w:t>00元，本公告包含的招标文件售价总和,</w:t>
      </w:r>
      <w:r>
        <w:rPr>
          <w:rFonts w:hint="eastAsia" w:ascii="宋体" w:hAnsi="宋体" w:eastAsia="宋体" w:cs="宋体"/>
          <w:color w:val="auto"/>
          <w:sz w:val="24"/>
          <w:szCs w:val="24"/>
          <w:highlight w:val="none"/>
        </w:rPr>
        <w:t>售后不退。</w:t>
      </w:r>
    </w:p>
    <w:p>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四、提交投标文件截止时间、开标时间和地点</w:t>
      </w:r>
    </w:p>
    <w:p>
      <w:pPr>
        <w:widowControl/>
        <w:spacing w:line="360" w:lineRule="auto"/>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1.</w:t>
      </w:r>
      <w:r>
        <w:rPr>
          <w:rFonts w:hint="eastAsia" w:ascii="宋体" w:hAnsi="宋体" w:eastAsia="宋体" w:cs="宋体"/>
          <w:b/>
          <w:bCs/>
          <w:color w:val="auto"/>
          <w:kern w:val="0"/>
          <w:sz w:val="24"/>
          <w:szCs w:val="24"/>
          <w:highlight w:val="none"/>
        </w:rPr>
        <w:t>提交投标文件截止时间： 202</w:t>
      </w:r>
      <w:r>
        <w:rPr>
          <w:rFonts w:hint="eastAsia" w:ascii="宋体" w:hAnsi="宋体" w:eastAsia="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年</w:t>
      </w:r>
      <w:r>
        <w:rPr>
          <w:rFonts w:hint="eastAsia" w:ascii="宋体" w:hAnsi="宋体" w:cs="宋体"/>
          <w:b/>
          <w:bCs/>
          <w:color w:val="auto"/>
          <w:kern w:val="0"/>
          <w:sz w:val="24"/>
          <w:szCs w:val="24"/>
          <w:highlight w:val="none"/>
          <w:lang w:val="en-US" w:eastAsia="zh-CN"/>
        </w:rPr>
        <w:t>04</w:t>
      </w:r>
      <w:r>
        <w:rPr>
          <w:rFonts w:hint="eastAsia" w:ascii="宋体" w:hAnsi="宋体" w:eastAsia="宋体" w:cs="宋体"/>
          <w:b/>
          <w:bCs/>
          <w:color w:val="auto"/>
          <w:kern w:val="0"/>
          <w:sz w:val="24"/>
          <w:szCs w:val="24"/>
          <w:highlight w:val="none"/>
        </w:rPr>
        <w:t>月</w:t>
      </w:r>
      <w:r>
        <w:rPr>
          <w:rFonts w:hint="eastAsia" w:ascii="宋体" w:hAnsi="宋体" w:cs="宋体"/>
          <w:b/>
          <w:bCs/>
          <w:color w:val="auto"/>
          <w:kern w:val="0"/>
          <w:sz w:val="24"/>
          <w:szCs w:val="24"/>
          <w:highlight w:val="none"/>
          <w:lang w:val="en-US" w:eastAsia="zh-CN"/>
        </w:rPr>
        <w:t>24</w:t>
      </w:r>
      <w:r>
        <w:rPr>
          <w:rFonts w:hint="eastAsia" w:ascii="宋体" w:hAnsi="宋体" w:eastAsia="宋体" w:cs="宋体"/>
          <w:b/>
          <w:bCs/>
          <w:color w:val="auto"/>
          <w:kern w:val="0"/>
          <w:sz w:val="24"/>
          <w:szCs w:val="24"/>
          <w:highlight w:val="none"/>
        </w:rPr>
        <w:t>日</w:t>
      </w:r>
      <w:r>
        <w:rPr>
          <w:rFonts w:hint="eastAsia" w:ascii="宋体" w:hAnsi="宋体" w:cs="宋体"/>
          <w:b/>
          <w:bCs/>
          <w:color w:val="auto"/>
          <w:kern w:val="0"/>
          <w:sz w:val="24"/>
          <w:szCs w:val="24"/>
          <w:highlight w:val="none"/>
          <w:lang w:val="en-US" w:eastAsia="zh-CN"/>
        </w:rPr>
        <w:t>14</w:t>
      </w:r>
      <w:r>
        <w:rPr>
          <w:rFonts w:hint="eastAsia" w:ascii="宋体" w:hAnsi="宋体" w:eastAsia="宋体" w:cs="宋体"/>
          <w:b/>
          <w:bCs/>
          <w:color w:val="auto"/>
          <w:kern w:val="0"/>
          <w:sz w:val="24"/>
          <w:szCs w:val="24"/>
          <w:highlight w:val="none"/>
        </w:rPr>
        <w:t>点</w:t>
      </w:r>
      <w:r>
        <w:rPr>
          <w:rFonts w:hint="eastAsia" w:ascii="宋体" w:hAnsi="宋体" w:cs="宋体"/>
          <w:b/>
          <w:bCs/>
          <w:color w:val="auto"/>
          <w:kern w:val="0"/>
          <w:sz w:val="24"/>
          <w:szCs w:val="24"/>
          <w:highlight w:val="none"/>
          <w:lang w:val="en-US" w:eastAsia="zh-CN"/>
        </w:rPr>
        <w:t>30</w:t>
      </w:r>
      <w:r>
        <w:rPr>
          <w:rFonts w:hint="eastAsia" w:ascii="宋体" w:hAnsi="宋体" w:eastAsia="宋体" w:cs="宋体"/>
          <w:b/>
          <w:bCs/>
          <w:color w:val="auto"/>
          <w:kern w:val="0"/>
          <w:sz w:val="24"/>
          <w:szCs w:val="24"/>
          <w:highlight w:val="none"/>
        </w:rPr>
        <w:t>分（北京时间）</w:t>
      </w:r>
    </w:p>
    <w:p>
      <w:pPr>
        <w:widowControl/>
        <w:spacing w:line="360" w:lineRule="auto"/>
        <w:ind w:firstLine="482" w:firstLineChars="200"/>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lang w:eastAsia="zh-CN"/>
        </w:rPr>
        <w:t>2.</w:t>
      </w:r>
      <w:r>
        <w:rPr>
          <w:rFonts w:hint="eastAsia" w:ascii="宋体" w:hAnsi="宋体" w:eastAsia="宋体" w:cs="宋体"/>
          <w:b/>
          <w:bCs/>
          <w:color w:val="auto"/>
          <w:kern w:val="0"/>
          <w:sz w:val="24"/>
          <w:szCs w:val="24"/>
          <w:highlight w:val="none"/>
        </w:rPr>
        <w:t>开标时间：202</w:t>
      </w:r>
      <w:r>
        <w:rPr>
          <w:rFonts w:hint="eastAsia" w:ascii="宋体" w:hAnsi="宋体" w:eastAsia="宋体" w:cs="宋体"/>
          <w:b/>
          <w:bCs/>
          <w:color w:val="auto"/>
          <w:kern w:val="0"/>
          <w:sz w:val="24"/>
          <w:szCs w:val="24"/>
          <w:highlight w:val="none"/>
          <w:lang w:val="en-US" w:eastAsia="zh-CN"/>
        </w:rPr>
        <w:t>4</w:t>
      </w:r>
      <w:r>
        <w:rPr>
          <w:rFonts w:hint="eastAsia" w:ascii="宋体" w:hAnsi="宋体" w:eastAsia="宋体" w:cs="宋体"/>
          <w:b/>
          <w:bCs/>
          <w:color w:val="auto"/>
          <w:kern w:val="0"/>
          <w:sz w:val="24"/>
          <w:szCs w:val="24"/>
          <w:highlight w:val="none"/>
        </w:rPr>
        <w:t>年</w:t>
      </w:r>
      <w:r>
        <w:rPr>
          <w:rFonts w:hint="eastAsia" w:ascii="宋体" w:hAnsi="宋体" w:cs="宋体"/>
          <w:b/>
          <w:bCs/>
          <w:color w:val="auto"/>
          <w:kern w:val="0"/>
          <w:sz w:val="24"/>
          <w:szCs w:val="24"/>
          <w:highlight w:val="none"/>
          <w:lang w:val="en-US" w:eastAsia="zh-CN"/>
        </w:rPr>
        <w:t>04</w:t>
      </w:r>
      <w:r>
        <w:rPr>
          <w:rFonts w:hint="eastAsia" w:ascii="宋体" w:hAnsi="宋体" w:eastAsia="宋体" w:cs="宋体"/>
          <w:b/>
          <w:bCs/>
          <w:color w:val="auto"/>
          <w:kern w:val="0"/>
          <w:sz w:val="24"/>
          <w:szCs w:val="24"/>
          <w:highlight w:val="none"/>
        </w:rPr>
        <w:t>月</w:t>
      </w:r>
      <w:r>
        <w:rPr>
          <w:rFonts w:hint="eastAsia" w:ascii="宋体" w:hAnsi="宋体" w:cs="宋体"/>
          <w:b/>
          <w:bCs/>
          <w:color w:val="auto"/>
          <w:kern w:val="0"/>
          <w:sz w:val="24"/>
          <w:szCs w:val="24"/>
          <w:highlight w:val="none"/>
          <w:lang w:val="en-US" w:eastAsia="zh-CN"/>
        </w:rPr>
        <w:t>24</w:t>
      </w:r>
      <w:r>
        <w:rPr>
          <w:rFonts w:hint="eastAsia" w:ascii="宋体" w:hAnsi="宋体" w:eastAsia="宋体" w:cs="宋体"/>
          <w:b/>
          <w:bCs/>
          <w:color w:val="auto"/>
          <w:kern w:val="0"/>
          <w:sz w:val="24"/>
          <w:szCs w:val="24"/>
          <w:highlight w:val="none"/>
        </w:rPr>
        <w:t>日</w:t>
      </w:r>
      <w:r>
        <w:rPr>
          <w:rFonts w:hint="eastAsia" w:ascii="宋体" w:hAnsi="宋体" w:cs="宋体"/>
          <w:b/>
          <w:bCs/>
          <w:color w:val="auto"/>
          <w:kern w:val="0"/>
          <w:sz w:val="24"/>
          <w:szCs w:val="24"/>
          <w:highlight w:val="none"/>
          <w:lang w:val="en-US" w:eastAsia="zh-CN"/>
        </w:rPr>
        <w:t>14</w:t>
      </w:r>
      <w:r>
        <w:rPr>
          <w:rFonts w:hint="eastAsia" w:ascii="宋体" w:hAnsi="宋体" w:eastAsia="宋体" w:cs="宋体"/>
          <w:b/>
          <w:bCs/>
          <w:color w:val="auto"/>
          <w:kern w:val="0"/>
          <w:sz w:val="24"/>
          <w:szCs w:val="24"/>
          <w:highlight w:val="none"/>
        </w:rPr>
        <w:t>点</w:t>
      </w:r>
      <w:r>
        <w:rPr>
          <w:rFonts w:hint="eastAsia" w:ascii="宋体" w:hAnsi="宋体" w:cs="宋体"/>
          <w:b/>
          <w:bCs/>
          <w:color w:val="auto"/>
          <w:kern w:val="0"/>
          <w:sz w:val="24"/>
          <w:szCs w:val="24"/>
          <w:highlight w:val="none"/>
          <w:lang w:val="en-US" w:eastAsia="zh-CN"/>
        </w:rPr>
        <w:t>30</w:t>
      </w:r>
      <w:r>
        <w:rPr>
          <w:rFonts w:hint="eastAsia" w:ascii="宋体" w:hAnsi="宋体" w:eastAsia="宋体" w:cs="宋体"/>
          <w:b/>
          <w:bCs/>
          <w:color w:val="auto"/>
          <w:kern w:val="0"/>
          <w:sz w:val="24"/>
          <w:szCs w:val="24"/>
          <w:highlight w:val="none"/>
        </w:rPr>
        <w:t>分（北京时间）</w:t>
      </w:r>
    </w:p>
    <w:p>
      <w:pPr>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3.地点：杭州市拱墅区孩儿巷129号消防总队采购中心7楼开标室</w:t>
      </w:r>
    </w:p>
    <w:p>
      <w:pPr>
        <w:adjustRightInd w:val="0"/>
        <w:snapToGrid w:val="0"/>
        <w:spacing w:line="360" w:lineRule="auto"/>
        <w:ind w:firstLine="480" w:firstLineChars="200"/>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4.投标文件提交地址：杭州市拱墅区孩儿巷129号消防总队采购中心7楼开标室联系人：吴女士，董女士；联系电话：18805716019,18674015829 </w:t>
      </w:r>
    </w:p>
    <w:p>
      <w:pPr>
        <w:widowControl/>
        <w:spacing w:line="360" w:lineRule="auto"/>
        <w:jc w:val="left"/>
        <w:rPr>
          <w:rFonts w:hint="eastAsia" w:ascii="宋体" w:hAnsi="宋体" w:eastAsia="宋体" w:cs="宋体"/>
          <w:b/>
          <w:bCs/>
          <w:color w:val="auto"/>
          <w:kern w:val="0"/>
          <w:sz w:val="24"/>
          <w:szCs w:val="24"/>
          <w:highlight w:val="none"/>
        </w:rPr>
      </w:pPr>
    </w:p>
    <w:p>
      <w:pPr>
        <w:widowControl/>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五、公告期限</w:t>
      </w:r>
    </w:p>
    <w:p>
      <w:pPr>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自本公告发布之日起5个工作日。</w:t>
      </w:r>
    </w:p>
    <w:p>
      <w:pPr>
        <w:bidi w:val="0"/>
        <w:rPr>
          <w:rFonts w:hint="eastAsia" w:ascii="宋体" w:hAnsi="宋体" w:eastAsia="宋体" w:cs="宋体"/>
          <w:color w:val="auto"/>
          <w:highlight w:val="none"/>
        </w:rPr>
      </w:pPr>
    </w:p>
    <w:p>
      <w:pPr>
        <w:widowControl/>
        <w:numPr>
          <w:ilvl w:val="0"/>
          <w:numId w:val="5"/>
        </w:numPr>
        <w:spacing w:line="360" w:lineRule="auto"/>
        <w:jc w:val="left"/>
        <w:rPr>
          <w:rFonts w:hint="eastAsia" w:ascii="宋体" w:hAnsi="宋体" w:eastAsia="宋体" w:cs="宋体"/>
          <w:b/>
          <w:bCs/>
          <w:color w:val="auto"/>
          <w:kern w:val="0"/>
          <w:sz w:val="24"/>
          <w:szCs w:val="24"/>
          <w:highlight w:val="none"/>
        </w:rPr>
      </w:pPr>
      <w:r>
        <w:rPr>
          <w:rFonts w:hint="eastAsia" w:ascii="宋体" w:hAnsi="宋体" w:eastAsia="宋体" w:cs="宋体"/>
          <w:b/>
          <w:bCs/>
          <w:color w:val="auto"/>
          <w:kern w:val="0"/>
          <w:sz w:val="24"/>
          <w:szCs w:val="24"/>
          <w:highlight w:val="none"/>
        </w:rPr>
        <w:t>其他补充事宜</w:t>
      </w:r>
    </w:p>
    <w:p>
      <w:pPr>
        <w:pStyle w:val="3"/>
        <w:numPr>
          <w:ilvl w:val="0"/>
          <w:numId w:val="0"/>
        </w:numPr>
        <w:spacing w:line="360" w:lineRule="auto"/>
        <w:ind w:firstLine="480" w:firstLineChars="200"/>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1.</w:t>
      </w:r>
      <w:r>
        <w:rPr>
          <w:rFonts w:hint="eastAsia" w:ascii="宋体" w:hAnsi="宋体" w:eastAsia="宋体" w:cs="宋体"/>
          <w:color w:val="auto"/>
          <w:sz w:val="24"/>
          <w:szCs w:val="24"/>
          <w:highlight w:val="none"/>
        </w:rPr>
        <w:t>获取采购文件时汇款请在用途栏中注明项目编号：</w:t>
      </w:r>
      <w:r>
        <w:rPr>
          <w:rFonts w:hint="eastAsia" w:ascii="宋体" w:hAnsi="宋体" w:cs="宋体"/>
          <w:color w:val="auto"/>
          <w:sz w:val="24"/>
          <w:szCs w:val="24"/>
          <w:highlight w:val="none"/>
          <w:lang w:eastAsia="zh-CN"/>
        </w:rPr>
        <w:t>ZJZN-23183-SXF08-02</w:t>
      </w:r>
    </w:p>
    <w:p>
      <w:pPr>
        <w:pStyle w:val="3"/>
        <w:numPr>
          <w:ilvl w:val="0"/>
          <w:numId w:val="0"/>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代理机构账户信息：</w:t>
      </w:r>
    </w:p>
    <w:p>
      <w:pPr>
        <w:pStyle w:val="3"/>
        <w:numPr>
          <w:ilvl w:val="0"/>
          <w:numId w:val="0"/>
        </w:numPr>
        <w:spacing w:line="360" w:lineRule="auto"/>
        <w:ind w:firstLine="480" w:firstLineChars="200"/>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收款单位（户名）：浙江中诺招标代理有限公司</w:t>
      </w:r>
    </w:p>
    <w:p>
      <w:pPr>
        <w:tabs>
          <w:tab w:val="left" w:pos="735"/>
        </w:tabs>
        <w:adjustRightInd w:val="0"/>
        <w:snapToGrid w:val="0"/>
        <w:spacing w:line="360" w:lineRule="auto"/>
        <w:ind w:firstLine="480"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开户银行：中信银行杭州玉泉支行</w:t>
      </w:r>
    </w:p>
    <w:p>
      <w:pPr>
        <w:tabs>
          <w:tab w:val="left" w:pos="735"/>
        </w:tabs>
        <w:adjustRightInd w:val="0"/>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zh-CN"/>
        </w:rPr>
        <w:t>银行账号：8110801012600973488</w:t>
      </w:r>
    </w:p>
    <w:p>
      <w:pPr>
        <w:pStyle w:val="3"/>
        <w:numPr>
          <w:ilvl w:val="0"/>
          <w:numId w:val="0"/>
        </w:numPr>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2.</w:t>
      </w:r>
      <w:r>
        <w:rPr>
          <w:rFonts w:hint="eastAsia" w:ascii="宋体" w:hAnsi="宋体" w:eastAsia="宋体" w:cs="宋体"/>
          <w:color w:val="auto"/>
          <w:sz w:val="24"/>
          <w:szCs w:val="24"/>
          <w:highlight w:val="none"/>
        </w:rPr>
        <w:t>未按采购公告规定获取采购文件的投标将被拒绝。</w:t>
      </w:r>
    </w:p>
    <w:p>
      <w:pPr>
        <w:pStyle w:val="3"/>
        <w:numPr>
          <w:ilvl w:val="0"/>
          <w:numId w:val="0"/>
        </w:numPr>
        <w:spacing w:line="360" w:lineRule="auto"/>
        <w:ind w:firstLine="480" w:firstLineChars="200"/>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3.</w:t>
      </w:r>
      <w:r>
        <w:rPr>
          <w:rFonts w:hint="eastAsia" w:ascii="宋体" w:hAnsi="宋体" w:eastAsia="宋体" w:cs="宋体"/>
          <w:color w:val="auto"/>
          <w:sz w:val="24"/>
          <w:szCs w:val="24"/>
          <w:highlight w:val="none"/>
        </w:rPr>
        <w:t>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4.单位负责人为同一人或者存在直接控股、管理关系的不同供应商，不得同时参加同一合同项下的投标。</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5.为项目提供整体设计、规范编制或者项目管理、监理、检测等服务的供应商，不得再参加该采购项目的其他采购活动。</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6.投标人不得为列入失信被执行人、</w:t>
      </w:r>
      <w:r>
        <w:rPr>
          <w:rFonts w:hint="eastAsia" w:ascii="宋体" w:hAnsi="宋体" w:cs="宋体"/>
          <w:color w:val="auto"/>
          <w:sz w:val="24"/>
          <w:szCs w:val="24"/>
          <w:highlight w:val="none"/>
          <w:lang w:eastAsia="zh-CN"/>
        </w:rPr>
        <w:t>重大税收违法失信主体</w:t>
      </w:r>
      <w:r>
        <w:rPr>
          <w:rFonts w:hint="eastAsia" w:ascii="宋体" w:hAnsi="宋体" w:eastAsia="宋体" w:cs="宋体"/>
          <w:color w:val="auto"/>
          <w:sz w:val="24"/>
          <w:szCs w:val="24"/>
          <w:highlight w:val="none"/>
        </w:rPr>
        <w:t>、政府采购严重违法失信行为记录名单的供应商。</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（1）信用信息查询渠道：“信用中国”网站（www.creditchina.gov.cn）、中国政府采购网（</w:t>
      </w:r>
      <w:r>
        <w:rPr>
          <w:rFonts w:hint="eastAsia" w:ascii="宋体" w:hAnsi="宋体" w:eastAsia="宋体" w:cs="宋体"/>
          <w:color w:val="auto"/>
          <w:sz w:val="24"/>
          <w:szCs w:val="24"/>
          <w:highlight w:val="none"/>
        </w:rPr>
        <w:fldChar w:fldCharType="begin"/>
      </w:r>
      <w:r>
        <w:rPr>
          <w:rFonts w:hint="eastAsia" w:ascii="宋体" w:hAnsi="宋体" w:eastAsia="宋体" w:cs="宋体"/>
          <w:color w:val="auto"/>
          <w:sz w:val="24"/>
          <w:szCs w:val="24"/>
          <w:highlight w:val="none"/>
        </w:rPr>
        <w:instrText xml:space="preserve"> HYPERLINK "http://www.ccgp.gov.cn" </w:instrText>
      </w:r>
      <w:r>
        <w:rPr>
          <w:rFonts w:hint="eastAsia" w:ascii="宋体" w:hAnsi="宋体" w:eastAsia="宋体" w:cs="宋体"/>
          <w:color w:val="auto"/>
          <w:sz w:val="24"/>
          <w:szCs w:val="24"/>
          <w:highlight w:val="none"/>
        </w:rPr>
        <w:fldChar w:fldCharType="separate"/>
      </w:r>
      <w:r>
        <w:rPr>
          <w:rStyle w:val="42"/>
          <w:rFonts w:hint="eastAsia" w:ascii="宋体" w:hAnsi="宋体" w:eastAsia="宋体" w:cs="宋体"/>
          <w:color w:val="auto"/>
          <w:sz w:val="24"/>
          <w:szCs w:val="24"/>
          <w:highlight w:val="none"/>
        </w:rPr>
        <w:t>www.ccgp.gov.cn</w:t>
      </w:r>
      <w:r>
        <w:rPr>
          <w:rFonts w:hint="eastAsia" w:ascii="宋体" w:hAnsi="宋体" w:eastAsia="宋体" w:cs="宋体"/>
          <w:color w:val="auto"/>
          <w:sz w:val="24"/>
          <w:szCs w:val="24"/>
          <w:highlight w:val="none"/>
        </w:rPr>
        <w:fldChar w:fldCharType="end"/>
      </w:r>
      <w:r>
        <w:rPr>
          <w:rFonts w:hint="eastAsia" w:ascii="宋体" w:hAnsi="宋体" w:eastAsia="宋体" w:cs="宋体"/>
          <w:color w:val="auto"/>
          <w:sz w:val="24"/>
          <w:szCs w:val="24"/>
          <w:highlight w:val="none"/>
        </w:rPr>
        <w:t>）。</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（2）信用信息查询截止时点：开标日由采购人或采购代理查询投标人的信用信息记录。</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（3）信用信息查询记录和证据留存的具体方式：信用信息查询记录将以网站截图打印稿形式与其他采购文件一并保存。</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（4）信用信息的使用规则：如投标人为“信用中国”网站（www.creditchina.gov.cn）中列入失信被执行人或</w:t>
      </w:r>
      <w:r>
        <w:rPr>
          <w:rFonts w:hint="eastAsia" w:ascii="宋体" w:hAnsi="宋体" w:cs="宋体"/>
          <w:color w:val="auto"/>
          <w:sz w:val="24"/>
          <w:szCs w:val="24"/>
          <w:highlight w:val="none"/>
          <w:lang w:eastAsia="zh-CN"/>
        </w:rPr>
        <w:t>重大税收违法失信主体</w:t>
      </w:r>
      <w:r>
        <w:rPr>
          <w:rFonts w:hint="eastAsia" w:ascii="宋体" w:hAnsi="宋体" w:eastAsia="宋体" w:cs="宋体"/>
          <w:color w:val="auto"/>
          <w:sz w:val="24"/>
          <w:szCs w:val="24"/>
          <w:highlight w:val="none"/>
        </w:rPr>
        <w:t>的供应商，或为中国政府采购网（www.ccgp.gov.cn）政府采购严重违法失信行为记录名单中被财政部门禁止参加政府采购活动的供应商，则其投标将被拒绝。</w:t>
      </w:r>
    </w:p>
    <w:p>
      <w:pPr>
        <w:pStyle w:val="3"/>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7.本项目不收取投标保证金。</w:t>
      </w:r>
    </w:p>
    <w:p>
      <w:pPr>
        <w:pStyle w:val="3"/>
        <w:spacing w:line="360" w:lineRule="auto"/>
        <w:ind w:left="0" w:leftChars="0"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8.本项目执行促进中小企业发展、优先采购节能产品、优先采购环境标志产品政策。</w:t>
      </w:r>
    </w:p>
    <w:p>
      <w:pPr>
        <w:pStyle w:val="3"/>
        <w:spacing w:line="360" w:lineRule="auto"/>
        <w:ind w:left="0" w:leftChars="0" w:firstLine="480" w:firstLineChars="200"/>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9.本项目相关公告在发布媒体：中国政府采购网(www.ccgp.gov.cn/)和浙江政府采购网（zfcg.czt.zj.gov.cn/）。相关公告在法定媒体上公布之日即视为有效送达，请各投标人及时关注</w:t>
      </w:r>
      <w:r>
        <w:rPr>
          <w:rFonts w:hint="eastAsia" w:ascii="宋体" w:hAnsi="宋体" w:cs="宋体"/>
          <w:color w:val="auto"/>
          <w:sz w:val="24"/>
          <w:szCs w:val="24"/>
          <w:highlight w:val="none"/>
          <w:lang w:eastAsia="zh-CN"/>
        </w:rPr>
        <w:t>。</w:t>
      </w:r>
    </w:p>
    <w:p>
      <w:pPr>
        <w:pStyle w:val="25"/>
        <w:rPr>
          <w:rFonts w:hint="eastAsia" w:ascii="宋体" w:hAnsi="宋体" w:eastAsia="宋体" w:cs="宋体"/>
          <w:color w:val="auto"/>
          <w:highlight w:val="none"/>
        </w:rPr>
      </w:pPr>
    </w:p>
    <w:p>
      <w:pPr>
        <w:snapToGrid w:val="0"/>
        <w:spacing w:line="360" w:lineRule="auto"/>
        <w:jc w:val="lef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七、对本次招标提出询问，请按以下方式联系</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1.采购人信息</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名 称：浙江省消防救援总队　　　　　</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地址：杭州市文晖路319号　　　　　　　　</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联系方式：</w:t>
      </w:r>
      <w:r>
        <w:rPr>
          <w:rFonts w:hint="eastAsia" w:ascii="宋体" w:hAnsi="宋体" w:eastAsia="宋体" w:cs="宋体"/>
          <w:color w:val="auto"/>
          <w:sz w:val="24"/>
          <w:szCs w:val="24"/>
          <w:highlight w:val="none"/>
          <w:lang w:val="en-US" w:eastAsia="zh-CN"/>
        </w:rPr>
        <w:t>李</w:t>
      </w:r>
      <w:r>
        <w:rPr>
          <w:rFonts w:hint="eastAsia" w:ascii="宋体" w:hAnsi="宋体" w:eastAsia="宋体" w:cs="宋体"/>
          <w:color w:val="auto"/>
          <w:sz w:val="24"/>
          <w:szCs w:val="24"/>
          <w:highlight w:val="none"/>
        </w:rPr>
        <w:t>先生0571-</w:t>
      </w:r>
      <w:r>
        <w:rPr>
          <w:rFonts w:hint="eastAsia" w:ascii="宋体" w:hAnsi="宋体" w:eastAsia="宋体" w:cs="宋体"/>
          <w:color w:val="auto"/>
          <w:sz w:val="24"/>
          <w:szCs w:val="24"/>
          <w:highlight w:val="none"/>
          <w:lang w:eastAsia="zh-CN"/>
        </w:rPr>
        <w:t>85863568</w:t>
      </w:r>
      <w:r>
        <w:rPr>
          <w:rFonts w:hint="eastAsia" w:ascii="宋体" w:hAnsi="宋体" w:eastAsia="宋体" w:cs="宋体"/>
          <w:color w:val="auto"/>
          <w:sz w:val="24"/>
          <w:szCs w:val="24"/>
          <w:highlight w:val="none"/>
        </w:rPr>
        <w:t>　　　　　　</w:t>
      </w:r>
    </w:p>
    <w:p>
      <w:pPr>
        <w:keepNext w:val="0"/>
        <w:keepLines w:val="0"/>
        <w:pageBreakBefore w:val="0"/>
        <w:widowControl w:val="0"/>
        <w:kinsoku/>
        <w:wordWrap/>
        <w:overflowPunct/>
        <w:topLinePunct w:val="0"/>
        <w:autoSpaceDE/>
        <w:autoSpaceDN/>
        <w:bidi w:val="0"/>
        <w:adjustRightInd w:val="0"/>
        <w:snapToGrid w:val="0"/>
        <w:spacing w:line="360" w:lineRule="auto"/>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2.采购代理机构信息</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浙江中诺招标代理有限公司</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地址：</w:t>
      </w:r>
      <w:r>
        <w:rPr>
          <w:rFonts w:hint="eastAsia" w:ascii="宋体" w:hAnsi="宋体" w:cs="宋体"/>
          <w:color w:val="auto"/>
          <w:sz w:val="24"/>
          <w:szCs w:val="24"/>
          <w:highlight w:val="none"/>
          <w:lang w:eastAsia="zh-CN"/>
        </w:rPr>
        <w:t>杭州市西湖区教工路269号保翌大厦14楼</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传真：0</w:t>
      </w:r>
      <w:r>
        <w:rPr>
          <w:rFonts w:hint="eastAsia" w:ascii="宋体" w:hAnsi="宋体" w:eastAsia="宋体" w:cs="宋体"/>
          <w:color w:val="auto"/>
          <w:sz w:val="24"/>
          <w:szCs w:val="24"/>
          <w:highlight w:val="none"/>
          <w:lang w:eastAsia="zh-CN"/>
        </w:rPr>
        <w:t>571-88821402</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项目联系人：吴</w:t>
      </w:r>
      <w:r>
        <w:rPr>
          <w:rFonts w:hint="eastAsia" w:ascii="宋体" w:hAnsi="宋体" w:eastAsia="宋体" w:cs="宋体"/>
          <w:color w:val="auto"/>
          <w:sz w:val="24"/>
          <w:szCs w:val="24"/>
          <w:highlight w:val="none"/>
          <w:lang w:val="en-US" w:eastAsia="zh-CN"/>
        </w:rPr>
        <w:t>女士</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董女士</w:t>
      </w:r>
    </w:p>
    <w:p>
      <w:pPr>
        <w:keepNext w:val="0"/>
        <w:keepLines w:val="0"/>
        <w:pageBreakBefore w:val="0"/>
        <w:widowControl w:val="0"/>
        <w:kinsoku/>
        <w:wordWrap/>
        <w:overflowPunct/>
        <w:topLinePunct w:val="0"/>
        <w:autoSpaceDE/>
        <w:autoSpaceDN/>
        <w:bidi w:val="0"/>
        <w:adjustRightInd w:val="0"/>
        <w:snapToGrid w:val="0"/>
        <w:spacing w:line="360" w:lineRule="auto"/>
        <w:ind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联系</w:t>
      </w:r>
      <w:r>
        <w:rPr>
          <w:rFonts w:hint="eastAsia" w:ascii="宋体" w:hAnsi="宋体" w:eastAsia="宋体" w:cs="宋体"/>
          <w:color w:val="auto"/>
          <w:sz w:val="24"/>
          <w:szCs w:val="24"/>
          <w:highlight w:val="none"/>
          <w:lang w:eastAsia="zh-CN"/>
        </w:rPr>
        <w:t>方式：0571-88821402</w:t>
      </w:r>
    </w:p>
    <w:p>
      <w:pPr>
        <w:pStyle w:val="5"/>
        <w:rPr>
          <w:rFonts w:hint="eastAsia" w:ascii="宋体" w:hAnsi="宋体" w:eastAsia="宋体" w:cs="宋体"/>
          <w:color w:val="auto"/>
          <w:highlight w:val="none"/>
        </w:rPr>
      </w:pPr>
    </w:p>
    <w:p>
      <w:pPr>
        <w:snapToGrid w:val="0"/>
        <w:spacing w:line="360" w:lineRule="auto"/>
        <w:ind w:left="238"/>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浙江省消防救援总队</w:t>
      </w:r>
    </w:p>
    <w:p>
      <w:pPr>
        <w:snapToGrid w:val="0"/>
        <w:spacing w:line="360" w:lineRule="auto"/>
        <w:ind w:left="238"/>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lang w:eastAsia="zh-CN"/>
        </w:rPr>
        <w:t>浙江中诺招标代理有限公司</w:t>
      </w:r>
      <w:r>
        <w:rPr>
          <w:rFonts w:hint="eastAsia" w:ascii="宋体" w:hAnsi="宋体" w:eastAsia="宋体" w:cs="宋体"/>
          <w:bCs/>
          <w:color w:val="auto"/>
          <w:sz w:val="24"/>
          <w:highlight w:val="none"/>
        </w:rPr>
        <w:t xml:space="preserve"> </w:t>
      </w:r>
    </w:p>
    <w:p>
      <w:pPr>
        <w:snapToGrid w:val="0"/>
        <w:spacing w:line="360" w:lineRule="auto"/>
        <w:ind w:left="238"/>
        <w:jc w:val="righ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二○二</w:t>
      </w:r>
      <w:r>
        <w:rPr>
          <w:rFonts w:hint="eastAsia" w:ascii="宋体" w:hAnsi="宋体" w:cs="宋体"/>
          <w:bCs/>
          <w:color w:val="auto"/>
          <w:sz w:val="24"/>
          <w:highlight w:val="none"/>
          <w:lang w:val="en-US" w:eastAsia="zh-CN"/>
        </w:rPr>
        <w:t>四</w:t>
      </w:r>
      <w:r>
        <w:rPr>
          <w:rFonts w:hint="eastAsia" w:ascii="宋体" w:hAnsi="宋体" w:eastAsia="宋体" w:cs="宋体"/>
          <w:bCs/>
          <w:color w:val="auto"/>
          <w:sz w:val="24"/>
          <w:highlight w:val="none"/>
        </w:rPr>
        <w:t>年</w:t>
      </w:r>
      <w:r>
        <w:rPr>
          <w:rFonts w:hint="eastAsia" w:ascii="宋体" w:hAnsi="宋体" w:cs="宋体"/>
          <w:bCs/>
          <w:color w:val="auto"/>
          <w:sz w:val="24"/>
          <w:highlight w:val="none"/>
          <w:lang w:val="en-US" w:eastAsia="zh-CN"/>
        </w:rPr>
        <w:t>三</w:t>
      </w:r>
      <w:r>
        <w:rPr>
          <w:rFonts w:hint="eastAsia" w:ascii="宋体" w:hAnsi="宋体" w:eastAsia="宋体" w:cs="宋体"/>
          <w:bCs/>
          <w:color w:val="auto"/>
          <w:sz w:val="24"/>
          <w:highlight w:val="none"/>
        </w:rPr>
        <w:t>月</w:t>
      </w:r>
    </w:p>
    <w:p>
      <w:pPr>
        <w:spacing w:line="360" w:lineRule="auto"/>
        <w:jc w:val="left"/>
        <w:rPr>
          <w:rFonts w:hint="eastAsia"/>
          <w:color w:val="auto"/>
          <w:highlight w:val="none"/>
        </w:rPr>
      </w:pPr>
    </w:p>
    <w:p>
      <w:pPr>
        <w:spacing w:line="360" w:lineRule="auto"/>
        <w:jc w:val="left"/>
        <w:rPr>
          <w:rFonts w:hint="eastAsia"/>
          <w:color w:val="auto"/>
          <w:highlight w:val="none"/>
        </w:rPr>
      </w:pPr>
    </w:p>
    <w:p>
      <w:pPr>
        <w:spacing w:line="360" w:lineRule="auto"/>
        <w:jc w:val="left"/>
        <w:rPr>
          <w:rFonts w:hint="eastAsia"/>
          <w:color w:val="auto"/>
          <w:highlight w:val="none"/>
        </w:rPr>
      </w:pPr>
    </w:p>
    <w:p>
      <w:pPr>
        <w:spacing w:line="360" w:lineRule="auto"/>
        <w:jc w:val="center"/>
        <w:outlineLvl w:val="0"/>
        <w:rPr>
          <w:rFonts w:hint="eastAsia" w:ascii="宋体" w:hAnsi="宋体" w:eastAsia="宋体" w:cs="宋体"/>
          <w:b/>
          <w:color w:val="auto"/>
          <w:sz w:val="32"/>
          <w:szCs w:val="32"/>
          <w:highlight w:val="none"/>
        </w:rPr>
        <w:sectPr>
          <w:footerReference r:id="rId8" w:type="first"/>
          <w:footerReference r:id="rId7"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第二部分  投标人须知</w:t>
      </w:r>
      <w:bookmarkEnd w:id="1"/>
    </w:p>
    <w:p>
      <w:pPr>
        <w:spacing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前 附 表</w:t>
      </w:r>
    </w:p>
    <w:tbl>
      <w:tblPr>
        <w:tblStyle w:val="36"/>
        <w:tblW w:w="9733"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3"/>
        <w:gridCol w:w="1347"/>
        <w:gridCol w:w="7753"/>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序号</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内容</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说明与要求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2"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1</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项目名称</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82" w:firstLineChars="200"/>
              <w:jc w:val="left"/>
              <w:outlineLvl w:val="9"/>
              <w:rPr>
                <w:rFonts w:hint="default" w:ascii="宋体" w:hAnsi="宋体" w:eastAsia="宋体" w:cs="宋体"/>
                <w:color w:val="auto"/>
                <w:spacing w:val="-6"/>
                <w:sz w:val="24"/>
                <w:szCs w:val="24"/>
                <w:highlight w:val="none"/>
                <w:lang w:eastAsia="zh-CN"/>
              </w:rPr>
            </w:pPr>
            <w:r>
              <w:rPr>
                <w:rFonts w:hint="eastAsia" w:ascii="宋体" w:hAnsi="宋体" w:cs="宋体"/>
                <w:b/>
                <w:bCs/>
                <w:color w:val="auto"/>
                <w:sz w:val="24"/>
                <w:szCs w:val="24"/>
                <w:highlight w:val="none"/>
                <w:lang w:eastAsia="zh-CN"/>
              </w:rPr>
              <w:t>浙江省消防救援总队2023年度消防器材装备（第二批-灭火作战类二）采购项目（第二次公告）</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6"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2</w:t>
            </w:r>
          </w:p>
        </w:tc>
        <w:tc>
          <w:tcPr>
            <w:tcW w:w="1347"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0"/>
              <w:keepNext w:val="0"/>
              <w:keepLines w:val="0"/>
              <w:pageBreakBefore w:val="0"/>
              <w:suppressLineNumbers w:val="0"/>
              <w:kinsoku/>
              <w:wordWrap/>
              <w:overflowPunct/>
              <w:topLinePunct w:val="0"/>
              <w:bidi w:val="0"/>
              <w:spacing w:before="0" w:beforeLines="0" w:beforeAutospacing="0" w:after="0" w:afterLines="0" w:afterAutospacing="0" w:line="360" w:lineRule="auto"/>
              <w:ind w:left="0" w:leftChars="0" w:right="0" w:rightChars="0"/>
              <w:jc w:val="center"/>
              <w:textAlignment w:val="auto"/>
              <w:outlineLvl w:val="9"/>
              <w:rPr>
                <w:rFonts w:hint="default" w:ascii="宋体" w:hAnsi="宋体" w:eastAsia="宋体" w:cs="宋体"/>
                <w:b/>
                <w:bCs w:val="0"/>
                <w:color w:val="auto"/>
                <w:spacing w:val="-20"/>
                <w:sz w:val="24"/>
                <w:szCs w:val="24"/>
                <w:highlight w:val="none"/>
              </w:rPr>
            </w:pPr>
            <w:r>
              <w:rPr>
                <w:rFonts w:hint="eastAsia" w:ascii="宋体" w:hAnsi="宋体" w:eastAsia="宋体" w:cs="宋体"/>
                <w:b/>
                <w:bCs w:val="0"/>
                <w:color w:val="auto"/>
                <w:spacing w:val="-20"/>
                <w:sz w:val="24"/>
                <w:szCs w:val="24"/>
                <w:highlight w:val="none"/>
              </w:rPr>
              <w:t>项目属性</w:t>
            </w:r>
          </w:p>
          <w:p>
            <w:pPr>
              <w:pStyle w:val="20"/>
              <w:keepNext w:val="0"/>
              <w:keepLines w:val="0"/>
              <w:pageBreakBefore w:val="0"/>
              <w:suppressLineNumbers w:val="0"/>
              <w:kinsoku/>
              <w:wordWrap/>
              <w:overflowPunct/>
              <w:topLinePunct w:val="0"/>
              <w:bidi w:val="0"/>
              <w:spacing w:before="0" w:beforeLines="0" w:beforeAutospacing="0" w:after="0" w:afterLines="0" w:afterAutospacing="0" w:line="360" w:lineRule="auto"/>
              <w:ind w:left="0" w:leftChars="0" w:right="0" w:rightChars="0"/>
              <w:jc w:val="center"/>
              <w:textAlignment w:val="auto"/>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val="0"/>
                <w:color w:val="auto"/>
                <w:spacing w:val="-20"/>
                <w:sz w:val="24"/>
                <w:szCs w:val="24"/>
                <w:highlight w:val="none"/>
              </w:rPr>
              <w:t>与核心产品</w:t>
            </w:r>
          </w:p>
        </w:tc>
        <w:tc>
          <w:tcPr>
            <w:tcW w:w="7753" w:type="dxa"/>
            <w:tcBorders>
              <w:top w:val="single" w:color="auto" w:sz="4" w:space="0"/>
              <w:left w:val="single" w:color="auto" w:sz="4" w:space="0"/>
              <w:bottom w:val="single" w:color="auto" w:sz="4" w:space="0"/>
              <w:right w:val="single" w:color="auto" w:sz="4" w:space="0"/>
            </w:tcBorders>
            <w:shd w:val="clear" w:color="auto" w:fill="auto"/>
            <w:vAlign w:val="center"/>
          </w:tcPr>
          <w:p>
            <w:pPr>
              <w:pStyle w:val="20"/>
              <w:keepNext w:val="0"/>
              <w:keepLines w:val="0"/>
              <w:pageBreakBefore w:val="0"/>
              <w:suppressLineNumbers w:val="0"/>
              <w:kinsoku/>
              <w:wordWrap/>
              <w:overflowPunct/>
              <w:topLinePunct w:val="0"/>
              <w:bidi w:val="0"/>
              <w:spacing w:before="0" w:beforeLines="0" w:beforeAutospacing="0" w:after="0" w:afterLines="0" w:afterAutospacing="0" w:line="360" w:lineRule="auto"/>
              <w:ind w:left="0" w:leftChars="0" w:right="0" w:rightChars="0" w:firstLine="482" w:firstLineChars="200"/>
              <w:textAlignment w:val="auto"/>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color w:val="auto"/>
                <w:sz w:val="24"/>
                <w:szCs w:val="24"/>
                <w:highlight w:val="none"/>
              </w:rPr>
              <w:sym w:font="Wingdings" w:char="F0FE"/>
            </w:r>
            <w:r>
              <w:rPr>
                <w:rFonts w:hint="eastAsia" w:ascii="宋体" w:hAnsi="宋体" w:eastAsia="宋体" w:cs="宋体"/>
                <w:color w:val="auto"/>
                <w:spacing w:val="-6"/>
                <w:kern w:val="2"/>
                <w:sz w:val="24"/>
                <w:szCs w:val="24"/>
                <w:highlight w:val="none"/>
                <w:lang w:val="en-US" w:eastAsia="zh-CN" w:bidi="ar-SA"/>
              </w:rPr>
              <w:t>货物类，各标项单一产品或核心产品：详见招标文件第三部分采购需求的采购清单。</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0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3</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采购内容</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cs="宋体"/>
                <w:color w:val="auto"/>
                <w:spacing w:val="-6"/>
                <w:sz w:val="24"/>
                <w:szCs w:val="24"/>
                <w:highlight w:val="none"/>
                <w:lang w:eastAsia="zh-CN"/>
              </w:rPr>
              <w:t>浙江省消防救援总队2023年度消防器材装备（第二批-灭火作战类二）采购项目（第二次公告）</w:t>
            </w:r>
            <w:r>
              <w:rPr>
                <w:rFonts w:hint="eastAsia" w:ascii="宋体" w:hAnsi="宋体" w:eastAsia="宋体" w:cs="宋体"/>
                <w:color w:val="auto"/>
                <w:spacing w:val="-6"/>
                <w:sz w:val="24"/>
                <w:szCs w:val="24"/>
                <w:highlight w:val="none"/>
              </w:rPr>
              <w:t>，详见第三部分采购需求。</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9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4</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交货期</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合同签</w:t>
            </w:r>
            <w:r>
              <w:rPr>
                <w:rFonts w:hint="eastAsia" w:ascii="宋体" w:hAnsi="宋体" w:cs="宋体"/>
                <w:color w:val="auto"/>
                <w:spacing w:val="-6"/>
                <w:sz w:val="24"/>
                <w:szCs w:val="24"/>
                <w:highlight w:val="none"/>
                <w:lang w:val="en-US" w:eastAsia="zh-CN"/>
              </w:rPr>
              <w:t>订生效之</w:t>
            </w:r>
            <w:r>
              <w:rPr>
                <w:rFonts w:hint="eastAsia" w:ascii="宋体" w:hAnsi="宋体" w:eastAsia="宋体" w:cs="宋体"/>
                <w:color w:val="auto"/>
                <w:spacing w:val="-6"/>
                <w:sz w:val="24"/>
                <w:szCs w:val="24"/>
                <w:highlight w:val="none"/>
              </w:rPr>
              <w:t>日起2个月内完成供货，交采购人验收。</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74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5</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val="en-US" w:eastAsia="zh-CN"/>
              </w:rPr>
              <w:t>最高限价</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bidi w:val="0"/>
              <w:spacing w:before="0" w:beforeAutospacing="0" w:after="0" w:afterAutospacing="0" w:line="360" w:lineRule="auto"/>
              <w:ind w:left="0" w:leftChars="0" w:right="0" w:rightChars="0" w:firstLine="458" w:firstLineChars="200"/>
              <w:jc w:val="left"/>
              <w:textAlignment w:val="center"/>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最高限价详见招标文件第一部分，任何超过最高限价的报价将被认定为无效报价，</w:t>
            </w:r>
            <w:r>
              <w:rPr>
                <w:rFonts w:hint="eastAsia" w:ascii="宋体" w:hAnsi="宋体" w:eastAsia="宋体" w:cs="宋体"/>
                <w:b/>
                <w:color w:val="auto"/>
                <w:sz w:val="24"/>
                <w:szCs w:val="24"/>
                <w:highlight w:val="none"/>
              </w:rPr>
              <w:t>其投标文件将被否决</w:t>
            </w:r>
            <w:r>
              <w:rPr>
                <w:rFonts w:hint="eastAsia" w:ascii="宋体" w:hAnsi="宋体" w:eastAsia="宋体" w:cs="宋体"/>
                <w:b/>
                <w:bCs/>
                <w:color w:val="auto"/>
                <w:spacing w:val="-6"/>
                <w:sz w:val="24"/>
                <w:szCs w:val="24"/>
                <w:highlight w:val="none"/>
                <w:lang w:val="en-US" w:eastAsia="zh-CN"/>
              </w:rPr>
              <w:t>。</w:t>
            </w:r>
          </w:p>
          <w:p>
            <w:pPr>
              <w:keepNext w:val="0"/>
              <w:keepLines w:val="0"/>
              <w:pageBreakBefore w:val="0"/>
              <w:widowControl/>
              <w:suppressLineNumbers w:val="0"/>
              <w:kinsoku/>
              <w:wordWrap/>
              <w:overflowPunct/>
              <w:topLinePunct w:val="0"/>
              <w:bidi w:val="0"/>
              <w:spacing w:before="0" w:beforeAutospacing="0" w:after="0" w:afterAutospacing="0" w:line="360" w:lineRule="auto"/>
              <w:ind w:left="0" w:leftChars="0" w:right="0" w:rightChars="0" w:firstLine="458" w:firstLineChars="200"/>
              <w:jc w:val="left"/>
              <w:textAlignment w:val="center"/>
              <w:rPr>
                <w:rFonts w:hint="default" w:ascii="宋体" w:hAnsi="宋体" w:eastAsia="宋体" w:cs="宋体"/>
                <w:color w:val="auto"/>
                <w:spacing w:val="-6"/>
                <w:sz w:val="24"/>
                <w:szCs w:val="24"/>
                <w:highlight w:val="none"/>
              </w:rPr>
            </w:pPr>
            <w:r>
              <w:rPr>
                <w:rFonts w:hint="eastAsia" w:ascii="宋体" w:hAnsi="宋体" w:eastAsia="宋体" w:cs="宋体"/>
                <w:b/>
                <w:bCs/>
                <w:color w:val="auto"/>
                <w:spacing w:val="-6"/>
                <w:sz w:val="24"/>
                <w:szCs w:val="24"/>
                <w:highlight w:val="none"/>
                <w:lang w:val="en-US" w:eastAsia="zh-CN"/>
              </w:rPr>
              <w:t>注：</w:t>
            </w:r>
            <w:r>
              <w:rPr>
                <w:rFonts w:hint="eastAsia" w:ascii="宋体" w:hAnsi="宋体" w:eastAsia="宋体" w:cs="宋体"/>
                <w:b/>
                <w:bCs/>
                <w:color w:val="auto"/>
                <w:sz w:val="24"/>
                <w:szCs w:val="24"/>
                <w:highlight w:val="none"/>
              </w:rPr>
              <w:t>报</w:t>
            </w:r>
            <w:r>
              <w:rPr>
                <w:rFonts w:hint="eastAsia" w:ascii="宋体" w:hAnsi="宋体" w:eastAsia="宋体" w:cs="宋体"/>
                <w:b/>
                <w:color w:val="auto"/>
                <w:sz w:val="24"/>
                <w:szCs w:val="24"/>
                <w:highlight w:val="none"/>
              </w:rPr>
              <w:t>价</w:t>
            </w:r>
            <w:r>
              <w:rPr>
                <w:rFonts w:hint="eastAsia" w:ascii="宋体" w:hAnsi="宋体" w:eastAsia="宋体" w:cs="宋体"/>
                <w:b/>
                <w:color w:val="auto"/>
                <w:sz w:val="24"/>
                <w:szCs w:val="24"/>
                <w:highlight w:val="none"/>
                <w:lang w:val="en-US" w:eastAsia="zh-CN"/>
              </w:rPr>
              <w:t>包括</w:t>
            </w:r>
            <w:r>
              <w:rPr>
                <w:rFonts w:hint="eastAsia" w:ascii="宋体" w:hAnsi="宋体" w:eastAsia="宋体" w:cs="宋体"/>
                <w:b/>
                <w:color w:val="auto"/>
                <w:sz w:val="24"/>
                <w:szCs w:val="24"/>
                <w:highlight w:val="none"/>
              </w:rPr>
              <w:t>投标报价明细表</w:t>
            </w:r>
            <w:r>
              <w:rPr>
                <w:rFonts w:hint="eastAsia" w:ascii="宋体" w:hAnsi="宋体" w:eastAsia="宋体" w:cs="宋体"/>
                <w:b/>
                <w:color w:val="auto"/>
                <w:sz w:val="24"/>
                <w:szCs w:val="24"/>
                <w:highlight w:val="none"/>
                <w:lang w:val="en-US" w:eastAsia="zh-CN"/>
              </w:rPr>
              <w:t>中的单价、单项报价，以上所有报价均不得超过招标文件第一部分标明的对应最高限价。</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00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6</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投标报价及费用</w:t>
            </w:r>
          </w:p>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本项目投标应以人民币报价；</w:t>
            </w:r>
          </w:p>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80" w:firstLineChars="200"/>
              <w:outlineLvl w:val="9"/>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不论投标结果如何，投标人均应自行承担所有与投标有关的全部费用。</w:t>
            </w:r>
            <w:r>
              <w:rPr>
                <w:rFonts w:hint="eastAsia" w:ascii="宋体" w:hAnsi="宋体" w:eastAsia="宋体" w:cs="宋体"/>
                <w:b/>
                <w:color w:val="auto"/>
                <w:sz w:val="24"/>
                <w:szCs w:val="24"/>
                <w:highlight w:val="none"/>
              </w:rPr>
              <w:t>评标委员会认为其报价明显低于其他通过符合性审查投标人的报价，且投标人不能证明其报价合理性，有可能影响产品质量或者不能诚信履约的，其投标无效。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9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7</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开标</w:t>
            </w:r>
          </w:p>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安排</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firstLine="482" w:firstLineChars="200"/>
              <w:outlineLvl w:val="9"/>
              <w:rPr>
                <w:rFonts w:hint="default"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w:t>
            </w:r>
            <w:r>
              <w:rPr>
                <w:rFonts w:hint="eastAsia" w:ascii="宋体" w:hAnsi="宋体" w:eastAsia="宋体" w:cs="宋体"/>
                <w:b/>
                <w:bCs/>
                <w:color w:val="auto"/>
                <w:sz w:val="24"/>
                <w:szCs w:val="24"/>
                <w:highlight w:val="none"/>
              </w:rPr>
              <w:t>开标时间：202</w:t>
            </w:r>
            <w:r>
              <w:rPr>
                <w:rFonts w:hint="eastAsia" w:ascii="宋体" w:hAnsi="宋体" w:eastAsia="宋体" w:cs="宋体"/>
                <w:b/>
                <w:bCs/>
                <w:color w:val="auto"/>
                <w:sz w:val="24"/>
                <w:szCs w:val="24"/>
                <w:highlight w:val="none"/>
                <w:lang w:val="en-US" w:eastAsia="zh-CN"/>
              </w:rPr>
              <w:t>4</w:t>
            </w:r>
            <w:r>
              <w:rPr>
                <w:rFonts w:hint="eastAsia" w:ascii="宋体" w:hAnsi="宋体" w:eastAsia="宋体" w:cs="宋体"/>
                <w:b/>
                <w:bCs/>
                <w:color w:val="auto"/>
                <w:sz w:val="24"/>
                <w:szCs w:val="24"/>
                <w:highlight w:val="none"/>
              </w:rPr>
              <w:t>年</w:t>
            </w:r>
            <w:r>
              <w:rPr>
                <w:rFonts w:hint="eastAsia" w:ascii="宋体" w:hAnsi="宋体" w:cs="宋体"/>
                <w:b/>
                <w:bCs/>
                <w:color w:val="auto"/>
                <w:sz w:val="24"/>
                <w:szCs w:val="24"/>
                <w:highlight w:val="none"/>
                <w:lang w:val="en-US" w:eastAsia="zh-CN"/>
              </w:rPr>
              <w:t>04</w:t>
            </w:r>
            <w:r>
              <w:rPr>
                <w:rFonts w:hint="eastAsia" w:ascii="宋体" w:hAnsi="宋体" w:eastAsia="宋体" w:cs="宋体"/>
                <w:b/>
                <w:bCs/>
                <w:color w:val="auto"/>
                <w:sz w:val="24"/>
                <w:szCs w:val="24"/>
                <w:highlight w:val="none"/>
              </w:rPr>
              <w:t>月</w:t>
            </w:r>
            <w:r>
              <w:rPr>
                <w:rFonts w:hint="eastAsia" w:ascii="宋体" w:hAnsi="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rPr>
              <w:t>日</w:t>
            </w:r>
            <w:r>
              <w:rPr>
                <w:rFonts w:hint="eastAsia" w:ascii="宋体" w:hAnsi="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rPr>
              <w:t>点</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rPr>
              <w:t>0分（北京时间）</w:t>
            </w:r>
          </w:p>
          <w:p>
            <w:pPr>
              <w:keepNext w:val="0"/>
              <w:keepLines w:val="0"/>
              <w:suppressLineNumbers w:val="0"/>
              <w:adjustRightInd w:val="0"/>
              <w:snapToGrid w:val="0"/>
              <w:spacing w:before="0" w:beforeAutospacing="0" w:after="0" w:afterAutospacing="0" w:line="360" w:lineRule="auto"/>
              <w:ind w:left="0" w:right="0" w:firstLine="480" w:firstLineChars="20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开标地点：</w:t>
            </w:r>
            <w:r>
              <w:rPr>
                <w:rFonts w:hint="eastAsia" w:ascii="宋体" w:hAnsi="宋体" w:cs="宋体"/>
                <w:color w:val="auto"/>
                <w:sz w:val="24"/>
                <w:highlight w:val="none"/>
              </w:rPr>
              <w:t>杭州市拱墅区孩儿巷129号消防总队采购中心7楼开标室</w:t>
            </w:r>
          </w:p>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firstLine="480" w:firstLineChars="200"/>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投标文件接收：于202</w:t>
            </w:r>
            <w:r>
              <w:rPr>
                <w:rFonts w:hint="eastAsia" w:ascii="宋体" w:hAnsi="宋体" w:cs="宋体"/>
                <w:b/>
                <w:bCs/>
                <w:color w:val="auto"/>
                <w:sz w:val="24"/>
                <w:szCs w:val="24"/>
                <w:highlight w:val="none"/>
                <w:lang w:val="en-US" w:eastAsia="zh-CN"/>
              </w:rPr>
              <w:t>4</w:t>
            </w:r>
            <w:r>
              <w:rPr>
                <w:rFonts w:hint="eastAsia" w:ascii="宋体" w:hAnsi="宋体" w:eastAsia="宋体" w:cs="宋体"/>
                <w:b/>
                <w:bCs/>
                <w:color w:val="auto"/>
                <w:sz w:val="24"/>
                <w:szCs w:val="24"/>
                <w:highlight w:val="none"/>
                <w:lang w:val="en-US" w:eastAsia="zh-CN"/>
              </w:rPr>
              <w:t>年</w:t>
            </w:r>
            <w:r>
              <w:rPr>
                <w:rFonts w:hint="eastAsia" w:ascii="宋体" w:hAnsi="宋体" w:cs="宋体"/>
                <w:b/>
                <w:bCs/>
                <w:color w:val="auto"/>
                <w:sz w:val="24"/>
                <w:szCs w:val="24"/>
                <w:highlight w:val="none"/>
                <w:lang w:val="en-US" w:eastAsia="zh-CN"/>
              </w:rPr>
              <w:t>04</w:t>
            </w:r>
            <w:r>
              <w:rPr>
                <w:rFonts w:hint="eastAsia" w:ascii="宋体" w:hAnsi="宋体" w:eastAsia="宋体" w:cs="宋体"/>
                <w:b/>
                <w:bCs/>
                <w:color w:val="auto"/>
                <w:sz w:val="24"/>
                <w:szCs w:val="24"/>
                <w:highlight w:val="none"/>
                <w:lang w:val="en-US" w:eastAsia="zh-CN"/>
              </w:rPr>
              <w:t>月</w:t>
            </w:r>
            <w:r>
              <w:rPr>
                <w:rFonts w:hint="eastAsia" w:ascii="宋体" w:hAnsi="宋体" w:cs="宋体"/>
                <w:b/>
                <w:bCs/>
                <w:color w:val="auto"/>
                <w:sz w:val="24"/>
                <w:szCs w:val="24"/>
                <w:highlight w:val="none"/>
                <w:lang w:val="en-US" w:eastAsia="zh-CN"/>
              </w:rPr>
              <w:t>24</w:t>
            </w:r>
            <w:r>
              <w:rPr>
                <w:rFonts w:hint="eastAsia" w:ascii="宋体" w:hAnsi="宋体" w:eastAsia="宋体" w:cs="宋体"/>
                <w:b/>
                <w:bCs/>
                <w:color w:val="auto"/>
                <w:sz w:val="24"/>
                <w:szCs w:val="24"/>
                <w:highlight w:val="none"/>
                <w:lang w:val="en-US" w:eastAsia="zh-CN"/>
              </w:rPr>
              <w:t>日</w:t>
            </w:r>
            <w:r>
              <w:rPr>
                <w:rFonts w:hint="eastAsia" w:ascii="宋体" w:hAnsi="宋体" w:cs="宋体"/>
                <w:b/>
                <w:bCs/>
                <w:color w:val="auto"/>
                <w:sz w:val="24"/>
                <w:szCs w:val="24"/>
                <w:highlight w:val="none"/>
                <w:lang w:val="en-US" w:eastAsia="zh-CN"/>
              </w:rPr>
              <w:t>13</w:t>
            </w:r>
            <w:r>
              <w:rPr>
                <w:rFonts w:hint="eastAsia" w:ascii="宋体" w:hAnsi="宋体" w:eastAsia="宋体" w:cs="宋体"/>
                <w:b/>
                <w:bCs/>
                <w:color w:val="auto"/>
                <w:sz w:val="24"/>
                <w:szCs w:val="24"/>
                <w:highlight w:val="none"/>
                <w:lang w:val="en-US" w:eastAsia="zh-CN"/>
              </w:rPr>
              <w:t>点</w:t>
            </w:r>
            <w:r>
              <w:rPr>
                <w:rFonts w:hint="eastAsia" w:ascii="宋体" w:hAnsi="宋体" w:cs="宋体"/>
                <w:b/>
                <w:bCs/>
                <w:color w:val="auto"/>
                <w:sz w:val="24"/>
                <w:szCs w:val="24"/>
                <w:highlight w:val="none"/>
                <w:lang w:val="en-US" w:eastAsia="zh-CN"/>
              </w:rPr>
              <w:t>30</w:t>
            </w:r>
            <w:r>
              <w:rPr>
                <w:rFonts w:hint="eastAsia" w:ascii="宋体" w:hAnsi="宋体" w:eastAsia="宋体" w:cs="宋体"/>
                <w:b/>
                <w:bCs/>
                <w:color w:val="auto"/>
                <w:sz w:val="24"/>
                <w:szCs w:val="24"/>
                <w:highlight w:val="none"/>
                <w:lang w:val="en-US" w:eastAsia="zh-CN"/>
              </w:rPr>
              <w:t>-</w:t>
            </w:r>
            <w:r>
              <w:rPr>
                <w:rFonts w:hint="eastAsia" w:ascii="宋体" w:hAnsi="宋体" w:cs="宋体"/>
                <w:b/>
                <w:bCs/>
                <w:color w:val="auto"/>
                <w:sz w:val="24"/>
                <w:szCs w:val="24"/>
                <w:highlight w:val="none"/>
                <w:lang w:val="en-US" w:eastAsia="zh-CN"/>
              </w:rPr>
              <w:t>14</w:t>
            </w:r>
            <w:r>
              <w:rPr>
                <w:rFonts w:hint="eastAsia" w:ascii="宋体" w:hAnsi="宋体" w:eastAsia="宋体" w:cs="宋体"/>
                <w:b/>
                <w:bCs/>
                <w:color w:val="auto"/>
                <w:sz w:val="24"/>
                <w:szCs w:val="24"/>
                <w:highlight w:val="none"/>
                <w:lang w:val="en-US" w:eastAsia="zh-CN"/>
              </w:rPr>
              <w:t>点</w:t>
            </w:r>
            <w:r>
              <w:rPr>
                <w:rFonts w:hint="eastAsia" w:ascii="宋体" w:hAnsi="宋体" w:cs="宋体"/>
                <w:b/>
                <w:bCs/>
                <w:color w:val="auto"/>
                <w:sz w:val="24"/>
                <w:szCs w:val="24"/>
                <w:highlight w:val="none"/>
                <w:lang w:val="en-US" w:eastAsia="zh-CN"/>
              </w:rPr>
              <w:t>3</w:t>
            </w:r>
            <w:r>
              <w:rPr>
                <w:rFonts w:hint="eastAsia" w:ascii="宋体" w:hAnsi="宋体" w:eastAsia="宋体" w:cs="宋体"/>
                <w:b/>
                <w:bCs/>
                <w:color w:val="auto"/>
                <w:sz w:val="24"/>
                <w:szCs w:val="24"/>
                <w:highlight w:val="none"/>
                <w:lang w:val="en-US" w:eastAsia="zh-CN"/>
              </w:rPr>
              <w:t>0分接收投标文件。</w:t>
            </w:r>
            <w:r>
              <w:rPr>
                <w:rFonts w:hint="eastAsia" w:ascii="宋体" w:hAnsi="宋体" w:eastAsia="宋体" w:cs="宋体"/>
                <w:color w:val="auto"/>
                <w:sz w:val="24"/>
                <w:szCs w:val="24"/>
                <w:highlight w:val="none"/>
                <w:lang w:val="en-US" w:eastAsia="zh-CN"/>
              </w:rPr>
              <w:t xml:space="preserve">递交的投标文件应包装完整、牢固不易脱落，若因包装问题在移动、搬运过程中造成遗失或破损的，由投标人承担。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18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8</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17"/>
                <w:sz w:val="24"/>
                <w:szCs w:val="24"/>
                <w:highlight w:val="none"/>
              </w:rPr>
              <w:t>投标保证金</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免收</w:t>
            </w:r>
            <w:r>
              <w:rPr>
                <w:rFonts w:hint="eastAsia" w:ascii="宋体" w:hAnsi="宋体" w:eastAsia="宋体" w:cs="宋体"/>
                <w:color w:val="auto"/>
                <w:spacing w:val="-6"/>
                <w:sz w:val="24"/>
                <w:szCs w:val="24"/>
                <w:highlight w:val="none"/>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9"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9</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jc w:val="center"/>
              <w:textAlignment w:val="bottom"/>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投标文件份数</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投标文件由资格</w:t>
            </w:r>
            <w:r>
              <w:rPr>
                <w:rFonts w:hint="eastAsia" w:ascii="宋体" w:hAnsi="宋体" w:cs="宋体"/>
                <w:b w:val="0"/>
                <w:bCs w:val="0"/>
                <w:color w:val="auto"/>
                <w:spacing w:val="-6"/>
                <w:sz w:val="24"/>
                <w:szCs w:val="24"/>
                <w:highlight w:val="none"/>
                <w:lang w:val="en-US" w:eastAsia="zh-CN"/>
              </w:rPr>
              <w:t>证明</w:t>
            </w:r>
            <w:r>
              <w:rPr>
                <w:rFonts w:hint="eastAsia" w:ascii="宋体" w:hAnsi="宋体" w:eastAsia="宋体" w:cs="宋体"/>
                <w:b w:val="0"/>
                <w:bCs w:val="0"/>
                <w:color w:val="auto"/>
                <w:spacing w:val="-6"/>
                <w:sz w:val="24"/>
                <w:szCs w:val="24"/>
                <w:highlight w:val="none"/>
                <w:lang w:val="en-US" w:eastAsia="zh-CN"/>
              </w:rPr>
              <w:t>文件、商务技术文件、报价文件三部分组成。资格证明文件、商务技术文件合并成一册装订；报价文件须单独装订。各自正本1份，副本</w:t>
            </w:r>
            <w:r>
              <w:rPr>
                <w:rFonts w:hint="eastAsia" w:ascii="宋体" w:hAnsi="宋体" w:cs="宋体"/>
                <w:b w:val="0"/>
                <w:bCs w:val="0"/>
                <w:color w:val="auto"/>
                <w:spacing w:val="-6"/>
                <w:sz w:val="24"/>
                <w:szCs w:val="24"/>
                <w:highlight w:val="none"/>
                <w:lang w:val="en-US" w:eastAsia="zh-CN"/>
              </w:rPr>
              <w:t>2</w:t>
            </w:r>
            <w:r>
              <w:rPr>
                <w:rFonts w:hint="eastAsia" w:ascii="宋体" w:hAnsi="宋体" w:eastAsia="宋体" w:cs="宋体"/>
                <w:b w:val="0"/>
                <w:bCs w:val="0"/>
                <w:color w:val="auto"/>
                <w:spacing w:val="-6"/>
                <w:sz w:val="24"/>
                <w:szCs w:val="24"/>
                <w:highlight w:val="none"/>
                <w:lang w:val="en-US" w:eastAsia="zh-CN"/>
              </w:rPr>
              <w:t>份。</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提供电子版投标文件U盘一份（含word版本，盖章扫描件pdf版本各一份），单独密封包装。</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outlineLvl w:val="9"/>
              <w:rPr>
                <w:rFonts w:hint="default" w:ascii="宋体" w:hAnsi="宋体" w:eastAsia="宋体" w:cs="宋体"/>
                <w:color w:val="auto"/>
                <w:spacing w:val="-6"/>
                <w:sz w:val="24"/>
                <w:szCs w:val="24"/>
                <w:highlight w:val="none"/>
              </w:rPr>
            </w:pPr>
            <w:r>
              <w:rPr>
                <w:rFonts w:hint="eastAsia" w:ascii="宋体" w:hAnsi="宋体" w:eastAsia="宋体" w:cs="宋体"/>
                <w:b w:val="0"/>
                <w:bCs w:val="0"/>
                <w:color w:val="auto"/>
                <w:spacing w:val="-6"/>
                <w:sz w:val="24"/>
                <w:szCs w:val="24"/>
                <w:highlight w:val="none"/>
                <w:lang w:val="en-US" w:eastAsia="zh-CN"/>
              </w:rPr>
              <w:t>注：按标项装订标书。</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465"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10</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投标文件</w:t>
            </w:r>
            <w:r>
              <w:rPr>
                <w:rFonts w:hint="eastAsia" w:ascii="宋体" w:hAnsi="宋体" w:eastAsia="宋体" w:cs="宋体"/>
                <w:b/>
                <w:bCs/>
                <w:color w:val="auto"/>
                <w:sz w:val="24"/>
                <w:szCs w:val="24"/>
                <w:highlight w:val="none"/>
                <w:lang w:val="en-US" w:eastAsia="zh-CN"/>
              </w:rPr>
              <w:t>制作及</w:t>
            </w:r>
            <w:r>
              <w:rPr>
                <w:rFonts w:hint="eastAsia" w:ascii="宋体" w:hAnsi="宋体" w:eastAsia="宋体" w:cs="宋体"/>
                <w:b/>
                <w:bCs/>
                <w:color w:val="auto"/>
                <w:sz w:val="24"/>
                <w:szCs w:val="24"/>
                <w:highlight w:val="none"/>
              </w:rPr>
              <w:t>装订要求</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（1）制作要求：</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投标文件（包括资格商务技术文件、报价文件）封面后的第一页必须制作评标索引目录，标明提交满足招标文件要求的对应投标材料所在页码供现场工作人员及评委会查阅。</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（2）装订要求：</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b w:val="0"/>
                <w:bCs w:val="0"/>
                <w:color w:val="auto"/>
                <w:spacing w:val="-6"/>
                <w:sz w:val="24"/>
                <w:szCs w:val="24"/>
                <w:highlight w:val="none"/>
                <w:lang w:val="en-US" w:eastAsia="zh-CN"/>
              </w:rPr>
            </w:pPr>
            <w:r>
              <w:rPr>
                <w:rFonts w:hint="eastAsia" w:ascii="宋体" w:hAnsi="宋体" w:eastAsia="宋体" w:cs="宋体"/>
                <w:b w:val="0"/>
                <w:bCs w:val="0"/>
                <w:color w:val="auto"/>
                <w:spacing w:val="-6"/>
                <w:sz w:val="24"/>
                <w:szCs w:val="24"/>
                <w:highlight w:val="none"/>
                <w:lang w:val="en-US" w:eastAsia="zh-CN"/>
              </w:rPr>
              <w:t>资格证明文件、商务技术文件合并成一册装订（报价文件须单独装订），采用胶装，不得采用活页装订。采用活页装订的投标文件由现场工作人员退还投标人代表。</w:t>
            </w:r>
          </w:p>
          <w:p>
            <w:pPr>
              <w:keepNext w:val="0"/>
              <w:keepLines w:val="0"/>
              <w:pageBreakBefore w:val="0"/>
              <w:numPr>
                <w:ilvl w:val="0"/>
                <w:numId w:val="0"/>
              </w:numPr>
              <w:suppressLineNumbers w:val="0"/>
              <w:shd w:val="clear"/>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pacing w:val="-6"/>
                <w:sz w:val="24"/>
                <w:szCs w:val="24"/>
                <w:highlight w:val="none"/>
                <w:lang w:val="en-US" w:eastAsia="zh-CN"/>
              </w:rPr>
              <w:t>注：所有投标文件的封面</w:t>
            </w:r>
            <w:r>
              <w:rPr>
                <w:rFonts w:hint="eastAsia" w:ascii="宋体" w:hAnsi="宋体" w:cs="宋体"/>
                <w:b w:val="0"/>
                <w:bCs w:val="0"/>
                <w:color w:val="auto"/>
                <w:spacing w:val="-6"/>
                <w:sz w:val="24"/>
                <w:szCs w:val="24"/>
                <w:highlight w:val="none"/>
                <w:lang w:val="en-US" w:eastAsia="zh-CN"/>
              </w:rPr>
              <w:t>应按规定格式标注</w:t>
            </w:r>
            <w:r>
              <w:rPr>
                <w:rFonts w:hint="eastAsia" w:ascii="宋体" w:hAnsi="宋体" w:eastAsia="宋体" w:cs="宋体"/>
                <w:b/>
                <w:bCs/>
                <w:color w:val="auto"/>
                <w:spacing w:val="-6"/>
                <w:sz w:val="24"/>
                <w:szCs w:val="24"/>
                <w:highlight w:val="none"/>
                <w:lang w:val="en-US" w:eastAsia="zh-CN"/>
              </w:rPr>
              <w:t>所投标项</w:t>
            </w:r>
            <w:r>
              <w:rPr>
                <w:rFonts w:hint="eastAsia" w:ascii="宋体" w:hAnsi="宋体" w:eastAsia="宋体" w:cs="宋体"/>
                <w:b w:val="0"/>
                <w:bCs w:val="0"/>
                <w:color w:val="auto"/>
                <w:spacing w:val="-6"/>
                <w:sz w:val="24"/>
                <w:szCs w:val="24"/>
                <w:highlight w:val="none"/>
                <w:lang w:val="en-US" w:eastAsia="zh-CN"/>
              </w:rPr>
              <w:t>。副本的封面应加盖公章，副本的其他部分可以是正本的复印件，文本内容清晰可见。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8"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eastAsia="宋体" w:cs="宋体"/>
                <w:b/>
                <w:bCs/>
                <w:color w:val="auto"/>
                <w:spacing w:val="-6"/>
                <w:sz w:val="24"/>
                <w:szCs w:val="24"/>
                <w:highlight w:val="none"/>
                <w:lang w:val="en-US" w:eastAsia="zh-CN"/>
              </w:rPr>
              <w:t>1</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样品</w:t>
            </w:r>
          </w:p>
        </w:tc>
        <w:tc>
          <w:tcPr>
            <w:tcW w:w="7753" w:type="dxa"/>
            <w:tcBorders>
              <w:top w:val="single" w:color="auto" w:sz="4" w:space="0"/>
              <w:left w:val="single" w:color="auto" w:sz="4" w:space="0"/>
              <w:bottom w:val="single" w:color="auto" w:sz="4" w:space="0"/>
              <w:right w:val="single" w:color="auto" w:sz="4" w:space="0"/>
            </w:tcBorders>
            <w:shd w:val="clear" w:color="auto" w:fill="auto"/>
            <w:vAlign w:val="center"/>
          </w:tcPr>
          <w:p>
            <w:pPr>
              <w:keepNext w:val="0"/>
              <w:keepLines w:val="0"/>
              <w:pageBreakBefore w:val="0"/>
              <w:suppressLineNumbers w:val="0"/>
              <w:kinsoku/>
              <w:wordWrap/>
              <w:overflowPunct/>
              <w:topLinePunct w:val="0"/>
              <w:autoSpaceDE w:val="0"/>
              <w:autoSpaceDN w:val="0"/>
              <w:bidi w:val="0"/>
              <w:adjustRightInd w:val="0"/>
              <w:spacing w:before="0" w:beforeAutospacing="0" w:after="0" w:afterAutospacing="0" w:line="360" w:lineRule="auto"/>
              <w:ind w:left="0" w:leftChars="0" w:right="0" w:rightChars="0" w:firstLine="456" w:firstLineChars="200"/>
              <w:outlineLvl w:val="9"/>
              <w:rPr>
                <w:rFonts w:hint="default" w:ascii="宋体" w:hAnsi="宋体" w:eastAsia="宋体" w:cs="宋体"/>
                <w:color w:val="auto"/>
                <w:sz w:val="24"/>
                <w:szCs w:val="24"/>
                <w:highlight w:val="none"/>
                <w:lang w:val="en-US" w:eastAsia="zh-CN"/>
              </w:rPr>
            </w:pPr>
            <w:r>
              <w:rPr>
                <w:rFonts w:hint="eastAsia" w:ascii="宋体" w:hAnsi="宋体" w:cs="宋体"/>
                <w:color w:val="auto"/>
                <w:spacing w:val="-6"/>
                <w:sz w:val="24"/>
                <w:highlight w:val="none"/>
              </w:rPr>
              <w:t>本项目无须提供样品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33"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eastAsia="宋体" w:cs="宋体"/>
                <w:b/>
                <w:bCs/>
                <w:color w:val="auto"/>
                <w:spacing w:val="-6"/>
                <w:sz w:val="24"/>
                <w:szCs w:val="24"/>
                <w:highlight w:val="none"/>
                <w:lang w:val="en-US" w:eastAsia="zh-CN"/>
              </w:rPr>
              <w:t>2</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jc w:val="center"/>
              <w:textAlignment w:val="bottom"/>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投标文件有效期</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56" w:firstLineChars="200"/>
              <w:textAlignment w:val="bottom"/>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自投标截止日起180日内有效。</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81"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1</w:t>
            </w:r>
            <w:r>
              <w:rPr>
                <w:rFonts w:hint="eastAsia" w:ascii="宋体" w:hAnsi="宋体" w:cs="宋体"/>
                <w:b/>
                <w:bCs/>
                <w:color w:val="auto"/>
                <w:spacing w:val="-6"/>
                <w:sz w:val="24"/>
                <w:szCs w:val="24"/>
                <w:highlight w:val="none"/>
                <w:lang w:val="en-US" w:eastAsia="zh-CN"/>
              </w:rPr>
              <w:t>3</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jc w:val="center"/>
              <w:textAlignment w:val="bottom"/>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eastAsia="zh-CN"/>
              </w:rPr>
              <w:t>招标文件</w:t>
            </w:r>
            <w:r>
              <w:rPr>
                <w:rFonts w:hint="eastAsia" w:ascii="宋体" w:hAnsi="宋体" w:eastAsia="宋体" w:cs="宋体"/>
                <w:b/>
                <w:bCs/>
                <w:color w:val="auto"/>
                <w:spacing w:val="-6"/>
                <w:sz w:val="24"/>
                <w:szCs w:val="24"/>
                <w:highlight w:val="none"/>
              </w:rPr>
              <w:t>的澄清与修改</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56" w:firstLineChars="200"/>
              <w:textAlignment w:val="bottom"/>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在投标截止时间15天前，采购人有权澄清和修改</w:t>
            </w:r>
            <w:r>
              <w:rPr>
                <w:rFonts w:hint="eastAsia" w:ascii="宋体" w:hAnsi="宋体" w:eastAsia="宋体" w:cs="宋体"/>
                <w:color w:val="auto"/>
                <w:spacing w:val="-6"/>
                <w:sz w:val="24"/>
                <w:szCs w:val="24"/>
                <w:highlight w:val="none"/>
                <w:lang w:eastAsia="zh-CN"/>
              </w:rPr>
              <w:t>招标文件</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eastAsia="zh-CN"/>
              </w:rPr>
              <w:t>在财政部门指定的政府采购信息发布媒体上发布更正公告，</w:t>
            </w:r>
            <w:r>
              <w:rPr>
                <w:rFonts w:hint="eastAsia" w:ascii="宋体" w:hAnsi="宋体" w:eastAsia="宋体" w:cs="宋体"/>
                <w:color w:val="auto"/>
                <w:spacing w:val="-6"/>
                <w:sz w:val="24"/>
                <w:szCs w:val="24"/>
                <w:highlight w:val="none"/>
              </w:rPr>
              <w:t>并以</w:t>
            </w:r>
            <w:r>
              <w:rPr>
                <w:rFonts w:hint="eastAsia" w:ascii="宋体" w:hAnsi="宋体" w:eastAsia="宋体" w:cs="宋体"/>
                <w:color w:val="auto"/>
                <w:spacing w:val="-6"/>
                <w:sz w:val="24"/>
                <w:szCs w:val="24"/>
                <w:highlight w:val="none"/>
                <w:lang w:eastAsia="zh-CN"/>
              </w:rPr>
              <w:t>邮箱发送电子文件</w:t>
            </w:r>
            <w:r>
              <w:rPr>
                <w:rFonts w:hint="eastAsia" w:ascii="宋体" w:hAnsi="宋体" w:eastAsia="宋体" w:cs="宋体"/>
                <w:color w:val="auto"/>
                <w:spacing w:val="-6"/>
                <w:sz w:val="24"/>
                <w:szCs w:val="24"/>
                <w:highlight w:val="none"/>
              </w:rPr>
              <w:t>形式通知所有已购买</w:t>
            </w:r>
            <w:r>
              <w:rPr>
                <w:rFonts w:hint="eastAsia" w:ascii="宋体" w:hAnsi="宋体" w:eastAsia="宋体" w:cs="宋体"/>
                <w:color w:val="auto"/>
                <w:spacing w:val="-6"/>
                <w:sz w:val="24"/>
                <w:szCs w:val="24"/>
                <w:highlight w:val="none"/>
                <w:lang w:eastAsia="zh-CN"/>
              </w:rPr>
              <w:t>招标文件</w:t>
            </w:r>
            <w:r>
              <w:rPr>
                <w:rFonts w:hint="eastAsia" w:ascii="宋体" w:hAnsi="宋体" w:eastAsia="宋体" w:cs="宋体"/>
                <w:color w:val="auto"/>
                <w:spacing w:val="-6"/>
                <w:sz w:val="24"/>
                <w:szCs w:val="24"/>
                <w:highlight w:val="none"/>
              </w:rPr>
              <w:t>的供应商。修改和澄清（答疑）答复的文件作为</w:t>
            </w:r>
            <w:r>
              <w:rPr>
                <w:rFonts w:hint="eastAsia" w:ascii="宋体" w:hAnsi="宋体" w:eastAsia="宋体" w:cs="宋体"/>
                <w:color w:val="auto"/>
                <w:spacing w:val="-6"/>
                <w:sz w:val="24"/>
                <w:szCs w:val="24"/>
                <w:highlight w:val="none"/>
                <w:lang w:eastAsia="zh-CN"/>
              </w:rPr>
              <w:t>招标文件</w:t>
            </w:r>
            <w:r>
              <w:rPr>
                <w:rFonts w:hint="eastAsia" w:ascii="宋体" w:hAnsi="宋体" w:eastAsia="宋体" w:cs="宋体"/>
                <w:color w:val="auto"/>
                <w:spacing w:val="-6"/>
                <w:sz w:val="24"/>
                <w:szCs w:val="24"/>
                <w:highlight w:val="none"/>
              </w:rPr>
              <w:t>的补充和组成部分，对所有供应商均有约束力。</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38"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cs="宋体"/>
                <w:b/>
                <w:bCs/>
                <w:color w:val="auto"/>
                <w:spacing w:val="-6"/>
                <w:sz w:val="24"/>
                <w:szCs w:val="24"/>
                <w:highlight w:val="none"/>
                <w:lang w:val="en-US" w:eastAsia="zh-CN"/>
              </w:rPr>
              <w:t>4</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kern w:val="2"/>
                <w:sz w:val="24"/>
                <w:szCs w:val="24"/>
                <w:highlight w:val="none"/>
                <w:lang w:val="en-US" w:eastAsia="zh-CN" w:bidi="ar-SA"/>
              </w:rPr>
            </w:pPr>
            <w:r>
              <w:rPr>
                <w:rFonts w:hint="eastAsia" w:ascii="宋体" w:hAnsi="宋体" w:eastAsia="宋体" w:cs="宋体"/>
                <w:b/>
                <w:bCs/>
                <w:color w:val="auto"/>
                <w:sz w:val="24"/>
                <w:szCs w:val="24"/>
                <w:highlight w:val="none"/>
              </w:rPr>
              <w:t>评标办法</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textAlignment w:val="bottom"/>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综合评分法</w:t>
            </w:r>
            <w:r>
              <w:rPr>
                <w:rFonts w:hint="eastAsia" w:ascii="宋体" w:hAnsi="宋体" w:eastAsia="宋体" w:cs="宋体"/>
                <w:color w:val="auto"/>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910" w:hRule="atLeast"/>
          <w:jc w:val="center"/>
        </w:trPr>
        <w:tc>
          <w:tcPr>
            <w:tcW w:w="63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cs="宋体"/>
                <w:b/>
                <w:bCs/>
                <w:color w:val="auto"/>
                <w:spacing w:val="-6"/>
                <w:sz w:val="24"/>
                <w:szCs w:val="24"/>
                <w:highlight w:val="none"/>
                <w:lang w:val="en-US" w:eastAsia="zh-CN"/>
              </w:rPr>
              <w:t>5</w:t>
            </w:r>
          </w:p>
        </w:tc>
        <w:tc>
          <w:tcPr>
            <w:tcW w:w="1347"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招标代理服务费</w:t>
            </w:r>
          </w:p>
        </w:tc>
        <w:tc>
          <w:tcPr>
            <w:tcW w:w="7753" w:type="dxa"/>
            <w:tcBorders>
              <w:top w:val="single" w:color="auto" w:sz="4" w:space="0"/>
              <w:left w:val="single" w:color="auto" w:sz="4" w:space="0"/>
              <w:bottom w:val="single" w:color="auto" w:sz="4" w:space="0"/>
              <w:right w:val="single" w:color="auto" w:sz="4" w:space="0"/>
            </w:tcBorders>
            <w:shd w:val="clear" w:color="auto" w:fill="FFFFFF" w:themeFill="background1"/>
            <w:vAlign w:val="center"/>
          </w:tcPr>
          <w:p>
            <w:pPr>
              <w:keepNext w:val="0"/>
              <w:keepLines w:val="0"/>
              <w:numPr>
                <w:ilvl w:val="0"/>
                <w:numId w:val="6"/>
              </w:numPr>
              <w:suppressLineNumbers w:val="0"/>
              <w:snapToGrid w:val="0"/>
              <w:spacing w:before="0" w:beforeAutospacing="0" w:after="0" w:afterAutospacing="0" w:line="360" w:lineRule="auto"/>
              <w:ind w:left="0" w:right="0" w:firstLine="458" w:firstLineChars="200"/>
              <w:rPr>
                <w:rFonts w:hint="eastAsia" w:ascii="宋体" w:hAnsi="宋体" w:eastAsia="宋体" w:cs="宋体"/>
                <w:snapToGrid w:val="0"/>
                <w:color w:val="auto"/>
                <w:kern w:val="28"/>
                <w:sz w:val="24"/>
                <w:szCs w:val="24"/>
                <w:highlight w:val="none"/>
              </w:rPr>
            </w:pPr>
            <w:r>
              <w:rPr>
                <w:rFonts w:hint="eastAsia" w:ascii="宋体" w:hAnsi="宋体" w:eastAsia="宋体" w:cs="宋体"/>
                <w:b/>
                <w:bCs/>
                <w:color w:val="auto"/>
                <w:spacing w:val="-6"/>
                <w:sz w:val="24"/>
                <w:szCs w:val="24"/>
                <w:highlight w:val="none"/>
              </w:rPr>
              <w:t>由中标供应商支付。收费标准为最终中标金额按照原国家计委关于印发《招标代理服务收费管理暂行办法》（计价格[2002]1980号）货物类下浮3</w:t>
            </w:r>
            <w:r>
              <w:rPr>
                <w:rFonts w:hint="eastAsia" w:ascii="宋体" w:hAnsi="宋体" w:cs="宋体"/>
                <w:b/>
                <w:bCs/>
                <w:color w:val="auto"/>
                <w:spacing w:val="-6"/>
                <w:sz w:val="24"/>
                <w:szCs w:val="24"/>
                <w:highlight w:val="none"/>
                <w:lang w:val="en-US" w:eastAsia="zh-CN"/>
              </w:rPr>
              <w:t>0</w:t>
            </w:r>
            <w:r>
              <w:rPr>
                <w:rFonts w:hint="eastAsia" w:ascii="宋体" w:hAnsi="宋体" w:eastAsia="宋体" w:cs="宋体"/>
                <w:b/>
                <w:bCs/>
                <w:color w:val="auto"/>
                <w:spacing w:val="-6"/>
                <w:sz w:val="24"/>
                <w:szCs w:val="24"/>
                <w:highlight w:val="none"/>
              </w:rPr>
              <w:t>%计取。中标人在收到中标通知书的同时向采购代理机构支付。结算方式及时间为：在领取中标通知书时由中标单位向代理机构一次性付清。</w:t>
            </w:r>
          </w:p>
          <w:p>
            <w:pPr>
              <w:keepNext w:val="0"/>
              <w:keepLines w:val="0"/>
              <w:numPr>
                <w:ilvl w:val="0"/>
                <w:numId w:val="0"/>
              </w:numPr>
              <w:suppressLineNumbers w:val="0"/>
              <w:snapToGrid w:val="0"/>
              <w:spacing w:before="0" w:beforeAutospacing="0" w:after="0" w:afterAutospacing="0" w:line="360" w:lineRule="auto"/>
              <w:ind w:left="0" w:right="0" w:firstLine="456" w:firstLineChars="200"/>
              <w:rPr>
                <w:rFonts w:hint="eastAsia" w:ascii="宋体" w:hAnsi="宋体" w:eastAsia="宋体" w:cs="宋体"/>
                <w:snapToGrid w:val="0"/>
                <w:color w:val="auto"/>
                <w:kern w:val="28"/>
                <w:sz w:val="24"/>
                <w:szCs w:val="24"/>
                <w:highlight w:val="none"/>
              </w:rPr>
            </w:pPr>
            <w:r>
              <w:rPr>
                <w:rFonts w:hint="eastAsia" w:ascii="宋体" w:hAnsi="宋体" w:cs="宋体"/>
                <w:b w:val="0"/>
                <w:bCs w:val="0"/>
                <w:color w:val="auto"/>
                <w:spacing w:val="-6"/>
                <w:sz w:val="24"/>
                <w:szCs w:val="24"/>
                <w:highlight w:val="none"/>
                <w:lang w:eastAsia="zh-CN"/>
              </w:rPr>
              <w:t>（</w:t>
            </w:r>
            <w:r>
              <w:rPr>
                <w:rFonts w:hint="eastAsia" w:ascii="宋体" w:hAnsi="宋体" w:cs="宋体"/>
                <w:b w:val="0"/>
                <w:bCs w:val="0"/>
                <w:color w:val="auto"/>
                <w:spacing w:val="-6"/>
                <w:sz w:val="24"/>
                <w:szCs w:val="24"/>
                <w:highlight w:val="none"/>
                <w:lang w:val="en-US" w:eastAsia="zh-CN"/>
              </w:rPr>
              <w:t>2</w:t>
            </w:r>
            <w:r>
              <w:rPr>
                <w:rFonts w:hint="eastAsia" w:ascii="宋体" w:hAnsi="宋体" w:cs="宋体"/>
                <w:b w:val="0"/>
                <w:bCs w:val="0"/>
                <w:color w:val="auto"/>
                <w:spacing w:val="-6"/>
                <w:sz w:val="24"/>
                <w:szCs w:val="24"/>
                <w:highlight w:val="none"/>
                <w:lang w:eastAsia="zh-CN"/>
              </w:rPr>
              <w:t>）</w:t>
            </w:r>
            <w:r>
              <w:rPr>
                <w:rFonts w:hint="eastAsia" w:ascii="宋体" w:hAnsi="宋体" w:eastAsia="宋体" w:cs="宋体"/>
                <w:b w:val="0"/>
                <w:bCs w:val="0"/>
                <w:snapToGrid w:val="0"/>
                <w:color w:val="auto"/>
                <w:kern w:val="28"/>
                <w:sz w:val="24"/>
                <w:szCs w:val="24"/>
                <w:highlight w:val="none"/>
              </w:rPr>
              <w:t>代理服务</w:t>
            </w:r>
            <w:r>
              <w:rPr>
                <w:rFonts w:hint="eastAsia" w:ascii="宋体" w:hAnsi="宋体" w:eastAsia="宋体" w:cs="宋体"/>
                <w:snapToGrid w:val="0"/>
                <w:color w:val="auto"/>
                <w:kern w:val="28"/>
                <w:sz w:val="24"/>
                <w:szCs w:val="24"/>
                <w:highlight w:val="none"/>
              </w:rPr>
              <w:t>费收款账号：</w:t>
            </w:r>
          </w:p>
          <w:p>
            <w:pPr>
              <w:keepNext w:val="0"/>
              <w:keepLines w:val="0"/>
              <w:suppressLineNumbers w:val="0"/>
              <w:spacing w:before="0" w:beforeAutospacing="0" w:after="0" w:afterAutospacing="0" w:line="360" w:lineRule="auto"/>
              <w:ind w:left="0" w:right="0"/>
              <w:rPr>
                <w:rFonts w:hint="eastAsia" w:ascii="宋体" w:hAnsi="宋体" w:eastAsia="宋体" w:cs="宋体"/>
                <w:snapToGrid w:val="0"/>
                <w:color w:val="auto"/>
                <w:kern w:val="28"/>
                <w:sz w:val="24"/>
                <w:szCs w:val="24"/>
                <w:highlight w:val="none"/>
                <w:lang w:val="zh-CN"/>
              </w:rPr>
            </w:pPr>
            <w:r>
              <w:rPr>
                <w:rFonts w:hint="eastAsia" w:ascii="宋体" w:hAnsi="宋体" w:eastAsia="宋体" w:cs="宋体"/>
                <w:snapToGrid w:val="0"/>
                <w:color w:val="auto"/>
                <w:kern w:val="28"/>
                <w:sz w:val="24"/>
                <w:szCs w:val="24"/>
                <w:highlight w:val="none"/>
                <w:lang w:val="zh-CN"/>
              </w:rPr>
              <w:t>收款单位（户名）：浙江中诺招标代理有限公司</w:t>
            </w:r>
          </w:p>
          <w:p>
            <w:pPr>
              <w:keepNext w:val="0"/>
              <w:keepLines w:val="0"/>
              <w:suppressLineNumbers w:val="0"/>
              <w:spacing w:before="0" w:beforeAutospacing="0" w:after="0" w:afterAutospacing="0" w:line="360" w:lineRule="auto"/>
              <w:ind w:left="0" w:right="0"/>
              <w:rPr>
                <w:rFonts w:hint="eastAsia" w:ascii="宋体" w:hAnsi="宋体" w:eastAsia="宋体" w:cs="宋体"/>
                <w:snapToGrid w:val="0"/>
                <w:color w:val="auto"/>
                <w:kern w:val="28"/>
                <w:sz w:val="24"/>
                <w:szCs w:val="24"/>
                <w:highlight w:val="none"/>
                <w:lang w:val="zh-CN"/>
              </w:rPr>
            </w:pPr>
            <w:r>
              <w:rPr>
                <w:rFonts w:hint="eastAsia" w:ascii="宋体" w:hAnsi="宋体" w:eastAsia="宋体" w:cs="宋体"/>
                <w:snapToGrid w:val="0"/>
                <w:color w:val="auto"/>
                <w:kern w:val="28"/>
                <w:sz w:val="24"/>
                <w:szCs w:val="24"/>
                <w:highlight w:val="none"/>
                <w:lang w:val="zh-CN"/>
              </w:rPr>
              <w:t>开户银行：中信银行杭州玉泉支行</w:t>
            </w:r>
          </w:p>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right="0" w:rightChars="0"/>
              <w:outlineLvl w:val="9"/>
              <w:rPr>
                <w:rFonts w:hint="default" w:ascii="宋体" w:hAnsi="宋体" w:eastAsia="宋体" w:cs="宋体"/>
                <w:color w:val="auto"/>
                <w:spacing w:val="-6"/>
                <w:sz w:val="24"/>
                <w:szCs w:val="24"/>
                <w:highlight w:val="none"/>
              </w:rPr>
            </w:pPr>
            <w:r>
              <w:rPr>
                <w:rFonts w:hint="eastAsia" w:ascii="宋体" w:hAnsi="宋体" w:eastAsia="宋体" w:cs="宋体"/>
                <w:snapToGrid w:val="0"/>
                <w:color w:val="auto"/>
                <w:kern w:val="28"/>
                <w:sz w:val="24"/>
                <w:szCs w:val="24"/>
                <w:highlight w:val="none"/>
                <w:lang w:val="zh-CN"/>
              </w:rPr>
              <w:t>银行账号：811080101260097348</w:t>
            </w:r>
            <w:r>
              <w:rPr>
                <w:rFonts w:hint="eastAsia" w:ascii="宋体" w:hAnsi="宋体" w:eastAsia="宋体" w:cs="宋体"/>
                <w:snapToGrid w:val="0"/>
                <w:color w:val="auto"/>
                <w:kern w:val="28"/>
                <w:sz w:val="24"/>
                <w:szCs w:val="24"/>
                <w:highlight w:val="none"/>
                <w:lang w:val="en-US" w:eastAsia="zh-CN"/>
              </w:rPr>
              <w:t>8</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94"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rPr>
              <w:t>1</w:t>
            </w:r>
            <w:r>
              <w:rPr>
                <w:rFonts w:hint="eastAsia" w:ascii="宋体" w:hAnsi="宋体" w:cs="宋体"/>
                <w:b/>
                <w:bCs/>
                <w:color w:val="auto"/>
                <w:spacing w:val="-6"/>
                <w:sz w:val="24"/>
                <w:szCs w:val="24"/>
                <w:highlight w:val="none"/>
                <w:lang w:val="en-US" w:eastAsia="zh-CN"/>
              </w:rPr>
              <w:t>6</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190" w:leftChars="0" w:right="0" w:rightChars="0" w:hanging="190" w:hangingChars="83"/>
              <w:jc w:val="center"/>
              <w:textAlignment w:val="bottom"/>
              <w:outlineLvl w:val="9"/>
              <w:rPr>
                <w:rFonts w:hint="default" w:ascii="宋体" w:hAnsi="宋体" w:eastAsia="宋体" w:cs="宋体"/>
                <w:b/>
                <w:bCs/>
                <w:color w:val="auto"/>
                <w:spacing w:val="-6"/>
                <w:sz w:val="24"/>
                <w:szCs w:val="24"/>
                <w:highlight w:val="none"/>
                <w:lang w:val="en-US" w:eastAsia="zh-CN"/>
              </w:rPr>
            </w:pPr>
            <w:r>
              <w:rPr>
                <w:rFonts w:hint="default" w:ascii="宋体" w:hAnsi="宋体" w:eastAsia="宋体" w:cs="宋体"/>
                <w:b/>
                <w:bCs/>
                <w:color w:val="auto"/>
                <w:spacing w:val="-6"/>
                <w:sz w:val="24"/>
                <w:szCs w:val="24"/>
                <w:highlight w:val="none"/>
                <w:lang w:val="en-US" w:eastAsia="zh-CN"/>
              </w:rPr>
              <w:t>中小企业认定</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bidi="ar"/>
              </w:rPr>
              <w:t>（1）</w:t>
            </w:r>
            <w:r>
              <w:rPr>
                <w:rFonts w:hint="eastAsia" w:ascii="宋体" w:hAnsi="宋体" w:eastAsia="宋体" w:cs="宋体"/>
                <w:b/>
                <w:bCs/>
                <w:color w:val="auto"/>
                <w:sz w:val="24"/>
                <w:szCs w:val="24"/>
                <w:highlight w:val="none"/>
                <w:lang w:bidi="ar"/>
              </w:rPr>
              <w:t>本次采购</w:t>
            </w:r>
            <w:r>
              <w:rPr>
                <w:rFonts w:hint="eastAsia" w:ascii="宋体" w:hAnsi="宋体" w:eastAsia="宋体" w:cs="宋体"/>
                <w:b/>
                <w:bCs/>
                <w:color w:val="auto"/>
                <w:sz w:val="24"/>
                <w:szCs w:val="24"/>
                <w:highlight w:val="none"/>
                <w:lang w:val="en-US" w:eastAsia="zh-CN" w:bidi="ar"/>
              </w:rPr>
              <w:t>所有标项均</w:t>
            </w:r>
            <w:r>
              <w:rPr>
                <w:rFonts w:hint="eastAsia" w:ascii="宋体" w:hAnsi="宋体" w:eastAsia="宋体" w:cs="宋体"/>
                <w:b/>
                <w:bCs/>
                <w:color w:val="auto"/>
                <w:sz w:val="24"/>
                <w:szCs w:val="24"/>
                <w:highlight w:val="none"/>
                <w:lang w:bidi="ar"/>
              </w:rPr>
              <w:t>为专门面向中小企业预留采购份额的采购项目。投标文件中须</w:t>
            </w:r>
            <w:r>
              <w:rPr>
                <w:rFonts w:hint="eastAsia" w:ascii="宋体" w:hAnsi="宋体" w:eastAsia="宋体" w:cs="宋体"/>
                <w:b/>
                <w:bCs/>
                <w:color w:val="auto"/>
                <w:sz w:val="24"/>
                <w:szCs w:val="24"/>
                <w:highlight w:val="none"/>
                <w:lang w:val="en-US" w:eastAsia="zh-CN" w:bidi="ar"/>
              </w:rPr>
              <w:t>提供投标人</w:t>
            </w:r>
            <w:r>
              <w:rPr>
                <w:rFonts w:hint="eastAsia" w:ascii="宋体" w:hAnsi="宋体" w:eastAsia="宋体" w:cs="宋体"/>
                <w:b/>
                <w:bCs/>
                <w:color w:val="auto"/>
                <w:sz w:val="24"/>
                <w:szCs w:val="24"/>
                <w:highlight w:val="none"/>
                <w:lang w:bidi="ar"/>
              </w:rPr>
              <w:t>出具</w:t>
            </w:r>
            <w:r>
              <w:rPr>
                <w:rFonts w:hint="eastAsia" w:ascii="宋体" w:hAnsi="宋体" w:eastAsia="宋体" w:cs="宋体"/>
                <w:b/>
                <w:bCs/>
                <w:color w:val="auto"/>
                <w:sz w:val="24"/>
                <w:szCs w:val="24"/>
                <w:highlight w:val="none"/>
                <w:lang w:val="en-US" w:eastAsia="zh-CN" w:bidi="ar"/>
              </w:rPr>
              <w:t>的</w:t>
            </w:r>
            <w:r>
              <w:rPr>
                <w:rFonts w:hint="eastAsia" w:ascii="宋体" w:hAnsi="宋体" w:eastAsia="宋体" w:cs="宋体"/>
                <w:b/>
                <w:bCs/>
                <w:color w:val="auto"/>
                <w:sz w:val="24"/>
                <w:szCs w:val="24"/>
                <w:highlight w:val="none"/>
                <w:lang w:bidi="ar"/>
              </w:rPr>
              <w:t>《政府采购促进中小企业发展管理办法》【</w:t>
            </w:r>
            <w:r>
              <w:rPr>
                <w:rFonts w:hint="eastAsia" w:ascii="宋体" w:hAnsi="宋体" w:eastAsia="宋体" w:cs="宋体"/>
                <w:b/>
                <w:bCs/>
                <w:color w:val="auto"/>
                <w:sz w:val="24"/>
                <w:szCs w:val="24"/>
                <w:highlight w:val="none"/>
                <w:lang w:eastAsia="zh-CN" w:bidi="ar"/>
              </w:rPr>
              <w:t>财库2022年19号文件</w:t>
            </w:r>
            <w:r>
              <w:rPr>
                <w:rFonts w:hint="eastAsia" w:ascii="宋体" w:hAnsi="宋体" w:eastAsia="宋体" w:cs="宋体"/>
                <w:b/>
                <w:bCs/>
                <w:color w:val="auto"/>
                <w:sz w:val="24"/>
                <w:szCs w:val="24"/>
                <w:highlight w:val="none"/>
                <w:lang w:bidi="ar"/>
              </w:rPr>
              <w:t>】规定的《中小企业声明函》</w:t>
            </w:r>
            <w:r>
              <w:rPr>
                <w:rFonts w:hint="eastAsia" w:ascii="宋体" w:hAnsi="宋体" w:eastAsia="宋体" w:cs="宋体"/>
                <w:b/>
                <w:bCs/>
                <w:color w:val="auto"/>
                <w:sz w:val="24"/>
                <w:szCs w:val="24"/>
                <w:highlight w:val="none"/>
                <w:lang w:eastAsia="zh-CN" w:bidi="ar"/>
              </w:rPr>
              <w:t>。</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本次采购标的为货物，对应的中小企业划分标准所属行业是：</w:t>
            </w:r>
            <w:r>
              <w:rPr>
                <w:rFonts w:hint="eastAsia" w:ascii="宋体" w:hAnsi="宋体" w:eastAsia="宋体" w:cs="宋体"/>
                <w:b w:val="0"/>
                <w:bCs w:val="0"/>
                <w:color w:val="auto"/>
                <w:sz w:val="24"/>
                <w:szCs w:val="24"/>
                <w:highlight w:val="none"/>
                <w:u w:val="single"/>
                <w:lang w:bidi="ar"/>
              </w:rPr>
              <w:t>工业</w:t>
            </w:r>
            <w:r>
              <w:rPr>
                <w:rFonts w:hint="eastAsia" w:ascii="宋体" w:hAnsi="宋体" w:eastAsia="宋体" w:cs="宋体"/>
                <w:b w:val="0"/>
                <w:bCs w:val="0"/>
                <w:color w:val="auto"/>
                <w:sz w:val="24"/>
                <w:szCs w:val="24"/>
                <w:highlight w:val="none"/>
                <w:u w:val="none"/>
                <w:lang w:bidi="ar"/>
              </w:rPr>
              <w:t>。</w:t>
            </w:r>
            <w:r>
              <w:rPr>
                <w:rFonts w:hint="eastAsia" w:ascii="宋体" w:hAnsi="宋体" w:eastAsia="宋体" w:cs="宋体"/>
                <w:b w:val="0"/>
                <w:bCs w:val="0"/>
                <w:color w:val="auto"/>
                <w:sz w:val="24"/>
                <w:szCs w:val="24"/>
                <w:highlight w:val="none"/>
                <w:lang w:bidi="ar"/>
              </w:rPr>
              <w:t>（从业人员 1000 人以下或营业收入 40000 万元以下的为中小微型企业。其中，从业人员 300 人及以上，且营业收入 2000 万元及以上的为中型企业；从业人员20 人及以上，且营业收入 300 万元及以上的为小型企业； 从业人员 20 人以下或营业收入 300 万元以下的为微型企 业。）</w:t>
            </w:r>
          </w:p>
          <w:p>
            <w:pPr>
              <w:pStyle w:val="16"/>
              <w:keepNext w:val="0"/>
              <w:keepLines w:val="0"/>
              <w:pageBreakBefore w:val="0"/>
              <w:suppressLineNumbers w:val="0"/>
              <w:kinsoku/>
              <w:wordWrap/>
              <w:overflowPunct/>
              <w:topLinePunct w:val="0"/>
              <w:bidi w:val="0"/>
              <w:spacing w:before="0" w:beforeAutospacing="0" w:after="0" w:afterAutospacing="0" w:line="360" w:lineRule="auto"/>
              <w:ind w:left="0" w:leftChars="0" w:right="0" w:rightChars="0" w:firstLine="480" w:firstLineChars="200"/>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3</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残疾人福利性单位视同小型、微型企业，享受预留份额、评审中价格扣除等促进中小企业发展的政府采购政策。符合条件的残疾人福利性单位在参加政府采购活动时，应当提供本通知规定的《残疾人福利性单位声明函》（见附件），并对声明的真实性负责。</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享受政府采购支持政策的残疾人福利性单位应当同时满足以下条件：</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（一）安置的残疾人占本单位在职职工人数的比例不低于25%（含25%），并且安置的残疾人人数不少于10人（含10人）；</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（二）依法与安置的每位残疾人签订了一年以上（含一年）的劳动合同或服务协议；</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（三）为安置的每位残疾人按月足额缴纳了基本养老保险、基本医疗保险、失业保险、工伤保险和生育保险等社会保险费；</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（四）通过银行等金融机构向安置的每位残疾人，按月支付了不低于单位所在区县适用的经省级人民政府批准的月最低工资标准的工资；</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（五）提供本单位制造的货物、承担的工程或者服务（以下简称产品），或者提供其他残疾人福利性单位制造的货物（不包括使用非残疾人福利性单位注册商标的货物）。</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eastAsia="zh-CN" w:bidi="ar"/>
              </w:rPr>
            </w:pPr>
            <w:r>
              <w:rPr>
                <w:rFonts w:hint="eastAsia" w:ascii="宋体" w:hAnsi="宋体" w:eastAsia="宋体" w:cs="宋体"/>
                <w:b w:val="0"/>
                <w:bCs w:val="0"/>
                <w:color w:val="auto"/>
                <w:sz w:val="24"/>
                <w:szCs w:val="24"/>
                <w:highlight w:val="none"/>
                <w:lang w:bidi="ar"/>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60"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eastAsia="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cs="宋体"/>
                <w:b/>
                <w:bCs/>
                <w:color w:val="auto"/>
                <w:spacing w:val="-6"/>
                <w:sz w:val="24"/>
                <w:szCs w:val="24"/>
                <w:highlight w:val="none"/>
                <w:lang w:val="en-US" w:eastAsia="zh-CN"/>
              </w:rPr>
              <w:t>7</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229" w:leftChars="0" w:right="0" w:rightChars="0" w:hanging="229" w:hangingChars="10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强制采购政策与优先采购政策</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1</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节能产品的强制采购政策</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 xml:space="preserve">根据财政部、国家发展和改革委员会、生态环境部等部门公布的政府采购节能产品、环境标志产品品目清单的规定，依据品目清单和认证证书实施政府优先采购和强制采购。采购人拟采购的产品属于品目清单范围内的强制采购品目的，供应商提供的产品应具有国家确定的认证机构出具的、处于有效期之内的节能产品认证证书，并在投标文件中提供该产品节能产品认证证书，否则无效。（注：本项目执行最新政府采购节能产品、环境标志产品品目清单。） </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val="en-US" w:eastAsia="zh-CN" w:bidi="ar"/>
              </w:rPr>
              <w:t>2）</w:t>
            </w:r>
            <w:r>
              <w:rPr>
                <w:rFonts w:hint="eastAsia" w:ascii="宋体" w:hAnsi="宋体" w:eastAsia="宋体" w:cs="宋体"/>
                <w:b w:val="0"/>
                <w:bCs w:val="0"/>
                <w:color w:val="auto"/>
                <w:sz w:val="24"/>
                <w:szCs w:val="24"/>
                <w:highlight w:val="none"/>
                <w:lang w:bidi="ar"/>
              </w:rPr>
              <w:t>节能产品、环境标志产品的优先采购政策</w:t>
            </w:r>
          </w:p>
          <w:p>
            <w:pPr>
              <w:keepNext w:val="0"/>
              <w:keepLines w:val="0"/>
              <w:pageBreakBefore w:val="0"/>
              <w:widowControl/>
              <w:suppressLineNumbers w:val="0"/>
              <w:kinsoku/>
              <w:wordWrap/>
              <w:overflowPunct/>
              <w:topLinePunct w:val="0"/>
              <w:autoSpaceDE w:val="0"/>
              <w:autoSpaceDN w:val="0"/>
              <w:bidi w:val="0"/>
              <w:snapToGrid w:val="0"/>
              <w:spacing w:before="0" w:beforeAutospacing="0" w:after="0" w:afterAutospacing="0" w:line="360" w:lineRule="auto"/>
              <w:ind w:left="0" w:leftChars="0" w:right="0" w:rightChars="0" w:firstLine="480" w:firstLineChars="200"/>
              <w:jc w:val="left"/>
              <w:textAlignment w:val="bottom"/>
              <w:outlineLvl w:val="9"/>
              <w:rPr>
                <w:rFonts w:hint="default" w:ascii="宋体" w:hAnsi="宋体" w:eastAsia="宋体" w:cs="宋体"/>
                <w:b w:val="0"/>
                <w:bCs w:val="0"/>
                <w:color w:val="auto"/>
                <w:sz w:val="24"/>
                <w:szCs w:val="24"/>
                <w:highlight w:val="none"/>
                <w:lang w:bidi="ar"/>
              </w:rPr>
            </w:pPr>
            <w:r>
              <w:rPr>
                <w:rFonts w:hint="eastAsia" w:ascii="宋体" w:hAnsi="宋体" w:eastAsia="宋体" w:cs="宋体"/>
                <w:b w:val="0"/>
                <w:bCs w:val="0"/>
                <w:color w:val="auto"/>
                <w:sz w:val="24"/>
                <w:szCs w:val="24"/>
                <w:highlight w:val="none"/>
                <w:lang w:bidi="ar"/>
              </w:rPr>
              <w:t>根据财政部、国家发展和改革委员会、生态环境部等部门公布的 政府采购节能产品、环境标志产品品目清单的规定、依据品目清单和认证证书实施政府优先采购和强制采购。采购人拟采购的产品属于品目清单范围内的优先采购品目的，供应商提供的产品应具有国家确定的认证机构出具的、处于有效期之内的节能产品、环境标志产品认证证书，并在投标文件中提供该产品节能产品、环境标志产品认证证书</w:t>
            </w:r>
            <w:r>
              <w:rPr>
                <w:rFonts w:hint="eastAsia" w:ascii="宋体" w:hAnsi="宋体" w:eastAsia="宋体" w:cs="宋体"/>
                <w:b w:val="0"/>
                <w:bCs w:val="0"/>
                <w:color w:val="auto"/>
                <w:sz w:val="24"/>
                <w:szCs w:val="24"/>
                <w:highlight w:val="none"/>
                <w:lang w:eastAsia="zh-CN" w:bidi="ar"/>
              </w:rPr>
              <w:t>。</w:t>
            </w:r>
            <w:r>
              <w:rPr>
                <w:rFonts w:hint="eastAsia" w:ascii="宋体" w:hAnsi="宋体" w:eastAsia="宋体" w:cs="宋体"/>
                <w:b w:val="0"/>
                <w:bCs w:val="0"/>
                <w:color w:val="auto"/>
                <w:sz w:val="24"/>
                <w:szCs w:val="24"/>
                <w:highlight w:val="none"/>
                <w:lang w:bidi="ar"/>
              </w:rPr>
              <w:t xml:space="preserve">（注：本项目执行最新政府采购节能产品、环境标志产品品目清单。） </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2"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1</w:t>
            </w:r>
            <w:r>
              <w:rPr>
                <w:rFonts w:hint="eastAsia" w:ascii="宋体" w:hAnsi="宋体" w:cs="宋体"/>
                <w:b/>
                <w:bCs/>
                <w:color w:val="auto"/>
                <w:spacing w:val="-6"/>
                <w:sz w:val="24"/>
                <w:szCs w:val="24"/>
                <w:highlight w:val="none"/>
                <w:lang w:val="en-US" w:eastAsia="zh-CN"/>
              </w:rPr>
              <w:t>8</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质疑</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根据《中华人民共和国政府采购法》第五十二条、《中华人民共和国政府采购法实施条例》第五十三条、《</w:t>
            </w:r>
            <w:r>
              <w:rPr>
                <w:rFonts w:hint="eastAsia" w:ascii="宋体" w:hAnsi="宋体" w:eastAsia="宋体" w:cs="宋体"/>
                <w:caps w:val="0"/>
                <w:color w:val="auto"/>
                <w:spacing w:val="-6"/>
                <w:sz w:val="24"/>
                <w:szCs w:val="24"/>
                <w:highlight w:val="none"/>
              </w:rPr>
              <w:t>中华人民共和国财政部令第94号《政府采购质疑和投诉办法》</w:t>
            </w:r>
            <w:r>
              <w:rPr>
                <w:rFonts w:hint="eastAsia" w:ascii="宋体" w:hAnsi="宋体" w:eastAsia="宋体" w:cs="宋体"/>
                <w:color w:val="auto"/>
                <w:spacing w:val="-6"/>
                <w:sz w:val="24"/>
                <w:szCs w:val="24"/>
                <w:highlight w:val="none"/>
              </w:rPr>
              <w:t>的规定：</w:t>
            </w:r>
          </w:p>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56" w:firstLineChars="200"/>
              <w:outlineLvl w:val="9"/>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供应商认为采购文件使自己的权益受到损害的，可以自获取采购文件之日或者采购文件公告期限届满之日（公告期限届满后获取采购文件的，以公告期限届满之日为准）起7个工作日内，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w:t>
            </w:r>
          </w:p>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firstLine="456" w:firstLineChars="200"/>
              <w:outlineLvl w:val="9"/>
              <w:rPr>
                <w:rFonts w:hint="default"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供应商如认为中标结果使自身的合法权益受到损害的，应于中标或者成交结果公告期限届满之日起七个工作日内以书面形式向采购机构提出质疑。</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adjustRightInd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b/>
                <w:bCs/>
                <w:color w:val="auto"/>
                <w:spacing w:val="-6"/>
                <w:sz w:val="24"/>
                <w:szCs w:val="24"/>
                <w:highlight w:val="none"/>
                <w:lang w:eastAsia="zh-CN"/>
              </w:rPr>
            </w:pPr>
            <w:r>
              <w:rPr>
                <w:rFonts w:hint="eastAsia" w:ascii="宋体" w:hAnsi="宋体" w:cs="宋体"/>
                <w:b/>
                <w:bCs/>
                <w:color w:val="auto"/>
                <w:spacing w:val="-6"/>
                <w:sz w:val="24"/>
                <w:szCs w:val="24"/>
                <w:highlight w:val="none"/>
                <w:lang w:val="en-US" w:eastAsia="zh-CN"/>
              </w:rPr>
              <w:t>19</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b/>
                <w:bCs/>
                <w:color w:val="auto"/>
                <w:spacing w:val="-6"/>
                <w:kern w:val="2"/>
                <w:sz w:val="24"/>
                <w:szCs w:val="24"/>
                <w:highlight w:val="none"/>
                <w:lang w:val="en-US" w:eastAsia="zh-CN" w:bidi="ar-SA"/>
              </w:rPr>
            </w:pPr>
            <w:r>
              <w:rPr>
                <w:rFonts w:hint="eastAsia" w:ascii="宋体" w:hAnsi="宋体" w:eastAsia="宋体" w:cs="宋体"/>
                <w:b/>
                <w:bCs/>
                <w:color w:val="auto"/>
                <w:spacing w:val="-28"/>
                <w:kern w:val="2"/>
                <w:sz w:val="24"/>
                <w:szCs w:val="24"/>
                <w:highlight w:val="none"/>
              </w:rPr>
              <w:t>是否允许采购进口产品</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kinsoku/>
              <w:wordWrap/>
              <w:overflowPunct/>
              <w:topLinePunct w:val="0"/>
              <w:autoSpaceDE/>
              <w:autoSpaceDN/>
              <w:bidi w:val="0"/>
              <w:snapToGrid w:val="0"/>
              <w:spacing w:before="0" w:beforeAutospacing="0" w:after="0" w:afterAutospacing="0" w:line="360" w:lineRule="auto"/>
              <w:ind w:left="0" w:leftChars="0" w:right="0" w:rightChars="0" w:firstLine="480" w:firstLineChars="200"/>
              <w:textAlignment w:val="auto"/>
              <w:outlineLvl w:val="9"/>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本项目不允许采购进口产品。</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2</w:t>
            </w:r>
            <w:r>
              <w:rPr>
                <w:rFonts w:hint="eastAsia" w:ascii="宋体" w:hAnsi="宋体" w:cs="宋体"/>
                <w:b/>
                <w:bCs/>
                <w:color w:val="auto"/>
                <w:spacing w:val="-6"/>
                <w:sz w:val="24"/>
                <w:szCs w:val="24"/>
                <w:highlight w:val="none"/>
                <w:lang w:val="en-US" w:eastAsia="zh-CN"/>
              </w:rPr>
              <w:t>0</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shd w:val="clear" w:color="auto" w:fill="FFFFFF"/>
              <w:kinsoku/>
              <w:wordWrap/>
              <w:overflowPunct/>
              <w:topLinePunct w:val="0"/>
              <w:bidi w:val="0"/>
              <w:spacing w:before="0" w:beforeAutospacing="0" w:after="0" w:afterAutospacing="0" w:line="360" w:lineRule="auto"/>
              <w:ind w:left="0" w:leftChars="0" w:right="0" w:rightChars="0"/>
              <w:jc w:val="center"/>
              <w:rPr>
                <w:rFonts w:hint="default" w:ascii="宋体" w:hAnsi="宋体" w:eastAsia="宋体" w:cs="宋体"/>
                <w:b/>
                <w:color w:val="auto"/>
                <w:sz w:val="24"/>
                <w:szCs w:val="24"/>
                <w:highlight w:val="none"/>
                <w:lang w:val="en-US" w:eastAsia="zh-CN"/>
              </w:rPr>
            </w:pPr>
            <w:r>
              <w:rPr>
                <w:rFonts w:hint="eastAsia" w:ascii="宋体" w:hAnsi="宋体" w:eastAsia="宋体" w:cs="宋体"/>
                <w:b/>
                <w:bCs/>
                <w:color w:val="auto"/>
                <w:spacing w:val="-28"/>
                <w:kern w:val="2"/>
                <w:sz w:val="24"/>
                <w:szCs w:val="24"/>
                <w:highlight w:val="none"/>
              </w:rPr>
              <w:t>现场考察、开标前答疑会</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pacing w:before="0" w:beforeAutospacing="0" w:after="0" w:afterAutospacing="0" w:line="360" w:lineRule="auto"/>
              <w:ind w:left="0" w:leftChars="0" w:right="0" w:rightChars="0" w:firstLine="480" w:firstLineChars="2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0"/>
                <w:sz w:val="24"/>
                <w:szCs w:val="24"/>
                <w:highlight w:val="none"/>
              </w:rPr>
              <w:t>不组织</w:t>
            </w:r>
            <w:r>
              <w:rPr>
                <w:rFonts w:hint="eastAsia" w:ascii="宋体" w:hAnsi="宋体" w:eastAsia="宋体" w:cs="宋体"/>
                <w:color w:val="auto"/>
                <w:kern w:val="0"/>
                <w:sz w:val="24"/>
                <w:szCs w:val="24"/>
                <w:highlight w:val="none"/>
                <w:lang w:eastAsia="zh-CN"/>
              </w:rPr>
              <w:t>。</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47"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2</w:t>
            </w:r>
            <w:r>
              <w:rPr>
                <w:rFonts w:hint="eastAsia" w:ascii="宋体" w:hAnsi="宋体" w:cs="宋体"/>
                <w:b/>
                <w:bCs/>
                <w:color w:val="auto"/>
                <w:spacing w:val="-6"/>
                <w:sz w:val="24"/>
                <w:szCs w:val="24"/>
                <w:highlight w:val="none"/>
                <w:lang w:val="en-US" w:eastAsia="zh-CN"/>
              </w:rPr>
              <w:t>1</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color w:val="auto"/>
                <w:sz w:val="24"/>
                <w:szCs w:val="24"/>
                <w:highlight w:val="none"/>
                <w:lang w:val="en-US" w:eastAsia="zh-CN"/>
              </w:rPr>
            </w:pPr>
            <w:r>
              <w:rPr>
                <w:rFonts w:hint="eastAsia" w:ascii="宋体" w:hAnsi="宋体" w:eastAsia="宋体" w:cs="宋体"/>
                <w:b/>
                <w:color w:val="auto"/>
                <w:sz w:val="24"/>
                <w:szCs w:val="24"/>
                <w:highlight w:val="none"/>
                <w:lang w:val="en-US" w:eastAsia="zh-CN"/>
              </w:rPr>
              <w:t>其他</w:t>
            </w:r>
          </w:p>
        </w:tc>
        <w:tc>
          <w:tcPr>
            <w:tcW w:w="7753" w:type="dxa"/>
            <w:tcBorders>
              <w:top w:val="single" w:color="auto" w:sz="4" w:space="0"/>
              <w:left w:val="single" w:color="auto" w:sz="4" w:space="0"/>
              <w:bottom w:val="single" w:color="auto" w:sz="4" w:space="0"/>
              <w:right w:val="single" w:color="auto" w:sz="4" w:space="0"/>
            </w:tcBorders>
            <w:vAlign w:val="center"/>
          </w:tcPr>
          <w:p>
            <w:pPr>
              <w:pStyle w:val="117"/>
              <w:keepNext w:val="0"/>
              <w:keepLines w:val="0"/>
              <w:pageBreakBefore w:val="0"/>
              <w:numPr>
                <w:ilvl w:val="0"/>
                <w:numId w:val="7"/>
              </w:numPr>
              <w:suppressLineNumbers w:val="0"/>
              <w:shd w:val="clear" w:fill="FFFFFF" w:themeFill="background1"/>
              <w:kinsoku/>
              <w:wordWrap/>
              <w:overflowPunct/>
              <w:topLinePunct w:val="0"/>
              <w:bidi w:val="0"/>
              <w:spacing w:before="0" w:beforeAutospacing="0" w:after="0" w:afterAutospacing="0" w:line="360" w:lineRule="auto"/>
              <w:ind w:left="0" w:leftChars="0" w:right="0" w:rightChars="0" w:firstLine="420" w:firstLineChars="175"/>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请投标人仔细阅读本招标文件，其中“▲” 系指实质性要求条款，“★”指重要性要求条款。</w:t>
            </w:r>
          </w:p>
          <w:p>
            <w:pPr>
              <w:pStyle w:val="117"/>
              <w:keepNext w:val="0"/>
              <w:keepLines w:val="0"/>
              <w:pageBreakBefore w:val="0"/>
              <w:numPr>
                <w:ilvl w:val="0"/>
                <w:numId w:val="0"/>
              </w:numPr>
              <w:suppressLineNumbers w:val="0"/>
              <w:shd w:val="clear" w:fill="FFFFFF" w:themeFill="background1"/>
              <w:kinsoku/>
              <w:wordWrap/>
              <w:overflowPunct/>
              <w:topLinePunct w:val="0"/>
              <w:bidi w:val="0"/>
              <w:spacing w:before="0" w:beforeAutospacing="0" w:after="0" w:afterAutospacing="0" w:line="360" w:lineRule="auto"/>
              <w:ind w:left="0" w:leftChars="0" w:right="0" w:rightChars="0" w:firstLine="480" w:firstLineChars="200"/>
              <w:rPr>
                <w:rFonts w:hint="default" w:ascii="宋体" w:hAnsi="宋体" w:eastAsia="宋体" w:cs="宋体"/>
                <w:color w:val="auto"/>
                <w:kern w:val="0"/>
                <w:sz w:val="24"/>
                <w:szCs w:val="24"/>
                <w:highlight w:val="none"/>
              </w:rPr>
            </w:pPr>
            <w:r>
              <w:rPr>
                <w:rFonts w:hint="eastAsia" w:ascii="宋体" w:hAnsi="宋体" w:eastAsia="宋体" w:cs="宋体"/>
                <w:color w:val="auto"/>
                <w:kern w:val="2"/>
                <w:sz w:val="24"/>
                <w:szCs w:val="24"/>
                <w:highlight w:val="none"/>
                <w:shd w:val="clear" w:fill="FFFFFF" w:themeFill="background1"/>
                <w:lang w:val="en-US" w:eastAsia="zh-CN" w:bidi="ar-SA"/>
              </w:rPr>
              <w:t>（2）评</w:t>
            </w:r>
            <w:r>
              <w:rPr>
                <w:rFonts w:hint="eastAsia" w:ascii="宋体" w:hAnsi="宋体" w:eastAsia="宋体" w:cs="宋体"/>
                <w:color w:val="auto"/>
                <w:kern w:val="2"/>
                <w:sz w:val="24"/>
                <w:szCs w:val="24"/>
                <w:highlight w:val="none"/>
                <w:lang w:val="en-US" w:eastAsia="zh-CN" w:bidi="ar-SA"/>
              </w:rPr>
              <w:t>审过程中如有需要投标人对投标文件作出澄清、说明或者补正的，将以电子邮件的方式发出，投标人须在规定的时间内作出答复，并由授权代表签字扫描后发至</w:t>
            </w:r>
            <w:r>
              <w:rPr>
                <w:rFonts w:hint="eastAsia" w:ascii="宋体" w:hAnsi="宋体" w:eastAsia="宋体" w:cs="宋体"/>
                <w:color w:val="auto"/>
                <w:sz w:val="24"/>
                <w:szCs w:val="24"/>
                <w:highlight w:val="none"/>
                <w:lang w:eastAsia="zh-CN"/>
              </w:rPr>
              <w:t>wuzhijing@zngpa.cn</w:t>
            </w:r>
            <w:r>
              <w:rPr>
                <w:rFonts w:hint="eastAsia" w:ascii="宋体" w:hAnsi="宋体" w:eastAsia="宋体" w:cs="宋体"/>
                <w:color w:val="auto"/>
                <w:kern w:val="2"/>
                <w:sz w:val="24"/>
                <w:szCs w:val="24"/>
                <w:highlight w:val="none"/>
                <w:lang w:val="en-US" w:eastAsia="zh-CN" w:bidi="ar-SA"/>
              </w:rPr>
              <w:t>邮箱。</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05" w:hRule="atLeast"/>
          <w:jc w:val="center"/>
        </w:trPr>
        <w:tc>
          <w:tcPr>
            <w:tcW w:w="63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adjustRightInd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sz w:val="24"/>
                <w:szCs w:val="24"/>
                <w:highlight w:val="none"/>
                <w:lang w:val="en-US" w:eastAsia="zh-CN"/>
              </w:rPr>
            </w:pPr>
            <w:r>
              <w:rPr>
                <w:rFonts w:hint="eastAsia" w:ascii="宋体" w:hAnsi="宋体" w:eastAsia="宋体" w:cs="宋体"/>
                <w:b/>
                <w:bCs/>
                <w:color w:val="auto"/>
                <w:spacing w:val="-6"/>
                <w:sz w:val="24"/>
                <w:szCs w:val="24"/>
                <w:highlight w:val="none"/>
                <w:lang w:val="en-US" w:eastAsia="zh-CN"/>
              </w:rPr>
              <w:t>2</w:t>
            </w:r>
            <w:r>
              <w:rPr>
                <w:rFonts w:hint="eastAsia" w:ascii="宋体" w:hAnsi="宋体" w:cs="宋体"/>
                <w:b/>
                <w:bCs/>
                <w:color w:val="auto"/>
                <w:spacing w:val="-6"/>
                <w:sz w:val="24"/>
                <w:szCs w:val="24"/>
                <w:highlight w:val="none"/>
                <w:lang w:val="en-US" w:eastAsia="zh-CN"/>
              </w:rPr>
              <w:t>2</w:t>
            </w:r>
          </w:p>
        </w:tc>
        <w:tc>
          <w:tcPr>
            <w:tcW w:w="1347"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jc w:val="center"/>
              <w:outlineLvl w:val="9"/>
              <w:rPr>
                <w:rFonts w:hint="default" w:ascii="宋体" w:hAnsi="宋体" w:eastAsia="宋体" w:cs="宋体"/>
                <w:b/>
                <w:bCs/>
                <w:color w:val="auto"/>
                <w:spacing w:val="-6"/>
                <w:kern w:val="2"/>
                <w:sz w:val="24"/>
                <w:szCs w:val="24"/>
                <w:highlight w:val="none"/>
                <w:lang w:val="en-US" w:eastAsia="zh-CN" w:bidi="ar-SA"/>
              </w:rPr>
            </w:pPr>
            <w:r>
              <w:rPr>
                <w:rFonts w:hint="eastAsia" w:ascii="宋体" w:hAnsi="宋体" w:eastAsia="宋体" w:cs="宋体"/>
                <w:b/>
                <w:bCs/>
                <w:color w:val="auto"/>
                <w:spacing w:val="-6"/>
                <w:sz w:val="24"/>
                <w:szCs w:val="24"/>
                <w:highlight w:val="none"/>
              </w:rPr>
              <w:t>解释</w:t>
            </w:r>
          </w:p>
        </w:tc>
        <w:tc>
          <w:tcPr>
            <w:tcW w:w="7753"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suppressLineNumbers w:val="0"/>
              <w:kinsoku/>
              <w:wordWrap/>
              <w:overflowPunct/>
              <w:topLinePunct w:val="0"/>
              <w:bidi w:val="0"/>
              <w:snapToGrid w:val="0"/>
              <w:spacing w:before="0" w:beforeAutospacing="0" w:after="0" w:afterAutospacing="0" w:line="360" w:lineRule="auto"/>
              <w:ind w:left="0" w:leftChars="0" w:right="0" w:rightChars="0"/>
              <w:outlineLvl w:val="9"/>
              <w:rPr>
                <w:rFonts w:hint="default" w:ascii="宋体" w:hAnsi="宋体" w:eastAsia="宋体" w:cs="宋体"/>
                <w:color w:val="auto"/>
                <w:spacing w:val="-6"/>
                <w:sz w:val="24"/>
                <w:szCs w:val="24"/>
                <w:highlight w:val="none"/>
                <w:lang w:val="en-US" w:eastAsia="zh-CN"/>
              </w:rPr>
            </w:pPr>
            <w:r>
              <w:rPr>
                <w:rFonts w:hint="eastAsia" w:ascii="宋体" w:hAnsi="宋体" w:eastAsia="宋体" w:cs="宋体"/>
                <w:color w:val="auto"/>
                <w:sz w:val="24"/>
                <w:szCs w:val="24"/>
                <w:highlight w:val="none"/>
              </w:rPr>
              <w:t>本招标文件的解释权属于采购人和采购代理机构。</w:t>
            </w:r>
          </w:p>
        </w:tc>
      </w:tr>
    </w:tbl>
    <w:p>
      <w:pPr>
        <w:pStyle w:val="20"/>
        <w:keepLines w:val="0"/>
        <w:pageBreakBefore w:val="0"/>
        <w:kinsoku/>
        <w:wordWrap/>
        <w:overflowPunct/>
        <w:topLinePunct w:val="0"/>
        <w:bidi w:val="0"/>
        <w:snapToGrid w:val="0"/>
        <w:spacing w:beforeLines="0" w:afterLines="0" w:line="360" w:lineRule="auto"/>
        <w:ind w:left="0" w:leftChars="0" w:right="0" w:rightChars="0"/>
        <w:rPr>
          <w:rFonts w:hint="eastAsia" w:ascii="宋体" w:hAnsi="宋体" w:eastAsia="宋体" w:cs="宋体"/>
          <w:color w:val="auto"/>
          <w:spacing w:val="-6"/>
          <w:kern w:val="2"/>
          <w:sz w:val="24"/>
          <w:szCs w:val="24"/>
          <w:highlight w:val="none"/>
          <w:lang w:val="en-US" w:eastAsia="zh-CN" w:bidi="ar-SA"/>
        </w:rPr>
      </w:pPr>
    </w:p>
    <w:p>
      <w:pPr>
        <w:pStyle w:val="20"/>
        <w:keepLines w:val="0"/>
        <w:pageBreakBefore w:val="0"/>
        <w:kinsoku/>
        <w:wordWrap/>
        <w:overflowPunct/>
        <w:topLinePunct w:val="0"/>
        <w:bidi w:val="0"/>
        <w:snapToGrid w:val="0"/>
        <w:spacing w:beforeLines="0" w:afterLines="0" w:line="360" w:lineRule="auto"/>
        <w:ind w:left="0" w:leftChars="0" w:right="0" w:rightChars="0"/>
        <w:rPr>
          <w:rFonts w:hint="eastAsia" w:ascii="宋体" w:hAnsi="宋体" w:eastAsia="宋体" w:cs="宋体"/>
          <w:color w:val="auto"/>
          <w:spacing w:val="-6"/>
          <w:kern w:val="2"/>
          <w:sz w:val="24"/>
          <w:szCs w:val="24"/>
          <w:highlight w:val="none"/>
          <w:lang w:val="en-US" w:eastAsia="zh-CN" w:bidi="ar-SA"/>
        </w:rPr>
      </w:pPr>
      <w:r>
        <w:rPr>
          <w:rFonts w:hint="eastAsia" w:ascii="宋体" w:hAnsi="宋体" w:eastAsia="宋体" w:cs="宋体"/>
          <w:color w:val="auto"/>
          <w:spacing w:val="-6"/>
          <w:kern w:val="2"/>
          <w:sz w:val="24"/>
          <w:szCs w:val="24"/>
          <w:highlight w:val="none"/>
          <w:lang w:val="en-US" w:eastAsia="zh-CN" w:bidi="ar-SA"/>
        </w:rPr>
        <w:t>注：以上内容如有变化将另行书面通知。另行通知中未提及事项不作变动。</w:t>
      </w:r>
    </w:p>
    <w:p>
      <w:pPr>
        <w:pStyle w:val="20"/>
        <w:snapToGrid w:val="0"/>
        <w:spacing w:before="120" w:after="120" w:line="360" w:lineRule="auto"/>
        <w:ind w:firstLine="562" w:firstLineChars="200"/>
        <w:jc w:val="center"/>
        <w:outlineLvl w:val="1"/>
        <w:rPr>
          <w:rFonts w:hint="eastAsia" w:ascii="宋体" w:hAnsi="宋体" w:eastAsia="宋体" w:cs="宋体"/>
          <w:b/>
          <w:color w:val="auto"/>
          <w:sz w:val="28"/>
          <w:szCs w:val="28"/>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2" w:name="_Toc9624375"/>
    </w:p>
    <w:p>
      <w:pPr>
        <w:pStyle w:val="20"/>
        <w:snapToGrid w:val="0"/>
        <w:spacing w:before="120" w:after="120" w:line="360" w:lineRule="auto"/>
        <w:ind w:firstLine="562" w:firstLineChars="200"/>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一、总  则</w:t>
      </w:r>
      <w:bookmarkEnd w:id="2"/>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 适用范围</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本招标文件适用于本次采购项目的招标、投标、评标、定标、验收、合同履约、付款等行为（法律、法规另有规定的，从其规定）。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（二）定义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1.招标采购单位：系指组织本次招标的代理机构和采购人。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2.投标人：系指购买了招标文件并向招标采购单位提交投标文件的单位或个人，也称作供应商。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3.投标人代表：是指参加本项目投标活动的供应商法定代表人或法定代表人授权代表。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4.联合体：是指两个以上供应商组成联合体，以一个供应商的身份参加投标。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5.甲方：是指合同签订的一方，一般与采购人、招标人、用户相同。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6.乙方：是指合同签订的另一方，与中标人相同。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7.“产品”系指供方按招标文件规定，须向采购人提供的一切设备、保险、税金、备品备件、工具、手册及其它有关技术资料和材料。</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8.“服务”系指招标文件规定投标人须承担的安装、调试、技术协助、校准、培训、技术指导以及其他类似的义务。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9.“项目”系指投标人按招标文件规定向采购人提供的产品和服务。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10.“书面形式”包括信函、传真、电报等。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（三）招标方式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本次招标采用公开招标方式进行。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（四）投标委托</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代表参加开标活动时应当持有效期内本人身份证或公安机关出具的临时身份证明或港澳台胞证或护照原件或户口本原件（其他诸如驾驶证、市民卡等一律视为未提供有效的身份证明）和法定代表人出具的授权委托书。若是法定代表人参加，须携提供法定代表人身份证明书（格式见第六部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（五）投标费用</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不论投标结果如何，投标人均应自行承担所有与投标有关的全部费用。</w:t>
      </w:r>
    </w:p>
    <w:p>
      <w:pPr>
        <w:keepNext w:val="0"/>
        <w:keepLines w:val="0"/>
        <w:pageBreakBefore w:val="0"/>
        <w:widowControl w:val="0"/>
        <w:numPr>
          <w:ilvl w:val="0"/>
          <w:numId w:val="8"/>
        </w:numPr>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联合体投标</w:t>
      </w: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right="0" w:rightChars="0" w:firstLine="720" w:firstLineChars="300"/>
        <w:jc w:val="left"/>
        <w:textAlignment w:val="auto"/>
        <w:outlineLvl w:val="2"/>
        <w:rPr>
          <w:rFonts w:hint="eastAsia" w:ascii="宋体" w:hAnsi="宋体" w:eastAsia="宋体" w:cs="宋体"/>
          <w:b w:val="0"/>
          <w:bCs/>
          <w:color w:val="auto"/>
          <w:sz w:val="24"/>
          <w:szCs w:val="24"/>
          <w:highlight w:val="none"/>
        </w:rPr>
      </w:pPr>
      <w:r>
        <w:rPr>
          <w:rFonts w:hint="eastAsia" w:ascii="宋体" w:hAnsi="宋体" w:eastAsia="宋体" w:cs="宋体"/>
          <w:b w:val="0"/>
          <w:bCs/>
          <w:color w:val="auto"/>
          <w:sz w:val="24"/>
          <w:szCs w:val="24"/>
          <w:highlight w:val="none"/>
        </w:rPr>
        <w:t>本项目不接受联合体参加投标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kern w:val="0"/>
          <w:sz w:val="24"/>
          <w:szCs w:val="24"/>
          <w:highlight w:val="none"/>
        </w:rPr>
      </w:pPr>
      <w:r>
        <w:rPr>
          <w:rFonts w:hint="eastAsia" w:ascii="宋体" w:hAnsi="宋体" w:eastAsia="宋体" w:cs="宋体"/>
          <w:b/>
          <w:color w:val="auto"/>
          <w:sz w:val="24"/>
          <w:szCs w:val="24"/>
          <w:highlight w:val="none"/>
        </w:rPr>
        <w:t>（七）</w:t>
      </w:r>
      <w:r>
        <w:rPr>
          <w:rFonts w:hint="eastAsia" w:ascii="宋体" w:hAnsi="宋体" w:eastAsia="宋体" w:cs="宋体"/>
          <w:b/>
          <w:color w:val="auto"/>
          <w:kern w:val="0"/>
          <w:sz w:val="24"/>
          <w:szCs w:val="24"/>
          <w:highlight w:val="none"/>
        </w:rPr>
        <w:t>转包与分包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1.本项目不允许转包。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rPr>
          <w:rFonts w:hint="eastAsia" w:ascii="宋体" w:hAnsi="宋体" w:eastAsia="宋体" w:cs="宋体"/>
          <w:b/>
          <w:color w:val="auto"/>
          <w:kern w:val="0"/>
          <w:sz w:val="24"/>
          <w:szCs w:val="24"/>
          <w:highlight w:val="none"/>
        </w:rPr>
      </w:pPr>
      <w:r>
        <w:rPr>
          <w:rFonts w:hint="eastAsia" w:ascii="宋体" w:hAnsi="宋体" w:eastAsia="宋体" w:cs="宋体"/>
          <w:b/>
          <w:color w:val="auto"/>
          <w:kern w:val="0"/>
          <w:sz w:val="24"/>
          <w:szCs w:val="24"/>
          <w:highlight w:val="none"/>
        </w:rPr>
        <w:t>2.</w:t>
      </w:r>
      <w:r>
        <w:rPr>
          <w:rFonts w:hint="eastAsia" w:ascii="宋体" w:hAnsi="宋体" w:eastAsia="宋体" w:cs="宋体"/>
          <w:color w:val="auto"/>
          <w:kern w:val="0"/>
          <w:sz w:val="24"/>
          <w:szCs w:val="24"/>
          <w:highlight w:val="none"/>
        </w:rPr>
        <w:t>本项目不允许分包。</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（八）特别说明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1.招标文件中指出的工艺、材料、设备、服务等标准以及推荐、参照的品牌或型号仅起说明作用，并没有任何限制性。投标人在投标中可以选用替代标准、品牌或型号，但这些替代要实质上满足或超过招标文件的要求。</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2.除招标文件另有说明外，投标人投标所使用的资格、信誉、荣誉、业绩与企业认证证书必须为该投标人所拥有。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4" w:firstLineChars="235"/>
        <w:jc w:val="left"/>
        <w:textAlignment w:val="auto"/>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3.投标人应仔细阅读招标文件的所有内容，按照招标文件的要求提交投标文件，并对所提供的全部资料的真实性承担法律责任。</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66" w:firstLineChars="235"/>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（九）质疑和投诉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545" w:firstLineChars="235"/>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pacing w:val="-4"/>
          <w:sz w:val="24"/>
          <w:szCs w:val="24"/>
          <w:highlight w:val="none"/>
        </w:rPr>
        <w:t>投标人认为招标文件、招标过程或中标结果使自己的合法权益受到损害的，应当在知道或者应知其权益受到损害之日起七个工作日内，以书面形式一次性向采购人、采购代理机构提出质疑。</w:t>
      </w:r>
      <w:r>
        <w:rPr>
          <w:rFonts w:hint="eastAsia" w:ascii="宋体" w:hAnsi="宋体" w:eastAsia="宋体" w:cs="宋体"/>
          <w:color w:val="auto"/>
          <w:spacing w:val="-4"/>
          <w:sz w:val="24"/>
          <w:szCs w:val="24"/>
          <w:highlight w:val="none"/>
        </w:rPr>
        <w:t>投标人对</w:t>
      </w:r>
      <w:r>
        <w:rPr>
          <w:rFonts w:hint="eastAsia" w:ascii="宋体" w:hAnsi="宋体" w:eastAsia="宋体" w:cs="宋体"/>
          <w:bCs/>
          <w:color w:val="auto"/>
          <w:spacing w:val="-4"/>
          <w:sz w:val="24"/>
          <w:szCs w:val="24"/>
          <w:highlight w:val="none"/>
        </w:rPr>
        <w:t>采购人、采购代理机构</w:t>
      </w:r>
      <w:r>
        <w:rPr>
          <w:rFonts w:hint="eastAsia" w:ascii="宋体" w:hAnsi="宋体" w:eastAsia="宋体" w:cs="宋体"/>
          <w:color w:val="auto"/>
          <w:spacing w:val="-4"/>
          <w:sz w:val="24"/>
          <w:szCs w:val="24"/>
          <w:highlight w:val="none"/>
        </w:rPr>
        <w:t>的质疑答复不满意或者</w:t>
      </w:r>
      <w:r>
        <w:rPr>
          <w:rFonts w:hint="eastAsia" w:ascii="宋体" w:hAnsi="宋体" w:eastAsia="宋体" w:cs="宋体"/>
          <w:bCs/>
          <w:color w:val="auto"/>
          <w:spacing w:val="-4"/>
          <w:sz w:val="24"/>
          <w:szCs w:val="24"/>
          <w:highlight w:val="none"/>
        </w:rPr>
        <w:t>采购人、采购代理机构</w:t>
      </w:r>
      <w:r>
        <w:rPr>
          <w:rFonts w:hint="eastAsia" w:ascii="宋体" w:hAnsi="宋体" w:eastAsia="宋体" w:cs="宋体"/>
          <w:color w:val="auto"/>
          <w:spacing w:val="-4"/>
          <w:sz w:val="24"/>
          <w:szCs w:val="24"/>
          <w:highlight w:val="none"/>
        </w:rPr>
        <w:t>未在规定时间内作出答复的，</w:t>
      </w:r>
      <w:r>
        <w:rPr>
          <w:rFonts w:hint="eastAsia" w:ascii="宋体" w:hAnsi="宋体" w:eastAsia="宋体" w:cs="宋体"/>
          <w:color w:val="auto"/>
          <w:sz w:val="24"/>
          <w:szCs w:val="24"/>
          <w:highlight w:val="none"/>
        </w:rPr>
        <w:t>可以在答复期满后十五个工作日内向采购人监管部门投诉。</w:t>
      </w:r>
    </w:p>
    <w:p>
      <w:pPr>
        <w:pStyle w:val="20"/>
        <w:snapToGrid w:val="0"/>
        <w:spacing w:beforeLines="0" w:afterLines="0" w:line="360" w:lineRule="auto"/>
        <w:ind w:firstLine="551" w:firstLineChars="196"/>
        <w:jc w:val="center"/>
        <w:outlineLvl w:val="1"/>
        <w:rPr>
          <w:rFonts w:hint="eastAsia" w:ascii="宋体" w:hAnsi="宋体" w:eastAsia="宋体" w:cs="宋体"/>
          <w:b/>
          <w:color w:val="auto"/>
          <w:sz w:val="28"/>
          <w:szCs w:val="28"/>
          <w:highlight w:val="none"/>
        </w:rPr>
      </w:pPr>
      <w:bookmarkStart w:id="3" w:name="_Toc9624376"/>
      <w:r>
        <w:rPr>
          <w:rFonts w:hint="eastAsia" w:ascii="宋体" w:hAnsi="宋体" w:eastAsia="宋体" w:cs="宋体"/>
          <w:b/>
          <w:color w:val="auto"/>
          <w:sz w:val="28"/>
          <w:szCs w:val="28"/>
          <w:highlight w:val="none"/>
        </w:rPr>
        <w:t>二、招标文件</w:t>
      </w:r>
      <w:bookmarkEnd w:id="3"/>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72" w:firstLineChars="196"/>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（一）招标文件的构成。</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72" w:firstLineChars="196"/>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本招标文件由以下部</w:t>
      </w:r>
      <w:r>
        <w:rPr>
          <w:rFonts w:hint="eastAsia" w:ascii="宋体" w:hAnsi="宋体" w:cs="宋体"/>
          <w:b/>
          <w:color w:val="auto"/>
          <w:sz w:val="24"/>
          <w:highlight w:val="none"/>
          <w:lang w:val="en-US" w:eastAsia="zh-CN"/>
        </w:rPr>
        <w:t>分</w:t>
      </w:r>
      <w:r>
        <w:rPr>
          <w:rFonts w:hint="eastAsia" w:ascii="宋体" w:hAnsi="宋体" w:eastAsia="宋体" w:cs="宋体"/>
          <w:b/>
          <w:color w:val="auto"/>
          <w:sz w:val="24"/>
          <w:highlight w:val="none"/>
        </w:rPr>
        <w:t>组成：</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1.招标公告</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2.投标人须知</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val="en-US" w:eastAsia="zh-CN"/>
        </w:rPr>
        <w:t>采购需求</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4.评标办法</w:t>
      </w:r>
      <w:r>
        <w:rPr>
          <w:rFonts w:hint="eastAsia" w:ascii="宋体" w:hAnsi="宋体" w:cs="宋体"/>
          <w:color w:val="auto"/>
          <w:sz w:val="24"/>
          <w:highlight w:val="none"/>
          <w:lang w:val="en-US" w:eastAsia="zh-CN"/>
        </w:rPr>
        <w:t>及评分标准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5.合同主要条款</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6.投标文件格式</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7.本项目招标文件的澄清、修改内容（如有）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72" w:firstLineChars="196"/>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（二）投标人的风险</w:t>
      </w:r>
    </w:p>
    <w:p>
      <w:pPr>
        <w:pStyle w:val="30"/>
        <w:keepNext w:val="0"/>
        <w:keepLines w:val="0"/>
        <w:pageBreakBefore w:val="0"/>
        <w:widowControl w:val="0"/>
        <w:kinsoku/>
        <w:wordWrap/>
        <w:overflowPunct/>
        <w:topLinePunct w:val="0"/>
        <w:autoSpaceDE/>
        <w:autoSpaceDN/>
        <w:bidi w:val="0"/>
        <w:adjustRightInd/>
        <w:spacing w:after="0"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投标人没有按照招标文件要求提供全部资料，或者投标人没有对招标文件在各方面作出实质性响应是投标人的风险，并可能导致其投标无效。</w:t>
      </w:r>
    </w:p>
    <w:p>
      <w:pPr>
        <w:pStyle w:val="10"/>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auto"/>
        <w:ind w:left="0" w:leftChars="0" w:right="0" w:rightChars="0" w:firstLine="472" w:firstLineChars="196"/>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 xml:space="preserve">（三）招标文件的澄清与修改 </w:t>
      </w:r>
    </w:p>
    <w:p>
      <w:pPr>
        <w:pStyle w:val="20"/>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1.招标采购单位对已发出的招标文件进行必要澄清、修改的内容可能影响投标文件编制的，应当在招标文件要求提交投标文件截止时间</w:t>
      </w:r>
      <w:r>
        <w:rPr>
          <w:rFonts w:hint="eastAsia" w:ascii="宋体" w:hAnsi="宋体" w:eastAsia="宋体" w:cs="宋体"/>
          <w:b/>
          <w:color w:val="auto"/>
          <w:highlight w:val="none"/>
        </w:rPr>
        <w:t>十五</w:t>
      </w:r>
      <w:r>
        <w:rPr>
          <w:rFonts w:hint="eastAsia" w:ascii="宋体" w:hAnsi="宋体" w:eastAsia="宋体" w:cs="宋体"/>
          <w:color w:val="auto"/>
          <w:highlight w:val="none"/>
        </w:rPr>
        <w:t>日前，在财政部门指定的政府采购信息发布媒体上发布更正公告，并以</w:t>
      </w:r>
      <w:r>
        <w:rPr>
          <w:rFonts w:hint="eastAsia" w:ascii="宋体" w:hAnsi="宋体" w:eastAsia="宋体" w:cs="宋体"/>
          <w:color w:val="auto"/>
          <w:highlight w:val="none"/>
          <w:lang w:eastAsia="zh-CN"/>
        </w:rPr>
        <w:t>邮箱发送电子文件</w:t>
      </w:r>
      <w:r>
        <w:rPr>
          <w:rFonts w:hint="eastAsia" w:ascii="宋体" w:hAnsi="宋体" w:eastAsia="宋体" w:cs="宋体"/>
          <w:color w:val="auto"/>
          <w:highlight w:val="none"/>
        </w:rPr>
        <w:t>通知所有招标文件收受人。</w:t>
      </w:r>
    </w:p>
    <w:p>
      <w:pPr>
        <w:pStyle w:val="20"/>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2.招标文件澄清、修改的内容为招标文件的组成部分。当招标文件与招标文件的澄清、修改通知就同一内容的表述不一致时，以最后发出的书面文件为准。</w:t>
      </w:r>
    </w:p>
    <w:p>
      <w:pPr>
        <w:pStyle w:val="20"/>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right="0" w:rightChars="0" w:firstLine="480" w:firstLineChars="200"/>
        <w:textAlignment w:val="auto"/>
        <w:rPr>
          <w:rFonts w:hint="eastAsia" w:ascii="宋体" w:hAnsi="宋体" w:eastAsia="宋体" w:cs="宋体"/>
          <w:color w:val="auto"/>
          <w:highlight w:val="none"/>
        </w:rPr>
      </w:pPr>
      <w:r>
        <w:rPr>
          <w:rFonts w:hint="eastAsia" w:ascii="宋体" w:hAnsi="宋体" w:eastAsia="宋体" w:cs="宋体"/>
          <w:color w:val="auto"/>
          <w:highlight w:val="none"/>
        </w:rPr>
        <w:t>3.招标文件的澄清、修改都应该通过本代理机构发布。</w:t>
      </w:r>
    </w:p>
    <w:p>
      <w:pPr>
        <w:pStyle w:val="20"/>
        <w:keepNext w:val="0"/>
        <w:keepLines w:val="0"/>
        <w:pageBreakBefore w:val="0"/>
        <w:widowControl w:val="0"/>
        <w:kinsoku/>
        <w:wordWrap/>
        <w:overflowPunct/>
        <w:topLinePunct w:val="0"/>
        <w:autoSpaceDE/>
        <w:autoSpaceDN/>
        <w:bidi w:val="0"/>
        <w:adjustRightInd/>
        <w:snapToGrid w:val="0"/>
        <w:spacing w:beforeLines="0" w:afterLines="0" w:line="360" w:lineRule="auto"/>
        <w:ind w:left="0" w:leftChars="0" w:right="0" w:rightChars="0" w:firstLine="480" w:firstLineChars="200"/>
        <w:textAlignment w:val="auto"/>
        <w:rPr>
          <w:rFonts w:hint="eastAsia" w:ascii="宋体" w:hAnsi="宋体" w:eastAsia="宋体" w:cs="宋体"/>
          <w:color w:val="auto"/>
          <w:highlight w:val="none"/>
        </w:rPr>
      </w:pPr>
    </w:p>
    <w:p>
      <w:pPr>
        <w:pStyle w:val="20"/>
        <w:snapToGrid w:val="0"/>
        <w:spacing w:beforeLines="0" w:afterLines="0" w:line="360" w:lineRule="auto"/>
        <w:ind w:firstLine="551" w:firstLineChars="196"/>
        <w:jc w:val="center"/>
        <w:outlineLvl w:val="1"/>
        <w:rPr>
          <w:rFonts w:hint="eastAsia" w:ascii="宋体" w:hAnsi="宋体" w:eastAsia="宋体" w:cs="宋体"/>
          <w:b/>
          <w:color w:val="auto"/>
          <w:sz w:val="28"/>
          <w:szCs w:val="28"/>
          <w:highlight w:val="none"/>
        </w:rPr>
      </w:pPr>
      <w:bookmarkStart w:id="4" w:name="_Toc9624377"/>
      <w:r>
        <w:rPr>
          <w:rFonts w:hint="eastAsia" w:ascii="宋体" w:hAnsi="宋体" w:eastAsia="宋体" w:cs="宋体"/>
          <w:b/>
          <w:color w:val="auto"/>
          <w:sz w:val="28"/>
          <w:szCs w:val="28"/>
          <w:highlight w:val="none"/>
        </w:rPr>
        <w:t>三、投标文件的编制</w:t>
      </w:r>
      <w:bookmarkEnd w:id="4"/>
    </w:p>
    <w:p>
      <w:pPr>
        <w:keepNext w:val="0"/>
        <w:keepLines w:val="0"/>
        <w:pageBreakBefore w:val="0"/>
        <w:kinsoku/>
        <w:wordWrap/>
        <w:overflowPunct/>
        <w:topLinePunct w:val="0"/>
        <w:autoSpaceDE/>
        <w:autoSpaceDN/>
        <w:bidi w:val="0"/>
        <w:adjustRightInd/>
        <w:spacing w:line="360" w:lineRule="auto"/>
        <w:ind w:left="0" w:leftChars="0" w:right="0" w:rightChars="0" w:firstLine="482" w:firstLineChars="200"/>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（一）投标文件的组成</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各标项的投标文件由资格证明文件、商务技术文件、报价文件三部</w:t>
      </w:r>
      <w:r>
        <w:rPr>
          <w:rFonts w:hint="eastAsia" w:ascii="宋体" w:hAnsi="宋体" w:cs="宋体"/>
          <w:color w:val="auto"/>
          <w:sz w:val="24"/>
          <w:highlight w:val="none"/>
          <w:lang w:val="en-US" w:eastAsia="zh-CN"/>
        </w:rPr>
        <w:t>分</w:t>
      </w:r>
      <w:r>
        <w:rPr>
          <w:rFonts w:hint="eastAsia" w:ascii="宋体" w:hAnsi="宋体" w:eastAsia="宋体" w:cs="宋体"/>
          <w:color w:val="auto"/>
          <w:sz w:val="24"/>
          <w:highlight w:val="none"/>
        </w:rPr>
        <w:t>组成。</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资格证明文件、商务技术文件</w:t>
      </w:r>
      <w:r>
        <w:rPr>
          <w:rFonts w:hint="eastAsia" w:ascii="宋体" w:hAnsi="宋体" w:cs="宋体"/>
          <w:color w:val="auto"/>
          <w:sz w:val="24"/>
          <w:highlight w:val="none"/>
          <w:lang w:val="en-US" w:eastAsia="zh-CN"/>
        </w:rPr>
        <w:t>装订在一册）</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72" w:firstLineChars="196"/>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1.资格证明文件：</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（1）符合参加政府采购活动应当具备的一般条件的承诺函(</w:t>
      </w:r>
      <w:r>
        <w:rPr>
          <w:rFonts w:hint="eastAsia" w:ascii="宋体" w:hAnsi="宋体" w:eastAsia="宋体" w:cs="宋体"/>
          <w:color w:val="auto"/>
          <w:sz w:val="24"/>
          <w:highlight w:val="none"/>
          <w:lang w:eastAsia="zh-CN"/>
        </w:rPr>
        <w:t>格式见附件</w:t>
      </w: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）法人或者其他组织的营业执照等证明文件</w:t>
      </w:r>
      <w:r>
        <w:rPr>
          <w:rFonts w:hint="eastAsia" w:ascii="宋体" w:hAnsi="宋体" w:eastAsia="宋体" w:cs="宋体"/>
          <w:color w:val="auto"/>
          <w:sz w:val="24"/>
          <w:highlight w:val="none"/>
          <w:lang w:val="en-US" w:eastAsia="zh-CN"/>
        </w:rPr>
        <w:t>复印件加盖公章</w:t>
      </w:r>
      <w:r>
        <w:rPr>
          <w:rFonts w:hint="eastAsia" w:ascii="宋体" w:hAnsi="宋体" w:eastAsia="宋体" w:cs="宋体"/>
          <w:color w:val="auto"/>
          <w:sz w:val="24"/>
          <w:highlight w:val="none"/>
        </w:rPr>
        <w:t>（如投标人为自然人，则应提供自然人的身份证明）</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）投标声明书</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4</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rPr>
        <w:t>投标人资格条件中要求的其他材料</w:t>
      </w:r>
      <w:r>
        <w:rPr>
          <w:rFonts w:hint="eastAsia" w:ascii="宋体" w:hAnsi="宋体" w:eastAsia="宋体" w:cs="宋体"/>
          <w:color w:val="auto"/>
          <w:sz w:val="24"/>
          <w:highlight w:val="none"/>
          <w:lang w:eastAsia="zh-CN"/>
        </w:rPr>
        <w:t>（</w:t>
      </w:r>
      <w:r>
        <w:rPr>
          <w:rFonts w:hint="eastAsia" w:ascii="宋体" w:hAnsi="宋体" w:eastAsia="宋体" w:cs="宋体"/>
          <w:color w:val="auto"/>
          <w:sz w:val="24"/>
          <w:highlight w:val="none"/>
          <w:lang w:val="en-US" w:eastAsia="zh-CN"/>
        </w:rPr>
        <w:t>中小企业声明函</w:t>
      </w:r>
      <w:r>
        <w:rPr>
          <w:rFonts w:hint="eastAsia" w:ascii="宋体" w:hAnsi="宋体" w:eastAsia="宋体" w:cs="宋体"/>
          <w:color w:val="auto"/>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72" w:firstLineChars="196"/>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2.商务技术文件</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70" w:firstLineChars="196"/>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（1）法定代表人授权委托书(格式见第六</w:t>
      </w:r>
      <w:r>
        <w:rPr>
          <w:rFonts w:hint="eastAsia" w:ascii="宋体" w:hAnsi="宋体" w:eastAsia="宋体" w:cs="宋体"/>
          <w:color w:val="auto"/>
          <w:sz w:val="24"/>
          <w:highlight w:val="none"/>
          <w:lang w:eastAsia="zh-CN"/>
        </w:rPr>
        <w:t>部分</w:t>
      </w:r>
      <w:r>
        <w:rPr>
          <w:rFonts w:hint="eastAsia" w:ascii="宋体" w:hAnsi="宋体" w:eastAsia="宋体" w:cs="宋体"/>
          <w:color w:val="auto"/>
          <w:sz w:val="24"/>
          <w:highlight w:val="none"/>
        </w:rPr>
        <w:t xml:space="preserve">)； </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70" w:firstLineChars="196"/>
        <w:jc w:val="left"/>
        <w:textAlignment w:val="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（2）节能产品的相关证明材料</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rPr>
        <w:t>环境标志产品的相关证明材料</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）投标人情况介绍（格式自拟）；</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）商务响应表（格式见</w:t>
      </w:r>
      <w:r>
        <w:rPr>
          <w:rFonts w:hint="eastAsia" w:ascii="宋体" w:hAnsi="宋体" w:eastAsia="宋体" w:cs="宋体"/>
          <w:color w:val="auto"/>
          <w:kern w:val="0"/>
          <w:sz w:val="24"/>
          <w:highlight w:val="none"/>
          <w:lang w:eastAsia="zh-CN"/>
        </w:rPr>
        <w:t>第六部分</w:t>
      </w:r>
      <w:r>
        <w:rPr>
          <w:rFonts w:hint="eastAsia" w:ascii="宋体" w:hAnsi="宋体" w:eastAsia="宋体" w:cs="宋体"/>
          <w:color w:val="auto"/>
          <w:kern w:val="0"/>
          <w:sz w:val="24"/>
          <w:highlight w:val="none"/>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）同类项目业绩（格式见</w:t>
      </w:r>
      <w:r>
        <w:rPr>
          <w:rFonts w:hint="eastAsia" w:ascii="宋体" w:hAnsi="宋体" w:eastAsia="宋体" w:cs="宋体"/>
          <w:color w:val="auto"/>
          <w:kern w:val="0"/>
          <w:sz w:val="24"/>
          <w:highlight w:val="none"/>
          <w:lang w:eastAsia="zh-CN"/>
        </w:rPr>
        <w:t>第六部分</w:t>
      </w:r>
      <w:r>
        <w:rPr>
          <w:rFonts w:hint="eastAsia" w:ascii="宋体" w:hAnsi="宋体" w:eastAsia="宋体" w:cs="宋体"/>
          <w:color w:val="auto"/>
          <w:kern w:val="0"/>
          <w:sz w:val="24"/>
          <w:highlight w:val="none"/>
        </w:rPr>
        <w:t xml:space="preserve">）； </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）针对本项目建设的详细实施计划，包括技术方案、装备详细配置清单及所用材质等明细（品牌、产地、规格、参数）；</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）生产工艺流程，质量控制措施等；</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）所投产品或主要材质的检测报告；</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产品及原材料验收标准及检测具体办法；</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）技术偏离表（格式见附件）；</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11</w:t>
      </w:r>
      <w:r>
        <w:rPr>
          <w:rFonts w:hint="eastAsia" w:ascii="宋体" w:hAnsi="宋体" w:eastAsia="宋体" w:cs="宋体"/>
          <w:color w:val="auto"/>
          <w:kern w:val="0"/>
          <w:sz w:val="24"/>
          <w:highlight w:val="none"/>
        </w:rPr>
        <w:t>）项目的组织实施方案，包括产品的供货、验收、安装调试方案及配送承诺等；</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12</w:t>
      </w:r>
      <w:r>
        <w:rPr>
          <w:rFonts w:hint="eastAsia" w:ascii="宋体" w:hAnsi="宋体" w:eastAsia="宋体" w:cs="宋体"/>
          <w:color w:val="auto"/>
          <w:kern w:val="0"/>
          <w:sz w:val="24"/>
          <w:highlight w:val="none"/>
        </w:rPr>
        <w:t>）技术服务、售后服务的内容和措施，明确售后服务承诺（范围、标准、期限</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质保期外维修及零配件</w:t>
      </w:r>
      <w:r>
        <w:rPr>
          <w:rFonts w:hint="eastAsia" w:ascii="宋体" w:hAnsi="宋体" w:eastAsia="宋体" w:cs="宋体"/>
          <w:color w:val="auto"/>
          <w:kern w:val="0"/>
          <w:sz w:val="24"/>
          <w:highlight w:val="none"/>
        </w:rPr>
        <w:t>等</w:t>
      </w:r>
      <w:r>
        <w:rPr>
          <w:rFonts w:hint="eastAsia" w:ascii="宋体" w:hAnsi="宋体" w:cs="宋体"/>
          <w:color w:val="auto"/>
          <w:kern w:val="0"/>
          <w:sz w:val="24"/>
          <w:highlight w:val="none"/>
          <w:lang w:val="en-US" w:eastAsia="zh-CN"/>
        </w:rPr>
        <w:t>费用</w:t>
      </w:r>
      <w:r>
        <w:rPr>
          <w:rFonts w:hint="eastAsia" w:ascii="宋体" w:hAnsi="宋体" w:eastAsia="宋体" w:cs="宋体"/>
          <w:color w:val="auto"/>
          <w:kern w:val="0"/>
          <w:sz w:val="24"/>
          <w:highlight w:val="none"/>
        </w:rPr>
        <w:t>），并明示服务承诺可能涉及的前提设定和费用，否则将被认为是无条件和免费的；</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13</w:t>
      </w:r>
      <w:r>
        <w:rPr>
          <w:rFonts w:hint="eastAsia" w:ascii="宋体" w:hAnsi="宋体" w:eastAsia="宋体" w:cs="宋体"/>
          <w:color w:val="auto"/>
          <w:kern w:val="0"/>
          <w:sz w:val="24"/>
          <w:highlight w:val="none"/>
        </w:rPr>
        <w:t>）本项目实施人员一览表</w:t>
      </w:r>
      <w:r>
        <w:rPr>
          <w:rFonts w:hint="eastAsia" w:ascii="宋体" w:hAnsi="宋体" w:eastAsia="宋体" w:cs="宋体"/>
          <w:color w:val="auto"/>
          <w:kern w:val="0"/>
          <w:sz w:val="24"/>
          <w:highlight w:val="none"/>
          <w:lang w:eastAsia="zh-CN"/>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14</w:t>
      </w: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eastAsia="zh-CN"/>
        </w:rPr>
        <w:t>项目保障应急预案</w:t>
      </w:r>
      <w:r>
        <w:rPr>
          <w:rFonts w:hint="eastAsia" w:ascii="宋体" w:hAnsi="宋体" w:eastAsia="宋体" w:cs="宋体"/>
          <w:color w:val="auto"/>
          <w:kern w:val="0"/>
          <w:sz w:val="24"/>
          <w:highlight w:val="none"/>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（1</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lang w:eastAsia="zh-CN"/>
        </w:rPr>
        <w:t>）承诺函，提供</w:t>
      </w:r>
      <w:r>
        <w:rPr>
          <w:rFonts w:hint="eastAsia" w:ascii="宋体" w:hAnsi="宋体" w:eastAsia="宋体" w:cs="宋体"/>
          <w:color w:val="auto"/>
          <w:kern w:val="0"/>
          <w:sz w:val="24"/>
          <w:highlight w:val="none"/>
          <w:lang w:val="en-US" w:eastAsia="zh-CN"/>
        </w:rPr>
        <w:t>承诺</w:t>
      </w:r>
      <w:r>
        <w:rPr>
          <w:rFonts w:hint="eastAsia" w:ascii="宋体" w:hAnsi="宋体" w:eastAsia="宋体" w:cs="宋体"/>
          <w:color w:val="auto"/>
          <w:kern w:val="0"/>
          <w:sz w:val="24"/>
          <w:highlight w:val="none"/>
          <w:lang w:eastAsia="zh-CN"/>
        </w:rPr>
        <w:t>关于“交货前，所有器材供货厂家须在应急管理部消防救援局消防装备物资信息采集系统（http://xfzb.119.gov.cn）录入装备信息，申请装备编码，并按照应急管理部消防救援局和浙江省消防救援总队要求，制作RFID数字管理标签。中标人提供装备要正确安装RFID标签并预先填写系统分配的RFID编码”</w:t>
      </w:r>
      <w:r>
        <w:rPr>
          <w:rFonts w:hint="eastAsia" w:ascii="宋体" w:hAnsi="宋体" w:eastAsia="宋体" w:cs="宋体"/>
          <w:color w:val="auto"/>
          <w:kern w:val="0"/>
          <w:sz w:val="24"/>
          <w:highlight w:val="none"/>
          <w:lang w:val="en-US" w:eastAsia="zh-CN"/>
        </w:rPr>
        <w:t>内容的承诺函</w:t>
      </w:r>
      <w:r>
        <w:rPr>
          <w:rFonts w:hint="eastAsia" w:ascii="宋体" w:hAnsi="宋体" w:eastAsia="宋体" w:cs="宋体"/>
          <w:color w:val="auto"/>
          <w:kern w:val="0"/>
          <w:sz w:val="24"/>
          <w:highlight w:val="none"/>
          <w:lang w:eastAsia="zh-CN"/>
        </w:rPr>
        <w:t>。投标人必须对上述要求在投标文件中做出承诺(格式自拟)，并且由此所产生的费用必须包含在投标报价内，投标人不提供相关承诺的，视为未实质性响应招标文件要求，投标无效。”</w:t>
      </w:r>
      <w:r>
        <w:rPr>
          <w:rFonts w:hint="eastAsia" w:ascii="宋体" w:hAnsi="宋体" w:cs="宋体"/>
          <w:color w:val="auto"/>
          <w:kern w:val="0"/>
          <w:sz w:val="24"/>
          <w:highlight w:val="none"/>
          <w:lang w:val="en-US" w:eastAsia="zh-CN"/>
        </w:rPr>
        <w:t>；</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）供应商提出的对本项目的实质性优惠条件和承诺情况；</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）供应商认为需要说明的其他文件和资料（请结合评标办法自行添加相应内容）。</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72" w:firstLineChars="196"/>
        <w:jc w:val="left"/>
        <w:textAlignment w:val="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3.报价文件：</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 xml:space="preserve">（1）投标函（格式见附件）； </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（2）开标一览表（格式见附件）；</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（3）投标报价明细表（格式见附件）；</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lang w:eastAsia="zh-CN"/>
        </w:rPr>
        <w:t xml:space="preserve">）投标人针对报价需要说明的其他文件和说明。 </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70" w:firstLineChars="195"/>
        <w:jc w:val="left"/>
        <w:textAlignment w:val="auto"/>
        <w:rPr>
          <w:rFonts w:hint="eastAsia" w:ascii="宋体" w:hAnsi="宋体" w:eastAsia="宋体" w:cs="宋体"/>
          <w:b/>
          <w:bCs/>
          <w:color w:val="auto"/>
          <w:kern w:val="0"/>
          <w:sz w:val="24"/>
          <w:highlight w:val="none"/>
          <w:lang w:eastAsia="zh-CN"/>
        </w:rPr>
      </w:pPr>
      <w:r>
        <w:rPr>
          <w:rFonts w:hint="eastAsia" w:ascii="宋体" w:hAnsi="宋体" w:eastAsia="宋体" w:cs="宋体"/>
          <w:b/>
          <w:bCs/>
          <w:color w:val="auto"/>
          <w:kern w:val="0"/>
          <w:sz w:val="24"/>
          <w:highlight w:val="none"/>
          <w:lang w:eastAsia="zh-CN"/>
        </w:rPr>
        <w:t>以上所需的各种证书、证件、证明、执照若系复印件，须在复印件上盖上有效的投标人公章。</w:t>
      </w:r>
    </w:p>
    <w:p>
      <w:pPr>
        <w:keepNext w:val="0"/>
        <w:keepLines w:val="0"/>
        <w:pageBreakBefore w:val="0"/>
        <w:numPr>
          <w:ilvl w:val="0"/>
          <w:numId w:val="0"/>
        </w:numPr>
        <w:kinsoku/>
        <w:wordWrap/>
        <w:overflowPunct/>
        <w:topLinePunct w:val="0"/>
        <w:autoSpaceDE/>
        <w:autoSpaceDN/>
        <w:bidi w:val="0"/>
        <w:adjustRightInd/>
        <w:snapToGrid w:val="0"/>
        <w:spacing w:line="360" w:lineRule="auto"/>
        <w:ind w:left="0" w:leftChars="0" w:right="0" w:rightChars="0" w:firstLine="482" w:firstLineChars="200"/>
        <w:jc w:val="left"/>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4.</w:t>
      </w:r>
      <w:r>
        <w:rPr>
          <w:rFonts w:hint="eastAsia" w:ascii="宋体" w:hAnsi="宋体" w:eastAsia="宋体" w:cs="宋体"/>
          <w:b/>
          <w:bCs/>
          <w:color w:val="auto"/>
          <w:sz w:val="24"/>
          <w:highlight w:val="none"/>
        </w:rPr>
        <w:t>样品</w:t>
      </w:r>
    </w:p>
    <w:p>
      <w:pPr>
        <w:spacing w:line="360" w:lineRule="auto"/>
        <w:ind w:firstLine="422" w:firstLineChars="176"/>
        <w:outlineLvl w:val="2"/>
        <w:rPr>
          <w:rFonts w:hint="eastAsia"/>
          <w:color w:val="auto"/>
          <w:highlight w:val="none"/>
        </w:rPr>
      </w:pPr>
      <w:r>
        <w:rPr>
          <w:rFonts w:hint="eastAsia" w:ascii="宋体" w:hAnsi="宋体" w:cs="宋体"/>
          <w:color w:val="auto"/>
          <w:sz w:val="24"/>
          <w:highlight w:val="none"/>
        </w:rPr>
        <w:t>本项目无须提供样品</w:t>
      </w:r>
    </w:p>
    <w:p>
      <w:pPr>
        <w:keepNext w:val="0"/>
        <w:keepLines w:val="0"/>
        <w:pageBreakBefore w:val="0"/>
        <w:kinsoku/>
        <w:wordWrap/>
        <w:overflowPunct/>
        <w:topLinePunct w:val="0"/>
        <w:autoSpaceDE/>
        <w:autoSpaceDN/>
        <w:bidi w:val="0"/>
        <w:adjustRightInd/>
        <w:spacing w:line="360" w:lineRule="auto"/>
        <w:ind w:left="0" w:leftChars="0" w:right="0" w:rightChars="0" w:firstLine="424" w:firstLineChars="176"/>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（二）投标文件的语言及计量</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22" w:firstLineChars="176"/>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1.投标文件以及投标人与招标方就有关投标事宜的所有来往函电，均应以中文汉语书写。除签名、盖章、专用名称等特殊情形外，以中文汉语以外的文字表述的投标文件视同未提供。 </w:t>
      </w:r>
    </w:p>
    <w:p>
      <w:pPr>
        <w:keepNext w:val="0"/>
        <w:keepLines w:val="0"/>
        <w:pageBreakBefore w:val="0"/>
        <w:kinsoku/>
        <w:wordWrap/>
        <w:overflowPunct/>
        <w:topLinePunct w:val="0"/>
        <w:autoSpaceDE/>
        <w:autoSpaceDN/>
        <w:bidi w:val="0"/>
        <w:adjustRightInd/>
        <w:snapToGrid w:val="0"/>
        <w:spacing w:line="360" w:lineRule="auto"/>
        <w:ind w:left="0" w:leftChars="0" w:right="0" w:rightChars="0" w:firstLine="422" w:firstLineChars="176"/>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2.投标计量单位，招标文件已有明确规定的，使用招标文件规定的计量单位；招标文件没有规定的，应采用中华人民共和国法定计量单位（货币单位：人民币元），否则视同未响应。</w:t>
      </w:r>
    </w:p>
    <w:p>
      <w:pPr>
        <w:keepNext w:val="0"/>
        <w:keepLines w:val="0"/>
        <w:pageBreakBefore w:val="0"/>
        <w:kinsoku/>
        <w:wordWrap/>
        <w:overflowPunct/>
        <w:topLinePunct w:val="0"/>
        <w:autoSpaceDE/>
        <w:autoSpaceDN/>
        <w:bidi w:val="0"/>
        <w:adjustRightInd/>
        <w:spacing w:line="360" w:lineRule="auto"/>
        <w:ind w:left="0" w:leftChars="0" w:right="0" w:rightChars="0" w:firstLine="424" w:firstLineChars="176"/>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（三）投标报价</w:t>
      </w:r>
    </w:p>
    <w:p>
      <w:pPr>
        <w:keepNext w:val="0"/>
        <w:keepLines w:val="0"/>
        <w:pageBreakBefore w:val="0"/>
        <w:tabs>
          <w:tab w:val="left" w:pos="0"/>
        </w:tabs>
        <w:kinsoku/>
        <w:wordWrap/>
        <w:overflowPunct/>
        <w:topLinePunct w:val="0"/>
        <w:autoSpaceDE/>
        <w:autoSpaceDN/>
        <w:bidi w:val="0"/>
        <w:adjustRightInd/>
        <w:spacing w:line="360" w:lineRule="auto"/>
        <w:ind w:left="0" w:leftChars="0" w:right="0" w:rightChars="0" w:firstLine="424" w:firstLineChars="176"/>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1.投标报价应按招标文件中相关附表格式填写。</w:t>
      </w:r>
    </w:p>
    <w:p>
      <w:pPr>
        <w:keepNext w:val="0"/>
        <w:keepLines w:val="0"/>
        <w:pageBreakBefore w:val="0"/>
        <w:tabs>
          <w:tab w:val="left" w:pos="0"/>
        </w:tabs>
        <w:kinsoku/>
        <w:wordWrap/>
        <w:overflowPunct/>
        <w:topLinePunct w:val="0"/>
        <w:autoSpaceDE/>
        <w:autoSpaceDN/>
        <w:bidi w:val="0"/>
        <w:adjustRightInd/>
        <w:spacing w:line="360" w:lineRule="auto"/>
        <w:ind w:left="0" w:leftChars="0" w:right="0" w:rightChars="0" w:firstLine="424" w:firstLineChars="176"/>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2.投标综合单价应当包括履行合同的全部价格，包括但不限于货款、标准附件、备品备件、专用工具、包装、运输、装卸、保险、税金、货到就位以及安装、调试、培训、保修、税金</w:t>
      </w:r>
      <w:r>
        <w:rPr>
          <w:rFonts w:hint="eastAsia" w:ascii="宋体" w:hAnsi="宋体" w:cs="宋体"/>
          <w:b/>
          <w:bCs/>
          <w:color w:val="auto"/>
          <w:sz w:val="24"/>
          <w:highlight w:val="none"/>
          <w:lang w:eastAsia="zh-CN"/>
        </w:rPr>
        <w:t>、</w:t>
      </w:r>
      <w:r>
        <w:rPr>
          <w:rFonts w:hint="eastAsia" w:ascii="宋体" w:hAnsi="宋体" w:cs="宋体"/>
          <w:b/>
          <w:bCs/>
          <w:color w:val="auto"/>
          <w:sz w:val="24"/>
          <w:highlight w:val="none"/>
          <w:lang w:val="en-US" w:eastAsia="zh-CN"/>
        </w:rPr>
        <w:t>代理服务费</w:t>
      </w:r>
      <w:r>
        <w:rPr>
          <w:rFonts w:hint="eastAsia" w:ascii="宋体" w:hAnsi="宋体" w:eastAsia="宋体" w:cs="宋体"/>
          <w:b/>
          <w:bCs/>
          <w:color w:val="auto"/>
          <w:sz w:val="24"/>
          <w:highlight w:val="none"/>
        </w:rPr>
        <w:t>等一切费用。</w:t>
      </w:r>
    </w:p>
    <w:p>
      <w:pPr>
        <w:keepNext w:val="0"/>
        <w:keepLines w:val="0"/>
        <w:pageBreakBefore w:val="0"/>
        <w:tabs>
          <w:tab w:val="left" w:pos="0"/>
        </w:tabs>
        <w:kinsoku/>
        <w:wordWrap/>
        <w:overflowPunct/>
        <w:topLinePunct w:val="0"/>
        <w:autoSpaceDE/>
        <w:autoSpaceDN/>
        <w:bidi w:val="0"/>
        <w:adjustRightInd/>
        <w:spacing w:line="360" w:lineRule="auto"/>
        <w:ind w:left="0" w:leftChars="0" w:right="0" w:rightChars="0" w:firstLine="424" w:firstLineChars="176"/>
        <w:textAlignment w:val="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3</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rPr>
        <w:t>投标人的投标报价应在最高限价之内，超出最高限价的投标文件按无效标处理。</w:t>
      </w:r>
    </w:p>
    <w:p>
      <w:pPr>
        <w:keepNext w:val="0"/>
        <w:keepLines w:val="0"/>
        <w:pageBreakBefore w:val="0"/>
        <w:tabs>
          <w:tab w:val="left" w:pos="0"/>
        </w:tabs>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4.</w:t>
      </w:r>
      <w:r>
        <w:rPr>
          <w:rFonts w:hint="eastAsia" w:ascii="宋体" w:hAnsi="宋体" w:eastAsia="宋体" w:cs="宋体"/>
          <w:bCs/>
          <w:color w:val="auto"/>
          <w:sz w:val="24"/>
          <w:highlight w:val="none"/>
        </w:rPr>
        <w:t>不论采购结果如何，投标人均应自行承担所有与此次投标有关的全部费用。</w:t>
      </w:r>
    </w:p>
    <w:p>
      <w:pPr>
        <w:keepNext w:val="0"/>
        <w:keepLines w:val="0"/>
        <w:pageBreakBefore w:val="0"/>
        <w:tabs>
          <w:tab w:val="left" w:pos="0"/>
        </w:tabs>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5.投标报价是指一次性报出不得修改的价格，投标报价应按</w:t>
      </w:r>
      <w:r>
        <w:rPr>
          <w:rFonts w:hint="eastAsia" w:ascii="宋体" w:hAnsi="宋体" w:cs="宋体"/>
          <w:color w:val="auto"/>
          <w:sz w:val="24"/>
          <w:highlight w:val="none"/>
          <w:lang w:eastAsia="zh-CN"/>
        </w:rPr>
        <w:t>招标文件</w:t>
      </w:r>
      <w:r>
        <w:rPr>
          <w:rFonts w:hint="eastAsia" w:ascii="宋体" w:hAnsi="宋体" w:eastAsia="宋体" w:cs="宋体"/>
          <w:color w:val="auto"/>
          <w:sz w:val="24"/>
          <w:highlight w:val="none"/>
        </w:rPr>
        <w:t>中相关附表格式填写。</w:t>
      </w:r>
    </w:p>
    <w:p>
      <w:pPr>
        <w:keepNext w:val="0"/>
        <w:keepLines w:val="0"/>
        <w:pageBreakBefore w:val="0"/>
        <w:tabs>
          <w:tab w:val="left" w:pos="0"/>
        </w:tabs>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6.投标报价是履行合同的最终价格，应包括完成所有产品供货及履行所有规定服务所产生的全部费用。 </w:t>
      </w:r>
    </w:p>
    <w:p>
      <w:pPr>
        <w:keepNext w:val="0"/>
        <w:keepLines w:val="0"/>
        <w:pageBreakBefore w:val="0"/>
        <w:tabs>
          <w:tab w:val="left" w:pos="0"/>
        </w:tabs>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7.投标文件只允许有一个报价，有选择或有条件的报价将不予接受，其投标无效。</w:t>
      </w:r>
    </w:p>
    <w:p>
      <w:pPr>
        <w:pStyle w:val="10"/>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auto"/>
        <w:ind w:left="0" w:leftChars="0" w:right="0" w:rightChars="0" w:firstLine="424" w:firstLineChars="176"/>
        <w:textAlignment w:val="auto"/>
        <w:outlineLvl w:val="2"/>
        <w:rPr>
          <w:rFonts w:hint="eastAsia" w:ascii="宋体" w:hAnsi="宋体" w:eastAsia="宋体" w:cs="宋体"/>
          <w:b/>
          <w:color w:val="auto"/>
          <w:szCs w:val="24"/>
          <w:highlight w:val="none"/>
        </w:rPr>
      </w:pPr>
      <w:r>
        <w:rPr>
          <w:rFonts w:hint="eastAsia" w:ascii="宋体" w:hAnsi="宋体" w:eastAsia="宋体" w:cs="宋体"/>
          <w:b/>
          <w:color w:val="auto"/>
          <w:szCs w:val="24"/>
          <w:highlight w:val="none"/>
        </w:rPr>
        <w:t>（四）投标文件的有效期</w:t>
      </w:r>
    </w:p>
    <w:p>
      <w:pPr>
        <w:pStyle w:val="10"/>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auto"/>
        <w:ind w:left="0" w:leftChars="0" w:right="0" w:rightChars="0" w:firstLine="422" w:firstLineChars="17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1.自投标截止日起并在投标有效期内投标文件应保持有效，投标有效期详见《第二</w:t>
      </w:r>
      <w:r>
        <w:rPr>
          <w:rFonts w:hint="eastAsia" w:ascii="宋体" w:hAnsi="宋体" w:eastAsia="宋体" w:cs="宋体"/>
          <w:color w:val="auto"/>
          <w:szCs w:val="24"/>
          <w:highlight w:val="none"/>
          <w:lang w:eastAsia="zh-CN"/>
        </w:rPr>
        <w:t>部分</w:t>
      </w:r>
      <w:r>
        <w:rPr>
          <w:rFonts w:hint="eastAsia" w:ascii="宋体" w:hAnsi="宋体" w:eastAsia="宋体" w:cs="宋体"/>
          <w:color w:val="auto"/>
          <w:szCs w:val="24"/>
          <w:highlight w:val="none"/>
        </w:rPr>
        <w:t xml:space="preserve">  投标人须知》前附表。有效期不足的投标文件将被视为无效。</w:t>
      </w:r>
    </w:p>
    <w:p>
      <w:pPr>
        <w:pStyle w:val="10"/>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auto"/>
        <w:ind w:left="0" w:leftChars="0" w:right="0" w:rightChars="0" w:firstLine="422" w:firstLineChars="17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2.在特殊情况下，招标人可与投标人协商延长投标书的有效期，这种要求和答复均以书面形式进行。</w:t>
      </w:r>
    </w:p>
    <w:p>
      <w:pPr>
        <w:pStyle w:val="10"/>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auto"/>
        <w:ind w:left="0" w:leftChars="0" w:right="0" w:rightChars="0" w:firstLine="422" w:firstLineChars="176"/>
        <w:textAlignment w:val="auto"/>
        <w:rPr>
          <w:rFonts w:hint="eastAsia" w:ascii="宋体" w:hAnsi="宋体" w:eastAsia="宋体" w:cs="宋体"/>
          <w:color w:val="auto"/>
          <w:szCs w:val="24"/>
          <w:highlight w:val="none"/>
        </w:rPr>
      </w:pPr>
      <w:r>
        <w:rPr>
          <w:rFonts w:hint="eastAsia" w:ascii="宋体" w:hAnsi="宋体" w:eastAsia="宋体" w:cs="宋体"/>
          <w:color w:val="auto"/>
          <w:szCs w:val="24"/>
          <w:highlight w:val="none"/>
        </w:rPr>
        <w:t>3.中标人的投标文件自开标之日起至合同履行完毕之日均应保持有效。</w:t>
      </w:r>
    </w:p>
    <w:p>
      <w:pPr>
        <w:pStyle w:val="10"/>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auto"/>
        <w:ind w:left="0" w:leftChars="0" w:right="0" w:rightChars="0" w:firstLine="424" w:firstLineChars="176"/>
        <w:textAlignment w:val="auto"/>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t>（五）投标文件的装订、签署和份数</w:t>
      </w:r>
    </w:p>
    <w:p>
      <w:pPr>
        <w:pStyle w:val="10"/>
        <w:keepNext w:val="0"/>
        <w:keepLines w:val="0"/>
        <w:pageBreakBefore w:val="0"/>
        <w:widowControl w:val="0"/>
        <w:numPr>
          <w:ilvl w:val="0"/>
          <w:numId w:val="0"/>
        </w:numPr>
        <w:kinsoku/>
        <w:wordWrap/>
        <w:overflowPunct/>
        <w:topLinePunct w:val="0"/>
        <w:autoSpaceDE/>
        <w:autoSpaceDN/>
        <w:bidi w:val="0"/>
        <w:adjustRightInd/>
        <w:snapToGrid w:val="0"/>
        <w:spacing w:afterLines="0" w:line="360" w:lineRule="auto"/>
        <w:ind w:left="0" w:leftChars="0" w:right="0" w:rightChars="0" w:firstLine="422" w:firstLineChars="176"/>
        <w:textAlignment w:val="auto"/>
        <w:rPr>
          <w:rFonts w:hint="eastAsia" w:ascii="宋体" w:hAnsi="宋体" w:eastAsia="宋体" w:cs="宋体"/>
          <w:color w:val="auto"/>
          <w:highlight w:val="none"/>
        </w:rPr>
      </w:pPr>
      <w:r>
        <w:rPr>
          <w:rFonts w:hint="eastAsia" w:ascii="宋体" w:hAnsi="宋体" w:eastAsia="宋体" w:cs="宋体"/>
          <w:color w:val="auto"/>
          <w:szCs w:val="24"/>
          <w:highlight w:val="none"/>
        </w:rPr>
        <w:t>1.投标人应按本招标文件规定的格式和顺序编制、装订投标文件并标注页码，投标文件内容不完整、编排混乱导致投标文件被误读、漏</w:t>
      </w:r>
      <w:r>
        <w:rPr>
          <w:rFonts w:hint="eastAsia" w:ascii="宋体" w:hAnsi="宋体" w:eastAsia="宋体" w:cs="宋体"/>
          <w:color w:val="auto"/>
          <w:highlight w:val="none"/>
        </w:rPr>
        <w:t>读或者查找不到相关内容的，是投标人的责任。</w:t>
      </w:r>
    </w:p>
    <w:p>
      <w:pPr>
        <w:keepNext w:val="0"/>
        <w:keepLines w:val="0"/>
        <w:pageBreakBefore w:val="0"/>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2.投标人按资格证明文件、商务技术文件</w:t>
      </w:r>
      <w:r>
        <w:rPr>
          <w:rFonts w:hint="eastAsia" w:ascii="宋体" w:hAnsi="宋体" w:eastAsia="宋体" w:cs="宋体"/>
          <w:color w:val="auto"/>
          <w:sz w:val="24"/>
          <w:highlight w:val="none"/>
          <w:lang w:val="en-US" w:eastAsia="zh-CN"/>
        </w:rPr>
        <w:t>合并装订成一</w:t>
      </w:r>
      <w:r>
        <w:rPr>
          <w:rFonts w:hint="eastAsia" w:ascii="宋体" w:hAnsi="宋体" w:eastAsia="宋体" w:cs="宋体"/>
          <w:color w:val="auto"/>
          <w:sz w:val="24"/>
          <w:highlight w:val="none"/>
        </w:rPr>
        <w:t>册</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报价文件</w:t>
      </w:r>
      <w:r>
        <w:rPr>
          <w:rFonts w:hint="eastAsia" w:ascii="宋体" w:hAnsi="宋体" w:eastAsia="宋体" w:cs="宋体"/>
          <w:color w:val="auto"/>
          <w:sz w:val="24"/>
          <w:highlight w:val="none"/>
          <w:lang w:val="en-US" w:eastAsia="zh-CN"/>
        </w:rPr>
        <w:t>单独装订</w:t>
      </w:r>
      <w:r>
        <w:rPr>
          <w:rFonts w:hint="eastAsia" w:ascii="宋体" w:hAnsi="宋体" w:eastAsia="宋体" w:cs="宋体"/>
          <w:color w:val="auto"/>
          <w:sz w:val="24"/>
          <w:highlight w:val="none"/>
        </w:rPr>
        <w:t>。正本各1份，副本数量按前附表要求。投标文件的封面应注明“正本”、“副本”字样。采用活页装订的投标文件将被拒绝，开标时由现场工作人员退还投标人代表。</w:t>
      </w:r>
    </w:p>
    <w:p>
      <w:pPr>
        <w:keepNext w:val="0"/>
        <w:keepLines w:val="0"/>
        <w:pageBreakBefore w:val="0"/>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3.投标文件的正本需打印或用不褪色的墨水填写，副本可为正本的复印件。</w:t>
      </w:r>
    </w:p>
    <w:p>
      <w:pPr>
        <w:keepNext w:val="0"/>
        <w:keepLines w:val="0"/>
        <w:pageBreakBefore w:val="0"/>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4.投标文件须由投标人在规定位置盖章并由法定代表人或法定代表人的授权委托人签署，投标人应写全称。</w:t>
      </w:r>
    </w:p>
    <w:p>
      <w:pPr>
        <w:keepNext w:val="0"/>
        <w:keepLines w:val="0"/>
        <w:pageBreakBefore w:val="0"/>
        <w:kinsoku/>
        <w:wordWrap/>
        <w:overflowPunct/>
        <w:topLinePunct w:val="0"/>
        <w:autoSpaceDE/>
        <w:autoSpaceDN/>
        <w:bidi w:val="0"/>
        <w:adjustRightInd/>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5.投标文件不得涂改，若有修改错漏处，须加盖单位公章或者法定代表人或授权委托人签字或盖章。投标文件因字迹潦草或表达不清所引起的后果由投标人负责。</w:t>
      </w:r>
    </w:p>
    <w:p>
      <w:pPr>
        <w:keepNext w:val="0"/>
        <w:keepLines w:val="0"/>
        <w:pageBreakBefore w:val="0"/>
        <w:kinsoku/>
        <w:wordWrap/>
        <w:overflowPunct/>
        <w:topLinePunct w:val="0"/>
        <w:autoSpaceDE/>
        <w:autoSpaceDN/>
        <w:bidi w:val="0"/>
        <w:adjustRightInd/>
        <w:spacing w:line="360" w:lineRule="auto"/>
        <w:ind w:left="0" w:leftChars="0" w:right="0" w:rightChars="0" w:firstLine="424" w:firstLineChars="176"/>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（六）投标文件的</w:t>
      </w:r>
      <w:r>
        <w:rPr>
          <w:rFonts w:hint="eastAsia" w:ascii="宋体" w:hAnsi="宋体" w:cs="宋体"/>
          <w:b/>
          <w:color w:val="auto"/>
          <w:sz w:val="24"/>
          <w:highlight w:val="none"/>
          <w:lang w:val="en-US" w:eastAsia="zh-CN"/>
        </w:rPr>
        <w:t>制作装订包装</w:t>
      </w:r>
      <w:r>
        <w:rPr>
          <w:rFonts w:hint="eastAsia" w:ascii="宋体" w:hAnsi="宋体" w:eastAsia="宋体" w:cs="宋体"/>
          <w:b/>
          <w:color w:val="auto"/>
          <w:sz w:val="24"/>
          <w:highlight w:val="none"/>
        </w:rPr>
        <w:t>、密封、修改和撤回</w:t>
      </w:r>
    </w:p>
    <w:p>
      <w:pPr>
        <w:keepNext w:val="0"/>
        <w:keepLines w:val="0"/>
        <w:pageBreakBefore w:val="0"/>
        <w:kinsoku/>
        <w:wordWrap/>
        <w:overflowPunct/>
        <w:topLinePunct w:val="0"/>
        <w:bidi w:val="0"/>
        <w:spacing w:line="360" w:lineRule="auto"/>
        <w:ind w:left="0" w:leftChars="0" w:right="0" w:rightChars="0" w:firstLine="422" w:firstLineChars="176"/>
        <w:textAlignment w:val="auto"/>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1.投标人应按资格</w:t>
      </w:r>
      <w:r>
        <w:rPr>
          <w:rFonts w:hint="eastAsia" w:ascii="宋体" w:hAnsi="宋体" w:cs="宋体"/>
          <w:color w:val="auto"/>
          <w:sz w:val="24"/>
          <w:highlight w:val="none"/>
          <w:lang w:val="en-US" w:eastAsia="zh-CN"/>
        </w:rPr>
        <w:t>证明</w:t>
      </w:r>
      <w:r>
        <w:rPr>
          <w:rFonts w:hint="eastAsia" w:ascii="宋体" w:hAnsi="宋体" w:eastAsia="宋体" w:cs="宋体"/>
          <w:color w:val="auto"/>
          <w:sz w:val="24"/>
          <w:highlight w:val="none"/>
        </w:rPr>
        <w:t>文件、商务技术文件、报价文件三部分。</w:t>
      </w:r>
    </w:p>
    <w:p>
      <w:pPr>
        <w:keepNext w:val="0"/>
        <w:keepLines w:val="0"/>
        <w:pageBreakBefore w:val="0"/>
        <w:numPr>
          <w:ilvl w:val="0"/>
          <w:numId w:val="0"/>
        </w:numPr>
        <w:shd w:val="clear" w:fill="FFFFFF" w:themeFill="background1"/>
        <w:kinsoku/>
        <w:wordWrap/>
        <w:overflowPunct/>
        <w:topLinePunct w:val="0"/>
        <w:autoSpaceDE w:val="0"/>
        <w:autoSpaceDN w:val="0"/>
        <w:bidi w:val="0"/>
        <w:adjustRightInd w:val="0"/>
        <w:spacing w:beforeAutospacing="0" w:afterAutospacing="0" w:line="360" w:lineRule="auto"/>
        <w:ind w:left="0" w:leftChars="0" w:right="0" w:rightChars="0" w:firstLine="458" w:firstLineChars="200"/>
        <w:jc w:val="left"/>
        <w:textAlignment w:val="auto"/>
        <w:outlineLvl w:val="9"/>
        <w:rPr>
          <w:rFonts w:hint="eastAsia" w:ascii="宋体" w:hAnsi="宋体" w:eastAsia="宋体" w:cs="宋体"/>
          <w:b/>
          <w:bCs/>
          <w:color w:val="auto"/>
          <w:spacing w:val="-6"/>
          <w:sz w:val="24"/>
          <w:szCs w:val="24"/>
          <w:highlight w:val="none"/>
          <w:u w:val="none"/>
          <w:lang w:val="en-US" w:eastAsia="zh-CN"/>
        </w:rPr>
      </w:pPr>
      <w:r>
        <w:rPr>
          <w:rFonts w:hint="eastAsia" w:ascii="宋体" w:hAnsi="宋体" w:eastAsia="宋体" w:cs="宋体"/>
          <w:b/>
          <w:bCs/>
          <w:color w:val="auto"/>
          <w:spacing w:val="-6"/>
          <w:sz w:val="24"/>
          <w:szCs w:val="24"/>
          <w:highlight w:val="none"/>
          <w:u w:val="none"/>
          <w:lang w:val="en-US" w:eastAsia="zh-CN"/>
        </w:rPr>
        <w:t>注：投标文件（包括</w:t>
      </w:r>
      <w:r>
        <w:rPr>
          <w:rFonts w:hint="eastAsia" w:ascii="宋体" w:hAnsi="宋体" w:eastAsia="宋体" w:cs="宋体"/>
          <w:b/>
          <w:bCs/>
          <w:color w:val="auto"/>
          <w:sz w:val="24"/>
          <w:szCs w:val="24"/>
          <w:highlight w:val="none"/>
          <w:u w:val="none"/>
        </w:rPr>
        <w:t>资格商务技术文件、报价文件</w:t>
      </w:r>
      <w:r>
        <w:rPr>
          <w:rFonts w:hint="eastAsia" w:ascii="宋体" w:hAnsi="宋体" w:eastAsia="宋体" w:cs="宋体"/>
          <w:b/>
          <w:bCs/>
          <w:color w:val="auto"/>
          <w:sz w:val="24"/>
          <w:szCs w:val="24"/>
          <w:highlight w:val="none"/>
          <w:u w:val="none"/>
          <w:lang w:eastAsia="zh-CN"/>
        </w:rPr>
        <w:t>）</w:t>
      </w:r>
      <w:r>
        <w:rPr>
          <w:rFonts w:hint="eastAsia" w:ascii="宋体" w:hAnsi="宋体" w:eastAsia="宋体" w:cs="宋体"/>
          <w:b/>
          <w:bCs/>
          <w:color w:val="auto"/>
          <w:spacing w:val="-6"/>
          <w:sz w:val="24"/>
          <w:szCs w:val="24"/>
          <w:highlight w:val="none"/>
          <w:u w:val="none"/>
          <w:lang w:val="en-US" w:eastAsia="zh-CN"/>
        </w:rPr>
        <w:t>封面后的第一页必</w:t>
      </w:r>
      <w:r>
        <w:rPr>
          <w:rFonts w:hint="eastAsia" w:ascii="宋体" w:hAnsi="宋体" w:eastAsia="宋体" w:cs="宋体"/>
          <w:b/>
          <w:bCs/>
          <w:color w:val="auto"/>
          <w:sz w:val="24"/>
          <w:szCs w:val="24"/>
          <w:highlight w:val="none"/>
          <w:u w:val="none"/>
          <w:lang w:val="en-US" w:eastAsia="zh-CN"/>
        </w:rPr>
        <w:t>须制作</w:t>
      </w:r>
      <w:r>
        <w:rPr>
          <w:rFonts w:hint="eastAsia" w:ascii="宋体" w:hAnsi="宋体" w:cs="宋体"/>
          <w:b/>
          <w:bCs/>
          <w:color w:val="auto"/>
          <w:sz w:val="24"/>
          <w:szCs w:val="24"/>
          <w:highlight w:val="none"/>
          <w:u w:val="none"/>
          <w:lang w:val="en-US" w:eastAsia="zh-CN"/>
        </w:rPr>
        <w:t>评标</w:t>
      </w:r>
      <w:r>
        <w:rPr>
          <w:rFonts w:hint="eastAsia" w:ascii="宋体" w:hAnsi="宋体" w:eastAsia="宋体" w:cs="宋体"/>
          <w:b/>
          <w:bCs/>
          <w:color w:val="auto"/>
          <w:spacing w:val="-6"/>
          <w:sz w:val="24"/>
          <w:szCs w:val="24"/>
          <w:highlight w:val="none"/>
          <w:u w:val="none"/>
          <w:lang w:val="en-US" w:eastAsia="zh-CN"/>
        </w:rPr>
        <w:t>索引目录，标明</w:t>
      </w:r>
      <w:r>
        <w:rPr>
          <w:rFonts w:hint="eastAsia" w:ascii="宋体" w:hAnsi="宋体" w:cs="宋体"/>
          <w:b/>
          <w:bCs/>
          <w:color w:val="auto"/>
          <w:spacing w:val="-6"/>
          <w:sz w:val="24"/>
          <w:szCs w:val="24"/>
          <w:highlight w:val="none"/>
          <w:u w:val="none"/>
          <w:lang w:val="en-US" w:eastAsia="zh-CN"/>
        </w:rPr>
        <w:t>提交满足招标文件要求的</w:t>
      </w:r>
      <w:r>
        <w:rPr>
          <w:rFonts w:hint="eastAsia" w:ascii="宋体" w:hAnsi="宋体" w:eastAsia="宋体" w:cs="宋体"/>
          <w:b/>
          <w:bCs/>
          <w:color w:val="auto"/>
          <w:spacing w:val="-6"/>
          <w:sz w:val="24"/>
          <w:szCs w:val="24"/>
          <w:highlight w:val="none"/>
          <w:u w:val="none"/>
          <w:lang w:val="en-US" w:eastAsia="zh-CN"/>
        </w:rPr>
        <w:t>对应</w:t>
      </w:r>
      <w:r>
        <w:rPr>
          <w:rFonts w:hint="eastAsia" w:ascii="宋体" w:hAnsi="宋体" w:cs="宋体"/>
          <w:b/>
          <w:bCs/>
          <w:color w:val="auto"/>
          <w:spacing w:val="-6"/>
          <w:sz w:val="24"/>
          <w:szCs w:val="24"/>
          <w:highlight w:val="none"/>
          <w:u w:val="none"/>
          <w:lang w:val="en-US" w:eastAsia="zh-CN"/>
        </w:rPr>
        <w:t>投标材料所在</w:t>
      </w:r>
      <w:r>
        <w:rPr>
          <w:rFonts w:hint="eastAsia" w:ascii="宋体" w:hAnsi="宋体" w:eastAsia="宋体" w:cs="宋体"/>
          <w:b/>
          <w:bCs/>
          <w:color w:val="auto"/>
          <w:spacing w:val="-6"/>
          <w:sz w:val="24"/>
          <w:szCs w:val="24"/>
          <w:highlight w:val="none"/>
          <w:u w:val="none"/>
          <w:lang w:val="en-US" w:eastAsia="zh-CN"/>
        </w:rPr>
        <w:t>页码供现场工作人员及评委会查阅。</w:t>
      </w:r>
    </w:p>
    <w:p>
      <w:pPr>
        <w:keepNext w:val="0"/>
        <w:keepLines w:val="0"/>
        <w:pageBreakBefore w:val="0"/>
        <w:numPr>
          <w:ilvl w:val="0"/>
          <w:numId w:val="0"/>
        </w:numPr>
        <w:kinsoku/>
        <w:wordWrap/>
        <w:overflowPunct/>
        <w:topLinePunct w:val="0"/>
        <w:autoSpaceDE w:val="0"/>
        <w:autoSpaceDN w:val="0"/>
        <w:bidi w:val="0"/>
        <w:adjustRightInd w:val="0"/>
        <w:spacing w:beforeAutospacing="0" w:afterAutospacing="0"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资格证明文件、商务技术文件</w:t>
      </w:r>
      <w:r>
        <w:rPr>
          <w:rFonts w:hint="eastAsia" w:ascii="宋体" w:hAnsi="宋体" w:eastAsia="宋体" w:cs="宋体"/>
          <w:color w:val="auto"/>
          <w:spacing w:val="-6"/>
          <w:sz w:val="24"/>
          <w:szCs w:val="24"/>
          <w:highlight w:val="none"/>
        </w:rPr>
        <w:t>合并成一册</w:t>
      </w:r>
      <w:r>
        <w:rPr>
          <w:rFonts w:hint="eastAsia" w:ascii="宋体" w:hAnsi="宋体" w:eastAsia="宋体" w:cs="宋体"/>
          <w:color w:val="auto"/>
          <w:spacing w:val="-6"/>
          <w:sz w:val="24"/>
          <w:szCs w:val="24"/>
          <w:highlight w:val="none"/>
          <w:lang w:val="en-US" w:eastAsia="zh-CN"/>
        </w:rPr>
        <w:t>装订</w:t>
      </w:r>
      <w:r>
        <w:rPr>
          <w:rFonts w:hint="eastAsia" w:ascii="宋体" w:hAnsi="宋体" w:eastAsia="宋体" w:cs="宋体"/>
          <w:color w:val="auto"/>
          <w:spacing w:val="-6"/>
          <w:sz w:val="24"/>
          <w:szCs w:val="24"/>
          <w:highlight w:val="none"/>
          <w:lang w:eastAsia="zh-CN"/>
        </w:rPr>
        <w:t>（</w:t>
      </w:r>
      <w:r>
        <w:rPr>
          <w:rFonts w:hint="eastAsia" w:ascii="宋体" w:hAnsi="宋体" w:eastAsia="宋体" w:cs="宋体"/>
          <w:b/>
          <w:bCs/>
          <w:color w:val="auto"/>
          <w:sz w:val="24"/>
          <w:szCs w:val="24"/>
          <w:highlight w:val="none"/>
        </w:rPr>
        <w:t>报价文件</w:t>
      </w:r>
      <w:r>
        <w:rPr>
          <w:rFonts w:hint="eastAsia" w:ascii="宋体" w:hAnsi="宋体" w:eastAsia="宋体" w:cs="宋体"/>
          <w:b/>
          <w:bCs/>
          <w:color w:val="auto"/>
          <w:sz w:val="24"/>
          <w:szCs w:val="24"/>
          <w:highlight w:val="none"/>
          <w:lang w:val="en-US" w:eastAsia="zh-CN"/>
        </w:rPr>
        <w:t>须单独装订</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，采用胶装，不得采用活页装订。采用活页装订的投标文件由现场工作人员退还投标人代表。</w:t>
      </w:r>
    </w:p>
    <w:p>
      <w:pPr>
        <w:keepNext w:val="0"/>
        <w:keepLines w:val="0"/>
        <w:pageBreakBefore w:val="0"/>
        <w:kinsoku/>
        <w:wordWrap/>
        <w:overflowPunct/>
        <w:topLinePunct w:val="0"/>
        <w:autoSpaceDE/>
        <w:autoSpaceDN/>
        <w:bidi w:val="0"/>
        <w:adjustRightInd/>
        <w:spacing w:line="360" w:lineRule="auto"/>
        <w:ind w:left="0" w:leftChars="0" w:right="0" w:rightChars="0" w:firstLine="424" w:firstLineChars="176"/>
        <w:textAlignment w:val="auto"/>
        <w:rPr>
          <w:rFonts w:hint="eastAsia" w:ascii="宋体" w:hAnsi="宋体" w:eastAsia="宋体" w:cs="宋体"/>
          <w:color w:val="auto"/>
          <w:sz w:val="24"/>
          <w:highlight w:val="none"/>
        </w:rPr>
      </w:pPr>
      <w:r>
        <w:rPr>
          <w:rFonts w:hint="eastAsia" w:ascii="宋体" w:hAnsi="宋体" w:eastAsia="宋体" w:cs="宋体"/>
          <w:b/>
          <w:color w:val="auto"/>
          <w:sz w:val="24"/>
          <w:szCs w:val="24"/>
          <w:highlight w:val="none"/>
          <w:u w:val="none"/>
          <w:lang w:val="en-US" w:eastAsia="zh-CN"/>
        </w:rPr>
        <w:t>所有投标文件的封面必须注明所投标项</w:t>
      </w:r>
      <w:r>
        <w:rPr>
          <w:rFonts w:hint="eastAsia" w:ascii="宋体" w:hAnsi="宋体" w:eastAsia="宋体" w:cs="宋体"/>
          <w:b w:val="0"/>
          <w:bCs/>
          <w:color w:val="auto"/>
          <w:sz w:val="24"/>
          <w:szCs w:val="24"/>
          <w:highlight w:val="none"/>
          <w:u w:val="none"/>
          <w:lang w:val="en-US" w:eastAsia="zh-CN"/>
        </w:rPr>
        <w:t>。</w:t>
      </w:r>
      <w:r>
        <w:rPr>
          <w:rFonts w:hint="eastAsia" w:ascii="宋体" w:hAnsi="宋体" w:eastAsia="宋体" w:cs="宋体"/>
          <w:b w:val="0"/>
          <w:bCs/>
          <w:color w:val="auto"/>
          <w:sz w:val="24"/>
          <w:szCs w:val="24"/>
          <w:highlight w:val="none"/>
          <w:u w:val="none"/>
        </w:rPr>
        <w:t>副本的封面应加盖公章，副本的其他部分可以是正本的复印件</w:t>
      </w:r>
      <w:r>
        <w:rPr>
          <w:rFonts w:hint="eastAsia" w:ascii="宋体" w:hAnsi="宋体" w:eastAsia="宋体" w:cs="宋体"/>
          <w:b w:val="0"/>
          <w:bCs/>
          <w:color w:val="auto"/>
          <w:sz w:val="24"/>
          <w:szCs w:val="24"/>
          <w:highlight w:val="none"/>
          <w:u w:val="none"/>
          <w:lang w:eastAsia="zh-CN"/>
        </w:rPr>
        <w:t>，文本内容清晰可见</w:t>
      </w:r>
      <w:r>
        <w:rPr>
          <w:rFonts w:hint="eastAsia" w:ascii="宋体" w:hAnsi="宋体" w:eastAsia="宋体" w:cs="宋体"/>
          <w:b w:val="0"/>
          <w:bCs/>
          <w:color w:val="auto"/>
          <w:sz w:val="24"/>
          <w:szCs w:val="24"/>
          <w:highlight w:val="none"/>
          <w:u w:val="none"/>
        </w:rPr>
        <w:t>。</w:t>
      </w:r>
      <w:r>
        <w:rPr>
          <w:rFonts w:hint="eastAsia" w:ascii="宋体" w:hAnsi="宋体" w:eastAsia="宋体" w:cs="宋体"/>
          <w:b w:val="0"/>
          <w:bCs/>
          <w:color w:val="auto"/>
          <w:sz w:val="24"/>
          <w:highlight w:val="none"/>
        </w:rPr>
        <w:t>其</w:t>
      </w:r>
      <w:r>
        <w:rPr>
          <w:rFonts w:hint="eastAsia" w:ascii="宋体" w:hAnsi="宋体" w:eastAsia="宋体" w:cs="宋体"/>
          <w:color w:val="auto"/>
          <w:sz w:val="24"/>
          <w:highlight w:val="none"/>
        </w:rPr>
        <w:t>中正本1份，</w:t>
      </w:r>
      <w:r>
        <w:rPr>
          <w:rFonts w:hint="eastAsia" w:ascii="宋体" w:hAnsi="宋体" w:eastAsia="宋体" w:cs="宋体"/>
          <w:color w:val="auto"/>
          <w:sz w:val="24"/>
          <w:highlight w:val="none"/>
          <w:lang w:eastAsia="zh-CN"/>
        </w:rPr>
        <w:t>副本</w:t>
      </w:r>
      <w:r>
        <w:rPr>
          <w:rFonts w:hint="eastAsia" w:ascii="宋体" w:hAnsi="宋体" w:cs="宋体"/>
          <w:color w:val="auto"/>
          <w:sz w:val="24"/>
          <w:highlight w:val="none"/>
          <w:lang w:val="en-US" w:eastAsia="zh-CN"/>
        </w:rPr>
        <w:t>2</w:t>
      </w:r>
      <w:r>
        <w:rPr>
          <w:rFonts w:hint="eastAsia" w:ascii="宋体" w:hAnsi="宋体" w:eastAsia="宋体" w:cs="宋体"/>
          <w:color w:val="auto"/>
          <w:sz w:val="24"/>
          <w:highlight w:val="none"/>
          <w:lang w:eastAsia="zh-CN"/>
        </w:rPr>
        <w:t>份</w:t>
      </w:r>
      <w:r>
        <w:rPr>
          <w:rFonts w:hint="eastAsia" w:ascii="宋体" w:hAnsi="宋体" w:cs="宋体"/>
          <w:color w:val="auto"/>
          <w:sz w:val="24"/>
          <w:highlight w:val="none"/>
          <w:lang w:eastAsia="zh-CN"/>
        </w:rPr>
        <w:t>。</w:t>
      </w:r>
    </w:p>
    <w:p>
      <w:pPr>
        <w:keepNext w:val="0"/>
        <w:keepLines w:val="0"/>
        <w:pageBreakBefore w:val="0"/>
        <w:kinsoku/>
        <w:wordWrap/>
        <w:overflowPunct/>
        <w:topLinePunct w:val="0"/>
        <w:bidi w:val="0"/>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2.投标文件的包装封面上应注明投标人名称、投标文件名称（资格证明文件、商务技术文件、报价文件）、投标项目名称、项目编号、标项及“在  年  月  日  时  分之前不得启封”字样，并加盖投标人公章。</w:t>
      </w:r>
    </w:p>
    <w:p>
      <w:pPr>
        <w:keepNext w:val="0"/>
        <w:keepLines w:val="0"/>
        <w:pageBreakBefore w:val="0"/>
        <w:kinsoku/>
        <w:wordWrap/>
        <w:overflowPunct/>
        <w:topLinePunct w:val="0"/>
        <w:bidi w:val="0"/>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3.投标文件</w:t>
      </w:r>
      <w:r>
        <w:rPr>
          <w:rFonts w:hint="eastAsia" w:ascii="宋体" w:hAnsi="宋体" w:eastAsia="宋体" w:cs="宋体"/>
          <w:color w:val="auto"/>
          <w:sz w:val="24"/>
          <w:highlight w:val="none"/>
          <w:lang w:val="en-US" w:eastAsia="zh-CN"/>
        </w:rPr>
        <w:t>纸质版和电子版分开密封</w:t>
      </w:r>
      <w:r>
        <w:rPr>
          <w:rFonts w:hint="eastAsia" w:ascii="宋体" w:hAnsi="宋体" w:eastAsia="宋体" w:cs="宋体"/>
          <w:color w:val="auto"/>
          <w:sz w:val="24"/>
          <w:highlight w:val="none"/>
        </w:rPr>
        <w:t>。</w:t>
      </w:r>
      <w:r>
        <w:rPr>
          <w:rFonts w:hint="eastAsia" w:ascii="宋体" w:hAnsi="宋体" w:eastAsia="宋体" w:cs="宋体"/>
          <w:b/>
          <w:bCs/>
          <w:color w:val="auto"/>
          <w:sz w:val="24"/>
          <w:highlight w:val="none"/>
          <w:lang w:eastAsia="zh-CN"/>
        </w:rPr>
        <w:t>（</w:t>
      </w:r>
      <w:r>
        <w:rPr>
          <w:rFonts w:hint="eastAsia" w:ascii="宋体" w:hAnsi="宋体" w:eastAsia="宋体" w:cs="宋体"/>
          <w:b/>
          <w:bCs/>
          <w:color w:val="auto"/>
          <w:sz w:val="24"/>
          <w:highlight w:val="none"/>
        </w:rPr>
        <w:t>每个标项须单独</w:t>
      </w:r>
      <w:r>
        <w:rPr>
          <w:rFonts w:hint="eastAsia" w:ascii="宋体" w:hAnsi="宋体" w:eastAsia="宋体" w:cs="宋体"/>
          <w:b/>
          <w:bCs/>
          <w:color w:val="auto"/>
          <w:sz w:val="24"/>
          <w:highlight w:val="none"/>
          <w:lang w:val="en-US" w:eastAsia="zh-CN"/>
        </w:rPr>
        <w:t>密封</w:t>
      </w:r>
      <w:r>
        <w:rPr>
          <w:rFonts w:hint="eastAsia" w:ascii="宋体" w:hAnsi="宋体" w:eastAsia="宋体" w:cs="宋体"/>
          <w:b/>
          <w:bCs/>
          <w:color w:val="auto"/>
          <w:sz w:val="24"/>
          <w:highlight w:val="none"/>
          <w:lang w:eastAsia="zh-CN"/>
        </w:rPr>
        <w:t>）</w:t>
      </w:r>
      <w:r>
        <w:rPr>
          <w:rFonts w:hint="eastAsia" w:ascii="宋体" w:hAnsi="宋体" w:eastAsia="宋体" w:cs="宋体"/>
          <w:color w:val="auto"/>
          <w:sz w:val="24"/>
          <w:highlight w:val="none"/>
        </w:rPr>
        <w:t>。</w:t>
      </w:r>
    </w:p>
    <w:p>
      <w:pPr>
        <w:keepNext w:val="0"/>
        <w:keepLines w:val="0"/>
        <w:pageBreakBefore w:val="0"/>
        <w:kinsoku/>
        <w:wordWrap/>
        <w:overflowPunct/>
        <w:topLinePunct w:val="0"/>
        <w:bidi w:val="0"/>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4.未密封的投标文件将被拒绝接收，并由现场工作人员退还投标人代表。</w:t>
      </w:r>
    </w:p>
    <w:p>
      <w:pPr>
        <w:keepNext w:val="0"/>
        <w:keepLines w:val="0"/>
        <w:pageBreakBefore w:val="0"/>
        <w:kinsoku/>
        <w:wordWrap/>
        <w:overflowPunct/>
        <w:topLinePunct w:val="0"/>
        <w:bidi w:val="0"/>
        <w:spacing w:line="360" w:lineRule="auto"/>
        <w:ind w:left="0" w:leftChars="0" w:right="0" w:rightChars="0" w:firstLine="422" w:firstLineChars="176"/>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在投标截止时间之前，可以对已提交的投标文件进行修改或撤回，并书面通知招标采购单位；投标截止时间后，投标人不得撤回、修改投标文件。修改后重新递交的投标文件应当按本招标文件的要求签署、盖章、包装和密封。</w:t>
      </w:r>
    </w:p>
    <w:p>
      <w:pPr>
        <w:keepNext w:val="0"/>
        <w:keepLines w:val="0"/>
        <w:pageBreakBefore w:val="0"/>
        <w:kinsoku/>
        <w:wordWrap/>
        <w:overflowPunct/>
        <w:topLinePunct w:val="0"/>
        <w:bidi w:val="0"/>
        <w:spacing w:line="360" w:lineRule="auto"/>
        <w:ind w:left="0" w:leftChars="0" w:right="0" w:rightChars="0" w:firstLine="424" w:firstLineChars="176"/>
        <w:textAlignment w:val="auto"/>
        <w:rPr>
          <w:rFonts w:hint="eastAsia" w:ascii="宋体" w:hAnsi="宋体" w:eastAsia="宋体" w:cs="宋体"/>
          <w:b/>
          <w:snapToGrid w:val="0"/>
          <w:color w:val="auto"/>
          <w:sz w:val="24"/>
          <w:highlight w:val="none"/>
        </w:rPr>
      </w:pPr>
    </w:p>
    <w:p>
      <w:pPr>
        <w:pStyle w:val="20"/>
        <w:snapToGrid w:val="0"/>
        <w:spacing w:beforeLines="0" w:afterLines="0" w:line="360" w:lineRule="auto"/>
        <w:jc w:val="center"/>
        <w:outlineLvl w:val="1"/>
        <w:rPr>
          <w:rFonts w:hint="eastAsia" w:ascii="宋体" w:hAnsi="宋体" w:eastAsia="宋体" w:cs="宋体"/>
          <w:b/>
          <w:color w:val="auto"/>
          <w:sz w:val="28"/>
          <w:szCs w:val="28"/>
          <w:highlight w:val="none"/>
        </w:rPr>
      </w:pPr>
      <w:bookmarkStart w:id="5" w:name="_Toc9624378"/>
      <w:r>
        <w:rPr>
          <w:rFonts w:hint="eastAsia" w:ascii="宋体" w:hAnsi="宋体" w:eastAsia="宋体" w:cs="宋体"/>
          <w:b/>
          <w:color w:val="auto"/>
          <w:sz w:val="28"/>
          <w:szCs w:val="28"/>
          <w:highlight w:val="none"/>
        </w:rPr>
        <w:t>四、开标</w:t>
      </w:r>
      <w:bookmarkEnd w:id="5"/>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4" w:firstLineChars="176"/>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（一）开标准备</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采购代理机构将在规定的时间和地点进行开标，投标人的法定代表人或其授权代表应准时参加开标会并签到。</w:t>
      </w:r>
      <w:r>
        <w:rPr>
          <w:rFonts w:hint="eastAsia" w:ascii="宋体" w:hAnsi="宋体" w:eastAsia="宋体" w:cs="宋体"/>
          <w:color w:val="auto"/>
          <w:kern w:val="0"/>
          <w:sz w:val="24"/>
          <w:szCs w:val="24"/>
          <w:highlight w:val="none"/>
        </w:rPr>
        <w:t>参加开标活动时</w:t>
      </w:r>
      <w:r>
        <w:rPr>
          <w:rFonts w:hint="eastAsia" w:ascii="宋体" w:hAnsi="宋体" w:eastAsia="宋体" w:cs="宋体"/>
          <w:color w:val="auto"/>
          <w:sz w:val="24"/>
          <w:szCs w:val="24"/>
          <w:highlight w:val="none"/>
        </w:rPr>
        <w:t>应当</w:t>
      </w:r>
      <w:r>
        <w:rPr>
          <w:rFonts w:hint="eastAsia" w:ascii="宋体" w:hAnsi="宋体" w:eastAsia="宋体" w:cs="宋体"/>
          <w:color w:val="auto"/>
          <w:sz w:val="24"/>
          <w:szCs w:val="24"/>
          <w:highlight w:val="none"/>
          <w:lang w:val="en-US" w:eastAsia="zh-CN"/>
        </w:rPr>
        <w:t>持有效期内</w:t>
      </w:r>
      <w:r>
        <w:rPr>
          <w:rFonts w:hint="eastAsia" w:ascii="宋体" w:hAnsi="宋体" w:eastAsia="宋体" w:cs="宋体"/>
          <w:color w:val="auto"/>
          <w:sz w:val="24"/>
          <w:szCs w:val="24"/>
          <w:highlight w:val="none"/>
        </w:rPr>
        <w:t>本人身份证或公安机关出具的临时身份证明或港澳台胞证或护照原件或户口本原件（其他诸如驾驶证、市民卡等一律视为未提供有效的身份证明）</w:t>
      </w:r>
      <w:r>
        <w:rPr>
          <w:rFonts w:hint="eastAsia" w:ascii="宋体" w:hAnsi="宋体" w:eastAsia="宋体" w:cs="宋体"/>
          <w:color w:val="auto"/>
          <w:sz w:val="24"/>
          <w:szCs w:val="24"/>
          <w:highlight w:val="none"/>
          <w:lang w:val="en-US" w:eastAsia="zh-CN"/>
        </w:rPr>
        <w:t>和法定代表人出具的授权委托书</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若</w:t>
      </w:r>
      <w:r>
        <w:rPr>
          <w:rFonts w:hint="eastAsia" w:ascii="宋体" w:hAnsi="宋体" w:eastAsia="宋体" w:cs="宋体"/>
          <w:color w:val="auto"/>
          <w:sz w:val="24"/>
          <w:szCs w:val="24"/>
          <w:highlight w:val="none"/>
        </w:rPr>
        <w:t>是法定代表人参加，须</w:t>
      </w:r>
      <w:r>
        <w:rPr>
          <w:rFonts w:hint="eastAsia" w:ascii="宋体" w:hAnsi="宋体" w:eastAsia="宋体" w:cs="宋体"/>
          <w:color w:val="auto"/>
          <w:sz w:val="24"/>
          <w:szCs w:val="24"/>
          <w:highlight w:val="none"/>
          <w:lang w:val="en-US" w:eastAsia="zh-CN"/>
        </w:rPr>
        <w:t>携提供</w:t>
      </w:r>
      <w:r>
        <w:rPr>
          <w:rFonts w:hint="eastAsia" w:ascii="宋体" w:hAnsi="宋体" w:eastAsia="宋体" w:cs="宋体"/>
          <w:color w:val="auto"/>
          <w:sz w:val="24"/>
          <w:szCs w:val="24"/>
          <w:highlight w:val="none"/>
        </w:rPr>
        <w:t>法定代表人身份证明书（格式见第六部分）。投标人的法定代表人或其授权代表未按时签到的，视同放弃开标监督权利、认可开标结果</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4" w:firstLineChars="176"/>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投标文件递交有效（投标文件递交有效性以纸质投标文件递交时间为准，下同），而投标人法定代表人或其委托代理人未能参加开标或未能携带上述资料的，视同其未参加开标，不得对开标提出异议，不影响开标结果，也不作为否决其投标的评审因素。</w:t>
      </w:r>
    </w:p>
    <w:p>
      <w:pPr>
        <w:keepNext w:val="0"/>
        <w:keepLines w:val="0"/>
        <w:pageBreakBefore w:val="0"/>
        <w:widowControl w:val="0"/>
        <w:numPr>
          <w:ilvl w:val="0"/>
          <w:numId w:val="9"/>
        </w:numPr>
        <w:kinsoku/>
        <w:wordWrap/>
        <w:overflowPunct/>
        <w:topLinePunct w:val="0"/>
        <w:autoSpaceDE/>
        <w:autoSpaceDN/>
        <w:bidi w:val="0"/>
        <w:adjustRightInd/>
        <w:snapToGrid/>
        <w:spacing w:line="360" w:lineRule="auto"/>
        <w:ind w:left="416" w:leftChars="0" w:right="0" w:rightChars="0" w:firstLine="424" w:firstLineChars="0"/>
        <w:jc w:val="left"/>
        <w:textAlignment w:val="auto"/>
        <w:outlineLvl w:val="2"/>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开标程序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1．开标会由采购代理机构主持，主持人宣布开标会议开始。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2．主持人介绍参加开标会的人员名单，宣布开标纪律，告知应当回避的情形，提请有关人员回避。</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3．投标人或其当场推荐的代表检查投标文件密封的完整性并签字确认。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4．按各投标人提交投标文件时间的先后顺序打开投标文件外包装，清点投标文件正本、副本数量。采用活页装订</w:t>
      </w:r>
      <w:r>
        <w:rPr>
          <w:rFonts w:hint="eastAsia" w:ascii="宋体" w:hAnsi="宋体" w:eastAsia="宋体" w:cs="宋体"/>
          <w:b/>
          <w:bCs/>
          <w:color w:val="auto"/>
          <w:sz w:val="24"/>
          <w:szCs w:val="24"/>
          <w:highlight w:val="none"/>
        </w:rPr>
        <w:t>（是指用卡条、抽杆夹、订书机等形式装订，使标书可以拆卸或者在翻动过程中易脱落的一种装订方式）</w:t>
      </w:r>
      <w:r>
        <w:rPr>
          <w:rFonts w:hint="eastAsia" w:ascii="宋体" w:hAnsi="宋体" w:eastAsia="宋体" w:cs="宋体"/>
          <w:color w:val="auto"/>
          <w:sz w:val="24"/>
          <w:szCs w:val="24"/>
          <w:highlight w:val="none"/>
        </w:rPr>
        <w:t>的投标文件将被当场退还投标人，并由投标人代表签字确认，无故拒绝或不签字确认的视同默认。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5．按</w:t>
      </w:r>
      <w:r>
        <w:rPr>
          <w:rFonts w:hint="eastAsia" w:ascii="宋体" w:hAnsi="宋体" w:cs="宋体"/>
          <w:color w:val="auto"/>
          <w:sz w:val="24"/>
          <w:szCs w:val="24"/>
          <w:highlight w:val="none"/>
          <w:lang w:val="en-US" w:eastAsia="zh-CN"/>
        </w:rPr>
        <w:t>标项</w:t>
      </w:r>
      <w:r>
        <w:rPr>
          <w:rFonts w:hint="eastAsia" w:ascii="宋体" w:hAnsi="宋体" w:eastAsia="宋体" w:cs="宋体"/>
          <w:color w:val="auto"/>
          <w:sz w:val="24"/>
          <w:szCs w:val="24"/>
          <w:highlight w:val="none"/>
        </w:rPr>
        <w:t>先后顺序开标唱标</w:t>
      </w:r>
      <w:r>
        <w:rPr>
          <w:rFonts w:hint="eastAsia" w:ascii="宋体" w:hAnsi="宋体" w:eastAsia="宋体" w:cs="宋体"/>
          <w:color w:val="auto"/>
          <w:sz w:val="24"/>
          <w:szCs w:val="24"/>
          <w:highlight w:val="none"/>
          <w:shd w:val="clear"/>
        </w:rPr>
        <w:t>，</w:t>
      </w:r>
      <w:r>
        <w:rPr>
          <w:rFonts w:hint="eastAsia" w:ascii="宋体" w:hAnsi="宋体" w:eastAsia="宋体" w:cs="宋体"/>
          <w:color w:val="auto"/>
          <w:sz w:val="24"/>
          <w:szCs w:val="24"/>
          <w:highlight w:val="none"/>
        </w:rPr>
        <w:t>由唱标人宣读《开标一览表》中的投标人名称及在其投标文件中承诺的投标报价，以及采购代理机构认为有必要宣读的其他内容。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代理机构做开标记录，投标人代表对开标记录进行当场校核及勘误，并签字确认；同时由记录人、监督人当场签字确认。投标人代表未到场签字确认或者拒绝签字确认的，视同默认开标结果，不影响开标过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7．开标会议结束，投标文件并送评标室评审。</w:t>
      </w:r>
      <w:r>
        <w:rPr>
          <w:rFonts w:hint="eastAsia" w:ascii="宋体" w:hAnsi="宋体" w:eastAsia="宋体" w:cs="宋体"/>
          <w:color w:val="auto"/>
          <w:kern w:val="2"/>
          <w:sz w:val="24"/>
          <w:szCs w:val="24"/>
          <w:highlight w:val="none"/>
          <w:lang w:val="en-US" w:eastAsia="zh-CN" w:bidi="ar-SA"/>
        </w:rPr>
        <w:t xml:space="preserve">  </w:t>
      </w:r>
    </w:p>
    <w:p>
      <w:pPr>
        <w:pStyle w:val="20"/>
        <w:snapToGrid w:val="0"/>
        <w:spacing w:beforeLines="0" w:afterLines="0" w:line="360" w:lineRule="auto"/>
        <w:jc w:val="both"/>
        <w:outlineLvl w:val="1"/>
        <w:rPr>
          <w:rFonts w:hint="eastAsia" w:ascii="宋体" w:hAnsi="宋体" w:eastAsia="宋体" w:cs="宋体"/>
          <w:b/>
          <w:color w:val="auto"/>
          <w:sz w:val="28"/>
          <w:szCs w:val="28"/>
          <w:highlight w:val="none"/>
        </w:rPr>
      </w:pPr>
      <w:bookmarkStart w:id="6" w:name="_Toc9624379"/>
    </w:p>
    <w:p>
      <w:pPr>
        <w:pStyle w:val="20"/>
        <w:snapToGrid w:val="0"/>
        <w:spacing w:beforeLines="0" w:afterLines="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五、评标</w:t>
      </w:r>
      <w:bookmarkEnd w:id="6"/>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（一）组建评标委员会</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本项目评标委员会按《中华人民共和国政府采购法》相关要求，在浙江省财政厅采购专家库中随机抽取，成员由</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人（含）以上奇数组成，其中政府采购专家人数不少于成员总数的三分之二。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（二）评标程序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1.在评审专家中推选评审小组组长。</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评审小组组长召集成员认真阅读招标文件以及相关补充、质疑、答复文件、项目书面说明等材料，熟悉采购项目的基本概况，采购项目的质量要求、数量、主要技术标准或服务需求，采购合同主要条款，投标无效情形，评审方法、评审依据、评审标准等。</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3.招标人或者招标代理机构对各投标人的资格进行审查，投标人资格条件不符合招标文件要求的投标无效，</w:t>
      </w:r>
      <w:r>
        <w:rPr>
          <w:rFonts w:hint="eastAsia" w:ascii="宋体" w:hAnsi="宋体" w:eastAsia="宋体" w:cs="宋体"/>
          <w:bCs/>
          <w:color w:val="auto"/>
          <w:sz w:val="24"/>
          <w:highlight w:val="none"/>
        </w:rPr>
        <w:t>不再进入符合性审查。</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4.评审小组对各投标文件的符合性进行审查，确定是否对招标文件作出了实质性响应。</w:t>
      </w:r>
      <w:r>
        <w:rPr>
          <w:rFonts w:hint="eastAsia" w:ascii="宋体" w:hAnsi="宋体" w:eastAsia="宋体" w:cs="宋体"/>
          <w:bCs/>
          <w:color w:val="auto"/>
          <w:sz w:val="24"/>
          <w:highlight w:val="none"/>
        </w:rPr>
        <w:t>实质上没有响应招标文件要求的投标将被视为无效投标，不再进入下一阶段的评审。</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5.评审人员按招标文件规定的评审方法和评审标准，依法独立对供应商投标文件进行评估、比较，并给予评价或打分，不受任何单位和个人的干预。</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6.各投标人的得分为所有评委的有效评分的算术平均数，由指定专人进行计算复核。</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7.评标委员会完成评标后,评委对各部分得分汇总,计算出本项目最终得分。评标委员会按评标原则推荐中标候选人，同时起草评标报告。</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bCs/>
          <w:color w:val="auto"/>
          <w:sz w:val="24"/>
          <w:highlight w:val="none"/>
        </w:rPr>
      </w:pPr>
      <w:r>
        <w:rPr>
          <w:rFonts w:hint="eastAsia" w:ascii="宋体" w:hAnsi="宋体" w:eastAsia="宋体" w:cs="宋体"/>
          <w:color w:val="auto"/>
          <w:sz w:val="24"/>
          <w:highlight w:val="none"/>
        </w:rPr>
        <w:t>8.实质上响应招标文件要求的投标人</w:t>
      </w:r>
      <w:r>
        <w:rPr>
          <w:rFonts w:hint="eastAsia" w:ascii="宋体" w:hAnsi="宋体" w:eastAsia="宋体" w:cs="宋体"/>
          <w:bCs/>
          <w:color w:val="auto"/>
          <w:sz w:val="24"/>
          <w:highlight w:val="none"/>
        </w:rPr>
        <w:t>不足三家的，除财政部门另有规定外，应当作废标处理。</w:t>
      </w:r>
    </w:p>
    <w:p>
      <w:pPr>
        <w:spacing w:line="360" w:lineRule="auto"/>
        <w:ind w:firstLine="424" w:firstLineChars="176"/>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lang w:val="en-US" w:eastAsia="zh-CN"/>
        </w:rPr>
        <w:t>三</w:t>
      </w:r>
      <w:r>
        <w:rPr>
          <w:rFonts w:hint="eastAsia" w:ascii="宋体" w:hAnsi="宋体" w:eastAsia="宋体" w:cs="宋体"/>
          <w:b/>
          <w:color w:val="auto"/>
          <w:sz w:val="24"/>
          <w:highlight w:val="none"/>
          <w:lang w:eastAsia="zh-CN"/>
        </w:rPr>
        <w:t>）</w:t>
      </w:r>
      <w:r>
        <w:rPr>
          <w:rFonts w:hint="eastAsia" w:ascii="宋体" w:hAnsi="宋体" w:eastAsia="宋体" w:cs="宋体"/>
          <w:b/>
          <w:color w:val="auto"/>
          <w:sz w:val="24"/>
          <w:highlight w:val="none"/>
        </w:rPr>
        <w:t>无效标条款</w:t>
      </w:r>
    </w:p>
    <w:p>
      <w:pPr>
        <w:spacing w:line="360" w:lineRule="auto"/>
        <w:ind w:firstLine="424" w:firstLineChars="17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1、</w:t>
      </w:r>
      <w:r>
        <w:rPr>
          <w:rFonts w:hint="eastAsia" w:ascii="宋体" w:hAnsi="宋体" w:eastAsia="宋体" w:cs="宋体"/>
          <w:b/>
          <w:bCs/>
          <w:color w:val="auto"/>
          <w:sz w:val="24"/>
          <w:highlight w:val="none"/>
        </w:rPr>
        <w:t>资格审查</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cs="宋体"/>
          <w:color w:val="auto"/>
          <w:sz w:val="24"/>
          <w:highlight w:val="none"/>
          <w:lang w:eastAsia="zh-CN"/>
        </w:rPr>
        <w:t>采购人</w:t>
      </w:r>
      <w:r>
        <w:rPr>
          <w:rFonts w:hint="eastAsia" w:ascii="宋体" w:hAnsi="宋体" w:eastAsia="宋体" w:cs="宋体"/>
          <w:color w:val="auto"/>
          <w:sz w:val="24"/>
          <w:highlight w:val="none"/>
        </w:rPr>
        <w:t>或者</w:t>
      </w:r>
      <w:r>
        <w:rPr>
          <w:rFonts w:hint="eastAsia" w:ascii="宋体" w:hAnsi="宋体" w:cs="宋体"/>
          <w:color w:val="auto"/>
          <w:sz w:val="24"/>
          <w:highlight w:val="none"/>
          <w:lang w:eastAsia="zh-CN"/>
        </w:rPr>
        <w:t>采购代理机构</w:t>
      </w:r>
      <w:r>
        <w:rPr>
          <w:rFonts w:hint="eastAsia" w:ascii="宋体" w:hAnsi="宋体" w:eastAsia="宋体" w:cs="宋体"/>
          <w:color w:val="auto"/>
          <w:sz w:val="24"/>
          <w:highlight w:val="none"/>
        </w:rPr>
        <w:t>对各投标人的资格进行审查，投标人资格条件不符合招标文件要求的投标无效，不再进入符合性审查。在投标文件的资信技术文件中，如发现下列情形之一的，投标文件将被视为无效：</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（1）投标文件未按招标文件要求提供证明材料的；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（2）投标文件未按招标文件要求签字或盖章的；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（3）不同投标人的投标文件由同一单位或者个人编制的；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（4）不同投标人的投标文件相互混装的；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（5）投标人为列入失信被执行人、重大税收违法失信主体、政府采购严重违法失信行为记录名单的供应商的；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（6）法律、法规和招标文件规定的其他无效情形。</w:t>
      </w:r>
    </w:p>
    <w:p>
      <w:pPr>
        <w:spacing w:line="360" w:lineRule="auto"/>
        <w:ind w:firstLine="424" w:firstLineChars="176"/>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val="en-US" w:eastAsia="zh-CN"/>
        </w:rPr>
        <w:t>2</w:t>
      </w:r>
      <w:r>
        <w:rPr>
          <w:rFonts w:hint="eastAsia" w:ascii="宋体" w:hAnsi="宋体" w:eastAsia="宋体" w:cs="宋体"/>
          <w:b/>
          <w:bCs/>
          <w:color w:val="auto"/>
          <w:sz w:val="24"/>
          <w:highlight w:val="none"/>
        </w:rPr>
        <w:t>、符合性审查</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评标委员会对资格审查合格的投标文件进行符合性审查，确定是否对招标文件作出了实质性响应。符合性审查不合格的投标无效，不再进行商务和技术评估、综合比较与评价。投标人不得通过修正或撤消不合要求的偏离或保留从而使其投标成为有效投标，但经评标委员会认定属于投标人疏忽、笔误所造成的差错，应当允许其在评标结束之前进行修改或者补正（可以是复印件、传真件等）。修改或者补正投标文件必须以书面形式进行，并应在中标结果公告之前查核原件。限期内不补正或经补正后仍不符合招标文件要求的，应认定其投标无效。</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1.在评审时，如发现下列情形之一的，投标文件将被视为无效：</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（1）单位负责人为同一人或者存在直接控股、管理关系的不同供应商，同时参加同一合同项下投标的；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（2）为项目提供整体设计、规范编制或者项目管理、监理、检测等服务的供应商，再参加本采购项目的其他采购活动的；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（3）投标文件中的法定代表人授权委托书、商务响应表和技术响应表未按招标文件要求签字或盖章的；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（4）未提供法定代表人授权委托书（供应商代表不是法定代表人）、投标声明书或填写项目不齐全的；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（5）投标有效期不满足招标文件要求的；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（6）招标文件不接受联合体投标而采用联合体投标的；以联合体形式进行投标的，在投标文件中未提交联合体协议的；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（7）未提供或未如实提供投标货物的技术参数，或者投标文件标明的商务、技术响应与事实不符或虚假投标的；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（8）未响应招标文件标注“▲”的实质性要求的；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（9）投标技术方案不明确，存在一个或一个以上备选（替代）投标人案的；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（10）投标文件含有采购人不能接受的附加条件的；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（11）不同投标人的投标文件由同一单位或者个人编制的；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（12）不同投标人委托同一单位或者个人办理投标事宜的；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（13）不同投标人的投标文件载明的项目管理成员或者联系人员为同一人的；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（14）不同投标人的投标文件异常一致或者投标报价呈规律性差异的；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（15）不同投标人的投标文件相互混装的；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（16）不同投标人的招标文件购买费用从同一单位或者个人的账户转出的； </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（17）法律、法规和招标文件规定的其他无效情形。</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lang w:val="en-US" w:eastAsia="zh-CN"/>
        </w:rPr>
        <w:t>2.</w:t>
      </w:r>
      <w:r>
        <w:rPr>
          <w:rFonts w:hint="eastAsia" w:ascii="宋体" w:hAnsi="宋体" w:eastAsia="宋体" w:cs="宋体"/>
          <w:color w:val="auto"/>
          <w:sz w:val="24"/>
          <w:highlight w:val="none"/>
        </w:rPr>
        <w:t>2.在报价评审时，如发现下列情形之一的，投标将被视为无效：</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（1）报价超过招标文件中规定的预算金额/最高限价的；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（2）投标报价具有选择性或未对所投标项内的全部采购内容进行投标；</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（3）投标文件中的投标函、开标一览表、投标报价明细表未按招标文件要求签字或盖章的；</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（4）不接受按招标文件规定的修正错误原则修正后的报价的； </w:t>
      </w:r>
    </w:p>
    <w:p>
      <w:pPr>
        <w:spacing w:line="360" w:lineRule="auto"/>
        <w:ind w:firstLine="422" w:firstLineChars="176"/>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）评标委员会认为其报价明显低于其他通过符合性审查投标人的报价，且投标人不能证明其报价合理性，有可能影响产品质量或者不能诚信履约的；</w:t>
      </w:r>
    </w:p>
    <w:p>
      <w:pPr>
        <w:spacing w:line="360" w:lineRule="auto"/>
        <w:ind w:firstLine="422" w:firstLineChars="176"/>
        <w:rPr>
          <w:rFonts w:hint="eastAsia"/>
          <w:color w:val="auto"/>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）法律、法规和招标文件规定的其他无效情形。</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w:t>
      </w:r>
      <w:r>
        <w:rPr>
          <w:rFonts w:hint="eastAsia" w:ascii="宋体" w:hAnsi="宋体" w:cs="宋体"/>
          <w:b/>
          <w:color w:val="auto"/>
          <w:sz w:val="24"/>
          <w:highlight w:val="none"/>
          <w:lang w:val="en-US" w:eastAsia="zh-CN"/>
        </w:rPr>
        <w:t>四</w:t>
      </w:r>
      <w:r>
        <w:rPr>
          <w:rFonts w:hint="eastAsia" w:ascii="宋体" w:hAnsi="宋体" w:eastAsia="宋体" w:cs="宋体"/>
          <w:b/>
          <w:color w:val="auto"/>
          <w:sz w:val="24"/>
          <w:highlight w:val="none"/>
        </w:rPr>
        <w:t>）澄清问题的形式</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对投标文件中含义不明确、同类问题表述不一致或者有明显文字和计算错误的内容，评标委员会可要求投标人作出必要的澄清、说明或者纠正。投标人的澄清、说明或者补正应当采用书面形式，由其授权代表签字或盖章确认，并不得超出投标文件的范围或者改变投标文件的实质性内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w:t>
      </w:r>
      <w:r>
        <w:rPr>
          <w:rFonts w:hint="eastAsia" w:ascii="宋体" w:hAnsi="宋体" w:cs="宋体"/>
          <w:b/>
          <w:color w:val="auto"/>
          <w:sz w:val="24"/>
          <w:highlight w:val="none"/>
          <w:lang w:val="en-US" w:eastAsia="zh-CN"/>
        </w:rPr>
        <w:t>五</w:t>
      </w:r>
      <w:r>
        <w:rPr>
          <w:rFonts w:hint="eastAsia" w:ascii="宋体" w:hAnsi="宋体" w:eastAsia="宋体" w:cs="宋体"/>
          <w:b/>
          <w:color w:val="auto"/>
          <w:sz w:val="24"/>
          <w:highlight w:val="none"/>
        </w:rPr>
        <w:t>）错误修正</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投标文件如果出现计算或表达上的错误，修正错误的原则如下：</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1.投标文件中开标一览表内容与投标文件中相应内容不一致的，以开标一览表为准；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2.大写金额和小写金额不一致的，以大写金额为准；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3.单价金额小数点或者百分比有明显错位的，以开标一览表的总价为准，并修改单价；</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4.总价金额与按单价汇总金额不一致的，以单价金额计算结果为准。</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同时出现两种以上不一致的，按照前款规定的顺序修正。评标委员会应当以书面形式要求投标人对修正后的报价予以确认并对投标人产生约束力。投标人不予确认的，其投标无效。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left"/>
        <w:textAlignment w:val="auto"/>
        <w:outlineLvl w:val="2"/>
        <w:rPr>
          <w:rFonts w:hint="eastAsia" w:ascii="宋体" w:hAnsi="宋体" w:eastAsia="宋体" w:cs="宋体"/>
          <w:b/>
          <w:color w:val="auto"/>
          <w:sz w:val="24"/>
          <w:highlight w:val="none"/>
        </w:rPr>
      </w:pPr>
      <w:r>
        <w:rPr>
          <w:rFonts w:hint="eastAsia" w:ascii="宋体" w:hAnsi="宋体" w:eastAsia="宋体" w:cs="宋体"/>
          <w:b/>
          <w:color w:val="auto"/>
          <w:sz w:val="24"/>
          <w:highlight w:val="none"/>
        </w:rPr>
        <w:t>（</w:t>
      </w:r>
      <w:r>
        <w:rPr>
          <w:rFonts w:hint="eastAsia" w:ascii="宋体" w:hAnsi="宋体" w:cs="宋体"/>
          <w:b/>
          <w:color w:val="auto"/>
          <w:sz w:val="24"/>
          <w:highlight w:val="none"/>
          <w:lang w:val="en-US" w:eastAsia="zh-CN"/>
        </w:rPr>
        <w:t>六</w:t>
      </w:r>
      <w:r>
        <w:rPr>
          <w:rFonts w:hint="eastAsia" w:ascii="宋体" w:hAnsi="宋体" w:eastAsia="宋体" w:cs="宋体"/>
          <w:b/>
          <w:color w:val="auto"/>
          <w:sz w:val="24"/>
          <w:highlight w:val="none"/>
        </w:rPr>
        <w:t>）评标原则和评标办法</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1.评标委员会必须公平、公正、客观，不带任何倾向性和启发性；不得向外界透露任何与评标有关的内容；任何单位和个人不得干扰、影响评标的正常进行；评标委员会及有关工作人员不得私下与投标人接触。</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2.本项目评标办法是综合评分法，具体评标内容及评分标准等详见《</w:t>
      </w:r>
      <w:r>
        <w:rPr>
          <w:rFonts w:hint="eastAsia" w:ascii="宋体" w:hAnsi="宋体" w:eastAsia="宋体" w:cs="宋体"/>
          <w:color w:val="auto"/>
          <w:sz w:val="24"/>
          <w:highlight w:val="none"/>
          <w:lang w:eastAsia="zh-CN"/>
        </w:rPr>
        <w:t>第</w:t>
      </w:r>
      <w:r>
        <w:rPr>
          <w:rFonts w:hint="eastAsia" w:ascii="宋体" w:hAnsi="宋体" w:cs="宋体"/>
          <w:color w:val="auto"/>
          <w:sz w:val="24"/>
          <w:highlight w:val="none"/>
          <w:lang w:val="en-US" w:eastAsia="zh-CN"/>
        </w:rPr>
        <w:t>四</w:t>
      </w:r>
      <w:r>
        <w:rPr>
          <w:rFonts w:hint="eastAsia" w:ascii="宋体" w:hAnsi="宋体" w:eastAsia="宋体" w:cs="宋体"/>
          <w:color w:val="auto"/>
          <w:sz w:val="24"/>
          <w:highlight w:val="none"/>
          <w:lang w:eastAsia="zh-CN"/>
        </w:rPr>
        <w:t>部分</w:t>
      </w:r>
      <w:r>
        <w:rPr>
          <w:rFonts w:hint="eastAsia" w:ascii="宋体" w:hAnsi="宋体" w:eastAsia="宋体" w:cs="宋体"/>
          <w:color w:val="auto"/>
          <w:sz w:val="24"/>
          <w:highlight w:val="none"/>
        </w:rPr>
        <w:t xml:space="preserve">：评标办法》。 </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kern w:val="0"/>
          <w:sz w:val="24"/>
          <w:highlight w:val="none"/>
        </w:rPr>
        <w:t>3.</w:t>
      </w:r>
      <w:r>
        <w:rPr>
          <w:rFonts w:hint="eastAsia" w:ascii="宋体" w:hAnsi="宋体" w:eastAsia="宋体" w:cs="宋体"/>
          <w:color w:val="auto"/>
          <w:sz w:val="24"/>
          <w:highlight w:val="none"/>
        </w:rPr>
        <w:t>使用综合评分法的采购项目，提供相同品牌产品且通过资格审查、符合性审查的不同投标人参加同一合同项下投标的，按一家投标人计算，评审后得分最高的同品牌投标人获得中标人推荐资格；评审得分相同的，采取“评审总得分相同的，投标报价低者优先；评审总得分且投标报价相同的，技术分高者优先；评审总得分、投标报价相同且技术分相同的，则采取随机抽取方式” 的原则确定一个投标人获得中标人推荐资格，其他同品牌投标人不作为中标候选人。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highlight w:val="none"/>
        </w:rPr>
      </w:pPr>
      <w:r>
        <w:rPr>
          <w:rFonts w:hint="eastAsia" w:ascii="宋体" w:hAnsi="宋体" w:eastAsia="宋体" w:cs="宋体"/>
          <w:color w:val="auto"/>
          <w:sz w:val="24"/>
          <w:highlight w:val="none"/>
        </w:rPr>
        <w:t>多家投标人提供的核心产品品牌相同的，按前款规定处理。</w:t>
      </w:r>
    </w:p>
    <w:p>
      <w:pPr>
        <w:pStyle w:val="20"/>
        <w:snapToGrid w:val="0"/>
        <w:spacing w:beforeLines="0" w:afterLines="0" w:line="360" w:lineRule="auto"/>
        <w:jc w:val="center"/>
        <w:outlineLvl w:val="9"/>
        <w:rPr>
          <w:rFonts w:hint="eastAsia" w:ascii="宋体" w:hAnsi="宋体" w:eastAsia="宋体" w:cs="宋体"/>
          <w:b/>
          <w:color w:val="auto"/>
          <w:sz w:val="28"/>
          <w:szCs w:val="28"/>
          <w:highlight w:val="none"/>
        </w:rPr>
      </w:pPr>
      <w:bookmarkStart w:id="7" w:name="_Toc9624380"/>
    </w:p>
    <w:p>
      <w:pPr>
        <w:pStyle w:val="20"/>
        <w:snapToGrid w:val="0"/>
        <w:spacing w:beforeLines="0" w:afterLines="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六、定标</w:t>
      </w:r>
      <w:bookmarkEnd w:id="7"/>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4" w:firstLineChars="176"/>
        <w:jc w:val="left"/>
        <w:textAlignment w:val="auto"/>
        <w:outlineLvl w:val="2"/>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（一）确定中标人</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56" w:firstLineChars="200"/>
        <w:jc w:val="left"/>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1.</w:t>
      </w:r>
      <w:r>
        <w:rPr>
          <w:rFonts w:hint="eastAsia" w:ascii="宋体" w:hAnsi="宋体" w:eastAsia="宋体" w:cs="宋体"/>
          <w:color w:val="auto"/>
          <w:spacing w:val="-6"/>
          <w:sz w:val="24"/>
          <w:szCs w:val="24"/>
          <w:highlight w:val="none"/>
        </w:rPr>
        <w:t>本项目由评标委员会推荐</w:t>
      </w:r>
      <w:r>
        <w:rPr>
          <w:rFonts w:hint="eastAsia" w:ascii="宋体" w:hAnsi="宋体" w:cs="宋体"/>
          <w:color w:val="auto"/>
          <w:spacing w:val="-6"/>
          <w:sz w:val="24"/>
          <w:szCs w:val="24"/>
          <w:highlight w:val="none"/>
          <w:lang w:eastAsia="zh-CN"/>
        </w:rPr>
        <w:t>中标</w:t>
      </w:r>
      <w:r>
        <w:rPr>
          <w:rFonts w:hint="eastAsia" w:ascii="宋体" w:hAnsi="宋体" w:cs="宋体"/>
          <w:color w:val="auto"/>
          <w:spacing w:val="-6"/>
          <w:sz w:val="24"/>
          <w:szCs w:val="24"/>
          <w:highlight w:val="none"/>
          <w:lang w:val="en-US" w:eastAsia="zh-CN"/>
        </w:rPr>
        <w:t>候选人</w:t>
      </w:r>
      <w:r>
        <w:rPr>
          <w:rFonts w:hint="eastAsia" w:ascii="宋体" w:hAnsi="宋体" w:eastAsia="宋体" w:cs="宋体"/>
          <w:color w:val="auto"/>
          <w:spacing w:val="-6"/>
          <w:sz w:val="24"/>
          <w:szCs w:val="24"/>
          <w:highlight w:val="none"/>
        </w:rPr>
        <w:t>，采购结果由采购人确认。</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.采购人依法确定中标人后2个工作日内，采购代理机构以书面形式发出《中标通知书》,并同时在公告媒体上发布中标公告。</w:t>
      </w:r>
    </w:p>
    <w:p>
      <w:pPr>
        <w:pStyle w:val="20"/>
        <w:snapToGrid w:val="0"/>
        <w:spacing w:beforeLines="0" w:afterLines="0" w:line="360" w:lineRule="auto"/>
        <w:jc w:val="center"/>
        <w:outlineLvl w:val="9"/>
        <w:rPr>
          <w:rFonts w:hint="eastAsia" w:ascii="宋体" w:hAnsi="宋体" w:eastAsia="宋体" w:cs="宋体"/>
          <w:b/>
          <w:color w:val="auto"/>
          <w:sz w:val="28"/>
          <w:szCs w:val="28"/>
          <w:highlight w:val="none"/>
          <w:lang w:val="en-US" w:eastAsia="zh-CN"/>
        </w:rPr>
      </w:pPr>
      <w:r>
        <w:rPr>
          <w:rFonts w:hint="eastAsia" w:ascii="宋体" w:hAnsi="宋体" w:eastAsia="宋体" w:cs="宋体"/>
          <w:b/>
          <w:color w:val="auto"/>
          <w:sz w:val="28"/>
          <w:szCs w:val="28"/>
          <w:highlight w:val="none"/>
          <w:lang w:val="en-US" w:eastAsia="zh-CN"/>
        </w:rPr>
        <w:t xml:space="preserve"> </w:t>
      </w:r>
    </w:p>
    <w:p>
      <w:pPr>
        <w:pStyle w:val="20"/>
        <w:snapToGrid w:val="0"/>
        <w:spacing w:beforeLines="0" w:afterLines="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七、合同授予</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5"/>
        <w:jc w:val="left"/>
        <w:textAlignment w:val="auto"/>
        <w:outlineLvl w:val="2"/>
        <w:rPr>
          <w:rFonts w:hint="eastAsia" w:ascii="宋体" w:hAnsi="宋体" w:eastAsia="宋体" w:cs="宋体"/>
          <w:b/>
          <w:bCs/>
          <w:color w:val="auto"/>
          <w:sz w:val="24"/>
          <w:szCs w:val="24"/>
          <w:highlight w:val="none"/>
        </w:rPr>
      </w:pP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一</w:t>
      </w:r>
      <w:r>
        <w:rPr>
          <w:rFonts w:hint="eastAsia" w:ascii="宋体" w:hAnsi="宋体" w:cs="宋体"/>
          <w:b/>
          <w:bCs/>
          <w:color w:val="auto"/>
          <w:sz w:val="24"/>
          <w:szCs w:val="24"/>
          <w:highlight w:val="none"/>
          <w:lang w:eastAsia="zh-CN"/>
        </w:rPr>
        <w:t>）</w:t>
      </w:r>
      <w:r>
        <w:rPr>
          <w:rFonts w:hint="eastAsia" w:ascii="宋体" w:hAnsi="宋体" w:eastAsia="宋体" w:cs="宋体"/>
          <w:b/>
          <w:bCs/>
          <w:color w:val="auto"/>
          <w:sz w:val="24"/>
          <w:szCs w:val="24"/>
          <w:highlight w:val="none"/>
        </w:rPr>
        <w:t>签订合同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1.采购人与中标人应当在《中标通知书》发出之日起30日内签订政府采购合同。</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2.中标人拖延、拒签合同的,将被取消中标资格。</w:t>
      </w:r>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22" w:firstLineChars="175"/>
        <w:jc w:val="left"/>
        <w:textAlignment w:val="auto"/>
        <w:outlineLvl w:val="2"/>
        <w:rPr>
          <w:rFonts w:hint="eastAsia" w:ascii="宋体" w:hAnsi="宋体" w:eastAsia="宋体" w:cs="宋体"/>
          <w:b/>
          <w:color w:val="auto"/>
          <w:sz w:val="24"/>
          <w:szCs w:val="24"/>
          <w:highlight w:val="none"/>
        </w:rPr>
      </w:pP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二</w:t>
      </w:r>
      <w:r>
        <w:rPr>
          <w:rFonts w:hint="eastAsia" w:ascii="宋体" w:hAnsi="宋体" w:cs="宋体"/>
          <w:b/>
          <w:color w:val="auto"/>
          <w:sz w:val="24"/>
          <w:szCs w:val="24"/>
          <w:highlight w:val="none"/>
          <w:lang w:eastAsia="zh-CN"/>
        </w:rPr>
        <w:t>）</w:t>
      </w:r>
      <w:r>
        <w:rPr>
          <w:rFonts w:hint="eastAsia" w:ascii="宋体" w:hAnsi="宋体" w:eastAsia="宋体" w:cs="宋体"/>
          <w:b/>
          <w:color w:val="auto"/>
          <w:sz w:val="24"/>
          <w:szCs w:val="24"/>
          <w:highlight w:val="none"/>
        </w:rPr>
        <w:t>履约保证金</w:t>
      </w:r>
    </w:p>
    <w:p>
      <w:pPr>
        <w:keepNext w:val="0"/>
        <w:keepLines w:val="0"/>
        <w:pageBreakBefore w:val="0"/>
        <w:widowControl w:val="0"/>
        <w:shd w:val="clear"/>
        <w:kinsoku/>
        <w:wordWrap/>
        <w:overflowPunct/>
        <w:topLinePunct w:val="0"/>
        <w:autoSpaceDE/>
        <w:autoSpaceDN/>
        <w:bidi w:val="0"/>
        <w:adjustRightInd/>
        <w:snapToGrid/>
        <w:spacing w:line="360" w:lineRule="auto"/>
        <w:ind w:left="0" w:leftChars="0" w:right="0" w:rightChars="0" w:firstLine="420" w:firstLineChars="175"/>
        <w:jc w:val="left"/>
        <w:textAlignment w:val="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shd w:val="clear" w:fill="FFFFFF" w:themeFill="background1"/>
          <w:lang w:val="en-US" w:eastAsia="zh-CN"/>
        </w:rPr>
        <w:t>在收到签订合同邀约后7个工作日内，中标人向采购人支付合同价</w:t>
      </w:r>
      <w:r>
        <w:rPr>
          <w:rFonts w:hint="eastAsia" w:ascii="宋体" w:hAnsi="宋体" w:eastAsia="宋体" w:cs="宋体"/>
          <w:color w:val="auto"/>
          <w:sz w:val="24"/>
          <w:szCs w:val="24"/>
          <w:highlight w:val="none"/>
          <w:shd w:val="clear" w:fill="FFFFFF" w:themeFill="background1"/>
          <w:lang w:val="en-US" w:eastAsia="zh-CN"/>
        </w:rPr>
        <w:t>2.5%的履约保证金（履约保证金以支票、汇票、本票、银行保函、转账等非现金形式提交）。履约保证金在货物验收合格壹年后30天内无息退</w:t>
      </w:r>
      <w:r>
        <w:rPr>
          <w:rFonts w:hint="eastAsia" w:ascii="宋体" w:hAnsi="宋体" w:eastAsia="宋体" w:cs="宋体"/>
          <w:color w:val="auto"/>
          <w:sz w:val="24"/>
          <w:szCs w:val="24"/>
          <w:highlight w:val="none"/>
          <w:lang w:val="en-US" w:eastAsia="zh-CN"/>
        </w:rPr>
        <w:t>回</w:t>
      </w:r>
      <w:r>
        <w:rPr>
          <w:rFonts w:hint="eastAsia" w:ascii="宋体" w:hAnsi="宋体" w:eastAsia="宋体" w:cs="宋体"/>
          <w:color w:val="auto"/>
          <w:sz w:val="24"/>
          <w:szCs w:val="28"/>
          <w:highlight w:val="none"/>
          <w:lang w:val="zh-CN"/>
        </w:rPr>
        <w:t>。</w:t>
      </w:r>
    </w:p>
    <w:p>
      <w:pPr>
        <w:pStyle w:val="20"/>
        <w:snapToGrid w:val="0"/>
        <w:spacing w:beforeLines="0" w:afterLines="0" w:line="360" w:lineRule="auto"/>
        <w:jc w:val="center"/>
        <w:outlineLvl w:val="1"/>
        <w:rPr>
          <w:rFonts w:hint="eastAsia" w:hAnsi="宋体" w:cs="宋体"/>
          <w:b/>
          <w:color w:val="auto"/>
          <w:sz w:val="28"/>
          <w:szCs w:val="28"/>
          <w:highlight w:val="none"/>
          <w:lang w:val="en-US" w:eastAsia="zh-CN"/>
        </w:rPr>
      </w:pPr>
      <w:r>
        <w:rPr>
          <w:rFonts w:hint="eastAsia" w:hAnsi="宋体" w:cs="宋体"/>
          <w:b/>
          <w:color w:val="auto"/>
          <w:sz w:val="28"/>
          <w:szCs w:val="28"/>
          <w:highlight w:val="none"/>
          <w:lang w:val="en-US" w:eastAsia="zh-CN"/>
        </w:rPr>
        <w:t>八、其他</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58" w:firstLineChars="200"/>
        <w:jc w:val="left"/>
        <w:textAlignment w:val="auto"/>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lang w:val="en-US" w:eastAsia="zh-CN"/>
        </w:rPr>
        <w:t>（一）</w:t>
      </w:r>
      <w:r>
        <w:rPr>
          <w:rFonts w:hint="eastAsia" w:ascii="宋体" w:hAnsi="宋体" w:eastAsia="宋体" w:cs="宋体"/>
          <w:b/>
          <w:color w:val="auto"/>
          <w:spacing w:val="-6"/>
          <w:sz w:val="24"/>
          <w:szCs w:val="24"/>
          <w:highlight w:val="none"/>
        </w:rPr>
        <w:t>采购代理服务费</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由</w:t>
      </w:r>
      <w:r>
        <w:rPr>
          <w:rFonts w:hint="eastAsia" w:ascii="宋体" w:hAnsi="宋体" w:cs="宋体"/>
          <w:color w:val="auto"/>
          <w:sz w:val="24"/>
          <w:szCs w:val="24"/>
          <w:highlight w:val="none"/>
          <w:lang w:eastAsia="zh-CN"/>
        </w:rPr>
        <w:t>中标人</w:t>
      </w:r>
      <w:r>
        <w:rPr>
          <w:rFonts w:hint="eastAsia" w:ascii="宋体" w:hAnsi="宋体" w:eastAsia="宋体" w:cs="宋体"/>
          <w:color w:val="auto"/>
          <w:sz w:val="24"/>
          <w:szCs w:val="24"/>
          <w:highlight w:val="none"/>
        </w:rPr>
        <w:t>支付。收费标准</w:t>
      </w:r>
      <w:r>
        <w:rPr>
          <w:rFonts w:hint="eastAsia" w:ascii="宋体" w:hAnsi="宋体" w:cs="宋体"/>
          <w:color w:val="auto"/>
          <w:sz w:val="24"/>
          <w:szCs w:val="24"/>
          <w:highlight w:val="none"/>
          <w:lang w:val="en-US" w:eastAsia="zh-CN"/>
        </w:rPr>
        <w:t>及支付方式详见《前附表》</w:t>
      </w:r>
      <w:r>
        <w:rPr>
          <w:rFonts w:hint="eastAsia" w:ascii="宋体" w:hAnsi="宋体" w:eastAsia="宋体" w:cs="宋体"/>
          <w:color w:val="auto"/>
          <w:sz w:val="24"/>
          <w:szCs w:val="24"/>
          <w:highlight w:val="none"/>
        </w:rPr>
        <w:t>。</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4" w:firstLineChars="176"/>
        <w:textAlignment w:val="auto"/>
        <w:rPr>
          <w:rFonts w:hint="eastAsia" w:ascii="宋体" w:hAnsi="宋体" w:eastAsia="宋体" w:cs="宋体"/>
          <w:b/>
          <w:bCs/>
          <w:color w:val="auto"/>
          <w:sz w:val="24"/>
          <w:szCs w:val="24"/>
          <w:highlight w:val="none"/>
        </w:rPr>
      </w:pPr>
      <w:bookmarkStart w:id="8" w:name="_Toc32093"/>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rPr>
        <w:t>人员回避</w:t>
      </w:r>
    </w:p>
    <w:p>
      <w:pPr>
        <w:keepNext w:val="0"/>
        <w:keepLines w:val="0"/>
        <w:pageBreakBefore w:val="0"/>
        <w:widowControl w:val="0"/>
        <w:kinsoku/>
        <w:wordWrap/>
        <w:overflowPunct/>
        <w:topLinePunct w:val="0"/>
        <w:autoSpaceDE/>
        <w:autoSpaceDN/>
        <w:bidi w:val="0"/>
        <w:adjustRightInd/>
        <w:snapToGrid/>
        <w:spacing w:line="360" w:lineRule="auto"/>
        <w:ind w:left="0" w:leftChars="0" w:right="0" w:rightChars="0"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投标人认为招标人及其相关人员有法律法规所列与其他投标人有利害关系的，可以向招标人</w:t>
      </w:r>
      <w:r>
        <w:rPr>
          <w:rFonts w:hint="eastAsia" w:ascii="宋体" w:hAnsi="宋体" w:cs="宋体"/>
          <w:color w:val="auto"/>
          <w:sz w:val="24"/>
          <w:szCs w:val="24"/>
          <w:highlight w:val="none"/>
          <w:lang w:val="en-US" w:eastAsia="zh-CN"/>
        </w:rPr>
        <w:t>或招标代理机构</w:t>
      </w:r>
      <w:r>
        <w:rPr>
          <w:rFonts w:hint="eastAsia" w:ascii="宋体" w:hAnsi="宋体" w:eastAsia="宋体" w:cs="宋体"/>
          <w:color w:val="auto"/>
          <w:sz w:val="24"/>
          <w:szCs w:val="24"/>
          <w:highlight w:val="none"/>
        </w:rPr>
        <w:t>书面提出回避申请，并说明理由。</w:t>
      </w:r>
    </w:p>
    <w:p>
      <w:pPr>
        <w:adjustRightInd/>
        <w:snapToGrid/>
        <w:spacing w:line="360" w:lineRule="auto"/>
        <w:ind w:firstLine="424" w:firstLineChars="176"/>
        <w:rPr>
          <w:rFonts w:hint="eastAsia" w:ascii="宋体" w:hAnsi="宋体" w:eastAsia="宋体" w:cs="宋体"/>
          <w:b w:val="0"/>
          <w:color w:val="auto"/>
          <w:sz w:val="24"/>
          <w:highlight w:val="none"/>
        </w:rPr>
      </w:pPr>
      <w:r>
        <w:rPr>
          <w:rFonts w:hint="eastAsia" w:ascii="宋体" w:hAnsi="宋体" w:eastAsia="宋体" w:cs="宋体"/>
          <w:b/>
          <w:bCs/>
          <w:color w:val="auto"/>
          <w:sz w:val="24"/>
          <w:szCs w:val="24"/>
          <w:highlight w:val="none"/>
          <w:lang w:eastAsia="zh-CN"/>
        </w:rPr>
        <w:t>（</w:t>
      </w:r>
      <w:r>
        <w:rPr>
          <w:rFonts w:hint="eastAsia" w:ascii="宋体" w:hAnsi="宋体" w:cs="宋体"/>
          <w:b/>
          <w:bCs/>
          <w:color w:val="auto"/>
          <w:sz w:val="24"/>
          <w:szCs w:val="24"/>
          <w:highlight w:val="none"/>
          <w:lang w:val="en-US" w:eastAsia="zh-CN"/>
        </w:rPr>
        <w:t>三</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履约验收</w:t>
      </w:r>
    </w:p>
    <w:p>
      <w:pPr>
        <w:adjustRightInd w:val="0"/>
        <w:snapToGrid w:val="0"/>
        <w:spacing w:line="360" w:lineRule="auto"/>
        <w:ind w:firstLine="480" w:firstLineChars="200"/>
        <w:rPr>
          <w:rFonts w:hint="eastAsia" w:ascii="宋体" w:hAnsi="宋体" w:cs="宋体"/>
          <w:color w:val="auto"/>
          <w:sz w:val="24"/>
          <w:highlight w:val="none"/>
          <w:lang w:eastAsia="zh-CN"/>
        </w:rPr>
      </w:pPr>
      <w:r>
        <w:rPr>
          <w:rFonts w:hint="eastAsia" w:ascii="宋体" w:hAnsi="宋体" w:cs="宋体"/>
          <w:color w:val="auto"/>
          <w:sz w:val="24"/>
          <w:highlight w:val="none"/>
        </w:rPr>
        <w:t>本项目将严格按照政府采购相关法律法规、行业管理规定以及《浙江省消防救援总队关于印发浙江省消防救援队伍灭火救援装备验收管理规定（试行）的通知》的要求进行验收。</w:t>
      </w:r>
    </w:p>
    <w:p>
      <w:pPr>
        <w:pStyle w:val="2"/>
        <w:rPr>
          <w:rFonts w:hint="eastAsia"/>
          <w:color w:val="auto"/>
          <w:highlight w:val="none"/>
        </w:rPr>
      </w:pPr>
    </w:p>
    <w:p>
      <w:pPr>
        <w:spacing w:line="360" w:lineRule="auto"/>
        <w:jc w:val="center"/>
        <w:outlineLvl w:val="0"/>
        <w:rPr>
          <w:rFonts w:hint="eastAsia" w:ascii="宋体" w:hAnsi="宋体" w:eastAsia="宋体" w:cs="宋体"/>
          <w:b/>
          <w:color w:val="auto"/>
          <w:sz w:val="32"/>
          <w:szCs w:val="32"/>
          <w:highlight w:val="none"/>
        </w:rPr>
      </w:pPr>
    </w:p>
    <w:p>
      <w:pPr>
        <w:pStyle w:val="5"/>
        <w:spacing w:line="360" w:lineRule="auto"/>
        <w:rPr>
          <w:rFonts w:hint="eastAsia"/>
          <w:color w:val="auto"/>
          <w:highlight w:val="none"/>
        </w:rPr>
      </w:pPr>
    </w:p>
    <w:p>
      <w:pPr>
        <w:spacing w:line="360" w:lineRule="auto"/>
        <w:rPr>
          <w:rFonts w:hint="eastAsia"/>
          <w:color w:val="auto"/>
          <w:highlight w:val="none"/>
        </w:rPr>
      </w:pPr>
    </w:p>
    <w:p>
      <w:pPr>
        <w:pStyle w:val="5"/>
        <w:spacing w:line="360" w:lineRule="auto"/>
        <w:rPr>
          <w:rFonts w:hint="eastAsia"/>
          <w:color w:val="auto"/>
          <w:highlight w:val="none"/>
        </w:rPr>
      </w:pPr>
    </w:p>
    <w:p>
      <w:pPr>
        <w:spacing w:line="360" w:lineRule="auto"/>
        <w:jc w:val="center"/>
        <w:outlineLvl w:val="0"/>
        <w:rPr>
          <w:rFonts w:hint="eastAsia" w:ascii="宋体" w:hAnsi="宋体" w:eastAsia="宋体" w:cs="宋体"/>
          <w:b/>
          <w:color w:val="auto"/>
          <w:sz w:val="32"/>
          <w:szCs w:val="32"/>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bidi w:val="0"/>
        <w:rPr>
          <w:rFonts w:hint="eastAsia"/>
          <w:color w:val="auto"/>
          <w:highlight w:val="none"/>
        </w:rPr>
      </w:pPr>
    </w:p>
    <w:p>
      <w:pPr>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t>第三部分  采购需求</w:t>
      </w:r>
      <w:bookmarkEnd w:id="8"/>
    </w:p>
    <w:p>
      <w:pPr>
        <w:keepNext w:val="0"/>
        <w:keepLines w:val="0"/>
        <w:pageBreakBefore w:val="0"/>
        <w:widowControl w:val="0"/>
        <w:kinsoku/>
        <w:wordWrap/>
        <w:overflowPunct/>
        <w:topLinePunct w:val="0"/>
        <w:autoSpaceDE/>
        <w:autoSpaceDN/>
        <w:bidi w:val="0"/>
        <w:spacing w:line="360" w:lineRule="auto"/>
        <w:ind w:left="0" w:leftChars="0" w:right="0" w:rightChars="0"/>
        <w:textAlignment w:val="auto"/>
        <w:outlineLvl w:val="0"/>
        <w:rPr>
          <w:rFonts w:hint="eastAsia" w:ascii="宋体" w:hAnsi="宋体" w:eastAsia="宋体" w:cs="宋体"/>
          <w:b/>
          <w:color w:val="auto"/>
          <w:sz w:val="24"/>
          <w:szCs w:val="24"/>
          <w:highlight w:val="none"/>
        </w:rPr>
      </w:pPr>
      <w:bookmarkStart w:id="9" w:name="_Toc7488"/>
      <w:bookmarkStart w:id="10" w:name="_Toc30508"/>
      <w:bookmarkStart w:id="11" w:name="_Toc9186"/>
      <w:r>
        <w:rPr>
          <w:rFonts w:hint="eastAsia" w:ascii="宋体" w:hAnsi="宋体" w:eastAsia="宋体" w:cs="宋体"/>
          <w:b/>
          <w:color w:val="auto"/>
          <w:sz w:val="24"/>
          <w:szCs w:val="24"/>
          <w:highlight w:val="none"/>
        </w:rPr>
        <w:t>一、供货要求</w:t>
      </w:r>
      <w:bookmarkEnd w:id="9"/>
      <w:bookmarkEnd w:id="10"/>
      <w:bookmarkEnd w:id="11"/>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交货时间：合同签订完毕日起2个月内完成供货，交采购人验收。</w:t>
      </w:r>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交货地点：采购人指定地点。</w:t>
      </w:r>
    </w:p>
    <w:p>
      <w:pPr>
        <w:keepNext w:val="0"/>
        <w:keepLines w:val="0"/>
        <w:pageBreakBefore w:val="0"/>
        <w:widowControl w:val="0"/>
        <w:kinsoku/>
        <w:wordWrap/>
        <w:overflowPunct/>
        <w:topLinePunct w:val="0"/>
        <w:autoSpaceDE/>
        <w:autoSpaceDN/>
        <w:bidi w:val="0"/>
        <w:spacing w:line="360" w:lineRule="auto"/>
        <w:ind w:left="0" w:leftChars="0" w:right="0" w:rightChars="0"/>
        <w:textAlignment w:val="auto"/>
        <w:outlineLvl w:val="0"/>
        <w:rPr>
          <w:rFonts w:hint="eastAsia" w:ascii="宋体" w:hAnsi="宋体" w:eastAsia="宋体" w:cs="宋体"/>
          <w:b/>
          <w:color w:val="auto"/>
          <w:sz w:val="24"/>
          <w:szCs w:val="24"/>
          <w:highlight w:val="none"/>
        </w:rPr>
      </w:pPr>
      <w:bookmarkStart w:id="12" w:name="_Toc7704"/>
      <w:bookmarkStart w:id="13" w:name="_Toc26956"/>
      <w:bookmarkStart w:id="14" w:name="_Toc26119"/>
      <w:r>
        <w:rPr>
          <w:rFonts w:hint="eastAsia" w:ascii="宋体" w:hAnsi="宋体" w:eastAsia="宋体" w:cs="宋体"/>
          <w:b/>
          <w:color w:val="auto"/>
          <w:sz w:val="24"/>
          <w:szCs w:val="24"/>
          <w:highlight w:val="none"/>
        </w:rPr>
        <w:t>二、验收要求</w:t>
      </w:r>
      <w:bookmarkEnd w:id="12"/>
      <w:bookmarkEnd w:id="13"/>
      <w:bookmarkEnd w:id="14"/>
    </w:p>
    <w:p>
      <w:pPr>
        <w:pStyle w:val="15"/>
        <w:pageBreakBefore w:val="0"/>
        <w:kinsoku/>
        <w:wordWrap/>
        <w:overflowPunct/>
        <w:topLinePunct w:val="0"/>
        <w:bidi w:val="0"/>
        <w:spacing w:after="0" w:line="360" w:lineRule="auto"/>
        <w:ind w:left="0" w:leftChars="0" w:right="0" w:rightChars="0" w:firstLine="480"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rPr>
        <w:t>本项目将严格按照政府采购相关法律法规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行业管理规定</w:t>
      </w:r>
      <w:r>
        <w:rPr>
          <w:rFonts w:hint="eastAsia" w:ascii="宋体" w:hAnsi="宋体" w:cs="宋体"/>
          <w:color w:val="auto"/>
          <w:sz w:val="24"/>
          <w:szCs w:val="24"/>
          <w:highlight w:val="none"/>
          <w:lang w:val="en-US" w:eastAsia="zh-CN"/>
        </w:rPr>
        <w:t>以及</w:t>
      </w:r>
      <w:r>
        <w:rPr>
          <w:rFonts w:hint="eastAsia" w:ascii="宋体" w:hAnsi="宋体" w:eastAsia="宋体" w:cs="宋体"/>
          <w:color w:val="auto"/>
          <w:sz w:val="24"/>
          <w:szCs w:val="24"/>
          <w:highlight w:val="none"/>
        </w:rPr>
        <w:t>《浙江省消防救援总队关于印发浙江省消防救援队伍灭火救援装备验收管理规定（试行）的通知》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附件5）</w:t>
      </w:r>
      <w:r>
        <w:rPr>
          <w:rFonts w:hint="eastAsia" w:ascii="宋体" w:hAnsi="宋体" w:eastAsia="宋体" w:cs="宋体"/>
          <w:color w:val="auto"/>
          <w:sz w:val="24"/>
          <w:szCs w:val="24"/>
          <w:highlight w:val="none"/>
        </w:rPr>
        <w:t>要求进行验收</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10"/>
        </w:numPr>
        <w:kinsoku/>
        <w:wordWrap/>
        <w:overflowPunct/>
        <w:topLinePunct w:val="0"/>
        <w:autoSpaceDE/>
        <w:autoSpaceDN/>
        <w:bidi w:val="0"/>
        <w:spacing w:line="360" w:lineRule="auto"/>
        <w:ind w:left="0" w:leftChars="0" w:right="0" w:rightChars="0"/>
        <w:textAlignment w:val="auto"/>
        <w:outlineLvl w:val="0"/>
        <w:rPr>
          <w:rFonts w:hint="eastAsia" w:ascii="宋体" w:hAnsi="宋体" w:eastAsia="宋体" w:cs="宋体"/>
          <w:b/>
          <w:color w:val="auto"/>
          <w:sz w:val="24"/>
          <w:szCs w:val="24"/>
          <w:highlight w:val="none"/>
        </w:rPr>
      </w:pPr>
      <w:bookmarkStart w:id="15" w:name="_Toc12632"/>
      <w:bookmarkStart w:id="16" w:name="_Toc8114"/>
      <w:bookmarkStart w:id="17" w:name="_Toc25742"/>
      <w:r>
        <w:rPr>
          <w:rFonts w:hint="eastAsia" w:ascii="宋体" w:hAnsi="宋体" w:eastAsia="宋体" w:cs="宋体"/>
          <w:b/>
          <w:color w:val="auto"/>
          <w:sz w:val="24"/>
          <w:szCs w:val="24"/>
          <w:highlight w:val="none"/>
        </w:rPr>
        <w:t>付款方式</w:t>
      </w:r>
      <w:bookmarkEnd w:id="15"/>
      <w:bookmarkEnd w:id="16"/>
      <w:bookmarkEnd w:id="17"/>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bookmarkStart w:id="18" w:name="_Toc29867"/>
      <w:bookmarkStart w:id="19" w:name="_Toc29917"/>
      <w:bookmarkStart w:id="20" w:name="_Toc27784"/>
      <w:r>
        <w:rPr>
          <w:rFonts w:hint="eastAsia" w:ascii="宋体" w:hAnsi="宋体" w:eastAsia="宋体" w:cs="宋体"/>
          <w:color w:val="auto"/>
          <w:spacing w:val="-6"/>
          <w:sz w:val="24"/>
          <w:szCs w:val="24"/>
          <w:highlight w:val="none"/>
          <w:lang w:val="en-US" w:eastAsia="zh-CN"/>
        </w:rPr>
        <w:t>1.中标人</w:t>
      </w:r>
      <w:r>
        <w:rPr>
          <w:rFonts w:hint="eastAsia" w:ascii="宋体" w:hAnsi="宋体" w:eastAsia="宋体" w:cs="宋体"/>
          <w:color w:val="auto"/>
          <w:spacing w:val="-6"/>
          <w:sz w:val="24"/>
          <w:szCs w:val="24"/>
          <w:highlight w:val="none"/>
        </w:rPr>
        <w:t>在收到签订合同邀约</w:t>
      </w:r>
      <w:r>
        <w:rPr>
          <w:rFonts w:hint="eastAsia" w:ascii="宋体" w:hAnsi="宋体" w:eastAsia="宋体" w:cs="宋体"/>
          <w:color w:val="auto"/>
          <w:spacing w:val="-6"/>
          <w:sz w:val="24"/>
          <w:szCs w:val="24"/>
          <w:highlight w:val="none"/>
          <w:lang w:val="en-US" w:eastAsia="zh-CN"/>
        </w:rPr>
        <w:t>后</w:t>
      </w:r>
      <w:r>
        <w:rPr>
          <w:rFonts w:hint="eastAsia" w:ascii="宋体" w:hAnsi="宋体" w:eastAsia="宋体" w:cs="宋体"/>
          <w:color w:val="auto"/>
          <w:spacing w:val="-6"/>
          <w:sz w:val="24"/>
          <w:szCs w:val="24"/>
          <w:highlight w:val="none"/>
        </w:rPr>
        <w:t>7</w:t>
      </w:r>
      <w:r>
        <w:rPr>
          <w:rFonts w:hint="eastAsia" w:ascii="宋体" w:hAnsi="宋体" w:cs="宋体"/>
          <w:color w:val="auto"/>
          <w:spacing w:val="-6"/>
          <w:sz w:val="24"/>
          <w:szCs w:val="24"/>
          <w:highlight w:val="none"/>
          <w:lang w:val="en-US" w:eastAsia="zh-CN"/>
        </w:rPr>
        <w:t>个工作日</w:t>
      </w:r>
      <w:r>
        <w:rPr>
          <w:rFonts w:hint="eastAsia" w:ascii="宋体" w:hAnsi="宋体" w:eastAsia="宋体" w:cs="宋体"/>
          <w:color w:val="auto"/>
          <w:spacing w:val="-6"/>
          <w:sz w:val="24"/>
          <w:szCs w:val="24"/>
          <w:highlight w:val="none"/>
        </w:rPr>
        <w:t>内向</w:t>
      </w:r>
      <w:r>
        <w:rPr>
          <w:rFonts w:hint="eastAsia" w:ascii="宋体" w:hAnsi="宋体" w:eastAsia="宋体" w:cs="宋体"/>
          <w:color w:val="auto"/>
          <w:spacing w:val="-6"/>
          <w:sz w:val="24"/>
          <w:szCs w:val="24"/>
          <w:highlight w:val="none"/>
          <w:lang w:val="en-US" w:eastAsia="zh-CN"/>
        </w:rPr>
        <w:t>采购人缴</w:t>
      </w:r>
      <w:r>
        <w:rPr>
          <w:rFonts w:hint="eastAsia" w:ascii="宋体" w:hAnsi="宋体" w:eastAsia="宋体" w:cs="宋体"/>
          <w:color w:val="auto"/>
          <w:spacing w:val="-6"/>
          <w:sz w:val="24"/>
          <w:szCs w:val="24"/>
          <w:highlight w:val="none"/>
        </w:rPr>
        <w:t xml:space="preserve">纳中标总额 </w:t>
      </w:r>
      <w:r>
        <w:rPr>
          <w:rFonts w:hint="eastAsia" w:ascii="宋体" w:hAnsi="宋体" w:eastAsia="宋体" w:cs="宋体"/>
          <w:color w:val="auto"/>
          <w:spacing w:val="-6"/>
          <w:sz w:val="24"/>
          <w:szCs w:val="24"/>
          <w:highlight w:val="none"/>
          <w:lang w:val="en-US" w:eastAsia="zh-CN"/>
        </w:rPr>
        <w:t>2.5</w:t>
      </w:r>
      <w:r>
        <w:rPr>
          <w:rFonts w:hint="eastAsia" w:ascii="宋体" w:hAnsi="宋体" w:eastAsia="宋体" w:cs="宋体"/>
          <w:color w:val="auto"/>
          <w:spacing w:val="-6"/>
          <w:sz w:val="24"/>
          <w:szCs w:val="24"/>
          <w:highlight w:val="none"/>
        </w:rPr>
        <w:t xml:space="preserve"> %的履约保证金；履约保证金以支票、汇票、本票、</w:t>
      </w:r>
      <w:r>
        <w:rPr>
          <w:rFonts w:hint="eastAsia" w:ascii="宋体" w:hAnsi="宋体" w:cs="宋体"/>
          <w:color w:val="auto"/>
          <w:spacing w:val="-6"/>
          <w:sz w:val="24"/>
          <w:szCs w:val="24"/>
          <w:highlight w:val="none"/>
          <w:lang w:val="en-US" w:eastAsia="zh-CN"/>
        </w:rPr>
        <w:t>银行</w:t>
      </w:r>
      <w:r>
        <w:rPr>
          <w:rFonts w:hint="eastAsia" w:ascii="宋体" w:hAnsi="宋体" w:eastAsia="宋体" w:cs="宋体"/>
          <w:color w:val="auto"/>
          <w:spacing w:val="-6"/>
          <w:sz w:val="24"/>
          <w:szCs w:val="24"/>
          <w:highlight w:val="none"/>
        </w:rPr>
        <w:t>保函</w:t>
      </w:r>
      <w:r>
        <w:rPr>
          <w:rFonts w:hint="eastAsia" w:ascii="宋体" w:hAnsi="宋体" w:cs="宋体"/>
          <w:color w:val="auto"/>
          <w:spacing w:val="-6"/>
          <w:sz w:val="24"/>
          <w:szCs w:val="24"/>
          <w:highlight w:val="none"/>
          <w:lang w:eastAsia="zh-CN"/>
        </w:rPr>
        <w:t>、</w:t>
      </w:r>
      <w:r>
        <w:rPr>
          <w:rFonts w:hint="eastAsia" w:ascii="宋体" w:hAnsi="宋体" w:cs="宋体"/>
          <w:color w:val="auto"/>
          <w:spacing w:val="-6"/>
          <w:sz w:val="24"/>
          <w:szCs w:val="24"/>
          <w:highlight w:val="none"/>
          <w:lang w:val="en-US" w:eastAsia="zh-CN"/>
        </w:rPr>
        <w:t>转账</w:t>
      </w:r>
      <w:r>
        <w:rPr>
          <w:rFonts w:hint="eastAsia" w:ascii="宋体" w:hAnsi="宋体" w:eastAsia="宋体" w:cs="宋体"/>
          <w:color w:val="auto"/>
          <w:spacing w:val="-6"/>
          <w:sz w:val="24"/>
          <w:szCs w:val="24"/>
          <w:highlight w:val="none"/>
        </w:rPr>
        <w:t>等非现金</w:t>
      </w:r>
      <w:r>
        <w:rPr>
          <w:rFonts w:hint="eastAsia" w:ascii="宋体" w:hAnsi="宋体" w:eastAsia="宋体" w:cs="宋体"/>
          <w:color w:val="auto"/>
          <w:spacing w:val="-6"/>
          <w:sz w:val="24"/>
          <w:szCs w:val="24"/>
          <w:highlight w:val="none"/>
          <w:lang w:val="en-US" w:eastAsia="zh-CN"/>
        </w:rPr>
        <w:t>形式</w:t>
      </w:r>
      <w:r>
        <w:rPr>
          <w:rFonts w:hint="eastAsia" w:ascii="宋体" w:hAnsi="宋体" w:eastAsia="宋体" w:cs="宋体"/>
          <w:color w:val="auto"/>
          <w:spacing w:val="-6"/>
          <w:sz w:val="24"/>
          <w:szCs w:val="24"/>
          <w:highlight w:val="none"/>
        </w:rPr>
        <w:t>提交。</w:t>
      </w:r>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lang w:val="zh-CN"/>
        </w:rPr>
      </w:pPr>
      <w:r>
        <w:rPr>
          <w:rFonts w:hint="eastAsia" w:ascii="宋体" w:hAnsi="宋体" w:eastAsia="宋体" w:cs="宋体"/>
          <w:color w:val="auto"/>
          <w:spacing w:val="-6"/>
          <w:sz w:val="24"/>
          <w:szCs w:val="24"/>
          <w:highlight w:val="none"/>
          <w:lang w:val="en-US" w:eastAsia="zh-CN"/>
        </w:rPr>
        <w:t>2.全部货物</w:t>
      </w:r>
      <w:r>
        <w:rPr>
          <w:rFonts w:hint="eastAsia" w:ascii="宋体" w:hAnsi="宋体" w:eastAsia="宋体" w:cs="宋体"/>
          <w:color w:val="auto"/>
          <w:spacing w:val="-6"/>
          <w:sz w:val="24"/>
          <w:szCs w:val="24"/>
          <w:highlight w:val="none"/>
          <w:lang w:val="zh-CN"/>
        </w:rPr>
        <w:t>交货、</w:t>
      </w:r>
      <w:r>
        <w:rPr>
          <w:rFonts w:hint="eastAsia" w:ascii="宋体" w:hAnsi="宋体" w:eastAsia="宋体" w:cs="宋体"/>
          <w:color w:val="auto"/>
          <w:spacing w:val="-6"/>
          <w:sz w:val="24"/>
          <w:szCs w:val="24"/>
          <w:highlight w:val="none"/>
          <w:lang w:val="en-US" w:eastAsia="zh-CN"/>
        </w:rPr>
        <w:t>经采购人</w:t>
      </w:r>
      <w:r>
        <w:rPr>
          <w:rFonts w:hint="eastAsia" w:ascii="宋体" w:hAnsi="宋体" w:eastAsia="宋体" w:cs="宋体"/>
          <w:color w:val="auto"/>
          <w:spacing w:val="-6"/>
          <w:sz w:val="24"/>
          <w:szCs w:val="24"/>
          <w:highlight w:val="none"/>
          <w:lang w:val="zh-CN"/>
        </w:rPr>
        <w:t>验收合格并经</w:t>
      </w:r>
      <w:r>
        <w:rPr>
          <w:rFonts w:hint="eastAsia" w:ascii="宋体" w:hAnsi="宋体" w:eastAsia="宋体" w:cs="宋体"/>
          <w:color w:val="auto"/>
          <w:spacing w:val="-6"/>
          <w:sz w:val="24"/>
          <w:szCs w:val="24"/>
          <w:highlight w:val="none"/>
          <w:lang w:val="en-US" w:eastAsia="zh-CN"/>
        </w:rPr>
        <w:t>采购人委托的第三方审价机构</w:t>
      </w:r>
      <w:r>
        <w:rPr>
          <w:rFonts w:hint="eastAsia" w:ascii="宋体" w:hAnsi="宋体" w:eastAsia="宋体" w:cs="宋体"/>
          <w:color w:val="auto"/>
          <w:spacing w:val="-6"/>
          <w:sz w:val="24"/>
          <w:szCs w:val="24"/>
          <w:highlight w:val="none"/>
          <w:lang w:val="zh-CN"/>
        </w:rPr>
        <w:t>审计完成，凭《装备验收单》（附件1）</w:t>
      </w:r>
      <w:r>
        <w:rPr>
          <w:rFonts w:hint="eastAsia" w:ascii="宋体" w:hAnsi="宋体" w:eastAsia="宋体" w:cs="宋体"/>
          <w:color w:val="auto"/>
          <w:spacing w:val="-6"/>
          <w:sz w:val="24"/>
          <w:szCs w:val="24"/>
          <w:highlight w:val="none"/>
          <w:lang w:val="en-US" w:eastAsia="zh-CN"/>
        </w:rPr>
        <w:t>一次性</w:t>
      </w:r>
      <w:r>
        <w:rPr>
          <w:rFonts w:hint="eastAsia" w:ascii="宋体" w:hAnsi="宋体" w:eastAsia="宋体" w:cs="宋体"/>
          <w:color w:val="auto"/>
          <w:spacing w:val="-6"/>
          <w:sz w:val="24"/>
          <w:szCs w:val="24"/>
          <w:highlight w:val="none"/>
          <w:lang w:val="zh-CN"/>
        </w:rPr>
        <w:t>支付合同</w:t>
      </w:r>
      <w:r>
        <w:rPr>
          <w:rFonts w:hint="eastAsia" w:ascii="宋体" w:hAnsi="宋体" w:eastAsia="宋体" w:cs="宋体"/>
          <w:color w:val="auto"/>
          <w:spacing w:val="-6"/>
          <w:sz w:val="24"/>
          <w:szCs w:val="24"/>
          <w:highlight w:val="none"/>
          <w:lang w:val="en-US" w:eastAsia="zh-CN"/>
        </w:rPr>
        <w:t>金额。中标人向采购人</w:t>
      </w:r>
      <w:r>
        <w:rPr>
          <w:rFonts w:hint="eastAsia" w:ascii="宋体" w:hAnsi="宋体" w:eastAsia="宋体" w:cs="宋体"/>
          <w:color w:val="auto"/>
          <w:spacing w:val="-6"/>
          <w:sz w:val="24"/>
          <w:szCs w:val="24"/>
          <w:highlight w:val="none"/>
          <w:lang w:val="zh-CN" w:eastAsia="zh-CN"/>
        </w:rPr>
        <w:t>提供等额有效发票</w:t>
      </w:r>
      <w:r>
        <w:rPr>
          <w:rFonts w:hint="eastAsia" w:ascii="宋体" w:hAnsi="宋体" w:eastAsia="宋体" w:cs="宋体"/>
          <w:color w:val="auto"/>
          <w:spacing w:val="-6"/>
          <w:sz w:val="24"/>
          <w:szCs w:val="24"/>
          <w:highlight w:val="none"/>
          <w:lang w:val="en-US" w:eastAsia="zh-CN"/>
        </w:rPr>
        <w:t>后付款</w:t>
      </w:r>
      <w:r>
        <w:rPr>
          <w:rFonts w:hint="eastAsia" w:ascii="宋体" w:hAnsi="宋体" w:eastAsia="宋体" w:cs="宋体"/>
          <w:color w:val="auto"/>
          <w:spacing w:val="-6"/>
          <w:sz w:val="24"/>
          <w:szCs w:val="24"/>
          <w:highlight w:val="none"/>
          <w:lang w:val="zh-CN" w:eastAsia="zh-CN"/>
        </w:rPr>
        <w:t>。</w:t>
      </w:r>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lang w:val="en-US" w:eastAsia="zh-CN"/>
        </w:rPr>
        <w:t>3.货物验收合格一年</w:t>
      </w:r>
      <w:r>
        <w:rPr>
          <w:rFonts w:hint="eastAsia" w:ascii="宋体" w:hAnsi="宋体" w:eastAsia="宋体" w:cs="宋体"/>
          <w:color w:val="auto"/>
          <w:spacing w:val="-6"/>
          <w:sz w:val="24"/>
          <w:szCs w:val="24"/>
          <w:highlight w:val="none"/>
        </w:rPr>
        <w:t>后无发现有质量问题和维护问题，</w:t>
      </w:r>
      <w:r>
        <w:rPr>
          <w:rFonts w:hint="eastAsia" w:ascii="宋体" w:hAnsi="宋体" w:cs="宋体"/>
          <w:color w:val="auto"/>
          <w:spacing w:val="-6"/>
          <w:sz w:val="24"/>
          <w:szCs w:val="24"/>
          <w:highlight w:val="none"/>
          <w:lang w:val="en-US" w:eastAsia="zh-CN"/>
        </w:rPr>
        <w:t>30天内</w:t>
      </w:r>
      <w:r>
        <w:rPr>
          <w:rFonts w:hint="eastAsia" w:ascii="宋体" w:hAnsi="宋体" w:eastAsia="宋体" w:cs="宋体"/>
          <w:color w:val="auto"/>
          <w:spacing w:val="-6"/>
          <w:sz w:val="24"/>
          <w:szCs w:val="24"/>
          <w:highlight w:val="none"/>
          <w:lang w:val="en-US" w:eastAsia="zh-CN"/>
        </w:rPr>
        <w:t>采购人</w:t>
      </w:r>
      <w:r>
        <w:rPr>
          <w:rFonts w:hint="eastAsia" w:ascii="宋体" w:hAnsi="宋体" w:eastAsia="宋体" w:cs="宋体"/>
          <w:color w:val="auto"/>
          <w:spacing w:val="-6"/>
          <w:sz w:val="24"/>
          <w:szCs w:val="24"/>
          <w:highlight w:val="none"/>
        </w:rPr>
        <w:t>全额无息退还</w:t>
      </w:r>
      <w:r>
        <w:rPr>
          <w:rFonts w:hint="eastAsia" w:ascii="宋体" w:hAnsi="宋体" w:eastAsia="宋体" w:cs="宋体"/>
          <w:color w:val="auto"/>
          <w:spacing w:val="-6"/>
          <w:sz w:val="24"/>
          <w:szCs w:val="24"/>
          <w:highlight w:val="none"/>
          <w:lang w:val="en-US" w:eastAsia="zh-CN"/>
        </w:rPr>
        <w:t>履约保证金</w:t>
      </w:r>
      <w:r>
        <w:rPr>
          <w:rFonts w:hint="eastAsia" w:ascii="宋体" w:hAnsi="宋体" w:eastAsia="宋体" w:cs="宋体"/>
          <w:color w:val="auto"/>
          <w:spacing w:val="-6"/>
          <w:sz w:val="24"/>
          <w:szCs w:val="24"/>
          <w:highlight w:val="none"/>
        </w:rPr>
        <w:t>。</w:t>
      </w:r>
    </w:p>
    <w:p>
      <w:pPr>
        <w:keepNext w:val="0"/>
        <w:keepLines w:val="0"/>
        <w:pageBreakBefore w:val="0"/>
        <w:widowControl w:val="0"/>
        <w:numPr>
          <w:ilvl w:val="0"/>
          <w:numId w:val="10"/>
        </w:numPr>
        <w:kinsoku/>
        <w:wordWrap/>
        <w:overflowPunct/>
        <w:topLinePunct w:val="0"/>
        <w:autoSpaceDE/>
        <w:autoSpaceDN/>
        <w:bidi w:val="0"/>
        <w:spacing w:line="360" w:lineRule="auto"/>
        <w:ind w:left="0" w:leftChars="0" w:right="0" w:rightChars="0"/>
        <w:textAlignment w:val="auto"/>
        <w:outlineLvl w:val="0"/>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质量保证及售后服务要求</w:t>
      </w:r>
      <w:bookmarkEnd w:id="18"/>
      <w:bookmarkEnd w:id="19"/>
      <w:bookmarkEnd w:id="20"/>
    </w:p>
    <w:p>
      <w:pPr>
        <w:keepNext w:val="0"/>
        <w:keepLines w:val="0"/>
        <w:pageBreakBefore w:val="0"/>
        <w:widowControl w:val="0"/>
        <w:kinsoku/>
        <w:wordWrap/>
        <w:overflowPunct/>
        <w:topLinePunct w:val="0"/>
        <w:autoSpaceDE/>
        <w:autoSpaceDN/>
        <w:bidi w:val="0"/>
        <w:adjustRightInd w:val="0"/>
        <w:spacing w:line="360" w:lineRule="auto"/>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21" w:name="_Toc29129"/>
      <w:bookmarkStart w:id="22" w:name="_Toc24456"/>
      <w:bookmarkStart w:id="23" w:name="_Toc27057"/>
      <w:r>
        <w:rPr>
          <w:rFonts w:hint="eastAsia" w:ascii="宋体" w:hAnsi="宋体" w:eastAsia="宋体" w:cs="宋体"/>
          <w:color w:val="auto"/>
          <w:spacing w:val="-6"/>
          <w:sz w:val="24"/>
          <w:szCs w:val="24"/>
          <w:highlight w:val="none"/>
        </w:rPr>
        <w:t>1</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质量要求：所供产品是符合国家技术规范和质量标准的合格产品，且未曾使用，制造标准、安装标准及技术规范要求必须符合我国相关标准和使用方认可的有关国际标准，并符合采购人的采购要求。</w:t>
      </w:r>
      <w:bookmarkEnd w:id="21"/>
      <w:bookmarkEnd w:id="22"/>
      <w:bookmarkEnd w:id="23"/>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44"/>
        <w:textAlignment w:val="auto"/>
        <w:outlineLvl w:val="0"/>
        <w:rPr>
          <w:rFonts w:hint="eastAsia" w:ascii="宋体" w:hAnsi="宋体" w:eastAsia="宋体" w:cs="宋体"/>
          <w:color w:val="auto"/>
          <w:spacing w:val="-6"/>
          <w:sz w:val="24"/>
          <w:szCs w:val="24"/>
          <w:highlight w:val="none"/>
        </w:rPr>
      </w:pPr>
      <w:bookmarkStart w:id="24" w:name="_Toc26491"/>
      <w:bookmarkStart w:id="25" w:name="_Toc16516"/>
      <w:bookmarkStart w:id="26" w:name="_Toc15659"/>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包装要求：所有产品货物外包装按相关规定执行，不得有破损和霉烂。</w:t>
      </w:r>
      <w:bookmarkEnd w:id="24"/>
      <w:bookmarkEnd w:id="25"/>
      <w:bookmarkEnd w:id="26"/>
      <w:r>
        <w:rPr>
          <w:rFonts w:hint="eastAsia" w:ascii="宋体" w:hAnsi="宋体" w:eastAsia="宋体" w:cs="宋体"/>
          <w:bCs/>
          <w:color w:val="auto"/>
          <w:sz w:val="24"/>
          <w:szCs w:val="24"/>
          <w:highlight w:val="none"/>
          <w:lang w:eastAsia="zh-CN"/>
        </w:rPr>
        <w:t>运输、安装过程中发生的货物损毁、人身伤害的，一切法律责任由乙方承担。</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44"/>
        <w:textAlignment w:val="auto"/>
        <w:outlineLvl w:val="0"/>
        <w:rPr>
          <w:rFonts w:hint="eastAsia" w:ascii="宋体" w:hAnsi="宋体" w:eastAsia="宋体" w:cs="宋体"/>
          <w:color w:val="auto"/>
          <w:spacing w:val="-6"/>
          <w:sz w:val="24"/>
          <w:szCs w:val="24"/>
          <w:highlight w:val="none"/>
        </w:rPr>
      </w:pPr>
      <w:bookmarkStart w:id="27" w:name="_Toc14859"/>
      <w:bookmarkStart w:id="28" w:name="_Toc4992"/>
      <w:bookmarkStart w:id="29" w:name="_Toc18944"/>
      <w:r>
        <w:rPr>
          <w:rFonts w:hint="eastAsia" w:ascii="宋体" w:hAnsi="宋体" w:eastAsia="宋体" w:cs="宋体"/>
          <w:color w:val="auto"/>
          <w:spacing w:val="-6"/>
          <w:sz w:val="24"/>
          <w:szCs w:val="24"/>
          <w:highlight w:val="none"/>
          <w:lang w:val="en-US" w:eastAsia="zh-CN"/>
        </w:rPr>
        <w:t>3</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费用：中标人</w:t>
      </w:r>
      <w:bookmarkEnd w:id="27"/>
      <w:bookmarkEnd w:id="28"/>
      <w:bookmarkEnd w:id="29"/>
      <w:r>
        <w:rPr>
          <w:rFonts w:hint="eastAsia" w:ascii="宋体" w:hAnsi="宋体" w:eastAsia="宋体" w:cs="宋体"/>
          <w:bCs/>
          <w:color w:val="auto"/>
          <w:sz w:val="24"/>
          <w:szCs w:val="24"/>
          <w:highlight w:val="none"/>
          <w:lang w:eastAsia="zh-CN"/>
        </w:rPr>
        <w:t>负责产品的</w:t>
      </w:r>
      <w:r>
        <w:rPr>
          <w:rFonts w:hint="eastAsia" w:ascii="宋体" w:hAnsi="宋体" w:eastAsia="宋体" w:cs="宋体"/>
          <w:bCs/>
          <w:color w:val="auto"/>
          <w:sz w:val="24"/>
          <w:szCs w:val="24"/>
          <w:highlight w:val="none"/>
          <w:lang w:val="en-US" w:eastAsia="zh-CN"/>
        </w:rPr>
        <w:t>包装、</w:t>
      </w:r>
      <w:r>
        <w:rPr>
          <w:rFonts w:hint="eastAsia" w:ascii="宋体" w:hAnsi="宋体" w:eastAsia="宋体" w:cs="宋体"/>
          <w:bCs/>
          <w:color w:val="auto"/>
          <w:sz w:val="24"/>
          <w:szCs w:val="24"/>
          <w:highlight w:val="none"/>
          <w:lang w:eastAsia="zh-CN"/>
        </w:rPr>
        <w:t>运输、</w:t>
      </w:r>
      <w:r>
        <w:rPr>
          <w:rFonts w:hint="eastAsia" w:ascii="宋体" w:hAnsi="宋体" w:eastAsia="宋体" w:cs="宋体"/>
          <w:bCs/>
          <w:color w:val="auto"/>
          <w:sz w:val="24"/>
          <w:szCs w:val="24"/>
          <w:highlight w:val="none"/>
          <w:lang w:val="en-US" w:eastAsia="zh-CN"/>
        </w:rPr>
        <w:t>装卸、</w:t>
      </w:r>
      <w:r>
        <w:rPr>
          <w:rFonts w:hint="eastAsia" w:ascii="宋体" w:hAnsi="宋体" w:eastAsia="宋体" w:cs="宋体"/>
          <w:bCs/>
          <w:color w:val="auto"/>
          <w:sz w:val="24"/>
          <w:szCs w:val="24"/>
          <w:highlight w:val="none"/>
          <w:lang w:eastAsia="zh-CN"/>
        </w:rPr>
        <w:t>安装、调试、验收等工作，产品正式交付</w:t>
      </w:r>
      <w:r>
        <w:rPr>
          <w:rFonts w:hint="eastAsia" w:ascii="宋体" w:hAnsi="宋体" w:eastAsia="宋体" w:cs="宋体"/>
          <w:bCs/>
          <w:color w:val="auto"/>
          <w:sz w:val="24"/>
          <w:szCs w:val="24"/>
          <w:highlight w:val="none"/>
          <w:lang w:val="en-US" w:eastAsia="zh-CN"/>
        </w:rPr>
        <w:t>采购人</w:t>
      </w:r>
      <w:r>
        <w:rPr>
          <w:rFonts w:hint="eastAsia" w:ascii="宋体" w:hAnsi="宋体" w:eastAsia="宋体" w:cs="宋体"/>
          <w:bCs/>
          <w:color w:val="auto"/>
          <w:sz w:val="24"/>
          <w:szCs w:val="24"/>
          <w:highlight w:val="none"/>
          <w:lang w:eastAsia="zh-CN"/>
        </w:rPr>
        <w:t>使用前进行安装、调试和质保期内设备正常运行所需一切必要耗材及其费用均由</w:t>
      </w:r>
      <w:r>
        <w:rPr>
          <w:rFonts w:hint="eastAsia" w:ascii="宋体" w:hAnsi="宋体" w:eastAsia="宋体" w:cs="宋体"/>
          <w:bCs/>
          <w:color w:val="auto"/>
          <w:sz w:val="24"/>
          <w:szCs w:val="24"/>
          <w:highlight w:val="none"/>
          <w:lang w:val="en-US" w:eastAsia="zh-CN"/>
        </w:rPr>
        <w:t>中标人</w:t>
      </w:r>
      <w:r>
        <w:rPr>
          <w:rFonts w:hint="eastAsia" w:ascii="宋体" w:hAnsi="宋体" w:eastAsia="宋体" w:cs="宋体"/>
          <w:bCs/>
          <w:color w:val="auto"/>
          <w:sz w:val="24"/>
          <w:szCs w:val="24"/>
          <w:highlight w:val="none"/>
          <w:lang w:eastAsia="zh-CN"/>
        </w:rPr>
        <w:t>负责。</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30" w:name="_Toc31927"/>
      <w:bookmarkStart w:id="31" w:name="_Toc26799"/>
      <w:bookmarkStart w:id="32" w:name="_Toc5378"/>
      <w:r>
        <w:rPr>
          <w:rFonts w:hint="eastAsia" w:ascii="宋体" w:hAnsi="宋体" w:eastAsia="宋体" w:cs="宋体"/>
          <w:color w:val="auto"/>
          <w:spacing w:val="-6"/>
          <w:sz w:val="24"/>
          <w:szCs w:val="24"/>
          <w:highlight w:val="none"/>
          <w:lang w:val="en-US" w:eastAsia="zh-CN"/>
        </w:rPr>
        <w:t>4</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保修要求：产品从</w:t>
      </w:r>
      <w:r>
        <w:rPr>
          <w:rFonts w:hint="eastAsia" w:ascii="宋体" w:hAnsi="宋体" w:eastAsia="宋体" w:cs="宋体"/>
          <w:color w:val="auto"/>
          <w:spacing w:val="-6"/>
          <w:sz w:val="24"/>
          <w:szCs w:val="24"/>
          <w:highlight w:val="none"/>
          <w:lang w:val="en-US" w:eastAsia="zh-CN"/>
        </w:rPr>
        <w:t>采购人</w:t>
      </w:r>
      <w:r>
        <w:rPr>
          <w:rFonts w:hint="eastAsia" w:ascii="宋体" w:hAnsi="宋体" w:eastAsia="宋体" w:cs="宋体"/>
          <w:color w:val="auto"/>
          <w:spacing w:val="-6"/>
          <w:sz w:val="24"/>
          <w:szCs w:val="24"/>
          <w:highlight w:val="none"/>
        </w:rPr>
        <w:t>验收后合格之日起，保修按厂家规定标准执行。</w:t>
      </w:r>
      <w:bookmarkEnd w:id="30"/>
      <w:bookmarkEnd w:id="31"/>
      <w:bookmarkEnd w:id="32"/>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33" w:name="_Toc5766"/>
      <w:bookmarkStart w:id="34" w:name="_Toc7083"/>
      <w:bookmarkStart w:id="35" w:name="_Toc19434"/>
      <w:r>
        <w:rPr>
          <w:rFonts w:hint="eastAsia" w:ascii="宋体" w:hAnsi="宋体" w:eastAsia="宋体" w:cs="宋体"/>
          <w:color w:val="auto"/>
          <w:spacing w:val="-6"/>
          <w:sz w:val="24"/>
          <w:szCs w:val="24"/>
          <w:highlight w:val="none"/>
          <w:lang w:val="en-US" w:eastAsia="zh-CN"/>
        </w:rPr>
        <w:t>5</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质保期：</w:t>
      </w:r>
      <w:r>
        <w:rPr>
          <w:rFonts w:hint="eastAsia" w:ascii="宋体" w:hAnsi="宋体" w:eastAsia="宋体" w:cs="宋体"/>
          <w:b/>
          <w:bCs/>
          <w:color w:val="auto"/>
          <w:spacing w:val="-6"/>
          <w:sz w:val="24"/>
          <w:szCs w:val="24"/>
          <w:highlight w:val="none"/>
        </w:rPr>
        <w:t>本项目质保期二年，时间自货物测试完毕及</w:t>
      </w:r>
      <w:r>
        <w:rPr>
          <w:rFonts w:hint="eastAsia" w:ascii="宋体" w:hAnsi="宋体" w:eastAsia="宋体" w:cs="宋体"/>
          <w:b/>
          <w:bCs/>
          <w:color w:val="auto"/>
          <w:spacing w:val="-6"/>
          <w:sz w:val="24"/>
          <w:szCs w:val="24"/>
          <w:highlight w:val="none"/>
          <w:lang w:val="en-US" w:eastAsia="zh-CN"/>
        </w:rPr>
        <w:t>采购人</w:t>
      </w:r>
      <w:r>
        <w:rPr>
          <w:rFonts w:hint="eastAsia" w:ascii="宋体" w:hAnsi="宋体" w:eastAsia="宋体" w:cs="宋体"/>
          <w:b/>
          <w:bCs/>
          <w:color w:val="auto"/>
          <w:spacing w:val="-6"/>
          <w:sz w:val="24"/>
          <w:szCs w:val="24"/>
          <w:highlight w:val="none"/>
        </w:rPr>
        <w:t>验收合格之日起。</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lang w:val="en-US" w:eastAsia="zh-CN"/>
        </w:rPr>
        <w:t>若参数中质保期大于二年的，以参数中明确的为准</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color w:val="auto"/>
          <w:spacing w:val="-6"/>
          <w:sz w:val="24"/>
          <w:szCs w:val="24"/>
          <w:highlight w:val="none"/>
        </w:rPr>
        <w:t>在质保期内如发现质量问题，实行包修、包换、包退，直至产品符合质量要求。投标人应保证货物为全新、未使用过的原装正品，保证所提供的货物的外观和内在质量都无任何问题。如质量出现问题，</w:t>
      </w:r>
      <w:r>
        <w:rPr>
          <w:rFonts w:hint="eastAsia" w:ascii="宋体" w:hAnsi="宋体" w:cs="宋体"/>
          <w:color w:val="auto"/>
          <w:spacing w:val="-6"/>
          <w:sz w:val="24"/>
          <w:szCs w:val="24"/>
          <w:highlight w:val="none"/>
          <w:lang w:val="en-US" w:eastAsia="zh-CN"/>
        </w:rPr>
        <w:t>中标人</w:t>
      </w:r>
      <w:r>
        <w:rPr>
          <w:rFonts w:hint="eastAsia" w:ascii="宋体" w:hAnsi="宋体" w:eastAsia="宋体" w:cs="宋体"/>
          <w:color w:val="auto"/>
          <w:spacing w:val="-6"/>
          <w:sz w:val="24"/>
          <w:szCs w:val="24"/>
          <w:highlight w:val="none"/>
        </w:rPr>
        <w:t>负责“三包”，费用由中标人负责。</w:t>
      </w:r>
      <w:bookmarkEnd w:id="33"/>
      <w:bookmarkEnd w:id="34"/>
      <w:bookmarkEnd w:id="35"/>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542"/>
        <w:textAlignment w:val="auto"/>
        <w:outlineLvl w:val="0"/>
        <w:rPr>
          <w:rFonts w:hint="eastAsia" w:ascii="宋体" w:hAnsi="宋体" w:eastAsia="宋体" w:cs="宋体"/>
          <w:color w:val="auto"/>
          <w:spacing w:val="-6"/>
          <w:sz w:val="24"/>
          <w:szCs w:val="24"/>
          <w:highlight w:val="none"/>
        </w:rPr>
      </w:pPr>
      <w:bookmarkStart w:id="36" w:name="_Toc1329"/>
      <w:bookmarkStart w:id="37" w:name="_Toc1465"/>
      <w:bookmarkStart w:id="38" w:name="_Toc21583"/>
      <w:r>
        <w:rPr>
          <w:rFonts w:hint="eastAsia" w:ascii="宋体" w:hAnsi="宋体" w:eastAsia="宋体" w:cs="宋体"/>
          <w:color w:val="auto"/>
          <w:spacing w:val="-6"/>
          <w:sz w:val="24"/>
          <w:szCs w:val="24"/>
          <w:highlight w:val="none"/>
          <w:lang w:val="en-US" w:eastAsia="zh-CN"/>
        </w:rPr>
        <w:t>6.</w:t>
      </w:r>
      <w:r>
        <w:rPr>
          <w:rFonts w:hint="eastAsia" w:ascii="宋体" w:hAnsi="宋体" w:eastAsia="宋体" w:cs="宋体"/>
          <w:color w:val="auto"/>
          <w:spacing w:val="-6"/>
          <w:sz w:val="24"/>
          <w:szCs w:val="24"/>
          <w:highlight w:val="none"/>
        </w:rPr>
        <w:t>中标人在产品保质期内，每年不少于2次定期上门对设备进行全面维护保养，保障设备正常运行。</w:t>
      </w:r>
      <w:bookmarkEnd w:id="36"/>
      <w:bookmarkEnd w:id="37"/>
      <w:bookmarkEnd w:id="38"/>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7</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维修响应：</w:t>
      </w:r>
      <w:r>
        <w:rPr>
          <w:rFonts w:hint="eastAsia" w:ascii="宋体" w:hAnsi="宋体" w:eastAsia="宋体" w:cs="宋体"/>
          <w:color w:val="auto"/>
          <w:spacing w:val="-6"/>
          <w:sz w:val="24"/>
          <w:szCs w:val="24"/>
          <w:highlight w:val="none"/>
          <w:lang w:val="en-US" w:eastAsia="zh-CN"/>
        </w:rPr>
        <w:t>中标人</w:t>
      </w:r>
      <w:r>
        <w:rPr>
          <w:rFonts w:hint="eastAsia" w:ascii="宋体" w:hAnsi="宋体" w:eastAsia="宋体" w:cs="宋体"/>
          <w:color w:val="auto"/>
          <w:spacing w:val="-6"/>
          <w:sz w:val="24"/>
          <w:szCs w:val="24"/>
          <w:highlight w:val="none"/>
        </w:rPr>
        <w:t>保证所供产品在质保期内因设备本身缺陷造成各种故障应由</w:t>
      </w:r>
      <w:r>
        <w:rPr>
          <w:rFonts w:hint="eastAsia" w:ascii="宋体" w:hAnsi="宋体" w:eastAsia="宋体" w:cs="宋体"/>
          <w:color w:val="auto"/>
          <w:spacing w:val="-6"/>
          <w:sz w:val="24"/>
          <w:szCs w:val="24"/>
          <w:highlight w:val="none"/>
          <w:lang w:val="en-US" w:eastAsia="zh-CN"/>
        </w:rPr>
        <w:t>中标人</w:t>
      </w:r>
      <w:r>
        <w:rPr>
          <w:rFonts w:hint="eastAsia" w:ascii="宋体" w:hAnsi="宋体" w:eastAsia="宋体" w:cs="宋体"/>
          <w:color w:val="auto"/>
          <w:spacing w:val="-6"/>
          <w:sz w:val="24"/>
          <w:szCs w:val="24"/>
          <w:highlight w:val="none"/>
        </w:rPr>
        <w:t>免费提供技术服务和维修，若出现产品质量问题应能够在1小时内响应，2小时内提出解决方案，6小时内派维修人员到达现场维修，对于维修期间超过10天的产品应提供</w:t>
      </w:r>
      <w:r>
        <w:rPr>
          <w:rFonts w:hint="eastAsia" w:ascii="宋体" w:hAnsi="宋体" w:cs="宋体"/>
          <w:color w:val="auto"/>
          <w:spacing w:val="-6"/>
          <w:sz w:val="24"/>
          <w:szCs w:val="24"/>
          <w:highlight w:val="none"/>
          <w:lang w:eastAsia="zh-CN"/>
        </w:rPr>
        <w:t>备用产品</w:t>
      </w:r>
      <w:r>
        <w:rPr>
          <w:rFonts w:hint="eastAsia" w:ascii="宋体" w:hAnsi="宋体" w:eastAsia="宋体" w:cs="宋体"/>
          <w:color w:val="auto"/>
          <w:spacing w:val="-6"/>
          <w:sz w:val="24"/>
          <w:szCs w:val="24"/>
          <w:highlight w:val="none"/>
        </w:rPr>
        <w:t>供</w:t>
      </w:r>
      <w:r>
        <w:rPr>
          <w:rFonts w:hint="eastAsia" w:ascii="宋体" w:hAnsi="宋体" w:eastAsia="宋体" w:cs="宋体"/>
          <w:color w:val="auto"/>
          <w:spacing w:val="-6"/>
          <w:sz w:val="24"/>
          <w:szCs w:val="24"/>
          <w:highlight w:val="none"/>
          <w:lang w:val="en-US" w:eastAsia="zh-CN"/>
        </w:rPr>
        <w:t>采购人</w:t>
      </w:r>
      <w:r>
        <w:rPr>
          <w:rFonts w:hint="eastAsia" w:ascii="宋体" w:hAnsi="宋体" w:eastAsia="宋体" w:cs="宋体"/>
          <w:color w:val="auto"/>
          <w:spacing w:val="-6"/>
          <w:sz w:val="24"/>
          <w:szCs w:val="24"/>
          <w:highlight w:val="none"/>
        </w:rPr>
        <w:t>使用。</w:t>
      </w:r>
      <w:r>
        <w:rPr>
          <w:rFonts w:hint="eastAsia" w:ascii="宋体" w:hAnsi="宋体" w:eastAsia="宋体" w:cs="宋体"/>
          <w:color w:val="auto"/>
          <w:spacing w:val="-6"/>
          <w:sz w:val="24"/>
          <w:szCs w:val="24"/>
          <w:highlight w:val="none"/>
          <w:lang w:val="en-US" w:eastAsia="zh-CN"/>
        </w:rPr>
        <w:t>若中标人未能按时响应并完成维修的，采购人有权自行委托第三方维修或更换，采购人由此产生的费用由中标人全额承担，采购人并有权直接在未付中标人的款项中予以扣除。</w:t>
      </w:r>
    </w:p>
    <w:p>
      <w:pPr>
        <w:keepNext w:val="0"/>
        <w:keepLines w:val="0"/>
        <w:pageBreakBefore w:val="0"/>
        <w:suppressLineNumbers w:val="0"/>
        <w:kinsoku/>
        <w:wordWrap/>
        <w:overflowPunct/>
        <w:topLinePunct w:val="0"/>
        <w:autoSpaceDE w:val="0"/>
        <w:autoSpaceDN w:val="0"/>
        <w:bidi w:val="0"/>
        <w:adjustRightInd w:val="0"/>
        <w:spacing w:beforeAutospacing="0" w:afterAutospacing="0" w:line="360" w:lineRule="auto"/>
        <w:ind w:left="479" w:leftChars="228" w:right="0" w:rightChars="0" w:firstLine="0" w:firstLineChars="0"/>
        <w:outlineLvl w:val="9"/>
        <w:rPr>
          <w:rFonts w:hint="eastAsia" w:ascii="宋体" w:hAnsi="宋体" w:cs="宋体"/>
          <w:color w:val="auto"/>
          <w:spacing w:val="-6"/>
          <w:sz w:val="24"/>
          <w:szCs w:val="24"/>
          <w:highlight w:val="none"/>
          <w:lang w:val="en-US" w:eastAsia="zh-CN"/>
        </w:rPr>
      </w:pPr>
      <w:r>
        <w:rPr>
          <w:rFonts w:hint="eastAsia" w:ascii="宋体" w:hAnsi="宋体" w:eastAsia="宋体" w:cs="宋体"/>
          <w:color w:val="auto"/>
          <w:spacing w:val="-6"/>
          <w:sz w:val="24"/>
          <w:szCs w:val="24"/>
          <w:highlight w:val="none"/>
        </w:rPr>
        <w:t>8</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要求</w:t>
      </w:r>
      <w:r>
        <w:rPr>
          <w:rFonts w:hint="eastAsia" w:ascii="宋体" w:hAnsi="宋体" w:eastAsia="宋体" w:cs="宋体"/>
          <w:color w:val="auto"/>
          <w:spacing w:val="-6"/>
          <w:sz w:val="24"/>
          <w:szCs w:val="24"/>
          <w:highlight w:val="none"/>
          <w:lang w:val="en-US" w:eastAsia="zh-CN"/>
        </w:rPr>
        <w:t>投</w:t>
      </w:r>
      <w:r>
        <w:rPr>
          <w:rFonts w:hint="eastAsia" w:ascii="宋体" w:hAnsi="宋体" w:eastAsia="宋体" w:cs="宋体"/>
          <w:color w:val="auto"/>
          <w:spacing w:val="-6"/>
          <w:sz w:val="24"/>
          <w:szCs w:val="24"/>
          <w:highlight w:val="none"/>
        </w:rPr>
        <w:t>标人送样时填写送样清单并提供样品检测报告（附件）和产品</w:t>
      </w:r>
      <w:r>
        <w:rPr>
          <w:rFonts w:hint="eastAsia" w:ascii="宋体" w:hAnsi="宋体" w:eastAsia="宋体" w:cs="宋体"/>
          <w:color w:val="auto"/>
          <w:spacing w:val="-6"/>
          <w:sz w:val="24"/>
          <w:szCs w:val="24"/>
          <w:highlight w:val="none"/>
          <w:lang w:val="en-US" w:eastAsia="zh-CN"/>
        </w:rPr>
        <w:t>说明</w:t>
      </w:r>
      <w:r>
        <w:rPr>
          <w:rFonts w:hint="eastAsia" w:ascii="宋体" w:hAnsi="宋体" w:cs="宋体"/>
          <w:color w:val="auto"/>
          <w:spacing w:val="-6"/>
          <w:sz w:val="24"/>
          <w:szCs w:val="24"/>
          <w:highlight w:val="none"/>
          <w:lang w:val="en-US" w:eastAsia="zh-CN"/>
        </w:rPr>
        <w:t>。</w:t>
      </w:r>
    </w:p>
    <w:p>
      <w:pPr>
        <w:keepNext w:val="0"/>
        <w:keepLines w:val="0"/>
        <w:pageBreakBefore w:val="0"/>
        <w:suppressLineNumbers w:val="0"/>
        <w:kinsoku/>
        <w:wordWrap/>
        <w:overflowPunct/>
        <w:topLinePunct w:val="0"/>
        <w:autoSpaceDE w:val="0"/>
        <w:autoSpaceDN w:val="0"/>
        <w:bidi w:val="0"/>
        <w:adjustRightInd w:val="0"/>
        <w:spacing w:beforeAutospacing="0" w:afterAutospacing="0" w:line="360" w:lineRule="auto"/>
        <w:ind w:left="0" w:leftChars="0" w:right="0" w:rightChars="0" w:firstLine="480" w:firstLineChars="200"/>
        <w:outlineLvl w:val="9"/>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★特别提醒：投标人在提交样品检测报告及产品说明前，应先自行处理好</w:t>
      </w:r>
      <w:r>
        <w:rPr>
          <w:rFonts w:hint="eastAsia" w:ascii="宋体" w:hAnsi="宋体" w:cs="宋体"/>
          <w:color w:val="auto"/>
          <w:sz w:val="24"/>
          <w:szCs w:val="24"/>
          <w:highlight w:val="none"/>
          <w:lang w:val="en-US" w:eastAsia="zh-CN"/>
        </w:rPr>
        <w:t>检测报告等</w:t>
      </w:r>
      <w:r>
        <w:rPr>
          <w:rFonts w:hint="eastAsia" w:ascii="宋体" w:hAnsi="宋体" w:eastAsia="宋体" w:cs="宋体"/>
          <w:color w:val="auto"/>
          <w:sz w:val="24"/>
          <w:szCs w:val="24"/>
          <w:highlight w:val="none"/>
          <w:lang w:val="en-US" w:eastAsia="zh-CN"/>
        </w:rPr>
        <w:t>材料上所有反映品牌或公司信息的标识。</w:t>
      </w:r>
      <w:r>
        <w:rPr>
          <w:rFonts w:hint="eastAsia" w:ascii="宋体" w:hAnsi="宋体" w:eastAsia="宋体" w:cs="宋体"/>
          <w:color w:val="auto"/>
          <w:sz w:val="24"/>
          <w:szCs w:val="24"/>
          <w:highlight w:val="none"/>
        </w:rPr>
        <w:t>如在递交之后仍</w:t>
      </w:r>
      <w:r>
        <w:rPr>
          <w:rFonts w:hint="eastAsia" w:ascii="宋体" w:hAnsi="宋体" w:cs="宋体"/>
          <w:color w:val="auto"/>
          <w:sz w:val="24"/>
          <w:szCs w:val="24"/>
          <w:highlight w:val="none"/>
          <w:lang w:val="en-US" w:eastAsia="zh-CN"/>
        </w:rPr>
        <w:t>被</w:t>
      </w:r>
      <w:r>
        <w:rPr>
          <w:rFonts w:hint="eastAsia" w:ascii="宋体" w:hAnsi="宋体" w:eastAsia="宋体" w:cs="宋体"/>
          <w:color w:val="auto"/>
          <w:sz w:val="24"/>
          <w:szCs w:val="24"/>
          <w:highlight w:val="none"/>
        </w:rPr>
        <w:t>发现的，样品得分为0分。</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9</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kern w:val="2"/>
          <w:sz w:val="24"/>
          <w:szCs w:val="24"/>
          <w:highlight w:val="none"/>
          <w:lang w:val="en-US" w:eastAsia="zh-CN" w:bidi="ar-SA"/>
        </w:rPr>
        <w:t>▲</w:t>
      </w:r>
      <w:r>
        <w:rPr>
          <w:rFonts w:hint="eastAsia" w:ascii="宋体" w:hAnsi="宋体" w:eastAsia="宋体" w:cs="宋体"/>
          <w:color w:val="auto"/>
          <w:spacing w:val="-6"/>
          <w:sz w:val="24"/>
          <w:szCs w:val="24"/>
          <w:highlight w:val="none"/>
        </w:rPr>
        <w:t>交货前，所有器材供货厂家须在应急管理部消防救援局消防装备物资信息采集系统（http://xfzb.119.gov.cn）录入装备信息，申请装备编码，并按照应急管理部消防救援局和浙江省消防救援总队要求，制作RFID数字管理标签。中标人提供装备要正确安装RFID标签并预先填写系统分配的RFID编码。投标人必须对上述要求在投标文件中做出承诺(格式自拟)，并且由此所产生的费用必须包含在投标报价内，投标人不提供相关承诺的，视为未实质性响应招标文件要求，投标无效。RFID标签的安装方案请联系浙江省消防救援装备物资综合保障平台客服人员，无法申请部局编码的产品也需要申请浙江消防救援装备物资综合保障平台编码。客服电话：13361648122，13022636979</w:t>
      </w:r>
    </w:p>
    <w:p>
      <w:pPr>
        <w:keepNext w:val="0"/>
        <w:keepLines w:val="0"/>
        <w:pageBreakBefore w:val="0"/>
        <w:widowControl w:val="0"/>
        <w:kinsoku/>
        <w:wordWrap/>
        <w:overflowPunct/>
        <w:topLinePunct w:val="0"/>
        <w:autoSpaceDE/>
        <w:autoSpaceDN/>
        <w:bidi w:val="0"/>
        <w:spacing w:line="360" w:lineRule="auto"/>
        <w:ind w:left="0" w:leftChars="0" w:right="0" w:rightChars="0" w:firstLine="458" w:firstLineChars="200"/>
        <w:textAlignment w:val="auto"/>
        <w:rPr>
          <w:rFonts w:hint="eastAsia" w:ascii="宋体" w:hAnsi="宋体" w:eastAsia="宋体" w:cs="宋体"/>
          <w:b/>
          <w:bCs/>
          <w:color w:val="auto"/>
          <w:spacing w:val="-6"/>
          <w:sz w:val="24"/>
          <w:szCs w:val="24"/>
          <w:highlight w:val="none"/>
          <w:lang w:val="en-US" w:eastAsia="zh-CN"/>
        </w:rPr>
      </w:pPr>
      <w:bookmarkStart w:id="39" w:name="_Hlk99005394"/>
      <w:r>
        <w:rPr>
          <w:rFonts w:hint="eastAsia" w:ascii="宋体" w:hAnsi="宋体" w:eastAsia="宋体" w:cs="宋体"/>
          <w:b/>
          <w:bCs/>
          <w:color w:val="auto"/>
          <w:spacing w:val="-6"/>
          <w:sz w:val="24"/>
          <w:szCs w:val="24"/>
          <w:highlight w:val="none"/>
          <w:lang w:val="en-US" w:eastAsia="zh-CN"/>
        </w:rPr>
        <w:t>10.所提供的器材装备（包括核心部件）生产日期不得早于合同签订日期6个月以上</w:t>
      </w:r>
      <w:r>
        <w:rPr>
          <w:rFonts w:hint="eastAsia" w:ascii="宋体" w:hAnsi="宋体" w:cs="宋体"/>
          <w:b/>
          <w:bCs/>
          <w:color w:val="auto"/>
          <w:spacing w:val="-6"/>
          <w:sz w:val="24"/>
          <w:szCs w:val="24"/>
          <w:highlight w:val="none"/>
          <w:lang w:val="en-US" w:eastAsia="zh-CN"/>
        </w:rPr>
        <w:t>。</w:t>
      </w:r>
    </w:p>
    <w:p>
      <w:pPr>
        <w:keepNext w:val="0"/>
        <w:keepLines w:val="0"/>
        <w:pageBreakBefore w:val="0"/>
        <w:widowControl w:val="0"/>
        <w:kinsoku/>
        <w:wordWrap/>
        <w:overflowPunct/>
        <w:topLinePunct w:val="0"/>
        <w:autoSpaceDE/>
        <w:autoSpaceDN/>
        <w:bidi w:val="0"/>
        <w:spacing w:line="360" w:lineRule="auto"/>
        <w:ind w:left="0" w:leftChars="0" w:right="0" w:rightChars="0"/>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lang w:eastAsia="zh-CN"/>
        </w:rPr>
        <w:t>五</w:t>
      </w:r>
      <w:r>
        <w:rPr>
          <w:rFonts w:hint="eastAsia" w:ascii="宋体" w:hAnsi="宋体" w:eastAsia="宋体" w:cs="宋体"/>
          <w:b/>
          <w:bCs/>
          <w:color w:val="auto"/>
          <w:spacing w:val="-6"/>
          <w:sz w:val="24"/>
          <w:szCs w:val="24"/>
          <w:highlight w:val="none"/>
        </w:rPr>
        <w:t>、其他约定</w:t>
      </w:r>
    </w:p>
    <w:p>
      <w:pPr>
        <w:pageBreakBefore w:val="0"/>
        <w:tabs>
          <w:tab w:val="left" w:pos="1200"/>
        </w:tabs>
        <w:kinsoku/>
        <w:wordWrap/>
        <w:overflowPunct/>
        <w:topLinePunct w:val="0"/>
        <w:bidi w:val="0"/>
        <w:spacing w:line="360" w:lineRule="auto"/>
        <w:ind w:left="0" w:leftChars="0" w:right="0" w:rightChars="0" w:firstLine="456" w:firstLineChars="200"/>
        <w:rPr>
          <w:rFonts w:hint="eastAsia" w:ascii="宋体" w:hAnsi="宋体" w:eastAsia="宋体" w:cs="宋体"/>
          <w:color w:val="auto"/>
          <w:sz w:val="24"/>
          <w:szCs w:val="24"/>
          <w:highlight w:val="none"/>
          <w:lang w:val="zh-CN"/>
        </w:rPr>
      </w:pPr>
      <w:r>
        <w:rPr>
          <w:rFonts w:hint="eastAsia" w:ascii="宋体" w:hAnsi="宋体" w:eastAsia="宋体" w:cs="宋体"/>
          <w:color w:val="auto"/>
          <w:spacing w:val="-6"/>
          <w:sz w:val="24"/>
          <w:szCs w:val="24"/>
          <w:highlight w:val="none"/>
          <w:lang w:eastAsia="zh-CN"/>
        </w:rPr>
        <w:t>1.</w:t>
      </w:r>
      <w:r>
        <w:rPr>
          <w:rFonts w:hint="eastAsia" w:ascii="宋体" w:hAnsi="宋体" w:eastAsia="宋体" w:cs="宋体"/>
          <w:color w:val="auto"/>
          <w:spacing w:val="-6"/>
          <w:sz w:val="24"/>
          <w:szCs w:val="24"/>
          <w:highlight w:val="none"/>
          <w:lang w:val="en-US" w:eastAsia="zh-CN"/>
        </w:rPr>
        <w:t>投标人须在投标文件中对报修、维修响应和项目组成员做出承诺，</w:t>
      </w:r>
      <w:r>
        <w:rPr>
          <w:rFonts w:hint="eastAsia" w:ascii="宋体" w:hAnsi="宋体" w:eastAsia="宋体" w:cs="宋体"/>
          <w:color w:val="auto"/>
          <w:sz w:val="24"/>
          <w:szCs w:val="24"/>
          <w:highlight w:val="none"/>
          <w:lang w:val="zh-CN" w:eastAsia="zh-CN"/>
        </w:rPr>
        <w:t>保修、维修响应和项目组成员未按投标承诺履约的，</w:t>
      </w:r>
      <w:r>
        <w:rPr>
          <w:rFonts w:hint="eastAsia" w:ascii="宋体" w:hAnsi="宋体" w:eastAsia="宋体" w:cs="宋体"/>
          <w:color w:val="auto"/>
          <w:sz w:val="24"/>
          <w:szCs w:val="24"/>
          <w:highlight w:val="none"/>
          <w:lang w:val="en-US" w:eastAsia="zh-CN"/>
        </w:rPr>
        <w:t>每次按5000元或合同总价的2%向采购人支付违约金，两者金额相冲突的，以金额高的为准。</w:t>
      </w:r>
    </w:p>
    <w:p>
      <w:pPr>
        <w:pageBreakBefore w:val="0"/>
        <w:tabs>
          <w:tab w:val="left" w:pos="1200"/>
        </w:tabs>
        <w:kinsoku/>
        <w:wordWrap/>
        <w:overflowPunct/>
        <w:topLinePunct w:val="0"/>
        <w:bidi w:val="0"/>
        <w:spacing w:line="360" w:lineRule="auto"/>
        <w:ind w:left="0" w:leftChars="0" w:right="0" w:rightChars="0" w:firstLine="456" w:firstLineChars="200"/>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培训</w:t>
      </w:r>
      <w:r>
        <w:rPr>
          <w:rFonts w:hint="eastAsia" w:ascii="宋体" w:hAnsi="宋体" w:eastAsia="宋体" w:cs="宋体"/>
          <w:color w:val="auto"/>
          <w:spacing w:val="-6"/>
          <w:sz w:val="24"/>
          <w:szCs w:val="24"/>
          <w:highlight w:val="none"/>
          <w:lang w:val="en-US" w:eastAsia="zh-CN"/>
        </w:rPr>
        <w:t>或售后服务</w:t>
      </w:r>
      <w:r>
        <w:rPr>
          <w:rFonts w:hint="eastAsia" w:ascii="宋体" w:hAnsi="宋体" w:eastAsia="宋体" w:cs="宋体"/>
          <w:color w:val="auto"/>
          <w:spacing w:val="-6"/>
          <w:sz w:val="24"/>
          <w:szCs w:val="24"/>
          <w:highlight w:val="none"/>
        </w:rPr>
        <w:t>：</w:t>
      </w:r>
      <w:r>
        <w:rPr>
          <w:rFonts w:hint="eastAsia" w:ascii="宋体" w:hAnsi="宋体" w:eastAsia="宋体" w:cs="宋体"/>
          <w:color w:val="auto"/>
          <w:spacing w:val="-6"/>
          <w:sz w:val="24"/>
          <w:szCs w:val="24"/>
          <w:highlight w:val="none"/>
          <w:lang w:val="en-US" w:eastAsia="zh-CN"/>
        </w:rPr>
        <w:t>投标人须对培训或售后服务做出承诺，承诺内容包括但不仅限于以下方面：</w:t>
      </w:r>
      <w:r>
        <w:rPr>
          <w:rFonts w:hint="eastAsia" w:ascii="宋体" w:hAnsi="宋体" w:eastAsia="宋体" w:cs="宋体"/>
          <w:color w:val="auto"/>
          <w:spacing w:val="-6"/>
          <w:sz w:val="24"/>
          <w:szCs w:val="24"/>
          <w:highlight w:val="none"/>
        </w:rPr>
        <w:t>负责提供采购人操作人员的使用培训，提供技术咨询，并在供货后一个月内组织人员对产品的使用、维护等方面进行现场指导，所产生的一切费用由投标人支付。</w:t>
      </w:r>
      <w:r>
        <w:rPr>
          <w:rFonts w:hint="eastAsia" w:ascii="宋体" w:hAnsi="宋体" w:eastAsia="宋体" w:cs="宋体"/>
          <w:color w:val="auto"/>
          <w:sz w:val="24"/>
          <w:szCs w:val="24"/>
          <w:highlight w:val="none"/>
          <w:lang w:val="en-US" w:eastAsia="zh-CN"/>
        </w:rPr>
        <w:t>若</w:t>
      </w:r>
      <w:r>
        <w:rPr>
          <w:rFonts w:hint="eastAsia" w:ascii="宋体" w:hAnsi="宋体" w:cs="宋体"/>
          <w:color w:val="auto"/>
          <w:sz w:val="24"/>
          <w:szCs w:val="24"/>
          <w:highlight w:val="none"/>
          <w:lang w:val="en-US" w:eastAsia="zh-CN"/>
        </w:rPr>
        <w:t>中标人</w:t>
      </w:r>
      <w:r>
        <w:rPr>
          <w:rFonts w:hint="eastAsia" w:ascii="宋体" w:hAnsi="宋体" w:eastAsia="宋体" w:cs="宋体"/>
          <w:color w:val="auto"/>
          <w:sz w:val="24"/>
          <w:szCs w:val="24"/>
          <w:highlight w:val="none"/>
          <w:lang w:val="en-US" w:eastAsia="zh-CN"/>
        </w:rPr>
        <w:t>违约，每次按5000元或合同总价的2%向采购人支付违约金，两者金额相冲突的，以金额高的为准。</w:t>
      </w:r>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shd w:val="clear" w:fill="FFFFFF" w:themeFill="background1"/>
        </w:rPr>
      </w:pPr>
      <w:r>
        <w:rPr>
          <w:rFonts w:hint="eastAsia" w:ascii="宋体" w:hAnsi="宋体" w:eastAsia="宋体" w:cs="宋体"/>
          <w:color w:val="auto"/>
          <w:spacing w:val="-6"/>
          <w:sz w:val="24"/>
          <w:szCs w:val="24"/>
          <w:highlight w:val="none"/>
        </w:rPr>
        <w:t>2</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验收：</w:t>
      </w:r>
      <w:r>
        <w:rPr>
          <w:rFonts w:hint="eastAsia" w:ascii="宋体" w:hAnsi="宋体" w:cs="宋体"/>
          <w:color w:val="auto"/>
          <w:spacing w:val="-6"/>
          <w:sz w:val="24"/>
          <w:szCs w:val="24"/>
          <w:highlight w:val="none"/>
          <w:lang w:val="en-US" w:eastAsia="zh-CN"/>
        </w:rPr>
        <w:t>由</w:t>
      </w:r>
      <w:r>
        <w:rPr>
          <w:rFonts w:hint="eastAsia" w:ascii="宋体" w:hAnsi="宋体" w:cs="宋体"/>
          <w:color w:val="auto"/>
          <w:sz w:val="24"/>
          <w:szCs w:val="24"/>
          <w:highlight w:val="none"/>
          <w:shd w:val="clear" w:fill="FFFFFF" w:themeFill="background1"/>
          <w:lang w:val="zh-CN"/>
        </w:rPr>
        <w:t>采购人组织验收，对产品技术性能指标验收不合格的（包含所供货物与合同约定不一致的）</w:t>
      </w:r>
      <w:r>
        <w:rPr>
          <w:rFonts w:hint="eastAsia" w:ascii="宋体" w:hAnsi="宋体" w:eastAsia="宋体" w:cs="宋体"/>
          <w:color w:val="auto"/>
          <w:sz w:val="24"/>
          <w:szCs w:val="24"/>
          <w:highlight w:val="none"/>
          <w:shd w:val="clear" w:fill="FFFFFF" w:themeFill="background1"/>
          <w:lang w:val="zh-CN"/>
        </w:rPr>
        <w:t>，</w:t>
      </w:r>
      <w:r>
        <w:rPr>
          <w:rFonts w:hint="eastAsia" w:ascii="宋体" w:hAnsi="宋体" w:eastAsia="宋体" w:cs="宋体"/>
          <w:color w:val="auto"/>
          <w:sz w:val="24"/>
          <w:szCs w:val="24"/>
          <w:highlight w:val="none"/>
          <w:shd w:val="clear" w:fill="FFFFFF" w:themeFill="background1"/>
          <w:lang w:val="en-US" w:eastAsia="zh-CN"/>
        </w:rPr>
        <w:t>采购人</w:t>
      </w:r>
      <w:r>
        <w:rPr>
          <w:rFonts w:hint="eastAsia" w:ascii="宋体" w:hAnsi="宋体" w:eastAsia="宋体" w:cs="宋体"/>
          <w:color w:val="auto"/>
          <w:sz w:val="24"/>
          <w:szCs w:val="24"/>
          <w:highlight w:val="none"/>
          <w:shd w:val="clear" w:fill="FFFFFF" w:themeFill="background1"/>
          <w:lang w:val="zh-CN"/>
        </w:rPr>
        <w:t>应督促</w:t>
      </w:r>
      <w:r>
        <w:rPr>
          <w:rFonts w:hint="eastAsia" w:ascii="宋体" w:hAnsi="宋体" w:eastAsia="宋体" w:cs="宋体"/>
          <w:color w:val="auto"/>
          <w:sz w:val="24"/>
          <w:szCs w:val="24"/>
          <w:highlight w:val="none"/>
          <w:shd w:val="clear" w:fill="FFFFFF" w:themeFill="background1"/>
          <w:lang w:val="en-US" w:eastAsia="zh-CN"/>
        </w:rPr>
        <w:t>中标人</w:t>
      </w:r>
      <w:r>
        <w:rPr>
          <w:rFonts w:hint="eastAsia" w:ascii="宋体" w:hAnsi="宋体" w:eastAsia="宋体" w:cs="宋体"/>
          <w:color w:val="auto"/>
          <w:sz w:val="24"/>
          <w:szCs w:val="24"/>
          <w:highlight w:val="none"/>
          <w:shd w:val="clear" w:fill="FFFFFF" w:themeFill="background1"/>
          <w:lang w:val="zh-CN"/>
        </w:rPr>
        <w:t>限期整改，整改期限原则上不超过</w:t>
      </w:r>
      <w:r>
        <w:rPr>
          <w:rFonts w:hint="eastAsia" w:ascii="宋体" w:hAnsi="宋体" w:cs="宋体"/>
          <w:color w:val="auto"/>
          <w:sz w:val="24"/>
          <w:szCs w:val="24"/>
          <w:highlight w:val="none"/>
          <w:shd w:val="clear" w:fill="FFFFFF" w:themeFill="background1"/>
          <w:lang w:val="en-US" w:eastAsia="zh-CN"/>
        </w:rPr>
        <w:t>30天</w:t>
      </w:r>
      <w:r>
        <w:rPr>
          <w:rFonts w:hint="eastAsia" w:ascii="宋体" w:hAnsi="宋体" w:eastAsia="宋体" w:cs="宋体"/>
          <w:color w:val="auto"/>
          <w:sz w:val="24"/>
          <w:szCs w:val="24"/>
          <w:highlight w:val="none"/>
          <w:shd w:val="clear" w:fill="FFFFFF" w:themeFill="background1"/>
          <w:lang w:val="zh-CN"/>
        </w:rPr>
        <w:t>，整改完成后进行复验，复验不合格的，</w:t>
      </w:r>
      <w:r>
        <w:rPr>
          <w:rFonts w:hint="eastAsia" w:ascii="宋体" w:hAnsi="宋体" w:eastAsia="宋体" w:cs="宋体"/>
          <w:color w:val="auto"/>
          <w:sz w:val="24"/>
          <w:szCs w:val="24"/>
          <w:highlight w:val="none"/>
          <w:shd w:val="clear" w:fill="FFFFFF" w:themeFill="background1"/>
          <w:lang w:val="en-US" w:eastAsia="zh-CN"/>
        </w:rPr>
        <w:t>采购人</w:t>
      </w:r>
      <w:r>
        <w:rPr>
          <w:rFonts w:hint="eastAsia" w:ascii="宋体" w:hAnsi="宋体" w:eastAsia="宋体" w:cs="宋体"/>
          <w:color w:val="auto"/>
          <w:sz w:val="24"/>
          <w:szCs w:val="24"/>
          <w:highlight w:val="none"/>
          <w:shd w:val="clear" w:fill="FFFFFF" w:themeFill="background1"/>
          <w:lang w:val="zh-CN"/>
        </w:rPr>
        <w:t>有权终止合同并没收履约保证金。</w:t>
      </w:r>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3</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在项目实施过程中，严格遵守国家相关保密与安全法律法规，遵循采购人各项安全保密制度和规章；工作人员对工作中涉及到的用户的数据、文件等任何资料进行保密。因工作人员的行为造成泄密等问题由中标</w:t>
      </w:r>
      <w:r>
        <w:rPr>
          <w:rFonts w:hint="eastAsia" w:ascii="宋体" w:hAnsi="宋体" w:eastAsia="宋体" w:cs="宋体"/>
          <w:color w:val="auto"/>
          <w:spacing w:val="-6"/>
          <w:sz w:val="24"/>
          <w:szCs w:val="24"/>
          <w:highlight w:val="none"/>
          <w:lang w:val="en-US" w:eastAsia="zh-CN"/>
        </w:rPr>
        <w:t>人</w:t>
      </w:r>
      <w:r>
        <w:rPr>
          <w:rFonts w:hint="eastAsia" w:ascii="宋体" w:hAnsi="宋体" w:eastAsia="宋体" w:cs="宋体"/>
          <w:color w:val="auto"/>
          <w:spacing w:val="-6"/>
          <w:sz w:val="24"/>
          <w:szCs w:val="24"/>
          <w:highlight w:val="none"/>
        </w:rPr>
        <w:t>承担相应的责任。</w:t>
      </w:r>
    </w:p>
    <w:p>
      <w:pPr>
        <w:keepNext w:val="0"/>
        <w:keepLines w:val="0"/>
        <w:pageBreakBefore w:val="0"/>
        <w:widowControl w:val="0"/>
        <w:kinsoku/>
        <w:wordWrap/>
        <w:overflowPunct/>
        <w:topLinePunct w:val="0"/>
        <w:autoSpaceDE/>
        <w:autoSpaceDN/>
        <w:bidi w:val="0"/>
        <w:spacing w:line="360" w:lineRule="auto"/>
        <w:ind w:left="0" w:leftChars="0" w:right="0" w:rightChars="0" w:firstLine="456"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pacing w:val="-6"/>
          <w:sz w:val="24"/>
          <w:szCs w:val="24"/>
          <w:highlight w:val="none"/>
        </w:rPr>
        <w:t>4</w:t>
      </w:r>
      <w:r>
        <w:rPr>
          <w:rFonts w:hint="eastAsia" w:ascii="宋体" w:hAnsi="宋体" w:eastAsia="宋体" w:cs="宋体"/>
          <w:color w:val="auto"/>
          <w:spacing w:val="-6"/>
          <w:sz w:val="24"/>
          <w:szCs w:val="24"/>
          <w:highlight w:val="none"/>
          <w:lang w:eastAsia="zh-CN"/>
        </w:rPr>
        <w:t>.</w:t>
      </w:r>
      <w:r>
        <w:rPr>
          <w:rFonts w:hint="eastAsia" w:ascii="宋体" w:hAnsi="宋体" w:eastAsia="宋体" w:cs="宋体"/>
          <w:color w:val="auto"/>
          <w:spacing w:val="-6"/>
          <w:sz w:val="24"/>
          <w:szCs w:val="24"/>
          <w:highlight w:val="none"/>
        </w:rPr>
        <w:t>所投产品须承诺不侵犯他人知识产权或专利，若侵犯他人知识产权或专利等所有法律问题，均由中标人负责。</w:t>
      </w:r>
    </w:p>
    <w:p>
      <w:pPr>
        <w:pStyle w:val="15"/>
        <w:keepNext w:val="0"/>
        <w:keepLines w:val="0"/>
        <w:pageBreakBefore w:val="0"/>
        <w:widowControl w:val="0"/>
        <w:kinsoku/>
        <w:wordWrap/>
        <w:overflowPunct/>
        <w:topLinePunct w:val="0"/>
        <w:autoSpaceDE/>
        <w:autoSpaceDN/>
        <w:bidi w:val="0"/>
        <w:spacing w:after="0" w:line="360" w:lineRule="auto"/>
        <w:ind w:left="0" w:leftChars="0" w:right="0" w:rightChars="0" w:firstLine="458" w:firstLineChars="200"/>
        <w:textAlignment w:val="auto"/>
        <w:rPr>
          <w:rFonts w:hint="eastAsia" w:ascii="宋体" w:hAnsi="宋体" w:eastAsia="宋体" w:cs="宋体"/>
          <w:b/>
          <w:bCs/>
          <w:color w:val="auto"/>
          <w:spacing w:val="-6"/>
          <w:sz w:val="24"/>
          <w:szCs w:val="24"/>
          <w:highlight w:val="none"/>
        </w:rPr>
      </w:pPr>
      <w:r>
        <w:rPr>
          <w:rFonts w:hint="eastAsia" w:ascii="宋体" w:hAnsi="宋体" w:eastAsia="宋体" w:cs="宋体"/>
          <w:b/>
          <w:bCs/>
          <w:color w:val="auto"/>
          <w:spacing w:val="-6"/>
          <w:sz w:val="24"/>
          <w:szCs w:val="24"/>
          <w:highlight w:val="none"/>
        </w:rPr>
        <w:t>5</w:t>
      </w:r>
      <w:r>
        <w:rPr>
          <w:rFonts w:hint="eastAsia" w:ascii="宋体" w:hAnsi="宋体" w:eastAsia="宋体" w:cs="宋体"/>
          <w:b/>
          <w:bCs/>
          <w:color w:val="auto"/>
          <w:spacing w:val="-6"/>
          <w:sz w:val="24"/>
          <w:szCs w:val="24"/>
          <w:highlight w:val="none"/>
          <w:lang w:eastAsia="zh-CN"/>
        </w:rPr>
        <w:t>.</w:t>
      </w:r>
      <w:r>
        <w:rPr>
          <w:rFonts w:hint="eastAsia" w:ascii="宋体" w:hAnsi="宋体" w:eastAsia="宋体" w:cs="宋体"/>
          <w:b/>
          <w:bCs/>
          <w:color w:val="auto"/>
          <w:spacing w:val="-6"/>
          <w:sz w:val="24"/>
          <w:szCs w:val="24"/>
          <w:highlight w:val="none"/>
        </w:rPr>
        <w:t>▲对列入强制性认证产品目录中的产品须提供强制性认证证书（CCC证书）</w:t>
      </w:r>
      <w:r>
        <w:rPr>
          <w:rFonts w:hint="eastAsia" w:ascii="宋体" w:hAnsi="宋体" w:cs="宋体"/>
          <w:b/>
          <w:bCs/>
          <w:color w:val="auto"/>
          <w:spacing w:val="-6"/>
          <w:sz w:val="24"/>
          <w:szCs w:val="24"/>
          <w:highlight w:val="none"/>
          <w:lang w:eastAsia="zh-CN"/>
        </w:rPr>
        <w:t>。</w:t>
      </w:r>
    </w:p>
    <w:p>
      <w:pPr>
        <w:pStyle w:val="15"/>
        <w:keepNext w:val="0"/>
        <w:keepLines w:val="0"/>
        <w:pageBreakBefore w:val="0"/>
        <w:widowControl w:val="0"/>
        <w:kinsoku/>
        <w:wordWrap/>
        <w:overflowPunct/>
        <w:topLinePunct w:val="0"/>
        <w:autoSpaceDE/>
        <w:autoSpaceDN/>
        <w:bidi w:val="0"/>
        <w:adjustRightInd/>
        <w:snapToGrid/>
        <w:spacing w:after="0" w:line="360" w:lineRule="auto"/>
        <w:ind w:left="0" w:leftChars="0" w:right="0" w:rightChars="0" w:firstLine="0" w:firstLineChars="0"/>
        <w:jc w:val="left"/>
        <w:textAlignment w:val="auto"/>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eastAsia="zh-CN"/>
        </w:rPr>
        <w:t>六</w:t>
      </w:r>
      <w:r>
        <w:rPr>
          <w:rFonts w:hint="eastAsia" w:ascii="宋体" w:hAnsi="宋体" w:eastAsia="宋体" w:cs="宋体"/>
          <w:b/>
          <w:color w:val="auto"/>
          <w:sz w:val="24"/>
          <w:szCs w:val="24"/>
          <w:highlight w:val="none"/>
        </w:rPr>
        <w:t>、采购</w:t>
      </w:r>
      <w:r>
        <w:rPr>
          <w:rFonts w:hint="eastAsia" w:ascii="宋体" w:hAnsi="宋体" w:eastAsia="宋体" w:cs="宋体"/>
          <w:b/>
          <w:color w:val="auto"/>
          <w:sz w:val="24"/>
          <w:szCs w:val="24"/>
          <w:highlight w:val="none"/>
          <w:lang w:val="en-US" w:eastAsia="zh-CN"/>
        </w:rPr>
        <w:t>清单及技术参数等要求</w:t>
      </w:r>
      <w:r>
        <w:rPr>
          <w:rFonts w:hint="eastAsia" w:ascii="宋体" w:hAnsi="宋体" w:eastAsia="宋体" w:cs="宋体"/>
          <w:b/>
          <w:color w:val="auto"/>
          <w:sz w:val="24"/>
          <w:szCs w:val="24"/>
          <w:highlight w:val="none"/>
          <w:lang w:eastAsia="zh-CN"/>
        </w:rPr>
        <w:t>：</w:t>
      </w:r>
    </w:p>
    <w:p>
      <w:pPr>
        <w:pageBreakBefore w:val="0"/>
        <w:widowControl/>
        <w:kinsoku/>
        <w:wordWrap/>
        <w:overflowPunct/>
        <w:topLinePunct w:val="0"/>
        <w:bidi w:val="0"/>
        <w:spacing w:line="360" w:lineRule="auto"/>
        <w:ind w:right="0" w:rightChars="0"/>
        <w:jc w:val="left"/>
        <w:rPr>
          <w:rFonts w:hint="eastAsia" w:ascii="宋体" w:hAnsi="宋体" w:eastAsia="宋体" w:cs="宋体"/>
          <w:color w:val="auto"/>
          <w:sz w:val="24"/>
          <w:szCs w:val="24"/>
          <w:highlight w:val="none"/>
          <w:lang w:eastAsia="zh-CN"/>
        </w:rPr>
      </w:pP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lang w:val="en-US" w:eastAsia="zh-CN"/>
        </w:rPr>
        <w:t>一）采购清单（标‘●’为核心产品）</w:t>
      </w:r>
    </w:p>
    <w:tbl>
      <w:tblPr>
        <w:tblStyle w:val="36"/>
        <w:tblW w:w="9045" w:type="dxa"/>
        <w:tblInd w:w="-186" w:type="dxa"/>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top w:w="0" w:type="dxa"/>
          <w:left w:w="108" w:type="dxa"/>
          <w:bottom w:w="0" w:type="dxa"/>
          <w:right w:w="108" w:type="dxa"/>
        </w:tblCellMar>
      </w:tblPr>
      <w:tblGrid>
        <w:gridCol w:w="685"/>
        <w:gridCol w:w="2440"/>
        <w:gridCol w:w="750"/>
        <w:gridCol w:w="1176"/>
        <w:gridCol w:w="1104"/>
        <w:gridCol w:w="1615"/>
        <w:gridCol w:w="1275"/>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760" w:hRule="atLeast"/>
        </w:trPr>
        <w:tc>
          <w:tcPr>
            <w:tcW w:w="68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标项</w:t>
            </w:r>
          </w:p>
        </w:tc>
        <w:tc>
          <w:tcPr>
            <w:tcW w:w="24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标项名称</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数量</w:t>
            </w:r>
          </w:p>
        </w:tc>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单价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最高限价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（万元）</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分项</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最高限价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（万元）</w:t>
            </w:r>
          </w:p>
        </w:tc>
        <w:tc>
          <w:tcPr>
            <w:tcW w:w="161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标项合计</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最高限价</w:t>
            </w:r>
          </w:p>
          <w:p>
            <w:pPr>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center"/>
              <w:outlineLvl w:val="9"/>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（万元）</w:t>
            </w:r>
          </w:p>
        </w:tc>
        <w:tc>
          <w:tcPr>
            <w:tcW w:w="1275"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简要规格描述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kern w:val="0"/>
                <w:sz w:val="21"/>
                <w:szCs w:val="21"/>
                <w:highlight w:val="none"/>
                <w:u w:val="none"/>
                <w:lang w:val="en-US" w:eastAsia="zh-CN" w:bidi="ar"/>
              </w:rPr>
              <w:t>1</w:t>
            </w:r>
          </w:p>
        </w:tc>
        <w:tc>
          <w:tcPr>
            <w:tcW w:w="244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color w:val="auto"/>
                <w:sz w:val="24"/>
                <w:szCs w:val="24"/>
                <w:highlight w:val="none"/>
                <w:shd w:val="clear" w:color="auto" w:fill="FFFFFF"/>
              </w:rPr>
              <w:t>●</w:t>
            </w:r>
            <w:r>
              <w:rPr>
                <w:rFonts w:hint="eastAsia" w:ascii="宋体" w:hAnsi="宋体" w:eastAsia="宋体" w:cs="宋体"/>
                <w:b w:val="0"/>
                <w:bCs w:val="0"/>
                <w:i w:val="0"/>
                <w:iCs w:val="0"/>
                <w:color w:val="auto"/>
                <w:kern w:val="0"/>
                <w:sz w:val="21"/>
                <w:szCs w:val="21"/>
                <w:highlight w:val="none"/>
                <w:u w:val="none"/>
                <w:lang w:val="en-US" w:eastAsia="zh-CN" w:bidi="ar"/>
              </w:rPr>
              <w:t>三路分水器 65口</w:t>
            </w:r>
          </w:p>
        </w:tc>
        <w:tc>
          <w:tcPr>
            <w:tcW w:w="75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534</w:t>
            </w:r>
          </w:p>
        </w:tc>
        <w:tc>
          <w:tcPr>
            <w:tcW w:w="1176"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0.0</w:t>
            </w:r>
            <w:r>
              <w:rPr>
                <w:rFonts w:hint="eastAsia" w:ascii="宋体" w:hAnsi="宋体" w:cs="宋体"/>
                <w:b w:val="0"/>
                <w:bCs w:val="0"/>
                <w:i w:val="0"/>
                <w:iCs w:val="0"/>
                <w:color w:val="auto"/>
                <w:kern w:val="0"/>
                <w:sz w:val="21"/>
                <w:szCs w:val="21"/>
                <w:highlight w:val="none"/>
                <w:u w:val="none"/>
                <w:lang w:val="en-US" w:eastAsia="zh-CN" w:bidi="ar"/>
              </w:rPr>
              <w:t>79</w:t>
            </w:r>
            <w:r>
              <w:rPr>
                <w:rFonts w:hint="eastAsia" w:ascii="宋体" w:hAnsi="宋体" w:eastAsia="宋体" w:cs="宋体"/>
                <w:b w:val="0"/>
                <w:bCs w:val="0"/>
                <w:i w:val="0"/>
                <w:iCs w:val="0"/>
                <w:color w:val="auto"/>
                <w:kern w:val="0"/>
                <w:sz w:val="21"/>
                <w:szCs w:val="21"/>
                <w:highlight w:val="none"/>
                <w:u w:val="none"/>
                <w:lang w:val="en-US" w:eastAsia="zh-CN" w:bidi="ar"/>
              </w:rPr>
              <w:t>0</w:t>
            </w:r>
          </w:p>
        </w:tc>
        <w:tc>
          <w:tcPr>
            <w:tcW w:w="1104"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42.1860</w:t>
            </w:r>
          </w:p>
        </w:tc>
        <w:tc>
          <w:tcPr>
            <w:tcW w:w="161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default" w:ascii="宋体" w:hAnsi="宋体" w:eastAsia="宋体" w:cs="宋体"/>
                <w:b w:val="0"/>
                <w:bCs w:val="0"/>
                <w:i w:val="0"/>
                <w:iCs w:val="0"/>
                <w:color w:val="auto"/>
                <w:sz w:val="21"/>
                <w:szCs w:val="21"/>
                <w:highlight w:val="none"/>
                <w:u w:val="none"/>
                <w:lang w:val="en-US"/>
              </w:rPr>
            </w:pPr>
            <w:r>
              <w:rPr>
                <w:rFonts w:hint="eastAsia" w:ascii="宋体" w:hAnsi="宋体" w:cs="宋体"/>
                <w:b w:val="0"/>
                <w:bCs w:val="0"/>
                <w:i w:val="0"/>
                <w:iCs w:val="0"/>
                <w:color w:val="auto"/>
                <w:kern w:val="0"/>
                <w:sz w:val="21"/>
                <w:szCs w:val="21"/>
                <w:highlight w:val="none"/>
                <w:u w:val="none"/>
                <w:lang w:val="en-US" w:eastAsia="zh-CN" w:bidi="ar"/>
              </w:rPr>
              <w:t>110.4160</w:t>
            </w:r>
          </w:p>
        </w:tc>
        <w:tc>
          <w:tcPr>
            <w:tcW w:w="1275" w:type="dxa"/>
            <w:vMerge w:val="restart"/>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auto" w:sz="4" w:space="0"/>
              <w:left w:val="single" w:color="auto"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三路分水器 40口</w:t>
            </w:r>
          </w:p>
        </w:tc>
        <w:tc>
          <w:tcPr>
            <w:tcW w:w="750"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26</w:t>
            </w:r>
          </w:p>
        </w:tc>
        <w:tc>
          <w:tcPr>
            <w:tcW w:w="1176" w:type="dxa"/>
            <w:tcBorders>
              <w:top w:val="single" w:color="auto"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0.0</w:t>
            </w:r>
            <w:r>
              <w:rPr>
                <w:rFonts w:hint="eastAsia" w:ascii="宋体" w:hAnsi="宋体" w:cs="宋体"/>
                <w:b w:val="0"/>
                <w:bCs w:val="0"/>
                <w:i w:val="0"/>
                <w:iCs w:val="0"/>
                <w:color w:val="auto"/>
                <w:kern w:val="0"/>
                <w:sz w:val="21"/>
                <w:szCs w:val="21"/>
                <w:highlight w:val="none"/>
                <w:u w:val="none"/>
                <w:lang w:val="en-US" w:eastAsia="zh-CN" w:bidi="ar"/>
              </w:rPr>
              <w:t>55</w:t>
            </w:r>
            <w:r>
              <w:rPr>
                <w:rFonts w:hint="eastAsia" w:ascii="宋体" w:hAnsi="宋体" w:eastAsia="宋体" w:cs="宋体"/>
                <w:b w:val="0"/>
                <w:bCs w:val="0"/>
                <w:i w:val="0"/>
                <w:iCs w:val="0"/>
                <w:color w:val="auto"/>
                <w:kern w:val="0"/>
                <w:sz w:val="21"/>
                <w:szCs w:val="21"/>
                <w:highlight w:val="none"/>
                <w:u w:val="none"/>
                <w:lang w:val="en-US" w:eastAsia="zh-CN" w:bidi="ar"/>
              </w:rPr>
              <w:t>0</w:t>
            </w:r>
          </w:p>
        </w:tc>
        <w:tc>
          <w:tcPr>
            <w:tcW w:w="1104" w:type="dxa"/>
            <w:tcBorders>
              <w:top w:val="single" w:color="auto" w:sz="4" w:space="0"/>
              <w:left w:val="single" w:color="000000" w:sz="4" w:space="0"/>
              <w:bottom w:val="single" w:color="000000"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1.</w:t>
            </w:r>
            <w:r>
              <w:rPr>
                <w:rFonts w:hint="eastAsia" w:ascii="宋体" w:hAnsi="宋体" w:cs="宋体"/>
                <w:b w:val="0"/>
                <w:bCs w:val="0"/>
                <w:i w:val="0"/>
                <w:iCs w:val="0"/>
                <w:color w:val="auto"/>
                <w:kern w:val="0"/>
                <w:sz w:val="21"/>
                <w:szCs w:val="21"/>
                <w:highlight w:val="none"/>
                <w:u w:val="none"/>
                <w:lang w:val="en-US" w:eastAsia="zh-CN" w:bidi="ar"/>
              </w:rPr>
              <w:t>43</w:t>
            </w:r>
            <w:r>
              <w:rPr>
                <w:rFonts w:hint="eastAsia" w:ascii="宋体" w:hAnsi="宋体" w:eastAsia="宋体" w:cs="宋体"/>
                <w:b w:val="0"/>
                <w:bCs w:val="0"/>
                <w:i w:val="0"/>
                <w:iCs w:val="0"/>
                <w:color w:val="auto"/>
                <w:kern w:val="0"/>
                <w:sz w:val="21"/>
                <w:szCs w:val="21"/>
                <w:highlight w:val="none"/>
                <w:u w:val="none"/>
                <w:lang w:val="en-US" w:eastAsia="zh-CN" w:bidi="ar"/>
              </w:rPr>
              <w:t>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27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000000" w:sz="4" w:space="0"/>
              <w:left w:val="single" w:color="auto"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二路分水器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130</w:t>
            </w:r>
          </w:p>
        </w:tc>
        <w:tc>
          <w:tcPr>
            <w:tcW w:w="11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0.0500</w:t>
            </w:r>
          </w:p>
        </w:tc>
        <w:tc>
          <w:tcPr>
            <w:tcW w:w="1104"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6.5000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27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000000" w:sz="4" w:space="0"/>
              <w:left w:val="single" w:color="auto" w:sz="4" w:space="0"/>
              <w:bottom w:val="single" w:color="000000"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高压分水器</w:t>
            </w:r>
          </w:p>
        </w:tc>
        <w:tc>
          <w:tcPr>
            <w:tcW w:w="750"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270</w:t>
            </w:r>
          </w:p>
        </w:tc>
        <w:tc>
          <w:tcPr>
            <w:tcW w:w="1176" w:type="dxa"/>
            <w:tcBorders>
              <w:top w:val="single" w:color="000000" w:sz="4" w:space="0"/>
              <w:left w:val="single" w:color="000000" w:sz="4" w:space="0"/>
              <w:bottom w:val="single" w:color="000000"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0.1500</w:t>
            </w:r>
          </w:p>
        </w:tc>
        <w:tc>
          <w:tcPr>
            <w:tcW w:w="1104" w:type="dxa"/>
            <w:tcBorders>
              <w:top w:val="single" w:color="000000" w:sz="4" w:space="0"/>
              <w:left w:val="single" w:color="000000" w:sz="4" w:space="0"/>
              <w:bottom w:val="single" w:color="000000"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40.5000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27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70" w:hRule="atLeast"/>
        </w:trPr>
        <w:tc>
          <w:tcPr>
            <w:tcW w:w="685" w:type="dxa"/>
            <w:vMerge w:val="continue"/>
            <w:tcBorders>
              <w:top w:val="single" w:color="000000"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244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集水器</w:t>
            </w:r>
          </w:p>
        </w:tc>
        <w:tc>
          <w:tcPr>
            <w:tcW w:w="750"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i w:val="0"/>
                <w:iCs w:val="0"/>
                <w:color w:val="auto"/>
                <w:kern w:val="0"/>
                <w:sz w:val="21"/>
                <w:szCs w:val="21"/>
                <w:highlight w:val="none"/>
                <w:u w:val="none"/>
                <w:lang w:val="en-US" w:eastAsia="zh-CN" w:bidi="ar"/>
              </w:rPr>
              <w:t>60</w:t>
            </w:r>
          </w:p>
        </w:tc>
        <w:tc>
          <w:tcPr>
            <w:tcW w:w="1176" w:type="dxa"/>
            <w:tcBorders>
              <w:top w:val="single" w:color="000000" w:sz="4" w:space="0"/>
              <w:left w:val="single" w:color="000000" w:sz="4" w:space="0"/>
              <w:bottom w:val="single" w:color="auto" w:sz="4" w:space="0"/>
              <w:right w:val="single" w:color="000000"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kern w:val="0"/>
                <w:sz w:val="21"/>
                <w:szCs w:val="21"/>
                <w:highlight w:val="none"/>
                <w:u w:val="none"/>
                <w:lang w:val="en-US" w:eastAsia="zh-CN" w:bidi="ar"/>
              </w:rPr>
              <w:t>0.</w:t>
            </w:r>
            <w:r>
              <w:rPr>
                <w:rFonts w:hint="eastAsia" w:ascii="宋体" w:hAnsi="宋体" w:cs="宋体"/>
                <w:b w:val="0"/>
                <w:bCs w:val="0"/>
                <w:i w:val="0"/>
                <w:iCs w:val="0"/>
                <w:color w:val="auto"/>
                <w:kern w:val="0"/>
                <w:sz w:val="21"/>
                <w:szCs w:val="21"/>
                <w:highlight w:val="none"/>
                <w:u w:val="none"/>
                <w:lang w:val="en-US" w:eastAsia="zh-CN" w:bidi="ar"/>
              </w:rPr>
              <w:t>33</w:t>
            </w:r>
            <w:r>
              <w:rPr>
                <w:rFonts w:hint="eastAsia" w:ascii="宋体" w:hAnsi="宋体" w:eastAsia="宋体" w:cs="宋体"/>
                <w:b w:val="0"/>
                <w:bCs w:val="0"/>
                <w:i w:val="0"/>
                <w:iCs w:val="0"/>
                <w:color w:val="auto"/>
                <w:kern w:val="0"/>
                <w:sz w:val="21"/>
                <w:szCs w:val="21"/>
                <w:highlight w:val="none"/>
                <w:u w:val="none"/>
                <w:lang w:val="en-US" w:eastAsia="zh-CN" w:bidi="ar"/>
              </w:rPr>
              <w:t>00</w:t>
            </w:r>
          </w:p>
        </w:tc>
        <w:tc>
          <w:tcPr>
            <w:tcW w:w="1104" w:type="dxa"/>
            <w:tcBorders>
              <w:top w:val="single" w:color="000000" w:sz="4" w:space="0"/>
              <w:left w:val="single" w:color="000000" w:sz="4" w:space="0"/>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sz w:val="21"/>
                <w:szCs w:val="21"/>
                <w:highlight w:val="none"/>
                <w:u w:val="none"/>
              </w:rPr>
            </w:pPr>
            <w:r>
              <w:rPr>
                <w:rFonts w:hint="eastAsia" w:ascii="宋体" w:hAnsi="宋体" w:cs="宋体"/>
                <w:b w:val="0"/>
                <w:bCs w:val="0"/>
                <w:i w:val="0"/>
                <w:iCs w:val="0"/>
                <w:color w:val="auto"/>
                <w:kern w:val="0"/>
                <w:sz w:val="21"/>
                <w:szCs w:val="21"/>
                <w:highlight w:val="none"/>
                <w:u w:val="none"/>
                <w:lang w:val="en-US" w:eastAsia="zh-CN" w:bidi="ar"/>
              </w:rPr>
              <w:t>19.8</w:t>
            </w:r>
            <w:r>
              <w:rPr>
                <w:rFonts w:hint="eastAsia" w:ascii="宋体" w:hAnsi="宋体" w:eastAsia="宋体" w:cs="宋体"/>
                <w:b w:val="0"/>
                <w:bCs w:val="0"/>
                <w:i w:val="0"/>
                <w:iCs w:val="0"/>
                <w:color w:val="auto"/>
                <w:kern w:val="0"/>
                <w:sz w:val="21"/>
                <w:szCs w:val="21"/>
                <w:highlight w:val="none"/>
                <w:u w:val="none"/>
                <w:lang w:val="en-US" w:eastAsia="zh-CN" w:bidi="ar"/>
              </w:rPr>
              <w:t>000</w:t>
            </w:r>
          </w:p>
        </w:tc>
        <w:tc>
          <w:tcPr>
            <w:tcW w:w="1615" w:type="dxa"/>
            <w:vMerge w:val="continue"/>
            <w:tcBorders>
              <w:top w:val="single" w:color="auto" w:sz="4" w:space="0"/>
              <w:left w:val="single" w:color="auto" w:sz="4" w:space="0"/>
              <w:bottom w:val="single" w:color="auto" w:sz="4" w:space="0"/>
              <w:right w:val="single" w:color="000000" w:sz="4" w:space="0"/>
            </w:tcBorders>
            <w:noWrap w:val="0"/>
            <w:vAlign w:val="center"/>
          </w:tcPr>
          <w:p>
            <w:pPr>
              <w:keepNext w:val="0"/>
              <w:keepLines w:val="0"/>
              <w:suppressLineNumbers w:val="0"/>
              <w:spacing w:before="0" w:beforeAutospacing="0" w:after="0" w:afterAutospacing="0"/>
              <w:ind w:left="0" w:right="0"/>
              <w:jc w:val="center"/>
              <w:rPr>
                <w:rFonts w:hint="eastAsia" w:ascii="宋体" w:hAnsi="宋体" w:eastAsia="宋体" w:cs="宋体"/>
                <w:b w:val="0"/>
                <w:bCs w:val="0"/>
                <w:i w:val="0"/>
                <w:iCs w:val="0"/>
                <w:color w:val="auto"/>
                <w:sz w:val="21"/>
                <w:szCs w:val="21"/>
                <w:highlight w:val="none"/>
                <w:u w:val="none"/>
              </w:rPr>
            </w:pPr>
          </w:p>
        </w:tc>
        <w:tc>
          <w:tcPr>
            <w:tcW w:w="1275" w:type="dxa"/>
            <w:vMerge w:val="continue"/>
            <w:tcBorders>
              <w:top w:val="single" w:color="auto" w:sz="4" w:space="0"/>
              <w:left w:val="nil"/>
              <w:bottom w:val="single" w:color="auto" w:sz="4" w:space="0"/>
              <w:right w:val="single" w:color="auto" w:sz="4" w:space="0"/>
            </w:tcBorders>
            <w:noWrap w:val="0"/>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p>
        </w:tc>
      </w:tr>
    </w:tbl>
    <w:p>
      <w:pPr>
        <w:pageBreakBefore w:val="0"/>
        <w:widowControl/>
        <w:kinsoku/>
        <w:wordWrap/>
        <w:overflowPunct/>
        <w:topLinePunct w:val="0"/>
        <w:bidi w:val="0"/>
        <w:spacing w:line="360" w:lineRule="auto"/>
        <w:ind w:right="0" w:rightChars="0"/>
        <w:jc w:val="left"/>
        <w:rPr>
          <w:rFonts w:hint="eastAsia" w:ascii="宋体" w:hAnsi="宋体" w:eastAsia="宋体" w:cs="宋体"/>
          <w:color w:val="auto"/>
          <w:sz w:val="24"/>
          <w:szCs w:val="24"/>
          <w:highlight w:val="none"/>
          <w:lang w:eastAsia="zh-CN"/>
        </w:rPr>
      </w:pPr>
    </w:p>
    <w:p>
      <w:pPr>
        <w:keepNext w:val="0"/>
        <w:keepLines w:val="0"/>
        <w:pageBreakBefore w:val="0"/>
        <w:widowControl w:val="0"/>
        <w:numPr>
          <w:ilvl w:val="0"/>
          <w:numId w:val="0"/>
        </w:numPr>
        <w:kinsoku/>
        <w:wordWrap/>
        <w:overflowPunct/>
        <w:topLinePunct w:val="0"/>
        <w:autoSpaceDE/>
        <w:autoSpaceDN/>
        <w:bidi w:val="0"/>
        <w:adjustRightInd/>
        <w:snapToGrid/>
        <w:spacing w:line="360" w:lineRule="auto"/>
        <w:ind w:right="0" w:rightChars="0"/>
        <w:jc w:val="left"/>
        <w:textAlignment w:val="auto"/>
        <w:outlineLvl w:val="2"/>
        <w:rPr>
          <w:rFonts w:hint="eastAsia" w:ascii="宋体" w:hAnsi="宋体" w:eastAsia="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（二）</w:t>
      </w:r>
      <w:r>
        <w:rPr>
          <w:rFonts w:hint="eastAsia" w:ascii="宋体" w:hAnsi="宋体" w:eastAsia="宋体" w:cs="宋体"/>
          <w:b/>
          <w:bCs/>
          <w:color w:val="auto"/>
          <w:sz w:val="24"/>
          <w:szCs w:val="24"/>
          <w:highlight w:val="none"/>
          <w:lang w:val="en-US" w:eastAsia="zh-CN"/>
        </w:rPr>
        <w:t>技术参数等要求</w:t>
      </w:r>
    </w:p>
    <w:bookmarkEnd w:id="39"/>
    <w:p>
      <w:pPr>
        <w:rPr>
          <w:rFonts w:hint="eastAsia"/>
          <w:color w:val="auto"/>
          <w:highlight w:val="none"/>
        </w:rPr>
      </w:pPr>
      <w:bookmarkStart w:id="40" w:name="_Toc5762"/>
    </w:p>
    <w:tbl>
      <w:tblPr>
        <w:tblStyle w:val="36"/>
        <w:tblW w:w="970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3"/>
        <w:gridCol w:w="1429"/>
        <w:gridCol w:w="731"/>
        <w:gridCol w:w="688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bCs/>
                <w:color w:val="auto"/>
                <w:spacing w:val="-20"/>
                <w:sz w:val="21"/>
                <w:szCs w:val="21"/>
                <w:highlight w:val="none"/>
                <w:lang w:val="en-US" w:eastAsia="zh-CN"/>
              </w:rPr>
            </w:pPr>
            <w:r>
              <w:rPr>
                <w:rFonts w:hint="eastAsia" w:ascii="宋体" w:hAnsi="宋体" w:eastAsia="宋体" w:cs="宋体"/>
                <w:b/>
                <w:bCs/>
                <w:color w:val="auto"/>
                <w:spacing w:val="-20"/>
                <w:sz w:val="21"/>
                <w:szCs w:val="21"/>
                <w:highlight w:val="none"/>
                <w:lang w:val="en-US" w:eastAsia="zh-CN"/>
              </w:rPr>
              <w:t>序号</w:t>
            </w:r>
          </w:p>
        </w:tc>
        <w:tc>
          <w:tcPr>
            <w:tcW w:w="1429"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bCs/>
                <w:color w:val="auto"/>
                <w:spacing w:val="-20"/>
                <w:sz w:val="21"/>
                <w:szCs w:val="21"/>
                <w:highlight w:val="none"/>
              </w:rPr>
            </w:pPr>
            <w:r>
              <w:rPr>
                <w:rFonts w:hint="eastAsia" w:ascii="宋体" w:hAnsi="宋体" w:eastAsia="宋体" w:cs="宋体"/>
                <w:b/>
                <w:bCs/>
                <w:color w:val="auto"/>
                <w:spacing w:val="-20"/>
                <w:sz w:val="21"/>
                <w:szCs w:val="21"/>
                <w:highlight w:val="none"/>
              </w:rPr>
              <w:t>货物名称</w:t>
            </w:r>
          </w:p>
        </w:tc>
        <w:tc>
          <w:tcPr>
            <w:tcW w:w="731"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bCs/>
                <w:color w:val="auto"/>
                <w:spacing w:val="-20"/>
                <w:sz w:val="21"/>
                <w:szCs w:val="21"/>
                <w:highlight w:val="none"/>
                <w:lang w:val="en-US" w:eastAsia="zh-CN"/>
              </w:rPr>
            </w:pPr>
            <w:r>
              <w:rPr>
                <w:rFonts w:hint="eastAsia" w:ascii="宋体" w:hAnsi="宋体" w:eastAsia="宋体" w:cs="宋体"/>
                <w:b/>
                <w:bCs/>
                <w:color w:val="auto"/>
                <w:spacing w:val="-20"/>
                <w:sz w:val="21"/>
                <w:szCs w:val="21"/>
                <w:highlight w:val="none"/>
              </w:rPr>
              <w:t>数量</w:t>
            </w:r>
          </w:p>
        </w:tc>
        <w:tc>
          <w:tcPr>
            <w:tcW w:w="688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功能及技术参数等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val="0"/>
                <w:bCs w:val="0"/>
                <w:color w:val="auto"/>
                <w:spacing w:val="-20"/>
                <w:sz w:val="21"/>
                <w:szCs w:val="21"/>
                <w:highlight w:val="none"/>
                <w:lang w:val="en-US" w:eastAsia="zh-CN"/>
              </w:rPr>
            </w:pPr>
            <w:r>
              <w:rPr>
                <w:rFonts w:hint="eastAsia" w:ascii="宋体" w:hAnsi="宋体" w:eastAsia="宋体" w:cs="宋体"/>
                <w:b w:val="0"/>
                <w:bCs w:val="0"/>
                <w:color w:val="auto"/>
                <w:spacing w:val="-20"/>
                <w:sz w:val="21"/>
                <w:szCs w:val="21"/>
                <w:highlight w:val="none"/>
                <w:lang w:val="en-US" w:eastAsia="zh-CN"/>
              </w:rPr>
              <w:t>1</w:t>
            </w:r>
          </w:p>
        </w:tc>
        <w:tc>
          <w:tcPr>
            <w:tcW w:w="142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color w:val="auto"/>
                <w:spacing w:val="-20"/>
                <w:sz w:val="21"/>
                <w:szCs w:val="21"/>
                <w:highlight w:val="none"/>
              </w:rPr>
            </w:pPr>
            <w:r>
              <w:rPr>
                <w:rFonts w:hint="eastAsia" w:ascii="宋体" w:hAnsi="宋体" w:eastAsia="宋体" w:cs="宋体"/>
                <w:b w:val="0"/>
                <w:bCs w:val="0"/>
                <w:color w:val="auto"/>
                <w:sz w:val="24"/>
                <w:szCs w:val="24"/>
                <w:highlight w:val="none"/>
                <w:shd w:val="clear" w:fill="FFFFFF" w:themeFill="background1"/>
              </w:rPr>
              <w:t>●</w:t>
            </w:r>
            <w:r>
              <w:rPr>
                <w:rFonts w:hint="eastAsia" w:ascii="宋体" w:hAnsi="宋体" w:eastAsia="宋体" w:cs="宋体"/>
                <w:b w:val="0"/>
                <w:bCs w:val="0"/>
                <w:i w:val="0"/>
                <w:iCs w:val="0"/>
                <w:color w:val="auto"/>
                <w:kern w:val="0"/>
                <w:sz w:val="21"/>
                <w:szCs w:val="21"/>
                <w:highlight w:val="none"/>
                <w:u w:val="none"/>
                <w:lang w:val="en-US" w:eastAsia="zh-CN" w:bidi="ar"/>
              </w:rPr>
              <w:t>三路分水器 65口</w:t>
            </w:r>
          </w:p>
        </w:tc>
        <w:tc>
          <w:tcPr>
            <w:tcW w:w="731"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bCs/>
                <w:color w:val="auto"/>
                <w:spacing w:val="-20"/>
                <w:sz w:val="21"/>
                <w:szCs w:val="21"/>
                <w:highlight w:val="none"/>
                <w:lang w:val="en-US" w:eastAsia="zh-CN"/>
              </w:rPr>
            </w:pPr>
            <w:r>
              <w:rPr>
                <w:rFonts w:hint="eastAsia" w:ascii="宋体" w:hAnsi="宋体" w:eastAsia="宋体" w:cs="宋体"/>
                <w:b w:val="0"/>
                <w:bCs w:val="0"/>
                <w:i w:val="0"/>
                <w:iCs w:val="0"/>
                <w:color w:val="auto"/>
                <w:kern w:val="0"/>
                <w:sz w:val="21"/>
                <w:szCs w:val="21"/>
                <w:highlight w:val="none"/>
                <w:u w:val="none"/>
                <w:lang w:val="en-US" w:eastAsia="zh-CN" w:bidi="ar"/>
              </w:rPr>
              <w:t>534</w:t>
            </w:r>
          </w:p>
        </w:tc>
        <w:tc>
          <w:tcPr>
            <w:tcW w:w="688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1、整体材质为6061铝合金材质或优于此材质，锻造成型，表面经抛光和阳极氧化处理，平整、光洁；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2、进水口径80mm，需带相关安全锁止装置，防止各种因素触撞推压环而造成脱扣；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3、出水口径3个65mm；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4、阀球材料需采用不锈钢材质加工成型；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5、密封及水压强度性能：分水器的各连接部位及阀门无渗漏现象，按相关水压强度性能测试后，不得出现影响使用的变形；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6、铸件表面无结疤、裂纹、砂眼，加工表面无明显的伤痕；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7、接口形式：根据最终用户需求确定；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8、总体性能符合XF868-2010《分水器和集水器》的要求；提供国家消防装备质量检验检测中心出具的检测报告。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val="0"/>
                <w:bCs w:val="0"/>
                <w:color w:val="auto"/>
                <w:spacing w:val="-20"/>
                <w:sz w:val="21"/>
                <w:szCs w:val="21"/>
                <w:highlight w:val="none"/>
                <w:lang w:val="en-US" w:eastAsia="zh-CN"/>
              </w:rPr>
            </w:pPr>
            <w:r>
              <w:rPr>
                <w:rFonts w:hint="eastAsia" w:ascii="宋体" w:hAnsi="宋体" w:eastAsia="宋体" w:cs="宋体"/>
                <w:b w:val="0"/>
                <w:bCs w:val="0"/>
                <w:color w:val="auto"/>
                <w:spacing w:val="-20"/>
                <w:sz w:val="21"/>
                <w:szCs w:val="21"/>
                <w:highlight w:val="none"/>
                <w:lang w:val="en-US" w:eastAsia="zh-CN"/>
              </w:rPr>
              <w:t>2</w:t>
            </w:r>
          </w:p>
        </w:tc>
        <w:tc>
          <w:tcPr>
            <w:tcW w:w="142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三路分水器 40口</w:t>
            </w:r>
          </w:p>
        </w:tc>
        <w:tc>
          <w:tcPr>
            <w:tcW w:w="731"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26</w:t>
            </w:r>
          </w:p>
        </w:tc>
        <w:tc>
          <w:tcPr>
            <w:tcW w:w="688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1、整体材质为6061铝合金材质或优于此材质，锻造成型，表面经抛光和阳极氧化处理，平整、光洁；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2、进水口径65mm，需带相关安全锁止装置，防止各种因素触撞推压环而造成脱扣；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3、出水口径3个40mm；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4、阀球材料需采用不锈钢材质加工成型；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5、密封及水压强度性能：分水器的各连接部位及阀门无渗漏现象，按相关水压强度性能测试后，不得出现影响使用的变形；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6、铸件表面无结疤、裂纹、砂眼，加工表面无明显的伤痕；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7、接口形式：根据最用户需求确定；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8、总体性能符合XF868-2010《分水器和集水器》的要求；提供国家消防装备质量检验检测中心出具的检测报告。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val="0"/>
                <w:bCs w:val="0"/>
                <w:color w:val="auto"/>
                <w:spacing w:val="-20"/>
                <w:sz w:val="21"/>
                <w:szCs w:val="21"/>
                <w:highlight w:val="none"/>
                <w:lang w:val="en-US" w:eastAsia="zh-CN"/>
              </w:rPr>
            </w:pPr>
            <w:r>
              <w:rPr>
                <w:rFonts w:hint="eastAsia" w:ascii="宋体" w:hAnsi="宋体" w:eastAsia="宋体" w:cs="宋体"/>
                <w:b w:val="0"/>
                <w:bCs w:val="0"/>
                <w:color w:val="auto"/>
                <w:spacing w:val="-20"/>
                <w:sz w:val="21"/>
                <w:szCs w:val="21"/>
                <w:highlight w:val="none"/>
                <w:lang w:val="en-US" w:eastAsia="zh-CN"/>
              </w:rPr>
              <w:t>3</w:t>
            </w:r>
          </w:p>
        </w:tc>
        <w:tc>
          <w:tcPr>
            <w:tcW w:w="142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二路分水器</w:t>
            </w:r>
          </w:p>
        </w:tc>
        <w:tc>
          <w:tcPr>
            <w:tcW w:w="731"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130</w:t>
            </w:r>
          </w:p>
        </w:tc>
        <w:tc>
          <w:tcPr>
            <w:tcW w:w="688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1、整体材质为6061铝合金材质或优于此材质，锻造成型，表面经抛光和阳极氧化处理，平整、光洁；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2、进水口径80mm，出水口径2个65mm，需带相关安全锁止装置，防止各种因素触撞推压环而造成脱扣；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3、阀球材料需采用不锈钢材质加工成型；</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4、密封及水压强度性能：分水器的各连接部位及阀门无渗漏现象，按相关水压强度性能测试后，不得出现影响使用的变形；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5、铸件表面无结疤、裂纹、砂眼，加工表面无明显的伤痕；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6、接口形式根据最终用户需求确定；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7、总体性能符合XF868-2010《分水器和集水器》的要求；提供国家消防装备质量检验检测中心出具的检测报告。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val="0"/>
                <w:bCs w:val="0"/>
                <w:color w:val="auto"/>
                <w:spacing w:val="-20"/>
                <w:sz w:val="21"/>
                <w:szCs w:val="21"/>
                <w:highlight w:val="none"/>
                <w:lang w:val="en-US" w:eastAsia="zh-CN"/>
              </w:rPr>
            </w:pPr>
            <w:r>
              <w:rPr>
                <w:rFonts w:hint="eastAsia" w:ascii="宋体" w:hAnsi="宋体" w:eastAsia="宋体" w:cs="宋体"/>
                <w:b w:val="0"/>
                <w:bCs w:val="0"/>
                <w:color w:val="auto"/>
                <w:spacing w:val="-20"/>
                <w:sz w:val="21"/>
                <w:szCs w:val="21"/>
                <w:highlight w:val="none"/>
                <w:lang w:val="en-US" w:eastAsia="zh-CN"/>
              </w:rPr>
              <w:t>4</w:t>
            </w:r>
          </w:p>
        </w:tc>
        <w:tc>
          <w:tcPr>
            <w:tcW w:w="142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高压分水器</w:t>
            </w:r>
          </w:p>
        </w:tc>
        <w:tc>
          <w:tcPr>
            <w:tcW w:w="731"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270</w:t>
            </w:r>
          </w:p>
        </w:tc>
        <w:tc>
          <w:tcPr>
            <w:tcW w:w="688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1、整体材质为6061铝合金材质或优于此材质，锻造成型，表面经抛光和阳极氧化处理，平整、光洁；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2、进水口径80mm，需带相关安全锁止装置，防止各种因素触撞推压环而造成脱扣；</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3、出水口径3个65mm，需带相关安全锁止装置，防止各种因素触撞推压环而造成脱扣； </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4、密封及水压强度性能：分水器的各连接部位及阀门无渗漏现象，按相关水压强度性能测试后，不得出现影响使用的变形；</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5、铸件表面无结疤、裂纹、砂眼，加工表面无明显的伤痕；</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6、带压力表，开关为闸阀；</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7、接口形式：根据最终用户需求确定；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8、总体性能符合XF868-2010《分水器和集水器》的要求；提供国家消防装备质量检验检测中心出具的检测报告。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jc w:val="center"/>
        </w:trPr>
        <w:tc>
          <w:tcPr>
            <w:tcW w:w="653"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center"/>
              <w:textAlignment w:val="auto"/>
              <w:outlineLvl w:val="9"/>
              <w:rPr>
                <w:rFonts w:hint="eastAsia" w:ascii="宋体" w:hAnsi="宋体" w:eastAsia="宋体" w:cs="宋体"/>
                <w:b/>
                <w:bCs/>
                <w:color w:val="auto"/>
                <w:spacing w:val="-20"/>
                <w:sz w:val="21"/>
                <w:szCs w:val="21"/>
                <w:highlight w:val="none"/>
                <w:lang w:val="en-US" w:eastAsia="zh-CN"/>
              </w:rPr>
            </w:pPr>
            <w:r>
              <w:rPr>
                <w:rFonts w:hint="eastAsia" w:ascii="宋体" w:hAnsi="宋体" w:eastAsia="宋体" w:cs="宋体"/>
                <w:b w:val="0"/>
                <w:bCs w:val="0"/>
                <w:color w:val="auto"/>
                <w:spacing w:val="-20"/>
                <w:sz w:val="21"/>
                <w:szCs w:val="21"/>
                <w:highlight w:val="none"/>
                <w:lang w:val="en-US" w:eastAsia="zh-CN"/>
              </w:rPr>
              <w:t>5</w:t>
            </w:r>
          </w:p>
        </w:tc>
        <w:tc>
          <w:tcPr>
            <w:tcW w:w="1429"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集水器</w:t>
            </w:r>
          </w:p>
        </w:tc>
        <w:tc>
          <w:tcPr>
            <w:tcW w:w="731" w:type="dxa"/>
            <w:vAlign w:val="center"/>
          </w:tcPr>
          <w:p>
            <w:pPr>
              <w:keepNext w:val="0"/>
              <w:keepLines w:val="0"/>
              <w:widowControl/>
              <w:suppressLineNumbers w:val="0"/>
              <w:spacing w:before="0" w:beforeAutospacing="0" w:after="0" w:afterAutospacing="0"/>
              <w:ind w:left="0" w:right="0"/>
              <w:jc w:val="center"/>
              <w:textAlignment w:val="center"/>
              <w:rPr>
                <w:rFonts w:hint="eastAsia" w:ascii="宋体" w:hAnsi="宋体" w:eastAsia="宋体" w:cs="宋体"/>
                <w:b w:val="0"/>
                <w:bCs w:val="0"/>
                <w:i w:val="0"/>
                <w:iCs w:val="0"/>
                <w:color w:val="auto"/>
                <w:kern w:val="0"/>
                <w:sz w:val="21"/>
                <w:szCs w:val="21"/>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60</w:t>
            </w:r>
          </w:p>
        </w:tc>
        <w:tc>
          <w:tcPr>
            <w:tcW w:w="6888" w:type="dxa"/>
            <w:vAlign w:val="center"/>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集水器组成及功能特点：集水器主要由本体、进水口的控制阀门（单向阀或球阀）、进/出水口连接用的消防接口和密封圈等组成。</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1、本体材质：整体材质为6061铝合金材质或优于此材质，锻造成型，表面经抛光和阳极氧化处理，平整、光洁；</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2、接口型式：接口形式根据最终用户需求确定；</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3、进水口公称通径：80mm；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4、出水口公称通径：125mm；</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5、公称压力：2.5MPa；</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6、开启力≤200N；</w:t>
            </w:r>
          </w:p>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360" w:lineRule="auto"/>
              <w:ind w:left="0" w:leftChars="0" w:right="0" w:rightChars="0" w:firstLine="0" w:firstLineChars="0"/>
              <w:jc w:val="left"/>
              <w:textAlignment w:val="auto"/>
              <w:outlineLvl w:val="9"/>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7、总体性能符合XF868-2010《分水器和集水器》的要求；提供国家消防装备质量检验检测中心出具的检测报告。</w:t>
            </w:r>
          </w:p>
        </w:tc>
      </w:tr>
    </w:tbl>
    <w:p>
      <w:pPr>
        <w:pStyle w:val="2"/>
        <w:rPr>
          <w:rFonts w:hint="eastAsia"/>
          <w:color w:val="auto"/>
          <w:highlight w:val="none"/>
        </w:rPr>
      </w:pPr>
    </w:p>
    <w:p>
      <w:pPr>
        <w:rPr>
          <w:rFonts w:hint="eastAsia"/>
          <w:color w:val="auto"/>
          <w:highlight w:val="none"/>
        </w:rPr>
      </w:pPr>
    </w:p>
    <w:p>
      <w:pPr>
        <w:pStyle w:val="2"/>
        <w:ind w:left="0" w:leftChars="0" w:firstLine="0" w:firstLineChars="0"/>
        <w:rPr>
          <w:rFonts w:hint="eastAsia"/>
          <w:color w:val="auto"/>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pacing w:line="360" w:lineRule="auto"/>
        <w:jc w:val="center"/>
        <w:outlineLvl w:val="0"/>
        <w:rPr>
          <w:rFonts w:hint="eastAsia" w:ascii="宋体" w:hAnsi="宋体" w:eastAsia="宋体" w:cs="宋体"/>
          <w:b/>
          <w:color w:val="auto"/>
          <w:spacing w:val="-6"/>
          <w:sz w:val="32"/>
          <w:szCs w:val="32"/>
          <w:highlight w:val="none"/>
        </w:rPr>
      </w:pPr>
      <w:r>
        <w:rPr>
          <w:rFonts w:hint="eastAsia" w:ascii="宋体" w:hAnsi="宋体" w:eastAsia="宋体" w:cs="宋体"/>
          <w:b/>
          <w:color w:val="auto"/>
          <w:spacing w:val="-6"/>
          <w:sz w:val="32"/>
          <w:szCs w:val="32"/>
          <w:highlight w:val="none"/>
        </w:rPr>
        <w:t>第四部分  评分办法及评分标准</w:t>
      </w:r>
      <w:bookmarkEnd w:id="40"/>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2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为公正、公平、科学地选择</w:t>
      </w:r>
      <w:r>
        <w:rPr>
          <w:rFonts w:hint="eastAsia" w:ascii="宋体" w:hAnsi="宋体" w:eastAsia="宋体" w:cs="宋体"/>
          <w:bCs/>
          <w:color w:val="auto"/>
          <w:spacing w:val="-6"/>
          <w:sz w:val="24"/>
          <w:szCs w:val="24"/>
          <w:highlight w:val="none"/>
          <w:lang w:eastAsia="zh-CN"/>
        </w:rPr>
        <w:t>中标人</w:t>
      </w:r>
      <w:r>
        <w:rPr>
          <w:rFonts w:hint="eastAsia" w:ascii="宋体" w:hAnsi="宋体" w:eastAsia="宋体" w:cs="宋体"/>
          <w:bCs/>
          <w:color w:val="auto"/>
          <w:spacing w:val="-6"/>
          <w:sz w:val="24"/>
          <w:szCs w:val="24"/>
          <w:highlight w:val="none"/>
        </w:rPr>
        <w:t>，根据有关法律法规的规定，并结合本项目的实际，制定本办法。</w:t>
      </w:r>
    </w:p>
    <w:p>
      <w:pPr>
        <w:keepNext w:val="0"/>
        <w:keepLines w:val="0"/>
        <w:pageBreakBefore w:val="0"/>
        <w:kinsoku/>
        <w:wordWrap/>
        <w:overflowPunct/>
        <w:topLinePunct w:val="0"/>
        <w:autoSpaceDE/>
        <w:autoSpaceDN/>
        <w:bidi w:val="0"/>
        <w:spacing w:line="360" w:lineRule="auto"/>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一、总则</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本次评标采用</w:t>
      </w:r>
      <w:r>
        <w:rPr>
          <w:rFonts w:hint="eastAsia" w:ascii="宋体" w:hAnsi="宋体" w:eastAsia="宋体" w:cs="宋体"/>
          <w:b/>
          <w:color w:val="auto"/>
          <w:spacing w:val="-6"/>
          <w:sz w:val="24"/>
          <w:szCs w:val="24"/>
          <w:highlight w:val="none"/>
        </w:rPr>
        <w:t>综合评分法</w:t>
      </w:r>
      <w:r>
        <w:rPr>
          <w:rFonts w:hint="eastAsia" w:ascii="宋体" w:hAnsi="宋体" w:eastAsia="宋体" w:cs="宋体"/>
          <w:bCs/>
          <w:color w:val="auto"/>
          <w:spacing w:val="-6"/>
          <w:sz w:val="24"/>
          <w:szCs w:val="24"/>
          <w:highlight w:val="none"/>
        </w:rPr>
        <w:t>，总分为100分。合格投标人的评标得分为各项目汇总得分，中标候选资格按评标得分由高到低顺序排列，得分相同的，按投标报价得分由高到低顺序排列；得分且投标报价相同的，按技术得分由高到低顺序排列。排名第一的投标人为</w:t>
      </w:r>
      <w:r>
        <w:rPr>
          <w:rFonts w:hint="eastAsia" w:ascii="宋体" w:hAnsi="宋体" w:cs="宋体"/>
          <w:bCs/>
          <w:color w:val="auto"/>
          <w:spacing w:val="-6"/>
          <w:sz w:val="24"/>
          <w:szCs w:val="24"/>
          <w:highlight w:val="none"/>
          <w:lang w:eastAsia="zh-CN"/>
        </w:rPr>
        <w:t>中标候选人</w:t>
      </w:r>
      <w:r>
        <w:rPr>
          <w:rFonts w:hint="eastAsia" w:ascii="宋体" w:hAnsi="宋体" w:eastAsia="宋体" w:cs="宋体"/>
          <w:bCs/>
          <w:color w:val="auto"/>
          <w:spacing w:val="-6"/>
          <w:sz w:val="24"/>
          <w:szCs w:val="24"/>
          <w:highlight w:val="none"/>
          <w:lang w:eastAsia="zh-CN"/>
        </w:rPr>
        <w:t>。</w:t>
      </w:r>
      <w:r>
        <w:rPr>
          <w:rFonts w:hint="eastAsia" w:ascii="宋体" w:hAnsi="宋体" w:eastAsia="宋体" w:cs="宋体"/>
          <w:bCs/>
          <w:color w:val="auto"/>
          <w:spacing w:val="-6"/>
          <w:sz w:val="24"/>
          <w:szCs w:val="24"/>
          <w:highlight w:val="none"/>
        </w:rPr>
        <w:t>评分过程中采用四舍五入法，并保留小数2位。</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技术、</w:t>
      </w:r>
      <w:r>
        <w:rPr>
          <w:rFonts w:hint="eastAsia" w:ascii="宋体" w:hAnsi="宋体" w:cs="宋体"/>
          <w:bCs/>
          <w:color w:val="auto"/>
          <w:spacing w:val="-6"/>
          <w:sz w:val="24"/>
          <w:szCs w:val="24"/>
          <w:highlight w:val="none"/>
          <w:lang w:val="en-US" w:eastAsia="zh-CN"/>
        </w:rPr>
        <w:t>商务</w:t>
      </w:r>
      <w:r>
        <w:rPr>
          <w:rFonts w:hint="eastAsia" w:ascii="宋体" w:hAnsi="宋体" w:eastAsia="宋体" w:cs="宋体"/>
          <w:bCs/>
          <w:color w:val="auto"/>
          <w:spacing w:val="-6"/>
          <w:sz w:val="24"/>
          <w:szCs w:val="24"/>
          <w:highlight w:val="none"/>
        </w:rPr>
        <w:t>及价格分按照评标委员会成员的独立评分结果汇总后的算术平均分计算，计算公式为：</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技术、</w:t>
      </w:r>
      <w:r>
        <w:rPr>
          <w:rFonts w:hint="eastAsia" w:ascii="宋体" w:hAnsi="宋体" w:eastAsia="宋体" w:cs="宋体"/>
          <w:bCs/>
          <w:color w:val="auto"/>
          <w:spacing w:val="-6"/>
          <w:sz w:val="24"/>
          <w:szCs w:val="24"/>
          <w:highlight w:val="none"/>
          <w:lang w:val="en-US" w:eastAsia="zh-CN"/>
        </w:rPr>
        <w:t>商务及价格分</w:t>
      </w:r>
      <w:r>
        <w:rPr>
          <w:rFonts w:hint="eastAsia" w:ascii="宋体" w:hAnsi="宋体" w:eastAsia="宋体" w:cs="宋体"/>
          <w:bCs/>
          <w:color w:val="auto"/>
          <w:spacing w:val="-6"/>
          <w:sz w:val="24"/>
          <w:szCs w:val="24"/>
          <w:highlight w:val="none"/>
        </w:rPr>
        <w:t>=评标委员会所有成员评分合计数/评标委员会人数</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投标人评标综合得分=价格分+</w:t>
      </w:r>
      <w:r>
        <w:rPr>
          <w:rFonts w:hint="eastAsia" w:ascii="宋体" w:hAnsi="宋体" w:eastAsia="宋体" w:cs="宋体"/>
          <w:bCs/>
          <w:color w:val="auto"/>
          <w:spacing w:val="-6"/>
          <w:sz w:val="24"/>
          <w:szCs w:val="24"/>
          <w:highlight w:val="none"/>
          <w:lang w:val="en-US" w:eastAsia="zh-CN"/>
        </w:rPr>
        <w:t>商务分</w:t>
      </w:r>
      <w:r>
        <w:rPr>
          <w:rFonts w:hint="eastAsia" w:ascii="宋体" w:hAnsi="宋体" w:eastAsia="宋体" w:cs="宋体"/>
          <w:bCs/>
          <w:color w:val="auto"/>
          <w:spacing w:val="-6"/>
          <w:sz w:val="24"/>
          <w:szCs w:val="24"/>
          <w:highlight w:val="none"/>
        </w:rPr>
        <w:t>+技术分</w:t>
      </w:r>
    </w:p>
    <w:p>
      <w:pPr>
        <w:keepNext w:val="0"/>
        <w:keepLines w:val="0"/>
        <w:pageBreakBefore w:val="0"/>
        <w:kinsoku/>
        <w:wordWrap/>
        <w:overflowPunct/>
        <w:topLinePunct w:val="0"/>
        <w:autoSpaceDE/>
        <w:autoSpaceDN/>
        <w:bidi w:val="0"/>
        <w:spacing w:line="360" w:lineRule="auto"/>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二、评标内容及标准</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8" w:firstLineChars="200"/>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1</w:t>
      </w:r>
      <w:r>
        <w:rPr>
          <w:rFonts w:hint="eastAsia" w:ascii="宋体" w:hAnsi="宋体" w:cs="宋体"/>
          <w:b/>
          <w:color w:val="auto"/>
          <w:spacing w:val="-6"/>
          <w:sz w:val="24"/>
          <w:szCs w:val="24"/>
          <w:highlight w:val="none"/>
          <w:lang w:eastAsia="zh-CN"/>
        </w:rPr>
        <w:t>.</w:t>
      </w:r>
      <w:r>
        <w:rPr>
          <w:rFonts w:hint="eastAsia" w:ascii="宋体" w:hAnsi="宋体" w:eastAsia="宋体" w:cs="宋体"/>
          <w:b/>
          <w:color w:val="auto"/>
          <w:spacing w:val="-6"/>
          <w:sz w:val="24"/>
          <w:szCs w:val="24"/>
          <w:highlight w:val="none"/>
        </w:rPr>
        <w:t>投标价格（30分）</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bCs/>
          <w:color w:val="auto"/>
          <w:spacing w:val="-6"/>
          <w:sz w:val="24"/>
          <w:szCs w:val="24"/>
          <w:highlight w:val="none"/>
          <w:lang w:val="en-US" w:eastAsia="zh-CN"/>
        </w:rPr>
      </w:pPr>
      <w:r>
        <w:rPr>
          <w:rFonts w:hint="eastAsia" w:ascii="宋体" w:hAnsi="宋体" w:eastAsia="宋体" w:cs="宋体"/>
          <w:bCs/>
          <w:color w:val="auto"/>
          <w:spacing w:val="-6"/>
          <w:sz w:val="24"/>
          <w:szCs w:val="24"/>
          <w:highlight w:val="none"/>
        </w:rPr>
        <w:t>报价的合理性：分析总报价及各个分项报价是否合理，报价范围是否完整，有否重大错漏项，评标委员会认为投标报价出现异常时，有权要求投标人在评标期间对投标报价的详细组成和投标产品的供应渠道等事项作出解释和澄清，并确认其投标报价是否有效</w:t>
      </w:r>
      <w:bookmarkStart w:id="41" w:name="_Toc345320402"/>
      <w:r>
        <w:rPr>
          <w:rFonts w:hint="eastAsia" w:ascii="宋体" w:hAnsi="宋体" w:eastAsia="宋体" w:cs="宋体"/>
          <w:bCs/>
          <w:color w:val="auto"/>
          <w:spacing w:val="-6"/>
          <w:sz w:val="24"/>
          <w:szCs w:val="24"/>
          <w:highlight w:val="none"/>
          <w:lang w:eastAsia="zh-CN"/>
        </w:rPr>
        <w:t>；</w:t>
      </w:r>
      <w:r>
        <w:rPr>
          <w:rFonts w:hint="eastAsia" w:ascii="宋体" w:hAnsi="宋体" w:eastAsia="宋体" w:cs="宋体"/>
          <w:bCs/>
          <w:color w:val="auto"/>
          <w:spacing w:val="-6"/>
          <w:sz w:val="24"/>
          <w:szCs w:val="24"/>
          <w:highlight w:val="none"/>
          <w:lang w:val="en-US" w:eastAsia="zh-CN"/>
        </w:rPr>
        <w:t>投标人不能证明其报价合理性的，评标委员会应当将其作为无效投标处理。</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8" w:firstLineChars="200"/>
        <w:rPr>
          <w:rFonts w:hint="eastAsia" w:ascii="宋体" w:hAnsi="宋体" w:eastAsia="宋体" w:cs="宋体"/>
          <w:b/>
          <w:color w:val="auto"/>
          <w:spacing w:val="-6"/>
          <w:sz w:val="24"/>
          <w:szCs w:val="24"/>
          <w:highlight w:val="none"/>
        </w:rPr>
      </w:pPr>
      <w:r>
        <w:rPr>
          <w:rFonts w:hint="eastAsia" w:ascii="宋体" w:hAnsi="宋体" w:eastAsia="宋体" w:cs="宋体"/>
          <w:b/>
          <w:bCs w:val="0"/>
          <w:color w:val="auto"/>
          <w:spacing w:val="-6"/>
          <w:sz w:val="24"/>
          <w:szCs w:val="24"/>
          <w:highlight w:val="none"/>
          <w:lang w:val="en-US" w:eastAsia="zh-CN"/>
        </w:rPr>
        <w:t>2</w:t>
      </w:r>
      <w:r>
        <w:rPr>
          <w:rFonts w:hint="eastAsia" w:ascii="宋体" w:hAnsi="宋体" w:cs="宋体"/>
          <w:b/>
          <w:bCs w:val="0"/>
          <w:color w:val="auto"/>
          <w:spacing w:val="-6"/>
          <w:sz w:val="24"/>
          <w:szCs w:val="24"/>
          <w:highlight w:val="none"/>
          <w:lang w:val="en-US" w:eastAsia="zh-CN"/>
        </w:rPr>
        <w:t>.</w:t>
      </w:r>
      <w:r>
        <w:rPr>
          <w:rFonts w:hint="eastAsia" w:ascii="宋体" w:hAnsi="宋体" w:eastAsia="宋体" w:cs="宋体"/>
          <w:b/>
          <w:bCs w:val="0"/>
          <w:color w:val="auto"/>
          <w:spacing w:val="-6"/>
          <w:sz w:val="24"/>
          <w:szCs w:val="24"/>
          <w:highlight w:val="none"/>
        </w:rPr>
        <w:t>商务</w:t>
      </w:r>
      <w:r>
        <w:rPr>
          <w:rFonts w:hint="eastAsia" w:ascii="宋体" w:hAnsi="宋体" w:eastAsia="宋体" w:cs="宋体"/>
          <w:b/>
          <w:color w:val="auto"/>
          <w:spacing w:val="-6"/>
          <w:sz w:val="24"/>
          <w:szCs w:val="24"/>
          <w:highlight w:val="none"/>
        </w:rPr>
        <w:t>技术</w:t>
      </w:r>
      <w:bookmarkEnd w:id="41"/>
      <w:r>
        <w:rPr>
          <w:rFonts w:hint="eastAsia" w:ascii="宋体" w:hAnsi="宋体" w:eastAsia="宋体" w:cs="宋体"/>
          <w:b/>
          <w:color w:val="auto"/>
          <w:spacing w:val="-6"/>
          <w:sz w:val="24"/>
          <w:szCs w:val="24"/>
          <w:highlight w:val="none"/>
        </w:rPr>
        <w:t>（70分）</w:t>
      </w:r>
    </w:p>
    <w:tbl>
      <w:tblPr>
        <w:tblStyle w:val="36"/>
        <w:tblpPr w:leftFromText="180" w:rightFromText="180" w:vertAnchor="text" w:horzAnchor="page" w:tblpX="1260" w:tblpY="1394"/>
        <w:tblOverlap w:val="never"/>
        <w:tblW w:w="9645"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42"/>
        <w:gridCol w:w="710"/>
        <w:gridCol w:w="74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评审因素</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分值</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评分细则</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645" w:type="dxa"/>
            <w:gridSpan w:val="3"/>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价格分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32" w:hRule="atLeast"/>
        </w:trPr>
        <w:tc>
          <w:tcPr>
            <w:tcW w:w="1442"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投标报价</w:t>
            </w:r>
          </w:p>
        </w:tc>
        <w:tc>
          <w:tcPr>
            <w:tcW w:w="710"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0-30</w:t>
            </w:r>
          </w:p>
        </w:tc>
        <w:tc>
          <w:tcPr>
            <w:tcW w:w="7493" w:type="dxa"/>
            <w:tcBorders>
              <w:top w:val="single" w:color="auto" w:sz="4" w:space="0"/>
              <w:left w:val="single" w:color="auto" w:sz="4" w:space="0"/>
              <w:bottom w:val="single" w:color="auto" w:sz="4" w:space="0"/>
              <w:right w:val="single" w:color="auto" w:sz="4" w:space="0"/>
            </w:tcBorders>
            <w:noWrap w:val="0"/>
            <w:vAlign w:val="center"/>
          </w:tcPr>
          <w:p>
            <w:pPr>
              <w:keepNext w:val="0"/>
              <w:keepLines w:val="0"/>
              <w:widowControl w:val="0"/>
              <w:suppressLineNumbers w:val="0"/>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报价分计算方法：根据各投标人的有效投标报价，以满足招标文件要求且有效投标价格的最低的投标报价为评标基准价，其价格分为30分。其他投标人的价格分统一按照下列公式计算：投标报价得分＝(评标基准价/有效投标报价)×价格权值×100(精确到小数点后二位，由采购机构当场统一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645" w:type="dxa"/>
            <w:gridSpan w:val="3"/>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商务分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质保期</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0-2</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质保期</w:t>
            </w:r>
            <w:r>
              <w:rPr>
                <w:rFonts w:hint="eastAsia" w:ascii="宋体" w:hAnsi="宋体" w:cs="宋体"/>
                <w:color w:val="auto"/>
                <w:sz w:val="21"/>
                <w:szCs w:val="21"/>
                <w:highlight w:val="none"/>
                <w:lang w:val="en-US" w:eastAsia="zh-CN"/>
              </w:rPr>
              <w:t>在招标文件要求的基础上，</w:t>
            </w:r>
            <w:r>
              <w:rPr>
                <w:rFonts w:hint="eastAsia" w:ascii="宋体" w:hAnsi="宋体" w:eastAsia="宋体" w:cs="宋体"/>
                <w:color w:val="auto"/>
                <w:kern w:val="2"/>
                <w:sz w:val="21"/>
                <w:szCs w:val="21"/>
                <w:highlight w:val="none"/>
              </w:rPr>
              <w:t>每增加半年得0.5分，最高得2分。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业绩</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0-3</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eastAsia="宋体"/>
                <w:color w:val="auto"/>
                <w:highlight w:val="none"/>
                <w:lang w:eastAsia="zh-CN"/>
              </w:rPr>
            </w:pPr>
            <w:r>
              <w:rPr>
                <w:rFonts w:hint="eastAsia" w:ascii="宋体" w:hAnsi="宋体" w:cs="宋体"/>
                <w:color w:val="auto"/>
                <w:szCs w:val="21"/>
                <w:highlight w:val="none"/>
                <w:lang w:eastAsia="zh-CN"/>
              </w:rPr>
              <w:t>供应商</w:t>
            </w:r>
            <w:r>
              <w:rPr>
                <w:rFonts w:hint="eastAsia"/>
                <w:color w:val="auto"/>
                <w:highlight w:val="none"/>
                <w:lang w:val="en-US" w:eastAsia="zh-CN"/>
              </w:rPr>
              <w:t>自2020年01月01以来</w:t>
            </w:r>
            <w:r>
              <w:rPr>
                <w:rFonts w:hint="eastAsia"/>
                <w:color w:val="auto"/>
                <w:highlight w:val="none"/>
              </w:rPr>
              <w:t>承接过各标项对应产品（多产品的标项指核心产品）相关业绩，每提供1个得0.5分，最高得3分。</w:t>
            </w:r>
            <w:r>
              <w:rPr>
                <w:rFonts w:hint="eastAsia"/>
                <w:color w:val="auto"/>
                <w:highlight w:val="none"/>
                <w:lang w:eastAsia="zh-CN"/>
              </w:rPr>
              <w:t>（</w:t>
            </w:r>
            <w:r>
              <w:rPr>
                <w:rFonts w:hint="eastAsia"/>
                <w:color w:val="auto"/>
                <w:highlight w:val="none"/>
                <w:lang w:val="en-US" w:eastAsia="zh-CN"/>
              </w:rPr>
              <w:t>0-3分</w:t>
            </w:r>
            <w:r>
              <w:rPr>
                <w:rFonts w:hint="eastAsia"/>
                <w:color w:val="auto"/>
                <w:highlight w:val="none"/>
                <w:lang w:eastAsia="zh-CN"/>
              </w:rPr>
              <w:t>）</w:t>
            </w:r>
          </w:p>
          <w:p>
            <w:pPr>
              <w:keepNext w:val="0"/>
              <w:keepLines w:val="0"/>
              <w:widowControl w:val="0"/>
              <w:suppressLineNumbers w:val="0"/>
              <w:adjustRightInd/>
              <w:snapToGrid/>
              <w:spacing w:before="0" w:beforeAutospacing="0" w:after="0" w:afterAutospacing="0" w:line="360" w:lineRule="auto"/>
              <w:ind w:left="0" w:right="0"/>
              <w:jc w:val="both"/>
              <w:rPr>
                <w:rFonts w:hint="eastAsia" w:ascii="宋体" w:hAnsi="宋体" w:cs="宋体"/>
                <w:color w:val="auto"/>
                <w:kern w:val="2"/>
                <w:sz w:val="21"/>
                <w:szCs w:val="21"/>
                <w:highlight w:val="none"/>
                <w:lang w:val="en-US" w:eastAsia="zh-CN"/>
              </w:rPr>
            </w:pPr>
            <w:r>
              <w:rPr>
                <w:rFonts w:hint="eastAsia"/>
                <w:color w:val="auto"/>
                <w:highlight w:val="none"/>
              </w:rPr>
              <w:t>注</w:t>
            </w:r>
            <w:r>
              <w:rPr>
                <w:rFonts w:hint="eastAsia" w:ascii="宋体" w:hAnsi="宋体" w:cs="宋体"/>
                <w:color w:val="auto"/>
                <w:kern w:val="2"/>
                <w:sz w:val="21"/>
                <w:szCs w:val="21"/>
                <w:highlight w:val="none"/>
                <w:lang w:val="en-US" w:eastAsia="zh-CN"/>
              </w:rPr>
              <w:t>： 1.须同时提供每个业绩的合同复印件以及投标人与合同需求方转账凭证复印件及发票复印件，否则不予认可。</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color w:val="auto"/>
                <w:highlight w:val="none"/>
              </w:rPr>
            </w:pPr>
            <w:r>
              <w:rPr>
                <w:rFonts w:hint="eastAsia" w:ascii="宋体" w:hAnsi="宋体" w:cs="宋体"/>
                <w:color w:val="auto"/>
                <w:kern w:val="2"/>
                <w:sz w:val="21"/>
                <w:szCs w:val="21"/>
                <w:highlight w:val="none"/>
                <w:lang w:val="en-US" w:eastAsia="zh-CN"/>
              </w:rPr>
              <w:t>2.统招分签的合同按</w:t>
            </w:r>
            <w:r>
              <w:rPr>
                <w:rFonts w:hint="eastAsia"/>
                <w:color w:val="auto"/>
                <w:highlight w:val="none"/>
              </w:rPr>
              <w:t>一个合同业绩计。</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color w:val="auto"/>
                <w:highlight w:val="none"/>
              </w:rPr>
            </w:pPr>
            <w:r>
              <w:rPr>
                <w:rFonts w:hint="eastAsia" w:ascii="宋体" w:hAnsi="宋体" w:cs="宋体"/>
                <w:color w:val="auto"/>
                <w:kern w:val="2"/>
                <w:sz w:val="21"/>
                <w:szCs w:val="21"/>
                <w:highlight w:val="none"/>
                <w:lang w:val="en-US" w:eastAsia="zh-CN"/>
              </w:rPr>
              <w:t>3.</w:t>
            </w:r>
            <w:r>
              <w:rPr>
                <w:rFonts w:hint="eastAsia" w:ascii="宋体" w:hAnsi="宋体" w:eastAsia="宋体" w:cs="宋体"/>
                <w:color w:val="auto"/>
                <w:kern w:val="2"/>
                <w:sz w:val="21"/>
                <w:szCs w:val="21"/>
                <w:highlight w:val="none"/>
              </w:rPr>
              <w:t>如一个标项中包含多个产品的，以提供核心产品的业绩为准</w:t>
            </w:r>
            <w:r>
              <w:rPr>
                <w:rFonts w:hint="eastAsia" w:ascii="宋体" w:hAnsi="宋体" w:cs="宋体"/>
                <w:color w:val="auto"/>
                <w:kern w:val="2"/>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9645" w:type="dxa"/>
            <w:gridSpan w:val="3"/>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技术分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cs="宋体"/>
                <w:b/>
                <w:bCs/>
                <w:color w:val="auto"/>
                <w:kern w:val="2"/>
                <w:sz w:val="21"/>
                <w:szCs w:val="21"/>
                <w:highlight w:val="none"/>
                <w:lang w:val="en-US" w:eastAsia="zh-CN"/>
              </w:rPr>
              <w:t>技术方案</w:t>
            </w:r>
            <w:r>
              <w:rPr>
                <w:rFonts w:hint="eastAsia" w:ascii="宋体" w:hAnsi="宋体" w:eastAsia="宋体" w:cs="宋体"/>
                <w:b/>
                <w:bCs/>
                <w:color w:val="auto"/>
                <w:kern w:val="2"/>
                <w:sz w:val="21"/>
                <w:szCs w:val="21"/>
                <w:highlight w:val="none"/>
              </w:rPr>
              <w:t>实施计划</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0-24</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针对本项目建设的详细实施计划</w:t>
            </w:r>
          </w:p>
          <w:p>
            <w:pPr>
              <w:keepNext w:val="0"/>
              <w:keepLines w:val="0"/>
              <w:widowControl w:val="0"/>
              <w:numPr>
                <w:ilvl w:val="0"/>
                <w:numId w:val="0"/>
              </w:numPr>
              <w:suppressLineNumbers w:val="0"/>
              <w:adjustRightInd/>
              <w:snapToGrid/>
              <w:spacing w:before="0" w:beforeAutospacing="0" w:after="0" w:afterAutospacing="0" w:line="360" w:lineRule="auto"/>
              <w:ind w:left="0" w:right="0"/>
              <w:jc w:val="both"/>
              <w:rPr>
                <w:rFonts w:hint="eastAsia" w:ascii="宋体" w:hAnsi="宋体" w:eastAsia="宋体" w:cs="宋体"/>
                <w:color w:val="auto"/>
                <w:kern w:val="2"/>
                <w:sz w:val="21"/>
                <w:szCs w:val="24"/>
                <w:highlight w:val="none"/>
              </w:rPr>
            </w:pPr>
            <w:r>
              <w:rPr>
                <w:rFonts w:hint="eastAsia" w:ascii="宋体" w:hAnsi="宋体" w:cs="宋体"/>
                <w:color w:val="auto"/>
                <w:kern w:val="2"/>
                <w:sz w:val="21"/>
                <w:szCs w:val="24"/>
                <w:highlight w:val="none"/>
                <w:lang w:val="en-US" w:eastAsia="zh-CN"/>
              </w:rPr>
              <w:t>1.</w:t>
            </w:r>
            <w:r>
              <w:rPr>
                <w:rFonts w:hint="eastAsia" w:ascii="宋体" w:hAnsi="宋体" w:eastAsia="宋体" w:cs="宋体"/>
                <w:color w:val="auto"/>
                <w:kern w:val="2"/>
                <w:sz w:val="21"/>
                <w:szCs w:val="24"/>
                <w:highlight w:val="none"/>
              </w:rPr>
              <w:t>技术方案 (0-6分）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lang w:val="en-US" w:eastAsia="zh-CN"/>
              </w:rPr>
              <w:t>经评标委员会认定</w:t>
            </w:r>
            <w:r>
              <w:rPr>
                <w:rFonts w:hint="eastAsia" w:ascii="宋体" w:hAnsi="宋体" w:eastAsia="宋体" w:cs="宋体"/>
                <w:color w:val="auto"/>
                <w:kern w:val="2"/>
                <w:sz w:val="21"/>
                <w:szCs w:val="24"/>
                <w:highlight w:val="none"/>
              </w:rPr>
              <w:t>满足或明显优于招标文件明确的全部技术条款要求的得6分，允许偏离的技术条款低于技术要求（负偏离）的每项扣1分，扣完为止。</w:t>
            </w:r>
          </w:p>
          <w:p>
            <w:pPr>
              <w:keepNext w:val="0"/>
              <w:keepLines w:val="0"/>
              <w:widowControl w:val="0"/>
              <w:suppressLineNumbers w:val="0"/>
              <w:adjustRightInd/>
              <w:snapToGrid/>
              <w:spacing w:before="0" w:beforeAutospacing="0" w:after="0" w:afterAutospacing="0" w:line="360" w:lineRule="auto"/>
              <w:ind w:left="0" w:right="0"/>
              <w:jc w:val="both"/>
              <w:rPr>
                <w:rFonts w:hint="eastAsia" w:ascii="宋体" w:hAnsi="宋体" w:eastAsia="宋体" w:cs="宋体"/>
                <w:color w:val="auto"/>
                <w:kern w:val="2"/>
                <w:sz w:val="21"/>
                <w:szCs w:val="24"/>
                <w:highlight w:val="none"/>
              </w:rPr>
            </w:pPr>
            <w:r>
              <w:rPr>
                <w:rFonts w:hint="eastAsia" w:ascii="宋体" w:hAnsi="宋体" w:cs="宋体"/>
                <w:color w:val="auto"/>
                <w:kern w:val="2"/>
                <w:sz w:val="21"/>
                <w:szCs w:val="24"/>
                <w:highlight w:val="none"/>
                <w:lang w:val="en-US" w:eastAsia="zh-CN"/>
              </w:rPr>
              <w:t>2.</w:t>
            </w:r>
            <w:r>
              <w:rPr>
                <w:rFonts w:hint="eastAsia" w:ascii="宋体" w:hAnsi="宋体" w:eastAsia="宋体" w:cs="宋体"/>
                <w:color w:val="auto"/>
                <w:kern w:val="2"/>
                <w:sz w:val="21"/>
                <w:szCs w:val="24"/>
                <w:highlight w:val="none"/>
              </w:rPr>
              <w:t>所投产品详细配置及选型（0-6分）</w:t>
            </w:r>
          </w:p>
          <w:p>
            <w:pPr>
              <w:keepNext w:val="0"/>
              <w:keepLines w:val="0"/>
              <w:suppressLineNumbers w:val="0"/>
              <w:spacing w:before="0" w:beforeAutospacing="0" w:after="0" w:afterAutospacing="0" w:line="360" w:lineRule="auto"/>
              <w:ind w:left="0" w:right="0" w:firstLine="420" w:firstLineChars="200"/>
              <w:rPr>
                <w:rFonts w:hint="eastAsia" w:ascii="宋体" w:hAnsi="宋体" w:cs="宋体"/>
                <w:color w:val="auto"/>
                <w:szCs w:val="21"/>
                <w:highlight w:val="none"/>
              </w:rPr>
            </w:pPr>
            <w:r>
              <w:rPr>
                <w:rFonts w:hint="eastAsia" w:ascii="宋体" w:hAnsi="宋体" w:cs="宋体"/>
                <w:color w:val="auto"/>
                <w:szCs w:val="21"/>
                <w:highlight w:val="none"/>
              </w:rPr>
              <w:t>产品配置高、选型方案结构优且投标文件中关于上述要素阐述齐全的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全面符合上述要求的得6分，产品配置或选型方案结构每有1项一般的扣1分，内容缺少或内容简要不具备可行性或内容非专门针对本项目或内容不能满足本项目实际需要的每有1项扣2分，扣完为止。</w:t>
            </w:r>
          </w:p>
          <w:p>
            <w:pPr>
              <w:keepNext w:val="0"/>
              <w:keepLines w:val="0"/>
              <w:widowControl w:val="0"/>
              <w:suppressLineNumbers w:val="0"/>
              <w:adjustRightInd/>
              <w:snapToGrid/>
              <w:spacing w:before="0" w:beforeAutospacing="0" w:after="0" w:afterAutospacing="0" w:line="360" w:lineRule="auto"/>
              <w:ind w:left="0" w:right="0"/>
              <w:jc w:val="both"/>
              <w:rPr>
                <w:rFonts w:hint="eastAsia" w:ascii="宋体" w:hAnsi="宋体" w:eastAsia="宋体" w:cs="宋体"/>
                <w:color w:val="auto"/>
                <w:kern w:val="2"/>
                <w:sz w:val="21"/>
                <w:szCs w:val="24"/>
                <w:highlight w:val="none"/>
              </w:rPr>
            </w:pPr>
            <w:r>
              <w:rPr>
                <w:rFonts w:hint="eastAsia" w:ascii="宋体" w:hAnsi="宋体" w:cs="宋体"/>
                <w:color w:val="auto"/>
                <w:kern w:val="2"/>
                <w:sz w:val="21"/>
                <w:szCs w:val="24"/>
                <w:highlight w:val="none"/>
                <w:lang w:eastAsia="zh-CN"/>
              </w:rPr>
              <w:t>3.</w:t>
            </w:r>
            <w:r>
              <w:rPr>
                <w:rFonts w:hint="eastAsia" w:ascii="宋体" w:hAnsi="宋体" w:eastAsia="宋体" w:cs="宋体"/>
                <w:color w:val="auto"/>
                <w:kern w:val="2"/>
                <w:sz w:val="21"/>
                <w:szCs w:val="24"/>
                <w:highlight w:val="none"/>
              </w:rPr>
              <w:t>投标产品功能性、实用性（0-6分）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cs="宋体"/>
                <w:color w:val="auto"/>
                <w:szCs w:val="21"/>
                <w:highlight w:val="none"/>
              </w:rPr>
              <w:t>产品性能先进、功能先进、可靠性高、实用性高且投标文件中关于上述要素阐述齐全的</w:t>
            </w:r>
            <w:r>
              <w:rPr>
                <w:rFonts w:hint="eastAsia" w:ascii="宋体" w:hAnsi="宋体" w:cs="宋体"/>
                <w:color w:val="auto"/>
                <w:szCs w:val="21"/>
                <w:highlight w:val="none"/>
                <w:lang w:eastAsia="zh-CN"/>
              </w:rPr>
              <w:t>、</w:t>
            </w:r>
            <w:r>
              <w:rPr>
                <w:rFonts w:hint="eastAsia" w:ascii="宋体" w:hAnsi="宋体" w:cs="宋体"/>
                <w:color w:val="auto"/>
                <w:szCs w:val="21"/>
                <w:highlight w:val="none"/>
              </w:rPr>
              <w:t>全面符合上述要求的得5分，产品性能、功能、可靠性、实用性，每有1项一般的扣1分，内容缺少或内容简要不具备可行性或内容非专门针对本项目或内容不能满足本项目实际需要的每有1项扣2分，扣完为止。</w:t>
            </w:r>
          </w:p>
          <w:p>
            <w:pPr>
              <w:keepNext w:val="0"/>
              <w:keepLines w:val="0"/>
              <w:widowControl w:val="0"/>
              <w:suppressLineNumbers w:val="0"/>
              <w:adjustRightInd/>
              <w:snapToGrid/>
              <w:spacing w:before="0" w:beforeAutospacing="0" w:after="0" w:afterAutospacing="0" w:line="360" w:lineRule="auto"/>
              <w:ind w:left="0" w:right="0"/>
              <w:jc w:val="both"/>
              <w:rPr>
                <w:rFonts w:hint="eastAsia" w:ascii="宋体" w:hAnsi="宋体" w:eastAsia="宋体" w:cs="宋体"/>
                <w:color w:val="auto"/>
                <w:kern w:val="2"/>
                <w:sz w:val="21"/>
                <w:szCs w:val="24"/>
                <w:highlight w:val="none"/>
              </w:rPr>
            </w:pPr>
            <w:r>
              <w:rPr>
                <w:rFonts w:hint="eastAsia" w:ascii="宋体" w:hAnsi="宋体" w:cs="宋体"/>
                <w:color w:val="auto"/>
                <w:kern w:val="2"/>
                <w:sz w:val="21"/>
                <w:szCs w:val="24"/>
                <w:highlight w:val="none"/>
                <w:lang w:eastAsia="zh-CN"/>
              </w:rPr>
              <w:t>4.</w:t>
            </w:r>
            <w:r>
              <w:rPr>
                <w:rFonts w:hint="eastAsia" w:ascii="宋体" w:hAnsi="宋体" w:eastAsia="宋体" w:cs="宋体"/>
                <w:color w:val="auto"/>
                <w:kern w:val="2"/>
                <w:sz w:val="21"/>
                <w:szCs w:val="24"/>
                <w:highlight w:val="none"/>
              </w:rPr>
              <w:t>投标产品所用材质等明细（品牌、产地、规格、参数）（0-6分）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所投产品的材质包括品牌、产地、规格、参数的且投标文件中关于上述要素阐述齐全的</w:t>
            </w:r>
            <w:r>
              <w:rPr>
                <w:rFonts w:hint="eastAsia" w:ascii="宋体" w:hAnsi="宋体" w:eastAsia="宋体" w:cs="宋体"/>
                <w:color w:val="auto"/>
                <w:kern w:val="2"/>
                <w:sz w:val="21"/>
                <w:szCs w:val="24"/>
                <w:highlight w:val="none"/>
                <w:lang w:eastAsia="zh-CN"/>
              </w:rPr>
              <w:t>、</w:t>
            </w:r>
            <w:r>
              <w:rPr>
                <w:rFonts w:hint="eastAsia" w:ascii="宋体" w:hAnsi="宋体" w:eastAsia="宋体" w:cs="宋体"/>
                <w:color w:val="auto"/>
                <w:kern w:val="2"/>
                <w:sz w:val="21"/>
                <w:szCs w:val="24"/>
                <w:highlight w:val="none"/>
              </w:rPr>
              <w:t>全面符合上述要求的得</w:t>
            </w:r>
            <w:r>
              <w:rPr>
                <w:rFonts w:hint="eastAsia" w:ascii="宋体" w:hAnsi="宋体" w:eastAsia="宋体" w:cs="宋体"/>
                <w:color w:val="auto"/>
                <w:kern w:val="2"/>
                <w:sz w:val="21"/>
                <w:szCs w:val="24"/>
                <w:highlight w:val="none"/>
                <w:lang w:val="en-US" w:eastAsia="zh-CN"/>
              </w:rPr>
              <w:t>6</w:t>
            </w:r>
            <w:r>
              <w:rPr>
                <w:rFonts w:hint="eastAsia" w:ascii="宋体" w:hAnsi="宋体" w:eastAsia="宋体" w:cs="宋体"/>
                <w:color w:val="auto"/>
                <w:kern w:val="2"/>
                <w:sz w:val="21"/>
                <w:szCs w:val="24"/>
                <w:highlight w:val="none"/>
              </w:rPr>
              <w:t>分，产品的品牌、产地、规格、参数，每有1项一般的扣1分，内容缺少或内容简要不具备可行性或内容非专门针对本项目或内容不能满足本项目实际需要的每有1项扣2分，扣完为止。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产品质量</w:t>
            </w:r>
          </w:p>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保证措施</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0-6</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生产工艺流程，质量控制措施等。（0-6分）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产品工艺先进、可操作性强、质量控制措施可行且投标文件中关于上述要素阐述齐全的</w:t>
            </w:r>
            <w:r>
              <w:rPr>
                <w:rFonts w:hint="eastAsia" w:ascii="宋体" w:hAnsi="宋体" w:eastAsia="宋体" w:cs="宋体"/>
                <w:color w:val="auto"/>
                <w:kern w:val="2"/>
                <w:sz w:val="21"/>
                <w:szCs w:val="24"/>
                <w:highlight w:val="none"/>
                <w:lang w:eastAsia="zh-CN"/>
              </w:rPr>
              <w:t>、</w:t>
            </w:r>
            <w:r>
              <w:rPr>
                <w:rFonts w:hint="eastAsia" w:ascii="宋体" w:hAnsi="宋体" w:eastAsia="宋体" w:cs="宋体"/>
                <w:color w:val="auto"/>
                <w:kern w:val="2"/>
                <w:sz w:val="21"/>
                <w:szCs w:val="24"/>
                <w:highlight w:val="none"/>
              </w:rPr>
              <w:t>全面符合的得6分，产品工艺、操作性，质量控制措施每有1项一般的扣1分，内容缺少或内容简要不具备可行性或内容非专门针对本项目或内容不能满足本项目实际需要的每有1项扣2分，扣完为止。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检测报告</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0-4</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检测报告</w:t>
            </w:r>
            <w:r>
              <w:rPr>
                <w:rFonts w:hint="eastAsia" w:ascii="宋体" w:hAnsi="宋体" w:eastAsia="宋体" w:cs="宋体"/>
                <w:color w:val="auto"/>
                <w:kern w:val="2"/>
                <w:sz w:val="21"/>
                <w:szCs w:val="24"/>
                <w:highlight w:val="none"/>
              </w:rPr>
              <w:t>（0-4分）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提供有效合格的检测报告</w:t>
            </w:r>
            <w:r>
              <w:rPr>
                <w:rFonts w:hint="eastAsia" w:ascii="宋体" w:hAnsi="宋体" w:cs="宋体"/>
                <w:color w:val="auto"/>
                <w:kern w:val="2"/>
                <w:sz w:val="21"/>
                <w:szCs w:val="21"/>
                <w:highlight w:val="none"/>
                <w:lang w:eastAsia="zh-CN"/>
              </w:rPr>
              <w:t>（</w:t>
            </w:r>
            <w:r>
              <w:rPr>
                <w:rFonts w:hint="eastAsia" w:ascii="宋体" w:hAnsi="宋体" w:cs="宋体"/>
                <w:color w:val="auto"/>
                <w:kern w:val="2"/>
                <w:sz w:val="21"/>
                <w:szCs w:val="21"/>
                <w:highlight w:val="none"/>
                <w:lang w:val="en-US" w:eastAsia="zh-CN"/>
              </w:rPr>
              <w:t>以各标项参数为准</w:t>
            </w: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的得4分，未提供或经评标委员会评定不符合本项目要求的不得分。如一个标项中包含多个产品的，以提供核心产品的</w:t>
            </w:r>
            <w:r>
              <w:rPr>
                <w:rFonts w:hint="eastAsia" w:ascii="宋体" w:hAnsi="宋体" w:cs="宋体"/>
                <w:color w:val="auto"/>
                <w:kern w:val="2"/>
                <w:sz w:val="21"/>
                <w:szCs w:val="21"/>
                <w:highlight w:val="none"/>
                <w:lang w:val="en-US" w:eastAsia="zh-CN"/>
              </w:rPr>
              <w:t>检测报告</w:t>
            </w:r>
            <w:r>
              <w:rPr>
                <w:rFonts w:hint="eastAsia" w:ascii="宋体" w:hAnsi="宋体" w:eastAsia="宋体" w:cs="宋体"/>
                <w:color w:val="auto"/>
                <w:kern w:val="2"/>
                <w:sz w:val="21"/>
                <w:szCs w:val="21"/>
                <w:highlight w:val="none"/>
              </w:rPr>
              <w:t>为准</w:t>
            </w:r>
            <w:r>
              <w:rPr>
                <w:rFonts w:hint="eastAsia" w:ascii="宋体" w:hAnsi="宋体" w:cs="宋体"/>
                <w:color w:val="auto"/>
                <w:kern w:val="2"/>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项目理解</w:t>
            </w:r>
            <w:r>
              <w:rPr>
                <w:rFonts w:hint="eastAsia" w:ascii="宋体" w:hAnsi="宋体" w:eastAsia="宋体" w:cs="宋体"/>
                <w:b/>
                <w:bCs/>
                <w:color w:val="auto"/>
                <w:kern w:val="2"/>
                <w:sz w:val="21"/>
                <w:szCs w:val="21"/>
                <w:highlight w:val="none"/>
                <w:lang w:val="en-US" w:eastAsia="zh-CN"/>
              </w:rPr>
              <w:t>和</w:t>
            </w:r>
            <w:r>
              <w:rPr>
                <w:rFonts w:hint="eastAsia" w:ascii="宋体" w:hAnsi="宋体" w:eastAsia="宋体" w:cs="宋体"/>
                <w:b/>
                <w:bCs/>
                <w:color w:val="auto"/>
                <w:kern w:val="2"/>
                <w:sz w:val="21"/>
                <w:szCs w:val="21"/>
                <w:highlight w:val="none"/>
              </w:rPr>
              <w:t>分析</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0-5</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b w:val="0"/>
                <w:bCs w:val="0"/>
                <w:color w:val="auto"/>
                <w:kern w:val="2"/>
                <w:sz w:val="21"/>
                <w:szCs w:val="21"/>
                <w:highlight w:val="none"/>
                <w:lang w:val="en-US" w:eastAsia="zh-CN"/>
              </w:rPr>
            </w:pPr>
            <w:r>
              <w:rPr>
                <w:rFonts w:hint="eastAsia" w:ascii="宋体" w:hAnsi="宋体" w:eastAsia="宋体" w:cs="宋体"/>
                <w:b w:val="0"/>
                <w:bCs w:val="0"/>
                <w:color w:val="auto"/>
                <w:kern w:val="2"/>
                <w:sz w:val="21"/>
                <w:szCs w:val="21"/>
                <w:highlight w:val="none"/>
              </w:rPr>
              <w:t>项目理解</w:t>
            </w:r>
            <w:r>
              <w:rPr>
                <w:rFonts w:hint="eastAsia" w:ascii="宋体" w:hAnsi="宋体" w:eastAsia="宋体" w:cs="宋体"/>
                <w:b w:val="0"/>
                <w:bCs w:val="0"/>
                <w:color w:val="auto"/>
                <w:kern w:val="2"/>
                <w:sz w:val="21"/>
                <w:szCs w:val="21"/>
                <w:highlight w:val="none"/>
                <w:lang w:val="en-US" w:eastAsia="zh-CN"/>
              </w:rPr>
              <w:t>和</w:t>
            </w:r>
            <w:r>
              <w:rPr>
                <w:rFonts w:hint="eastAsia" w:ascii="宋体" w:hAnsi="宋体" w:eastAsia="宋体" w:cs="宋体"/>
                <w:b w:val="0"/>
                <w:bCs w:val="0"/>
                <w:color w:val="auto"/>
                <w:kern w:val="2"/>
                <w:sz w:val="21"/>
                <w:szCs w:val="21"/>
                <w:highlight w:val="none"/>
              </w:rPr>
              <w:t>分析</w:t>
            </w:r>
            <w:r>
              <w:rPr>
                <w:rFonts w:hint="eastAsia" w:ascii="宋体" w:hAnsi="宋体" w:eastAsia="宋体" w:cs="宋体"/>
                <w:color w:val="auto"/>
                <w:kern w:val="2"/>
                <w:sz w:val="21"/>
                <w:szCs w:val="21"/>
                <w:highlight w:val="none"/>
                <w:lang w:val="en-US" w:eastAsia="zh-CN"/>
              </w:rPr>
              <w:t>（0-5分)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lang w:val="en-US" w:eastAsia="zh-CN"/>
              </w:rPr>
              <w:t>针对本项目的特点，进行重点难点的理解和分析；并提供项目技术解决方案和措施。内容理解和分析深入全面</w:t>
            </w:r>
            <w:r>
              <w:rPr>
                <w:rFonts w:hint="eastAsia" w:ascii="宋体" w:hAnsi="宋体" w:eastAsia="宋体" w:cs="宋体"/>
                <w:color w:val="auto"/>
                <w:kern w:val="2"/>
                <w:sz w:val="21"/>
                <w:szCs w:val="21"/>
                <w:highlight w:val="none"/>
              </w:rPr>
              <w:t>、</w:t>
            </w:r>
            <w:r>
              <w:rPr>
                <w:rFonts w:hint="eastAsia" w:ascii="宋体" w:hAnsi="宋体" w:eastAsia="宋体" w:cs="宋体"/>
                <w:color w:val="auto"/>
                <w:kern w:val="2"/>
                <w:sz w:val="21"/>
                <w:szCs w:val="21"/>
                <w:highlight w:val="none"/>
                <w:lang w:val="en-US" w:eastAsia="zh-CN"/>
              </w:rPr>
              <w:t>解决方案可行</w:t>
            </w:r>
            <w:r>
              <w:rPr>
                <w:rFonts w:hint="eastAsia" w:ascii="宋体" w:hAnsi="宋体" w:eastAsia="宋体" w:cs="宋体"/>
                <w:color w:val="auto"/>
                <w:kern w:val="2"/>
                <w:sz w:val="21"/>
                <w:szCs w:val="21"/>
                <w:highlight w:val="none"/>
              </w:rPr>
              <w:t>、操作性强、贴近采购人需求的得</w:t>
            </w:r>
            <w:r>
              <w:rPr>
                <w:rFonts w:hint="eastAsia" w:ascii="宋体" w:hAnsi="宋体" w:eastAsia="宋体" w:cs="宋体"/>
                <w:color w:val="auto"/>
                <w:kern w:val="2"/>
                <w:sz w:val="21"/>
                <w:szCs w:val="21"/>
                <w:highlight w:val="none"/>
                <w:lang w:val="en-US" w:eastAsia="zh-CN"/>
              </w:rPr>
              <w:t>5</w:t>
            </w:r>
            <w:r>
              <w:rPr>
                <w:rFonts w:hint="eastAsia" w:ascii="宋体" w:hAnsi="宋体" w:eastAsia="宋体" w:cs="宋体"/>
                <w:color w:val="auto"/>
                <w:kern w:val="2"/>
                <w:sz w:val="21"/>
                <w:szCs w:val="21"/>
                <w:highlight w:val="none"/>
              </w:rPr>
              <w:t>分，</w:t>
            </w:r>
            <w:r>
              <w:rPr>
                <w:rFonts w:hint="eastAsia" w:ascii="宋体" w:hAnsi="宋体" w:eastAsia="宋体" w:cs="宋体"/>
                <w:color w:val="auto"/>
                <w:kern w:val="2"/>
                <w:sz w:val="21"/>
                <w:szCs w:val="21"/>
                <w:highlight w:val="none"/>
                <w:lang w:val="en-US" w:eastAsia="zh-CN"/>
              </w:rPr>
              <w:t>分析</w:t>
            </w:r>
            <w:r>
              <w:rPr>
                <w:rFonts w:hint="eastAsia" w:ascii="宋体" w:hAnsi="宋体" w:eastAsia="宋体" w:cs="宋体"/>
                <w:color w:val="auto"/>
                <w:kern w:val="2"/>
                <w:sz w:val="21"/>
                <w:szCs w:val="21"/>
                <w:highlight w:val="none"/>
              </w:rPr>
              <w:t>内容缺少或</w:t>
            </w:r>
            <w:r>
              <w:rPr>
                <w:rFonts w:hint="eastAsia" w:ascii="宋体" w:hAnsi="宋体" w:eastAsia="宋体" w:cs="宋体"/>
                <w:color w:val="auto"/>
                <w:kern w:val="2"/>
                <w:sz w:val="21"/>
                <w:szCs w:val="21"/>
                <w:highlight w:val="none"/>
                <w:lang w:val="en-US" w:eastAsia="zh-CN"/>
              </w:rPr>
              <w:t>解决方案</w:t>
            </w:r>
            <w:r>
              <w:rPr>
                <w:rFonts w:hint="eastAsia" w:ascii="宋体" w:hAnsi="宋体" w:eastAsia="宋体" w:cs="宋体"/>
                <w:color w:val="auto"/>
                <w:kern w:val="2"/>
                <w:sz w:val="21"/>
                <w:szCs w:val="21"/>
                <w:highlight w:val="none"/>
              </w:rPr>
              <w:t>不具备可行性或内容非专门针对本项目或内容不能满足本项目实际需要的每有1项扣1分</w:t>
            </w:r>
            <w:r>
              <w:rPr>
                <w:rFonts w:hint="eastAsia" w:ascii="宋体" w:hAnsi="宋体" w:eastAsia="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扣完为止</w:t>
            </w:r>
            <w:r>
              <w:rPr>
                <w:rFonts w:hint="eastAsia" w:ascii="宋体" w:hAnsi="宋体" w:eastAsia="宋体" w:cs="宋体"/>
                <w:color w:val="auto"/>
                <w:kern w:val="2"/>
                <w:sz w:val="21"/>
                <w:szCs w:val="21"/>
                <w:highlight w:val="none"/>
                <w:lang w:eastAsia="zh-CN"/>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项目组织</w:t>
            </w:r>
          </w:p>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实施方案</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0-6</w:t>
            </w:r>
          </w:p>
        </w:tc>
        <w:tc>
          <w:tcPr>
            <w:tcW w:w="7493" w:type="dxa"/>
            <w:noWrap w:val="0"/>
            <w:vAlign w:val="center"/>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lang w:eastAsia="zh-CN"/>
              </w:rPr>
            </w:pPr>
            <w:r>
              <w:rPr>
                <w:rFonts w:hint="eastAsia" w:ascii="宋体" w:hAnsi="宋体" w:eastAsia="宋体" w:cs="宋体"/>
                <w:color w:val="auto"/>
                <w:sz w:val="21"/>
                <w:szCs w:val="21"/>
                <w:highlight w:val="none"/>
              </w:rPr>
              <w:t>产品的供货、验收、安装调试方案及配送承诺等方案</w:t>
            </w:r>
            <w:r>
              <w:rPr>
                <w:rFonts w:hint="eastAsia" w:ascii="宋体" w:hAnsi="宋体" w:eastAsia="宋体" w:cs="宋体"/>
                <w:color w:val="auto"/>
                <w:sz w:val="21"/>
                <w:szCs w:val="21"/>
                <w:highlight w:val="none"/>
                <w:lang w:eastAsia="zh-CN"/>
              </w:rPr>
              <w:t>。</w:t>
            </w:r>
            <w:r>
              <w:rPr>
                <w:rFonts w:hint="eastAsia" w:ascii="宋体" w:hAnsi="宋体" w:cs="宋体"/>
                <w:color w:val="auto"/>
                <w:sz w:val="21"/>
                <w:szCs w:val="21"/>
                <w:highlight w:val="none"/>
                <w:lang w:eastAsia="zh-CN"/>
              </w:rPr>
              <w:t>（</w:t>
            </w:r>
            <w:r>
              <w:rPr>
                <w:rFonts w:hint="eastAsia" w:ascii="宋体" w:hAnsi="宋体" w:cs="宋体"/>
                <w:color w:val="auto"/>
                <w:sz w:val="21"/>
                <w:szCs w:val="21"/>
                <w:highlight w:val="none"/>
                <w:lang w:val="en-US" w:eastAsia="zh-CN"/>
              </w:rPr>
              <w:t>0-6分</w:t>
            </w:r>
            <w:r>
              <w:rPr>
                <w:rFonts w:hint="eastAsia" w:ascii="宋体" w:hAnsi="宋体" w:cs="宋体"/>
                <w:color w:val="auto"/>
                <w:sz w:val="21"/>
                <w:szCs w:val="21"/>
                <w:highlight w:val="none"/>
                <w:lang w:eastAsia="zh-CN"/>
              </w:rPr>
              <w:t>）</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sz w:val="21"/>
                <w:szCs w:val="21"/>
                <w:highlight w:val="none"/>
              </w:rPr>
              <w:t>供货、安装（若需要）、验收等方案内容详实、计划明确、措施完善、方案科学合理的得</w:t>
            </w:r>
            <w:r>
              <w:rPr>
                <w:rFonts w:hint="eastAsia" w:ascii="宋体" w:hAnsi="宋体" w:cs="宋体"/>
                <w:color w:val="auto"/>
                <w:sz w:val="21"/>
                <w:szCs w:val="21"/>
                <w:highlight w:val="none"/>
                <w:lang w:val="en-US" w:eastAsia="zh-CN"/>
              </w:rPr>
              <w:t>6</w:t>
            </w:r>
            <w:r>
              <w:rPr>
                <w:rFonts w:hint="eastAsia" w:ascii="宋体" w:hAnsi="宋体" w:eastAsia="宋体" w:cs="宋体"/>
                <w:color w:val="auto"/>
                <w:sz w:val="21"/>
                <w:szCs w:val="21"/>
                <w:highlight w:val="none"/>
              </w:rPr>
              <w:t>分，实施方案内容不详实、计划不明确、措施不完善、方案不科学合理等情况每有1项扣1分</w:t>
            </w:r>
            <w:r>
              <w:rPr>
                <w:rFonts w:hint="eastAsia" w:ascii="宋体" w:hAnsi="宋体" w:eastAsia="宋体" w:cs="宋体"/>
                <w:color w:val="auto"/>
                <w:sz w:val="21"/>
                <w:szCs w:val="21"/>
                <w:highlight w:val="none"/>
                <w:lang w:eastAsia="zh-CN"/>
              </w:rPr>
              <w:t>，</w:t>
            </w:r>
            <w:r>
              <w:rPr>
                <w:rFonts w:hint="eastAsia" w:ascii="宋体" w:hAnsi="宋体" w:eastAsia="宋体" w:cs="宋体"/>
                <w:color w:val="auto"/>
                <w:sz w:val="21"/>
                <w:szCs w:val="21"/>
                <w:highlight w:val="none"/>
              </w:rPr>
              <w:t>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技术培训</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0-4</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技术培训方案内容详实、全面、专业针对性强、安排合理科学。（0-4分）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4"/>
                <w:highlight w:val="none"/>
              </w:rPr>
            </w:pPr>
            <w:r>
              <w:rPr>
                <w:rFonts w:hint="eastAsia" w:ascii="宋体" w:hAnsi="宋体" w:eastAsia="宋体" w:cs="宋体"/>
                <w:color w:val="auto"/>
                <w:kern w:val="2"/>
                <w:sz w:val="21"/>
                <w:szCs w:val="24"/>
                <w:highlight w:val="none"/>
              </w:rPr>
              <w:t>针对项目特点结合采购人需求制定包括但不限于培训内容、培训方式、培训计划、培训对象、培训团队配备等技术培训方案，方案内容关于上述要素阐述齐全、科学合理、操作性强、贴近采购人需求的得4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6"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售后服务</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0-5</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承诺提供的售后服务体系、售后服务点分布，售后服务响应时间（0-5分）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针对项目特点结合采购人需求制定包括但不限于服务承诺、服务体系、售后机构、响应时间等售后服务方案，方案内容关于上述要素阐述齐全、科学合理、操作性强、贴近采购人需求的得5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人力资源</w:t>
            </w:r>
          </w:p>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安排</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0-4</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项目实施人员安排的合理性综合打分。（0-4分）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eastAsia="宋体" w:cs="宋体"/>
                <w:color w:val="auto"/>
                <w:kern w:val="2"/>
                <w:sz w:val="21"/>
                <w:szCs w:val="21"/>
                <w:highlight w:val="none"/>
              </w:rPr>
              <w:t>针对项目特点结合采购人需求制定包括但不限于项目实施人员安排合理，方案内容关于上述要素阐述齐全、科学合理、操作性强、贴近采购人需求的得4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应急预案</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0-3</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cs="宋体"/>
                <w:b w:val="0"/>
                <w:bCs w:val="0"/>
                <w:color w:val="auto"/>
                <w:szCs w:val="21"/>
                <w:highlight w:val="none"/>
                <w:lang w:eastAsia="zh-CN"/>
              </w:rPr>
            </w:pPr>
            <w:r>
              <w:rPr>
                <w:rFonts w:hint="eastAsia" w:ascii="宋体" w:hAnsi="宋体" w:eastAsia="宋体" w:cs="宋体"/>
                <w:b w:val="0"/>
                <w:bCs w:val="0"/>
                <w:color w:val="auto"/>
                <w:kern w:val="2"/>
                <w:sz w:val="21"/>
                <w:szCs w:val="21"/>
                <w:highlight w:val="none"/>
              </w:rPr>
              <w:t>应急预案（0-</w:t>
            </w:r>
            <w:r>
              <w:rPr>
                <w:rFonts w:hint="eastAsia" w:ascii="宋体" w:hAnsi="宋体" w:eastAsia="宋体" w:cs="宋体"/>
                <w:b w:val="0"/>
                <w:bCs w:val="0"/>
                <w:color w:val="auto"/>
                <w:kern w:val="2"/>
                <w:sz w:val="21"/>
                <w:szCs w:val="21"/>
                <w:highlight w:val="none"/>
                <w:lang w:val="en-US" w:eastAsia="zh-CN"/>
              </w:rPr>
              <w:t>3</w:t>
            </w:r>
            <w:r>
              <w:rPr>
                <w:rFonts w:hint="eastAsia" w:ascii="宋体" w:hAnsi="宋体" w:eastAsia="宋体" w:cs="宋体"/>
                <w:b w:val="0"/>
                <w:bCs w:val="0"/>
                <w:color w:val="auto"/>
                <w:kern w:val="2"/>
                <w:sz w:val="21"/>
                <w:szCs w:val="21"/>
                <w:highlight w:val="none"/>
              </w:rPr>
              <w:t>分）</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应提供项目保障应急预案，其中应包括现场应急处理、技术支撑保障、易损件备品备件、专用工具清单等。方案内容关于上述要素阐述齐全、科学合理、操作性强、贴近采购人需求的得3分，内容缺少或内容简要不具备可行性或内容非专门针对本项目或内容不能满足本项目实际需要的每有1项扣1分，扣完为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69"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优惠承诺</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0-2</w:t>
            </w:r>
          </w:p>
        </w:tc>
        <w:tc>
          <w:tcPr>
            <w:tcW w:w="7493" w:type="dxa"/>
            <w:noWrap w:val="0"/>
            <w:vAlign w:val="center"/>
          </w:tcPr>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cs="宋体"/>
                <w:color w:val="auto"/>
                <w:szCs w:val="21"/>
                <w:highlight w:val="none"/>
                <w:lang w:eastAsia="zh-CN"/>
              </w:rPr>
            </w:pPr>
            <w:r>
              <w:rPr>
                <w:rFonts w:hint="eastAsia" w:ascii="宋体" w:hAnsi="宋体" w:cs="宋体"/>
                <w:color w:val="auto"/>
                <w:szCs w:val="21"/>
                <w:highlight w:val="none"/>
                <w:lang w:eastAsia="zh-CN"/>
              </w:rPr>
              <w:t>优惠承诺（</w:t>
            </w:r>
            <w:r>
              <w:rPr>
                <w:rFonts w:hint="eastAsia" w:ascii="宋体" w:hAnsi="宋体" w:cs="宋体"/>
                <w:color w:val="auto"/>
                <w:szCs w:val="21"/>
                <w:highlight w:val="none"/>
                <w:lang w:val="en-US" w:eastAsia="zh-CN"/>
              </w:rPr>
              <w:t>0-2分</w:t>
            </w:r>
            <w:r>
              <w:rPr>
                <w:rFonts w:hint="eastAsia" w:ascii="宋体" w:hAnsi="宋体" w:cs="宋体"/>
                <w:color w:val="auto"/>
                <w:szCs w:val="21"/>
                <w:highlight w:val="none"/>
                <w:lang w:eastAsia="zh-CN"/>
              </w:rPr>
              <w:t>）</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eastAsia" w:ascii="宋体" w:hAnsi="宋体" w:eastAsia="宋体" w:cs="宋体"/>
                <w:color w:val="auto"/>
                <w:kern w:val="2"/>
                <w:sz w:val="21"/>
                <w:szCs w:val="21"/>
                <w:highlight w:val="none"/>
              </w:rPr>
            </w:pPr>
            <w:r>
              <w:rPr>
                <w:rFonts w:hint="eastAsia" w:ascii="宋体" w:hAnsi="宋体" w:cs="宋体"/>
                <w:color w:val="auto"/>
                <w:szCs w:val="21"/>
                <w:highlight w:val="none"/>
                <w:lang w:eastAsia="zh-CN"/>
              </w:rPr>
              <w:t>供应商</w:t>
            </w:r>
            <w:r>
              <w:rPr>
                <w:rFonts w:hint="eastAsia" w:ascii="宋体" w:hAnsi="宋体" w:cs="宋体"/>
                <w:color w:val="auto"/>
                <w:szCs w:val="21"/>
                <w:highlight w:val="none"/>
              </w:rPr>
              <w:t>针对本次采购的优惠承诺（质保期除外）且经评标专家认定有效的，最高得2分，无承诺的不得分。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4" w:hRule="atLeast"/>
        </w:trPr>
        <w:tc>
          <w:tcPr>
            <w:tcW w:w="1442"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政策分</w:t>
            </w:r>
          </w:p>
        </w:tc>
        <w:tc>
          <w:tcPr>
            <w:tcW w:w="710" w:type="dxa"/>
            <w:noWrap w:val="0"/>
            <w:vAlign w:val="center"/>
          </w:tcPr>
          <w:p>
            <w:pPr>
              <w:keepNext w:val="0"/>
              <w:keepLines w:val="0"/>
              <w:widowControl w:val="0"/>
              <w:suppressLineNumbers w:val="0"/>
              <w:adjustRightInd/>
              <w:snapToGrid/>
              <w:spacing w:before="0" w:beforeAutospacing="0" w:after="0" w:afterAutospacing="0" w:line="360" w:lineRule="auto"/>
              <w:ind w:left="0" w:right="0"/>
              <w:jc w:val="center"/>
              <w:rPr>
                <w:rFonts w:hint="eastAsia" w:ascii="宋体" w:hAnsi="宋体" w:eastAsia="宋体" w:cs="宋体"/>
                <w:b/>
                <w:bCs/>
                <w:color w:val="auto"/>
                <w:kern w:val="2"/>
                <w:sz w:val="21"/>
                <w:szCs w:val="21"/>
                <w:highlight w:val="none"/>
              </w:rPr>
            </w:pPr>
            <w:r>
              <w:rPr>
                <w:rFonts w:hint="eastAsia" w:ascii="宋体" w:hAnsi="宋体" w:eastAsia="宋体" w:cs="宋体"/>
                <w:b/>
                <w:bCs/>
                <w:color w:val="auto"/>
                <w:kern w:val="2"/>
                <w:sz w:val="21"/>
                <w:szCs w:val="21"/>
                <w:highlight w:val="none"/>
              </w:rPr>
              <w:t>0-2</w:t>
            </w:r>
          </w:p>
        </w:tc>
        <w:tc>
          <w:tcPr>
            <w:tcW w:w="7493" w:type="dxa"/>
            <w:noWrap w:val="0"/>
            <w:vAlign w:val="center"/>
          </w:tcPr>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投标产品属于《节能产品政府采购品目清单》范围的且具有国家确定的认证机构出具的、处于有效期之内的节能产品认证证书的得1分；</w:t>
            </w:r>
          </w:p>
          <w:p>
            <w:pPr>
              <w:keepNext w:val="0"/>
              <w:keepLines w:val="0"/>
              <w:suppressLineNumbers w:val="0"/>
              <w:spacing w:before="0" w:beforeAutospacing="0" w:after="0" w:afterAutospacing="0" w:line="360" w:lineRule="auto"/>
              <w:ind w:left="0" w:right="0" w:firstLine="420" w:firstLineChars="200"/>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投标产品属于《环境标志产品政府采购品目清单》范围的且具有国家确定的认证机构出具的、处于有效期之内的环境标志产品认证证书的得1分。</w:t>
            </w:r>
          </w:p>
          <w:p>
            <w:pPr>
              <w:keepNext w:val="0"/>
              <w:keepLines w:val="0"/>
              <w:suppressLineNumbers w:val="0"/>
              <w:spacing w:before="0" w:beforeAutospacing="0" w:after="0" w:afterAutospacing="0" w:line="360" w:lineRule="auto"/>
              <w:ind w:left="0" w:right="0"/>
              <w:rPr>
                <w:rFonts w:hint="eastAsia"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证明文件：</w:t>
            </w:r>
          </w:p>
          <w:p>
            <w:pPr>
              <w:keepNext w:val="0"/>
              <w:keepLines w:val="0"/>
              <w:suppressLineNumbers w:val="0"/>
              <w:spacing w:before="0" w:beforeAutospacing="0" w:after="0" w:afterAutospacing="0" w:line="360" w:lineRule="auto"/>
              <w:ind w:left="0" w:right="0" w:firstLine="420" w:firstLineChars="200"/>
              <w:rPr>
                <w:rFonts w:hint="default" w:ascii="宋体" w:hAnsi="宋体" w:cs="宋体"/>
                <w:color w:val="auto"/>
                <w:sz w:val="21"/>
                <w:szCs w:val="21"/>
                <w:highlight w:val="none"/>
                <w:lang w:val="en-US" w:eastAsia="zh-CN"/>
              </w:rPr>
            </w:pPr>
            <w:r>
              <w:rPr>
                <w:rFonts w:hint="eastAsia" w:ascii="宋体" w:hAnsi="宋体" w:cs="宋体"/>
                <w:color w:val="auto"/>
                <w:sz w:val="21"/>
                <w:szCs w:val="21"/>
                <w:highlight w:val="none"/>
                <w:lang w:val="en-US" w:eastAsia="zh-CN"/>
              </w:rPr>
              <w:t>（</w:t>
            </w:r>
            <w:r>
              <w:rPr>
                <w:rFonts w:hint="default" w:ascii="宋体" w:hAnsi="宋体" w:cs="宋体"/>
                <w:color w:val="auto"/>
                <w:sz w:val="21"/>
                <w:szCs w:val="21"/>
                <w:highlight w:val="none"/>
                <w:lang w:val="en-US" w:eastAsia="zh-CN"/>
              </w:rPr>
              <w:t>1）提供政府采购品目清单相关内容页（并对相关内容作圈记），采购品目清单详见《关于印发环境标志产品政府采购品目清单的通知》（财库〔2019〕18号）、《关于印发节能产品政府采购品目清单的通知》（财库〔2019〕19号）。</w:t>
            </w:r>
          </w:p>
          <w:p>
            <w:pPr>
              <w:keepNext w:val="0"/>
              <w:keepLines w:val="0"/>
              <w:widowControl w:val="0"/>
              <w:suppressLineNumbers w:val="0"/>
              <w:adjustRightInd/>
              <w:snapToGrid/>
              <w:spacing w:before="0" w:beforeAutospacing="0" w:after="0" w:afterAutospacing="0" w:line="360" w:lineRule="auto"/>
              <w:ind w:left="0" w:right="0" w:firstLine="420" w:firstLineChars="200"/>
              <w:jc w:val="both"/>
              <w:rPr>
                <w:rFonts w:hint="default" w:ascii="宋体" w:hAnsi="宋体" w:cs="宋体"/>
                <w:color w:val="auto"/>
                <w:sz w:val="21"/>
                <w:szCs w:val="21"/>
                <w:highlight w:val="none"/>
                <w:lang w:val="en-US" w:eastAsia="zh-CN"/>
              </w:rPr>
            </w:pPr>
            <w:r>
              <w:rPr>
                <w:rFonts w:hint="default" w:ascii="宋体" w:hAnsi="宋体" w:cs="宋体"/>
                <w:color w:val="auto"/>
                <w:sz w:val="21"/>
                <w:szCs w:val="21"/>
                <w:highlight w:val="none"/>
                <w:lang w:val="en-US" w:eastAsia="zh-CN"/>
              </w:rPr>
              <w:t>（2）《市场监管总局关于发布参与实施政府采购节能产品、环境标志产品认证机构名录的公告》中的认证机构出具的、处于有效期之内的节能产品/环境标志产品认证证书复印件并加盖公章。</w:t>
            </w:r>
          </w:p>
          <w:p>
            <w:pPr>
              <w:keepNext w:val="0"/>
              <w:keepLines w:val="0"/>
              <w:widowControl w:val="0"/>
              <w:suppressLineNumbers w:val="0"/>
              <w:adjustRightInd/>
              <w:snapToGrid/>
              <w:spacing w:before="0" w:beforeAutospacing="0" w:after="0" w:afterAutospacing="0" w:line="360" w:lineRule="auto"/>
              <w:ind w:left="0" w:right="0"/>
              <w:jc w:val="both"/>
              <w:rPr>
                <w:rFonts w:hint="eastAsia" w:ascii="宋体" w:hAnsi="宋体" w:eastAsia="宋体" w:cs="宋体"/>
                <w:color w:val="auto"/>
                <w:kern w:val="2"/>
                <w:sz w:val="21"/>
                <w:szCs w:val="21"/>
                <w:highlight w:val="none"/>
              </w:rPr>
            </w:pPr>
            <w:r>
              <w:rPr>
                <w:rFonts w:hint="eastAsia" w:ascii="宋体" w:hAnsi="宋体" w:cs="宋体"/>
                <w:color w:val="auto"/>
                <w:kern w:val="2"/>
                <w:sz w:val="21"/>
                <w:szCs w:val="21"/>
                <w:highlight w:val="none"/>
                <w:lang w:eastAsia="zh-CN"/>
              </w:rPr>
              <w:t>（</w:t>
            </w:r>
            <w:r>
              <w:rPr>
                <w:rFonts w:hint="eastAsia" w:ascii="宋体" w:hAnsi="宋体" w:eastAsia="宋体" w:cs="宋体"/>
                <w:color w:val="auto"/>
                <w:kern w:val="2"/>
                <w:sz w:val="21"/>
                <w:szCs w:val="21"/>
                <w:highlight w:val="none"/>
              </w:rPr>
              <w:t>如一个标项中包含多个产品的，以提供核心产品的为准</w:t>
            </w:r>
            <w:r>
              <w:rPr>
                <w:rFonts w:hint="eastAsia" w:ascii="宋体" w:hAnsi="宋体" w:cs="宋体"/>
                <w:color w:val="auto"/>
                <w:kern w:val="2"/>
                <w:sz w:val="21"/>
                <w:szCs w:val="21"/>
                <w:highlight w:val="none"/>
                <w:lang w:eastAsia="zh-CN"/>
              </w:rPr>
              <w:t>。）</w:t>
            </w:r>
          </w:p>
        </w:tc>
      </w:tr>
    </w:tbl>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color w:val="auto"/>
          <w:sz w:val="24"/>
          <w:szCs w:val="24"/>
          <w:highlight w:val="none"/>
          <w:lang w:eastAsia="zh-CN"/>
        </w:rPr>
      </w:pPr>
      <w:r>
        <w:rPr>
          <w:rFonts w:hint="eastAsia" w:ascii="宋体" w:hAnsi="宋体" w:eastAsia="宋体" w:cs="宋体"/>
          <w:bCs/>
          <w:color w:val="auto"/>
          <w:spacing w:val="-6"/>
          <w:sz w:val="24"/>
          <w:szCs w:val="24"/>
          <w:highlight w:val="none"/>
        </w:rPr>
        <w:t>该评分分值由评标委员会根据评审情况在分值范围内独立打分（具体分值设定详见表格），小数点后保留一位小数。每个投标人的最终得分为评标委员会打分汇总后的算术平均值（小数点后保留二位小数，第三位四舍五入）</w:t>
      </w:r>
      <w:r>
        <w:rPr>
          <w:rFonts w:hint="eastAsia" w:ascii="宋体" w:hAnsi="宋体" w:eastAsia="宋体" w:cs="宋体"/>
          <w:bCs/>
          <w:color w:val="auto"/>
          <w:spacing w:val="-6"/>
          <w:sz w:val="24"/>
          <w:szCs w:val="24"/>
          <w:highlight w:val="none"/>
          <w:lang w:eastAsia="zh-CN"/>
        </w:rPr>
        <w:t>。</w:t>
      </w:r>
    </w:p>
    <w:p>
      <w:pPr>
        <w:pStyle w:val="2"/>
        <w:rPr>
          <w:rFonts w:hint="eastAsia"/>
          <w:color w:val="auto"/>
          <w:highlight w:val="none"/>
          <w:lang w:eastAsia="zh-CN"/>
        </w:rPr>
      </w:pPr>
    </w:p>
    <w:p>
      <w:pPr>
        <w:keepNext w:val="0"/>
        <w:keepLines w:val="0"/>
        <w:pageBreakBefore w:val="0"/>
        <w:kinsoku/>
        <w:wordWrap/>
        <w:overflowPunct/>
        <w:topLinePunct w:val="0"/>
        <w:autoSpaceDE/>
        <w:autoSpaceDN/>
        <w:bidi w:val="0"/>
        <w:spacing w:line="360" w:lineRule="auto"/>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三、评标报告</w:t>
      </w:r>
      <w:r>
        <w:rPr>
          <w:rFonts w:hint="eastAsia" w:ascii="宋体" w:hAnsi="宋体" w:eastAsia="宋体" w:cs="宋体"/>
          <w:b/>
          <w:color w:val="auto"/>
          <w:spacing w:val="-6"/>
          <w:sz w:val="24"/>
          <w:szCs w:val="24"/>
          <w:highlight w:val="none"/>
        </w:rPr>
        <w:tab/>
      </w:r>
    </w:p>
    <w:p>
      <w:pPr>
        <w:tabs>
          <w:tab w:val="left" w:pos="8820"/>
        </w:tabs>
        <w:adjustRightInd w:val="0"/>
        <w:snapToGrid w:val="0"/>
        <w:spacing w:line="360" w:lineRule="auto"/>
        <w:ind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1</w:t>
      </w:r>
      <w:r>
        <w:rPr>
          <w:rFonts w:hint="eastAsia" w:ascii="宋体" w:hAnsi="宋体" w:cs="宋体"/>
          <w:bCs/>
          <w:color w:val="auto"/>
          <w:spacing w:val="-6"/>
          <w:sz w:val="24"/>
          <w:szCs w:val="24"/>
          <w:highlight w:val="none"/>
          <w:lang w:val="en-US" w:eastAsia="zh-CN"/>
        </w:rPr>
        <w:t>.</w:t>
      </w:r>
      <w:r>
        <w:rPr>
          <w:rFonts w:hint="eastAsia" w:ascii="宋体" w:hAnsi="宋体" w:eastAsia="宋体" w:cs="宋体"/>
          <w:bCs/>
          <w:color w:val="auto"/>
          <w:spacing w:val="-6"/>
          <w:sz w:val="24"/>
          <w:szCs w:val="24"/>
          <w:highlight w:val="none"/>
        </w:rPr>
        <w:t>评标委员会根据最终得分从高到低，</w:t>
      </w:r>
      <w:r>
        <w:rPr>
          <w:rFonts w:hint="eastAsia" w:ascii="宋体" w:hAnsi="宋体" w:eastAsia="宋体" w:cs="宋体"/>
          <w:bCs/>
          <w:color w:val="auto"/>
          <w:spacing w:val="-6"/>
          <w:sz w:val="24"/>
          <w:szCs w:val="24"/>
          <w:highlight w:val="none"/>
          <w:lang w:val="en-US" w:eastAsia="zh-CN"/>
        </w:rPr>
        <w:t>推荐</w:t>
      </w:r>
      <w:r>
        <w:rPr>
          <w:rFonts w:hint="eastAsia" w:ascii="宋体" w:hAnsi="宋体" w:eastAsia="宋体" w:cs="宋体"/>
          <w:bCs/>
          <w:color w:val="auto"/>
          <w:spacing w:val="-6"/>
          <w:sz w:val="24"/>
          <w:szCs w:val="24"/>
          <w:highlight w:val="none"/>
        </w:rPr>
        <w:t>排名第一的供应商为中标候选</w:t>
      </w:r>
      <w:r>
        <w:rPr>
          <w:rFonts w:hint="eastAsia" w:ascii="宋体" w:hAnsi="宋体" w:eastAsia="宋体" w:cs="宋体"/>
          <w:bCs/>
          <w:color w:val="auto"/>
          <w:spacing w:val="-6"/>
          <w:sz w:val="24"/>
          <w:szCs w:val="24"/>
          <w:highlight w:val="none"/>
          <w:lang w:val="en-US" w:eastAsia="zh-CN"/>
        </w:rPr>
        <w:t>人</w:t>
      </w:r>
      <w:r>
        <w:rPr>
          <w:rFonts w:hint="eastAsia" w:ascii="宋体" w:hAnsi="宋体" w:cs="宋体"/>
          <w:bCs/>
          <w:color w:val="auto"/>
          <w:spacing w:val="-6"/>
          <w:sz w:val="24"/>
          <w:szCs w:val="24"/>
          <w:highlight w:val="none"/>
          <w:lang w:val="en-US" w:eastAsia="zh-CN"/>
        </w:rPr>
        <w:t>。</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2</w:t>
      </w:r>
      <w:r>
        <w:rPr>
          <w:rFonts w:hint="eastAsia" w:ascii="宋体" w:hAnsi="宋体" w:cs="宋体"/>
          <w:bCs/>
          <w:color w:val="auto"/>
          <w:spacing w:val="-6"/>
          <w:sz w:val="24"/>
          <w:szCs w:val="24"/>
          <w:highlight w:val="none"/>
          <w:lang w:val="en-US" w:eastAsia="zh-CN"/>
        </w:rPr>
        <w:t>.</w:t>
      </w:r>
      <w:r>
        <w:rPr>
          <w:rFonts w:hint="eastAsia" w:ascii="宋体" w:hAnsi="宋体" w:eastAsia="宋体" w:cs="宋体"/>
          <w:bCs/>
          <w:color w:val="auto"/>
          <w:spacing w:val="-6"/>
          <w:sz w:val="24"/>
          <w:szCs w:val="24"/>
          <w:highlight w:val="none"/>
        </w:rPr>
        <w:t>评标委员会应根据评标情况和结果，向采购人提交评标报告。评标报告由评标委员会起草，按少数服从多数的原则通过。评标委员会全体成员应在评标报告上签字认可，评标专家如有保留意见可以在评标报告中阐明。</w:t>
      </w:r>
    </w:p>
    <w:p>
      <w:pPr>
        <w:keepNext w:val="0"/>
        <w:keepLines w:val="0"/>
        <w:pageBreakBefore w:val="0"/>
        <w:kinsoku/>
        <w:wordWrap/>
        <w:overflowPunct/>
        <w:topLinePunct w:val="0"/>
        <w:autoSpaceDE/>
        <w:autoSpaceDN/>
        <w:bidi w:val="0"/>
        <w:spacing w:line="360" w:lineRule="auto"/>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四、定标</w:t>
      </w:r>
    </w:p>
    <w:p>
      <w:pPr>
        <w:keepNext w:val="0"/>
        <w:keepLines w:val="0"/>
        <w:pageBreakBefore w:val="0"/>
        <w:kinsoku/>
        <w:wordWrap/>
        <w:overflowPunct/>
        <w:topLinePunct w:val="0"/>
        <w:autoSpaceDE/>
        <w:autoSpaceDN/>
        <w:bidi w:val="0"/>
        <w:adjustRightInd w:val="0"/>
        <w:snapToGrid w:val="0"/>
        <w:spacing w:line="360" w:lineRule="auto"/>
        <w:ind w:left="0" w:leftChars="0" w:right="0" w:rightChars="0"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采购人根据评标委员会的评标结果和推荐的</w:t>
      </w:r>
      <w:r>
        <w:rPr>
          <w:rFonts w:hint="eastAsia" w:ascii="宋体" w:hAnsi="宋体" w:cs="宋体"/>
          <w:bCs/>
          <w:color w:val="auto"/>
          <w:spacing w:val="-6"/>
          <w:sz w:val="24"/>
          <w:szCs w:val="24"/>
          <w:highlight w:val="none"/>
          <w:lang w:eastAsia="zh-CN"/>
        </w:rPr>
        <w:t>中标候选人</w:t>
      </w:r>
      <w:r>
        <w:rPr>
          <w:rFonts w:hint="eastAsia" w:ascii="宋体" w:hAnsi="宋体" w:eastAsia="宋体" w:cs="宋体"/>
          <w:bCs/>
          <w:color w:val="auto"/>
          <w:spacing w:val="-6"/>
          <w:sz w:val="24"/>
          <w:szCs w:val="24"/>
          <w:highlight w:val="none"/>
        </w:rPr>
        <w:t>，最终确定1名</w:t>
      </w:r>
      <w:r>
        <w:rPr>
          <w:rFonts w:hint="eastAsia" w:ascii="宋体" w:hAnsi="宋体" w:cs="宋体"/>
          <w:bCs/>
          <w:color w:val="auto"/>
          <w:spacing w:val="-6"/>
          <w:sz w:val="24"/>
          <w:szCs w:val="24"/>
          <w:highlight w:val="none"/>
          <w:lang w:eastAsia="zh-CN"/>
        </w:rPr>
        <w:t>中标人</w:t>
      </w:r>
      <w:r>
        <w:rPr>
          <w:rFonts w:hint="eastAsia" w:ascii="宋体" w:hAnsi="宋体" w:eastAsia="宋体" w:cs="宋体"/>
          <w:bCs/>
          <w:color w:val="auto"/>
          <w:spacing w:val="-6"/>
          <w:sz w:val="24"/>
          <w:szCs w:val="24"/>
          <w:highlight w:val="none"/>
        </w:rPr>
        <w:t>。</w:t>
      </w:r>
    </w:p>
    <w:p>
      <w:pPr>
        <w:keepNext w:val="0"/>
        <w:keepLines w:val="0"/>
        <w:pageBreakBefore w:val="0"/>
        <w:kinsoku/>
        <w:wordWrap/>
        <w:overflowPunct/>
        <w:topLinePunct w:val="0"/>
        <w:autoSpaceDE/>
        <w:autoSpaceDN/>
        <w:bidi w:val="0"/>
        <w:spacing w:line="360" w:lineRule="auto"/>
        <w:ind w:left="0" w:leftChars="0" w:right="0" w:rightChars="0"/>
        <w:outlineLvl w:val="1"/>
        <w:rPr>
          <w:rFonts w:hint="eastAsia" w:ascii="宋体" w:hAnsi="宋体" w:eastAsia="宋体" w:cs="宋体"/>
          <w:b/>
          <w:color w:val="auto"/>
          <w:spacing w:val="-6"/>
          <w:sz w:val="24"/>
          <w:szCs w:val="24"/>
          <w:highlight w:val="none"/>
        </w:rPr>
      </w:pPr>
      <w:r>
        <w:rPr>
          <w:rFonts w:hint="eastAsia" w:ascii="宋体" w:hAnsi="宋体" w:eastAsia="宋体" w:cs="宋体"/>
          <w:b/>
          <w:color w:val="auto"/>
          <w:spacing w:val="-6"/>
          <w:sz w:val="24"/>
          <w:szCs w:val="24"/>
          <w:highlight w:val="none"/>
        </w:rPr>
        <w:t>五、其他</w:t>
      </w:r>
    </w:p>
    <w:p>
      <w:pPr>
        <w:keepNext w:val="0"/>
        <w:keepLines w:val="0"/>
        <w:pageBreakBefore w:val="0"/>
        <w:tabs>
          <w:tab w:val="left" w:pos="8820"/>
        </w:tabs>
        <w:kinsoku/>
        <w:wordWrap/>
        <w:overflowPunct/>
        <w:topLinePunct w:val="0"/>
        <w:autoSpaceDE/>
        <w:autoSpaceDN/>
        <w:bidi w:val="0"/>
        <w:adjustRightInd w:val="0"/>
        <w:snapToGrid w:val="0"/>
        <w:spacing w:line="360" w:lineRule="auto"/>
        <w:ind w:left="0" w:leftChars="0" w:right="0" w:rightChars="0" w:firstLine="433" w:firstLineChars="19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各位评标人员应认真﹑客观﹑公正对待每个投标人，遵守评标纪律，不得泄漏任何评标信息，如违规违纪者，将严肃查处。</w:t>
      </w:r>
    </w:p>
    <w:p>
      <w:pPr>
        <w:keepNext w:val="0"/>
        <w:keepLines w:val="0"/>
        <w:pageBreakBefore w:val="0"/>
        <w:tabs>
          <w:tab w:val="left" w:pos="8820"/>
        </w:tabs>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bCs/>
          <w:color w:val="auto"/>
          <w:spacing w:val="-6"/>
          <w:sz w:val="24"/>
          <w:szCs w:val="24"/>
          <w:highlight w:val="none"/>
        </w:rPr>
      </w:pPr>
      <w:r>
        <w:rPr>
          <w:rFonts w:hint="eastAsia" w:ascii="宋体" w:hAnsi="宋体" w:eastAsia="宋体" w:cs="宋体"/>
          <w:bCs/>
          <w:color w:val="auto"/>
          <w:spacing w:val="-6"/>
          <w:sz w:val="24"/>
          <w:szCs w:val="24"/>
          <w:highlight w:val="none"/>
        </w:rPr>
        <w:t>评标中，如发现有二份及以上投标文件的相互之间有相同或高度相似之处，且经询标澄清投标人无令人信服的理由和可靠证据证明其合理性的，经评标委员会半数以上成员认定有串通投标嫌疑的，其投标文件按无效标处理，予以废除，不再对其进行评审，也不影响招标继续评标。评标结束后，评标专家应将有串通投标嫌疑的投标文件以及相关评标分析材料及时移交采购人作进一步的调查处理，即使最终无法认定串通投标行为成立，也不影响对其按无效标处理的结果。</w:t>
      </w:r>
      <w:bookmarkStart w:id="42" w:name="_Toc172031723"/>
      <w:bookmarkEnd w:id="42"/>
      <w:bookmarkStart w:id="43" w:name="_Toc171585790"/>
      <w:bookmarkEnd w:id="43"/>
      <w:bookmarkStart w:id="44" w:name="_Toc171585531"/>
      <w:bookmarkEnd w:id="44"/>
      <w:bookmarkStart w:id="45" w:name="_Toc172031724"/>
      <w:bookmarkEnd w:id="45"/>
      <w:bookmarkStart w:id="46" w:name="_Toc172031722"/>
      <w:bookmarkEnd w:id="46"/>
      <w:bookmarkStart w:id="47" w:name="_Toc171585791"/>
      <w:bookmarkEnd w:id="47"/>
      <w:bookmarkStart w:id="48" w:name="_Toc171585530"/>
      <w:bookmarkEnd w:id="48"/>
      <w:bookmarkStart w:id="49" w:name="_Toc171585533"/>
      <w:bookmarkEnd w:id="49"/>
      <w:bookmarkStart w:id="50" w:name="_Toc171585532"/>
      <w:bookmarkEnd w:id="50"/>
      <w:bookmarkStart w:id="51" w:name="_Toc172031721"/>
      <w:bookmarkEnd w:id="51"/>
      <w:bookmarkStart w:id="52" w:name="_Toc171585792"/>
      <w:bookmarkEnd w:id="52"/>
      <w:bookmarkStart w:id="53" w:name="_第八部分___评标办法"/>
      <w:bookmarkEnd w:id="53"/>
      <w:bookmarkStart w:id="54" w:name="_Toc171585789"/>
      <w:bookmarkEnd w:id="54"/>
    </w:p>
    <w:p>
      <w:pPr>
        <w:keepNext w:val="0"/>
        <w:keepLines w:val="0"/>
        <w:pageBreakBefore w:val="0"/>
        <w:tabs>
          <w:tab w:val="left" w:pos="8820"/>
        </w:tabs>
        <w:kinsoku/>
        <w:wordWrap/>
        <w:overflowPunct/>
        <w:topLinePunct w:val="0"/>
        <w:autoSpaceDE/>
        <w:autoSpaceDN/>
        <w:bidi w:val="0"/>
        <w:adjustRightInd w:val="0"/>
        <w:snapToGrid w:val="0"/>
        <w:spacing w:line="360" w:lineRule="auto"/>
        <w:ind w:left="0" w:leftChars="0" w:right="0" w:rightChars="0" w:firstLine="456" w:firstLineChars="200"/>
        <w:rPr>
          <w:rFonts w:hint="eastAsia" w:ascii="宋体" w:hAnsi="宋体" w:eastAsia="宋体" w:cs="宋体"/>
          <w:color w:val="auto"/>
          <w:sz w:val="24"/>
          <w:szCs w:val="24"/>
          <w:highlight w:val="none"/>
        </w:rPr>
      </w:pPr>
      <w:r>
        <w:rPr>
          <w:rFonts w:hint="eastAsia" w:ascii="宋体" w:hAnsi="宋体" w:cs="宋体"/>
          <w:bCs/>
          <w:color w:val="auto"/>
          <w:spacing w:val="-6"/>
          <w:sz w:val="24"/>
          <w:szCs w:val="24"/>
          <w:highlight w:val="none"/>
          <w:lang w:val="en-US" w:eastAsia="zh-CN"/>
        </w:rPr>
        <w:t>中标</w:t>
      </w:r>
      <w:r>
        <w:rPr>
          <w:rFonts w:hint="eastAsia" w:ascii="宋体" w:hAnsi="宋体" w:eastAsia="宋体" w:cs="宋体"/>
          <w:bCs/>
          <w:color w:val="auto"/>
          <w:spacing w:val="-6"/>
          <w:sz w:val="24"/>
          <w:szCs w:val="24"/>
          <w:highlight w:val="none"/>
        </w:rPr>
        <w:t>结果在发布招标公告的同一网站公</w:t>
      </w:r>
      <w:r>
        <w:rPr>
          <w:rFonts w:hint="eastAsia" w:ascii="宋体" w:hAnsi="宋体" w:cs="宋体"/>
          <w:bCs/>
          <w:color w:val="auto"/>
          <w:spacing w:val="-6"/>
          <w:sz w:val="24"/>
          <w:szCs w:val="24"/>
          <w:highlight w:val="none"/>
          <w:lang w:val="en-US" w:eastAsia="zh-CN"/>
        </w:rPr>
        <w:t>告</w:t>
      </w:r>
      <w:r>
        <w:rPr>
          <w:rFonts w:hint="eastAsia" w:ascii="宋体" w:hAnsi="宋体" w:eastAsia="宋体" w:cs="宋体"/>
          <w:bCs/>
          <w:color w:val="auto"/>
          <w:spacing w:val="-6"/>
          <w:sz w:val="24"/>
          <w:szCs w:val="24"/>
          <w:highlight w:val="none"/>
        </w:rPr>
        <w:t>1个工作日。投标人和其他利害关系人认为招标投标活动不符合法律、法规和规章规定的，可按有关规定办理。</w:t>
      </w:r>
    </w:p>
    <w:p>
      <w:pPr>
        <w:keepNext w:val="0"/>
        <w:keepLines w:val="0"/>
        <w:pageBreakBefore w:val="0"/>
        <w:tabs>
          <w:tab w:val="left" w:pos="8820"/>
        </w:tabs>
        <w:kinsoku/>
        <w:wordWrap/>
        <w:overflowPunct/>
        <w:topLinePunct w:val="0"/>
        <w:autoSpaceDE/>
        <w:autoSpaceDN/>
        <w:bidi w:val="0"/>
        <w:adjustRightInd w:val="0"/>
        <w:snapToGrid w:val="0"/>
        <w:spacing w:line="360" w:lineRule="auto"/>
        <w:ind w:left="0" w:leftChars="0" w:right="0" w:rightChars="0"/>
        <w:jc w:val="center"/>
        <w:rPr>
          <w:rFonts w:hint="eastAsia" w:ascii="宋体" w:hAnsi="宋体" w:eastAsia="宋体" w:cs="宋体"/>
          <w:b/>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jc w:val="center"/>
        <w:outlineLvl w:val="0"/>
        <w:rPr>
          <w:rFonts w:hint="eastAsia" w:ascii="宋体" w:hAnsi="宋体" w:eastAsia="宋体" w:cs="宋体"/>
          <w:b/>
          <w:color w:val="auto"/>
          <w:sz w:val="32"/>
          <w:szCs w:val="32"/>
          <w:highlight w:val="none"/>
        </w:rPr>
      </w:pPr>
      <w:bookmarkStart w:id="55" w:name="_Toc31754"/>
      <w:r>
        <w:rPr>
          <w:rFonts w:hint="eastAsia" w:ascii="宋体" w:hAnsi="宋体" w:eastAsia="宋体" w:cs="宋体"/>
          <w:b/>
          <w:color w:val="auto"/>
          <w:sz w:val="32"/>
          <w:szCs w:val="32"/>
          <w:highlight w:val="none"/>
        </w:rPr>
        <w:t>第五部分  合同主要条款</w:t>
      </w:r>
      <w:bookmarkEnd w:id="55"/>
    </w:p>
    <w:p>
      <w:pPr>
        <w:snapToGrid w:val="0"/>
        <w:spacing w:before="156" w:beforeLines="50" w:after="156" w:afterLines="50" w:line="360" w:lineRule="auto"/>
        <w:jc w:val="center"/>
        <w:rPr>
          <w:rFonts w:hint="eastAsia" w:ascii="宋体" w:hAnsi="宋体" w:eastAsia="宋体" w:cs="宋体"/>
          <w:color w:val="auto"/>
          <w:sz w:val="24"/>
          <w:highlight w:val="none"/>
        </w:rPr>
      </w:pPr>
      <w:r>
        <w:rPr>
          <w:rFonts w:hint="eastAsia" w:ascii="宋体" w:hAnsi="宋体" w:eastAsia="宋体" w:cs="宋体"/>
          <w:b/>
          <w:color w:val="auto"/>
          <w:sz w:val="24"/>
          <w:highlight w:val="none"/>
        </w:rPr>
        <w:t>（本合同为合同样稿，最终稿由双方协商后确定）</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jc w:val="center"/>
        <w:textAlignment w:val="auto"/>
        <w:rPr>
          <w:rFonts w:hint="eastAsia" w:ascii="宋体" w:hAnsi="宋体" w:eastAsia="宋体" w:cs="宋体"/>
          <w:color w:val="auto"/>
          <w:sz w:val="24"/>
          <w:szCs w:val="24"/>
          <w:highlight w:val="none"/>
        </w:rPr>
      </w:pPr>
    </w:p>
    <w:p>
      <w:pPr>
        <w:keepNext w:val="0"/>
        <w:keepLines w:val="0"/>
        <w:pageBreakBefore w:val="0"/>
        <w:widowControl w:val="0"/>
        <w:shd w:val="clear"/>
        <w:kinsoku/>
        <w:wordWrap w:val="0"/>
        <w:overflowPunct/>
        <w:topLinePunct w:val="0"/>
        <w:autoSpaceDE/>
        <w:autoSpaceDN/>
        <w:bidi w:val="0"/>
        <w:snapToGrid w:val="0"/>
        <w:spacing w:line="360" w:lineRule="auto"/>
        <w:ind w:left="0" w:leftChars="0" w:right="0" w:rightChars="0"/>
        <w:jc w:val="righ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             </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标项：</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甲方（全称）： </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乙方（全称）： </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依照</w:t>
      </w:r>
      <w:r>
        <w:rPr>
          <w:rFonts w:hint="eastAsia" w:ascii="宋体" w:hAnsi="宋体" w:eastAsia="宋体" w:cs="宋体"/>
          <w:color w:val="auto"/>
          <w:sz w:val="24"/>
          <w:szCs w:val="24"/>
          <w:highlight w:val="none"/>
          <w:lang w:val="zh-CN"/>
        </w:rPr>
        <w:t>《中华人民共和国民法典》、《中华人民共和国政府采购法》及其他相关法律、行政法规</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遵循平等、自愿、公平</w:t>
      </w:r>
      <w:r>
        <w:rPr>
          <w:rFonts w:hint="eastAsia" w:ascii="宋体" w:hAnsi="宋体" w:eastAsia="宋体" w:cs="宋体"/>
          <w:color w:val="auto"/>
          <w:sz w:val="24"/>
          <w:szCs w:val="24"/>
          <w:highlight w:val="none"/>
          <w:lang w:val="zh-CN" w:eastAsia="zh-CN"/>
        </w:rPr>
        <w:t>、</w:t>
      </w:r>
      <w:r>
        <w:rPr>
          <w:rFonts w:hint="eastAsia" w:ascii="宋体" w:hAnsi="宋体" w:eastAsia="宋体" w:cs="宋体"/>
          <w:color w:val="auto"/>
          <w:sz w:val="24"/>
          <w:szCs w:val="24"/>
          <w:highlight w:val="none"/>
          <w:lang w:val="zh-CN"/>
        </w:rPr>
        <w:t>诚实信用和绿色的原则，经</w:t>
      </w:r>
      <w:r>
        <w:rPr>
          <w:rFonts w:hint="eastAsia" w:ascii="宋体" w:hAnsi="宋体" w:eastAsia="宋体" w:cs="宋体"/>
          <w:color w:val="auto"/>
          <w:sz w:val="24"/>
          <w:szCs w:val="24"/>
          <w:highlight w:val="none"/>
        </w:rPr>
        <w:t>甲乙</w:t>
      </w:r>
      <w:r>
        <w:rPr>
          <w:rFonts w:hint="eastAsia" w:ascii="宋体" w:hAnsi="宋体" w:eastAsia="宋体" w:cs="宋体"/>
          <w:color w:val="auto"/>
          <w:sz w:val="24"/>
          <w:szCs w:val="24"/>
          <w:highlight w:val="none"/>
          <w:lang w:val="en-US" w:eastAsia="zh-CN"/>
        </w:rPr>
        <w:t>双</w:t>
      </w:r>
      <w:r>
        <w:rPr>
          <w:rFonts w:hint="eastAsia" w:ascii="宋体" w:hAnsi="宋体" w:eastAsia="宋体" w:cs="宋体"/>
          <w:color w:val="auto"/>
          <w:sz w:val="24"/>
          <w:szCs w:val="24"/>
          <w:highlight w:val="none"/>
        </w:rPr>
        <w:t>方协商一致，订立本合同。</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一、合同货物、数量</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本合同项下包含的货物及价格清单如下表：</w:t>
      </w:r>
    </w:p>
    <w:tbl>
      <w:tblPr>
        <w:tblStyle w:val="36"/>
        <w:tblW w:w="100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9"/>
        <w:gridCol w:w="2251"/>
        <w:gridCol w:w="951"/>
        <w:gridCol w:w="750"/>
        <w:gridCol w:w="750"/>
        <w:gridCol w:w="795"/>
        <w:gridCol w:w="1304"/>
        <w:gridCol w:w="1216"/>
        <w:gridCol w:w="12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20"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序号</w:t>
            </w:r>
          </w:p>
        </w:tc>
        <w:tc>
          <w:tcPr>
            <w:tcW w:w="22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产品名称</w:t>
            </w:r>
          </w:p>
        </w:tc>
        <w:tc>
          <w:tcPr>
            <w:tcW w:w="9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zh-CN"/>
              </w:rPr>
              <w:t>品牌</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规格型号</w:t>
            </w: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单位</w:t>
            </w: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数量</w:t>
            </w:r>
          </w:p>
        </w:tc>
        <w:tc>
          <w:tcPr>
            <w:tcW w:w="13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单价（元）</w:t>
            </w:r>
          </w:p>
        </w:tc>
        <w:tc>
          <w:tcPr>
            <w:tcW w:w="12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总价（元）</w:t>
            </w:r>
          </w:p>
        </w:tc>
        <w:tc>
          <w:tcPr>
            <w:tcW w:w="12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4" w:hRule="atLeast"/>
          <w:jc w:val="center"/>
        </w:trPr>
        <w:tc>
          <w:tcPr>
            <w:tcW w:w="759"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p>
        </w:tc>
        <w:tc>
          <w:tcPr>
            <w:tcW w:w="22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951"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750"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795"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1304"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121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p>
        </w:tc>
        <w:tc>
          <w:tcPr>
            <w:tcW w:w="1246" w:type="dxa"/>
            <w:tcBorders>
              <w:top w:val="single" w:color="auto" w:sz="4" w:space="0"/>
              <w:left w:val="single" w:color="auto" w:sz="4" w:space="0"/>
              <w:bottom w:val="single" w:color="auto" w:sz="4" w:space="0"/>
              <w:right w:val="single" w:color="auto" w:sz="4" w:space="0"/>
            </w:tcBorders>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textAlignment w:val="auto"/>
              <w:outlineLvl w:val="9"/>
              <w:rPr>
                <w:rFonts w:hint="default" w:ascii="宋体" w:hAnsi="宋体" w:eastAsia="宋体" w:cs="宋体"/>
                <w:color w:val="auto"/>
                <w:sz w:val="24"/>
                <w:szCs w:val="24"/>
                <w:highlight w:val="none"/>
                <w:lang w:val="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20" w:hRule="atLeast"/>
          <w:jc w:val="center"/>
        </w:trPr>
        <w:tc>
          <w:tcPr>
            <w:tcW w:w="5461" w:type="dxa"/>
            <w:gridSpan w:val="5"/>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jc w:val="center"/>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合计金额</w:t>
            </w:r>
          </w:p>
        </w:tc>
        <w:tc>
          <w:tcPr>
            <w:tcW w:w="4561" w:type="dxa"/>
            <w:gridSpan w:val="4"/>
            <w:vAlign w:val="center"/>
          </w:tcPr>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小写：</w:t>
            </w:r>
          </w:p>
          <w:p>
            <w:pPr>
              <w:keepNext w:val="0"/>
              <w:keepLines w:val="0"/>
              <w:pageBreakBefore w:val="0"/>
              <w:widowControl w:val="0"/>
              <w:suppressLineNumbers w:val="0"/>
              <w:shd w:val="clear"/>
              <w:kinsoku/>
              <w:wordWrap/>
              <w:overflowPunct/>
              <w:topLinePunct w:val="0"/>
              <w:autoSpaceDE/>
              <w:autoSpaceDN/>
              <w:bidi w:val="0"/>
              <w:snapToGrid w:val="0"/>
              <w:spacing w:before="0" w:beforeAutospacing="0" w:after="0" w:afterAutospacing="0" w:line="360" w:lineRule="auto"/>
              <w:ind w:left="0" w:leftChars="0" w:right="0" w:rightChars="0"/>
              <w:textAlignment w:val="auto"/>
              <w:outlineLvl w:val="9"/>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大写：</w:t>
            </w:r>
            <w:r>
              <w:rPr>
                <w:rFonts w:hint="eastAsia" w:ascii="宋体" w:hAnsi="宋体" w:eastAsia="宋体" w:cs="宋体"/>
                <w:color w:val="auto"/>
                <w:sz w:val="24"/>
                <w:szCs w:val="24"/>
                <w:highlight w:val="none"/>
              </w:rPr>
              <w:t xml:space="preserve">   </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8"/>
                <w:highlight w:val="none"/>
              </w:rPr>
              <w:t xml:space="preserve">  </w:t>
            </w:r>
            <w:r>
              <w:rPr>
                <w:rFonts w:hint="eastAsia" w:ascii="宋体" w:hAnsi="宋体" w:eastAsia="宋体" w:cs="宋体"/>
                <w:color w:val="auto"/>
                <w:sz w:val="24"/>
                <w:szCs w:val="28"/>
                <w:highlight w:val="none"/>
                <w:lang w:val="zh-CN"/>
              </w:rPr>
              <w:t>元整</w:t>
            </w:r>
          </w:p>
        </w:tc>
      </w:tr>
    </w:tbl>
    <w:p>
      <w:pPr>
        <w:keepNext w:val="0"/>
        <w:keepLines w:val="0"/>
        <w:pageBreakBefore w:val="0"/>
        <w:widowControl w:val="0"/>
        <w:numPr>
          <w:ilvl w:val="0"/>
          <w:numId w:val="11"/>
        </w:numPr>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技术参数、配置清单及相关资料</w:t>
      </w:r>
      <w:r>
        <w:rPr>
          <w:rFonts w:hint="eastAsia" w:ascii="宋体" w:hAnsi="宋体" w:eastAsia="宋体" w:cs="宋体"/>
          <w:b/>
          <w:bCs/>
          <w:color w:val="auto"/>
          <w:sz w:val="24"/>
          <w:szCs w:val="24"/>
          <w:highlight w:val="none"/>
          <w:lang w:val="en-US" w:eastAsia="zh-CN"/>
        </w:rPr>
        <w:t>:</w:t>
      </w:r>
    </w:p>
    <w:p>
      <w:pPr>
        <w:keepNext w:val="0"/>
        <w:keepLines w:val="0"/>
        <w:pageBreakBefore w:val="0"/>
        <w:widowControl w:val="0"/>
        <w:numPr>
          <w:ilvl w:val="0"/>
          <w:numId w:val="11"/>
        </w:numPr>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合同金额</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本合同总价为人民币（</w:t>
      </w:r>
      <w:r>
        <w:rPr>
          <w:rFonts w:hint="eastAsia" w:ascii="宋体" w:hAnsi="宋体" w:eastAsia="宋体" w:cs="宋体"/>
          <w:color w:val="auto"/>
          <w:sz w:val="24"/>
          <w:szCs w:val="24"/>
          <w:highlight w:val="none"/>
          <w:lang w:val="en-US" w:eastAsia="zh-CN"/>
        </w:rPr>
        <w:t>大写）</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lang w:val="zh-CN"/>
        </w:rPr>
        <w:t>元（¥</w:t>
      </w:r>
      <w:r>
        <w:rPr>
          <w:rFonts w:hint="eastAsia" w:ascii="宋体" w:hAnsi="宋体" w:eastAsia="宋体" w:cs="宋体"/>
          <w:color w:val="auto"/>
          <w:sz w:val="24"/>
          <w:szCs w:val="24"/>
          <w:highlight w:val="none"/>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zh-CN"/>
        </w:rPr>
        <w:t>）。本合同总价包括</w:t>
      </w:r>
      <w:r>
        <w:rPr>
          <w:rFonts w:hint="eastAsia" w:ascii="宋体" w:hAnsi="宋体" w:eastAsia="宋体" w:cs="宋体"/>
          <w:color w:val="auto"/>
          <w:sz w:val="24"/>
          <w:szCs w:val="24"/>
          <w:highlight w:val="none"/>
          <w:lang w:val="en-US" w:eastAsia="zh-CN"/>
        </w:rPr>
        <w:t>乙方提供</w:t>
      </w:r>
      <w:r>
        <w:rPr>
          <w:rFonts w:hint="eastAsia" w:ascii="宋体" w:hAnsi="宋体" w:eastAsia="宋体" w:cs="宋体"/>
          <w:color w:val="auto"/>
          <w:sz w:val="24"/>
          <w:szCs w:val="24"/>
          <w:highlight w:val="none"/>
          <w:lang w:val="zh-CN"/>
        </w:rPr>
        <w:t>项目全部货物、服务的</w:t>
      </w:r>
      <w:r>
        <w:rPr>
          <w:rFonts w:hint="eastAsia" w:ascii="宋体" w:hAnsi="宋体" w:eastAsia="宋体" w:cs="宋体"/>
          <w:color w:val="auto"/>
          <w:sz w:val="24"/>
          <w:szCs w:val="24"/>
          <w:highlight w:val="none"/>
          <w:lang w:val="en-US" w:eastAsia="zh-CN"/>
        </w:rPr>
        <w:t>一切费用</w:t>
      </w:r>
      <w:r>
        <w:rPr>
          <w:rFonts w:hint="eastAsia" w:ascii="宋体" w:hAnsi="宋体" w:eastAsia="宋体" w:cs="宋体"/>
          <w:color w:val="auto"/>
          <w:sz w:val="24"/>
          <w:szCs w:val="24"/>
          <w:highlight w:val="none"/>
          <w:lang w:val="zh-CN"/>
        </w:rPr>
        <w:t>（含货款、标准附件、备品备件、专用工具、包装、运输、装卸、保险、税金、货到就位以及安装、调试、培训、保修等一切税金和费用）。乙方负责提供本合同涉及的产品到甲方指定的实施地点。</w:t>
      </w:r>
    </w:p>
    <w:p>
      <w:pPr>
        <w:keepNext w:val="0"/>
        <w:keepLines w:val="0"/>
        <w:pageBreakBefore w:val="0"/>
        <w:widowControl w:val="0"/>
        <w:numPr>
          <w:ilvl w:val="0"/>
          <w:numId w:val="0"/>
        </w:numPr>
        <w:shd w:val="clear"/>
        <w:kinsoku/>
        <w:wordWrap/>
        <w:overflowPunct/>
        <w:topLinePunct w:val="0"/>
        <w:autoSpaceDE/>
        <w:autoSpaceDN/>
        <w:bidi w:val="0"/>
        <w:adjustRightIn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lang w:val="zh-CN"/>
        </w:rPr>
        <w:t>付款方式</w:t>
      </w:r>
    </w:p>
    <w:p>
      <w:pPr>
        <w:keepNext w:val="0"/>
        <w:keepLines w:val="0"/>
        <w:pageBreakBefore w:val="0"/>
        <w:widowControl w:val="0"/>
        <w:shd w:val="clear"/>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pacing w:val="-6"/>
          <w:sz w:val="24"/>
          <w:szCs w:val="24"/>
          <w:highlight w:val="none"/>
        </w:rPr>
      </w:pPr>
      <w:r>
        <w:rPr>
          <w:rFonts w:hint="eastAsia" w:ascii="宋体" w:hAnsi="宋体" w:eastAsia="宋体" w:cs="宋体"/>
          <w:color w:val="auto"/>
          <w:sz w:val="24"/>
          <w:szCs w:val="24"/>
          <w:highlight w:val="none"/>
          <w:lang w:val="en-US" w:eastAsia="zh-CN"/>
        </w:rPr>
        <w:t>1.乙方</w:t>
      </w:r>
      <w:r>
        <w:rPr>
          <w:rFonts w:hint="eastAsia" w:ascii="宋体" w:hAnsi="宋体" w:eastAsia="宋体" w:cs="宋体"/>
          <w:color w:val="auto"/>
          <w:spacing w:val="-6"/>
          <w:sz w:val="24"/>
          <w:szCs w:val="24"/>
          <w:highlight w:val="none"/>
        </w:rPr>
        <w:t>在收到签订合同邀约</w:t>
      </w:r>
      <w:r>
        <w:rPr>
          <w:rFonts w:hint="eastAsia" w:ascii="宋体" w:hAnsi="宋体" w:eastAsia="宋体" w:cs="宋体"/>
          <w:color w:val="auto"/>
          <w:spacing w:val="-6"/>
          <w:sz w:val="24"/>
          <w:szCs w:val="24"/>
          <w:highlight w:val="none"/>
          <w:lang w:val="en-US" w:eastAsia="zh-CN"/>
        </w:rPr>
        <w:t>后</w:t>
      </w:r>
      <w:r>
        <w:rPr>
          <w:rFonts w:hint="eastAsia" w:ascii="宋体" w:hAnsi="宋体" w:eastAsia="宋体" w:cs="宋体"/>
          <w:color w:val="auto"/>
          <w:spacing w:val="-6"/>
          <w:sz w:val="24"/>
          <w:szCs w:val="24"/>
          <w:highlight w:val="none"/>
        </w:rPr>
        <w:t>7</w:t>
      </w:r>
      <w:r>
        <w:rPr>
          <w:rFonts w:hint="eastAsia" w:ascii="宋体" w:hAnsi="宋体" w:cs="宋体"/>
          <w:color w:val="auto"/>
          <w:spacing w:val="-6"/>
          <w:sz w:val="24"/>
          <w:szCs w:val="24"/>
          <w:highlight w:val="none"/>
          <w:lang w:val="en-US" w:eastAsia="zh-CN"/>
        </w:rPr>
        <w:t>个工作日</w:t>
      </w:r>
      <w:r>
        <w:rPr>
          <w:rFonts w:hint="eastAsia" w:ascii="宋体" w:hAnsi="宋体" w:eastAsia="宋体" w:cs="宋体"/>
          <w:color w:val="auto"/>
          <w:spacing w:val="-6"/>
          <w:sz w:val="24"/>
          <w:szCs w:val="24"/>
          <w:highlight w:val="none"/>
        </w:rPr>
        <w:t>内向</w:t>
      </w:r>
      <w:r>
        <w:rPr>
          <w:rFonts w:hint="eastAsia" w:ascii="宋体" w:hAnsi="宋体" w:eastAsia="宋体" w:cs="宋体"/>
          <w:color w:val="auto"/>
          <w:spacing w:val="-6"/>
          <w:sz w:val="24"/>
          <w:szCs w:val="24"/>
          <w:highlight w:val="none"/>
          <w:lang w:val="en-US" w:eastAsia="zh-CN"/>
        </w:rPr>
        <w:t>甲方缴</w:t>
      </w:r>
      <w:r>
        <w:rPr>
          <w:rFonts w:hint="eastAsia" w:ascii="宋体" w:hAnsi="宋体" w:eastAsia="宋体" w:cs="宋体"/>
          <w:color w:val="auto"/>
          <w:spacing w:val="-6"/>
          <w:sz w:val="24"/>
          <w:szCs w:val="24"/>
          <w:highlight w:val="none"/>
        </w:rPr>
        <w:t xml:space="preserve">纳中标总额 </w:t>
      </w:r>
      <w:r>
        <w:rPr>
          <w:rFonts w:hint="eastAsia" w:ascii="宋体" w:hAnsi="宋体" w:eastAsia="宋体" w:cs="宋体"/>
          <w:color w:val="auto"/>
          <w:spacing w:val="-6"/>
          <w:sz w:val="24"/>
          <w:szCs w:val="24"/>
          <w:highlight w:val="none"/>
          <w:lang w:val="en-US" w:eastAsia="zh-CN"/>
        </w:rPr>
        <w:t>2.5</w:t>
      </w:r>
      <w:r>
        <w:rPr>
          <w:rFonts w:hint="eastAsia" w:ascii="宋体" w:hAnsi="宋体" w:eastAsia="宋体" w:cs="宋体"/>
          <w:color w:val="auto"/>
          <w:spacing w:val="-6"/>
          <w:sz w:val="24"/>
          <w:szCs w:val="24"/>
          <w:highlight w:val="non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即</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pacing w:val="-6"/>
          <w:sz w:val="24"/>
          <w:szCs w:val="24"/>
          <w:highlight w:val="none"/>
        </w:rPr>
        <w:t>的履约保证金；履约保证金以支票、汇票、本票、</w:t>
      </w:r>
      <w:r>
        <w:rPr>
          <w:rFonts w:hint="eastAsia" w:ascii="宋体" w:hAnsi="宋体" w:cs="宋体"/>
          <w:color w:val="auto"/>
          <w:spacing w:val="-6"/>
          <w:sz w:val="24"/>
          <w:szCs w:val="24"/>
          <w:highlight w:val="none"/>
          <w:lang w:val="en-US" w:eastAsia="zh-CN"/>
        </w:rPr>
        <w:t>银行</w:t>
      </w:r>
      <w:r>
        <w:rPr>
          <w:rFonts w:hint="eastAsia" w:ascii="宋体" w:hAnsi="宋体" w:eastAsia="宋体" w:cs="宋体"/>
          <w:color w:val="auto"/>
          <w:spacing w:val="-6"/>
          <w:sz w:val="24"/>
          <w:szCs w:val="24"/>
          <w:highlight w:val="none"/>
        </w:rPr>
        <w:t>保函</w:t>
      </w:r>
      <w:r>
        <w:rPr>
          <w:rFonts w:hint="eastAsia" w:ascii="宋体" w:hAnsi="宋体" w:cs="宋体"/>
          <w:color w:val="auto"/>
          <w:spacing w:val="-6"/>
          <w:sz w:val="24"/>
          <w:szCs w:val="24"/>
          <w:highlight w:val="none"/>
          <w:lang w:eastAsia="zh-CN"/>
        </w:rPr>
        <w:t>、</w:t>
      </w:r>
      <w:r>
        <w:rPr>
          <w:rFonts w:hint="eastAsia" w:ascii="宋体" w:hAnsi="宋体" w:cs="宋体"/>
          <w:color w:val="auto"/>
          <w:spacing w:val="-6"/>
          <w:sz w:val="24"/>
          <w:szCs w:val="24"/>
          <w:highlight w:val="none"/>
          <w:lang w:val="en-US" w:eastAsia="zh-CN"/>
        </w:rPr>
        <w:t>转账</w:t>
      </w:r>
      <w:r>
        <w:rPr>
          <w:rFonts w:hint="eastAsia" w:ascii="宋体" w:hAnsi="宋体" w:eastAsia="宋体" w:cs="宋体"/>
          <w:color w:val="auto"/>
          <w:spacing w:val="-6"/>
          <w:sz w:val="24"/>
          <w:szCs w:val="24"/>
          <w:highlight w:val="none"/>
        </w:rPr>
        <w:t>等非现金</w:t>
      </w:r>
      <w:r>
        <w:rPr>
          <w:rFonts w:hint="eastAsia" w:ascii="宋体" w:hAnsi="宋体" w:eastAsia="宋体" w:cs="宋体"/>
          <w:color w:val="auto"/>
          <w:spacing w:val="-6"/>
          <w:sz w:val="24"/>
          <w:szCs w:val="24"/>
          <w:highlight w:val="none"/>
          <w:lang w:val="en-US" w:eastAsia="zh-CN"/>
        </w:rPr>
        <w:t>形式</w:t>
      </w:r>
      <w:r>
        <w:rPr>
          <w:rFonts w:hint="eastAsia" w:ascii="宋体" w:hAnsi="宋体" w:eastAsia="宋体" w:cs="宋体"/>
          <w:color w:val="auto"/>
          <w:spacing w:val="-6"/>
          <w:sz w:val="24"/>
          <w:szCs w:val="24"/>
          <w:highlight w:val="none"/>
        </w:rPr>
        <w:t>提交。</w:t>
      </w:r>
    </w:p>
    <w:p>
      <w:pPr>
        <w:keepNext w:val="0"/>
        <w:keepLines w:val="0"/>
        <w:pageBreakBefore w:val="0"/>
        <w:widowControl w:val="0"/>
        <w:numPr>
          <w:ilvl w:val="0"/>
          <w:numId w:val="0"/>
        </w:numPr>
        <w:shd w:val="clear"/>
        <w:kinsoku/>
        <w:overflowPunct/>
        <w:topLinePunct w:val="0"/>
        <w:autoSpaceDE/>
        <w:autoSpaceDN/>
        <w:bidi w:val="0"/>
        <w:adjustRightInd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2.全部货物</w:t>
      </w:r>
      <w:r>
        <w:rPr>
          <w:rFonts w:hint="eastAsia" w:ascii="宋体" w:hAnsi="宋体" w:eastAsia="宋体" w:cs="宋体"/>
          <w:color w:val="auto"/>
          <w:sz w:val="24"/>
          <w:szCs w:val="24"/>
          <w:highlight w:val="none"/>
          <w:lang w:val="zh-CN"/>
        </w:rPr>
        <w:t>交货、</w:t>
      </w:r>
      <w:r>
        <w:rPr>
          <w:rFonts w:hint="eastAsia" w:ascii="宋体" w:hAnsi="宋体" w:eastAsia="宋体" w:cs="宋体"/>
          <w:color w:val="auto"/>
          <w:sz w:val="24"/>
          <w:szCs w:val="24"/>
          <w:highlight w:val="none"/>
          <w:lang w:val="en-US" w:eastAsia="zh-CN"/>
        </w:rPr>
        <w:t>经甲方</w:t>
      </w:r>
      <w:r>
        <w:rPr>
          <w:rFonts w:hint="eastAsia" w:ascii="宋体" w:hAnsi="宋体" w:eastAsia="宋体" w:cs="宋体"/>
          <w:color w:val="auto"/>
          <w:sz w:val="24"/>
          <w:szCs w:val="24"/>
          <w:highlight w:val="none"/>
          <w:lang w:val="zh-CN"/>
        </w:rPr>
        <w:t>验收合格</w:t>
      </w:r>
      <w:r>
        <w:rPr>
          <w:rFonts w:hint="eastAsia" w:ascii="宋体" w:hAnsi="宋体" w:eastAsia="宋体" w:cs="宋体"/>
          <w:color w:val="auto"/>
          <w:sz w:val="24"/>
          <w:szCs w:val="24"/>
          <w:highlight w:val="none"/>
          <w:lang w:val="en-US" w:eastAsia="zh-CN"/>
        </w:rPr>
        <w:t>并</w:t>
      </w:r>
      <w:r>
        <w:rPr>
          <w:rFonts w:hint="eastAsia" w:ascii="宋体" w:hAnsi="宋体" w:eastAsia="宋体" w:cs="宋体"/>
          <w:color w:val="auto"/>
          <w:sz w:val="24"/>
          <w:szCs w:val="24"/>
          <w:highlight w:val="none"/>
          <w:lang w:val="zh-CN"/>
        </w:rPr>
        <w:t>经</w:t>
      </w:r>
      <w:r>
        <w:rPr>
          <w:rFonts w:hint="eastAsia" w:ascii="宋体" w:hAnsi="宋体" w:eastAsia="宋体" w:cs="宋体"/>
          <w:color w:val="auto"/>
          <w:sz w:val="24"/>
          <w:szCs w:val="24"/>
          <w:highlight w:val="none"/>
          <w:lang w:val="en-US" w:eastAsia="zh-CN"/>
        </w:rPr>
        <w:t>甲方委托的第三方审价机构</w:t>
      </w:r>
      <w:r>
        <w:rPr>
          <w:rFonts w:hint="eastAsia" w:ascii="宋体" w:hAnsi="宋体" w:eastAsia="宋体" w:cs="宋体"/>
          <w:color w:val="auto"/>
          <w:sz w:val="24"/>
          <w:szCs w:val="24"/>
          <w:highlight w:val="none"/>
          <w:lang w:val="zh-CN"/>
        </w:rPr>
        <w:t>审计完成</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val="zh-CN"/>
        </w:rPr>
        <w:t>凭《装备验收单》（附件1）</w:t>
      </w:r>
      <w:r>
        <w:rPr>
          <w:rFonts w:hint="eastAsia" w:ascii="宋体" w:hAnsi="宋体" w:eastAsia="宋体" w:cs="宋体"/>
          <w:color w:val="auto"/>
          <w:sz w:val="24"/>
          <w:szCs w:val="24"/>
          <w:highlight w:val="none"/>
          <w:lang w:val="en-US" w:eastAsia="zh-CN"/>
        </w:rPr>
        <w:t>一次性</w:t>
      </w:r>
      <w:r>
        <w:rPr>
          <w:rFonts w:hint="eastAsia" w:ascii="宋体" w:hAnsi="宋体" w:eastAsia="宋体" w:cs="宋体"/>
          <w:color w:val="auto"/>
          <w:sz w:val="24"/>
          <w:szCs w:val="24"/>
          <w:highlight w:val="none"/>
          <w:lang w:val="zh-CN"/>
        </w:rPr>
        <w:t>支付合同</w:t>
      </w:r>
      <w:r>
        <w:rPr>
          <w:rFonts w:hint="eastAsia" w:ascii="宋体" w:hAnsi="宋体" w:eastAsia="宋体" w:cs="宋体"/>
          <w:color w:val="auto"/>
          <w:sz w:val="24"/>
          <w:szCs w:val="24"/>
          <w:highlight w:val="none"/>
          <w:lang w:val="en-US" w:eastAsia="zh-CN"/>
        </w:rPr>
        <w:t>金额。</w:t>
      </w:r>
      <w:r>
        <w:rPr>
          <w:rFonts w:hint="eastAsia" w:ascii="宋体" w:hAnsi="宋体" w:eastAsia="宋体" w:cs="宋体"/>
          <w:bCs/>
          <w:color w:val="auto"/>
          <w:kern w:val="2"/>
          <w:sz w:val="24"/>
          <w:szCs w:val="24"/>
          <w:highlight w:val="none"/>
          <w:lang w:val="en-US" w:eastAsia="zh-CN" w:bidi="ar-SA"/>
        </w:rPr>
        <w:t>甲方凭乙方</w:t>
      </w:r>
      <w:r>
        <w:rPr>
          <w:rFonts w:hint="eastAsia" w:ascii="宋体" w:hAnsi="宋体" w:eastAsia="宋体" w:cs="宋体"/>
          <w:bCs/>
          <w:color w:val="auto"/>
          <w:kern w:val="2"/>
          <w:sz w:val="24"/>
          <w:szCs w:val="24"/>
          <w:highlight w:val="none"/>
          <w:lang w:val="zh-CN" w:eastAsia="zh-CN" w:bidi="ar-SA"/>
        </w:rPr>
        <w:t>提供</w:t>
      </w:r>
      <w:r>
        <w:rPr>
          <w:rFonts w:hint="eastAsia" w:ascii="宋体" w:hAnsi="宋体" w:eastAsia="宋体" w:cs="宋体"/>
          <w:bCs/>
          <w:color w:val="auto"/>
          <w:kern w:val="2"/>
          <w:sz w:val="24"/>
          <w:szCs w:val="24"/>
          <w:highlight w:val="none"/>
          <w:lang w:val="en-US" w:eastAsia="zh-CN" w:bidi="ar-SA"/>
        </w:rPr>
        <w:t>的</w:t>
      </w:r>
      <w:r>
        <w:rPr>
          <w:rFonts w:hint="eastAsia" w:ascii="宋体" w:hAnsi="宋体" w:eastAsia="宋体" w:cs="宋体"/>
          <w:bCs/>
          <w:color w:val="auto"/>
          <w:kern w:val="2"/>
          <w:sz w:val="24"/>
          <w:szCs w:val="24"/>
          <w:highlight w:val="none"/>
          <w:lang w:val="zh-CN" w:eastAsia="zh-CN" w:bidi="ar-SA"/>
        </w:rPr>
        <w:t>等额有效发票</w:t>
      </w:r>
      <w:r>
        <w:rPr>
          <w:rFonts w:hint="eastAsia" w:ascii="宋体" w:hAnsi="宋体" w:eastAsia="宋体" w:cs="宋体"/>
          <w:bCs/>
          <w:color w:val="auto"/>
          <w:kern w:val="2"/>
          <w:sz w:val="24"/>
          <w:szCs w:val="24"/>
          <w:highlight w:val="none"/>
          <w:lang w:val="en-US" w:eastAsia="zh-CN" w:bidi="ar-SA"/>
        </w:rPr>
        <w:t>进行付款</w:t>
      </w:r>
      <w:r>
        <w:rPr>
          <w:rFonts w:hint="eastAsia" w:ascii="宋体" w:hAnsi="宋体" w:eastAsia="宋体" w:cs="宋体"/>
          <w:bCs/>
          <w:color w:val="auto"/>
          <w:kern w:val="2"/>
          <w:sz w:val="24"/>
          <w:szCs w:val="24"/>
          <w:highlight w:val="none"/>
          <w:lang w:val="zh-CN" w:eastAsia="zh-CN" w:bidi="ar-SA"/>
        </w:rPr>
        <w:t>。</w:t>
      </w:r>
    </w:p>
    <w:p>
      <w:pPr>
        <w:keepNext w:val="0"/>
        <w:keepLines w:val="0"/>
        <w:pageBreakBefore w:val="0"/>
        <w:widowControl w:val="0"/>
        <w:numPr>
          <w:ilvl w:val="0"/>
          <w:numId w:val="0"/>
        </w:numPr>
        <w:shd w:val="clear"/>
        <w:kinsoku/>
        <w:overflowPunct/>
        <w:topLinePunct w:val="0"/>
        <w:autoSpaceDE/>
        <w:autoSpaceDN/>
        <w:bidi w:val="0"/>
        <w:adjustRightInd w:val="0"/>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kern w:val="2"/>
          <w:sz w:val="24"/>
          <w:szCs w:val="24"/>
          <w:highlight w:val="none"/>
          <w:lang w:val="en-US" w:eastAsia="zh-CN" w:bidi="ar-SA"/>
        </w:rPr>
        <w:t>3.</w:t>
      </w:r>
      <w:r>
        <w:rPr>
          <w:rFonts w:hint="eastAsia" w:ascii="宋体" w:hAnsi="宋体" w:eastAsia="宋体" w:cs="宋体"/>
          <w:b w:val="0"/>
          <w:bCs w:val="0"/>
          <w:color w:val="auto"/>
          <w:sz w:val="24"/>
          <w:szCs w:val="24"/>
          <w:highlight w:val="none"/>
          <w:lang w:val="en-US" w:eastAsia="zh-CN"/>
        </w:rPr>
        <w:t>货物验收合格一年</w:t>
      </w:r>
      <w:r>
        <w:rPr>
          <w:rFonts w:hint="eastAsia" w:ascii="宋体" w:hAnsi="宋体" w:eastAsia="宋体" w:cs="宋体"/>
          <w:b w:val="0"/>
          <w:bCs w:val="0"/>
          <w:color w:val="auto"/>
          <w:sz w:val="24"/>
          <w:szCs w:val="24"/>
          <w:highlight w:val="none"/>
        </w:rPr>
        <w:t>后无发现有质量问题和维护问题，</w:t>
      </w:r>
      <w:r>
        <w:rPr>
          <w:rFonts w:hint="eastAsia" w:ascii="宋体" w:hAnsi="宋体" w:cs="宋体"/>
          <w:b w:val="0"/>
          <w:bCs w:val="0"/>
          <w:color w:val="auto"/>
          <w:sz w:val="24"/>
          <w:szCs w:val="24"/>
          <w:highlight w:val="none"/>
          <w:lang w:val="en-US" w:eastAsia="zh-CN"/>
        </w:rPr>
        <w:t>30天内</w:t>
      </w:r>
      <w:r>
        <w:rPr>
          <w:rFonts w:hint="eastAsia" w:ascii="宋体" w:hAnsi="宋体" w:eastAsia="宋体" w:cs="宋体"/>
          <w:b w:val="0"/>
          <w:bCs w:val="0"/>
          <w:color w:val="auto"/>
          <w:sz w:val="24"/>
          <w:szCs w:val="24"/>
          <w:highlight w:val="none"/>
          <w:lang w:val="en-US" w:eastAsia="zh-CN"/>
        </w:rPr>
        <w:t>甲方</w:t>
      </w:r>
      <w:r>
        <w:rPr>
          <w:rFonts w:hint="eastAsia" w:ascii="宋体" w:hAnsi="宋体" w:eastAsia="宋体" w:cs="宋体"/>
          <w:b w:val="0"/>
          <w:bCs w:val="0"/>
          <w:color w:val="auto"/>
          <w:sz w:val="24"/>
          <w:szCs w:val="24"/>
          <w:highlight w:val="none"/>
        </w:rPr>
        <w:t>全额无息退还</w:t>
      </w:r>
      <w:r>
        <w:rPr>
          <w:rFonts w:hint="eastAsia" w:ascii="宋体" w:hAnsi="宋体" w:eastAsia="宋体" w:cs="宋体"/>
          <w:b w:val="0"/>
          <w:bCs w:val="0"/>
          <w:color w:val="auto"/>
          <w:sz w:val="24"/>
          <w:szCs w:val="24"/>
          <w:highlight w:val="none"/>
          <w:lang w:val="en-US" w:eastAsia="zh-CN"/>
        </w:rPr>
        <w:t>履约保证金</w:t>
      </w:r>
      <w:r>
        <w:rPr>
          <w:rFonts w:hint="eastAsia" w:ascii="宋体" w:hAnsi="宋体" w:eastAsia="宋体" w:cs="宋体"/>
          <w:b w:val="0"/>
          <w:bCs w:val="0"/>
          <w:color w:val="auto"/>
          <w:sz w:val="24"/>
          <w:szCs w:val="24"/>
          <w:highlight w:val="none"/>
        </w:rPr>
        <w:t>。</w:t>
      </w:r>
    </w:p>
    <w:p>
      <w:pPr>
        <w:keepNext w:val="0"/>
        <w:keepLines w:val="0"/>
        <w:pageBreakBefore w:val="0"/>
        <w:widowControl w:val="0"/>
        <w:shd w:val="clear"/>
        <w:kinsoku/>
        <w:wordWrap/>
        <w:overflowPunct/>
        <w:topLinePunct w:val="0"/>
        <w:autoSpaceDE/>
        <w:autoSpaceDN/>
        <w:bidi w:val="0"/>
        <w:adjustRightInd w:val="0"/>
        <w:snapToGrid/>
        <w:spacing w:line="360" w:lineRule="auto"/>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五、</w:t>
      </w:r>
      <w:r>
        <w:rPr>
          <w:rFonts w:hint="eastAsia" w:ascii="宋体" w:hAnsi="宋体" w:eastAsia="宋体" w:cs="宋体"/>
          <w:b/>
          <w:color w:val="auto"/>
          <w:sz w:val="24"/>
          <w:szCs w:val="24"/>
          <w:highlight w:val="none"/>
        </w:rPr>
        <w:t>质量保证及售后服务要求</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质量要求：所供产品是符合国家技术规范和质量标准的合格产品，且未曾使用，制造标准、安装标准及技术规范要求必须符合我国相关标准和使用方认可的有关国际标准，并符合</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要求。</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质保期：质保期</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年，时间自货物</w:t>
      </w:r>
      <w:r>
        <w:rPr>
          <w:rFonts w:hint="eastAsia" w:ascii="宋体" w:hAnsi="宋体" w:eastAsia="宋体" w:cs="宋体"/>
          <w:bCs/>
          <w:color w:val="auto"/>
          <w:sz w:val="24"/>
          <w:szCs w:val="24"/>
          <w:highlight w:val="none"/>
          <w:lang w:eastAsia="zh-CN"/>
        </w:rPr>
        <w:t>检测</w:t>
      </w:r>
      <w:r>
        <w:rPr>
          <w:rFonts w:hint="eastAsia" w:ascii="宋体" w:hAnsi="宋体" w:eastAsia="宋体" w:cs="宋体"/>
          <w:bCs/>
          <w:color w:val="auto"/>
          <w:sz w:val="24"/>
          <w:szCs w:val="24"/>
          <w:highlight w:val="none"/>
        </w:rPr>
        <w:t>完毕及</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验收合格之日起。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按投标文件实际响应年限调整</w:t>
      </w:r>
      <w:r>
        <w:rPr>
          <w:rFonts w:hint="eastAsia" w:ascii="宋体" w:hAnsi="宋体" w:eastAsia="宋体" w:cs="宋体"/>
          <w:bCs/>
          <w:color w:val="auto"/>
          <w:sz w:val="24"/>
          <w:szCs w:val="24"/>
          <w:highlight w:val="none"/>
          <w:lang w:eastAsia="zh-CN"/>
        </w:rPr>
        <w:t>）</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在质保期内如发现质量问题，实行包修、包换、包退，直至产品符合质量要求。</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应保证货物为全新、未使用过的原装正品，保证所提供的货物的外观和内在质量都无任何问题。如质量出现问题，</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负责“三包”，费用由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在产品保质期内，每年不少于2次定期上门对设备进行全面维护保养，保障设备正常运行。</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lang w:eastAsia="zh-CN"/>
        </w:rPr>
        <w:t>.包装要求：所有产品货物外包装按相关规定执行，不得有破损和霉烂。运输、安装过程中发生的货物损毁、人身伤害的，一切法律责任由乙方承担。</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4.费用：</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负责产品的</w:t>
      </w:r>
      <w:r>
        <w:rPr>
          <w:rFonts w:hint="eastAsia" w:ascii="宋体" w:hAnsi="宋体" w:eastAsia="宋体" w:cs="宋体"/>
          <w:bCs/>
          <w:color w:val="auto"/>
          <w:sz w:val="24"/>
          <w:szCs w:val="24"/>
          <w:highlight w:val="none"/>
          <w:lang w:val="en-US" w:eastAsia="zh-CN"/>
        </w:rPr>
        <w:t>包装、</w:t>
      </w:r>
      <w:r>
        <w:rPr>
          <w:rFonts w:hint="eastAsia" w:ascii="宋体" w:hAnsi="宋体" w:eastAsia="宋体" w:cs="宋体"/>
          <w:bCs/>
          <w:color w:val="auto"/>
          <w:sz w:val="24"/>
          <w:szCs w:val="24"/>
          <w:highlight w:val="none"/>
          <w:lang w:eastAsia="zh-CN"/>
        </w:rPr>
        <w:t>运输、</w:t>
      </w:r>
      <w:r>
        <w:rPr>
          <w:rFonts w:hint="eastAsia" w:ascii="宋体" w:hAnsi="宋体" w:eastAsia="宋体" w:cs="宋体"/>
          <w:bCs/>
          <w:color w:val="auto"/>
          <w:sz w:val="24"/>
          <w:szCs w:val="24"/>
          <w:highlight w:val="none"/>
          <w:lang w:val="en-US" w:eastAsia="zh-CN"/>
        </w:rPr>
        <w:t>装卸、</w:t>
      </w:r>
      <w:r>
        <w:rPr>
          <w:rFonts w:hint="eastAsia" w:ascii="宋体" w:hAnsi="宋体" w:eastAsia="宋体" w:cs="宋体"/>
          <w:bCs/>
          <w:color w:val="auto"/>
          <w:sz w:val="24"/>
          <w:szCs w:val="24"/>
          <w:highlight w:val="none"/>
          <w:lang w:eastAsia="zh-CN"/>
        </w:rPr>
        <w:t>安装、调试、验收等工作，产品正式交付</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使用前进行安装、调试和质保期内设备正常运行所需一切必要耗材及其费用均由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负责。</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eastAsia="zh-CN"/>
        </w:rPr>
        <w:t>5.保修要求：产品从</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验收合格之日起，保修按厂家规定标准执行。</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eastAsia="zh-CN"/>
        </w:rPr>
        <w:t>6.维修响应：</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保证所供产品在质保期内因设备本身缺陷造成各种故障应由</w:t>
      </w:r>
      <w:r>
        <w:rPr>
          <w:rFonts w:hint="eastAsia" w:ascii="宋体" w:hAnsi="宋体" w:eastAsia="宋体" w:cs="宋体"/>
          <w:bCs/>
          <w:color w:val="auto"/>
          <w:sz w:val="24"/>
          <w:szCs w:val="24"/>
          <w:highlight w:val="none"/>
          <w:lang w:val="en-US" w:eastAsia="zh-CN"/>
        </w:rPr>
        <w:t>乙方</w:t>
      </w:r>
      <w:r>
        <w:rPr>
          <w:rFonts w:hint="eastAsia" w:ascii="宋体" w:hAnsi="宋体" w:eastAsia="宋体" w:cs="宋体"/>
          <w:bCs/>
          <w:color w:val="auto"/>
          <w:sz w:val="24"/>
          <w:szCs w:val="24"/>
          <w:highlight w:val="none"/>
          <w:lang w:eastAsia="zh-CN"/>
        </w:rPr>
        <w:t>免费提供技术服务和维修，若出现产品质量问题应能够在1小时内响应，2小时内提出解决方案，6小时内派维修人员到达现场维修，对于维修期间超过10天的产品应提供</w:t>
      </w:r>
      <w:r>
        <w:rPr>
          <w:rFonts w:hint="eastAsia" w:ascii="宋体" w:hAnsi="宋体" w:cs="宋体"/>
          <w:bCs/>
          <w:color w:val="auto"/>
          <w:sz w:val="24"/>
          <w:szCs w:val="24"/>
          <w:highlight w:val="none"/>
          <w:lang w:eastAsia="zh-CN"/>
        </w:rPr>
        <w:t>备用产品</w:t>
      </w:r>
      <w:r>
        <w:rPr>
          <w:rFonts w:hint="eastAsia" w:ascii="宋体" w:hAnsi="宋体" w:eastAsia="宋体" w:cs="宋体"/>
          <w:bCs/>
          <w:color w:val="auto"/>
          <w:sz w:val="24"/>
          <w:szCs w:val="24"/>
          <w:highlight w:val="none"/>
          <w:lang w:eastAsia="zh-CN"/>
        </w:rPr>
        <w:t>供</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lang w:eastAsia="zh-CN"/>
        </w:rPr>
        <w:t>使用。</w:t>
      </w:r>
      <w:r>
        <w:rPr>
          <w:rFonts w:hint="eastAsia" w:ascii="宋体" w:hAnsi="宋体" w:eastAsia="宋体" w:cs="宋体"/>
          <w:bCs/>
          <w:color w:val="auto"/>
          <w:sz w:val="24"/>
          <w:szCs w:val="24"/>
          <w:highlight w:val="none"/>
          <w:lang w:val="en-US" w:eastAsia="zh-CN"/>
        </w:rPr>
        <w:t>若乙方未能按时响应并完成维修的，甲方有权自行委托第三方维修或更换，甲方由此产生的费用由乙方全额承担，甲方并有权直接在未付乙方的款项中予以扣除。</w:t>
      </w:r>
      <w:r>
        <w:rPr>
          <w:rFonts w:hint="eastAsia" w:ascii="宋体" w:hAnsi="宋体" w:cs="宋体"/>
          <w:bCs/>
          <w:color w:val="auto"/>
          <w:sz w:val="24"/>
          <w:szCs w:val="24"/>
          <w:highlight w:val="none"/>
          <w:lang w:val="en-US" w:eastAsia="zh-CN"/>
        </w:rPr>
        <w:t>（投标文件售后服务承诺等优于此条款的，按投标文件相关承诺执行)。</w:t>
      </w:r>
    </w:p>
    <w:p>
      <w:pPr>
        <w:keepNext w:val="0"/>
        <w:keepLines w:val="0"/>
        <w:pageBreakBefore w:val="0"/>
        <w:widowControl w:val="0"/>
        <w:shd w:val="clear"/>
        <w:kinsoku/>
        <w:overflowPunct/>
        <w:topLinePunct w:val="0"/>
        <w:autoSpaceDE/>
        <w:autoSpaceDN/>
        <w:bidi w:val="0"/>
        <w:spacing w:line="360" w:lineRule="auto"/>
        <w:ind w:left="0" w:leftChars="0" w:right="0" w:rightChars="0" w:firstLine="720" w:firstLineChars="3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0"/>
          <w:sz w:val="24"/>
          <w:szCs w:val="24"/>
          <w:highlight w:val="none"/>
          <w:shd w:val="clear"/>
          <w:lang w:val="en-US" w:eastAsia="zh-CN"/>
        </w:rPr>
        <w:t>7.质保</w:t>
      </w:r>
      <w:r>
        <w:rPr>
          <w:rFonts w:hint="eastAsia" w:ascii="宋体" w:hAnsi="宋体" w:eastAsia="宋体" w:cs="宋体"/>
          <w:color w:val="auto"/>
          <w:kern w:val="0"/>
          <w:sz w:val="24"/>
          <w:szCs w:val="24"/>
          <w:highlight w:val="none"/>
          <w:lang w:val="en-US" w:eastAsia="zh-CN"/>
        </w:rPr>
        <w:t>期外维修及零配件等费用按投标文件响应内容承诺执行。</w:t>
      </w:r>
    </w:p>
    <w:p>
      <w:pPr>
        <w:pStyle w:val="3"/>
        <w:keepNext w:val="0"/>
        <w:keepLines w:val="0"/>
        <w:pageBreakBefore w:val="0"/>
        <w:widowControl w:val="0"/>
        <w:numPr>
          <w:ilvl w:val="0"/>
          <w:numId w:val="0"/>
        </w:numPr>
        <w:shd w:val="clear"/>
        <w:kinsoku/>
        <w:wordWrap/>
        <w:overflowPunct/>
        <w:topLinePunct w:val="0"/>
        <w:autoSpaceDE/>
        <w:autoSpaceDN/>
        <w:bidi w:val="0"/>
        <w:spacing w:after="0" w:line="360" w:lineRule="auto"/>
        <w:ind w:left="0" w:leftChars="0" w:right="0" w:rightChars="0" w:firstLine="720" w:firstLineChars="300"/>
        <w:textAlignment w:val="auto"/>
        <w:outlineLvl w:val="9"/>
        <w:rPr>
          <w:rFonts w:hint="eastAsia" w:ascii="宋体" w:hAnsi="宋体" w:cs="宋体"/>
          <w:bCs/>
          <w:color w:val="auto"/>
          <w:kern w:val="2"/>
          <w:sz w:val="24"/>
          <w:szCs w:val="24"/>
          <w:highlight w:val="none"/>
          <w:lang w:val="en-US" w:eastAsia="zh-CN" w:bidi="ar-SA"/>
        </w:rPr>
      </w:pPr>
      <w:r>
        <w:rPr>
          <w:rFonts w:hint="eastAsia" w:ascii="宋体" w:hAnsi="宋体" w:eastAsia="宋体" w:cs="宋体"/>
          <w:bCs/>
          <w:color w:val="auto"/>
          <w:kern w:val="2"/>
          <w:sz w:val="24"/>
          <w:szCs w:val="24"/>
          <w:highlight w:val="none"/>
          <w:lang w:val="en-US" w:eastAsia="zh-CN" w:bidi="ar-SA"/>
        </w:rPr>
        <w:t>8.交货前，</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须在应急管理部消防救援局消防装备物资信息采集系统（http://xfzb.119.gov.cn）录入装备信息，申请装备编码，并按照应急管理部消防救援局和浙江省消防救援总队要求，制作RFID数字管理标签。</w:t>
      </w:r>
      <w:r>
        <w:rPr>
          <w:rFonts w:hint="eastAsia" w:ascii="宋体" w:hAnsi="宋体" w:cs="宋体"/>
          <w:bCs/>
          <w:color w:val="auto"/>
          <w:kern w:val="2"/>
          <w:sz w:val="24"/>
          <w:szCs w:val="24"/>
          <w:highlight w:val="none"/>
          <w:lang w:val="en-US" w:eastAsia="zh-CN" w:bidi="ar-SA"/>
        </w:rPr>
        <w:t>乙方</w:t>
      </w:r>
      <w:r>
        <w:rPr>
          <w:rFonts w:hint="eastAsia" w:ascii="宋体" w:hAnsi="宋体" w:eastAsia="宋体" w:cs="宋体"/>
          <w:bCs/>
          <w:color w:val="auto"/>
          <w:kern w:val="2"/>
          <w:sz w:val="24"/>
          <w:szCs w:val="24"/>
          <w:highlight w:val="none"/>
          <w:lang w:val="en-US" w:eastAsia="zh-CN" w:bidi="ar-SA"/>
        </w:rPr>
        <w:t>提供装备要正确安装RFID标签并预先填写系统分配的RFID编码</w:t>
      </w:r>
      <w:r>
        <w:rPr>
          <w:rFonts w:hint="eastAsia" w:ascii="宋体" w:hAnsi="宋体" w:cs="宋体"/>
          <w:bCs/>
          <w:color w:val="auto"/>
          <w:kern w:val="2"/>
          <w:sz w:val="24"/>
          <w:szCs w:val="24"/>
          <w:highlight w:val="none"/>
          <w:lang w:val="en-US" w:eastAsia="zh-CN" w:bidi="ar-SA"/>
        </w:rPr>
        <w:t>。</w:t>
      </w:r>
    </w:p>
    <w:p>
      <w:pPr>
        <w:pStyle w:val="3"/>
        <w:keepNext w:val="0"/>
        <w:keepLines w:val="0"/>
        <w:pageBreakBefore w:val="0"/>
        <w:widowControl w:val="0"/>
        <w:numPr>
          <w:ilvl w:val="0"/>
          <w:numId w:val="0"/>
        </w:numPr>
        <w:shd w:val="clear"/>
        <w:kinsoku/>
        <w:wordWrap/>
        <w:overflowPunct/>
        <w:topLinePunct w:val="0"/>
        <w:autoSpaceDE/>
        <w:autoSpaceDN/>
        <w:bidi w:val="0"/>
        <w:spacing w:after="0" w:line="360" w:lineRule="auto"/>
        <w:ind w:left="0" w:leftChars="0" w:right="0" w:rightChars="0" w:firstLine="480" w:firstLineChars="200"/>
        <w:textAlignment w:val="auto"/>
        <w:outlineLvl w:val="9"/>
        <w:rPr>
          <w:rFonts w:hint="eastAsia" w:ascii="宋体" w:hAnsi="宋体" w:eastAsia="宋体" w:cs="宋体"/>
          <w:bCs/>
          <w:color w:val="auto"/>
          <w:kern w:val="2"/>
          <w:sz w:val="24"/>
          <w:szCs w:val="24"/>
          <w:highlight w:val="none"/>
          <w:lang w:val="en-US" w:eastAsia="zh-CN" w:bidi="ar-SA"/>
        </w:rPr>
      </w:pPr>
      <w:r>
        <w:rPr>
          <w:rFonts w:hint="eastAsia" w:ascii="宋体" w:hAnsi="宋体" w:cs="宋体"/>
          <w:bCs/>
          <w:color w:val="auto"/>
          <w:kern w:val="2"/>
          <w:sz w:val="24"/>
          <w:szCs w:val="24"/>
          <w:highlight w:val="none"/>
          <w:lang w:val="en-US" w:eastAsia="zh-CN" w:bidi="ar-SA"/>
        </w:rPr>
        <w:t>9.所提供的器材装备（包括核心部件）生产日期不得早于合同签订日期6个月以上.</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六、供货</w:t>
      </w:r>
      <w:r>
        <w:rPr>
          <w:rFonts w:hint="eastAsia" w:ascii="宋体" w:hAnsi="宋体" w:cs="宋体"/>
          <w:b/>
          <w:bCs/>
          <w:color w:val="auto"/>
          <w:sz w:val="24"/>
          <w:szCs w:val="24"/>
          <w:highlight w:val="none"/>
          <w:lang w:val="en-US" w:eastAsia="zh-CN"/>
        </w:rPr>
        <w:t>及验收</w:t>
      </w:r>
      <w:r>
        <w:rPr>
          <w:rFonts w:hint="eastAsia" w:ascii="宋体" w:hAnsi="宋体" w:eastAsia="宋体" w:cs="宋体"/>
          <w:b/>
          <w:bCs/>
          <w:color w:val="auto"/>
          <w:sz w:val="24"/>
          <w:szCs w:val="24"/>
          <w:highlight w:val="none"/>
        </w:rPr>
        <w:t>要求</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1.</w:t>
      </w:r>
      <w:r>
        <w:rPr>
          <w:rFonts w:hint="eastAsia" w:ascii="宋体" w:hAnsi="宋体" w:eastAsia="宋体" w:cs="宋体"/>
          <w:bCs/>
          <w:color w:val="auto"/>
          <w:sz w:val="24"/>
          <w:szCs w:val="24"/>
          <w:highlight w:val="none"/>
        </w:rPr>
        <w:t>供货时间：合同签订完毕日起2个月内完成供货，交</w:t>
      </w:r>
      <w:r>
        <w:rPr>
          <w:rFonts w:hint="eastAsia" w:ascii="宋体" w:hAnsi="宋体" w:eastAsia="宋体" w:cs="宋体"/>
          <w:bCs/>
          <w:color w:val="auto"/>
          <w:sz w:val="24"/>
          <w:szCs w:val="24"/>
          <w:highlight w:val="none"/>
          <w:lang w:val="en-US" w:eastAsia="zh-CN"/>
        </w:rPr>
        <w:t>甲方</w:t>
      </w:r>
      <w:r>
        <w:rPr>
          <w:rFonts w:hint="eastAsia" w:ascii="宋体" w:hAnsi="宋体" w:eastAsia="宋体" w:cs="宋体"/>
          <w:bCs/>
          <w:color w:val="auto"/>
          <w:sz w:val="24"/>
          <w:szCs w:val="24"/>
          <w:highlight w:val="none"/>
        </w:rPr>
        <w:t>验收。</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供货地点：甲方指定地点。</w:t>
      </w:r>
    </w:p>
    <w:p>
      <w:pPr>
        <w:keepNext w:val="0"/>
        <w:keepLines w:val="0"/>
        <w:pageBreakBefore w:val="0"/>
        <w:widowControl w:val="0"/>
        <w:shd w:val="clear"/>
        <w:kinsoku/>
        <w:wordWrap/>
        <w:overflowPunct/>
        <w:topLinePunct w:val="0"/>
        <w:autoSpaceDE/>
        <w:autoSpaceDN/>
        <w:bidi w:val="0"/>
        <w:adjustRightInd w:val="0"/>
        <w:spacing w:line="360" w:lineRule="auto"/>
        <w:ind w:left="0" w:leftChars="0" w:right="0" w:rightChars="0" w:firstLine="480" w:firstLineChars="200"/>
        <w:textAlignment w:val="auto"/>
        <w:outlineLvl w:val="9"/>
        <w:rPr>
          <w:rFonts w:hint="eastAsia" w:ascii="宋体" w:hAnsi="宋体" w:eastAsia="宋体" w:cs="宋体"/>
          <w:b/>
          <w:bCs/>
          <w:color w:val="auto"/>
          <w:sz w:val="24"/>
          <w:szCs w:val="24"/>
          <w:highlight w:val="none"/>
        </w:rPr>
      </w:pPr>
      <w:r>
        <w:rPr>
          <w:rFonts w:hint="eastAsia" w:ascii="宋体" w:hAnsi="宋体" w:cs="宋体"/>
          <w:color w:val="auto"/>
          <w:sz w:val="24"/>
          <w:szCs w:val="24"/>
          <w:highlight w:val="none"/>
          <w:lang w:val="en-US" w:eastAsia="zh-CN"/>
        </w:rPr>
        <w:t>3.甲方</w:t>
      </w:r>
      <w:r>
        <w:rPr>
          <w:rFonts w:hint="eastAsia" w:ascii="宋体" w:hAnsi="宋体" w:eastAsia="宋体" w:cs="宋体"/>
          <w:color w:val="auto"/>
          <w:sz w:val="24"/>
          <w:szCs w:val="24"/>
          <w:highlight w:val="none"/>
        </w:rPr>
        <w:t>按照政府采购相关法律法规</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行业管理规定</w:t>
      </w:r>
      <w:r>
        <w:rPr>
          <w:rFonts w:hint="eastAsia" w:ascii="宋体" w:hAnsi="宋体" w:cs="宋体"/>
          <w:color w:val="auto"/>
          <w:sz w:val="24"/>
          <w:szCs w:val="24"/>
          <w:highlight w:val="none"/>
          <w:lang w:val="en-US" w:eastAsia="zh-CN"/>
        </w:rPr>
        <w:t>以及</w:t>
      </w:r>
      <w:r>
        <w:rPr>
          <w:rFonts w:hint="eastAsia" w:ascii="宋体" w:hAnsi="宋体" w:eastAsia="宋体" w:cs="宋体"/>
          <w:color w:val="auto"/>
          <w:sz w:val="24"/>
          <w:szCs w:val="24"/>
          <w:highlight w:val="none"/>
        </w:rPr>
        <w:t>《浙江省消防救援总队关于印发浙江省消防救援队伍灭火救援装备验收管理规定（试行）的通知》</w:t>
      </w:r>
      <w:r>
        <w:rPr>
          <w:rFonts w:hint="eastAsia" w:ascii="宋体" w:hAnsi="宋体" w:cs="宋体"/>
          <w:color w:val="auto"/>
          <w:sz w:val="24"/>
          <w:szCs w:val="24"/>
          <w:highlight w:val="none"/>
          <w:lang w:eastAsia="zh-CN"/>
        </w:rPr>
        <w:t>（</w:t>
      </w:r>
      <w:r>
        <w:rPr>
          <w:rFonts w:hint="eastAsia" w:ascii="宋体" w:hAnsi="宋体" w:cs="宋体"/>
          <w:color w:val="auto"/>
          <w:sz w:val="24"/>
          <w:szCs w:val="24"/>
          <w:highlight w:val="none"/>
          <w:lang w:val="en-US" w:eastAsia="zh-CN"/>
        </w:rPr>
        <w:t>附件5）</w:t>
      </w:r>
      <w:r>
        <w:rPr>
          <w:rFonts w:hint="eastAsia" w:ascii="宋体" w:hAnsi="宋体" w:cs="宋体"/>
          <w:color w:val="auto"/>
          <w:sz w:val="24"/>
          <w:highlight w:val="none"/>
          <w:lang w:eastAsia="zh-CN"/>
        </w:rPr>
        <w:t>要求组织</w:t>
      </w:r>
      <w:r>
        <w:rPr>
          <w:rFonts w:hint="eastAsia" w:ascii="宋体" w:hAnsi="宋体" w:cs="宋体"/>
          <w:color w:val="auto"/>
          <w:sz w:val="24"/>
          <w:highlight w:val="none"/>
          <w:lang w:val="en-US" w:eastAsia="zh-CN"/>
        </w:rPr>
        <w:t>验收。</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b/>
          <w:bCs/>
          <w:color w:val="auto"/>
          <w:sz w:val="24"/>
          <w:szCs w:val="24"/>
          <w:highlight w:val="none"/>
          <w:lang w:val="zh-CN"/>
        </w:rPr>
        <w:t>七、知识产权</w:t>
      </w:r>
      <w:r>
        <w:rPr>
          <w:rFonts w:hint="eastAsia" w:ascii="宋体" w:hAnsi="宋体" w:eastAsia="宋体" w:cs="宋体"/>
          <w:color w:val="auto"/>
          <w:sz w:val="24"/>
          <w:szCs w:val="24"/>
          <w:highlight w:val="none"/>
          <w:lang w:val="zh-CN"/>
        </w:rPr>
        <w:t xml:space="preserve">  </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乙方应保证，所供货物无任何抵押、查封等权属瑕疵，且甲方在中华人民共和国使用该货物或货物的任何一部分时，免受第三方提出的侵犯其知识产权的索赔或诉讼。</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如果甲方在使用该货物或货物的任何一部分时被任何第三方诉称侵犯了该第三方知识产权或任何其它权利，甲方将立即通知乙方。乙方应负责处理</w:t>
      </w:r>
      <w:r>
        <w:rPr>
          <w:rFonts w:hint="eastAsia" w:ascii="宋体" w:hAnsi="宋体" w:eastAsia="宋体" w:cs="宋体"/>
          <w:color w:val="auto"/>
          <w:sz w:val="24"/>
          <w:szCs w:val="24"/>
          <w:highlight w:val="none"/>
          <w:lang w:val="en-US" w:eastAsia="zh-CN"/>
        </w:rPr>
        <w:t>相关纠纷</w:t>
      </w:r>
      <w:r>
        <w:rPr>
          <w:rFonts w:hint="eastAsia" w:ascii="宋体" w:hAnsi="宋体" w:eastAsia="宋体" w:cs="宋体"/>
          <w:color w:val="auto"/>
          <w:sz w:val="24"/>
          <w:szCs w:val="24"/>
          <w:highlight w:val="none"/>
          <w:lang w:val="zh-CN"/>
        </w:rPr>
        <w:t>并应以乙方的名义自负费用向起诉方提出抗辩</w:t>
      </w:r>
      <w:r>
        <w:rPr>
          <w:rFonts w:hint="eastAsia" w:ascii="宋体" w:hAnsi="宋体" w:eastAsia="宋体" w:cs="宋体"/>
          <w:color w:val="auto"/>
          <w:sz w:val="24"/>
          <w:szCs w:val="24"/>
          <w:highlight w:val="none"/>
          <w:lang w:val="en-US" w:eastAsia="zh-CN"/>
        </w:rPr>
        <w:t>并承担最终的赔偿责任</w:t>
      </w:r>
      <w:r>
        <w:rPr>
          <w:rFonts w:hint="eastAsia" w:ascii="宋体" w:hAnsi="宋体" w:eastAsia="宋体" w:cs="宋体"/>
          <w:color w:val="auto"/>
          <w:sz w:val="24"/>
          <w:szCs w:val="24"/>
          <w:highlight w:val="none"/>
          <w:lang w:val="zh-CN"/>
        </w:rPr>
        <w:t>。由此可能产生的一切法律责任和经济责任均由乙方承担；</w:t>
      </w:r>
      <w:r>
        <w:rPr>
          <w:rFonts w:hint="eastAsia" w:ascii="宋体" w:hAnsi="宋体" w:eastAsia="宋体" w:cs="宋体"/>
          <w:color w:val="auto"/>
          <w:sz w:val="24"/>
          <w:szCs w:val="24"/>
          <w:highlight w:val="none"/>
          <w:lang w:val="en-US" w:eastAsia="zh-CN"/>
        </w:rPr>
        <w:t>如造成甲方向第三方承担责任的，由乙方赔偿甲方全部损失</w:t>
      </w:r>
      <w:r>
        <w:rPr>
          <w:rFonts w:hint="eastAsia" w:ascii="宋体" w:hAnsi="宋体" w:eastAsia="宋体" w:cs="宋体"/>
          <w:color w:val="auto"/>
          <w:sz w:val="24"/>
          <w:szCs w:val="24"/>
          <w:highlight w:val="none"/>
          <w:lang w:val="zh-CN"/>
        </w:rPr>
        <w:t>。甲方将尽可能地对乙方抗辩给予协助，由此发生的费用由乙方承担。</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八、违约责任</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1.乙方如不能按照合同规定的时限内供货，需承担违约责任并按</w:t>
      </w:r>
      <w:r>
        <w:rPr>
          <w:rFonts w:hint="eastAsia" w:ascii="宋体" w:hAnsi="宋体" w:eastAsia="宋体" w:cs="宋体"/>
          <w:color w:val="auto"/>
          <w:sz w:val="24"/>
          <w:szCs w:val="24"/>
          <w:highlight w:val="none"/>
          <w:lang w:val="en-US" w:eastAsia="zh-CN"/>
        </w:rPr>
        <w:t>以下约定向甲方支付</w:t>
      </w:r>
      <w:r>
        <w:rPr>
          <w:rFonts w:hint="eastAsia" w:ascii="宋体" w:hAnsi="宋体" w:eastAsia="宋体" w:cs="宋体"/>
          <w:color w:val="auto"/>
          <w:sz w:val="24"/>
          <w:szCs w:val="24"/>
          <w:highlight w:val="none"/>
          <w:lang w:val="zh-CN"/>
        </w:rPr>
        <w:t>违约金：</w:t>
      </w:r>
      <w:r>
        <w:rPr>
          <w:rFonts w:hint="eastAsia" w:ascii="宋体" w:hAnsi="宋体" w:eastAsia="宋体" w:cs="宋体"/>
          <w:color w:val="auto"/>
          <w:sz w:val="24"/>
          <w:szCs w:val="24"/>
          <w:highlight w:val="none"/>
          <w:lang w:val="en-US" w:eastAsia="zh-CN"/>
        </w:rPr>
        <w:t>逾期30</w:t>
      </w:r>
      <w:r>
        <w:rPr>
          <w:rFonts w:hint="eastAsia" w:ascii="宋体" w:hAnsi="宋体" w:eastAsia="宋体" w:cs="宋体"/>
          <w:color w:val="auto"/>
          <w:sz w:val="24"/>
          <w:szCs w:val="24"/>
          <w:highlight w:val="none"/>
          <w:lang w:val="zh-CN"/>
        </w:rPr>
        <w:t>天以内，每天支付合同总金额千分之一的违约金，</w:t>
      </w:r>
      <w:r>
        <w:rPr>
          <w:rFonts w:hint="eastAsia" w:ascii="宋体" w:hAnsi="宋体" w:eastAsia="宋体" w:cs="宋体"/>
          <w:color w:val="auto"/>
          <w:sz w:val="24"/>
          <w:szCs w:val="24"/>
          <w:highlight w:val="none"/>
          <w:lang w:val="en-US" w:eastAsia="zh-CN"/>
        </w:rPr>
        <w:t>该</w:t>
      </w:r>
      <w:r>
        <w:rPr>
          <w:rFonts w:hint="eastAsia" w:ascii="宋体" w:hAnsi="宋体" w:eastAsia="宋体" w:cs="宋体"/>
          <w:color w:val="auto"/>
          <w:sz w:val="24"/>
          <w:szCs w:val="24"/>
          <w:highlight w:val="none"/>
          <w:lang w:val="zh-CN"/>
        </w:rPr>
        <w:t>违约金</w:t>
      </w:r>
      <w:r>
        <w:rPr>
          <w:rFonts w:hint="eastAsia" w:ascii="宋体" w:hAnsi="宋体" w:eastAsia="宋体" w:cs="宋体"/>
          <w:color w:val="auto"/>
          <w:sz w:val="24"/>
          <w:szCs w:val="24"/>
          <w:highlight w:val="none"/>
          <w:lang w:val="en-US" w:eastAsia="zh-CN"/>
        </w:rPr>
        <w:t>最高</w:t>
      </w:r>
      <w:r>
        <w:rPr>
          <w:rFonts w:hint="eastAsia" w:ascii="宋体" w:hAnsi="宋体" w:eastAsia="宋体" w:cs="宋体"/>
          <w:color w:val="auto"/>
          <w:sz w:val="24"/>
          <w:szCs w:val="24"/>
          <w:highlight w:val="none"/>
          <w:lang w:val="zh-CN"/>
        </w:rPr>
        <w:t>为合同总金额的百分之五；逾期超过一个月的，甲方有权</w:t>
      </w:r>
      <w:r>
        <w:rPr>
          <w:rFonts w:hint="eastAsia" w:ascii="宋体" w:hAnsi="宋体" w:eastAsia="宋体" w:cs="宋体"/>
          <w:color w:val="auto"/>
          <w:sz w:val="24"/>
          <w:szCs w:val="24"/>
          <w:highlight w:val="none"/>
          <w:lang w:val="en-US" w:eastAsia="zh-CN"/>
        </w:rPr>
        <w:t>立即单方面</w:t>
      </w:r>
      <w:r>
        <w:rPr>
          <w:rFonts w:hint="eastAsia" w:ascii="宋体" w:hAnsi="宋体" w:eastAsia="宋体" w:cs="宋体"/>
          <w:color w:val="auto"/>
          <w:sz w:val="24"/>
          <w:szCs w:val="24"/>
          <w:highlight w:val="none"/>
          <w:lang w:val="zh-CN"/>
        </w:rPr>
        <w:t>解除本合同</w:t>
      </w:r>
      <w:r>
        <w:rPr>
          <w:rFonts w:hint="eastAsia" w:ascii="宋体" w:hAnsi="宋体" w:eastAsia="宋体" w:cs="宋体"/>
          <w:color w:val="auto"/>
          <w:sz w:val="24"/>
          <w:szCs w:val="24"/>
          <w:highlight w:val="none"/>
          <w:lang w:val="en-US" w:eastAsia="zh-CN"/>
        </w:rPr>
        <w:t>,甲方未支付的款项无需支付，乙方应退还已收取甲方的全部款项，并由乙方承担甲方的一切损失</w:t>
      </w:r>
      <w:r>
        <w:rPr>
          <w:rFonts w:hint="eastAsia" w:ascii="宋体" w:hAnsi="宋体" w:eastAsia="宋体" w:cs="宋体"/>
          <w:color w:val="auto"/>
          <w:sz w:val="24"/>
          <w:szCs w:val="24"/>
          <w:highlight w:val="none"/>
          <w:lang w:val="zh-CN"/>
        </w:rPr>
        <w:t>。</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2.在履行合同过程中，如果乙方</w:t>
      </w:r>
      <w:r>
        <w:rPr>
          <w:rFonts w:hint="eastAsia" w:ascii="宋体" w:hAnsi="宋体" w:eastAsia="宋体" w:cs="宋体"/>
          <w:color w:val="auto"/>
          <w:sz w:val="24"/>
          <w:szCs w:val="24"/>
          <w:highlight w:val="none"/>
          <w:lang w:val="en-US" w:eastAsia="zh-CN"/>
        </w:rPr>
        <w:t>非因自身原因</w:t>
      </w:r>
      <w:r>
        <w:rPr>
          <w:rFonts w:hint="eastAsia" w:ascii="宋体" w:hAnsi="宋体" w:eastAsia="宋体" w:cs="宋体"/>
          <w:color w:val="auto"/>
          <w:sz w:val="24"/>
          <w:szCs w:val="24"/>
          <w:highlight w:val="none"/>
          <w:lang w:val="zh-CN"/>
        </w:rPr>
        <w:t>遇到妨碍按时交货和提供服务的情况时，应及时以书面形式将拖延的事实、可能拖延的时间和原因通知甲方。甲方在收到乙方通知后，</w:t>
      </w:r>
      <w:r>
        <w:rPr>
          <w:rFonts w:hint="eastAsia" w:ascii="宋体" w:hAnsi="宋体" w:eastAsia="宋体" w:cs="宋体"/>
          <w:color w:val="auto"/>
          <w:sz w:val="24"/>
          <w:szCs w:val="24"/>
          <w:highlight w:val="none"/>
          <w:lang w:val="en-US" w:eastAsia="zh-CN"/>
        </w:rPr>
        <w:t>有权</w:t>
      </w:r>
      <w:r>
        <w:rPr>
          <w:rFonts w:hint="eastAsia" w:ascii="宋体" w:hAnsi="宋体" w:eastAsia="宋体" w:cs="宋体"/>
          <w:color w:val="auto"/>
          <w:sz w:val="24"/>
          <w:szCs w:val="24"/>
          <w:highlight w:val="none"/>
          <w:lang w:val="zh-CN"/>
        </w:rPr>
        <w:t>确定是否酌情延长交货时间和提供服务。</w:t>
      </w:r>
      <w:r>
        <w:rPr>
          <w:rFonts w:hint="eastAsia" w:ascii="宋体" w:hAnsi="宋体" w:eastAsia="宋体" w:cs="宋体"/>
          <w:color w:val="auto"/>
          <w:sz w:val="24"/>
          <w:szCs w:val="24"/>
          <w:highlight w:val="none"/>
          <w:lang w:val="en-US" w:eastAsia="zh-CN"/>
        </w:rPr>
        <w:t>乙方在</w:t>
      </w:r>
      <w:r>
        <w:rPr>
          <w:rFonts w:hint="eastAsia" w:ascii="宋体" w:hAnsi="宋体" w:eastAsia="宋体" w:cs="宋体"/>
          <w:color w:val="auto"/>
          <w:sz w:val="24"/>
          <w:szCs w:val="24"/>
          <w:highlight w:val="none"/>
          <w:lang w:val="zh-CN"/>
        </w:rPr>
        <w:t>经甲方</w:t>
      </w:r>
      <w:r>
        <w:rPr>
          <w:rFonts w:hint="eastAsia" w:ascii="宋体" w:hAnsi="宋体" w:eastAsia="宋体" w:cs="宋体"/>
          <w:color w:val="auto"/>
          <w:sz w:val="24"/>
          <w:szCs w:val="24"/>
          <w:highlight w:val="none"/>
          <w:lang w:val="en-US" w:eastAsia="zh-CN"/>
        </w:rPr>
        <w:t>书面</w:t>
      </w:r>
      <w:r>
        <w:rPr>
          <w:rFonts w:hint="eastAsia" w:ascii="宋体" w:hAnsi="宋体" w:eastAsia="宋体" w:cs="宋体"/>
          <w:color w:val="auto"/>
          <w:sz w:val="24"/>
          <w:szCs w:val="24"/>
          <w:highlight w:val="none"/>
          <w:lang w:val="zh-CN"/>
        </w:rPr>
        <w:t>确认的延</w:t>
      </w:r>
      <w:r>
        <w:rPr>
          <w:rFonts w:hint="eastAsia" w:ascii="宋体" w:hAnsi="宋体" w:eastAsia="宋体" w:cs="宋体"/>
          <w:color w:val="auto"/>
          <w:sz w:val="24"/>
          <w:szCs w:val="24"/>
          <w:highlight w:val="none"/>
          <w:lang w:val="en-US" w:eastAsia="zh-CN"/>
        </w:rPr>
        <w:t>长</w:t>
      </w:r>
      <w:r>
        <w:rPr>
          <w:rFonts w:hint="eastAsia" w:ascii="宋体" w:hAnsi="宋体" w:eastAsia="宋体" w:cs="宋体"/>
          <w:color w:val="auto"/>
          <w:sz w:val="24"/>
          <w:szCs w:val="24"/>
          <w:highlight w:val="none"/>
          <w:lang w:val="zh-CN"/>
        </w:rPr>
        <w:t>期</w:t>
      </w:r>
      <w:r>
        <w:rPr>
          <w:rFonts w:hint="eastAsia" w:ascii="宋体" w:hAnsi="宋体" w:eastAsia="宋体" w:cs="宋体"/>
          <w:color w:val="auto"/>
          <w:sz w:val="24"/>
          <w:szCs w:val="24"/>
          <w:highlight w:val="none"/>
          <w:lang w:val="en-US" w:eastAsia="zh-CN"/>
        </w:rPr>
        <w:t>内</w:t>
      </w:r>
      <w:r>
        <w:rPr>
          <w:rFonts w:hint="eastAsia" w:ascii="宋体" w:hAnsi="宋体" w:eastAsia="宋体" w:cs="宋体"/>
          <w:color w:val="auto"/>
          <w:sz w:val="24"/>
          <w:szCs w:val="24"/>
          <w:highlight w:val="none"/>
          <w:lang w:val="zh-CN"/>
        </w:rPr>
        <w:t>交货和提供服务的，可不作为乙方的履约延误，可免交违约金。</w:t>
      </w:r>
    </w:p>
    <w:p>
      <w:pPr>
        <w:keepNext w:val="0"/>
        <w:keepLines w:val="0"/>
        <w:pageBreakBefore w:val="0"/>
        <w:widowControl w:val="0"/>
        <w:shd w:val="clear"/>
        <w:tabs>
          <w:tab w:val="left" w:pos="1200"/>
        </w:tabs>
        <w:kinsoku/>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zh-CN" w:eastAsia="zh-CN"/>
        </w:rPr>
      </w:pPr>
      <w:r>
        <w:rPr>
          <w:rFonts w:hint="eastAsia" w:ascii="宋体" w:hAnsi="宋体" w:eastAsia="宋体" w:cs="宋体"/>
          <w:color w:val="auto"/>
          <w:sz w:val="24"/>
          <w:szCs w:val="24"/>
          <w:highlight w:val="none"/>
          <w:lang w:val="zh-CN"/>
        </w:rPr>
        <w:t>3.</w:t>
      </w:r>
      <w:r>
        <w:rPr>
          <w:rFonts w:hint="eastAsia" w:ascii="宋体" w:hAnsi="宋体" w:eastAsia="宋体" w:cs="宋体"/>
          <w:color w:val="auto"/>
          <w:sz w:val="24"/>
          <w:szCs w:val="24"/>
          <w:highlight w:val="none"/>
          <w:lang w:val="zh-CN" w:eastAsia="zh-CN"/>
        </w:rPr>
        <w:t>乙方保修、维修响应和项目组成员未按投标承诺履约的，</w:t>
      </w:r>
      <w:r>
        <w:rPr>
          <w:rFonts w:hint="eastAsia" w:ascii="宋体" w:hAnsi="宋体" w:eastAsia="宋体" w:cs="宋体"/>
          <w:color w:val="auto"/>
          <w:sz w:val="24"/>
          <w:szCs w:val="24"/>
          <w:highlight w:val="none"/>
          <w:lang w:val="en-US" w:eastAsia="zh-CN"/>
        </w:rPr>
        <w:t>每次按5000元或合同总价的2%向</w:t>
      </w:r>
      <w:r>
        <w:rPr>
          <w:rFonts w:hint="eastAsia" w:ascii="宋体" w:hAnsi="宋体" w:cs="宋体"/>
          <w:color w:val="auto"/>
          <w:sz w:val="24"/>
          <w:szCs w:val="24"/>
          <w:highlight w:val="none"/>
          <w:lang w:val="en-US" w:eastAsia="zh-CN"/>
        </w:rPr>
        <w:t>甲方</w:t>
      </w:r>
      <w:r>
        <w:rPr>
          <w:rFonts w:hint="eastAsia" w:ascii="宋体" w:hAnsi="宋体" w:eastAsia="宋体" w:cs="宋体"/>
          <w:color w:val="auto"/>
          <w:sz w:val="24"/>
          <w:szCs w:val="24"/>
          <w:highlight w:val="none"/>
          <w:lang w:val="en-US" w:eastAsia="zh-CN"/>
        </w:rPr>
        <w:t>支付违约金，两者金额相冲突的，以金额高的为准。</w:t>
      </w:r>
    </w:p>
    <w:p>
      <w:pPr>
        <w:keepNext w:val="0"/>
        <w:keepLines w:val="0"/>
        <w:pageBreakBefore w:val="0"/>
        <w:widowControl w:val="0"/>
        <w:shd w:val="clear"/>
        <w:tabs>
          <w:tab w:val="left" w:pos="1200"/>
        </w:tabs>
        <w:kinsoku/>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培训或售后服务乙方</w:t>
      </w:r>
      <w:r>
        <w:rPr>
          <w:rFonts w:hint="eastAsia" w:ascii="宋体" w:hAnsi="宋体" w:eastAsia="宋体" w:cs="宋体"/>
          <w:color w:val="auto"/>
          <w:sz w:val="24"/>
          <w:szCs w:val="24"/>
          <w:highlight w:val="none"/>
          <w:lang w:val="en-US" w:eastAsia="zh-CN"/>
        </w:rPr>
        <w:t>须</w:t>
      </w:r>
      <w:r>
        <w:rPr>
          <w:rFonts w:hint="eastAsia" w:ascii="宋体" w:hAnsi="宋体" w:eastAsia="宋体" w:cs="宋体"/>
          <w:color w:val="auto"/>
          <w:sz w:val="24"/>
          <w:szCs w:val="24"/>
          <w:highlight w:val="none"/>
          <w:lang w:val="zh-CN"/>
        </w:rPr>
        <w:t>按投标承诺执行，</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负责提供</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操作人员的使用培训，提供技术咨询，并在供货后一个月内组织人员对产品的使用、维护等方面进行现场指导，所产生的一切费用由</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支付。</w:t>
      </w:r>
      <w:r>
        <w:rPr>
          <w:rFonts w:hint="eastAsia" w:ascii="宋体" w:hAnsi="宋体" w:eastAsia="宋体" w:cs="宋体"/>
          <w:color w:val="auto"/>
          <w:sz w:val="24"/>
          <w:szCs w:val="24"/>
          <w:highlight w:val="none"/>
          <w:lang w:val="en-US" w:eastAsia="zh-CN"/>
        </w:rPr>
        <w:t>若乙方违约，每次按5000元或合同总价的2%向甲方支付违约金，两者金额相冲突的，以金额高的为准。</w:t>
      </w:r>
    </w:p>
    <w:p>
      <w:pPr>
        <w:keepNext w:val="0"/>
        <w:keepLines w:val="0"/>
        <w:pageBreakBefore w:val="0"/>
        <w:widowControl w:val="0"/>
        <w:shd w:val="clear"/>
        <w:tabs>
          <w:tab w:val="left" w:pos="1200"/>
        </w:tabs>
        <w:kinsoku/>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val="zh-CN"/>
        </w:rPr>
        <w:t>乙方不得部分转让或全部转让其应履行的合同义务。否则，乙方应向甲方支付合同总金额30%的违约金，甲方并有权</w:t>
      </w:r>
      <w:r>
        <w:rPr>
          <w:rFonts w:hint="eastAsia" w:ascii="宋体" w:hAnsi="宋体" w:eastAsia="宋体" w:cs="宋体"/>
          <w:color w:val="auto"/>
          <w:sz w:val="24"/>
          <w:szCs w:val="24"/>
          <w:highlight w:val="none"/>
          <w:lang w:val="en-US" w:eastAsia="zh-CN"/>
        </w:rPr>
        <w:t>立即单方</w:t>
      </w:r>
      <w:r>
        <w:rPr>
          <w:rFonts w:hint="eastAsia" w:ascii="宋体" w:hAnsi="宋体" w:eastAsia="宋体" w:cs="宋体"/>
          <w:color w:val="auto"/>
          <w:sz w:val="24"/>
          <w:szCs w:val="24"/>
          <w:highlight w:val="none"/>
          <w:lang w:val="zh-CN"/>
        </w:rPr>
        <w:t>解除与乙方的合同。</w:t>
      </w:r>
    </w:p>
    <w:p>
      <w:pPr>
        <w:keepNext w:val="0"/>
        <w:keepLines w:val="0"/>
        <w:pageBreakBefore w:val="0"/>
        <w:widowControl w:val="0"/>
        <w:shd w:val="clear"/>
        <w:tabs>
          <w:tab w:val="left" w:pos="1200"/>
        </w:tabs>
        <w:kinsoku/>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lang w:val="zh-CN"/>
        </w:rPr>
        <w:t>.验收：</w:t>
      </w:r>
      <w:r>
        <w:rPr>
          <w:rFonts w:hint="eastAsia" w:ascii="宋体" w:hAnsi="宋体" w:eastAsia="宋体" w:cs="宋体"/>
          <w:color w:val="auto"/>
          <w:sz w:val="24"/>
          <w:szCs w:val="24"/>
          <w:highlight w:val="none"/>
          <w:lang w:val="en-US" w:eastAsia="zh-CN"/>
        </w:rPr>
        <w:t>由甲方组织验收，对产品技术性能指标验收不合格的（包含所供货物与合同约定不一致的），甲方应督促乙方限期整改，整改期限原则上不超过30天，整改完成后进行复验，复验不合格的，甲方有权终止合同并没收履约保证金。</w:t>
      </w:r>
    </w:p>
    <w:p>
      <w:pPr>
        <w:keepNext w:val="0"/>
        <w:keepLines w:val="0"/>
        <w:pageBreakBefore w:val="0"/>
        <w:widowControl w:val="0"/>
        <w:shd w:val="clear"/>
        <w:tabs>
          <w:tab w:val="left" w:pos="1200"/>
        </w:tabs>
        <w:kinsoku/>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lang w:val="zh-CN"/>
        </w:rPr>
        <w:t>在项目实施过程中，严格遵守国家相关保密与安全法律法规，遵循采购人各项安全保密制度和规章；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对工作中涉及到的</w:t>
      </w:r>
      <w:r>
        <w:rPr>
          <w:rFonts w:hint="eastAsia" w:ascii="宋体" w:hAnsi="宋体" w:eastAsia="宋体" w:cs="宋体"/>
          <w:color w:val="auto"/>
          <w:sz w:val="24"/>
          <w:szCs w:val="24"/>
          <w:highlight w:val="none"/>
          <w:lang w:val="en-US" w:eastAsia="zh-CN"/>
        </w:rPr>
        <w:t>甲方</w:t>
      </w:r>
      <w:r>
        <w:rPr>
          <w:rFonts w:hint="eastAsia" w:ascii="宋体" w:hAnsi="宋体" w:eastAsia="宋体" w:cs="宋体"/>
          <w:color w:val="auto"/>
          <w:sz w:val="24"/>
          <w:szCs w:val="24"/>
          <w:highlight w:val="none"/>
          <w:lang w:val="zh-CN"/>
        </w:rPr>
        <w:t>的数据、文件等任何资料进行保密。因</w:t>
      </w:r>
      <w:r>
        <w:rPr>
          <w:rFonts w:hint="eastAsia" w:ascii="宋体" w:hAnsi="宋体" w:eastAsia="宋体" w:cs="宋体"/>
          <w:color w:val="auto"/>
          <w:sz w:val="24"/>
          <w:szCs w:val="24"/>
          <w:highlight w:val="none"/>
          <w:lang w:val="en-US" w:eastAsia="zh-CN"/>
        </w:rPr>
        <w:t>乙方</w:t>
      </w:r>
      <w:r>
        <w:rPr>
          <w:rFonts w:hint="eastAsia" w:ascii="宋体" w:hAnsi="宋体" w:eastAsia="宋体" w:cs="宋体"/>
          <w:color w:val="auto"/>
          <w:sz w:val="24"/>
          <w:szCs w:val="24"/>
          <w:highlight w:val="none"/>
          <w:lang w:val="zh-CN"/>
        </w:rPr>
        <w:t>行为造成泄密等问题，</w:t>
      </w:r>
      <w:r>
        <w:rPr>
          <w:rFonts w:hint="eastAsia" w:ascii="宋体" w:hAnsi="宋体" w:eastAsia="宋体" w:cs="宋体"/>
          <w:color w:val="auto"/>
          <w:sz w:val="24"/>
          <w:szCs w:val="24"/>
          <w:highlight w:val="none"/>
          <w:lang w:val="en-US" w:eastAsia="zh-CN"/>
        </w:rPr>
        <w:t>乙方应</w:t>
      </w:r>
      <w:r>
        <w:rPr>
          <w:rFonts w:hint="eastAsia" w:ascii="宋体" w:hAnsi="宋体" w:eastAsia="宋体" w:cs="宋体"/>
          <w:color w:val="auto"/>
          <w:sz w:val="24"/>
          <w:szCs w:val="24"/>
          <w:highlight w:val="none"/>
          <w:lang w:val="zh-CN"/>
        </w:rPr>
        <w:t>承担相应的</w:t>
      </w:r>
      <w:r>
        <w:rPr>
          <w:rFonts w:hint="eastAsia" w:ascii="宋体" w:hAnsi="宋体" w:eastAsia="宋体" w:cs="宋体"/>
          <w:color w:val="auto"/>
          <w:sz w:val="24"/>
          <w:szCs w:val="24"/>
          <w:highlight w:val="none"/>
          <w:lang w:val="en-US" w:eastAsia="zh-CN"/>
        </w:rPr>
        <w:t>经济和法律</w:t>
      </w:r>
      <w:r>
        <w:rPr>
          <w:rFonts w:hint="eastAsia" w:ascii="宋体" w:hAnsi="宋体" w:eastAsia="宋体" w:cs="宋体"/>
          <w:color w:val="auto"/>
          <w:sz w:val="24"/>
          <w:szCs w:val="24"/>
          <w:highlight w:val="none"/>
          <w:lang w:val="zh-CN"/>
        </w:rPr>
        <w:t>责任。</w:t>
      </w:r>
    </w:p>
    <w:p>
      <w:pPr>
        <w:pStyle w:val="16"/>
        <w:keepNext w:val="0"/>
        <w:keepLines w:val="0"/>
        <w:pageBreakBefore w:val="0"/>
        <w:widowControl w:val="0"/>
        <w:numPr>
          <w:ilvl w:val="0"/>
          <w:numId w:val="0"/>
        </w:numPr>
        <w:shd w:val="clear"/>
        <w:kinsoku/>
        <w:wordWrap/>
        <w:overflowPunct/>
        <w:topLinePunct w:val="0"/>
        <w:autoSpaceDE/>
        <w:autoSpaceDN/>
        <w:bidi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cs="宋体"/>
          <w:color w:val="auto"/>
          <w:sz w:val="24"/>
          <w:szCs w:val="24"/>
          <w:highlight w:val="none"/>
          <w:lang w:val="en-US" w:eastAsia="zh-CN"/>
        </w:rPr>
        <w:t>7.</w:t>
      </w:r>
      <w:r>
        <w:rPr>
          <w:rFonts w:hint="eastAsia" w:ascii="宋体" w:hAnsi="宋体" w:eastAsia="宋体" w:cs="宋体"/>
          <w:b w:val="0"/>
          <w:bCs w:val="0"/>
          <w:color w:val="auto"/>
          <w:sz w:val="24"/>
          <w:szCs w:val="24"/>
          <w:highlight w:val="none"/>
          <w:lang w:val="en-US" w:eastAsia="zh-CN"/>
        </w:rPr>
        <w:t>经结算审计发现货物有质量问题或不符合合同约定情况的，甲方有权拒绝支付全部货款并取消合同。</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九、不可抗力</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双方任一方由于受不可抗力事件的影响而不能执行合同时，履行合同的期限应予以延长，其延长的期限应相当于事件所影响的时间。不可抗力事件系指甲乙双方在缔结合同时所不能预见的，并且它的发生及其后果是无法避免和无法克服的事件，诸如战争、严重火灾、洪水、台风、地震等，以及双方同意的其他不可抗力事件。</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受阻一方应在不可抗力事件发生后尽快用电报、传真或电话通知对方，并于事件发生后14天内将有关当局出具的证明文件用特快专递或挂号信寄给对方审阅确认。一旦不可抗力事件的影响持续120天以上，双方应通过友好协商在合理的时间内达成进一步履行合同的协议，甲方也可考虑解除合同。</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十、争端的解决</w:t>
      </w:r>
    </w:p>
    <w:p>
      <w:pPr>
        <w:snapToGrid w:val="0"/>
        <w:spacing w:line="360" w:lineRule="auto"/>
        <w:ind w:firstLine="480" w:firstLineChars="200"/>
        <w:rPr>
          <w:rFonts w:hint="eastAsia" w:ascii="宋体" w:hAnsi="宋体" w:eastAsia="宋体" w:cs="宋体"/>
          <w:color w:val="auto"/>
          <w:sz w:val="24"/>
          <w:szCs w:val="28"/>
          <w:highlight w:val="none"/>
          <w:lang w:val="zh-CN"/>
        </w:rPr>
      </w:pPr>
      <w:r>
        <w:rPr>
          <w:rFonts w:hint="eastAsia" w:ascii="宋体" w:hAnsi="宋体" w:cs="宋体"/>
          <w:color w:val="auto"/>
          <w:sz w:val="24"/>
          <w:szCs w:val="28"/>
          <w:highlight w:val="none"/>
          <w:lang w:val="en-US" w:eastAsia="zh-CN"/>
        </w:rPr>
        <w:t>1.</w:t>
      </w:r>
      <w:r>
        <w:rPr>
          <w:rFonts w:hint="eastAsia" w:ascii="宋体" w:hAnsi="宋体" w:eastAsia="宋体" w:cs="宋体"/>
          <w:color w:val="auto"/>
          <w:sz w:val="24"/>
          <w:szCs w:val="28"/>
          <w:highlight w:val="none"/>
          <w:lang w:val="zh-CN"/>
        </w:rPr>
        <w:t>合同实施或与合同有关的一切争端应通过双方友好协商解决。如果友好协商开始后60天还不能解决，可向</w:t>
      </w:r>
      <w:r>
        <w:rPr>
          <w:rFonts w:hint="eastAsia" w:ascii="宋体" w:hAnsi="宋体" w:cs="宋体"/>
          <w:color w:val="auto"/>
          <w:sz w:val="24"/>
          <w:szCs w:val="28"/>
          <w:highlight w:val="none"/>
          <w:lang w:val="en-US" w:eastAsia="zh-CN"/>
        </w:rPr>
        <w:t>甲方所在地</w:t>
      </w:r>
      <w:r>
        <w:rPr>
          <w:rFonts w:hint="eastAsia" w:ascii="宋体" w:hAnsi="宋体" w:eastAsia="宋体" w:cs="宋体"/>
          <w:color w:val="auto"/>
          <w:sz w:val="24"/>
          <w:szCs w:val="28"/>
          <w:highlight w:val="none"/>
          <w:lang w:val="zh-CN"/>
        </w:rPr>
        <w:t>仲裁委员会申请仲裁。</w:t>
      </w:r>
    </w:p>
    <w:p>
      <w:pPr>
        <w:snapToGrid w:val="0"/>
        <w:spacing w:line="360" w:lineRule="auto"/>
        <w:ind w:firstLine="480" w:firstLineChars="200"/>
        <w:rPr>
          <w:rFonts w:hint="eastAsia" w:ascii="宋体" w:hAnsi="宋体" w:eastAsia="宋体" w:cs="宋体"/>
          <w:color w:val="auto"/>
          <w:sz w:val="24"/>
          <w:szCs w:val="28"/>
          <w:highlight w:val="none"/>
          <w:lang w:val="zh-CN"/>
        </w:rPr>
      </w:pPr>
      <w:r>
        <w:rPr>
          <w:rFonts w:hint="eastAsia" w:ascii="宋体" w:hAnsi="宋体" w:cs="宋体"/>
          <w:color w:val="auto"/>
          <w:sz w:val="24"/>
          <w:szCs w:val="28"/>
          <w:highlight w:val="none"/>
          <w:lang w:val="en-US" w:eastAsia="zh-CN"/>
        </w:rPr>
        <w:t>2.</w:t>
      </w:r>
      <w:r>
        <w:rPr>
          <w:rFonts w:hint="eastAsia" w:ascii="宋体" w:hAnsi="宋体" w:eastAsia="宋体" w:cs="宋体"/>
          <w:color w:val="auto"/>
          <w:sz w:val="24"/>
          <w:szCs w:val="28"/>
          <w:highlight w:val="none"/>
          <w:lang w:val="zh-CN"/>
        </w:rPr>
        <w:t>仲裁裁决应为最终裁决，对双方均具有约束力。</w:t>
      </w:r>
    </w:p>
    <w:p>
      <w:pPr>
        <w:snapToGrid w:val="0"/>
        <w:spacing w:line="360" w:lineRule="auto"/>
        <w:ind w:firstLine="480" w:firstLineChars="200"/>
        <w:rPr>
          <w:rFonts w:hint="eastAsia" w:ascii="宋体" w:hAnsi="宋体" w:eastAsia="宋体" w:cs="宋体"/>
          <w:color w:val="auto"/>
          <w:sz w:val="24"/>
          <w:szCs w:val="28"/>
          <w:highlight w:val="none"/>
          <w:lang w:val="zh-CN"/>
        </w:rPr>
      </w:pPr>
      <w:r>
        <w:rPr>
          <w:rFonts w:hint="eastAsia" w:ascii="宋体" w:hAnsi="宋体" w:cs="宋体"/>
          <w:color w:val="auto"/>
          <w:sz w:val="24"/>
          <w:szCs w:val="28"/>
          <w:highlight w:val="none"/>
          <w:lang w:val="en-US" w:eastAsia="zh-CN"/>
        </w:rPr>
        <w:t>3.</w:t>
      </w:r>
      <w:r>
        <w:rPr>
          <w:rFonts w:hint="eastAsia" w:ascii="宋体" w:hAnsi="宋体" w:eastAsia="宋体" w:cs="宋体"/>
          <w:color w:val="auto"/>
          <w:sz w:val="24"/>
          <w:szCs w:val="28"/>
          <w:highlight w:val="none"/>
          <w:lang w:val="zh-CN"/>
        </w:rPr>
        <w:t>仲裁</w:t>
      </w:r>
      <w:r>
        <w:rPr>
          <w:rFonts w:hint="eastAsia" w:ascii="宋体" w:hAnsi="宋体" w:cs="宋体"/>
          <w:color w:val="auto"/>
          <w:sz w:val="24"/>
          <w:szCs w:val="28"/>
          <w:highlight w:val="none"/>
          <w:lang w:val="en-US" w:eastAsia="zh-CN"/>
        </w:rPr>
        <w:t>期间所产生的</w:t>
      </w:r>
      <w:r>
        <w:rPr>
          <w:rFonts w:hint="eastAsia" w:ascii="宋体" w:hAnsi="宋体" w:eastAsia="宋体" w:cs="宋体"/>
          <w:color w:val="auto"/>
          <w:sz w:val="24"/>
          <w:szCs w:val="28"/>
          <w:highlight w:val="none"/>
          <w:lang w:val="zh-CN"/>
        </w:rPr>
        <w:t>律师费、差旅费等诉讼费用由败诉方承担。</w:t>
      </w:r>
    </w:p>
    <w:p>
      <w:pPr>
        <w:snapToGrid w:val="0"/>
        <w:spacing w:line="360" w:lineRule="auto"/>
        <w:ind w:firstLine="480" w:firstLineChars="200"/>
        <w:rPr>
          <w:rFonts w:hint="eastAsia" w:ascii="宋体" w:hAnsi="宋体" w:eastAsia="宋体" w:cs="宋体"/>
          <w:color w:val="auto"/>
          <w:sz w:val="24"/>
          <w:szCs w:val="28"/>
          <w:highlight w:val="none"/>
          <w:lang w:val="zh-CN"/>
        </w:rPr>
      </w:pPr>
      <w:r>
        <w:rPr>
          <w:rFonts w:hint="eastAsia" w:ascii="宋体" w:hAnsi="宋体" w:cs="宋体"/>
          <w:color w:val="auto"/>
          <w:sz w:val="24"/>
          <w:szCs w:val="28"/>
          <w:highlight w:val="none"/>
          <w:lang w:val="en-US" w:eastAsia="zh-CN"/>
        </w:rPr>
        <w:t>4.</w:t>
      </w:r>
      <w:r>
        <w:rPr>
          <w:rFonts w:hint="eastAsia" w:ascii="宋体" w:hAnsi="宋体" w:eastAsia="宋体" w:cs="宋体"/>
          <w:color w:val="auto"/>
          <w:sz w:val="24"/>
          <w:szCs w:val="28"/>
          <w:highlight w:val="none"/>
          <w:lang w:val="zh-CN"/>
        </w:rPr>
        <w:t>在仲裁期间，除正在进行仲裁的部分外，本合同其它部分应继续执行。</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十一、合同生效</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本合同自双方授权代表签字并加盖公章后生效，合同有效期至甲乙双方权利义务履行完毕。</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对本合同条款的任何补充、增添或修改应以书面方式进行，由双方授权代表签字盖章，作为合同不可分割的组成部分。</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lang w:val="zh-CN"/>
        </w:rPr>
      </w:pPr>
      <w:r>
        <w:rPr>
          <w:rFonts w:hint="eastAsia" w:ascii="宋体" w:hAnsi="宋体" w:eastAsia="宋体" w:cs="宋体"/>
          <w:b/>
          <w:bCs/>
          <w:color w:val="auto"/>
          <w:sz w:val="24"/>
          <w:szCs w:val="24"/>
          <w:highlight w:val="none"/>
          <w:lang w:val="zh-CN"/>
        </w:rPr>
        <w:t>十二、其它约定事项</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lang w:val="zh-CN"/>
        </w:rPr>
        <w:t>在本合同执行过程中，乙方应及时答复和解决与合同设备有关的技术问题，并负责提供相应的技术文件。</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lang w:val="zh-CN"/>
        </w:rPr>
        <w:t>双方的单位地址、邮编、开户行及帐号、项目负责人、电话等若有变更，须及时书面通知对方。</w:t>
      </w:r>
      <w:r>
        <w:rPr>
          <w:rFonts w:hint="eastAsia" w:ascii="宋体" w:hAnsi="宋体" w:eastAsia="宋体" w:cs="宋体"/>
          <w:color w:val="auto"/>
          <w:sz w:val="24"/>
          <w:szCs w:val="24"/>
          <w:highlight w:val="none"/>
        </w:rPr>
        <w:t xml:space="preserve"> </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szCs w:val="24"/>
          <w:highlight w:val="none"/>
          <w:u w:val="none"/>
        </w:rPr>
      </w:pPr>
      <w:r>
        <w:rPr>
          <w:rFonts w:hint="eastAsia" w:ascii="宋体" w:hAnsi="宋体" w:eastAsia="宋体" w:cs="宋体"/>
          <w:color w:val="auto"/>
          <w:sz w:val="24"/>
          <w:szCs w:val="24"/>
          <w:highlight w:val="none"/>
          <w:lang w:val="en-US" w:eastAsia="zh-CN"/>
        </w:rPr>
        <w:t xml:space="preserve">3.其他约定事项: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（添加乙方售后服务承诺函等其他事项）</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十三、附 则</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rPr>
        <w:t>本合同执行期间，如遇不可抗力，致使合同无法履行时，双方应按有关法律规定及时协商处理。</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本合同未尽事宜，按法律和国家有关部门的规定执行，无规定的，双方协商解决。</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本合同在履行中如发生争议，双方友好协商解决，调解不成的，双方同意由</w:t>
      </w:r>
      <w:r>
        <w:rPr>
          <w:rFonts w:hint="eastAsia" w:ascii="宋体" w:hAnsi="宋体" w:eastAsia="宋体" w:cs="宋体"/>
          <w:color w:val="auto"/>
          <w:sz w:val="24"/>
          <w:szCs w:val="24"/>
          <w:highlight w:val="none"/>
          <w:lang w:val="en-US" w:eastAsia="zh-CN"/>
        </w:rPr>
        <w:t>甲方所在地</w:t>
      </w:r>
      <w:r>
        <w:rPr>
          <w:rFonts w:hint="eastAsia" w:ascii="宋体" w:hAnsi="宋体" w:eastAsia="宋体" w:cs="宋体"/>
          <w:color w:val="auto"/>
          <w:sz w:val="24"/>
          <w:szCs w:val="24"/>
          <w:highlight w:val="none"/>
        </w:rPr>
        <w:t>仲裁委员会仲裁。</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本合同正本</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页，一式</w:t>
      </w:r>
      <w:r>
        <w:rPr>
          <w:rFonts w:hint="eastAsia" w:ascii="宋体" w:hAnsi="宋体" w:eastAsia="宋体" w:cs="宋体"/>
          <w:color w:val="auto"/>
          <w:sz w:val="24"/>
          <w:szCs w:val="24"/>
          <w:highlight w:val="none"/>
          <w:lang w:val="en-US" w:eastAsia="zh-CN"/>
        </w:rPr>
        <w:t>柒</w:t>
      </w:r>
      <w:r>
        <w:rPr>
          <w:rFonts w:hint="eastAsia" w:ascii="宋体" w:hAnsi="宋体" w:eastAsia="宋体" w:cs="宋体"/>
          <w:color w:val="auto"/>
          <w:sz w:val="24"/>
          <w:szCs w:val="24"/>
          <w:highlight w:val="none"/>
        </w:rPr>
        <w:t>份，甲乙双方各执叁份，</w:t>
      </w:r>
      <w:r>
        <w:rPr>
          <w:rFonts w:hint="eastAsia" w:ascii="宋体" w:hAnsi="宋体" w:eastAsia="宋体" w:cs="宋体"/>
          <w:color w:val="auto"/>
          <w:sz w:val="24"/>
          <w:szCs w:val="24"/>
          <w:highlight w:val="none"/>
          <w:lang w:val="en-US" w:eastAsia="zh-CN"/>
        </w:rPr>
        <w:t>代理机构备案壹份。</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本合同自甲乙双方签字盖章确认之日起生效。</w:t>
      </w:r>
    </w:p>
    <w:p>
      <w:pPr>
        <w:keepNext w:val="0"/>
        <w:keepLines w:val="0"/>
        <w:pageBreakBefore w:val="0"/>
        <w:widowControl w:val="0"/>
        <w:numPr>
          <w:ilvl w:val="-1"/>
          <w:numId w:val="0"/>
        </w:numPr>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6.下列文件</w:t>
      </w:r>
      <w:r>
        <w:rPr>
          <w:rFonts w:hint="eastAsia" w:ascii="宋体" w:hAnsi="宋体" w:eastAsia="宋体" w:cs="宋体"/>
          <w:color w:val="auto"/>
          <w:sz w:val="24"/>
          <w:szCs w:val="24"/>
          <w:highlight w:val="none"/>
        </w:rPr>
        <w:t>作为合同附件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与本合同具有同等法律效力：</w:t>
      </w:r>
    </w:p>
    <w:p>
      <w:pPr>
        <w:keepNext w:val="0"/>
        <w:keepLines w:val="0"/>
        <w:pageBreakBefore w:val="0"/>
        <w:widowControl w:val="0"/>
        <w:numPr>
          <w:ilvl w:val="-1"/>
          <w:numId w:val="0"/>
        </w:numPr>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1）甲方的招标文件与招标补充文件；</w:t>
      </w:r>
    </w:p>
    <w:p>
      <w:pPr>
        <w:keepNext w:val="0"/>
        <w:keepLines w:val="0"/>
        <w:pageBreakBefore w:val="0"/>
        <w:widowControl w:val="0"/>
        <w:numPr>
          <w:ilvl w:val="-1"/>
          <w:numId w:val="0"/>
        </w:numPr>
        <w:shd w:val="clear"/>
        <w:kinsoku/>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2）乙方投标文件；</w:t>
      </w:r>
    </w:p>
    <w:p>
      <w:pPr>
        <w:keepNext w:val="0"/>
        <w:keepLines w:val="0"/>
        <w:pageBreakBefore w:val="0"/>
        <w:widowControl w:val="0"/>
        <w:shd w:val="clear"/>
        <w:kinsoku/>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3）中标通知书。</w:t>
      </w:r>
    </w:p>
    <w:p>
      <w:pPr>
        <w:keepNext w:val="0"/>
        <w:keepLines w:val="0"/>
        <w:pageBreakBefore w:val="0"/>
        <w:widowControl w:val="0"/>
        <w:shd w:val="clear"/>
        <w:kinsoku/>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上述所指文件应认为是互相补充和解释的，但是有模棱两可或相互矛盾之处，按更优于甲方的标准执行。</w:t>
      </w:r>
    </w:p>
    <w:p>
      <w:pPr>
        <w:keepNext w:val="0"/>
        <w:keepLines w:val="0"/>
        <w:pageBreakBefore w:val="0"/>
        <w:widowControl w:val="0"/>
        <w:shd w:val="clear"/>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甲方（盖章）：                     乙方（盖章）：</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地址：                            地址：</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法定代表人或委托代理人：          法定代表人或委托代理人：</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电话：                            电话：</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传真：                            传真：</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                        邮政编码：</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                        开户银行：</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账号：                            账号：</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outlineLvl w:val="9"/>
        <w:rPr>
          <w:rFonts w:hint="eastAsia" w:ascii="宋体" w:hAnsi="宋体" w:eastAsia="宋体" w:cs="宋体"/>
          <w:color w:val="auto"/>
          <w:sz w:val="24"/>
          <w:szCs w:val="24"/>
          <w:highlight w:val="none"/>
        </w:rPr>
      </w:pPr>
    </w:p>
    <w:p>
      <w:pPr>
        <w:keepNext w:val="0"/>
        <w:keepLines w:val="0"/>
        <w:pageBreakBefore w:val="0"/>
        <w:widowControl w:val="0"/>
        <w:kinsoku/>
        <w:wordWrap/>
        <w:overflowPunct/>
        <w:topLinePunct w:val="0"/>
        <w:autoSpaceDE/>
        <w:autoSpaceDN/>
        <w:bidi w:val="0"/>
        <w:snapToGrid w:val="0"/>
        <w:spacing w:line="360" w:lineRule="auto"/>
        <w:ind w:left="0" w:leftChars="0" w:right="0" w:rightChars="0"/>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签订时间：</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jc w:val="center"/>
        <w:textAlignment w:val="auto"/>
        <w:outlineLvl w:val="9"/>
        <w:rPr>
          <w:rFonts w:hint="eastAsia" w:ascii="宋体" w:hAnsi="宋体" w:eastAsia="宋体" w:cs="宋体"/>
          <w:b/>
          <w:color w:val="auto"/>
          <w:sz w:val="24"/>
          <w:szCs w:val="24"/>
          <w:highlight w:val="none"/>
        </w:rPr>
        <w:sectPr>
          <w:footerReference r:id="rId9" w:type="firs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autoSpaceDE w:val="0"/>
        <w:autoSpaceDN w:val="0"/>
        <w:adjustRightInd w:val="0"/>
        <w:spacing w:line="360" w:lineRule="auto"/>
        <w:jc w:val="left"/>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附件1：</w:t>
      </w:r>
    </w:p>
    <w:p>
      <w:pPr>
        <w:keepNext w:val="0"/>
        <w:keepLines w:val="0"/>
        <w:pageBreakBefore w:val="0"/>
        <w:widowControl/>
        <w:kinsoku/>
        <w:wordWrap/>
        <w:overflowPunct/>
        <w:topLinePunct w:val="0"/>
        <w:autoSpaceDE/>
        <w:autoSpaceDN/>
        <w:bidi w:val="0"/>
        <w:adjustRightInd w:val="0"/>
        <w:snapToGrid w:val="0"/>
        <w:spacing w:line="360" w:lineRule="auto"/>
        <w:jc w:val="center"/>
        <w:textAlignment w:val="auto"/>
        <w:rPr>
          <w:rFonts w:hint="eastAsia" w:ascii="宋体" w:hAnsi="宋体" w:eastAsia="宋体" w:cs="宋体"/>
          <w:b/>
          <w:bCs w:val="0"/>
          <w:color w:val="auto"/>
          <w:kern w:val="0"/>
          <w:sz w:val="28"/>
          <w:szCs w:val="28"/>
          <w:highlight w:val="none"/>
          <w:lang w:val="en-US" w:eastAsia="zh-CN"/>
        </w:rPr>
      </w:pPr>
      <w:r>
        <w:rPr>
          <w:rFonts w:hint="eastAsia" w:ascii="宋体" w:hAnsi="宋体" w:eastAsia="宋体" w:cs="宋体"/>
          <w:b/>
          <w:bCs w:val="0"/>
          <w:color w:val="auto"/>
          <w:kern w:val="0"/>
          <w:sz w:val="28"/>
          <w:szCs w:val="28"/>
          <w:highlight w:val="none"/>
        </w:rPr>
        <w:t>装备验收</w:t>
      </w:r>
      <w:r>
        <w:rPr>
          <w:rFonts w:hint="eastAsia" w:ascii="宋体" w:hAnsi="宋体" w:eastAsia="宋体" w:cs="宋体"/>
          <w:b/>
          <w:bCs w:val="0"/>
          <w:color w:val="auto"/>
          <w:kern w:val="0"/>
          <w:sz w:val="28"/>
          <w:szCs w:val="28"/>
          <w:highlight w:val="none"/>
          <w:lang w:val="en-US" w:eastAsia="zh-CN"/>
        </w:rPr>
        <w:t>单</w:t>
      </w:r>
    </w:p>
    <w:p>
      <w:pPr>
        <w:keepNext w:val="0"/>
        <w:keepLines w:val="0"/>
        <w:pageBreakBefore w:val="0"/>
        <w:widowControl w:val="0"/>
        <w:kinsoku/>
        <w:wordWrap/>
        <w:overflowPunct/>
        <w:topLinePunct w:val="0"/>
        <w:autoSpaceDE/>
        <w:autoSpaceDN/>
        <w:bidi w:val="0"/>
        <w:adjustRightInd w:val="0"/>
        <w:snapToGrid w:val="0"/>
        <w:spacing w:line="360" w:lineRule="auto"/>
        <w:textAlignment w:val="auto"/>
        <w:rPr>
          <w:rFonts w:hint="eastAsia" w:ascii="宋体" w:hAnsi="宋体" w:eastAsia="宋体" w:cs="宋体"/>
          <w:bCs/>
          <w:color w:val="auto"/>
          <w:sz w:val="24"/>
          <w:szCs w:val="24"/>
          <w:highlight w:val="none"/>
          <w:u w:val="none"/>
          <w:lang w:val="en-US" w:eastAsia="zh-CN"/>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none"/>
          <w:lang w:val="en-US" w:eastAsia="zh-CN"/>
        </w:rPr>
        <w:t xml:space="preserve"> ：</w:t>
      </w:r>
    </w:p>
    <w:p>
      <w:pPr>
        <w:pStyle w:val="16"/>
        <w:keepNext w:val="0"/>
        <w:keepLines w:val="0"/>
        <w:pageBreakBefore w:val="0"/>
        <w:widowControl w:val="0"/>
        <w:kinsoku/>
        <w:wordWrap/>
        <w:overflowPunct/>
        <w:topLinePunct w:val="0"/>
        <w:bidi w:val="0"/>
        <w:adjustRightInd w:val="0"/>
        <w:spacing w:line="360" w:lineRule="auto"/>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bCs/>
          <w:color w:val="auto"/>
          <w:kern w:val="2"/>
          <w:sz w:val="24"/>
          <w:szCs w:val="24"/>
          <w:highlight w:val="none"/>
          <w:lang w:val="en-US" w:eastAsia="zh-CN" w:bidi="ar-SA"/>
        </w:rPr>
        <w:t>根据你公司装备到货验收申请，我单位装备验收小组按照验收相关规定组织开展实地验收，具体情况如下：</w:t>
      </w:r>
    </w:p>
    <w:tbl>
      <w:tblPr>
        <w:tblStyle w:val="36"/>
        <w:tblW w:w="9329" w:type="dxa"/>
        <w:jc w:val="center"/>
        <w:tblLayout w:type="fixed"/>
        <w:tblCellMar>
          <w:top w:w="0" w:type="dxa"/>
          <w:left w:w="108" w:type="dxa"/>
          <w:bottom w:w="0" w:type="dxa"/>
          <w:right w:w="108" w:type="dxa"/>
        </w:tblCellMar>
      </w:tblPr>
      <w:tblGrid>
        <w:gridCol w:w="752"/>
        <w:gridCol w:w="2"/>
        <w:gridCol w:w="1299"/>
        <w:gridCol w:w="1283"/>
        <w:gridCol w:w="1351"/>
        <w:gridCol w:w="903"/>
        <w:gridCol w:w="202"/>
        <w:gridCol w:w="905"/>
        <w:gridCol w:w="430"/>
        <w:gridCol w:w="691"/>
        <w:gridCol w:w="1511"/>
      </w:tblGrid>
      <w:tr>
        <w:tblPrEx>
          <w:tblCellMar>
            <w:top w:w="0" w:type="dxa"/>
            <w:left w:w="108" w:type="dxa"/>
            <w:bottom w:w="0" w:type="dxa"/>
            <w:right w:w="108" w:type="dxa"/>
          </w:tblCellMar>
        </w:tblPrEx>
        <w:trPr>
          <w:trHeight w:val="590" w:hRule="atLeast"/>
          <w:jc w:val="center"/>
        </w:trPr>
        <w:tc>
          <w:tcPr>
            <w:tcW w:w="9329" w:type="dxa"/>
            <w:gridSpan w:val="11"/>
            <w:tcBorders>
              <w:top w:val="single" w:color="auto" w:sz="4" w:space="0"/>
              <w:left w:val="single" w:color="auto" w:sz="4" w:space="0"/>
              <w:bottom w:val="single" w:color="auto" w:sz="4" w:space="0"/>
              <w:right w:val="single" w:color="000000"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 w:val="0"/>
                <w:bCs w:val="0"/>
                <w:color w:val="auto"/>
                <w:kern w:val="0"/>
                <w:sz w:val="24"/>
                <w:szCs w:val="24"/>
                <w:highlight w:val="none"/>
                <w:lang w:val="en-US" w:eastAsia="zh-CN"/>
              </w:rPr>
              <w:t>验收装备情况</w:t>
            </w: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序号</w:t>
            </w: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合同编号</w:t>
            </w: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装备名称</w:t>
            </w:r>
          </w:p>
        </w:tc>
        <w:tc>
          <w:tcPr>
            <w:tcW w:w="1351" w:type="dxa"/>
            <w:tcBorders>
              <w:top w:val="single" w:color="auto" w:sz="4" w:space="0"/>
              <w:left w:val="nil"/>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lang w:val="en-US" w:eastAsia="zh-CN"/>
              </w:rPr>
              <w:t>规格型号</w:t>
            </w:r>
          </w:p>
        </w:tc>
        <w:tc>
          <w:tcPr>
            <w:tcW w:w="90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数量</w:t>
            </w:r>
          </w:p>
        </w:tc>
        <w:tc>
          <w:tcPr>
            <w:tcW w:w="110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单价</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lang w:val="en-US" w:eastAsia="zh-CN"/>
              </w:rPr>
              <w:t>万</w:t>
            </w:r>
            <w:r>
              <w:rPr>
                <w:rFonts w:hint="eastAsia" w:ascii="宋体" w:hAnsi="宋体" w:eastAsia="宋体" w:cs="宋体"/>
                <w:bCs/>
                <w:color w:val="auto"/>
                <w:sz w:val="24"/>
                <w:szCs w:val="24"/>
                <w:highlight w:val="none"/>
                <w:lang w:eastAsia="zh-CN"/>
              </w:rPr>
              <w:t>）</w:t>
            </w: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总价</w:t>
            </w:r>
            <w:r>
              <w:rPr>
                <w:rFonts w:hint="eastAsia" w:ascii="宋体" w:hAnsi="宋体" w:eastAsia="宋体" w:cs="宋体"/>
                <w:bCs/>
                <w:color w:val="auto"/>
                <w:sz w:val="24"/>
                <w:szCs w:val="24"/>
                <w:highlight w:val="none"/>
                <w:lang w:val="en-US" w:eastAsia="zh-CN"/>
              </w:rPr>
              <w:t>(万)</w:t>
            </w: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kern w:val="2"/>
                <w:sz w:val="24"/>
                <w:szCs w:val="24"/>
                <w:highlight w:val="none"/>
                <w:lang w:val="en-US" w:eastAsia="zh-CN" w:bidi="ar-SA"/>
              </w:rPr>
            </w:pPr>
            <w:r>
              <w:rPr>
                <w:rFonts w:hint="eastAsia" w:ascii="宋体" w:hAnsi="宋体" w:eastAsia="宋体" w:cs="宋体"/>
                <w:bCs/>
                <w:color w:val="auto"/>
                <w:sz w:val="24"/>
                <w:szCs w:val="24"/>
                <w:highlight w:val="none"/>
              </w:rPr>
              <w:t>备注</w:t>
            </w: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754"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99"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28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Cs/>
                <w:color w:val="auto"/>
                <w:kern w:val="0"/>
                <w:sz w:val="24"/>
                <w:szCs w:val="24"/>
                <w:highlight w:val="none"/>
              </w:rPr>
            </w:pPr>
          </w:p>
        </w:tc>
        <w:tc>
          <w:tcPr>
            <w:tcW w:w="1351" w:type="dxa"/>
            <w:tcBorders>
              <w:top w:val="single" w:color="auto" w:sz="4" w:space="0"/>
              <w:left w:val="nil"/>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903" w:type="dxa"/>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07"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121" w:type="dxa"/>
            <w:gridSpan w:val="2"/>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11" w:type="dxa"/>
            <w:tcBorders>
              <w:top w:val="single" w:color="auto" w:sz="4" w:space="0"/>
              <w:left w:val="single" w:color="auto" w:sz="4" w:space="0"/>
              <w:bottom w:val="single" w:color="auto" w:sz="4" w:space="0"/>
              <w:right w:val="single" w:color="000000"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590" w:hRule="atLeast"/>
          <w:jc w:val="center"/>
        </w:trPr>
        <w:tc>
          <w:tcPr>
            <w:tcW w:w="9329" w:type="dxa"/>
            <w:gridSpan w:val="11"/>
            <w:tcBorders>
              <w:top w:val="single" w:color="auto" w:sz="4" w:space="0"/>
              <w:left w:val="single" w:color="auto" w:sz="4" w:space="0"/>
              <w:bottom w:val="single" w:color="auto" w:sz="4" w:space="0"/>
              <w:right w:val="single" w:color="auto" w:sz="4" w:space="0"/>
            </w:tcBorders>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bCs/>
                <w:color w:val="auto"/>
                <w:kern w:val="0"/>
                <w:sz w:val="24"/>
                <w:szCs w:val="24"/>
                <w:highlight w:val="none"/>
              </w:rPr>
            </w:pPr>
            <w:r>
              <w:rPr>
                <w:rFonts w:hint="eastAsia" w:ascii="宋体" w:hAnsi="宋体" w:eastAsia="宋体" w:cs="宋体"/>
                <w:b w:val="0"/>
                <w:bCs w:val="0"/>
                <w:color w:val="auto"/>
                <w:kern w:val="0"/>
                <w:sz w:val="24"/>
                <w:szCs w:val="24"/>
                <w:highlight w:val="none"/>
              </w:rPr>
              <w:t>一致性</w:t>
            </w:r>
            <w:r>
              <w:rPr>
                <w:rFonts w:hint="eastAsia" w:ascii="宋体" w:hAnsi="宋体" w:eastAsia="宋体" w:cs="宋体"/>
                <w:b w:val="0"/>
                <w:bCs w:val="0"/>
                <w:color w:val="auto"/>
                <w:kern w:val="0"/>
                <w:sz w:val="24"/>
                <w:szCs w:val="24"/>
                <w:highlight w:val="none"/>
                <w:lang w:val="en-US" w:eastAsia="zh-CN"/>
              </w:rPr>
              <w:t>检查</w:t>
            </w:r>
            <w:r>
              <w:rPr>
                <w:rFonts w:hint="eastAsia" w:ascii="宋体" w:hAnsi="宋体" w:eastAsia="宋体" w:cs="宋体"/>
                <w:b w:val="0"/>
                <w:bCs w:val="0"/>
                <w:color w:val="auto"/>
                <w:kern w:val="0"/>
                <w:sz w:val="24"/>
                <w:szCs w:val="24"/>
                <w:highlight w:val="none"/>
              </w:rPr>
              <w:t>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shd w:val="clear" w:color="auto" w:fill="auto"/>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2582" w:type="dxa"/>
            <w:gridSpan w:val="2"/>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检查</w:t>
            </w:r>
            <w:r>
              <w:rPr>
                <w:rFonts w:hint="eastAsia" w:ascii="宋体" w:hAnsi="宋体" w:eastAsia="宋体" w:cs="宋体"/>
                <w:color w:val="auto"/>
                <w:sz w:val="24"/>
                <w:szCs w:val="24"/>
                <w:highlight w:val="none"/>
                <w:lang w:val="en-US" w:eastAsia="zh-CN"/>
              </w:rPr>
              <w:t>内容</w:t>
            </w:r>
          </w:p>
        </w:tc>
        <w:tc>
          <w:tcPr>
            <w:tcW w:w="3791" w:type="dxa"/>
            <w:gridSpan w:val="5"/>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检查情况</w:t>
            </w:r>
          </w:p>
        </w:tc>
        <w:tc>
          <w:tcPr>
            <w:tcW w:w="2202"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资料审查:...</w:t>
            </w: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数量</w:t>
            </w:r>
            <w:r>
              <w:rPr>
                <w:rFonts w:hint="eastAsia" w:ascii="宋体" w:hAnsi="宋体" w:eastAsia="宋体" w:cs="宋体"/>
                <w:color w:val="auto"/>
                <w:sz w:val="24"/>
                <w:szCs w:val="24"/>
                <w:highlight w:val="none"/>
              </w:rPr>
              <w:t>外观检查:...</w:t>
            </w: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主要部件检查:...</w:t>
            </w: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履约时间核查</w:t>
            </w:r>
            <w:r>
              <w:rPr>
                <w:rFonts w:hint="eastAsia" w:ascii="宋体" w:hAnsi="宋体" w:eastAsia="宋体" w:cs="宋体"/>
                <w:color w:val="auto"/>
                <w:sz w:val="24"/>
                <w:szCs w:val="24"/>
                <w:highlight w:val="none"/>
              </w:rPr>
              <w:t>...</w:t>
            </w: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kern w:val="0"/>
                <w:sz w:val="24"/>
                <w:szCs w:val="24"/>
                <w:highlight w:val="none"/>
                <w:lang w:eastAsia="zh-CN"/>
              </w:rPr>
            </w:pPr>
            <w:r>
              <w:rPr>
                <w:rFonts w:hint="eastAsia" w:ascii="宋体" w:hAnsi="宋体" w:eastAsia="宋体" w:cs="宋体"/>
                <w:bCs/>
                <w:color w:val="auto"/>
                <w:kern w:val="0"/>
                <w:sz w:val="24"/>
                <w:szCs w:val="24"/>
                <w:highlight w:val="none"/>
                <w:lang w:val="en-US" w:eastAsia="zh-CN"/>
              </w:rPr>
              <w:t>其他</w:t>
            </w:r>
            <w:r>
              <w:rPr>
                <w:rFonts w:hint="eastAsia" w:ascii="宋体" w:hAnsi="宋体" w:eastAsia="宋体" w:cs="宋体"/>
                <w:color w:val="auto"/>
                <w:sz w:val="24"/>
                <w:szCs w:val="24"/>
                <w:highlight w:val="none"/>
              </w:rPr>
              <w:t>...</w:t>
            </w: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vAlign w:val="center"/>
          </w:tcPr>
          <w:p>
            <w:pPr>
              <w:keepNext w:val="0"/>
              <w:keepLines w:val="0"/>
              <w:widowControl/>
              <w:suppressLineNumbers w:val="0"/>
              <w:spacing w:before="0" w:beforeAutospacing="0" w:after="0" w:afterAutospacing="0" w:line="360" w:lineRule="auto"/>
              <w:ind w:left="0" w:right="0"/>
              <w:jc w:val="center"/>
              <w:rPr>
                <w:rFonts w:hint="default" w:ascii="宋体" w:hAnsi="宋体" w:eastAsia="宋体" w:cs="宋体"/>
                <w:b/>
                <w:bCs/>
                <w:color w:val="auto"/>
                <w:kern w:val="0"/>
                <w:sz w:val="24"/>
                <w:szCs w:val="24"/>
                <w:highlight w:val="none"/>
              </w:rPr>
            </w:pPr>
            <w:r>
              <w:rPr>
                <w:rFonts w:hint="eastAsia" w:ascii="宋体" w:hAnsi="宋体" w:eastAsia="宋体" w:cs="宋体"/>
                <w:b w:val="0"/>
                <w:bCs w:val="0"/>
                <w:color w:val="auto"/>
                <w:kern w:val="0"/>
                <w:sz w:val="24"/>
                <w:szCs w:val="24"/>
                <w:highlight w:val="none"/>
              </w:rPr>
              <w:t>质量性能测试验收情况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序号</w:t>
            </w:r>
          </w:p>
        </w:tc>
        <w:tc>
          <w:tcPr>
            <w:tcW w:w="2582"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测试内容</w:t>
            </w:r>
          </w:p>
        </w:tc>
        <w:tc>
          <w:tcPr>
            <w:tcW w:w="3791" w:type="dxa"/>
            <w:gridSpan w:val="5"/>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测试情况</w:t>
            </w:r>
          </w:p>
        </w:tc>
        <w:tc>
          <w:tcPr>
            <w:tcW w:w="2202"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 </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lang w:val="en-US"/>
              </w:rPr>
            </w:pP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2</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rPr>
              <w:t>其他验收情况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序号</w:t>
            </w:r>
          </w:p>
        </w:tc>
        <w:tc>
          <w:tcPr>
            <w:tcW w:w="2582"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检查内容</w:t>
            </w:r>
          </w:p>
        </w:tc>
        <w:tc>
          <w:tcPr>
            <w:tcW w:w="3791" w:type="dxa"/>
            <w:gridSpan w:val="5"/>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检查情况</w:t>
            </w:r>
          </w:p>
        </w:tc>
        <w:tc>
          <w:tcPr>
            <w:tcW w:w="2202"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是否合格</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1</w:t>
            </w:r>
          </w:p>
        </w:tc>
        <w:tc>
          <w:tcPr>
            <w:tcW w:w="2582" w:type="dxa"/>
            <w:gridSpan w:val="2"/>
            <w:vAlign w:val="center"/>
          </w:tcPr>
          <w:p>
            <w:pPr>
              <w:keepNext w:val="0"/>
              <w:keepLines w:val="0"/>
              <w:suppressLineNumbers w:val="0"/>
              <w:spacing w:before="0" w:beforeAutospacing="0" w:after="0" w:afterAutospacing="0" w:line="360" w:lineRule="auto"/>
              <w:ind w:left="0" w:right="0" w:firstLine="720" w:firstLineChars="300"/>
              <w:rPr>
                <w:rFonts w:hint="default" w:ascii="宋体" w:hAnsi="宋体" w:eastAsia="宋体" w:cs="宋体"/>
                <w:color w:val="auto"/>
                <w:sz w:val="24"/>
                <w:szCs w:val="24"/>
                <w:highlight w:val="none"/>
                <w:lang w:val="en-US" w:eastAsia="zh-CN"/>
              </w:rPr>
            </w:pP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754" w:type="dxa"/>
            <w:gridSpan w:val="2"/>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w:t>
            </w:r>
          </w:p>
        </w:tc>
        <w:tc>
          <w:tcPr>
            <w:tcW w:w="258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3791" w:type="dxa"/>
            <w:gridSpan w:val="5"/>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2202" w:type="dxa"/>
            <w:gridSpan w:val="2"/>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9329" w:type="dxa"/>
            <w:gridSpan w:val="11"/>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b/>
                <w:bCs/>
                <w:color w:val="auto"/>
                <w:kern w:val="0"/>
                <w:sz w:val="24"/>
                <w:szCs w:val="24"/>
                <w:highlight w:val="none"/>
                <w:lang w:val="en-US" w:eastAsia="zh-CN"/>
              </w:rPr>
              <w:t>培训情况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51" w:hRule="atLeast"/>
          <w:jc w:val="center"/>
        </w:trPr>
        <w:tc>
          <w:tcPr>
            <w:tcW w:w="9329" w:type="dxa"/>
            <w:gridSpan w:val="11"/>
            <w:vAlign w:val="center"/>
          </w:tcPr>
          <w:p>
            <w:pPr>
              <w:keepNext w:val="0"/>
              <w:keepLines w:val="0"/>
              <w:suppressLineNumbers w:val="0"/>
              <w:spacing w:before="0" w:beforeAutospacing="0" w:after="0" w:afterAutospacing="0" w:line="360" w:lineRule="auto"/>
              <w:ind w:left="0" w:right="0" w:firstLine="480" w:firstLineChars="200"/>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装备厂家技术人员于</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日至</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年</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月</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日到使用单位开展装备技术培训。装备售货服务联系人：         联系电话：</w:t>
            </w:r>
          </w:p>
          <w:p>
            <w:pPr>
              <w:pStyle w:val="16"/>
              <w:keepNext w:val="0"/>
              <w:keepLines w:val="0"/>
              <w:suppressLineNumbers w:val="0"/>
              <w:tabs>
                <w:tab w:val="left" w:pos="6234"/>
              </w:tabs>
              <w:spacing w:before="0" w:beforeAutospacing="0" w:after="0" w:afterAutospacing="0" w:line="360" w:lineRule="auto"/>
              <w:ind w:left="0" w:right="0"/>
              <w:rPr>
                <w:rFonts w:hint="default"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ab/>
            </w:r>
          </w:p>
          <w:p>
            <w:pPr>
              <w:pStyle w:val="16"/>
              <w:keepNext w:val="0"/>
              <w:keepLines w:val="0"/>
              <w:suppressLineNumbers w:val="0"/>
              <w:tabs>
                <w:tab w:val="left" w:pos="6234"/>
              </w:tabs>
              <w:spacing w:before="0" w:beforeAutospacing="0" w:after="0" w:afterAutospacing="0" w:line="360" w:lineRule="auto"/>
              <w:ind w:left="0" w:right="0" w:firstLine="5280" w:firstLineChars="220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tabs>
                <w:tab w:val="left" w:pos="6234"/>
              </w:tabs>
              <w:spacing w:before="0" w:beforeAutospacing="0" w:after="0" w:afterAutospacing="0" w:line="360" w:lineRule="auto"/>
              <w:ind w:left="0" w:right="0" w:firstLine="5280" w:firstLineChars="2200"/>
              <w:rPr>
                <w:rFonts w:hint="default"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使用单位：（签字盖章）</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6" w:hRule="atLeast"/>
          <w:jc w:val="center"/>
        </w:trPr>
        <w:tc>
          <w:tcPr>
            <w:tcW w:w="752" w:type="dxa"/>
            <w:vMerge w:val="restart"/>
            <w:vAlign w:val="center"/>
          </w:tcPr>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验</w:t>
            </w:r>
          </w:p>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b/>
                <w:bCs/>
                <w:color w:val="auto"/>
                <w:kern w:val="0"/>
                <w:sz w:val="24"/>
                <w:szCs w:val="24"/>
                <w:highlight w:val="none"/>
                <w:lang w:val="en-US" w:eastAsia="zh-CN" w:bidi="ar-SA"/>
              </w:rPr>
            </w:pPr>
          </w:p>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收</w:t>
            </w:r>
          </w:p>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b/>
                <w:bCs/>
                <w:color w:val="auto"/>
                <w:kern w:val="0"/>
                <w:sz w:val="24"/>
                <w:szCs w:val="24"/>
                <w:highlight w:val="none"/>
                <w:lang w:val="en-US" w:eastAsia="zh-CN" w:bidi="ar-SA"/>
              </w:rPr>
            </w:pPr>
          </w:p>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结</w:t>
            </w:r>
          </w:p>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b/>
                <w:bCs/>
                <w:color w:val="auto"/>
                <w:kern w:val="0"/>
                <w:sz w:val="24"/>
                <w:szCs w:val="24"/>
                <w:highlight w:val="none"/>
                <w:lang w:val="en-US" w:eastAsia="zh-CN" w:bidi="ar-SA"/>
              </w:rPr>
            </w:pPr>
          </w:p>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r>
              <w:rPr>
                <w:rFonts w:hint="eastAsia" w:ascii="宋体" w:hAnsi="宋体" w:eastAsia="宋体" w:cs="宋体"/>
                <w:b/>
                <w:bCs/>
                <w:color w:val="auto"/>
                <w:kern w:val="0"/>
                <w:sz w:val="24"/>
                <w:szCs w:val="24"/>
                <w:highlight w:val="none"/>
                <w:lang w:val="en-US" w:eastAsia="zh-CN" w:bidi="ar-SA"/>
              </w:rPr>
              <w:t>论</w:t>
            </w:r>
          </w:p>
        </w:tc>
        <w:tc>
          <w:tcPr>
            <w:tcW w:w="8577" w:type="dxa"/>
            <w:gridSpan w:val="10"/>
            <w:vAlign w:val="center"/>
          </w:tcPr>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bidi="ar-SA"/>
              </w:rPr>
              <w:t>经综合判定，该批装备验收</w:t>
            </w:r>
            <w:r>
              <w:rPr>
                <w:rFonts w:hint="eastAsia" w:ascii="宋体" w:hAnsi="宋体" w:eastAsia="宋体" w:cs="宋体"/>
                <w:b/>
                <w:bCs/>
                <w:color w:val="auto"/>
                <w:kern w:val="2"/>
                <w:sz w:val="24"/>
                <w:szCs w:val="24"/>
                <w:highlight w:val="none"/>
                <w:lang w:val="en-US" w:eastAsia="zh-CN" w:bidi="ar-SA"/>
              </w:rPr>
              <w:t>□合格□基本合格□整改□不合格</w:t>
            </w:r>
            <w:r>
              <w:rPr>
                <w:rFonts w:hint="eastAsia" w:ascii="宋体" w:hAnsi="宋体" w:eastAsia="宋体" w:cs="宋体"/>
                <w:color w:val="auto"/>
                <w:kern w:val="2"/>
                <w:sz w:val="24"/>
                <w:szCs w:val="24"/>
                <w:highlight w:val="none"/>
                <w:lang w:val="en-US" w:eastAsia="zh-CN" w:bidi="ar-SA"/>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04" w:hRule="atLeast"/>
          <w:jc w:val="center"/>
        </w:trPr>
        <w:tc>
          <w:tcPr>
            <w:tcW w:w="752" w:type="dxa"/>
            <w:vMerge w:val="continue"/>
            <w:tcBorders>
              <w:bottom w:val="single" w:color="auto" w:sz="4" w:space="0"/>
            </w:tcBorders>
            <w:vAlign w:val="center"/>
          </w:tcPr>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color w:val="auto"/>
                <w:sz w:val="24"/>
                <w:szCs w:val="24"/>
                <w:highlight w:val="none"/>
                <w:lang w:val="en-US" w:eastAsia="zh-CN"/>
              </w:rPr>
            </w:pPr>
          </w:p>
        </w:tc>
        <w:tc>
          <w:tcPr>
            <w:tcW w:w="5040" w:type="dxa"/>
            <w:gridSpan w:val="6"/>
            <w:tcBorders>
              <w:bottom w:val="single" w:color="auto" w:sz="4" w:space="0"/>
            </w:tcBorders>
            <w:vAlign w:val="center"/>
          </w:tcPr>
          <w:p>
            <w:pPr>
              <w:pStyle w:val="16"/>
              <w:keepNext w:val="0"/>
              <w:keepLines w:val="0"/>
              <w:pageBreakBefore w:val="0"/>
              <w:widowControl w:val="0"/>
              <w:suppressLineNumbers w:val="0"/>
              <w:kinsoku/>
              <w:wordWrap/>
              <w:overflowPunct/>
              <w:topLinePunct w:val="0"/>
              <w:autoSpaceDE w:val="0"/>
              <w:autoSpaceDN w:val="0"/>
              <w:bidi w:val="0"/>
              <w:adjustRightInd w:val="0"/>
              <w:snapToGrid/>
              <w:spacing w:before="0" w:beforeAutospacing="0" w:after="0" w:afterAutospacing="0" w:line="360" w:lineRule="auto"/>
              <w:ind w:left="0" w:right="0"/>
              <w:jc w:val="center"/>
              <w:textAlignment w:val="auto"/>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验收分管领导：</w:t>
            </w: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验收小组组长：</w:t>
            </w: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成员：    </w:t>
            </w: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 xml:space="preserve">                          </w:t>
            </w:r>
          </w:p>
          <w:p>
            <w:pPr>
              <w:pStyle w:val="16"/>
              <w:keepNext w:val="0"/>
              <w:keepLines w:val="0"/>
              <w:suppressLineNumbers w:val="0"/>
              <w:spacing w:before="0" w:beforeAutospacing="0" w:after="0" w:afterAutospacing="0" w:line="360" w:lineRule="auto"/>
              <w:ind w:left="0" w:right="0" w:firstLine="5760" w:firstLineChars="24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（签字盖章）</w:t>
            </w:r>
          </w:p>
          <w:p>
            <w:pPr>
              <w:pStyle w:val="16"/>
              <w:keepNext w:val="0"/>
              <w:keepLines w:val="0"/>
              <w:suppressLineNumbers w:val="0"/>
              <w:spacing w:before="0" w:beforeAutospacing="0" w:after="0" w:afterAutospacing="0" w:line="360" w:lineRule="auto"/>
              <w:ind w:left="0" w:right="0" w:firstLine="2640" w:firstLineChars="11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p>
            <w:pPr>
              <w:pStyle w:val="16"/>
              <w:keepNext w:val="0"/>
              <w:keepLines w:val="0"/>
              <w:suppressLineNumbers w:val="0"/>
              <w:spacing w:before="0" w:beforeAutospacing="0" w:after="0" w:afterAutospacing="0" w:line="360" w:lineRule="auto"/>
              <w:ind w:left="0" w:right="0" w:firstLine="2640" w:firstLineChars="1100"/>
              <w:rPr>
                <w:rFonts w:hint="default" w:ascii="宋体" w:hAnsi="宋体" w:eastAsia="宋体" w:cs="宋体"/>
                <w:color w:val="auto"/>
                <w:kern w:val="2"/>
                <w:sz w:val="24"/>
                <w:szCs w:val="24"/>
                <w:highlight w:val="none"/>
                <w:lang w:val="en-US" w:eastAsia="zh-CN" w:bidi="ar-SA"/>
              </w:rPr>
            </w:pPr>
          </w:p>
        </w:tc>
        <w:tc>
          <w:tcPr>
            <w:tcW w:w="3537" w:type="dxa"/>
            <w:gridSpan w:val="4"/>
            <w:vAlign w:val="center"/>
          </w:tcPr>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供应商：</w:t>
            </w: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rPr>
                <w:rFonts w:hint="default" w:ascii="宋体" w:hAnsi="宋体" w:eastAsia="宋体" w:cs="宋体"/>
                <w:color w:val="auto"/>
                <w:kern w:val="2"/>
                <w:sz w:val="24"/>
                <w:szCs w:val="24"/>
                <w:highlight w:val="none"/>
                <w:lang w:val="en-US" w:eastAsia="zh-CN" w:bidi="ar-SA"/>
              </w:rPr>
            </w:pPr>
          </w:p>
          <w:p>
            <w:pPr>
              <w:pStyle w:val="16"/>
              <w:keepNext w:val="0"/>
              <w:keepLines w:val="0"/>
              <w:suppressLineNumbers w:val="0"/>
              <w:spacing w:before="0" w:beforeAutospacing="0" w:after="0" w:afterAutospacing="0" w:line="360" w:lineRule="auto"/>
              <w:ind w:left="0" w:right="0" w:firstLine="1200" w:firstLineChars="5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（签字盖章）</w:t>
            </w:r>
          </w:p>
          <w:p>
            <w:pPr>
              <w:pStyle w:val="16"/>
              <w:keepNext w:val="0"/>
              <w:keepLines w:val="0"/>
              <w:suppressLineNumbers w:val="0"/>
              <w:spacing w:before="0" w:beforeAutospacing="0" w:after="0" w:afterAutospacing="0" w:line="360" w:lineRule="auto"/>
              <w:ind w:left="0" w:right="0" w:firstLine="1440" w:firstLineChars="600"/>
              <w:rPr>
                <w:rFonts w:hint="default" w:ascii="宋体" w:hAnsi="宋体" w:eastAsia="宋体" w:cs="宋体"/>
                <w:color w:val="auto"/>
                <w:kern w:val="2"/>
                <w:sz w:val="24"/>
                <w:szCs w:val="24"/>
                <w:highlight w:val="none"/>
                <w:lang w:val="en-US" w:eastAsia="zh-CN" w:bidi="ar-SA"/>
              </w:rPr>
            </w:pPr>
            <w:r>
              <w:rPr>
                <w:rFonts w:hint="eastAsia" w:ascii="宋体" w:hAnsi="宋体" w:eastAsia="宋体" w:cs="宋体"/>
                <w:color w:val="auto"/>
                <w:kern w:val="2"/>
                <w:sz w:val="24"/>
                <w:szCs w:val="24"/>
                <w:highlight w:val="none"/>
                <w:lang w:val="en-US" w:eastAsia="zh-CN" w:bidi="ar-SA"/>
              </w:rPr>
              <w:t>年  月  日</w:t>
            </w:r>
          </w:p>
        </w:tc>
      </w:tr>
    </w:tbl>
    <w:p>
      <w:pPr>
        <w:adjustRightInd w:val="0"/>
        <w:snapToGrid w:val="0"/>
        <w:spacing w:line="360" w:lineRule="auto"/>
        <w:ind w:firstLine="48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备注：1.</w:t>
      </w:r>
      <w:r>
        <w:rPr>
          <w:rFonts w:hint="eastAsia" w:ascii="宋体" w:hAnsi="宋体" w:eastAsia="宋体" w:cs="宋体"/>
          <w:color w:val="auto"/>
          <w:sz w:val="24"/>
          <w:szCs w:val="24"/>
          <w:highlight w:val="none"/>
          <w:lang w:val="en-US" w:eastAsia="zh-CN"/>
        </w:rPr>
        <w:t>装备验收单一式三份，验收单位、使用单位和供应商，正反面打印</w:t>
      </w:r>
      <w:r>
        <w:rPr>
          <w:rFonts w:hint="eastAsia" w:ascii="宋体" w:hAnsi="宋体" w:eastAsia="宋体" w:cs="宋体"/>
          <w:color w:val="auto"/>
          <w:sz w:val="24"/>
          <w:szCs w:val="24"/>
          <w:highlight w:val="none"/>
        </w:rPr>
        <w:t>。</w:t>
      </w:r>
    </w:p>
    <w:p>
      <w:pPr>
        <w:adjustRightInd w:val="0"/>
        <w:snapToGrid w:val="0"/>
        <w:spacing w:line="360" w:lineRule="auto"/>
        <w:ind w:firstLine="1200" w:firstLineChars="500"/>
        <w:rPr>
          <w:rFonts w:hint="eastAsia" w:ascii="宋体" w:hAnsi="宋体" w:eastAsia="宋体" w:cs="宋体"/>
          <w:color w:val="auto"/>
          <w:sz w:val="24"/>
          <w:szCs w:val="24"/>
          <w:highlight w:val="none"/>
        </w:rPr>
      </w:pPr>
      <w:r>
        <w:rPr>
          <w:rFonts w:hint="eastAsia" w:ascii="宋体" w:hAnsi="宋体" w:eastAsia="宋体" w:cs="宋体"/>
          <w:color w:val="auto"/>
          <w:kern w:val="2"/>
          <w:sz w:val="24"/>
          <w:szCs w:val="24"/>
          <w:highlight w:val="none"/>
          <w:lang w:val="en-US" w:eastAsia="zh-CN"/>
        </w:rPr>
        <w:t>2.消防车辆验收，同时需填写《新购消防车辆检查验收报告》。</w:t>
      </w:r>
    </w:p>
    <w:p>
      <w:pPr>
        <w:adjustRightInd w:val="0"/>
        <w:snapToGrid w:val="0"/>
        <w:spacing w:line="360" w:lineRule="auto"/>
        <w:ind w:firstLine="720" w:firstLineChars="300"/>
        <w:rPr>
          <w:rFonts w:hint="eastAsia" w:ascii="宋体" w:hAnsi="宋体" w:eastAsia="宋体" w:cs="宋体"/>
          <w:color w:val="auto"/>
          <w:sz w:val="24"/>
          <w:szCs w:val="24"/>
          <w:highlight w:val="none"/>
        </w:rPr>
      </w:pPr>
    </w:p>
    <w:p>
      <w:pPr>
        <w:spacing w:line="360" w:lineRule="auto"/>
        <w:rPr>
          <w:rFonts w:hint="eastAsia"/>
          <w:color w:val="auto"/>
          <w:sz w:val="24"/>
          <w:szCs w:val="24"/>
          <w:highlight w:val="none"/>
        </w:rPr>
      </w:pPr>
    </w:p>
    <w:p>
      <w:pPr>
        <w:spacing w:line="360" w:lineRule="auto"/>
        <w:rPr>
          <w:rFonts w:hint="eastAsia" w:ascii="宋体" w:hAnsi="宋体" w:eastAsia="宋体" w:cs="宋体"/>
          <w:color w:val="auto"/>
          <w:kern w:val="0"/>
          <w:sz w:val="28"/>
          <w:szCs w:val="28"/>
          <w:highlight w:val="none"/>
        </w:rPr>
      </w:pPr>
      <w:r>
        <w:rPr>
          <w:rFonts w:hint="eastAsia" w:ascii="宋体" w:hAnsi="宋体" w:eastAsia="宋体" w:cs="宋体"/>
          <w:b/>
          <w:color w:val="auto"/>
          <w:sz w:val="28"/>
          <w:szCs w:val="28"/>
          <w:highlight w:val="none"/>
        </w:rPr>
        <w:t>附件2：</w:t>
      </w:r>
    </w:p>
    <w:p>
      <w:pPr>
        <w:autoSpaceDE w:val="0"/>
        <w:autoSpaceDN w:val="0"/>
        <w:adjustRightInd w:val="0"/>
        <w:snapToGrid w:val="0"/>
        <w:spacing w:line="360" w:lineRule="auto"/>
        <w:jc w:val="left"/>
        <w:rPr>
          <w:rFonts w:hint="eastAsia" w:ascii="宋体" w:hAnsi="宋体" w:eastAsia="宋体" w:cs="宋体"/>
          <w:color w:val="auto"/>
          <w:kern w:val="0"/>
          <w:sz w:val="24"/>
          <w:highlight w:val="none"/>
        </w:rPr>
      </w:pPr>
    </w:p>
    <w:p>
      <w:pPr>
        <w:autoSpaceDE w:val="0"/>
        <w:autoSpaceDN w:val="0"/>
        <w:adjustRightInd w:val="0"/>
        <w:spacing w:line="360" w:lineRule="auto"/>
        <w:jc w:val="center"/>
        <w:rPr>
          <w:rFonts w:hint="eastAsia" w:ascii="宋体" w:hAnsi="宋体" w:eastAsia="宋体" w:cs="宋体"/>
          <w:b/>
          <w:color w:val="auto"/>
          <w:kern w:val="28"/>
          <w:sz w:val="28"/>
          <w:szCs w:val="28"/>
          <w:highlight w:val="none"/>
        </w:rPr>
      </w:pPr>
      <w:r>
        <w:rPr>
          <w:rFonts w:hint="eastAsia" w:ascii="宋体" w:hAnsi="宋体" w:eastAsia="宋体" w:cs="宋体"/>
          <w:b/>
          <w:color w:val="auto"/>
          <w:kern w:val="28"/>
          <w:sz w:val="28"/>
          <w:szCs w:val="28"/>
          <w:highlight w:val="none"/>
        </w:rPr>
        <w:t>无质量疑义证明文件</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致：</w:t>
      </w:r>
      <w:r>
        <w:rPr>
          <w:rFonts w:hint="eastAsia" w:ascii="宋体" w:hAnsi="宋体" w:eastAsia="宋体" w:cs="宋体"/>
          <w:color w:val="auto"/>
          <w:sz w:val="24"/>
          <w:szCs w:val="24"/>
          <w:highlight w:val="none"/>
          <w:u w:val="single"/>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pPr>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贵单位合同项下《国产消防器材装备采购合同》(合同编号:</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shd w:val="clear"/>
        </w:rPr>
        <w:t>)</w:t>
      </w:r>
      <w:r>
        <w:rPr>
          <w:rFonts w:hint="eastAsia" w:ascii="宋体" w:hAnsi="宋体" w:cs="宋体"/>
          <w:color w:val="auto"/>
          <w:sz w:val="24"/>
          <w:szCs w:val="24"/>
          <w:highlight w:val="none"/>
          <w:shd w:val="clear"/>
          <w:lang w:val="en-US" w:eastAsia="zh-CN"/>
        </w:rPr>
        <w:t>验收合格后已</w:t>
      </w:r>
      <w:r>
        <w:rPr>
          <w:rFonts w:hint="eastAsia" w:ascii="宋体" w:hAnsi="宋体" w:eastAsia="宋体" w:cs="宋体"/>
          <w:color w:val="auto"/>
          <w:sz w:val="24"/>
          <w:szCs w:val="24"/>
          <w:highlight w:val="none"/>
          <w:shd w:val="clear"/>
        </w:rPr>
        <w:t>满</w:t>
      </w:r>
      <w:r>
        <w:rPr>
          <w:rFonts w:hint="eastAsia" w:ascii="宋体" w:hAnsi="宋体" w:cs="宋体"/>
          <w:color w:val="auto"/>
          <w:sz w:val="24"/>
          <w:szCs w:val="24"/>
          <w:highlight w:val="none"/>
          <w:shd w:val="clear"/>
          <w:lang w:val="en-US" w:eastAsia="zh-CN"/>
        </w:rPr>
        <w:t>一年</w:t>
      </w:r>
      <w:r>
        <w:rPr>
          <w:rFonts w:hint="eastAsia" w:ascii="宋体" w:hAnsi="宋体" w:eastAsia="宋体" w:cs="宋体"/>
          <w:color w:val="auto"/>
          <w:sz w:val="24"/>
          <w:szCs w:val="24"/>
          <w:highlight w:val="none"/>
          <w:shd w:val="clear"/>
        </w:rPr>
        <w:t>。</w:t>
      </w:r>
      <w:r>
        <w:rPr>
          <w:rFonts w:hint="eastAsia" w:ascii="宋体" w:hAnsi="宋体" w:cs="宋体"/>
          <w:color w:val="auto"/>
          <w:sz w:val="24"/>
          <w:szCs w:val="24"/>
          <w:highlight w:val="none"/>
          <w:shd w:val="clear"/>
          <w:lang w:val="en-US" w:eastAsia="zh-CN"/>
        </w:rPr>
        <w:t>过程中</w:t>
      </w:r>
      <w:r>
        <w:rPr>
          <w:rFonts w:hint="eastAsia" w:ascii="宋体" w:hAnsi="宋体" w:eastAsia="宋体" w:cs="宋体"/>
          <w:color w:val="auto"/>
          <w:sz w:val="24"/>
          <w:szCs w:val="24"/>
          <w:highlight w:val="none"/>
        </w:rPr>
        <w:t>无质量问题，现经我单位确认，</w:t>
      </w:r>
      <w:r>
        <w:rPr>
          <w:rFonts w:hint="eastAsia" w:ascii="宋体" w:hAnsi="宋体" w:eastAsia="宋体" w:cs="宋体"/>
          <w:color w:val="auto"/>
          <w:sz w:val="24"/>
          <w:szCs w:val="24"/>
          <w:highlight w:val="none"/>
          <w:shd w:val="clear"/>
        </w:rPr>
        <w:t>同意</w:t>
      </w:r>
      <w:r>
        <w:rPr>
          <w:rFonts w:hint="eastAsia" w:ascii="宋体" w:hAnsi="宋体" w:cs="宋体"/>
          <w:color w:val="auto"/>
          <w:sz w:val="24"/>
          <w:szCs w:val="24"/>
          <w:highlight w:val="none"/>
          <w:shd w:val="clear"/>
          <w:lang w:val="en-US" w:eastAsia="zh-CN"/>
        </w:rPr>
        <w:t>退还履约保证金</w:t>
      </w:r>
      <w:r>
        <w:rPr>
          <w:rFonts w:hint="eastAsia" w:ascii="宋体" w:hAnsi="宋体" w:eastAsia="宋体" w:cs="宋体"/>
          <w:color w:val="auto"/>
          <w:sz w:val="24"/>
          <w:szCs w:val="24"/>
          <w:highlight w:val="none"/>
          <w:shd w:val="clear"/>
        </w:rPr>
        <w:t>，</w:t>
      </w:r>
      <w:r>
        <w:rPr>
          <w:rFonts w:hint="eastAsia" w:ascii="宋体" w:hAnsi="宋体" w:eastAsia="宋体" w:cs="宋体"/>
          <w:color w:val="auto"/>
          <w:sz w:val="24"/>
          <w:szCs w:val="24"/>
          <w:highlight w:val="none"/>
        </w:rPr>
        <w:t>特此回复。清单如下：</w:t>
      </w:r>
    </w:p>
    <w:tbl>
      <w:tblPr>
        <w:tblStyle w:val="36"/>
        <w:tblW w:w="874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1728"/>
        <w:gridCol w:w="1692"/>
        <w:gridCol w:w="864"/>
        <w:gridCol w:w="1476"/>
        <w:gridCol w:w="216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品名</w:t>
            </w: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品牌、型号</w:t>
            </w: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金额</w:t>
            </w: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配置简述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5</w:t>
            </w:r>
          </w:p>
        </w:tc>
        <w:tc>
          <w:tcPr>
            <w:tcW w:w="1728"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2"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64"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476"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60" w:type="dxa"/>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使用单位(大中队签字盖章)：</w:t>
      </w:r>
    </w:p>
    <w:p>
      <w:pPr>
        <w:spacing w:line="360" w:lineRule="auto"/>
        <w:rPr>
          <w:rFonts w:hint="eastAsia" w:ascii="宋体" w:hAnsi="宋体" w:eastAsia="宋体" w:cs="宋体"/>
          <w:color w:val="auto"/>
          <w:sz w:val="24"/>
          <w:szCs w:val="24"/>
          <w:highlight w:val="none"/>
        </w:rPr>
      </w:pP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审核单位(支队签字盖章)：</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联系人：</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注：本证明文件由使用单位打印填写，由审核单位查对后签字盖章。本证明文件一式三份，一份交采购人做</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5%货款支付凭证，一份由使用单位留存，一份由供应商留存。</w:t>
      </w:r>
    </w:p>
    <w:p>
      <w:pPr>
        <w:shd w:val="clear"/>
        <w:spacing w:line="360" w:lineRule="auto"/>
        <w:rPr>
          <w:rFonts w:hint="eastAsia" w:ascii="宋体" w:hAnsi="宋体" w:cs="宋体"/>
          <w:b/>
          <w:color w:val="auto"/>
          <w:sz w:val="24"/>
          <w:szCs w:val="24"/>
          <w:highlight w:val="none"/>
          <w:lang w:val="en-US" w:eastAsia="zh-CN"/>
        </w:rPr>
        <w:sectPr>
          <w:footerReference r:id="rId10" w:type="firs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56" w:name="_Toc19244"/>
      <w:bookmarkStart w:id="57" w:name="_Toc12849"/>
    </w:p>
    <w:p>
      <w:pPr>
        <w:shd w:val="clear"/>
        <w:spacing w:line="360" w:lineRule="auto"/>
        <w:rPr>
          <w:rFonts w:hint="eastAsia" w:ascii="宋体" w:hAnsi="宋体" w:cs="宋体"/>
          <w:b/>
          <w:bCs/>
          <w:color w:val="auto"/>
          <w:sz w:val="28"/>
          <w:szCs w:val="28"/>
          <w:highlight w:val="none"/>
        </w:rPr>
      </w:pPr>
      <w:r>
        <w:rPr>
          <w:rFonts w:hint="eastAsia" w:ascii="宋体" w:hAnsi="宋体" w:cs="宋体"/>
          <w:b/>
          <w:color w:val="auto"/>
          <w:sz w:val="28"/>
          <w:szCs w:val="28"/>
          <w:highlight w:val="none"/>
          <w:lang w:val="en-US" w:eastAsia="zh-CN"/>
        </w:rPr>
        <w:t>附件3：</w:t>
      </w:r>
      <w:r>
        <w:rPr>
          <w:rFonts w:hint="eastAsia" w:ascii="宋体" w:hAnsi="宋体" w:cs="宋体"/>
          <w:b/>
          <w:bCs/>
          <w:color w:val="auto"/>
          <w:sz w:val="28"/>
          <w:szCs w:val="28"/>
          <w:highlight w:val="none"/>
        </w:rPr>
        <w:t>承诺书</w:t>
      </w:r>
    </w:p>
    <w:p>
      <w:pPr>
        <w:shd w:val="clear"/>
        <w:spacing w:line="360" w:lineRule="auto"/>
        <w:rPr>
          <w:rFonts w:hint="eastAsia" w:ascii="宋体" w:hAnsi="宋体" w:cs="宋体"/>
          <w:b/>
          <w:bCs/>
          <w:color w:val="auto"/>
          <w:sz w:val="24"/>
          <w:szCs w:val="24"/>
          <w:highlight w:val="none"/>
        </w:rPr>
      </w:pPr>
    </w:p>
    <w:p>
      <w:pPr>
        <w:shd w:val="clear"/>
        <w:spacing w:line="360" w:lineRule="auto"/>
        <w:rPr>
          <w:rFonts w:hint="eastAsia" w:ascii="宋体" w:hAnsi="宋体" w:cs="宋体"/>
          <w:b/>
          <w:bCs/>
          <w:color w:val="auto"/>
          <w:sz w:val="24"/>
          <w:szCs w:val="24"/>
          <w:highlight w:val="none"/>
          <w:lang w:val="en-US" w:eastAsia="zh-CN"/>
        </w:rPr>
      </w:pPr>
    </w:p>
    <w:p>
      <w:pPr>
        <w:shd w:val="clea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lang w:val="en-US" w:eastAsia="zh-CN"/>
        </w:rPr>
        <w:t>附件4：</w:t>
      </w:r>
      <w:r>
        <w:rPr>
          <w:rFonts w:hint="eastAsia" w:ascii="宋体" w:hAnsi="宋体" w:cs="宋体"/>
          <w:b/>
          <w:bCs/>
          <w:color w:val="auto"/>
          <w:sz w:val="28"/>
          <w:szCs w:val="28"/>
          <w:highlight w:val="none"/>
        </w:rPr>
        <w:t>投标报价明细表</w:t>
      </w: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rPr>
        <w:t>技术参数</w:t>
      </w: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lang w:val="en-US" w:eastAsia="zh-CN"/>
        </w:rPr>
        <w:t>投标文件技术响应表参数资料</w:t>
      </w:r>
      <w:r>
        <w:rPr>
          <w:rFonts w:hint="eastAsia" w:ascii="宋体" w:hAnsi="宋体" w:cs="宋体"/>
          <w:b/>
          <w:bCs/>
          <w:color w:val="auto"/>
          <w:sz w:val="28"/>
          <w:szCs w:val="28"/>
          <w:highlight w:val="none"/>
          <w:lang w:eastAsia="zh-CN"/>
        </w:rPr>
        <w:t>）</w:t>
      </w:r>
      <w:r>
        <w:rPr>
          <w:rFonts w:hint="eastAsia" w:ascii="宋体" w:hAnsi="宋体" w:cs="宋体"/>
          <w:b/>
          <w:bCs/>
          <w:color w:val="auto"/>
          <w:sz w:val="28"/>
          <w:szCs w:val="28"/>
          <w:highlight w:val="none"/>
        </w:rPr>
        <w:t>、配置清单及相关资料（乙方提供）</w:t>
      </w:r>
    </w:p>
    <w:p>
      <w:pPr>
        <w:keepNext w:val="0"/>
        <w:keepLines w:val="0"/>
        <w:pageBreakBefore w:val="0"/>
        <w:kinsoku/>
        <w:wordWrap/>
        <w:overflowPunct/>
        <w:topLinePunct w:val="0"/>
        <w:bidi w:val="0"/>
        <w:spacing w:line="360" w:lineRule="auto"/>
        <w:ind w:left="0" w:leftChars="0" w:right="0" w:rightChars="0"/>
        <w:jc w:val="left"/>
        <w:textAlignment w:val="auto"/>
        <w:rPr>
          <w:rFonts w:hint="eastAsia" w:ascii="宋体" w:hAnsi="宋体" w:cs="宋体"/>
          <w:b/>
          <w:bCs/>
          <w:color w:val="auto"/>
          <w:sz w:val="28"/>
          <w:szCs w:val="28"/>
          <w:highlight w:val="none"/>
          <w:u w:val="none"/>
          <w:lang w:val="en-US" w:eastAsia="zh-CN"/>
        </w:rPr>
      </w:pPr>
      <w:r>
        <w:rPr>
          <w:rFonts w:hint="eastAsia" w:ascii="宋体" w:hAnsi="宋体" w:cs="宋体"/>
          <w:b/>
          <w:bCs/>
          <w:color w:val="auto"/>
          <w:sz w:val="28"/>
          <w:szCs w:val="28"/>
          <w:highlight w:val="none"/>
          <w:u w:val="none"/>
          <w:lang w:val="en-US" w:eastAsia="zh-CN"/>
        </w:rPr>
        <w:t>附件5：</w:t>
      </w:r>
    </w:p>
    <w:p>
      <w:pPr>
        <w:keepNext w:val="0"/>
        <w:keepLines w:val="0"/>
        <w:pageBreakBefore w:val="0"/>
        <w:kinsoku/>
        <w:wordWrap/>
        <w:overflowPunct/>
        <w:topLinePunct w:val="0"/>
        <w:bidi w:val="0"/>
        <w:spacing w:line="360" w:lineRule="auto"/>
        <w:ind w:left="0" w:leftChars="0" w:right="0" w:rightChars="0"/>
        <w:jc w:val="center"/>
        <w:textAlignment w:val="auto"/>
        <w:rPr>
          <w:rFonts w:hint="eastAsia" w:ascii="宋体" w:hAnsi="宋体" w:cs="宋体"/>
          <w:b/>
          <w:bCs/>
          <w:color w:val="auto"/>
          <w:sz w:val="24"/>
          <w:szCs w:val="24"/>
          <w:highlight w:val="none"/>
          <w:lang w:val="en-US" w:eastAsia="zh-CN"/>
        </w:rPr>
      </w:pPr>
      <w:r>
        <w:rPr>
          <w:rFonts w:hint="eastAsia" w:ascii="宋体" w:hAnsi="宋体" w:cs="宋体"/>
          <w:b/>
          <w:bCs/>
          <w:color w:val="auto"/>
          <w:sz w:val="24"/>
          <w:szCs w:val="24"/>
          <w:highlight w:val="none"/>
          <w:lang w:val="en-US" w:eastAsia="zh-CN"/>
        </w:rPr>
        <w:t>《浙江省消防救援总队关于印发浙江省消防救援队伍灭火救援装备验收管理规定（试行）的通知》</w:t>
      </w:r>
    </w:p>
    <w:p>
      <w:pPr>
        <w:keepNext w:val="0"/>
        <w:keepLines w:val="0"/>
        <w:pageBreakBefore w:val="0"/>
        <w:widowControl w:val="0"/>
        <w:kinsoku/>
        <w:wordWrap/>
        <w:overflowPunct/>
        <w:topLinePunct w:val="0"/>
        <w:bidi w:val="0"/>
        <w:adjustRightInd w:val="0"/>
        <w:snapToGrid w:val="0"/>
        <w:spacing w:line="360" w:lineRule="auto"/>
        <w:ind w:left="0" w:leftChars="0" w:right="0" w:rightChars="0" w:firstLine="482" w:firstLineChars="200"/>
        <w:jc w:val="both"/>
        <w:textAlignment w:val="auto"/>
        <w:outlineLvl w:val="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第一章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 xml:space="preserve">总 </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则</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第一条</w:t>
      </w:r>
      <w:r>
        <w:rPr>
          <w:rFonts w:hint="eastAsia" w:ascii="宋体" w:hAnsi="宋体" w:eastAsia="宋体" w:cs="宋体"/>
          <w:color w:val="auto"/>
          <w:sz w:val="24"/>
          <w:szCs w:val="24"/>
          <w:highlight w:val="none"/>
        </w:rPr>
        <w:t xml:space="preserve"> 为规范全省消防救援队伍</w:t>
      </w:r>
      <w:r>
        <w:rPr>
          <w:rFonts w:hint="eastAsia" w:ascii="宋体" w:hAnsi="宋体" w:eastAsia="宋体" w:cs="宋体"/>
          <w:color w:val="auto"/>
          <w:sz w:val="24"/>
          <w:szCs w:val="24"/>
          <w:highlight w:val="none"/>
          <w:lang w:val="en-US" w:eastAsia="zh-CN"/>
        </w:rPr>
        <w:t>灭火救援</w:t>
      </w:r>
      <w:r>
        <w:rPr>
          <w:rFonts w:hint="eastAsia" w:ascii="宋体" w:hAnsi="宋体" w:eastAsia="宋体" w:cs="宋体"/>
          <w:color w:val="auto"/>
          <w:sz w:val="24"/>
          <w:szCs w:val="24"/>
          <w:highlight w:val="none"/>
          <w:lang w:eastAsia="zh-CN"/>
        </w:rPr>
        <w:t>装备</w:t>
      </w:r>
      <w:r>
        <w:rPr>
          <w:rFonts w:hint="eastAsia" w:ascii="宋体" w:hAnsi="宋体" w:eastAsia="宋体" w:cs="宋体"/>
          <w:color w:val="auto"/>
          <w:sz w:val="24"/>
          <w:szCs w:val="24"/>
          <w:highlight w:val="none"/>
        </w:rPr>
        <w:t>验收工作，保证装备质量，保护采购当事人的合法权益，按照</w:t>
      </w:r>
      <w:r>
        <w:rPr>
          <w:rFonts w:hint="eastAsia" w:ascii="宋体" w:hAnsi="宋体" w:eastAsia="宋体" w:cs="宋体"/>
          <w:color w:val="auto"/>
          <w:sz w:val="24"/>
          <w:szCs w:val="24"/>
          <w:highlight w:val="none"/>
          <w:lang w:eastAsia="zh-CN"/>
        </w:rPr>
        <w:t>消防救援局</w:t>
      </w:r>
      <w:r>
        <w:rPr>
          <w:rFonts w:hint="eastAsia" w:ascii="宋体" w:hAnsi="宋体" w:eastAsia="宋体" w:cs="宋体"/>
          <w:color w:val="auto"/>
          <w:sz w:val="24"/>
          <w:szCs w:val="24"/>
          <w:highlight w:val="none"/>
        </w:rPr>
        <w:t>《消防救援队伍政府采购管理暂行办法》（应急消〔2021〕1号）及总队相关采购管理规定，结合</w:t>
      </w:r>
      <w:r>
        <w:rPr>
          <w:rFonts w:hint="eastAsia" w:ascii="宋体" w:hAnsi="宋体" w:eastAsia="宋体" w:cs="宋体"/>
          <w:color w:val="auto"/>
          <w:sz w:val="24"/>
          <w:szCs w:val="24"/>
          <w:highlight w:val="none"/>
          <w:lang w:val="en-US" w:eastAsia="zh-CN"/>
        </w:rPr>
        <w:t>全省消防救援队伍</w:t>
      </w:r>
      <w:r>
        <w:rPr>
          <w:rFonts w:hint="eastAsia" w:ascii="宋体" w:hAnsi="宋体" w:eastAsia="宋体" w:cs="宋体"/>
          <w:color w:val="auto"/>
          <w:sz w:val="24"/>
          <w:szCs w:val="24"/>
          <w:highlight w:val="none"/>
        </w:rPr>
        <w:t>实际，制定本规定。</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 xml:space="preserve">第二条 </w:t>
      </w:r>
      <w:r>
        <w:rPr>
          <w:rFonts w:hint="eastAsia" w:ascii="宋体" w:hAnsi="宋体" w:eastAsia="宋体" w:cs="宋体"/>
          <w:color w:val="auto"/>
          <w:sz w:val="24"/>
          <w:szCs w:val="24"/>
          <w:highlight w:val="none"/>
        </w:rPr>
        <w:t>本规定适用于全省消防救援队伍新购、调拨、捐赠等用于灭火救援的装备验收工作</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所指灭火救援装备（以下统称“装备”）</w:t>
      </w:r>
      <w:r>
        <w:rPr>
          <w:rFonts w:hint="eastAsia" w:ascii="宋体" w:hAnsi="宋体" w:eastAsia="宋体" w:cs="宋体"/>
          <w:color w:val="auto"/>
          <w:sz w:val="24"/>
          <w:szCs w:val="24"/>
          <w:highlight w:val="none"/>
          <w:lang w:val="en-US" w:eastAsia="zh-CN"/>
        </w:rPr>
        <w:t>包括</w:t>
      </w:r>
      <w:r>
        <w:rPr>
          <w:rFonts w:hint="eastAsia" w:ascii="宋体" w:hAnsi="宋体" w:eastAsia="宋体" w:cs="宋体"/>
          <w:color w:val="auto"/>
          <w:sz w:val="24"/>
          <w:szCs w:val="24"/>
          <w:highlight w:val="none"/>
        </w:rPr>
        <w:t>消防车辆、消防船艇、消防飞行器、消防员防护装备、抢险救援器材、灭火器材、灭火药剂等用于消防救援队伍完成灭火救援和训练、信息通信、战勤保障等任务的车辆、器材和物资。</w:t>
      </w:r>
    </w:p>
    <w:p>
      <w:pPr>
        <w:keepNext w:val="0"/>
        <w:keepLines w:val="0"/>
        <w:pageBreakBefore w:val="0"/>
        <w:widowControl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第三条</w:t>
      </w:r>
      <w:r>
        <w:rPr>
          <w:rFonts w:hint="eastAsia" w:ascii="宋体" w:hAnsi="宋体" w:eastAsia="宋体" w:cs="宋体"/>
          <w:color w:val="auto"/>
          <w:sz w:val="24"/>
          <w:szCs w:val="24"/>
          <w:highlight w:val="none"/>
        </w:rPr>
        <w:t xml:space="preserve"> 本规定所指</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验收是指依据相关国家或行业标准以及采购合同、响应文件、补充协议等证明性文件进行的装备数量、规格型号、外观标识、检测报告或产品认证、质量性能的验收检查行为。</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u w:val="none"/>
          <w:lang w:eastAsia="zh-CN" w:bidi="ar-SA"/>
        </w:rPr>
      </w:pPr>
      <w:r>
        <w:rPr>
          <w:rFonts w:hint="eastAsia" w:ascii="宋体" w:hAnsi="宋体" w:eastAsia="宋体" w:cs="宋体"/>
          <w:b w:val="0"/>
          <w:bCs w:val="0"/>
          <w:color w:val="auto"/>
          <w:kern w:val="2"/>
          <w:sz w:val="24"/>
          <w:szCs w:val="24"/>
          <w:highlight w:val="none"/>
          <w:lang w:val="en-US" w:eastAsia="zh-CN" w:bidi="ar-SA"/>
        </w:rPr>
        <w:t xml:space="preserve">第四条 </w:t>
      </w:r>
      <w:r>
        <w:rPr>
          <w:rFonts w:hint="eastAsia" w:ascii="宋体" w:hAnsi="宋体" w:eastAsia="宋体" w:cs="宋体"/>
          <w:color w:val="auto"/>
          <w:sz w:val="24"/>
          <w:szCs w:val="24"/>
          <w:highlight w:val="none"/>
        </w:rPr>
        <w:t>本规定所指</w:t>
      </w:r>
      <w:r>
        <w:rPr>
          <w:rFonts w:hint="eastAsia" w:ascii="宋体" w:hAnsi="宋体" w:eastAsia="宋体" w:cs="宋体"/>
          <w:color w:val="auto"/>
          <w:kern w:val="2"/>
          <w:sz w:val="24"/>
          <w:szCs w:val="24"/>
          <w:highlight w:val="none"/>
          <w:lang w:val="en-US" w:eastAsia="zh-CN" w:bidi="ar-SA"/>
        </w:rPr>
        <w:t>装备验收的权限划分为，</w:t>
      </w:r>
      <w:r>
        <w:rPr>
          <w:rFonts w:hint="eastAsia" w:ascii="宋体" w:hAnsi="宋体" w:eastAsia="宋体" w:cs="宋体"/>
          <w:color w:val="auto"/>
          <w:kern w:val="2"/>
          <w:sz w:val="24"/>
          <w:szCs w:val="24"/>
          <w:highlight w:val="none"/>
          <w:lang w:eastAsia="zh-CN" w:bidi="ar-SA"/>
        </w:rPr>
        <w:t>总队签订</w:t>
      </w:r>
      <w:r>
        <w:rPr>
          <w:rFonts w:hint="eastAsia" w:ascii="宋体" w:hAnsi="宋体" w:eastAsia="宋体" w:cs="宋体"/>
          <w:color w:val="auto"/>
          <w:kern w:val="2"/>
          <w:sz w:val="24"/>
          <w:szCs w:val="24"/>
          <w:highlight w:val="none"/>
          <w:lang w:val="en-US" w:eastAsia="zh-CN" w:bidi="ar-SA"/>
        </w:rPr>
        <w:t>装备</w:t>
      </w:r>
      <w:r>
        <w:rPr>
          <w:rFonts w:hint="eastAsia" w:ascii="宋体" w:hAnsi="宋体" w:eastAsia="宋体" w:cs="宋体"/>
          <w:color w:val="auto"/>
          <w:kern w:val="2"/>
          <w:sz w:val="24"/>
          <w:szCs w:val="24"/>
          <w:highlight w:val="none"/>
          <w:lang w:eastAsia="zh-CN" w:bidi="ar-SA"/>
        </w:rPr>
        <w:t>采购合同的由总队组织实施，支队签订</w:t>
      </w:r>
      <w:r>
        <w:rPr>
          <w:rFonts w:hint="eastAsia" w:ascii="宋体" w:hAnsi="宋体" w:eastAsia="宋体" w:cs="宋体"/>
          <w:color w:val="auto"/>
          <w:kern w:val="2"/>
          <w:sz w:val="24"/>
          <w:szCs w:val="24"/>
          <w:highlight w:val="none"/>
          <w:lang w:val="en-US" w:eastAsia="zh-CN" w:bidi="ar-SA"/>
        </w:rPr>
        <w:t>装备</w:t>
      </w:r>
      <w:r>
        <w:rPr>
          <w:rFonts w:hint="eastAsia" w:ascii="宋体" w:hAnsi="宋体" w:eastAsia="宋体" w:cs="宋体"/>
          <w:color w:val="auto"/>
          <w:kern w:val="2"/>
          <w:sz w:val="24"/>
          <w:szCs w:val="24"/>
          <w:highlight w:val="none"/>
          <w:lang w:eastAsia="zh-CN" w:bidi="ar-SA"/>
        </w:rPr>
        <w:t>采购合同的由支队组织实施。</w:t>
      </w:r>
      <w:r>
        <w:rPr>
          <w:rFonts w:hint="eastAsia" w:ascii="宋体" w:hAnsi="宋体" w:eastAsia="宋体" w:cs="宋体"/>
          <w:color w:val="auto"/>
          <w:kern w:val="2"/>
          <w:sz w:val="24"/>
          <w:szCs w:val="24"/>
          <w:highlight w:val="none"/>
          <w:u w:val="none"/>
          <w:lang w:eastAsia="zh-CN" w:bidi="ar-SA"/>
        </w:rPr>
        <w:t>其中，消防车辆</w:t>
      </w:r>
      <w:r>
        <w:rPr>
          <w:rFonts w:hint="eastAsia" w:ascii="宋体" w:hAnsi="宋体" w:eastAsia="宋体" w:cs="宋体"/>
          <w:color w:val="auto"/>
          <w:kern w:val="2"/>
          <w:sz w:val="24"/>
          <w:szCs w:val="24"/>
          <w:highlight w:val="none"/>
          <w:u w:val="none"/>
          <w:lang w:val="en-US" w:eastAsia="zh-CN" w:bidi="ar-SA"/>
        </w:rPr>
        <w:t>先</w:t>
      </w:r>
      <w:r>
        <w:rPr>
          <w:rFonts w:hint="eastAsia" w:ascii="宋体" w:hAnsi="宋体" w:eastAsia="宋体" w:cs="宋体"/>
          <w:color w:val="auto"/>
          <w:kern w:val="2"/>
          <w:sz w:val="24"/>
          <w:szCs w:val="24"/>
          <w:highlight w:val="none"/>
          <w:u w:val="none"/>
          <w:lang w:eastAsia="zh-CN" w:bidi="ar-SA"/>
        </w:rPr>
        <w:t>由总队委托中国救援浙江机动专业支队开展水力性能</w:t>
      </w:r>
      <w:r>
        <w:rPr>
          <w:rFonts w:hint="eastAsia" w:ascii="宋体" w:hAnsi="宋体" w:eastAsia="宋体" w:cs="宋体"/>
          <w:color w:val="auto"/>
          <w:kern w:val="2"/>
          <w:sz w:val="24"/>
          <w:szCs w:val="24"/>
          <w:highlight w:val="none"/>
          <w:u w:val="none"/>
          <w:lang w:val="en-US" w:eastAsia="zh-CN" w:bidi="ar-SA"/>
        </w:rPr>
        <w:t>等</w:t>
      </w:r>
      <w:r>
        <w:rPr>
          <w:rFonts w:hint="eastAsia" w:ascii="宋体" w:hAnsi="宋体" w:eastAsia="宋体" w:cs="宋体"/>
          <w:color w:val="auto"/>
          <w:kern w:val="2"/>
          <w:sz w:val="24"/>
          <w:szCs w:val="24"/>
          <w:highlight w:val="none"/>
          <w:u w:val="none"/>
          <w:lang w:eastAsia="zh-CN" w:bidi="ar-SA"/>
        </w:rPr>
        <w:t>测试；同一厂家同一批次采购的消防器材，且合同金额累加</w:t>
      </w:r>
      <w:r>
        <w:rPr>
          <w:rFonts w:hint="eastAsia" w:ascii="宋体" w:hAnsi="宋体" w:eastAsia="宋体" w:cs="宋体"/>
          <w:color w:val="auto"/>
          <w:kern w:val="2"/>
          <w:sz w:val="24"/>
          <w:szCs w:val="24"/>
          <w:highlight w:val="none"/>
          <w:u w:val="none"/>
          <w:lang w:val="en-US" w:eastAsia="zh-CN" w:bidi="ar-SA"/>
        </w:rPr>
        <w:t>超过500万元的支队验收项目，</w:t>
      </w:r>
      <w:r>
        <w:rPr>
          <w:rFonts w:hint="eastAsia" w:ascii="宋体" w:hAnsi="宋体" w:eastAsia="宋体" w:cs="宋体"/>
          <w:color w:val="auto"/>
          <w:kern w:val="2"/>
          <w:sz w:val="24"/>
          <w:szCs w:val="24"/>
          <w:highlight w:val="none"/>
          <w:u w:val="none"/>
          <w:lang w:eastAsia="zh-CN" w:bidi="ar-SA"/>
        </w:rPr>
        <w:t>由总队随机安排其他支队进行交叉验收。</w:t>
      </w:r>
    </w:p>
    <w:p>
      <w:pPr>
        <w:keepNext w:val="0"/>
        <w:keepLines w:val="0"/>
        <w:pageBreakBefore w:val="0"/>
        <w:widowControl w:val="0"/>
        <w:kinsoku/>
        <w:wordWrap/>
        <w:overflowPunct/>
        <w:topLinePunct w:val="0"/>
        <w:autoSpaceDE/>
        <w:autoSpaceDN/>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kern w:val="2"/>
          <w:sz w:val="24"/>
          <w:szCs w:val="24"/>
          <w:highlight w:val="none"/>
          <w:lang w:val="en-US" w:eastAsia="zh-CN" w:bidi="ar-SA"/>
        </w:rPr>
        <w:t>第五条</w:t>
      </w:r>
      <w:r>
        <w:rPr>
          <w:rFonts w:hint="eastAsia" w:ascii="宋体" w:hAnsi="宋体" w:eastAsia="宋体" w:cs="宋体"/>
          <w:b/>
          <w:bCs/>
          <w:color w:val="auto"/>
          <w:kern w:val="2"/>
          <w:sz w:val="24"/>
          <w:szCs w:val="24"/>
          <w:highlight w:val="none"/>
          <w:lang w:val="en-US" w:eastAsia="zh-CN" w:bidi="ar-SA"/>
        </w:rPr>
        <w:t xml:space="preserve"> </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验收人员应严格遵守各项法律法规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保持</w:t>
      </w:r>
      <w:r>
        <w:rPr>
          <w:rFonts w:hint="eastAsia" w:ascii="宋体" w:hAnsi="宋体" w:eastAsia="宋体" w:cs="宋体"/>
          <w:color w:val="auto"/>
          <w:sz w:val="24"/>
          <w:szCs w:val="24"/>
          <w:highlight w:val="none"/>
        </w:rPr>
        <w:t>廉洁</w:t>
      </w:r>
      <w:r>
        <w:rPr>
          <w:rFonts w:hint="eastAsia" w:ascii="宋体" w:hAnsi="宋体" w:eastAsia="宋体" w:cs="宋体"/>
          <w:color w:val="auto"/>
          <w:sz w:val="24"/>
          <w:szCs w:val="24"/>
          <w:highlight w:val="none"/>
          <w:lang w:val="en-US" w:eastAsia="zh-CN"/>
        </w:rPr>
        <w:t>自</w:t>
      </w:r>
      <w:r>
        <w:rPr>
          <w:rFonts w:hint="eastAsia" w:ascii="宋体" w:hAnsi="宋体" w:eastAsia="宋体" w:cs="宋体"/>
          <w:color w:val="auto"/>
          <w:sz w:val="24"/>
          <w:szCs w:val="24"/>
          <w:highlight w:val="none"/>
        </w:rPr>
        <w:t>律，自觉接受</w:t>
      </w:r>
      <w:r>
        <w:rPr>
          <w:rFonts w:hint="eastAsia" w:ascii="宋体" w:hAnsi="宋体" w:eastAsia="宋体" w:cs="宋体"/>
          <w:color w:val="auto"/>
          <w:sz w:val="24"/>
          <w:szCs w:val="24"/>
          <w:highlight w:val="none"/>
          <w:lang w:val="en-US" w:eastAsia="zh-CN"/>
        </w:rPr>
        <w:t>各级</w:t>
      </w:r>
      <w:r>
        <w:rPr>
          <w:rFonts w:hint="eastAsia" w:ascii="宋体" w:hAnsi="宋体" w:eastAsia="宋体" w:cs="宋体"/>
          <w:color w:val="auto"/>
          <w:sz w:val="24"/>
          <w:szCs w:val="24"/>
          <w:highlight w:val="none"/>
        </w:rPr>
        <w:t>监督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按照“谁验收谁负责、谁签字谁负责”原则，严格执行验收管理有关规定，不弄虚作假，不敷衍塞责</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对发现有违法违纪</w:t>
      </w:r>
      <w:r>
        <w:rPr>
          <w:rFonts w:hint="eastAsia" w:ascii="宋体" w:hAnsi="宋体" w:eastAsia="宋体" w:cs="宋体"/>
          <w:color w:val="auto"/>
          <w:sz w:val="24"/>
          <w:szCs w:val="24"/>
          <w:highlight w:val="none"/>
          <w:lang w:eastAsia="zh-CN"/>
        </w:rPr>
        <w:t>违规等</w:t>
      </w:r>
      <w:r>
        <w:rPr>
          <w:rFonts w:hint="eastAsia" w:ascii="宋体" w:hAnsi="宋体" w:eastAsia="宋体" w:cs="宋体"/>
          <w:color w:val="auto"/>
          <w:sz w:val="24"/>
          <w:szCs w:val="24"/>
          <w:highlight w:val="none"/>
        </w:rPr>
        <w:t>行为的实行责任倒查，并按相关规定和程序追究相关人员责任。</w:t>
      </w:r>
      <w:r>
        <w:rPr>
          <w:rFonts w:hint="eastAsia" w:ascii="宋体" w:hAnsi="宋体" w:eastAsia="宋体" w:cs="宋体"/>
          <w:color w:val="auto"/>
          <w:sz w:val="24"/>
          <w:szCs w:val="24"/>
          <w:highlight w:val="none"/>
          <w:lang w:eastAsia="zh-CN"/>
        </w:rPr>
        <w:t>对于工作认真负责，严格把好验收关口，有效维护单位利益的人员要予以</w:t>
      </w:r>
      <w:r>
        <w:rPr>
          <w:rFonts w:hint="eastAsia" w:ascii="宋体" w:hAnsi="宋体" w:eastAsia="宋体" w:cs="宋体"/>
          <w:color w:val="auto"/>
          <w:sz w:val="24"/>
          <w:szCs w:val="24"/>
          <w:highlight w:val="none"/>
          <w:lang w:val="en-US" w:eastAsia="zh-CN"/>
        </w:rPr>
        <w:t>褒奖</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bidi w:val="0"/>
        <w:adjustRightInd w:val="0"/>
        <w:snapToGrid w:val="0"/>
        <w:spacing w:line="360" w:lineRule="auto"/>
        <w:ind w:left="0" w:leftChars="0" w:right="0" w:rightChars="0" w:firstLine="482" w:firstLineChars="200"/>
        <w:jc w:val="both"/>
        <w:textAlignment w:val="auto"/>
        <w:outlineLvl w:val="0"/>
        <w:rPr>
          <w:rFonts w:hint="eastAsia" w:ascii="宋体" w:hAnsi="宋体" w:eastAsia="宋体" w:cs="宋体"/>
          <w:b w:val="0"/>
          <w:bCs w:val="0"/>
          <w:color w:val="auto"/>
          <w:sz w:val="24"/>
          <w:szCs w:val="24"/>
          <w:highlight w:val="none"/>
        </w:rPr>
      </w:pPr>
      <w:r>
        <w:rPr>
          <w:rFonts w:hint="eastAsia" w:ascii="宋体" w:hAnsi="宋体" w:eastAsia="宋体" w:cs="宋体"/>
          <w:b/>
          <w:bCs/>
          <w:color w:val="auto"/>
          <w:sz w:val="24"/>
          <w:szCs w:val="24"/>
          <w:highlight w:val="none"/>
        </w:rPr>
        <w:t>第二章  组织机构</w:t>
      </w:r>
    </w:p>
    <w:p>
      <w:pPr>
        <w:keepNext w:val="0"/>
        <w:keepLines w:val="0"/>
        <w:pageBreakBefore w:val="0"/>
        <w:widowControl w:val="0"/>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条</w:t>
      </w:r>
      <w:r>
        <w:rPr>
          <w:rFonts w:hint="eastAsia" w:ascii="宋体" w:hAnsi="宋体" w:eastAsia="宋体" w:cs="宋体"/>
          <w:color w:val="auto"/>
          <w:sz w:val="24"/>
          <w:szCs w:val="24"/>
          <w:highlight w:val="none"/>
        </w:rPr>
        <w:t xml:space="preserve"> 在总</w:t>
      </w:r>
      <w:r>
        <w:rPr>
          <w:rFonts w:hint="eastAsia" w:ascii="宋体" w:hAnsi="宋体" w:eastAsia="宋体" w:cs="宋体"/>
          <w:color w:val="auto"/>
          <w:sz w:val="24"/>
          <w:szCs w:val="24"/>
          <w:highlight w:val="none"/>
          <w:lang w:eastAsia="zh-CN"/>
        </w:rPr>
        <w:t>（支）</w:t>
      </w:r>
      <w:r>
        <w:rPr>
          <w:rFonts w:hint="eastAsia" w:ascii="宋体" w:hAnsi="宋体" w:eastAsia="宋体" w:cs="宋体"/>
          <w:color w:val="auto"/>
          <w:sz w:val="24"/>
          <w:szCs w:val="24"/>
          <w:highlight w:val="none"/>
        </w:rPr>
        <w:t>队党委统一领导下成立</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验收领导</w:t>
      </w:r>
      <w:r>
        <w:rPr>
          <w:rFonts w:hint="eastAsia" w:ascii="宋体" w:hAnsi="宋体" w:eastAsia="宋体" w:cs="宋体"/>
          <w:color w:val="auto"/>
          <w:sz w:val="24"/>
          <w:szCs w:val="24"/>
          <w:highlight w:val="none"/>
          <w:lang w:val="en-US" w:eastAsia="zh-CN"/>
        </w:rPr>
        <w:t>小</w:t>
      </w:r>
      <w:r>
        <w:rPr>
          <w:rFonts w:hint="eastAsia" w:ascii="宋体" w:hAnsi="宋体" w:eastAsia="宋体" w:cs="宋体"/>
          <w:color w:val="auto"/>
          <w:sz w:val="24"/>
          <w:szCs w:val="24"/>
          <w:highlight w:val="none"/>
        </w:rPr>
        <w:t>组，组长由总</w:t>
      </w:r>
      <w:r>
        <w:rPr>
          <w:rFonts w:hint="eastAsia" w:ascii="宋体" w:hAnsi="宋体" w:eastAsia="宋体" w:cs="宋体"/>
          <w:color w:val="auto"/>
          <w:sz w:val="24"/>
          <w:szCs w:val="24"/>
          <w:highlight w:val="none"/>
          <w:lang w:eastAsia="zh-CN"/>
        </w:rPr>
        <w:t>（支）</w:t>
      </w:r>
      <w:r>
        <w:rPr>
          <w:rFonts w:hint="eastAsia" w:ascii="宋体" w:hAnsi="宋体" w:eastAsia="宋体" w:cs="宋体"/>
          <w:color w:val="auto"/>
          <w:sz w:val="24"/>
          <w:szCs w:val="24"/>
          <w:highlight w:val="none"/>
        </w:rPr>
        <w:t>队</w:t>
      </w:r>
      <w:r>
        <w:rPr>
          <w:rFonts w:hint="eastAsia" w:ascii="宋体" w:hAnsi="宋体" w:eastAsia="宋体" w:cs="宋体"/>
          <w:color w:val="auto"/>
          <w:sz w:val="24"/>
          <w:szCs w:val="24"/>
          <w:highlight w:val="none"/>
          <w:lang w:eastAsia="zh-CN"/>
        </w:rPr>
        <w:t>主官担任，副组长由</w:t>
      </w:r>
      <w:r>
        <w:rPr>
          <w:rFonts w:hint="eastAsia" w:ascii="宋体" w:hAnsi="宋体" w:eastAsia="宋体" w:cs="宋体"/>
          <w:color w:val="auto"/>
          <w:sz w:val="24"/>
          <w:szCs w:val="24"/>
          <w:highlight w:val="none"/>
        </w:rPr>
        <w:t>分管后勤装备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战勤保障</w:t>
      </w:r>
      <w:r>
        <w:rPr>
          <w:rFonts w:hint="eastAsia" w:ascii="宋体" w:hAnsi="宋体" w:eastAsia="宋体" w:cs="宋体"/>
          <w:color w:val="auto"/>
          <w:sz w:val="24"/>
          <w:szCs w:val="24"/>
          <w:highlight w:val="none"/>
        </w:rPr>
        <w:t>的领导担任，成员由</w:t>
      </w:r>
      <w:r>
        <w:rPr>
          <w:rFonts w:hint="eastAsia" w:ascii="宋体" w:hAnsi="宋体" w:eastAsia="宋体" w:cs="宋体"/>
          <w:color w:val="auto"/>
          <w:sz w:val="24"/>
          <w:szCs w:val="24"/>
          <w:highlight w:val="none"/>
          <w:lang w:val="en-US" w:eastAsia="zh-CN"/>
        </w:rPr>
        <w:t>采购办、后勤装备</w:t>
      </w:r>
      <w:r>
        <w:rPr>
          <w:rFonts w:hint="eastAsia" w:ascii="宋体" w:hAnsi="宋体" w:eastAsia="宋体" w:cs="宋体"/>
          <w:color w:val="auto"/>
          <w:sz w:val="24"/>
          <w:szCs w:val="24"/>
          <w:highlight w:val="none"/>
          <w:lang w:eastAsia="zh-CN"/>
        </w:rPr>
        <w:t>处（科）、</w:t>
      </w:r>
      <w:r>
        <w:rPr>
          <w:rFonts w:hint="eastAsia" w:ascii="宋体" w:hAnsi="宋体" w:eastAsia="宋体" w:cs="宋体"/>
          <w:color w:val="auto"/>
          <w:sz w:val="24"/>
          <w:szCs w:val="24"/>
          <w:highlight w:val="none"/>
          <w:lang w:val="en-US" w:eastAsia="zh-CN"/>
        </w:rPr>
        <w:t>战勤保障</w:t>
      </w:r>
      <w:r>
        <w:rPr>
          <w:rFonts w:hint="eastAsia" w:ascii="宋体" w:hAnsi="宋体" w:eastAsia="宋体" w:cs="宋体"/>
          <w:color w:val="auto"/>
          <w:sz w:val="24"/>
          <w:szCs w:val="24"/>
          <w:highlight w:val="none"/>
          <w:lang w:eastAsia="zh-CN"/>
        </w:rPr>
        <w:t>处（科）、</w:t>
      </w:r>
      <w:r>
        <w:rPr>
          <w:rFonts w:hint="eastAsia" w:ascii="宋体" w:hAnsi="宋体" w:eastAsia="宋体" w:cs="宋体"/>
          <w:color w:val="auto"/>
          <w:sz w:val="24"/>
          <w:szCs w:val="24"/>
          <w:highlight w:val="none"/>
          <w:lang w:val="en-US" w:eastAsia="zh-CN"/>
        </w:rPr>
        <w:t>作战训练处</w:t>
      </w:r>
      <w:r>
        <w:rPr>
          <w:rFonts w:hint="eastAsia" w:ascii="宋体" w:hAnsi="宋体" w:eastAsia="宋体" w:cs="宋体"/>
          <w:color w:val="auto"/>
          <w:sz w:val="24"/>
          <w:szCs w:val="24"/>
          <w:highlight w:val="none"/>
          <w:lang w:eastAsia="zh-CN"/>
        </w:rPr>
        <w:t>（科）、</w:t>
      </w:r>
      <w:r>
        <w:rPr>
          <w:rFonts w:hint="eastAsia" w:ascii="宋体" w:hAnsi="宋体" w:eastAsia="宋体" w:cs="宋体"/>
          <w:color w:val="auto"/>
          <w:sz w:val="24"/>
          <w:szCs w:val="24"/>
          <w:highlight w:val="none"/>
          <w:lang w:val="en-US" w:eastAsia="zh-CN"/>
        </w:rPr>
        <w:t>信息通信处</w:t>
      </w:r>
      <w:r>
        <w:rPr>
          <w:rFonts w:hint="eastAsia" w:ascii="宋体" w:hAnsi="宋体" w:eastAsia="宋体" w:cs="宋体"/>
          <w:color w:val="auto"/>
          <w:sz w:val="24"/>
          <w:szCs w:val="24"/>
          <w:highlight w:val="none"/>
          <w:lang w:eastAsia="zh-CN"/>
        </w:rPr>
        <w:t>（科）</w:t>
      </w:r>
      <w:r>
        <w:rPr>
          <w:rFonts w:hint="eastAsia" w:ascii="宋体" w:hAnsi="宋体" w:eastAsia="宋体" w:cs="宋体"/>
          <w:color w:val="auto"/>
          <w:sz w:val="24"/>
          <w:szCs w:val="24"/>
          <w:highlight w:val="none"/>
          <w:lang w:val="en-US" w:eastAsia="zh-CN"/>
        </w:rPr>
        <w:t>等需求部门</w:t>
      </w:r>
      <w:r>
        <w:rPr>
          <w:rFonts w:hint="eastAsia" w:ascii="宋体" w:hAnsi="宋体" w:eastAsia="宋体" w:cs="宋体"/>
          <w:color w:val="auto"/>
          <w:sz w:val="24"/>
          <w:szCs w:val="24"/>
          <w:highlight w:val="none"/>
        </w:rPr>
        <w:t>相关人员组成。负责验收过程的组织、实施、监督和验收档案归档等工作。</w:t>
      </w:r>
    </w:p>
    <w:p>
      <w:pPr>
        <w:keepNext w:val="0"/>
        <w:keepLines w:val="0"/>
        <w:pageBreakBefore w:val="0"/>
        <w:numPr>
          <w:ilvl w:val="0"/>
          <w:numId w:val="0"/>
        </w:numPr>
        <w:kinsoku/>
        <w:wordWrap/>
        <w:overflowPunct/>
        <w:topLinePunct w:val="0"/>
        <w:autoSpaceDE/>
        <w:autoSpaceDN/>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第</w:t>
      </w:r>
      <w:r>
        <w:rPr>
          <w:rFonts w:hint="eastAsia" w:ascii="宋体" w:hAnsi="宋体" w:eastAsia="宋体" w:cs="宋体"/>
          <w:b w:val="0"/>
          <w:bCs w:val="0"/>
          <w:color w:val="auto"/>
          <w:sz w:val="24"/>
          <w:szCs w:val="24"/>
          <w:highlight w:val="none"/>
          <w:lang w:val="en-US" w:eastAsia="zh-CN"/>
        </w:rPr>
        <w:t>七</w:t>
      </w:r>
      <w:r>
        <w:rPr>
          <w:rFonts w:hint="eastAsia" w:ascii="宋体" w:hAnsi="宋体" w:eastAsia="宋体" w:cs="宋体"/>
          <w:b w:val="0"/>
          <w:bCs w:val="0"/>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总</w:t>
      </w:r>
      <w:r>
        <w:rPr>
          <w:rFonts w:hint="eastAsia" w:ascii="宋体" w:hAnsi="宋体" w:eastAsia="宋体" w:cs="宋体"/>
          <w:color w:val="auto"/>
          <w:sz w:val="24"/>
          <w:szCs w:val="24"/>
          <w:highlight w:val="none"/>
          <w:lang w:eastAsia="zh-CN"/>
        </w:rPr>
        <w:t>（支）</w:t>
      </w:r>
      <w:r>
        <w:rPr>
          <w:rFonts w:hint="eastAsia" w:ascii="宋体" w:hAnsi="宋体" w:eastAsia="宋体" w:cs="宋体"/>
          <w:color w:val="auto"/>
          <w:sz w:val="24"/>
          <w:szCs w:val="24"/>
          <w:highlight w:val="none"/>
        </w:rPr>
        <w:t>队</w:t>
      </w:r>
      <w:r>
        <w:rPr>
          <w:rFonts w:hint="eastAsia" w:ascii="宋体" w:hAnsi="宋体" w:eastAsia="宋体" w:cs="宋体"/>
          <w:color w:val="auto"/>
          <w:sz w:val="24"/>
          <w:szCs w:val="24"/>
          <w:highlight w:val="none"/>
          <w:lang w:val="en-US" w:eastAsia="zh-CN"/>
        </w:rPr>
        <w:t>要建立装备验收人员库，由装备质量检验员，</w:t>
      </w:r>
      <w:r>
        <w:rPr>
          <w:rFonts w:hint="eastAsia" w:ascii="宋体" w:hAnsi="宋体" w:eastAsia="宋体" w:cs="宋体"/>
          <w:color w:val="auto"/>
          <w:sz w:val="24"/>
          <w:szCs w:val="24"/>
          <w:highlight w:val="none"/>
        </w:rPr>
        <w:t>战训</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信通、</w:t>
      </w:r>
      <w:r>
        <w:rPr>
          <w:rFonts w:hint="eastAsia" w:ascii="宋体" w:hAnsi="宋体" w:eastAsia="宋体" w:cs="宋体"/>
          <w:color w:val="auto"/>
          <w:sz w:val="24"/>
          <w:szCs w:val="24"/>
          <w:highlight w:val="none"/>
        </w:rPr>
        <w:t>装备</w:t>
      </w:r>
      <w:r>
        <w:rPr>
          <w:rFonts w:hint="eastAsia" w:ascii="宋体" w:hAnsi="宋体" w:eastAsia="宋体" w:cs="宋体"/>
          <w:color w:val="auto"/>
          <w:sz w:val="24"/>
          <w:szCs w:val="24"/>
          <w:highlight w:val="none"/>
          <w:lang w:val="en-US" w:eastAsia="zh-CN"/>
        </w:rPr>
        <w:t>等业务骨干和专业机构专家组成。装备验收库人员</w:t>
      </w:r>
      <w:r>
        <w:rPr>
          <w:rFonts w:hint="eastAsia" w:ascii="宋体" w:hAnsi="宋体" w:eastAsia="宋体" w:cs="宋体"/>
          <w:color w:val="auto"/>
          <w:sz w:val="24"/>
          <w:szCs w:val="24"/>
          <w:highlight w:val="none"/>
        </w:rPr>
        <w:t>应具备以下条件：</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（一）具有良好的职业道德和较高的业务素质；</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（二）具备消防装备、作战、通信</w:t>
      </w:r>
      <w:r>
        <w:rPr>
          <w:rFonts w:hint="eastAsia" w:ascii="宋体" w:hAnsi="宋体" w:eastAsia="宋体" w:cs="宋体"/>
          <w:color w:val="auto"/>
          <w:sz w:val="24"/>
          <w:szCs w:val="24"/>
          <w:highlight w:val="none"/>
          <w:lang w:eastAsia="zh-CN"/>
        </w:rPr>
        <w:t>等相关</w:t>
      </w:r>
      <w:r>
        <w:rPr>
          <w:rFonts w:hint="eastAsia" w:ascii="宋体" w:hAnsi="宋体" w:eastAsia="宋体" w:cs="宋体"/>
          <w:color w:val="auto"/>
          <w:sz w:val="24"/>
          <w:szCs w:val="24"/>
          <w:highlight w:val="none"/>
        </w:rPr>
        <w:t>领域中级专业技术职称以上或从事该岗位累计满5年；</w:t>
      </w:r>
    </w:p>
    <w:p>
      <w:pPr>
        <w:keepNext w:val="0"/>
        <w:keepLines w:val="0"/>
        <w:pageBreakBefore w:val="0"/>
        <w:kinsoku/>
        <w:wordWrap/>
        <w:overflowPunct/>
        <w:topLinePunct w:val="0"/>
        <w:autoSpaceDE/>
        <w:autoSpaceDN/>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（三）无违法违规等不良行为记录</w:t>
      </w:r>
      <w:r>
        <w:rPr>
          <w:rFonts w:hint="eastAsia" w:ascii="宋体" w:hAnsi="宋体" w:eastAsia="宋体" w:cs="宋体"/>
          <w:color w:val="auto"/>
          <w:sz w:val="24"/>
          <w:szCs w:val="24"/>
          <w:highlight w:val="none"/>
          <w:lang w:eastAsia="zh-CN"/>
        </w:rPr>
        <w:t>。</w:t>
      </w:r>
    </w:p>
    <w:p>
      <w:pPr>
        <w:keepNext w:val="0"/>
        <w:keepLines w:val="0"/>
        <w:pageBreakBefore w:val="0"/>
        <w:widowControl/>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各支队组建的装备验收人员库每年或有人员调整变动要及时上报总队后勤装备处备案。</w:t>
      </w:r>
    </w:p>
    <w:p>
      <w:pPr>
        <w:keepNext w:val="0"/>
        <w:keepLines w:val="0"/>
        <w:pageBreakBefore w:val="0"/>
        <w:widowControl/>
        <w:numPr>
          <w:ilvl w:val="0"/>
          <w:numId w:val="12"/>
        </w:numPr>
        <w:kinsoku/>
        <w:wordWrap/>
        <w:overflowPunct/>
        <w:topLinePunct w:val="0"/>
        <w:autoSpaceDE/>
        <w:autoSpaceDN/>
        <w:bidi w:val="0"/>
        <w:adjustRightInd/>
        <w:snapToGrid/>
        <w:spacing w:line="360" w:lineRule="auto"/>
        <w:ind w:left="0" w:leftChars="0"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 </w:t>
      </w:r>
      <w:r>
        <w:rPr>
          <w:rFonts w:hint="eastAsia" w:ascii="宋体" w:hAnsi="宋体" w:eastAsia="宋体" w:cs="宋体"/>
          <w:b/>
          <w:bCs/>
          <w:color w:val="auto"/>
          <w:sz w:val="24"/>
          <w:szCs w:val="24"/>
          <w:highlight w:val="none"/>
          <w:lang w:val="en-US" w:eastAsia="zh-CN"/>
        </w:rPr>
        <w:t>验收</w:t>
      </w:r>
      <w:r>
        <w:rPr>
          <w:rFonts w:hint="eastAsia" w:ascii="宋体" w:hAnsi="宋体" w:eastAsia="宋体" w:cs="宋体"/>
          <w:b/>
          <w:bCs/>
          <w:color w:val="auto"/>
          <w:sz w:val="24"/>
          <w:szCs w:val="24"/>
          <w:highlight w:val="none"/>
        </w:rPr>
        <w:t>程序和内容</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第八条</w:t>
      </w:r>
      <w:r>
        <w:rPr>
          <w:rFonts w:hint="eastAsia" w:ascii="宋体" w:hAnsi="宋体" w:eastAsia="宋体" w:cs="宋体"/>
          <w:color w:val="auto"/>
          <w:sz w:val="24"/>
          <w:szCs w:val="24"/>
          <w:highlight w:val="none"/>
        </w:rPr>
        <w:t xml:space="preserve"> 装备验收按照验收申请、验收准备、现场验收、</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结论等程序进行。验收结论应当及时向供应商反馈，并监督供应商按照合同及验收结论履行相关义务。</w:t>
      </w:r>
    </w:p>
    <w:p>
      <w:pPr>
        <w:keepNext w:val="0"/>
        <w:keepLines w:val="0"/>
        <w:pageBreakBefore w:val="0"/>
        <w:kinsoku/>
        <w:wordWrap/>
        <w:overflowPunct/>
        <w:topLinePunct w:val="0"/>
        <w:bidi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b w:val="0"/>
          <w:bCs w:val="0"/>
          <w:color w:val="auto"/>
          <w:sz w:val="24"/>
          <w:szCs w:val="24"/>
          <w:highlight w:val="none"/>
        </w:rPr>
        <w:t>第九条</w:t>
      </w:r>
      <w:r>
        <w:rPr>
          <w:rFonts w:hint="eastAsia" w:ascii="宋体" w:hAnsi="宋体" w:eastAsia="宋体" w:cs="宋体"/>
          <w:color w:val="auto"/>
          <w:sz w:val="24"/>
          <w:szCs w:val="24"/>
          <w:highlight w:val="none"/>
        </w:rPr>
        <w:t xml:space="preserve"> 验收申请。消防装备供应商按照合同约定将采购的消防装备运送至指定地点后，向总（支）</w:t>
      </w:r>
      <w:r>
        <w:rPr>
          <w:rFonts w:hint="eastAsia" w:ascii="宋体" w:hAnsi="宋体" w:eastAsia="宋体" w:cs="宋体"/>
          <w:color w:val="auto"/>
          <w:sz w:val="24"/>
          <w:szCs w:val="24"/>
          <w:highlight w:val="none"/>
          <w:lang w:eastAsia="zh-CN"/>
        </w:rPr>
        <w:t>队</w:t>
      </w:r>
      <w:r>
        <w:rPr>
          <w:rFonts w:hint="eastAsia" w:ascii="宋体" w:hAnsi="宋体" w:eastAsia="宋体" w:cs="宋体"/>
          <w:color w:val="auto"/>
          <w:sz w:val="24"/>
          <w:szCs w:val="24"/>
          <w:highlight w:val="none"/>
        </w:rPr>
        <w:t>提交验收申请，总（支）</w:t>
      </w:r>
      <w:r>
        <w:rPr>
          <w:rFonts w:hint="eastAsia" w:ascii="宋体" w:hAnsi="宋体" w:eastAsia="宋体" w:cs="宋体"/>
          <w:color w:val="auto"/>
          <w:sz w:val="24"/>
          <w:szCs w:val="24"/>
          <w:highlight w:val="none"/>
          <w:lang w:eastAsia="zh-CN"/>
        </w:rPr>
        <w:t>队</w:t>
      </w:r>
      <w:r>
        <w:rPr>
          <w:rFonts w:hint="eastAsia" w:ascii="宋体" w:hAnsi="宋体" w:eastAsia="宋体" w:cs="宋体"/>
          <w:color w:val="auto"/>
          <w:sz w:val="24"/>
          <w:szCs w:val="24"/>
          <w:highlight w:val="none"/>
          <w:lang w:val="en-US" w:eastAsia="zh-CN"/>
        </w:rPr>
        <w:t>根据实际</w:t>
      </w:r>
      <w:r>
        <w:rPr>
          <w:rFonts w:hint="eastAsia" w:ascii="宋体" w:hAnsi="宋体" w:eastAsia="宋体" w:cs="宋体"/>
          <w:color w:val="auto"/>
          <w:sz w:val="24"/>
          <w:szCs w:val="24"/>
          <w:highlight w:val="none"/>
        </w:rPr>
        <w:t>确定验收时间、地点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并向装备</w:t>
      </w:r>
      <w:r>
        <w:rPr>
          <w:rFonts w:hint="eastAsia" w:ascii="宋体" w:hAnsi="宋体" w:eastAsia="宋体" w:cs="宋体"/>
          <w:color w:val="auto"/>
          <w:sz w:val="24"/>
          <w:szCs w:val="24"/>
          <w:highlight w:val="none"/>
        </w:rPr>
        <w:t>验收领导小组</w:t>
      </w:r>
      <w:r>
        <w:rPr>
          <w:rFonts w:hint="eastAsia" w:ascii="宋体" w:hAnsi="宋体" w:eastAsia="宋体" w:cs="宋体"/>
          <w:color w:val="auto"/>
          <w:sz w:val="24"/>
          <w:szCs w:val="24"/>
          <w:highlight w:val="none"/>
          <w:lang w:val="en-US" w:eastAsia="zh-CN"/>
        </w:rPr>
        <w:t>报告，同意后方可组织实施。</w:t>
      </w:r>
      <w:r>
        <w:rPr>
          <w:rFonts w:hint="eastAsia" w:ascii="宋体" w:hAnsi="宋体" w:eastAsia="宋体" w:cs="宋体"/>
          <w:color w:val="auto"/>
          <w:sz w:val="24"/>
          <w:szCs w:val="24"/>
          <w:highlight w:val="none"/>
        </w:rPr>
        <w:t>除</w:t>
      </w:r>
      <w:r>
        <w:rPr>
          <w:rFonts w:hint="eastAsia" w:ascii="宋体" w:hAnsi="宋体" w:eastAsia="宋体" w:cs="宋体"/>
          <w:bCs/>
          <w:color w:val="auto"/>
          <w:sz w:val="24"/>
          <w:szCs w:val="24"/>
          <w:highlight w:val="none"/>
        </w:rPr>
        <w:t>不可抗力因素外，</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eastAsia="zh-CN"/>
        </w:rPr>
        <w:t>开始</w:t>
      </w:r>
      <w:r>
        <w:rPr>
          <w:rFonts w:hint="eastAsia" w:ascii="宋体" w:hAnsi="宋体" w:eastAsia="宋体" w:cs="宋体"/>
          <w:color w:val="auto"/>
          <w:sz w:val="24"/>
          <w:szCs w:val="24"/>
          <w:highlight w:val="none"/>
        </w:rPr>
        <w:t>时间原则上为消防车</w:t>
      </w:r>
      <w:r>
        <w:rPr>
          <w:rFonts w:hint="eastAsia" w:ascii="宋体" w:hAnsi="宋体" w:eastAsia="宋体" w:cs="宋体"/>
          <w:color w:val="auto"/>
          <w:sz w:val="24"/>
          <w:szCs w:val="24"/>
          <w:highlight w:val="none"/>
          <w:lang w:val="en-US" w:eastAsia="zh-CN"/>
        </w:rPr>
        <w:t>辆</w:t>
      </w:r>
      <w:r>
        <w:rPr>
          <w:rFonts w:hint="eastAsia" w:ascii="宋体" w:hAnsi="宋体" w:eastAsia="宋体" w:cs="宋体"/>
          <w:color w:val="auto"/>
          <w:sz w:val="24"/>
          <w:szCs w:val="24"/>
          <w:highlight w:val="none"/>
        </w:rPr>
        <w:t>到货</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个工作日内、器材到货</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0个工作日内。</w:t>
      </w:r>
    </w:p>
    <w:p>
      <w:pPr>
        <w:keepNext w:val="0"/>
        <w:keepLines w:val="0"/>
        <w:pageBreakBefore w:val="0"/>
        <w:widowControl/>
        <w:numPr>
          <w:ilvl w:val="0"/>
          <w:numId w:val="0"/>
        </w:numPr>
        <w:kinsoku/>
        <w:wordWrap/>
        <w:overflowPunct/>
        <w:topLinePunct w:val="0"/>
        <w:bidi w:val="0"/>
        <w:adjustRightInd/>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rPr>
        <w:t>第</w:t>
      </w:r>
      <w:r>
        <w:rPr>
          <w:rFonts w:hint="eastAsia" w:ascii="宋体" w:hAnsi="宋体" w:eastAsia="宋体" w:cs="宋体"/>
          <w:b w:val="0"/>
          <w:bCs w:val="0"/>
          <w:color w:val="auto"/>
          <w:sz w:val="24"/>
          <w:szCs w:val="24"/>
          <w:highlight w:val="none"/>
          <w:lang w:val="en-US" w:eastAsia="zh-CN"/>
        </w:rPr>
        <w:t>十</w:t>
      </w:r>
      <w:r>
        <w:rPr>
          <w:rFonts w:hint="eastAsia" w:ascii="宋体" w:hAnsi="宋体" w:eastAsia="宋体" w:cs="宋体"/>
          <w:b w:val="0"/>
          <w:bCs w:val="0"/>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验收准备。验收前，验收领导小组</w:t>
      </w:r>
      <w:r>
        <w:rPr>
          <w:rFonts w:hint="eastAsia" w:ascii="宋体" w:hAnsi="宋体" w:eastAsia="宋体" w:cs="宋体"/>
          <w:color w:val="auto"/>
          <w:sz w:val="24"/>
          <w:szCs w:val="24"/>
          <w:highlight w:val="none"/>
          <w:lang w:val="en-US" w:eastAsia="zh-CN"/>
        </w:rPr>
        <w:t>根据拟验收装备类别提前一天</w:t>
      </w:r>
      <w:r>
        <w:rPr>
          <w:rFonts w:hint="eastAsia" w:ascii="宋体" w:hAnsi="宋体" w:eastAsia="宋体" w:cs="宋体"/>
          <w:color w:val="auto"/>
          <w:sz w:val="24"/>
          <w:szCs w:val="24"/>
          <w:highlight w:val="none"/>
        </w:rPr>
        <w:t>从</w:t>
      </w:r>
      <w:r>
        <w:rPr>
          <w:rFonts w:hint="eastAsia" w:ascii="宋体" w:hAnsi="宋体" w:eastAsia="宋体" w:cs="宋体"/>
          <w:color w:val="auto"/>
          <w:sz w:val="24"/>
          <w:szCs w:val="24"/>
          <w:highlight w:val="none"/>
          <w:lang w:val="en-US" w:eastAsia="zh-CN"/>
        </w:rPr>
        <w:t>装备验收人员库</w:t>
      </w:r>
      <w:r>
        <w:rPr>
          <w:rFonts w:hint="eastAsia" w:ascii="宋体" w:hAnsi="宋体" w:eastAsia="宋体" w:cs="宋体"/>
          <w:color w:val="auto"/>
          <w:sz w:val="24"/>
          <w:szCs w:val="24"/>
          <w:highlight w:val="none"/>
          <w:lang w:eastAsia="zh-CN"/>
        </w:rPr>
        <w:t>中随机抽取验收人员，组成验收小组。验收小组由组长、装备质量检验员、</w:t>
      </w:r>
      <w:r>
        <w:rPr>
          <w:rFonts w:hint="eastAsia" w:ascii="宋体" w:hAnsi="宋体" w:eastAsia="宋体" w:cs="宋体"/>
          <w:color w:val="auto"/>
          <w:sz w:val="24"/>
          <w:szCs w:val="24"/>
          <w:highlight w:val="none"/>
          <w:lang w:val="en-US" w:eastAsia="zh-CN"/>
        </w:rPr>
        <w:t>战训、信通和</w:t>
      </w:r>
      <w:r>
        <w:rPr>
          <w:rFonts w:hint="eastAsia" w:ascii="宋体" w:hAnsi="宋体" w:eastAsia="宋体" w:cs="宋体"/>
          <w:color w:val="auto"/>
          <w:sz w:val="24"/>
          <w:szCs w:val="24"/>
          <w:highlight w:val="none"/>
          <w:lang w:eastAsia="zh-CN"/>
        </w:rPr>
        <w:t>装备业务骨干</w:t>
      </w:r>
      <w:r>
        <w:rPr>
          <w:rFonts w:hint="eastAsia" w:ascii="宋体" w:hAnsi="宋体" w:eastAsia="宋体" w:cs="宋体"/>
          <w:color w:val="auto"/>
          <w:sz w:val="24"/>
          <w:szCs w:val="24"/>
          <w:highlight w:val="none"/>
          <w:lang w:val="en-US" w:eastAsia="zh-CN"/>
        </w:rPr>
        <w:t>等</w:t>
      </w:r>
      <w:r>
        <w:rPr>
          <w:rFonts w:hint="eastAsia" w:ascii="宋体" w:hAnsi="宋体" w:eastAsia="宋体" w:cs="宋体"/>
          <w:color w:val="auto"/>
          <w:sz w:val="24"/>
          <w:szCs w:val="24"/>
          <w:highlight w:val="none"/>
          <w:lang w:eastAsia="zh-CN"/>
        </w:rPr>
        <w:t>组成，人数不少于</w:t>
      </w:r>
      <w:r>
        <w:rPr>
          <w:rFonts w:hint="eastAsia" w:ascii="宋体" w:hAnsi="宋体" w:eastAsia="宋体" w:cs="宋体"/>
          <w:color w:val="auto"/>
          <w:sz w:val="24"/>
          <w:szCs w:val="24"/>
          <w:highlight w:val="none"/>
          <w:lang w:val="en-US" w:eastAsia="zh-CN"/>
        </w:rPr>
        <w:t>5人</w:t>
      </w:r>
      <w:r>
        <w:rPr>
          <w:rFonts w:hint="eastAsia" w:ascii="宋体" w:hAnsi="宋体" w:eastAsia="宋体" w:cs="宋体"/>
          <w:color w:val="auto"/>
          <w:sz w:val="24"/>
          <w:szCs w:val="24"/>
          <w:highlight w:val="none"/>
          <w:lang w:eastAsia="zh-CN"/>
        </w:rPr>
        <w:t>。参与该验收项目评标</w:t>
      </w:r>
      <w:r>
        <w:rPr>
          <w:rFonts w:hint="eastAsia" w:ascii="宋体" w:hAnsi="宋体" w:eastAsia="宋体" w:cs="宋体"/>
          <w:color w:val="auto"/>
          <w:sz w:val="24"/>
          <w:szCs w:val="24"/>
          <w:highlight w:val="none"/>
          <w:lang w:val="en-US" w:eastAsia="zh-CN"/>
        </w:rPr>
        <w:t>和测试的</w:t>
      </w:r>
      <w:r>
        <w:rPr>
          <w:rFonts w:hint="eastAsia" w:ascii="宋体" w:hAnsi="宋体" w:eastAsia="宋体" w:cs="宋体"/>
          <w:color w:val="auto"/>
          <w:sz w:val="24"/>
          <w:szCs w:val="24"/>
          <w:highlight w:val="none"/>
        </w:rPr>
        <w:t>人员不得</w:t>
      </w:r>
      <w:r>
        <w:rPr>
          <w:rFonts w:hint="eastAsia" w:ascii="宋体" w:hAnsi="宋体" w:eastAsia="宋体" w:cs="宋体"/>
          <w:color w:val="auto"/>
          <w:sz w:val="24"/>
          <w:szCs w:val="24"/>
          <w:highlight w:val="none"/>
          <w:lang w:eastAsia="zh-CN"/>
        </w:rPr>
        <w:t>作为</w:t>
      </w:r>
      <w:r>
        <w:rPr>
          <w:rFonts w:hint="eastAsia" w:ascii="宋体" w:hAnsi="宋体" w:eastAsia="宋体" w:cs="宋体"/>
          <w:color w:val="auto"/>
          <w:sz w:val="24"/>
          <w:szCs w:val="24"/>
          <w:highlight w:val="none"/>
          <w:lang w:val="en-US" w:eastAsia="zh-CN"/>
        </w:rPr>
        <w:t>该项目</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val="en-US" w:eastAsia="zh-CN"/>
        </w:rPr>
        <w:t>小组</w:t>
      </w:r>
      <w:r>
        <w:rPr>
          <w:rFonts w:hint="eastAsia" w:ascii="宋体" w:hAnsi="宋体" w:eastAsia="宋体" w:cs="宋体"/>
          <w:color w:val="auto"/>
          <w:sz w:val="24"/>
          <w:szCs w:val="24"/>
          <w:highlight w:val="none"/>
          <w:lang w:eastAsia="zh-CN"/>
        </w:rPr>
        <w:t>人员</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验收前要对</w:t>
      </w:r>
      <w:r>
        <w:rPr>
          <w:rFonts w:hint="eastAsia" w:ascii="宋体" w:hAnsi="宋体" w:eastAsia="宋体" w:cs="宋体"/>
          <w:color w:val="auto"/>
          <w:sz w:val="24"/>
          <w:szCs w:val="24"/>
          <w:highlight w:val="none"/>
          <w:lang w:eastAsia="zh-CN"/>
        </w:rPr>
        <w:t>抽取</w:t>
      </w:r>
      <w:r>
        <w:rPr>
          <w:rFonts w:hint="eastAsia" w:ascii="宋体" w:hAnsi="宋体" w:eastAsia="宋体" w:cs="宋体"/>
          <w:color w:val="auto"/>
          <w:sz w:val="24"/>
          <w:szCs w:val="24"/>
          <w:highlight w:val="none"/>
          <w:lang w:val="en-US" w:eastAsia="zh-CN"/>
        </w:rPr>
        <w:t>的验收人员开展廉政谈话。</w:t>
      </w:r>
    </w:p>
    <w:p>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验收小组应根据验收装备类别制定验收装备检查测试方案，准备验收所需设备、工具，对验收装备的采购合同、补充协议、招投标文件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测试样品和数据</w:t>
      </w:r>
      <w:r>
        <w:rPr>
          <w:rFonts w:hint="eastAsia" w:ascii="宋体" w:hAnsi="宋体" w:eastAsia="宋体" w:cs="宋体"/>
          <w:color w:val="auto"/>
          <w:sz w:val="24"/>
          <w:szCs w:val="24"/>
          <w:highlight w:val="none"/>
        </w:rPr>
        <w:t>等进行熟悉</w:t>
      </w:r>
      <w:r>
        <w:rPr>
          <w:rFonts w:hint="eastAsia" w:ascii="宋体" w:hAnsi="宋体" w:eastAsia="宋体" w:cs="宋体"/>
          <w:color w:val="auto"/>
          <w:sz w:val="24"/>
          <w:szCs w:val="24"/>
          <w:highlight w:val="none"/>
          <w:lang w:eastAsia="zh-CN"/>
        </w:rPr>
        <w:t>。</w:t>
      </w:r>
    </w:p>
    <w:p>
      <w:pPr>
        <w:keepNext w:val="0"/>
        <w:keepLines w:val="0"/>
        <w:pageBreakBefore w:val="0"/>
        <w:widowControl w:val="0"/>
        <w:numPr>
          <w:ilvl w:val="0"/>
          <w:numId w:val="0"/>
        </w:numPr>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lang w:val="en-US" w:eastAsia="zh-CN"/>
        </w:rPr>
        <w:t>第十一条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rPr>
        <w:t>现场验收。主要包括</w:t>
      </w:r>
      <w:r>
        <w:rPr>
          <w:rFonts w:hint="eastAsia" w:ascii="宋体" w:hAnsi="宋体" w:eastAsia="宋体" w:cs="宋体"/>
          <w:color w:val="auto"/>
          <w:sz w:val="24"/>
          <w:szCs w:val="24"/>
          <w:highlight w:val="none"/>
          <w:lang w:val="en-US" w:eastAsia="zh-CN"/>
        </w:rPr>
        <w:t>装备一致性检查和装备质量性能检测。现场验收时，验收装备供应商代表应在场，</w:t>
      </w:r>
      <w:r>
        <w:rPr>
          <w:rFonts w:hint="eastAsia" w:ascii="宋体" w:hAnsi="宋体" w:eastAsia="宋体" w:cs="宋体"/>
          <w:color w:val="auto"/>
          <w:sz w:val="24"/>
          <w:szCs w:val="24"/>
          <w:highlight w:val="none"/>
        </w:rPr>
        <w:t>验收现场</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组织严密，</w:t>
      </w:r>
      <w:r>
        <w:rPr>
          <w:rFonts w:hint="eastAsia" w:ascii="宋体" w:hAnsi="宋体" w:eastAsia="宋体" w:cs="宋体"/>
          <w:color w:val="auto"/>
          <w:sz w:val="24"/>
          <w:szCs w:val="24"/>
          <w:highlight w:val="none"/>
          <w:lang w:val="en-US" w:eastAsia="zh-CN"/>
        </w:rPr>
        <w:t>全程</w:t>
      </w:r>
      <w:r>
        <w:rPr>
          <w:rFonts w:hint="eastAsia" w:ascii="宋体" w:hAnsi="宋体" w:eastAsia="宋体" w:cs="宋体"/>
          <w:color w:val="auto"/>
          <w:sz w:val="24"/>
          <w:szCs w:val="24"/>
          <w:highlight w:val="none"/>
        </w:rPr>
        <w:t>录像。</w:t>
      </w:r>
    </w:p>
    <w:p>
      <w:pPr>
        <w:keepNext w:val="0"/>
        <w:keepLines w:val="0"/>
        <w:pageBreakBefore w:val="0"/>
        <w:widowControl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一致性检查</w:t>
      </w:r>
      <w:r>
        <w:rPr>
          <w:rFonts w:hint="eastAsia" w:ascii="宋体" w:hAnsi="宋体" w:eastAsia="宋体" w:cs="宋体"/>
          <w:color w:val="auto"/>
          <w:sz w:val="24"/>
          <w:szCs w:val="24"/>
          <w:highlight w:val="none"/>
        </w:rPr>
        <w:t>内容：</w:t>
      </w: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资料审查：</w:t>
      </w:r>
      <w:r>
        <w:rPr>
          <w:rFonts w:hint="eastAsia" w:ascii="宋体" w:hAnsi="宋体" w:eastAsia="宋体" w:cs="宋体"/>
          <w:color w:val="auto"/>
          <w:sz w:val="24"/>
          <w:szCs w:val="24"/>
          <w:highlight w:val="none"/>
          <w:lang w:val="en-US" w:eastAsia="zh-CN"/>
        </w:rPr>
        <w:t>检查</w:t>
      </w:r>
      <w:r>
        <w:rPr>
          <w:rFonts w:hint="eastAsia" w:ascii="宋体" w:hAnsi="宋体" w:eastAsia="宋体" w:cs="宋体"/>
          <w:color w:val="auto"/>
          <w:sz w:val="24"/>
          <w:szCs w:val="24"/>
          <w:highlight w:val="none"/>
        </w:rPr>
        <w:t>装备产品认证证书、检测报告、产品合格证、车</w:t>
      </w:r>
      <w:r>
        <w:rPr>
          <w:rFonts w:hint="eastAsia" w:ascii="宋体" w:hAnsi="宋体" w:eastAsia="宋体" w:cs="宋体"/>
          <w:color w:val="auto"/>
          <w:sz w:val="24"/>
          <w:szCs w:val="24"/>
          <w:highlight w:val="none"/>
          <w:lang w:val="en-US" w:eastAsia="zh-CN"/>
        </w:rPr>
        <w:t>辆</w:t>
      </w:r>
      <w:r>
        <w:rPr>
          <w:rFonts w:hint="eastAsia" w:ascii="宋体" w:hAnsi="宋体" w:eastAsia="宋体" w:cs="宋体"/>
          <w:color w:val="auto"/>
          <w:sz w:val="24"/>
          <w:szCs w:val="24"/>
          <w:highlight w:val="none"/>
        </w:rPr>
        <w:t>公告</w:t>
      </w:r>
      <w:r>
        <w:rPr>
          <w:rFonts w:hint="eastAsia" w:ascii="宋体" w:hAnsi="宋体" w:eastAsia="宋体" w:cs="宋体"/>
          <w:color w:val="auto"/>
          <w:sz w:val="24"/>
          <w:szCs w:val="24"/>
          <w:highlight w:val="none"/>
          <w:lang w:val="en-US" w:eastAsia="zh-CN"/>
        </w:rPr>
        <w:t>信息</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进口装备</w:t>
      </w:r>
      <w:r>
        <w:rPr>
          <w:rFonts w:hint="eastAsia" w:ascii="宋体" w:hAnsi="宋体" w:eastAsia="宋体" w:cs="宋体"/>
          <w:color w:val="auto"/>
          <w:sz w:val="24"/>
          <w:szCs w:val="24"/>
          <w:highlight w:val="none"/>
        </w:rPr>
        <w:t>报关</w:t>
      </w:r>
      <w:r>
        <w:rPr>
          <w:rFonts w:hint="eastAsia" w:ascii="宋体" w:hAnsi="宋体" w:eastAsia="宋体" w:cs="宋体"/>
          <w:color w:val="auto"/>
          <w:sz w:val="24"/>
          <w:szCs w:val="24"/>
          <w:highlight w:val="none"/>
          <w:lang w:val="en-US" w:eastAsia="zh-CN"/>
        </w:rPr>
        <w:t>资料</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使用说明书等</w:t>
      </w:r>
      <w:r>
        <w:rPr>
          <w:rFonts w:hint="eastAsia" w:ascii="宋体" w:hAnsi="宋体" w:eastAsia="宋体" w:cs="宋体"/>
          <w:color w:val="auto"/>
          <w:sz w:val="24"/>
          <w:szCs w:val="24"/>
          <w:highlight w:val="none"/>
          <w:lang w:val="en-US" w:eastAsia="zh-CN"/>
        </w:rPr>
        <w:t>是否齐全、有效</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lang w:val="en-US" w:eastAsia="zh-CN"/>
        </w:rPr>
        <w:t>.数量</w:t>
      </w:r>
      <w:r>
        <w:rPr>
          <w:rFonts w:hint="eastAsia" w:ascii="宋体" w:hAnsi="宋体" w:eastAsia="宋体" w:cs="宋体"/>
          <w:color w:val="auto"/>
          <w:sz w:val="24"/>
          <w:szCs w:val="24"/>
          <w:highlight w:val="none"/>
        </w:rPr>
        <w:t>外观检查：</w:t>
      </w:r>
      <w:r>
        <w:rPr>
          <w:rFonts w:hint="eastAsia" w:ascii="宋体" w:hAnsi="宋体" w:eastAsia="宋体" w:cs="宋体"/>
          <w:color w:val="auto"/>
          <w:sz w:val="24"/>
          <w:szCs w:val="24"/>
          <w:highlight w:val="none"/>
          <w:lang w:val="en-US" w:eastAsia="zh-CN"/>
        </w:rPr>
        <w:t>检查装备数量以及装备</w:t>
      </w:r>
      <w:r>
        <w:rPr>
          <w:rFonts w:hint="eastAsia" w:ascii="宋体" w:hAnsi="宋体" w:eastAsia="宋体" w:cs="宋体"/>
          <w:color w:val="auto"/>
          <w:sz w:val="24"/>
          <w:szCs w:val="24"/>
          <w:highlight w:val="none"/>
        </w:rPr>
        <w:t>外观、颜色、光亮度、永久性铭牌标识</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装备编码</w:t>
      </w:r>
      <w:r>
        <w:rPr>
          <w:rFonts w:hint="eastAsia" w:ascii="宋体" w:hAnsi="宋体" w:eastAsia="宋体" w:cs="宋体"/>
          <w:color w:val="auto"/>
          <w:sz w:val="24"/>
          <w:szCs w:val="24"/>
          <w:highlight w:val="none"/>
        </w:rPr>
        <w:t>等</w:t>
      </w:r>
      <w:r>
        <w:rPr>
          <w:rFonts w:hint="eastAsia" w:ascii="宋体" w:hAnsi="宋体" w:eastAsia="宋体" w:cs="宋体"/>
          <w:color w:val="auto"/>
          <w:sz w:val="24"/>
          <w:szCs w:val="24"/>
          <w:highlight w:val="none"/>
          <w:lang w:val="en-US" w:eastAsia="zh-CN"/>
        </w:rPr>
        <w:t>是否符合</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部件检查：检查</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各组成部件是否齐全、规格型号是否与响应文件一致等。</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rPr>
        <w:t>履约时间</w:t>
      </w:r>
      <w:r>
        <w:rPr>
          <w:rFonts w:hint="eastAsia" w:ascii="宋体" w:hAnsi="宋体" w:eastAsia="宋体" w:cs="宋体"/>
          <w:color w:val="auto"/>
          <w:sz w:val="24"/>
          <w:szCs w:val="24"/>
          <w:highlight w:val="none"/>
          <w:lang w:val="en-US" w:eastAsia="zh-CN"/>
        </w:rPr>
        <w:t>核查</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对</w:t>
      </w:r>
      <w:r>
        <w:rPr>
          <w:rFonts w:hint="eastAsia" w:ascii="宋体" w:hAnsi="宋体" w:eastAsia="宋体" w:cs="宋体"/>
          <w:color w:val="auto"/>
          <w:sz w:val="24"/>
          <w:szCs w:val="24"/>
          <w:highlight w:val="none"/>
        </w:rPr>
        <w:t>照合同约定的交货期限核算供</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商是否按期交货。</w:t>
      </w:r>
    </w:p>
    <w:p>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装备质量性能检测内容</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按照验收小组</w:t>
      </w:r>
      <w:r>
        <w:rPr>
          <w:rFonts w:hint="eastAsia" w:ascii="宋体" w:hAnsi="宋体" w:eastAsia="宋体" w:cs="宋体"/>
          <w:color w:val="auto"/>
          <w:sz w:val="24"/>
          <w:szCs w:val="24"/>
          <w:highlight w:val="none"/>
        </w:rPr>
        <w:t>制定</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装备验收检查测试方案</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利用装备</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检测工具等设备，</w:t>
      </w:r>
      <w:r>
        <w:rPr>
          <w:rFonts w:hint="eastAsia" w:ascii="宋体" w:hAnsi="宋体" w:eastAsia="宋体" w:cs="宋体"/>
          <w:color w:val="auto"/>
          <w:sz w:val="24"/>
          <w:szCs w:val="24"/>
          <w:highlight w:val="none"/>
          <w:lang w:val="en-US" w:eastAsia="zh-CN"/>
        </w:rPr>
        <w:t>检测</w:t>
      </w:r>
      <w:r>
        <w:rPr>
          <w:rFonts w:hint="eastAsia" w:ascii="宋体" w:hAnsi="宋体" w:eastAsia="宋体" w:cs="宋体"/>
          <w:color w:val="auto"/>
          <w:sz w:val="24"/>
          <w:szCs w:val="24"/>
          <w:highlight w:val="none"/>
        </w:rPr>
        <w:t>核对</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装备</w:t>
      </w:r>
      <w:r>
        <w:rPr>
          <w:rFonts w:hint="eastAsia" w:ascii="宋体" w:hAnsi="宋体" w:eastAsia="宋体" w:cs="宋体"/>
          <w:color w:val="auto"/>
          <w:sz w:val="24"/>
          <w:szCs w:val="24"/>
          <w:highlight w:val="none"/>
          <w:lang w:val="en-US" w:eastAsia="zh-CN"/>
        </w:rPr>
        <w:t>质量性能是否满足相关标准和</w:t>
      </w:r>
      <w:r>
        <w:rPr>
          <w:rFonts w:hint="eastAsia" w:ascii="宋体" w:hAnsi="宋体" w:eastAsia="宋体" w:cs="宋体"/>
          <w:color w:val="auto"/>
          <w:sz w:val="24"/>
          <w:szCs w:val="24"/>
          <w:highlight w:val="none"/>
        </w:rPr>
        <w:t>投标响应文件技术性能参数</w:t>
      </w:r>
      <w:r>
        <w:rPr>
          <w:rFonts w:hint="eastAsia" w:ascii="宋体" w:hAnsi="宋体" w:eastAsia="宋体" w:cs="宋体"/>
          <w:color w:val="auto"/>
          <w:sz w:val="24"/>
          <w:szCs w:val="24"/>
          <w:highlight w:val="none"/>
          <w:lang w:val="en-US" w:eastAsia="zh-CN"/>
        </w:rPr>
        <w:t>要求。现场验收检查过程中，对装备质量性能情况难以判定的，可对验收装备进行</w:t>
      </w:r>
      <w:r>
        <w:rPr>
          <w:rFonts w:hint="eastAsia" w:ascii="宋体" w:hAnsi="宋体" w:eastAsia="宋体" w:cs="宋体"/>
          <w:color w:val="auto"/>
          <w:sz w:val="24"/>
          <w:szCs w:val="24"/>
          <w:highlight w:val="none"/>
        </w:rPr>
        <w:t>抽样</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送</w:t>
      </w:r>
      <w:r>
        <w:rPr>
          <w:rFonts w:hint="eastAsia" w:ascii="宋体" w:hAnsi="宋体" w:eastAsia="宋体" w:cs="宋体"/>
          <w:color w:val="auto"/>
          <w:sz w:val="24"/>
          <w:szCs w:val="24"/>
          <w:highlight w:val="none"/>
          <w:lang w:val="en-US" w:eastAsia="zh-CN"/>
        </w:rPr>
        <w:t>具</w:t>
      </w:r>
      <w:r>
        <w:rPr>
          <w:rFonts w:hint="eastAsia" w:ascii="宋体" w:hAnsi="宋体" w:eastAsia="宋体" w:cs="宋体"/>
          <w:color w:val="auto"/>
          <w:sz w:val="24"/>
          <w:szCs w:val="24"/>
          <w:highlight w:val="none"/>
        </w:rPr>
        <w:t>有资质的</w:t>
      </w:r>
      <w:r>
        <w:rPr>
          <w:rFonts w:hint="eastAsia" w:ascii="宋体" w:hAnsi="宋体" w:eastAsia="宋体" w:cs="宋体"/>
          <w:color w:val="auto"/>
          <w:sz w:val="24"/>
          <w:szCs w:val="24"/>
          <w:highlight w:val="none"/>
          <w:lang w:val="en-US" w:eastAsia="zh-CN"/>
        </w:rPr>
        <w:t>国家级装备产品</w:t>
      </w:r>
      <w:r>
        <w:rPr>
          <w:rFonts w:hint="eastAsia" w:ascii="宋体" w:hAnsi="宋体" w:eastAsia="宋体" w:cs="宋体"/>
          <w:color w:val="auto"/>
          <w:sz w:val="24"/>
          <w:szCs w:val="24"/>
          <w:highlight w:val="none"/>
        </w:rPr>
        <w:t>检测机构</w:t>
      </w:r>
      <w:r>
        <w:rPr>
          <w:rFonts w:hint="eastAsia" w:ascii="宋体" w:hAnsi="宋体" w:eastAsia="宋体" w:cs="宋体"/>
          <w:color w:val="auto"/>
          <w:sz w:val="24"/>
          <w:szCs w:val="24"/>
          <w:highlight w:val="none"/>
          <w:lang w:val="en-US" w:eastAsia="zh-CN"/>
        </w:rPr>
        <w:t>进行</w:t>
      </w:r>
      <w:r>
        <w:rPr>
          <w:rFonts w:hint="eastAsia" w:ascii="宋体" w:hAnsi="宋体" w:eastAsia="宋体" w:cs="宋体"/>
          <w:color w:val="auto"/>
          <w:sz w:val="24"/>
          <w:szCs w:val="24"/>
          <w:highlight w:val="none"/>
        </w:rPr>
        <w:t>检测</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出具的检测报告</w:t>
      </w:r>
      <w:r>
        <w:rPr>
          <w:rFonts w:hint="eastAsia" w:ascii="宋体" w:hAnsi="宋体" w:eastAsia="宋体" w:cs="宋体"/>
          <w:color w:val="auto"/>
          <w:sz w:val="24"/>
          <w:szCs w:val="24"/>
          <w:highlight w:val="none"/>
          <w:lang w:eastAsia="zh-CN"/>
        </w:rPr>
        <w:t>。</w:t>
      </w:r>
    </w:p>
    <w:p>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 w:val="0"/>
          <w:bCs w:val="0"/>
          <w:color w:val="auto"/>
          <w:sz w:val="24"/>
          <w:szCs w:val="24"/>
          <w:highlight w:val="none"/>
          <w:lang w:val="en-US" w:eastAsia="zh-CN"/>
        </w:rPr>
        <w:t xml:space="preserve">第十二条 </w:t>
      </w:r>
      <w:r>
        <w:rPr>
          <w:rFonts w:hint="eastAsia" w:ascii="宋体" w:hAnsi="宋体" w:eastAsia="宋体" w:cs="宋体"/>
          <w:color w:val="auto"/>
          <w:sz w:val="24"/>
          <w:szCs w:val="24"/>
          <w:highlight w:val="none"/>
          <w:lang w:val="en-US" w:eastAsia="zh-CN"/>
        </w:rPr>
        <w:t>验收</w:t>
      </w:r>
      <w:r>
        <w:rPr>
          <w:rFonts w:hint="eastAsia" w:ascii="宋体" w:hAnsi="宋体" w:eastAsia="宋体" w:cs="宋体"/>
          <w:color w:val="auto"/>
          <w:sz w:val="24"/>
          <w:szCs w:val="24"/>
          <w:highlight w:val="none"/>
        </w:rPr>
        <w:t>结论</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验收小组</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rPr>
        <w:t>根据</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val="en-US" w:eastAsia="zh-CN"/>
        </w:rPr>
        <w:t>检查测试</w:t>
      </w:r>
      <w:r>
        <w:rPr>
          <w:rFonts w:hint="eastAsia" w:ascii="宋体" w:hAnsi="宋体" w:eastAsia="宋体" w:cs="宋体"/>
          <w:color w:val="auto"/>
          <w:sz w:val="24"/>
          <w:szCs w:val="24"/>
          <w:highlight w:val="none"/>
        </w:rPr>
        <w:t>情况，本着依法依规、客观公正、符合实战的原则，</w:t>
      </w:r>
      <w:r>
        <w:rPr>
          <w:rFonts w:hint="eastAsia" w:ascii="宋体" w:hAnsi="宋体" w:eastAsia="宋体" w:cs="宋体"/>
          <w:color w:val="auto"/>
          <w:sz w:val="24"/>
          <w:szCs w:val="24"/>
          <w:highlight w:val="none"/>
          <w:lang w:val="en-US" w:eastAsia="zh-CN"/>
        </w:rPr>
        <w:t>综合判定验收结果，形成验收结论（涉及抽样送检的验收装备，验收结论待送检装备检测报告出具后确定），填写装备验收单，验收小组人员和装备供应商代表共同签字确认。验收结论分为合格、整改合格、不合格，验收情况及时向装备验收领导小组报告。</w:t>
      </w:r>
    </w:p>
    <w:p>
      <w:pPr>
        <w:keepNext w:val="0"/>
        <w:keepLines w:val="0"/>
        <w:pageBreakBefore w:val="0"/>
        <w:widowControl w:val="0"/>
        <w:numPr>
          <w:ilvl w:val="0"/>
          <w:numId w:val="0"/>
        </w:numPr>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合格是指所验收装备性能符合或优于技术标准、投标文件响应、合同约定等相关条款的装备。整改合格是指所验收装备供应商暂时未能提供必要法定技术资料，或缺配、更换非主要器材、零配件等，其性能基本符合技术标准、投标文件响应、合同约定等相关条款，不存在安全隐患、不影响灭火救援，且供应商承诺进行限期整改的装备。不合格是指所验收装备主要性能不符合技术标准、投标文件响应、合同约定等相关条款，或不能提供必要法定技术资料、缺配、更换主要器材、零配件等，存在安全隐患、不能投入执勤备战的装备。</w:t>
      </w:r>
    </w:p>
    <w:p>
      <w:pPr>
        <w:keepNext w:val="0"/>
        <w:keepLines w:val="0"/>
        <w:pageBreakBefore w:val="0"/>
        <w:kinsoku/>
        <w:wordWrap/>
        <w:overflowPunct/>
        <w:topLinePunct w:val="0"/>
        <w:bidi w:val="0"/>
        <w:spacing w:line="360" w:lineRule="auto"/>
        <w:ind w:left="0" w:leftChars="0" w:right="0" w:rightChars="0" w:firstLine="480" w:firstLineChars="200"/>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三</w:t>
      </w:r>
      <w:r>
        <w:rPr>
          <w:rFonts w:hint="eastAsia" w:ascii="宋体" w:hAnsi="宋体" w:eastAsia="宋体" w:cs="宋体"/>
          <w:b w:val="0"/>
          <w:bCs w:val="0"/>
          <w:color w:val="auto"/>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kern w:val="2"/>
          <w:sz w:val="24"/>
          <w:szCs w:val="24"/>
          <w:highlight w:val="none"/>
          <w:lang w:val="en-US" w:eastAsia="zh-CN" w:bidi="ar-SA"/>
        </w:rPr>
        <w:t>验收合格的装备，应及时配发至使用单位，由供应商到使用单位进行装备操作使用和维护保养培训；验收整改合格的装备，应督促供应商限期整改，整改期限原则上不宜超过30天，整改完成后进行复验，合格后配发至使用单位，由供应商开展培训。验收不合格的装备，按照合同约定和总队消防装备供应商诚信管理办法进行处理。</w:t>
      </w:r>
    </w:p>
    <w:p>
      <w:pPr>
        <w:pStyle w:val="16"/>
        <w:keepNext w:val="0"/>
        <w:keepLines w:val="0"/>
        <w:pageBreakBefore w:val="0"/>
        <w:widowControl w:val="0"/>
        <w:kinsoku/>
        <w:wordWrap/>
        <w:overflowPunct/>
        <w:topLinePunct w:val="0"/>
        <w:bidi w:val="0"/>
        <w:spacing w:line="360" w:lineRule="auto"/>
        <w:ind w:left="0" w:leftChars="0" w:right="0" w:rightChars="0" w:firstLine="48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b w:val="0"/>
          <w:bCs w:val="0"/>
          <w:color w:val="auto"/>
          <w:kern w:val="2"/>
          <w:sz w:val="24"/>
          <w:szCs w:val="24"/>
          <w:highlight w:val="none"/>
        </w:rPr>
        <w:t>第十</w:t>
      </w:r>
      <w:r>
        <w:rPr>
          <w:rFonts w:hint="eastAsia" w:ascii="宋体" w:hAnsi="宋体" w:eastAsia="宋体" w:cs="宋体"/>
          <w:b w:val="0"/>
          <w:bCs w:val="0"/>
          <w:color w:val="auto"/>
          <w:kern w:val="2"/>
          <w:sz w:val="24"/>
          <w:szCs w:val="24"/>
          <w:highlight w:val="none"/>
          <w:lang w:val="en-US" w:eastAsia="zh-CN"/>
        </w:rPr>
        <w:t>四</w:t>
      </w:r>
      <w:r>
        <w:rPr>
          <w:rFonts w:hint="eastAsia" w:ascii="宋体" w:hAnsi="宋体" w:eastAsia="宋体" w:cs="宋体"/>
          <w:b w:val="0"/>
          <w:bCs w:val="0"/>
          <w:color w:val="auto"/>
          <w:kern w:val="2"/>
          <w:sz w:val="24"/>
          <w:szCs w:val="24"/>
          <w:highlight w:val="none"/>
        </w:rPr>
        <w:t>条</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验收采用全数验收</w:t>
      </w:r>
      <w:r>
        <w:rPr>
          <w:rFonts w:hint="eastAsia" w:ascii="宋体" w:hAnsi="宋体" w:eastAsia="宋体" w:cs="宋体"/>
          <w:color w:val="auto"/>
          <w:sz w:val="24"/>
          <w:szCs w:val="24"/>
          <w:highlight w:val="none"/>
          <w:lang w:val="en-US" w:eastAsia="zh-CN"/>
        </w:rPr>
        <w:t>和</w:t>
      </w:r>
      <w:r>
        <w:rPr>
          <w:rFonts w:hint="eastAsia" w:ascii="宋体" w:hAnsi="宋体" w:eastAsia="宋体" w:cs="宋体"/>
          <w:color w:val="auto"/>
          <w:sz w:val="24"/>
          <w:szCs w:val="24"/>
          <w:highlight w:val="none"/>
        </w:rPr>
        <w:t>抽样验收</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方式，对于单件价格大于1万元的</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，应采用全数验收方式，对交付的所有车辆器材装备进行逐件验收。对于单件金额不大于1万元的</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，一般采用抽样验收方式，每批次同类产品抽检率不得低于5%且不得少于5件。对于部分性能要求高、技术较为复杂但单价未超过1万元的</w:t>
      </w:r>
      <w:r>
        <w:rPr>
          <w:rFonts w:hint="eastAsia" w:ascii="宋体" w:hAnsi="宋体" w:eastAsia="宋体" w:cs="宋体"/>
          <w:color w:val="auto"/>
          <w:sz w:val="24"/>
          <w:szCs w:val="24"/>
          <w:highlight w:val="none"/>
          <w:lang w:val="en-US" w:eastAsia="zh-CN"/>
        </w:rPr>
        <w:t>装备</w:t>
      </w:r>
      <w:r>
        <w:rPr>
          <w:rFonts w:hint="eastAsia" w:ascii="宋体" w:hAnsi="宋体" w:eastAsia="宋体" w:cs="宋体"/>
          <w:color w:val="auto"/>
          <w:sz w:val="24"/>
          <w:szCs w:val="24"/>
          <w:highlight w:val="none"/>
        </w:rPr>
        <w:t>宜采用全数验收方式。</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2"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四</w:t>
      </w:r>
      <w:r>
        <w:rPr>
          <w:rFonts w:hint="eastAsia" w:ascii="宋体" w:hAnsi="宋体" w:eastAsia="宋体" w:cs="宋体"/>
          <w:b/>
          <w:bCs/>
          <w:color w:val="auto"/>
          <w:sz w:val="24"/>
          <w:szCs w:val="24"/>
          <w:highlight w:val="none"/>
        </w:rPr>
        <w:t>章  档案管理</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五</w:t>
      </w:r>
      <w:r>
        <w:rPr>
          <w:rFonts w:hint="eastAsia" w:ascii="宋体" w:hAnsi="宋体" w:eastAsia="宋体" w:cs="宋体"/>
          <w:b w:val="0"/>
          <w:bCs w:val="0"/>
          <w:color w:val="auto"/>
          <w:sz w:val="24"/>
          <w:szCs w:val="24"/>
          <w:highlight w:val="none"/>
        </w:rPr>
        <w:t>条</w:t>
      </w:r>
      <w:r>
        <w:rPr>
          <w:rFonts w:hint="eastAsia" w:ascii="宋体" w:hAnsi="宋体" w:eastAsia="宋体" w:cs="宋体"/>
          <w:color w:val="auto"/>
          <w:sz w:val="24"/>
          <w:szCs w:val="24"/>
          <w:highlight w:val="none"/>
        </w:rPr>
        <w:t xml:space="preserve"> 验收档案</w:t>
      </w:r>
      <w:r>
        <w:rPr>
          <w:rFonts w:hint="eastAsia" w:ascii="宋体" w:hAnsi="宋体" w:eastAsia="宋体" w:cs="宋体"/>
          <w:color w:val="auto"/>
          <w:sz w:val="24"/>
          <w:szCs w:val="24"/>
          <w:highlight w:val="none"/>
          <w:lang w:val="en-US" w:eastAsia="zh-CN"/>
        </w:rPr>
        <w:t>是指</w:t>
      </w:r>
      <w:r>
        <w:rPr>
          <w:rFonts w:hint="eastAsia" w:ascii="宋体" w:hAnsi="宋体" w:eastAsia="宋体" w:cs="宋体"/>
          <w:color w:val="auto"/>
          <w:sz w:val="24"/>
          <w:szCs w:val="24"/>
          <w:highlight w:val="none"/>
        </w:rPr>
        <w:t>验收活动中形成的反映验收活动过程和结果的具有查询、证明作用和保存价值的文字、图表、图片、声像等不同形式、不同载体的记录。包括审批文件、</w:t>
      </w:r>
      <w:r>
        <w:rPr>
          <w:rFonts w:hint="eastAsia" w:ascii="宋体" w:hAnsi="宋体" w:eastAsia="宋体" w:cs="宋体"/>
          <w:color w:val="auto"/>
          <w:sz w:val="24"/>
          <w:szCs w:val="24"/>
          <w:highlight w:val="none"/>
          <w:lang w:eastAsia="zh-CN"/>
        </w:rPr>
        <w:t>验收申请、</w:t>
      </w:r>
      <w:r>
        <w:rPr>
          <w:rFonts w:hint="eastAsia" w:ascii="宋体" w:hAnsi="宋体" w:eastAsia="宋体" w:cs="宋体"/>
          <w:color w:val="auto"/>
          <w:sz w:val="24"/>
          <w:szCs w:val="24"/>
          <w:highlight w:val="none"/>
        </w:rPr>
        <w:t>验收</w:t>
      </w:r>
      <w:r>
        <w:rPr>
          <w:rFonts w:hint="eastAsia" w:ascii="宋体" w:hAnsi="宋体" w:eastAsia="宋体" w:cs="宋体"/>
          <w:color w:val="auto"/>
          <w:sz w:val="24"/>
          <w:szCs w:val="24"/>
          <w:highlight w:val="none"/>
          <w:lang w:val="en-US" w:eastAsia="zh-CN"/>
        </w:rPr>
        <w:t>意见</w:t>
      </w:r>
      <w:r>
        <w:rPr>
          <w:rFonts w:hint="eastAsia" w:ascii="宋体" w:hAnsi="宋体" w:eastAsia="宋体" w:cs="宋体"/>
          <w:color w:val="auto"/>
          <w:sz w:val="24"/>
          <w:szCs w:val="24"/>
          <w:highlight w:val="none"/>
        </w:rPr>
        <w:t>、整改</w:t>
      </w:r>
      <w:r>
        <w:rPr>
          <w:rFonts w:hint="eastAsia" w:ascii="宋体" w:hAnsi="宋体" w:eastAsia="宋体" w:cs="宋体"/>
          <w:color w:val="auto"/>
          <w:sz w:val="24"/>
          <w:szCs w:val="24"/>
          <w:highlight w:val="none"/>
          <w:lang w:eastAsia="zh-CN"/>
        </w:rPr>
        <w:t>情况、</w:t>
      </w:r>
      <w:r>
        <w:rPr>
          <w:rFonts w:hint="eastAsia" w:ascii="宋体" w:hAnsi="宋体" w:eastAsia="宋体" w:cs="宋体"/>
          <w:color w:val="auto"/>
          <w:sz w:val="24"/>
          <w:szCs w:val="24"/>
          <w:highlight w:val="none"/>
          <w:lang w:val="en-US" w:eastAsia="zh-CN"/>
        </w:rPr>
        <w:t>视频</w:t>
      </w:r>
      <w:r>
        <w:rPr>
          <w:rFonts w:hint="eastAsia" w:ascii="宋体" w:hAnsi="宋体" w:eastAsia="宋体" w:cs="宋体"/>
          <w:color w:val="auto"/>
          <w:sz w:val="24"/>
          <w:szCs w:val="24"/>
          <w:highlight w:val="none"/>
        </w:rPr>
        <w:t>等及供应商所提供的相关证明性文件和资料。</w:t>
      </w:r>
    </w:p>
    <w:p>
      <w:pPr>
        <w:keepNext w:val="0"/>
        <w:keepLines w:val="0"/>
        <w:pageBreakBefore w:val="0"/>
        <w:widowControl w:val="0"/>
        <w:kinsoku/>
        <w:wordWrap/>
        <w:overflowPunct/>
        <w:topLinePunct w:val="0"/>
        <w:bidi w:val="0"/>
        <w:adjustRightInd w:val="0"/>
        <w:snapToGrid w:val="0"/>
        <w:spacing w:line="360" w:lineRule="auto"/>
        <w:ind w:left="0" w:leftChars="0" w:right="0" w:righ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b w:val="0"/>
          <w:bCs w:val="0"/>
          <w:color w:val="auto"/>
          <w:sz w:val="24"/>
          <w:szCs w:val="24"/>
          <w:highlight w:val="none"/>
        </w:rPr>
        <w:t>第十</w:t>
      </w:r>
      <w:r>
        <w:rPr>
          <w:rFonts w:hint="eastAsia" w:ascii="宋体" w:hAnsi="宋体" w:eastAsia="宋体" w:cs="宋体"/>
          <w:b w:val="0"/>
          <w:bCs w:val="0"/>
          <w:color w:val="auto"/>
          <w:sz w:val="24"/>
          <w:szCs w:val="24"/>
          <w:highlight w:val="none"/>
          <w:lang w:val="en-US" w:eastAsia="zh-CN"/>
        </w:rPr>
        <w:t>六</w:t>
      </w:r>
      <w:r>
        <w:rPr>
          <w:rFonts w:hint="eastAsia" w:ascii="宋体" w:hAnsi="宋体" w:eastAsia="宋体" w:cs="宋体"/>
          <w:b w:val="0"/>
          <w:bCs w:val="0"/>
          <w:color w:val="auto"/>
          <w:sz w:val="24"/>
          <w:szCs w:val="24"/>
          <w:highlight w:val="none"/>
        </w:rPr>
        <w:t>条</w:t>
      </w:r>
      <w:r>
        <w:rPr>
          <w:rFonts w:hint="eastAsia" w:ascii="宋体" w:hAnsi="宋体" w:eastAsia="宋体" w:cs="宋体"/>
          <w:color w:val="auto"/>
          <w:sz w:val="24"/>
          <w:szCs w:val="24"/>
          <w:highlight w:val="none"/>
        </w:rPr>
        <w:t xml:space="preserve"> 验收活动中的验收档案应当妥善保存，不得伪造、变更、隐匿或者销毁。验收档案由后勤装备</w:t>
      </w:r>
      <w:r>
        <w:rPr>
          <w:rFonts w:hint="eastAsia" w:ascii="宋体" w:hAnsi="宋体" w:eastAsia="宋体" w:cs="宋体"/>
          <w:color w:val="auto"/>
          <w:sz w:val="24"/>
          <w:szCs w:val="24"/>
          <w:highlight w:val="none"/>
          <w:lang w:val="en-US" w:eastAsia="zh-CN"/>
        </w:rPr>
        <w:t>等经办业务部门归口</w:t>
      </w:r>
      <w:r>
        <w:rPr>
          <w:rFonts w:hint="eastAsia" w:ascii="宋体" w:hAnsi="宋体" w:eastAsia="宋体" w:cs="宋体"/>
          <w:color w:val="auto"/>
          <w:sz w:val="24"/>
          <w:szCs w:val="24"/>
          <w:highlight w:val="none"/>
        </w:rPr>
        <w:t>存档。</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2" w:firstLineChars="200"/>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第</w:t>
      </w:r>
      <w:r>
        <w:rPr>
          <w:rFonts w:hint="eastAsia" w:ascii="宋体" w:hAnsi="宋体" w:eastAsia="宋体" w:cs="宋体"/>
          <w:b/>
          <w:bCs/>
          <w:color w:val="auto"/>
          <w:sz w:val="24"/>
          <w:szCs w:val="24"/>
          <w:highlight w:val="none"/>
          <w:lang w:val="en-US" w:eastAsia="zh-CN"/>
        </w:rPr>
        <w:t>五</w:t>
      </w:r>
      <w:r>
        <w:rPr>
          <w:rFonts w:hint="eastAsia" w:ascii="宋体" w:hAnsi="宋体" w:eastAsia="宋体" w:cs="宋体"/>
          <w:b/>
          <w:bCs/>
          <w:color w:val="auto"/>
          <w:sz w:val="24"/>
          <w:szCs w:val="24"/>
          <w:highlight w:val="none"/>
        </w:rPr>
        <w:t>章</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附</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则</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七</w:t>
      </w:r>
      <w:r>
        <w:rPr>
          <w:rFonts w:hint="eastAsia" w:ascii="宋体" w:hAnsi="宋体" w:eastAsia="宋体" w:cs="宋体"/>
          <w:color w:val="auto"/>
          <w:sz w:val="24"/>
          <w:szCs w:val="24"/>
          <w:highlight w:val="none"/>
        </w:rPr>
        <w:t>条 本规定未尽事宜，按照国家相关法律法规执行。各支队依据本规定，结合实际制定本支队装备验收管理规定，报总队备案。</w:t>
      </w:r>
    </w:p>
    <w:p>
      <w:pPr>
        <w:keepNext w:val="0"/>
        <w:keepLines w:val="0"/>
        <w:pageBreakBefore w:val="0"/>
        <w:widowControl/>
        <w:numPr>
          <w:ilvl w:val="0"/>
          <w:numId w:val="0"/>
        </w:numPr>
        <w:kinsoku/>
        <w:wordWrap/>
        <w:overflowPunct/>
        <w:topLinePunct w:val="0"/>
        <w:autoSpaceDE/>
        <w:autoSpaceDN/>
        <w:bidi w:val="0"/>
        <w:adjustRightInd/>
        <w:snapToGrid/>
        <w:spacing w:line="360" w:lineRule="auto"/>
        <w:ind w:left="0" w:leftChars="0" w:right="0" w:rightChars="0"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第十</w:t>
      </w:r>
      <w:r>
        <w:rPr>
          <w:rFonts w:hint="eastAsia" w:ascii="宋体" w:hAnsi="宋体" w:eastAsia="宋体" w:cs="宋体"/>
          <w:color w:val="auto"/>
          <w:sz w:val="24"/>
          <w:szCs w:val="24"/>
          <w:highlight w:val="none"/>
          <w:lang w:val="en-US" w:eastAsia="zh-CN"/>
        </w:rPr>
        <w:t>八</w:t>
      </w:r>
      <w:r>
        <w:rPr>
          <w:rFonts w:hint="eastAsia" w:ascii="宋体" w:hAnsi="宋体" w:eastAsia="宋体" w:cs="宋体"/>
          <w:color w:val="auto"/>
          <w:sz w:val="24"/>
          <w:szCs w:val="24"/>
          <w:highlight w:val="none"/>
        </w:rPr>
        <w:t>条  本规定自颁布之日起施行，由</w:t>
      </w:r>
      <w:r>
        <w:rPr>
          <w:rFonts w:hint="eastAsia" w:ascii="宋体" w:hAnsi="宋体" w:eastAsia="宋体" w:cs="宋体"/>
          <w:color w:val="auto"/>
          <w:sz w:val="24"/>
          <w:szCs w:val="24"/>
          <w:highlight w:val="none"/>
          <w:lang w:val="en-US" w:eastAsia="zh-CN"/>
        </w:rPr>
        <w:t>浙江</w:t>
      </w:r>
      <w:r>
        <w:rPr>
          <w:rFonts w:hint="eastAsia" w:ascii="宋体" w:hAnsi="宋体" w:eastAsia="宋体" w:cs="宋体"/>
          <w:color w:val="auto"/>
          <w:sz w:val="24"/>
          <w:szCs w:val="24"/>
          <w:highlight w:val="none"/>
        </w:rPr>
        <w:t>省消防救援总队后勤装备处负责解释。</w:t>
      </w:r>
    </w:p>
    <w:p>
      <w:pPr>
        <w:keepNext w:val="0"/>
        <w:keepLines w:val="0"/>
        <w:pageBreakBefore w:val="0"/>
        <w:kinsoku/>
        <w:wordWrap/>
        <w:overflowPunct/>
        <w:topLinePunct w:val="0"/>
        <w:bidi w:val="0"/>
        <w:spacing w:line="360" w:lineRule="auto"/>
        <w:ind w:left="0" w:leftChars="0" w:right="0" w:rightChars="0"/>
        <w:textAlignment w:val="auto"/>
        <w:rPr>
          <w:color w:val="auto"/>
          <w:sz w:val="24"/>
          <w:szCs w:val="24"/>
          <w:highlight w:val="none"/>
        </w:rPr>
      </w:pPr>
    </w:p>
    <w:bookmarkEnd w:id="56"/>
    <w:bookmarkEnd w:id="57"/>
    <w:p>
      <w:pPr>
        <w:snapToGrid w:val="0"/>
        <w:spacing w:line="360" w:lineRule="auto"/>
        <w:jc w:val="center"/>
        <w:outlineLvl w:val="0"/>
        <w:rPr>
          <w:rFonts w:hint="eastAsia" w:ascii="宋体" w:hAnsi="宋体" w:eastAsia="宋体" w:cs="宋体"/>
          <w:b/>
          <w:color w:val="auto"/>
          <w:sz w:val="32"/>
          <w:szCs w:val="32"/>
          <w:highlight w:val="none"/>
        </w:rPr>
      </w:pPr>
      <w:bookmarkStart w:id="58" w:name="_Toc28239"/>
    </w:p>
    <w:p>
      <w:pPr>
        <w:snapToGrid w:val="0"/>
        <w:spacing w:line="360" w:lineRule="auto"/>
        <w:jc w:val="center"/>
        <w:outlineLvl w:val="0"/>
        <w:rPr>
          <w:rFonts w:hint="eastAsia" w:ascii="宋体" w:hAnsi="宋体" w:eastAsia="宋体" w:cs="宋体"/>
          <w:b/>
          <w:color w:val="auto"/>
          <w:sz w:val="32"/>
          <w:szCs w:val="32"/>
          <w:highlight w:val="none"/>
        </w:rPr>
      </w:pPr>
    </w:p>
    <w:p>
      <w:pPr>
        <w:snapToGrid w:val="0"/>
        <w:spacing w:line="360" w:lineRule="auto"/>
        <w:jc w:val="center"/>
        <w:outlineLvl w:val="0"/>
        <w:rPr>
          <w:rFonts w:hint="eastAsia" w:ascii="宋体" w:hAnsi="宋体" w:eastAsia="宋体" w:cs="宋体"/>
          <w:b/>
          <w:color w:val="auto"/>
          <w:sz w:val="32"/>
          <w:szCs w:val="32"/>
          <w:highlight w:val="none"/>
        </w:rPr>
      </w:pPr>
    </w:p>
    <w:p>
      <w:pPr>
        <w:snapToGrid w:val="0"/>
        <w:spacing w:line="360" w:lineRule="auto"/>
        <w:jc w:val="center"/>
        <w:outlineLvl w:val="0"/>
        <w:rPr>
          <w:rFonts w:hint="eastAsia" w:ascii="宋体" w:hAnsi="宋体" w:eastAsia="宋体" w:cs="宋体"/>
          <w:b/>
          <w:color w:val="auto"/>
          <w:sz w:val="32"/>
          <w:szCs w:val="32"/>
          <w:highlight w:val="none"/>
        </w:rPr>
        <w:sectPr>
          <w:footerReference r:id="rId12" w:type="first"/>
          <w:footerReference r:id="rId11"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jc w:val="center"/>
        <w:outlineLvl w:val="0"/>
        <w:rPr>
          <w:rFonts w:hint="eastAsia" w:ascii="宋体" w:hAnsi="宋体" w:eastAsia="宋体" w:cs="宋体"/>
          <w:b/>
          <w:bCs/>
          <w:color w:val="auto"/>
          <w:sz w:val="32"/>
          <w:szCs w:val="32"/>
          <w:highlight w:val="none"/>
        </w:rPr>
      </w:pPr>
      <w:r>
        <w:rPr>
          <w:rFonts w:hint="eastAsia" w:ascii="宋体" w:hAnsi="宋体" w:eastAsia="宋体" w:cs="宋体"/>
          <w:b/>
          <w:color w:val="auto"/>
          <w:sz w:val="32"/>
          <w:szCs w:val="32"/>
          <w:highlight w:val="none"/>
        </w:rPr>
        <w:t>第六部分  投标文件格式</w:t>
      </w:r>
      <w:bookmarkEnd w:id="58"/>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投标文件由投标人根据招标文件要求参照附件格式编制。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投标人根据实际情况填写。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招标文件中没有参考格式的，由投标人自行编制。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eastAsia="宋体" w:cs="宋体"/>
          <w:color w:val="auto"/>
          <w:sz w:val="24"/>
          <w:szCs w:val="24"/>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line="360" w:lineRule="auto"/>
        <w:rPr>
          <w:rFonts w:hint="eastAsia" w:ascii="宋体" w:hAnsi="宋体" w:eastAsia="宋体" w:cs="宋体"/>
          <w:color w:val="auto"/>
          <w:highlight w:val="none"/>
        </w:rPr>
      </w:pPr>
    </w:p>
    <w:p>
      <w:pPr>
        <w:snapToGrid w:val="0"/>
        <w:spacing w:before="156" w:beforeLines="50" w:after="50" w:line="360" w:lineRule="auto"/>
        <w:outlineLvl w:val="0"/>
        <w:rPr>
          <w:rFonts w:hint="eastAsia" w:ascii="宋体" w:hAnsi="宋体" w:eastAsia="宋体" w:cs="宋体"/>
          <w:b/>
          <w:color w:val="auto"/>
          <w:sz w:val="30"/>
          <w:szCs w:val="30"/>
          <w:highlight w:val="none"/>
        </w:rPr>
      </w:pPr>
      <w:r>
        <w:rPr>
          <w:rFonts w:hint="eastAsia" w:ascii="宋体" w:hAnsi="宋体" w:eastAsia="宋体" w:cs="宋体"/>
          <w:color w:val="auto"/>
          <w:highlight w:val="none"/>
        </w:rPr>
        <w:br w:type="page"/>
      </w:r>
      <w:bookmarkStart w:id="59" w:name="_Toc23472"/>
      <w:bookmarkStart w:id="60" w:name="_Toc30674"/>
      <w:r>
        <w:rPr>
          <w:rFonts w:hint="eastAsia" w:ascii="宋体" w:hAnsi="宋体" w:eastAsia="宋体" w:cs="宋体"/>
          <w:color w:val="auto"/>
          <w:sz w:val="30"/>
          <w:szCs w:val="30"/>
          <w:highlight w:val="none"/>
        </w:rPr>
        <w:t>封面</w:t>
      </w:r>
      <w:r>
        <w:rPr>
          <w:rFonts w:hint="eastAsia" w:ascii="宋体" w:hAnsi="宋体" w:eastAsia="宋体" w:cs="宋体"/>
          <w:b/>
          <w:color w:val="auto"/>
          <w:sz w:val="30"/>
          <w:szCs w:val="30"/>
          <w:highlight w:val="none"/>
        </w:rPr>
        <w:t xml:space="preserve">：                                     </w:t>
      </w:r>
      <w:r>
        <w:rPr>
          <w:rFonts w:hint="eastAsia" w:ascii="宋体" w:hAnsi="宋体" w:eastAsia="宋体" w:cs="宋体"/>
          <w:bCs/>
          <w:color w:val="auto"/>
          <w:sz w:val="30"/>
          <w:szCs w:val="30"/>
          <w:highlight w:val="none"/>
        </w:rPr>
        <w:t>正本或副本</w:t>
      </w:r>
      <w:bookmarkEnd w:id="59"/>
      <w:bookmarkEnd w:id="60"/>
    </w:p>
    <w:p>
      <w:pPr>
        <w:snapToGrid w:val="0"/>
        <w:spacing w:before="156" w:beforeLines="50" w:after="50" w:line="360" w:lineRule="auto"/>
        <w:jc w:val="right"/>
        <w:rPr>
          <w:rFonts w:hint="eastAsia" w:ascii="宋体" w:hAnsi="宋体" w:eastAsia="宋体" w:cs="宋体"/>
          <w:bCs/>
          <w:color w:val="auto"/>
          <w:sz w:val="30"/>
          <w:szCs w:val="30"/>
          <w:highlight w:val="none"/>
        </w:rPr>
      </w:pPr>
      <w:r>
        <w:rPr>
          <w:rFonts w:hint="eastAsia" w:ascii="宋体" w:hAnsi="宋体" w:eastAsia="宋体" w:cs="宋体"/>
          <w:color w:val="auto"/>
          <w:sz w:val="30"/>
          <w:szCs w:val="30"/>
          <w:highlight w:val="none"/>
        </w:rPr>
        <w:t xml:space="preserve">                                            </w:t>
      </w:r>
    </w:p>
    <w:p>
      <w:pPr>
        <w:snapToGrid w:val="0"/>
        <w:spacing w:line="360" w:lineRule="auto"/>
        <w:ind w:left="1900" w:leftChars="0" w:right="-110" w:hanging="1900" w:firstLineChars="0"/>
        <w:jc w:val="center"/>
        <w:outlineLvl w:val="0"/>
        <w:rPr>
          <w:rFonts w:hint="eastAsia" w:ascii="宋体" w:hAnsi="宋体" w:eastAsia="宋体" w:cs="宋体"/>
          <w:color w:val="auto"/>
          <w:spacing w:val="40"/>
          <w:sz w:val="36"/>
          <w:szCs w:val="36"/>
          <w:highlight w:val="none"/>
          <w:u w:val="single"/>
        </w:rPr>
      </w:pPr>
      <w:bookmarkStart w:id="61" w:name="_Toc19883"/>
      <w:bookmarkStart w:id="62" w:name="_Toc11655"/>
      <w:r>
        <w:rPr>
          <w:rFonts w:hint="eastAsia" w:ascii="宋体" w:hAnsi="宋体" w:cs="宋体"/>
          <w:color w:val="auto"/>
          <w:spacing w:val="40"/>
          <w:sz w:val="36"/>
          <w:szCs w:val="36"/>
          <w:highlight w:val="none"/>
          <w:lang w:val="en-US" w:eastAsia="zh-CN"/>
        </w:rPr>
        <w:t>项目名称：</w:t>
      </w:r>
      <w:bookmarkEnd w:id="61"/>
      <w:bookmarkEnd w:id="62"/>
      <w:r>
        <w:rPr>
          <w:rFonts w:hint="eastAsia" w:ascii="宋体" w:hAnsi="宋体" w:cs="宋体"/>
          <w:color w:val="auto"/>
          <w:spacing w:val="40"/>
          <w:sz w:val="36"/>
          <w:szCs w:val="36"/>
          <w:highlight w:val="none"/>
          <w:u w:val="single"/>
          <w:lang w:eastAsia="zh-CN"/>
        </w:rPr>
        <w:t>浙江省消防救援总队2023年度消防器材装备（第二批-灭火作战类二）采购项目（第二次公告）</w:t>
      </w:r>
    </w:p>
    <w:p>
      <w:pPr>
        <w:snapToGrid w:val="0"/>
        <w:spacing w:before="312" w:beforeLines="100" w:line="360" w:lineRule="auto"/>
        <w:ind w:right="-108"/>
        <w:jc w:val="both"/>
        <w:outlineLvl w:val="0"/>
        <w:rPr>
          <w:rFonts w:hint="eastAsia" w:ascii="宋体" w:hAnsi="宋体" w:eastAsia="宋体" w:cs="宋体"/>
          <w:color w:val="auto"/>
          <w:sz w:val="36"/>
          <w:szCs w:val="36"/>
          <w:highlight w:val="none"/>
        </w:rPr>
      </w:pPr>
      <w:bookmarkStart w:id="63" w:name="_Toc12229"/>
      <w:bookmarkStart w:id="64" w:name="_Toc18207"/>
      <w:r>
        <w:rPr>
          <w:rFonts w:hint="eastAsia" w:ascii="宋体" w:hAnsi="宋体" w:cs="宋体"/>
          <w:color w:val="auto"/>
          <w:spacing w:val="40"/>
          <w:sz w:val="36"/>
          <w:szCs w:val="36"/>
          <w:highlight w:val="none"/>
          <w:lang w:val="en-US" w:eastAsia="zh-CN"/>
        </w:rPr>
        <w:t>项目编号：</w:t>
      </w:r>
      <w:bookmarkEnd w:id="63"/>
      <w:bookmarkEnd w:id="64"/>
      <w:r>
        <w:rPr>
          <w:rFonts w:hint="eastAsia" w:ascii="宋体" w:hAnsi="宋体" w:cs="宋体"/>
          <w:color w:val="auto"/>
          <w:spacing w:val="40"/>
          <w:sz w:val="36"/>
          <w:szCs w:val="36"/>
          <w:highlight w:val="none"/>
          <w:lang w:val="en-US" w:eastAsia="zh-CN"/>
        </w:rPr>
        <w:t>ZJZN-23183-SXF08-02</w:t>
      </w:r>
    </w:p>
    <w:p>
      <w:pPr>
        <w:snapToGrid w:val="0"/>
        <w:spacing w:before="312" w:beforeLines="100" w:line="360" w:lineRule="auto"/>
        <w:ind w:right="-108"/>
        <w:jc w:val="both"/>
        <w:outlineLvl w:val="0"/>
        <w:rPr>
          <w:rFonts w:hint="eastAsia" w:ascii="宋体" w:hAnsi="宋体" w:cs="宋体"/>
          <w:b/>
          <w:color w:val="auto"/>
          <w:spacing w:val="40"/>
          <w:sz w:val="21"/>
          <w:szCs w:val="21"/>
          <w:highlight w:val="none"/>
          <w:lang w:val="en-US" w:eastAsia="zh-CN"/>
        </w:rPr>
      </w:pPr>
      <w:bookmarkStart w:id="65" w:name="_Toc30177"/>
      <w:bookmarkStart w:id="66" w:name="_Toc7109"/>
      <w:r>
        <w:rPr>
          <w:rFonts w:hint="eastAsia" w:ascii="宋体" w:hAnsi="宋体" w:eastAsia="宋体" w:cs="宋体"/>
          <w:color w:val="auto"/>
          <w:sz w:val="36"/>
          <w:szCs w:val="36"/>
          <w:highlight w:val="none"/>
          <w:shd w:val="clear"/>
        </w:rPr>
        <w:t>标</w:t>
      </w:r>
      <w:r>
        <w:rPr>
          <w:rFonts w:hint="eastAsia" w:ascii="宋体" w:hAnsi="宋体" w:cs="宋体"/>
          <w:color w:val="auto"/>
          <w:sz w:val="36"/>
          <w:szCs w:val="36"/>
          <w:highlight w:val="none"/>
          <w:shd w:val="clear"/>
          <w:lang w:val="en-US" w:eastAsia="zh-CN"/>
        </w:rPr>
        <w:t xml:space="preserve">      </w:t>
      </w:r>
      <w:r>
        <w:rPr>
          <w:rFonts w:hint="eastAsia" w:ascii="宋体" w:hAnsi="宋体" w:eastAsia="宋体" w:cs="宋体"/>
          <w:color w:val="auto"/>
          <w:sz w:val="36"/>
          <w:szCs w:val="36"/>
          <w:highlight w:val="none"/>
          <w:shd w:val="clear"/>
        </w:rPr>
        <w:t>项</w:t>
      </w:r>
      <w:r>
        <w:rPr>
          <w:rFonts w:hint="eastAsia" w:ascii="宋体" w:hAnsi="宋体" w:cs="宋体"/>
          <w:color w:val="auto"/>
          <w:sz w:val="36"/>
          <w:szCs w:val="36"/>
          <w:highlight w:val="none"/>
          <w:shd w:val="clear"/>
          <w:lang w:eastAsia="zh-CN"/>
        </w:rPr>
        <w:t>：</w:t>
      </w:r>
      <w:r>
        <w:rPr>
          <w:rFonts w:hint="eastAsia" w:ascii="宋体" w:hAnsi="宋体" w:eastAsia="宋体" w:cs="宋体"/>
          <w:color w:val="auto"/>
          <w:sz w:val="36"/>
          <w:szCs w:val="36"/>
          <w:highlight w:val="none"/>
          <w:u w:val="single"/>
          <w:shd w:val="clear" w:fill="BEBEBE" w:themeFill="background1" w:themeFillShade="BF"/>
          <w:lang w:val="en-US" w:eastAsia="zh-CN"/>
        </w:rPr>
        <w:t xml:space="preserve"> </w:t>
      </w:r>
      <w:r>
        <w:rPr>
          <w:rFonts w:hint="eastAsia" w:ascii="宋体" w:hAnsi="宋体" w:cs="宋体"/>
          <w:color w:val="auto"/>
          <w:sz w:val="36"/>
          <w:szCs w:val="36"/>
          <w:highlight w:val="none"/>
          <w:u w:val="single"/>
          <w:shd w:val="clear" w:fill="BEBEBE" w:themeFill="background1" w:themeFillShade="BF"/>
          <w:lang w:val="en-US" w:eastAsia="zh-CN"/>
        </w:rPr>
        <w:t xml:space="preserve">           </w:t>
      </w:r>
      <w:bookmarkEnd w:id="65"/>
      <w:bookmarkEnd w:id="66"/>
      <w:r>
        <w:rPr>
          <w:rFonts w:hint="eastAsia" w:ascii="宋体" w:hAnsi="宋体" w:cs="宋体"/>
          <w:b/>
          <w:color w:val="auto"/>
          <w:spacing w:val="40"/>
          <w:sz w:val="21"/>
          <w:szCs w:val="21"/>
          <w:highlight w:val="none"/>
          <w:lang w:val="en-US" w:eastAsia="zh-CN"/>
        </w:rPr>
        <w:t>(封面必须标注具体标项）</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108" w:rightChars="0" w:firstLine="0" w:firstLineChars="0"/>
        <w:jc w:val="center"/>
        <w:textAlignment w:val="auto"/>
        <w:outlineLvl w:val="0"/>
        <w:rPr>
          <w:rFonts w:hint="eastAsia" w:ascii="宋体" w:hAnsi="宋体" w:eastAsia="宋体" w:cs="宋体"/>
          <w:b/>
          <w:color w:val="auto"/>
          <w:spacing w:val="40"/>
          <w:sz w:val="72"/>
          <w:szCs w:val="72"/>
          <w:highlight w:val="none"/>
        </w:rPr>
      </w:pPr>
      <w:bookmarkStart w:id="67" w:name="_Toc12687"/>
      <w:bookmarkStart w:id="68" w:name="_Toc13291"/>
    </w:p>
    <w:p>
      <w:pPr>
        <w:keepNext w:val="0"/>
        <w:keepLines w:val="0"/>
        <w:pageBreakBefore w:val="0"/>
        <w:widowControl w:val="0"/>
        <w:kinsoku/>
        <w:wordWrap/>
        <w:overflowPunct/>
        <w:topLinePunct w:val="0"/>
        <w:autoSpaceDE/>
        <w:autoSpaceDN/>
        <w:bidi w:val="0"/>
        <w:adjustRightInd/>
        <w:snapToGrid w:val="0"/>
        <w:spacing w:line="360" w:lineRule="auto"/>
        <w:ind w:left="0" w:leftChars="0" w:right="-108" w:rightChars="0" w:firstLine="0" w:firstLineChars="0"/>
        <w:jc w:val="center"/>
        <w:textAlignment w:val="auto"/>
        <w:outlineLvl w:val="0"/>
        <w:rPr>
          <w:rFonts w:hint="eastAsia" w:ascii="宋体" w:hAnsi="宋体" w:eastAsia="宋体" w:cs="宋体"/>
          <w:b/>
          <w:color w:val="auto"/>
          <w:spacing w:val="40"/>
          <w:sz w:val="72"/>
          <w:szCs w:val="72"/>
          <w:highlight w:val="none"/>
        </w:rPr>
      </w:pPr>
      <w:r>
        <w:rPr>
          <w:rFonts w:hint="eastAsia" w:ascii="宋体" w:hAnsi="宋体" w:eastAsia="宋体" w:cs="宋体"/>
          <w:b/>
          <w:color w:val="auto"/>
          <w:spacing w:val="40"/>
          <w:sz w:val="72"/>
          <w:szCs w:val="72"/>
          <w:highlight w:val="none"/>
        </w:rPr>
        <w:t>投</w:t>
      </w:r>
      <w:bookmarkEnd w:id="67"/>
      <w:bookmarkEnd w:id="68"/>
      <w:bookmarkStart w:id="69" w:name="_Toc28864"/>
      <w:bookmarkStart w:id="70" w:name="_Toc9229"/>
      <w:r>
        <w:rPr>
          <w:rFonts w:hint="eastAsia" w:ascii="宋体" w:hAnsi="宋体" w:cs="宋体"/>
          <w:b/>
          <w:color w:val="auto"/>
          <w:spacing w:val="40"/>
          <w:sz w:val="72"/>
          <w:szCs w:val="72"/>
          <w:highlight w:val="none"/>
          <w:lang w:val="en-US" w:eastAsia="zh-CN"/>
        </w:rPr>
        <w:t xml:space="preserve">  </w:t>
      </w:r>
      <w:r>
        <w:rPr>
          <w:rFonts w:hint="eastAsia" w:ascii="宋体" w:hAnsi="宋体" w:eastAsia="宋体" w:cs="宋体"/>
          <w:b/>
          <w:color w:val="auto"/>
          <w:spacing w:val="40"/>
          <w:sz w:val="72"/>
          <w:szCs w:val="72"/>
          <w:highlight w:val="none"/>
        </w:rPr>
        <w:t>标</w:t>
      </w:r>
      <w:bookmarkEnd w:id="69"/>
      <w:bookmarkEnd w:id="70"/>
      <w:bookmarkStart w:id="71" w:name="_Toc18351"/>
      <w:bookmarkStart w:id="72" w:name="_Toc31067"/>
      <w:r>
        <w:rPr>
          <w:rFonts w:hint="eastAsia" w:ascii="宋体" w:hAnsi="宋体" w:cs="宋体"/>
          <w:b/>
          <w:color w:val="auto"/>
          <w:spacing w:val="40"/>
          <w:sz w:val="72"/>
          <w:szCs w:val="72"/>
          <w:highlight w:val="none"/>
          <w:lang w:val="en-US" w:eastAsia="zh-CN"/>
        </w:rPr>
        <w:t xml:space="preserve"> </w:t>
      </w:r>
      <w:r>
        <w:rPr>
          <w:rFonts w:hint="eastAsia" w:ascii="宋体" w:hAnsi="宋体" w:eastAsia="宋体" w:cs="宋体"/>
          <w:b/>
          <w:color w:val="auto"/>
          <w:spacing w:val="40"/>
          <w:sz w:val="72"/>
          <w:szCs w:val="72"/>
          <w:highlight w:val="none"/>
        </w:rPr>
        <w:t>文</w:t>
      </w:r>
      <w:bookmarkEnd w:id="71"/>
      <w:bookmarkEnd w:id="72"/>
      <w:bookmarkStart w:id="73" w:name="_Toc720"/>
      <w:bookmarkStart w:id="74" w:name="_Toc23297"/>
      <w:r>
        <w:rPr>
          <w:rFonts w:hint="eastAsia" w:ascii="宋体" w:hAnsi="宋体" w:cs="宋体"/>
          <w:b/>
          <w:color w:val="auto"/>
          <w:spacing w:val="40"/>
          <w:sz w:val="72"/>
          <w:szCs w:val="72"/>
          <w:highlight w:val="none"/>
          <w:lang w:val="en-US" w:eastAsia="zh-CN"/>
        </w:rPr>
        <w:t xml:space="preserve"> </w:t>
      </w:r>
      <w:r>
        <w:rPr>
          <w:rFonts w:hint="eastAsia" w:ascii="宋体" w:hAnsi="宋体" w:eastAsia="宋体" w:cs="宋体"/>
          <w:b/>
          <w:color w:val="auto"/>
          <w:spacing w:val="40"/>
          <w:sz w:val="72"/>
          <w:szCs w:val="72"/>
          <w:highlight w:val="none"/>
        </w:rPr>
        <w:t>件</w:t>
      </w:r>
      <w:bookmarkEnd w:id="73"/>
      <w:bookmarkEnd w:id="74"/>
    </w:p>
    <w:p>
      <w:pPr>
        <w:pStyle w:val="5"/>
        <w:pageBreakBefore w:val="0"/>
        <w:widowControl w:val="0"/>
        <w:kinsoku/>
        <w:wordWrap/>
        <w:overflowPunct/>
        <w:topLinePunct w:val="0"/>
        <w:autoSpaceDE/>
        <w:autoSpaceDN/>
        <w:bidi w:val="0"/>
        <w:adjustRightInd/>
        <w:snapToGrid/>
        <w:spacing w:before="0" w:after="0" w:line="360" w:lineRule="auto"/>
        <w:ind w:left="0" w:leftChars="0" w:right="0" w:rightChars="0" w:firstLine="0" w:firstLineChars="0"/>
        <w:jc w:val="center"/>
        <w:rPr>
          <w:rFonts w:hint="eastAsia" w:ascii="宋体" w:hAnsi="宋体" w:cs="宋体"/>
          <w:b/>
          <w:color w:val="auto"/>
          <w:spacing w:val="40"/>
          <w:sz w:val="32"/>
          <w:szCs w:val="32"/>
          <w:highlight w:val="none"/>
          <w:lang w:val="en-US" w:eastAsia="zh-CN"/>
        </w:rPr>
      </w:pPr>
      <w:r>
        <w:rPr>
          <w:rFonts w:hint="eastAsia" w:ascii="宋体" w:hAnsi="宋体" w:cs="宋体"/>
          <w:b/>
          <w:color w:val="auto"/>
          <w:spacing w:val="40"/>
          <w:sz w:val="32"/>
          <w:szCs w:val="32"/>
          <w:highlight w:val="none"/>
          <w:lang w:eastAsia="zh-CN"/>
        </w:rPr>
        <w:t>（</w:t>
      </w:r>
      <w:r>
        <w:rPr>
          <w:rFonts w:hint="eastAsia" w:ascii="宋体" w:hAnsi="宋体" w:cs="宋体"/>
          <w:b/>
          <w:color w:val="auto"/>
          <w:spacing w:val="40"/>
          <w:sz w:val="32"/>
          <w:szCs w:val="32"/>
          <w:highlight w:val="none"/>
          <w:u w:val="single"/>
          <w:lang w:val="en-US" w:eastAsia="zh-CN"/>
        </w:rPr>
        <w:t>资格、商务技术文件</w:t>
      </w:r>
      <w:r>
        <w:rPr>
          <w:rFonts w:hint="eastAsia" w:ascii="宋体" w:hAnsi="宋体" w:cs="宋体"/>
          <w:b/>
          <w:color w:val="auto"/>
          <w:spacing w:val="40"/>
          <w:sz w:val="32"/>
          <w:szCs w:val="32"/>
          <w:highlight w:val="none"/>
          <w:lang w:val="en-US" w:eastAsia="zh-CN"/>
        </w:rPr>
        <w:t>/</w:t>
      </w:r>
      <w:r>
        <w:rPr>
          <w:rFonts w:hint="eastAsia" w:ascii="宋体" w:hAnsi="宋体" w:cs="宋体"/>
          <w:b/>
          <w:color w:val="auto"/>
          <w:spacing w:val="40"/>
          <w:sz w:val="32"/>
          <w:szCs w:val="32"/>
          <w:highlight w:val="none"/>
          <w:u w:val="single"/>
          <w:lang w:val="en-US" w:eastAsia="zh-CN"/>
        </w:rPr>
        <w:t>报价文件</w:t>
      </w:r>
      <w:r>
        <w:rPr>
          <w:rFonts w:hint="eastAsia" w:ascii="宋体" w:hAnsi="宋体" w:cs="宋体"/>
          <w:b/>
          <w:color w:val="auto"/>
          <w:spacing w:val="40"/>
          <w:sz w:val="32"/>
          <w:szCs w:val="32"/>
          <w:highlight w:val="none"/>
          <w:lang w:val="en-US" w:eastAsia="zh-CN"/>
        </w:rPr>
        <w:t>）</w:t>
      </w:r>
    </w:p>
    <w:p>
      <w:pPr>
        <w:pageBreakBefore w:val="0"/>
        <w:widowControl w:val="0"/>
        <w:kinsoku/>
        <w:wordWrap/>
        <w:overflowPunct/>
        <w:topLinePunct w:val="0"/>
        <w:autoSpaceDE/>
        <w:autoSpaceDN/>
        <w:bidi w:val="0"/>
        <w:adjustRightInd/>
        <w:snapToGrid/>
        <w:spacing w:line="360" w:lineRule="auto"/>
        <w:ind w:left="0" w:leftChars="0" w:right="0" w:rightChars="0" w:firstLine="0" w:firstLineChars="0"/>
        <w:jc w:val="center"/>
        <w:rPr>
          <w:rFonts w:hint="eastAsia"/>
          <w:color w:val="auto"/>
          <w:highlight w:val="none"/>
          <w:lang w:eastAsia="zh-CN"/>
        </w:rPr>
      </w:pPr>
      <w:r>
        <w:rPr>
          <w:rFonts w:hint="eastAsia" w:ascii="宋体" w:hAnsi="宋体" w:cs="宋体"/>
          <w:b/>
          <w:color w:val="auto"/>
          <w:spacing w:val="40"/>
          <w:sz w:val="21"/>
          <w:szCs w:val="21"/>
          <w:highlight w:val="none"/>
          <w:lang w:val="en-US" w:eastAsia="zh-CN"/>
        </w:rPr>
        <w:t>注：具体文件名称根据投标文件实际内容标注</w:t>
      </w:r>
    </w:p>
    <w:p>
      <w:pPr>
        <w:snapToGrid w:val="0"/>
        <w:spacing w:line="360" w:lineRule="auto"/>
        <w:ind w:right="532"/>
        <w:rPr>
          <w:rFonts w:hint="eastAsia" w:ascii="宋体" w:hAnsi="宋体" w:eastAsia="宋体" w:cs="宋体"/>
          <w:color w:val="auto"/>
          <w:sz w:val="32"/>
          <w:szCs w:val="32"/>
          <w:highlight w:val="none"/>
        </w:rPr>
      </w:pPr>
    </w:p>
    <w:p>
      <w:pPr>
        <w:snapToGrid w:val="0"/>
        <w:spacing w:line="360" w:lineRule="auto"/>
        <w:ind w:right="532" w:firstLine="640" w:firstLineChars="200"/>
        <w:outlineLvl w:val="0"/>
        <w:rPr>
          <w:rFonts w:hint="eastAsia" w:ascii="宋体" w:hAnsi="宋体" w:eastAsia="宋体" w:cs="宋体"/>
          <w:color w:val="auto"/>
          <w:sz w:val="32"/>
          <w:szCs w:val="32"/>
          <w:highlight w:val="none"/>
        </w:rPr>
      </w:pPr>
      <w:bookmarkStart w:id="75" w:name="_Toc22859"/>
      <w:bookmarkStart w:id="76" w:name="_Toc22865"/>
    </w:p>
    <w:p>
      <w:pPr>
        <w:snapToGrid w:val="0"/>
        <w:spacing w:line="360" w:lineRule="auto"/>
        <w:ind w:right="532" w:firstLine="640" w:firstLineChars="200"/>
        <w:outlineLvl w:val="0"/>
        <w:rPr>
          <w:rFonts w:hint="eastAsia" w:ascii="宋体" w:hAnsi="宋体" w:eastAsia="宋体" w:cs="宋体"/>
          <w:color w:val="auto"/>
          <w:sz w:val="32"/>
          <w:szCs w:val="32"/>
          <w:highlight w:val="none"/>
        </w:rPr>
      </w:pPr>
    </w:p>
    <w:p>
      <w:pPr>
        <w:snapToGrid w:val="0"/>
        <w:spacing w:line="360" w:lineRule="auto"/>
        <w:ind w:right="532" w:firstLine="640" w:firstLineChars="200"/>
        <w:outlineLvl w:val="0"/>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投标人全称（</w:t>
      </w:r>
      <w:r>
        <w:rPr>
          <w:rFonts w:hint="eastAsia" w:ascii="宋体" w:hAnsi="宋体" w:cs="宋体"/>
          <w:color w:val="auto"/>
          <w:sz w:val="32"/>
          <w:szCs w:val="32"/>
          <w:highlight w:val="none"/>
          <w:lang w:val="en-US" w:eastAsia="zh-CN"/>
        </w:rPr>
        <w:t>盖单位</w:t>
      </w:r>
      <w:r>
        <w:rPr>
          <w:rFonts w:hint="eastAsia" w:ascii="宋体" w:hAnsi="宋体" w:eastAsia="宋体" w:cs="宋体"/>
          <w:color w:val="auto"/>
          <w:sz w:val="32"/>
          <w:szCs w:val="32"/>
          <w:highlight w:val="none"/>
        </w:rPr>
        <w:t>公章）：</w:t>
      </w:r>
      <w:bookmarkEnd w:id="75"/>
      <w:bookmarkEnd w:id="76"/>
    </w:p>
    <w:p>
      <w:pPr>
        <w:snapToGrid w:val="0"/>
        <w:spacing w:line="360" w:lineRule="auto"/>
        <w:ind w:right="532" w:firstLine="640" w:firstLineChars="200"/>
        <w:outlineLvl w:val="0"/>
        <w:rPr>
          <w:rFonts w:hint="eastAsia" w:ascii="宋体" w:hAnsi="宋体" w:eastAsia="宋体" w:cs="宋体"/>
          <w:color w:val="auto"/>
          <w:sz w:val="32"/>
          <w:szCs w:val="32"/>
          <w:highlight w:val="none"/>
        </w:rPr>
      </w:pPr>
      <w:bookmarkStart w:id="77" w:name="_Toc9997"/>
      <w:bookmarkStart w:id="78" w:name="_Toc23785"/>
      <w:r>
        <w:rPr>
          <w:rFonts w:hint="eastAsia" w:ascii="宋体" w:hAnsi="宋体" w:cs="宋体"/>
          <w:color w:val="auto"/>
          <w:sz w:val="32"/>
          <w:szCs w:val="32"/>
          <w:highlight w:val="none"/>
          <w:lang w:val="en-US" w:eastAsia="zh-CN"/>
        </w:rPr>
        <w:t>投标文件签署人</w:t>
      </w:r>
      <w:r>
        <w:rPr>
          <w:rFonts w:hint="eastAsia" w:ascii="宋体" w:hAnsi="宋体" w:eastAsia="宋体" w:cs="宋体"/>
          <w:color w:val="auto"/>
          <w:sz w:val="32"/>
          <w:szCs w:val="32"/>
          <w:highlight w:val="none"/>
        </w:rPr>
        <w:t>（签字</w:t>
      </w:r>
      <w:r>
        <w:rPr>
          <w:rFonts w:hint="eastAsia" w:ascii="宋体" w:hAnsi="宋体" w:cs="宋体"/>
          <w:color w:val="auto"/>
          <w:sz w:val="32"/>
          <w:szCs w:val="32"/>
          <w:highlight w:val="none"/>
          <w:lang w:val="en-US" w:eastAsia="zh-CN"/>
        </w:rPr>
        <w:t>或盖章</w:t>
      </w:r>
      <w:r>
        <w:rPr>
          <w:rFonts w:hint="eastAsia" w:ascii="宋体" w:hAnsi="宋体" w:eastAsia="宋体" w:cs="宋体"/>
          <w:color w:val="auto"/>
          <w:sz w:val="32"/>
          <w:szCs w:val="32"/>
          <w:highlight w:val="none"/>
        </w:rPr>
        <w:t>）：</w:t>
      </w:r>
      <w:bookmarkEnd w:id="77"/>
      <w:bookmarkEnd w:id="78"/>
    </w:p>
    <w:p>
      <w:pPr>
        <w:snapToGrid w:val="0"/>
        <w:spacing w:line="360" w:lineRule="auto"/>
        <w:ind w:right="532" w:firstLine="640" w:firstLineChars="200"/>
        <w:outlineLvl w:val="0"/>
        <w:rPr>
          <w:rFonts w:hint="eastAsia" w:ascii="宋体" w:hAnsi="宋体" w:cs="宋体"/>
          <w:color w:val="auto"/>
          <w:sz w:val="32"/>
          <w:szCs w:val="32"/>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bookmarkStart w:id="79" w:name="_Toc24658"/>
      <w:bookmarkStart w:id="80" w:name="_Toc21164"/>
      <w:r>
        <w:rPr>
          <w:rFonts w:hint="eastAsia" w:ascii="宋体" w:hAnsi="宋体" w:cs="宋体"/>
          <w:color w:val="auto"/>
          <w:sz w:val="32"/>
          <w:szCs w:val="32"/>
          <w:highlight w:val="none"/>
          <w:lang w:val="en-US" w:eastAsia="zh-CN"/>
        </w:rPr>
        <w:t>日期</w:t>
      </w:r>
      <w:r>
        <w:rPr>
          <w:rFonts w:hint="eastAsia" w:ascii="宋体" w:hAnsi="宋体" w:eastAsia="宋体" w:cs="宋体"/>
          <w:color w:val="auto"/>
          <w:sz w:val="32"/>
          <w:szCs w:val="32"/>
          <w:highlight w:val="none"/>
        </w:rPr>
        <w:t>：</w:t>
      </w:r>
      <w:bookmarkEnd w:id="79"/>
      <w:bookmarkEnd w:id="80"/>
      <w:r>
        <w:rPr>
          <w:rFonts w:hint="eastAsia" w:ascii="宋体" w:hAnsi="宋体" w:cs="宋体"/>
          <w:color w:val="auto"/>
          <w:sz w:val="32"/>
          <w:szCs w:val="32"/>
          <w:highlight w:val="none"/>
          <w:lang w:val="en-US" w:eastAsia="zh-CN"/>
        </w:rPr>
        <w:t xml:space="preserve">  年  月  日</w:t>
      </w:r>
    </w:p>
    <w:p>
      <w:pPr>
        <w:snapToGrid w:val="0"/>
        <w:spacing w:line="360" w:lineRule="auto"/>
        <w:jc w:val="center"/>
        <w:outlineLvl w:val="0"/>
        <w:rPr>
          <w:rFonts w:hint="eastAsia" w:ascii="宋体" w:hAnsi="宋体" w:eastAsia="宋体" w:cs="宋体"/>
          <w:b/>
          <w:bCs/>
          <w:color w:val="auto"/>
          <w:sz w:val="32"/>
          <w:szCs w:val="32"/>
          <w:highlight w:val="none"/>
        </w:rPr>
      </w:pPr>
      <w:bookmarkStart w:id="81" w:name="_Toc744"/>
      <w:bookmarkStart w:id="82" w:name="_Toc2908"/>
      <w:r>
        <w:rPr>
          <w:rFonts w:hint="eastAsia" w:ascii="宋体" w:hAnsi="宋体" w:eastAsia="宋体" w:cs="宋体"/>
          <w:b/>
          <w:bCs/>
          <w:color w:val="auto"/>
          <w:sz w:val="32"/>
          <w:szCs w:val="32"/>
          <w:highlight w:val="none"/>
        </w:rPr>
        <w:t>资格证明文件</w:t>
      </w:r>
      <w:bookmarkEnd w:id="81"/>
      <w:bookmarkEnd w:id="82"/>
    </w:p>
    <w:p>
      <w:pPr>
        <w:pStyle w:val="5"/>
        <w:pageBreakBefore w:val="0"/>
        <w:kinsoku/>
        <w:wordWrap/>
        <w:overflowPunct/>
        <w:topLinePunct w:val="0"/>
        <w:autoSpaceDE/>
        <w:autoSpaceDN/>
        <w:bidi w:val="0"/>
        <w:adjustRightInd/>
        <w:spacing w:before="0" w:after="0" w:line="360" w:lineRule="auto"/>
        <w:ind w:left="0" w:leftChars="0" w:right="0" w:rightChars="0"/>
        <w:jc w:val="center"/>
        <w:rPr>
          <w:rFonts w:hint="eastAsia" w:ascii="宋体" w:hAnsi="宋体" w:eastAsia="宋体" w:cs="宋体"/>
          <w:color w:val="auto"/>
          <w:sz w:val="24"/>
          <w:szCs w:val="24"/>
          <w:highlight w:val="none"/>
        </w:rPr>
      </w:pPr>
      <w:bookmarkStart w:id="83" w:name="_Toc27634"/>
      <w:bookmarkStart w:id="84" w:name="_Toc30479"/>
      <w:r>
        <w:rPr>
          <w:rFonts w:hint="eastAsia" w:ascii="宋体" w:hAnsi="宋体" w:eastAsia="宋体" w:cs="宋体"/>
          <w:b/>
          <w:bCs/>
          <w:color w:val="auto"/>
          <w:sz w:val="24"/>
          <w:szCs w:val="24"/>
          <w:highlight w:val="none"/>
          <w:lang w:val="en-US" w:eastAsia="zh-CN"/>
        </w:rPr>
        <w:t>（有格式的参照格式，无格式的自拟）</w:t>
      </w:r>
      <w:bookmarkEnd w:id="83"/>
      <w:bookmarkEnd w:id="84"/>
    </w:p>
    <w:p>
      <w:pPr>
        <w:pageBreakBefore w:val="0"/>
        <w:widowControl/>
        <w:numPr>
          <w:ilvl w:val="0"/>
          <w:numId w:val="13"/>
        </w:numPr>
        <w:kinsoku/>
        <w:wordWrap/>
        <w:overflowPunct/>
        <w:topLinePunct w:val="0"/>
        <w:autoSpaceDE/>
        <w:autoSpaceDN/>
        <w:bidi w:val="0"/>
        <w:adjustRightInd/>
        <w:spacing w:line="360" w:lineRule="auto"/>
        <w:ind w:left="0" w:leftChars="0" w:right="0" w:rightChars="0" w:firstLine="360" w:firstLineChars="150"/>
        <w:jc w:val="left"/>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符合参加政府采购活动应当具备的一般条件的承诺函</w:t>
      </w:r>
      <w:r>
        <w:rPr>
          <w:rFonts w:hint="eastAsia" w:ascii="宋体" w:hAnsi="宋体" w:cs="宋体"/>
          <w:color w:val="auto"/>
          <w:sz w:val="24"/>
          <w:szCs w:val="24"/>
          <w:highlight w:val="none"/>
          <w:lang w:val="en-US" w:eastAsia="zh-CN"/>
        </w:rPr>
        <w:t>;</w:t>
      </w:r>
    </w:p>
    <w:p>
      <w:pPr>
        <w:pageBreakBefore w:val="0"/>
        <w:widowControl/>
        <w:numPr>
          <w:ilvl w:val="0"/>
          <w:numId w:val="13"/>
        </w:numPr>
        <w:kinsoku/>
        <w:wordWrap/>
        <w:overflowPunct/>
        <w:topLinePunct w:val="0"/>
        <w:autoSpaceDE/>
        <w:autoSpaceDN/>
        <w:bidi w:val="0"/>
        <w:adjustRightInd/>
        <w:spacing w:line="360" w:lineRule="auto"/>
        <w:ind w:left="0" w:leftChars="0" w:right="0" w:rightChars="0" w:firstLine="360" w:firstLineChars="150"/>
        <w:jc w:val="left"/>
        <w:rPr>
          <w:rFonts w:hint="eastAsia" w:ascii="宋体" w:hAnsi="宋体" w:eastAsia="宋体" w:cs="宋体"/>
          <w:color w:val="auto"/>
          <w:kern w:val="0"/>
          <w:sz w:val="24"/>
          <w:szCs w:val="24"/>
          <w:highlight w:val="none"/>
          <w:lang w:val="en-US" w:eastAsia="zh-CN"/>
        </w:rPr>
      </w:pPr>
      <w:r>
        <w:rPr>
          <w:rFonts w:hint="eastAsia" w:ascii="宋体" w:hAnsi="宋体" w:eastAsia="宋体" w:cs="宋体"/>
          <w:color w:val="auto"/>
          <w:kern w:val="0"/>
          <w:sz w:val="24"/>
          <w:szCs w:val="24"/>
          <w:highlight w:val="none"/>
        </w:rPr>
        <w:t>法人或者其他组织的营业执照等证明文件</w:t>
      </w:r>
      <w:r>
        <w:rPr>
          <w:rFonts w:hint="eastAsia" w:ascii="宋体" w:hAnsi="宋体" w:eastAsia="宋体" w:cs="宋体"/>
          <w:color w:val="auto"/>
          <w:kern w:val="0"/>
          <w:sz w:val="24"/>
          <w:szCs w:val="24"/>
          <w:highlight w:val="none"/>
          <w:lang w:val="en-US" w:eastAsia="zh-CN"/>
        </w:rPr>
        <w:t>复印件加盖公章</w:t>
      </w:r>
      <w:r>
        <w:rPr>
          <w:rFonts w:hint="eastAsia" w:ascii="宋体" w:hAnsi="宋体" w:eastAsia="宋体" w:cs="宋体"/>
          <w:color w:val="auto"/>
          <w:kern w:val="0"/>
          <w:sz w:val="24"/>
          <w:szCs w:val="24"/>
          <w:highlight w:val="none"/>
        </w:rPr>
        <w:t>（如投标人为自然人，则应提供自然人的身份证明）</w:t>
      </w:r>
      <w:r>
        <w:rPr>
          <w:rFonts w:hint="eastAsia" w:ascii="宋体" w:hAnsi="宋体" w:cs="宋体"/>
          <w:color w:val="auto"/>
          <w:kern w:val="0"/>
          <w:sz w:val="24"/>
          <w:szCs w:val="24"/>
          <w:highlight w:val="none"/>
          <w:lang w:val="en-US" w:eastAsia="zh-CN"/>
        </w:rPr>
        <w:t>;</w:t>
      </w:r>
    </w:p>
    <w:p>
      <w:pPr>
        <w:pageBreakBefore w:val="0"/>
        <w:widowControl/>
        <w:kinsoku/>
        <w:wordWrap/>
        <w:overflowPunct/>
        <w:topLinePunct w:val="0"/>
        <w:autoSpaceDE/>
        <w:autoSpaceDN/>
        <w:bidi w:val="0"/>
        <w:adjustRightInd/>
        <w:spacing w:line="360" w:lineRule="auto"/>
        <w:ind w:left="0" w:leftChars="0" w:right="0" w:rightChars="0" w:firstLine="360" w:firstLineChars="150"/>
        <w:jc w:val="left"/>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w:t>
      </w:r>
      <w:r>
        <w:rPr>
          <w:rFonts w:hint="eastAsia" w:ascii="宋体" w:hAnsi="宋体" w:eastAsia="宋体" w:cs="宋体"/>
          <w:color w:val="auto"/>
          <w:kern w:val="0"/>
          <w:sz w:val="24"/>
          <w:szCs w:val="24"/>
          <w:highlight w:val="none"/>
          <w:lang w:val="en-US" w:eastAsia="zh-CN"/>
        </w:rPr>
        <w:t>3</w:t>
      </w:r>
      <w:r>
        <w:rPr>
          <w:rFonts w:hint="eastAsia" w:ascii="宋体" w:hAnsi="宋体" w:eastAsia="宋体" w:cs="宋体"/>
          <w:color w:val="auto"/>
          <w:kern w:val="0"/>
          <w:sz w:val="24"/>
          <w:szCs w:val="24"/>
          <w:highlight w:val="none"/>
        </w:rPr>
        <w:t>）投标声明书</w:t>
      </w:r>
      <w:r>
        <w:rPr>
          <w:rFonts w:hint="eastAsia" w:ascii="宋体" w:hAnsi="宋体" w:cs="宋体"/>
          <w:color w:val="auto"/>
          <w:kern w:val="0"/>
          <w:sz w:val="24"/>
          <w:szCs w:val="24"/>
          <w:highlight w:val="none"/>
          <w:lang w:val="en-US" w:eastAsia="zh-CN"/>
        </w:rPr>
        <w:t>;</w:t>
      </w:r>
    </w:p>
    <w:p>
      <w:pPr>
        <w:pageBreakBefore w:val="0"/>
        <w:widowControl/>
        <w:kinsoku/>
        <w:wordWrap/>
        <w:overflowPunct/>
        <w:topLinePunct w:val="0"/>
        <w:autoSpaceDE/>
        <w:autoSpaceDN/>
        <w:bidi w:val="0"/>
        <w:adjustRightInd/>
        <w:spacing w:line="360" w:lineRule="auto"/>
        <w:ind w:left="0" w:leftChars="0" w:right="0" w:rightChars="0" w:firstLine="360" w:firstLineChars="150"/>
        <w:jc w:val="left"/>
        <w:rPr>
          <w:rFonts w:hint="eastAsia" w:ascii="宋体" w:hAnsi="宋体" w:eastAsia="宋体" w:cs="宋体"/>
          <w:color w:val="auto"/>
          <w:kern w:val="0"/>
          <w:sz w:val="24"/>
          <w:szCs w:val="24"/>
          <w:highlight w:val="none"/>
          <w:lang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4</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sz w:val="24"/>
          <w:szCs w:val="24"/>
          <w:highlight w:val="none"/>
        </w:rPr>
        <w:t>中小企业的相关证明材料：中小企业声明函；</w:t>
      </w:r>
    </w:p>
    <w:p>
      <w:pPr>
        <w:keepNext/>
        <w:keepLines w:val="0"/>
        <w:pageBreakBefore w:val="0"/>
        <w:widowControl w:val="0"/>
        <w:kinsoku w:val="0"/>
        <w:wordWrap w:val="0"/>
        <w:overflowPunct/>
        <w:topLinePunct w:val="0"/>
        <w:autoSpaceDE/>
        <w:autoSpaceDN/>
        <w:bidi w:val="0"/>
        <w:adjustRightInd/>
        <w:snapToGrid w:val="0"/>
        <w:spacing w:line="360" w:lineRule="auto"/>
        <w:ind w:left="0" w:leftChars="0" w:right="0" w:rightChars="0" w:firstLine="420" w:firstLineChars="175"/>
        <w:jc w:val="left"/>
        <w:textAlignment w:val="auto"/>
        <w:outlineLvl w:val="9"/>
        <w:rPr>
          <w:rFonts w:hint="eastAsia" w:ascii="宋体" w:hAnsi="宋体" w:eastAsia="宋体" w:cs="宋体"/>
          <w:color w:val="auto"/>
          <w:kern w:val="0"/>
          <w:sz w:val="24"/>
          <w:highlight w:val="none"/>
          <w:lang w:val="en-US" w:eastAsia="zh-CN"/>
        </w:rPr>
      </w:pP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lang w:val="en-US" w:eastAsia="zh-CN"/>
        </w:rPr>
        <w:t>5</w:t>
      </w:r>
      <w:r>
        <w:rPr>
          <w:rFonts w:hint="eastAsia" w:ascii="宋体" w:hAnsi="宋体" w:eastAsia="宋体" w:cs="宋体"/>
          <w:color w:val="auto"/>
          <w:kern w:val="0"/>
          <w:sz w:val="24"/>
          <w:szCs w:val="24"/>
          <w:highlight w:val="none"/>
          <w:lang w:eastAsia="zh-CN"/>
        </w:rPr>
        <w:t>）</w:t>
      </w:r>
      <w:r>
        <w:rPr>
          <w:rFonts w:hint="eastAsia" w:ascii="宋体" w:hAnsi="宋体" w:eastAsia="宋体" w:cs="宋体"/>
          <w:color w:val="auto"/>
          <w:kern w:val="0"/>
          <w:sz w:val="24"/>
          <w:szCs w:val="24"/>
          <w:highlight w:val="none"/>
        </w:rPr>
        <w:t>投标人资格条件中要求的其他材料</w:t>
      </w:r>
      <w:r>
        <w:rPr>
          <w:rFonts w:hint="eastAsia" w:ascii="宋体" w:hAnsi="宋体" w:cs="宋体"/>
          <w:color w:val="auto"/>
          <w:kern w:val="0"/>
          <w:sz w:val="24"/>
          <w:szCs w:val="24"/>
          <w:highlight w:val="none"/>
          <w:lang w:val="en-US" w:eastAsia="zh-CN"/>
        </w:rPr>
        <w:t>.（</w:t>
      </w:r>
      <w:r>
        <w:rPr>
          <w:rFonts w:hint="eastAsia" w:ascii="宋体" w:hAnsi="宋体" w:cs="宋体"/>
          <w:b/>
          <w:bCs/>
          <w:color w:val="auto"/>
          <w:sz w:val="24"/>
          <w:highlight w:val="none"/>
          <w:lang w:val="en-US" w:eastAsia="zh-CN"/>
        </w:rPr>
        <w:t>未被‘信用中国”网站（www.creditchina.gov.cn)中国政府采购网（www.ccgp.gov.cn）’列入失信被执行人、重大税收违法失信主体、政府采购严重违法失信行为记录名单的截图证明。）</w:t>
      </w:r>
    </w:p>
    <w:p>
      <w:pPr>
        <w:pageBreakBefore w:val="0"/>
        <w:widowControl/>
        <w:kinsoku/>
        <w:wordWrap/>
        <w:overflowPunct/>
        <w:topLinePunct w:val="0"/>
        <w:autoSpaceDE/>
        <w:autoSpaceDN/>
        <w:bidi w:val="0"/>
        <w:adjustRightInd/>
        <w:spacing w:line="360" w:lineRule="auto"/>
        <w:ind w:left="0" w:leftChars="0" w:right="0" w:rightChars="0" w:firstLine="360" w:firstLineChars="150"/>
        <w:jc w:val="left"/>
        <w:rPr>
          <w:rFonts w:hint="eastAsia" w:ascii="宋体" w:hAnsi="宋体" w:eastAsia="宋体" w:cs="宋体"/>
          <w:color w:val="auto"/>
          <w:kern w:val="0"/>
          <w:sz w:val="24"/>
          <w:szCs w:val="24"/>
          <w:highlight w:val="none"/>
        </w:rPr>
      </w:pPr>
    </w:p>
    <w:p>
      <w:pPr>
        <w:pageBreakBefore w:val="0"/>
        <w:widowControl/>
        <w:kinsoku/>
        <w:wordWrap/>
        <w:overflowPunct/>
        <w:topLinePunct w:val="0"/>
        <w:autoSpaceDE/>
        <w:autoSpaceDN/>
        <w:bidi w:val="0"/>
        <w:adjustRightInd/>
        <w:spacing w:line="360" w:lineRule="auto"/>
        <w:ind w:left="0" w:leftChars="0" w:right="0" w:rightChars="0" w:firstLine="360" w:firstLineChars="150"/>
        <w:jc w:val="left"/>
        <w:rPr>
          <w:rFonts w:hint="eastAsia" w:ascii="宋体" w:hAnsi="宋体" w:eastAsia="宋体" w:cs="宋体"/>
          <w:color w:val="auto"/>
          <w:kern w:val="0"/>
          <w:sz w:val="24"/>
          <w:szCs w:val="24"/>
          <w:highlight w:val="none"/>
        </w:rPr>
      </w:pPr>
    </w:p>
    <w:p>
      <w:pPr>
        <w:pageBreakBefore w:val="0"/>
        <w:kinsoku/>
        <w:wordWrap/>
        <w:overflowPunct/>
        <w:topLinePunct w:val="0"/>
        <w:autoSpaceDE/>
        <w:autoSpaceDN/>
        <w:bidi w:val="0"/>
        <w:adjustRightInd/>
        <w:snapToGrid w:val="0"/>
        <w:spacing w:line="360" w:lineRule="auto"/>
        <w:ind w:left="0" w:leftChars="0" w:right="0" w:rightChars="0"/>
        <w:jc w:val="center"/>
        <w:rPr>
          <w:rFonts w:hint="eastAsia" w:ascii="宋体" w:hAnsi="宋体" w:eastAsia="宋体" w:cs="宋体"/>
          <w:b/>
          <w:bCs/>
          <w:color w:val="auto"/>
          <w:sz w:val="24"/>
          <w:szCs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ind w:right="480"/>
        <w:jc w:val="center"/>
        <w:rPr>
          <w:rFonts w:hint="eastAsia" w:ascii="宋体" w:hAnsi="宋体" w:eastAsia="宋体" w:cs="宋体"/>
          <w:b/>
          <w:color w:val="auto"/>
          <w:kern w:val="0"/>
          <w:sz w:val="28"/>
          <w:szCs w:val="28"/>
          <w:highlight w:val="none"/>
        </w:rPr>
      </w:pPr>
      <w:r>
        <w:rPr>
          <w:rFonts w:hint="eastAsia" w:ascii="宋体" w:hAnsi="宋体" w:eastAsia="宋体" w:cs="宋体"/>
          <w:b/>
          <w:color w:val="auto"/>
          <w:kern w:val="0"/>
          <w:sz w:val="28"/>
          <w:szCs w:val="28"/>
          <w:highlight w:val="none"/>
        </w:rPr>
        <w:t>符合参加政府采购活动应当具备的一般条件的承诺函</w:t>
      </w:r>
    </w:p>
    <w:p>
      <w:pPr>
        <w:keepNext w:val="0"/>
        <w:keepLines w:val="0"/>
        <w:pageBreakBefore w:val="0"/>
        <w:widowControl w:val="0"/>
        <w:kinsoku/>
        <w:wordWrap/>
        <w:overflowPunct/>
        <w:topLinePunct w:val="0"/>
        <w:bidi w:val="0"/>
        <w:adjustRightInd/>
        <w:snapToGrid w:val="0"/>
        <w:spacing w:line="360" w:lineRule="auto"/>
        <w:ind w:left="0" w:leftChars="0" w:right="0" w:rightChars="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我方参与（项目名称）【</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编号：</w:t>
      </w:r>
      <w:r>
        <w:rPr>
          <w:rFonts w:hint="eastAsia" w:ascii="宋体" w:hAnsi="宋体" w:cs="宋体"/>
          <w:color w:val="auto"/>
          <w:sz w:val="24"/>
          <w:highlight w:val="none"/>
          <w:lang w:val="en-US" w:eastAsia="zh-CN"/>
        </w:rPr>
        <w:t xml:space="preserve">    </w:t>
      </w:r>
      <w:r>
        <w:rPr>
          <w:rFonts w:hint="eastAsia" w:ascii="宋体" w:hAnsi="宋体" w:eastAsia="宋体" w:cs="宋体"/>
          <w:color w:val="auto"/>
          <w:sz w:val="24"/>
          <w:highlight w:val="none"/>
        </w:rPr>
        <w:t>】政府采购活动，郑重承诺：</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360" w:firstLineChars="15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（一）具备《中华人民共和国政府采购法》第二十二条第一款规定的条件：</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具有独立承担民事责任的能力；</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 xml:space="preserve">具有良好的商业信誉和健全的财务会计制度； </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具有履行合同所必需的设备和专业技术能力；</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有依法缴纳税收和社会保障资金的良好记录；</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参加政府采购活动前三年内，在经营活动中没有重大违法记录；</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具有法律、行政法规规定的其他条件。</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（二）未被信用中国（www.creditchina.gov.cn)、中国政府采购网（www.ccgp.gov.cn）列入失信被执行人、</w:t>
      </w:r>
      <w:r>
        <w:rPr>
          <w:rFonts w:hint="eastAsia" w:ascii="宋体" w:hAnsi="宋体" w:cs="宋体"/>
          <w:color w:val="auto"/>
          <w:sz w:val="24"/>
          <w:highlight w:val="none"/>
          <w:lang w:eastAsia="zh-CN"/>
        </w:rPr>
        <w:t>重大税收违法失信主体</w:t>
      </w:r>
      <w:r>
        <w:rPr>
          <w:rFonts w:hint="eastAsia" w:ascii="宋体" w:hAnsi="宋体" w:eastAsia="宋体" w:cs="宋体"/>
          <w:color w:val="auto"/>
          <w:sz w:val="24"/>
          <w:highlight w:val="none"/>
        </w:rPr>
        <w:t>、政府采购严重违法失信行为记录名单。</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（三）不存在以下情况：</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单位负责人为同一人或者存在直接控股、管理关系的不同供应商参加同一合同项下的政府采购活动的；</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firstLineChars="200"/>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为采购项目提供整体设计、规范编制或者项目管理、监理、检测等服务后再参加该采购项目的其他采购活动的。</w:t>
      </w:r>
    </w:p>
    <w:p>
      <w:pPr>
        <w:keepNext w:val="0"/>
        <w:keepLines w:val="0"/>
        <w:pageBreakBefore w:val="0"/>
        <w:widowControl w:val="0"/>
        <w:kinsoku/>
        <w:wordWrap/>
        <w:overflowPunct/>
        <w:topLinePunct w:val="0"/>
        <w:autoSpaceDE w:val="0"/>
        <w:autoSpaceDN w:val="0"/>
        <w:bidi w:val="0"/>
        <w:adjustRightInd/>
        <w:snapToGrid w:val="0"/>
        <w:spacing w:line="360" w:lineRule="auto"/>
        <w:ind w:right="0" w:rightChars="0"/>
        <w:jc w:val="left"/>
        <w:textAlignment w:val="auto"/>
        <w:outlineLvl w:val="9"/>
        <w:rPr>
          <w:rFonts w:hint="eastAsia" w:ascii="宋体" w:hAnsi="宋体" w:eastAsia="宋体" w:cs="宋体"/>
          <w:color w:val="auto"/>
          <w:kern w:val="0"/>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日期：  年  月   日</w:t>
      </w:r>
    </w:p>
    <w:p>
      <w:pPr>
        <w:keepNext/>
        <w:keepLines w:val="0"/>
        <w:pageBreakBefore w:val="0"/>
        <w:widowControl w:val="0"/>
        <w:kinsoku w:val="0"/>
        <w:wordWrap w:val="0"/>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cs="宋体"/>
          <w:b/>
          <w:bCs/>
          <w:color w:val="auto"/>
          <w:kern w:val="0"/>
          <w:sz w:val="24"/>
          <w:highlight w:val="none"/>
          <w:lang w:val="en-US" w:eastAsia="zh-CN"/>
        </w:rPr>
      </w:pPr>
    </w:p>
    <w:p>
      <w:pPr>
        <w:snapToGrid w:val="0"/>
        <w:spacing w:line="360" w:lineRule="auto"/>
        <w:jc w:val="both"/>
        <w:rPr>
          <w:rFonts w:hint="eastAsia" w:ascii="宋体" w:hAnsi="宋体" w:eastAsia="宋体" w:cs="宋体"/>
          <w:b/>
          <w:bCs/>
          <w:color w:val="auto"/>
          <w:sz w:val="28"/>
          <w:szCs w:val="28"/>
          <w:highlight w:val="none"/>
        </w:rPr>
      </w:pPr>
    </w:p>
    <w:p>
      <w:pPr>
        <w:pStyle w:val="3"/>
        <w:spacing w:line="360" w:lineRule="auto"/>
        <w:rPr>
          <w:rFonts w:hint="eastAsia"/>
          <w:color w:val="auto"/>
          <w:highlight w:val="none"/>
        </w:rPr>
      </w:pPr>
    </w:p>
    <w:p>
      <w:pPr>
        <w:spacing w:line="360" w:lineRule="auto"/>
        <w:rPr>
          <w:rFonts w:hint="eastAsia"/>
          <w:color w:val="auto"/>
          <w:highlight w:val="none"/>
        </w:rPr>
      </w:pPr>
    </w:p>
    <w:p>
      <w:pPr>
        <w:pStyle w:val="3"/>
        <w:spacing w:line="360" w:lineRule="auto"/>
        <w:ind w:left="0" w:leftChars="0" w:firstLine="0" w:firstLineChars="0"/>
        <w:rPr>
          <w:rFonts w:hint="eastAsia"/>
          <w:color w:val="auto"/>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投标声明书</w:t>
      </w:r>
    </w:p>
    <w:p>
      <w:pPr>
        <w:keepNext w:val="0"/>
        <w:keepLines w:val="0"/>
        <w:pageBreakBefore w:val="0"/>
        <w:widowControl w:val="0"/>
        <w:kinsoku/>
        <w:wordWrap/>
        <w:overflowPunct/>
        <w:topLinePunct w:val="0"/>
        <w:bidi w:val="0"/>
        <w:adjustRightInd/>
        <w:snapToGrid w:val="0"/>
        <w:spacing w:line="360" w:lineRule="auto"/>
        <w:ind w:left="0" w:leftChars="0" w:right="0" w:rightChars="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kern w:val="0"/>
          <w:sz w:val="24"/>
          <w:szCs w:val="24"/>
          <w:highlight w:val="none"/>
        </w:rPr>
        <w:t>：</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我公司</w:t>
      </w:r>
      <w:r>
        <w:rPr>
          <w:rFonts w:hint="eastAsia" w:ascii="宋体" w:hAnsi="宋体" w:eastAsia="宋体" w:cs="宋体"/>
          <w:color w:val="auto"/>
          <w:sz w:val="24"/>
          <w:szCs w:val="24"/>
          <w:highlight w:val="none"/>
        </w:rPr>
        <w:t>声明截止投标时间近三年以来，在</w:t>
      </w:r>
      <w:r>
        <w:rPr>
          <w:rFonts w:hint="eastAsia" w:ascii="宋体" w:hAnsi="宋体" w:eastAsia="宋体" w:cs="宋体"/>
          <w:color w:val="auto"/>
          <w:kern w:val="0"/>
          <w:sz w:val="24"/>
          <w:szCs w:val="24"/>
          <w:highlight w:val="none"/>
        </w:rPr>
        <w:t>政府采购领域中</w:t>
      </w:r>
      <w:r>
        <w:rPr>
          <w:rFonts w:hint="eastAsia" w:ascii="宋体" w:hAnsi="宋体" w:eastAsia="宋体" w:cs="宋体"/>
          <w:color w:val="auto"/>
          <w:sz w:val="24"/>
          <w:szCs w:val="24"/>
          <w:highlight w:val="none"/>
        </w:rPr>
        <w:t>，在项目招标、投标和合同履约期间无任何不良行为记录和违法、违规行为</w:t>
      </w:r>
      <w:r>
        <w:rPr>
          <w:rFonts w:hint="eastAsia" w:ascii="宋体" w:hAnsi="宋体" w:eastAsia="宋体" w:cs="宋体"/>
          <w:color w:val="auto"/>
          <w:kern w:val="0"/>
          <w:sz w:val="24"/>
          <w:szCs w:val="24"/>
          <w:highlight w:val="none"/>
          <w:lang w:val="zh-CN"/>
        </w:rPr>
        <w:t>。</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我公司自愿参</w:t>
      </w:r>
      <w:r>
        <w:rPr>
          <w:rFonts w:hint="eastAsia" w:ascii="宋体" w:hAnsi="宋体" w:eastAsia="宋体" w:cs="宋体"/>
          <w:color w:val="auto"/>
          <w:sz w:val="24"/>
          <w:szCs w:val="24"/>
          <w:highlight w:val="none"/>
        </w:rPr>
        <w:t>加</w:t>
      </w:r>
      <w:r>
        <w:rPr>
          <w:rFonts w:hint="eastAsia" w:ascii="宋体" w:hAnsi="宋体" w:cs="宋体"/>
          <w:color w:val="auto"/>
          <w:sz w:val="24"/>
          <w:szCs w:val="24"/>
          <w:highlight w:val="none"/>
          <w:lang w:eastAsia="zh-CN"/>
        </w:rPr>
        <w:t xml:space="preserve"> 浙江省消防救援总队2023年度消防器材装备（第二批-灭火作战类二）采购项目（第二次公告）</w:t>
      </w:r>
      <w:r>
        <w:rPr>
          <w:rFonts w:hint="eastAsia" w:ascii="宋体" w:hAnsi="宋体" w:eastAsia="宋体" w:cs="宋体"/>
          <w:color w:val="auto"/>
          <w:sz w:val="24"/>
          <w:szCs w:val="24"/>
          <w:highlight w:val="none"/>
          <w:u w:val="single"/>
          <w:lang w:val="en-US" w:eastAsia="zh-CN"/>
        </w:rPr>
        <w:t xml:space="preserve">     （填写标项）     </w:t>
      </w:r>
      <w:r>
        <w:rPr>
          <w:rFonts w:hint="eastAsia" w:ascii="宋体" w:hAnsi="宋体" w:eastAsia="宋体" w:cs="宋体"/>
          <w:color w:val="auto"/>
          <w:kern w:val="0"/>
          <w:sz w:val="24"/>
          <w:szCs w:val="24"/>
          <w:highlight w:val="none"/>
          <w:lang w:val="zh-CN"/>
        </w:rPr>
        <w:t>(</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编号</w:t>
      </w:r>
      <w:r>
        <w:rPr>
          <w:rFonts w:hint="eastAsia" w:ascii="宋体" w:hAnsi="宋体" w:eastAsia="宋体" w:cs="宋体"/>
          <w:color w:val="auto"/>
          <w:kern w:val="0"/>
          <w:sz w:val="24"/>
          <w:szCs w:val="24"/>
          <w:highlight w:val="none"/>
          <w:lang w:val="zh-CN"/>
        </w:rPr>
        <w:t>：</w:t>
      </w:r>
      <w:r>
        <w:rPr>
          <w:rFonts w:hint="eastAsia" w:ascii="宋体" w:hAnsi="宋体" w:eastAsia="宋体" w:cs="宋体"/>
          <w:color w:val="auto"/>
          <w:kern w:val="0"/>
          <w:sz w:val="24"/>
          <w:szCs w:val="24"/>
          <w:highlight w:val="none"/>
          <w:lang w:val="en-US" w:eastAsia="zh-CN"/>
        </w:rPr>
        <w:t xml:space="preserve">    </w:t>
      </w:r>
      <w:r>
        <w:rPr>
          <w:rFonts w:hint="eastAsia" w:ascii="宋体" w:hAnsi="宋体" w:eastAsia="宋体" w:cs="宋体"/>
          <w:color w:val="auto"/>
          <w:kern w:val="0"/>
          <w:sz w:val="24"/>
          <w:szCs w:val="24"/>
          <w:highlight w:val="non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kern w:val="0"/>
          <w:sz w:val="24"/>
          <w:szCs w:val="24"/>
          <w:highlight w:val="none"/>
          <w:lang w:val="zh-CN"/>
        </w:rPr>
        <w:t>的投标，并保证投标文件中所列举的投标报价文件及相关资料和公司基本情况资料是真实的、合法的。</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textAlignment w:val="auto"/>
        <w:outlineLvl w:val="9"/>
        <w:rPr>
          <w:rFonts w:hint="eastAsia" w:ascii="宋体" w:hAnsi="宋体" w:eastAsia="宋体" w:cs="宋体"/>
          <w:color w:val="auto"/>
          <w:kern w:val="0"/>
          <w:sz w:val="24"/>
          <w:szCs w:val="24"/>
          <w:highlight w:val="none"/>
          <w:lang w:val="zh-CN"/>
        </w:rPr>
      </w:pPr>
      <w:r>
        <w:rPr>
          <w:rFonts w:hint="eastAsia" w:ascii="宋体" w:hAnsi="宋体" w:eastAsia="宋体" w:cs="宋体"/>
          <w:color w:val="auto"/>
          <w:kern w:val="0"/>
          <w:sz w:val="24"/>
          <w:szCs w:val="24"/>
          <w:highlight w:val="none"/>
          <w:lang w:val="zh-CN"/>
        </w:rPr>
        <w:t>我公司已详细阅读全部“招标文件”，包括修改文件（如果有）以及全部招标资料和相关附件，并已了解我公司在招投标过程中的权利和义务。</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我公司理解并接受招标文件的各项规定和要求，同意此次招标文件中的各项内容，</w:t>
      </w:r>
      <w:r>
        <w:rPr>
          <w:rFonts w:hint="eastAsia" w:ascii="宋体" w:hAnsi="宋体" w:eastAsia="宋体" w:cs="宋体"/>
          <w:color w:val="auto"/>
          <w:kern w:val="0"/>
          <w:sz w:val="24"/>
          <w:szCs w:val="24"/>
          <w:highlight w:val="none"/>
        </w:rPr>
        <w:t>并</w:t>
      </w:r>
      <w:r>
        <w:rPr>
          <w:rFonts w:hint="eastAsia" w:ascii="宋体" w:hAnsi="宋体" w:eastAsia="宋体" w:cs="宋体"/>
          <w:color w:val="auto"/>
          <w:kern w:val="0"/>
          <w:sz w:val="24"/>
          <w:szCs w:val="24"/>
          <w:highlight w:val="none"/>
          <w:lang w:val="zh-CN"/>
        </w:rPr>
        <w:t>同意提供按照贵方可能要求的与投标有关的一切数据或资料等。</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80"/>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lang w:val="zh-CN"/>
        </w:rPr>
        <w:t>本公司如中标，保证按照投标文件的承诺与贵方签订合同，保证履行合同条款。</w:t>
      </w: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日期：  年  月   日</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1918" w:firstLineChars="796"/>
        <w:jc w:val="left"/>
        <w:textAlignment w:val="auto"/>
        <w:outlineLvl w:val="9"/>
        <w:rPr>
          <w:rFonts w:hint="eastAsia" w:ascii="宋体" w:hAnsi="宋体" w:eastAsia="宋体" w:cs="宋体"/>
          <w:b/>
          <w:bCs/>
          <w:color w:val="auto"/>
          <w:sz w:val="24"/>
          <w:szCs w:val="24"/>
          <w:highlight w:val="none"/>
          <w:lang w:val="en-US" w:eastAsia="zh-CN"/>
        </w:rPr>
      </w:pPr>
    </w:p>
    <w:p>
      <w:pPr>
        <w:pStyle w:val="5"/>
        <w:spacing w:line="360" w:lineRule="auto"/>
        <w:rPr>
          <w:rFonts w:hint="eastAsia" w:ascii="宋体" w:hAnsi="宋体" w:eastAsia="宋体" w:cs="宋体"/>
          <w:b/>
          <w:bCs/>
          <w:color w:val="auto"/>
          <w:sz w:val="24"/>
          <w:szCs w:val="24"/>
          <w:highlight w:val="none"/>
          <w:lang w:val="en-US" w:eastAsia="zh-CN"/>
        </w:rPr>
      </w:pPr>
    </w:p>
    <w:p>
      <w:pPr>
        <w:spacing w:line="360" w:lineRule="auto"/>
        <w:rPr>
          <w:rFonts w:hint="eastAsia" w:ascii="宋体" w:hAnsi="宋体" w:eastAsia="宋体" w:cs="宋体"/>
          <w:b/>
          <w:bCs/>
          <w:color w:val="auto"/>
          <w:sz w:val="24"/>
          <w:szCs w:val="24"/>
          <w:highlight w:val="none"/>
          <w:lang w:val="en-US" w:eastAsia="zh-CN"/>
        </w:rPr>
      </w:pPr>
    </w:p>
    <w:p>
      <w:pPr>
        <w:pStyle w:val="5"/>
        <w:spacing w:line="360" w:lineRule="auto"/>
        <w:rPr>
          <w:rFonts w:hint="eastAsia" w:ascii="宋体" w:hAnsi="宋体" w:eastAsia="宋体" w:cs="宋体"/>
          <w:b/>
          <w:bCs/>
          <w:color w:val="auto"/>
          <w:sz w:val="24"/>
          <w:szCs w:val="24"/>
          <w:highlight w:val="none"/>
          <w:lang w:val="en-US" w:eastAsia="zh-CN"/>
        </w:rPr>
      </w:pPr>
    </w:p>
    <w:p>
      <w:pPr>
        <w:snapToGrid w:val="0"/>
        <w:spacing w:line="360" w:lineRule="auto"/>
        <w:rPr>
          <w:rFonts w:hint="eastAsia" w:ascii="宋体" w:hAnsi="宋体" w:eastAsia="宋体" w:cs="宋体"/>
          <w:b/>
          <w:bCs/>
          <w:color w:val="auto"/>
          <w:sz w:val="28"/>
          <w:szCs w:val="28"/>
          <w:highlight w:val="none"/>
        </w:rPr>
      </w:pPr>
    </w:p>
    <w:p>
      <w:pPr>
        <w:pStyle w:val="5"/>
        <w:spacing w:line="360" w:lineRule="auto"/>
        <w:rPr>
          <w:rFonts w:hint="eastAsia"/>
          <w:color w:val="auto"/>
          <w:highlight w:val="none"/>
        </w:rPr>
      </w:pPr>
    </w:p>
    <w:p>
      <w:pPr>
        <w:snapToGrid w:val="0"/>
        <w:spacing w:line="360" w:lineRule="auto"/>
        <w:rPr>
          <w:rFonts w:hint="eastAsia" w:ascii="宋体" w:hAnsi="宋体" w:eastAsia="宋体" w:cs="宋体"/>
          <w:b/>
          <w:bCs/>
          <w:color w:val="auto"/>
          <w:sz w:val="28"/>
          <w:szCs w:val="28"/>
          <w:highlight w:val="none"/>
        </w:rPr>
      </w:pPr>
    </w:p>
    <w:p>
      <w:pPr>
        <w:snapToGrid w:val="0"/>
        <w:spacing w:line="360" w:lineRule="auto"/>
        <w:rPr>
          <w:rFonts w:hint="eastAsia" w:ascii="宋体" w:hAnsi="宋体" w:eastAsia="宋体" w:cs="宋体"/>
          <w:b/>
          <w:bCs/>
          <w:color w:val="auto"/>
          <w:sz w:val="28"/>
          <w:szCs w:val="28"/>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中小企业声明函（货物）</w:t>
      </w:r>
    </w:p>
    <w:p>
      <w:pPr>
        <w:spacing w:before="2" w:after="120" w:line="360" w:lineRule="auto"/>
        <w:rPr>
          <w:rFonts w:hint="eastAsia" w:ascii="宋体" w:hAnsi="宋体" w:eastAsia="宋体" w:cs="宋体"/>
          <w:b/>
          <w:color w:val="auto"/>
          <w:sz w:val="24"/>
          <w:highlight w:val="none"/>
        </w:rPr>
      </w:pPr>
    </w:p>
    <w:p>
      <w:pPr>
        <w:autoSpaceDE w:val="0"/>
        <w:autoSpaceDN w:val="0"/>
        <w:spacing w:after="120" w:line="360" w:lineRule="auto"/>
        <w:ind w:right="-65" w:rightChars="-31" w:firstLine="48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本公司（联合体）郑重声明，根据《政府采购促进中小企业发展管理办法》（财库﹝2020﹞46 号）的规定，本公司（联合体）参加</w:t>
      </w:r>
      <w:r>
        <w:rPr>
          <w:rFonts w:hint="eastAsia" w:ascii="宋体" w:hAnsi="宋体" w:eastAsia="宋体" w:cs="宋体"/>
          <w:i w:val="0"/>
          <w:iCs w:val="0"/>
          <w:color w:val="auto"/>
          <w:sz w:val="24"/>
          <w:highlight w:val="none"/>
          <w:u w:val="single"/>
        </w:rPr>
        <w:t>（单位名称）</w:t>
      </w:r>
      <w:r>
        <w:rPr>
          <w:rFonts w:hint="eastAsia" w:ascii="宋体" w:hAnsi="宋体" w:eastAsia="宋体" w:cs="宋体"/>
          <w:i w:val="0"/>
          <w:iCs w:val="0"/>
          <w:color w:val="auto"/>
          <w:sz w:val="24"/>
          <w:highlight w:val="none"/>
        </w:rPr>
        <w:t>的</w:t>
      </w:r>
      <w:r>
        <w:rPr>
          <w:rFonts w:hint="eastAsia" w:ascii="宋体" w:hAnsi="宋体" w:eastAsia="宋体" w:cs="宋体"/>
          <w:i w:val="0"/>
          <w:iCs w:val="0"/>
          <w:color w:val="auto"/>
          <w:sz w:val="24"/>
          <w:highlight w:val="none"/>
          <w:u w:val="single"/>
        </w:rPr>
        <w:t>（项目名称）</w:t>
      </w:r>
      <w:r>
        <w:rPr>
          <w:rFonts w:hint="eastAsia" w:ascii="宋体" w:hAnsi="宋体" w:eastAsia="宋体" w:cs="宋体"/>
          <w:i w:val="0"/>
          <w:iCs w:val="0"/>
          <w:color w:val="auto"/>
          <w:sz w:val="24"/>
          <w:highlight w:val="none"/>
        </w:rPr>
        <w:t>采购活动，</w:t>
      </w:r>
      <w:r>
        <w:rPr>
          <w:rFonts w:hint="eastAsia" w:ascii="宋体" w:hAnsi="宋体" w:eastAsia="宋体" w:cs="宋体"/>
          <w:b/>
          <w:bCs/>
          <w:i w:val="0"/>
          <w:iCs w:val="0"/>
          <w:color w:val="auto"/>
          <w:sz w:val="24"/>
          <w:highlight w:val="none"/>
        </w:rPr>
        <w:t>提供的货物全部由符合政策要求的中小企业制造</w:t>
      </w:r>
      <w:r>
        <w:rPr>
          <w:rFonts w:hint="eastAsia" w:ascii="宋体" w:hAnsi="宋体" w:eastAsia="宋体" w:cs="宋体"/>
          <w:i w:val="0"/>
          <w:iCs w:val="0"/>
          <w:color w:val="auto"/>
          <w:sz w:val="24"/>
          <w:highlight w:val="none"/>
        </w:rPr>
        <w:t>。相关企业（含联合体中的中小企业、签订分包意向协议的中小企业）的具体情况如下：</w:t>
      </w:r>
    </w:p>
    <w:p>
      <w:pPr>
        <w:tabs>
          <w:tab w:val="left" w:pos="1183"/>
          <w:tab w:val="left" w:pos="1484"/>
          <w:tab w:val="left" w:pos="4662"/>
          <w:tab w:val="left" w:pos="6903"/>
        </w:tabs>
        <w:autoSpaceDE w:val="0"/>
        <w:autoSpaceDN w:val="0"/>
        <w:spacing w:line="360" w:lineRule="auto"/>
        <w:ind w:right="-65" w:rightChars="-31" w:firstLine="427" w:firstLineChars="178"/>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1.</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，属于（</w:t>
      </w:r>
      <w:r>
        <w:rPr>
          <w:rFonts w:hint="eastAsia" w:ascii="宋体" w:hAnsi="宋体" w:cs="宋体"/>
          <w:i w:val="0"/>
          <w:iCs w:val="0"/>
          <w:color w:val="auto"/>
          <w:sz w:val="24"/>
          <w:highlight w:val="none"/>
          <w:u w:val="single"/>
          <w:lang w:eastAsia="zh-CN"/>
        </w:rPr>
        <w:t>招标文件</w:t>
      </w:r>
      <w:r>
        <w:rPr>
          <w:rFonts w:hint="eastAsia" w:ascii="宋体" w:hAnsi="宋体" w:eastAsia="宋体" w:cs="宋体"/>
          <w:i w:val="0"/>
          <w:iCs w:val="0"/>
          <w:color w:val="auto"/>
          <w:sz w:val="24"/>
          <w:highlight w:val="none"/>
          <w:u w:val="single"/>
        </w:rPr>
        <w:t>中明确的所属行业）行业；</w:t>
      </w:r>
      <w:r>
        <w:rPr>
          <w:rFonts w:hint="eastAsia" w:ascii="宋体" w:hAnsi="宋体" w:eastAsia="宋体" w:cs="宋体"/>
          <w:i w:val="0"/>
          <w:iCs w:val="0"/>
          <w:color w:val="auto"/>
          <w:sz w:val="24"/>
          <w:highlight w:val="none"/>
        </w:rPr>
        <w:t>制造商为</w:t>
      </w:r>
      <w:r>
        <w:rPr>
          <w:rFonts w:hint="eastAsia" w:ascii="宋体" w:hAnsi="宋体" w:eastAsia="宋体" w:cs="宋体"/>
          <w:i w:val="0"/>
          <w:iCs w:val="0"/>
          <w:color w:val="auto"/>
          <w:w w:val="96"/>
          <w:sz w:val="24"/>
          <w:highlight w:val="none"/>
          <w:u w:val="single"/>
        </w:rPr>
        <w:t>（</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lang w:val="en-US" w:eastAsia="zh-CN"/>
        </w:rPr>
        <w:t>从</w:t>
      </w:r>
      <w:r>
        <w:rPr>
          <w:rFonts w:hint="eastAsia" w:ascii="宋体" w:hAnsi="宋体" w:eastAsia="宋体" w:cs="宋体"/>
          <w:i w:val="0"/>
          <w:iCs w:val="0"/>
          <w:color w:val="auto"/>
          <w:sz w:val="24"/>
          <w:highlight w:val="none"/>
        </w:rPr>
        <w:t>业人员</w:t>
      </w:r>
      <w:r>
        <w:rPr>
          <w:rFonts w:hint="eastAsia" w:ascii="宋体" w:hAnsi="宋体" w:eastAsia="宋体" w:cs="宋体"/>
          <w:i w:val="0"/>
          <w:iCs w:val="0"/>
          <w:color w:val="auto"/>
          <w:w w:val="99"/>
          <w:sz w:val="24"/>
          <w:highlight w:val="none"/>
          <w:u w:val="single"/>
        </w:rPr>
        <w:t xml:space="preserve">      </w:t>
      </w:r>
      <w:r>
        <w:rPr>
          <w:rFonts w:hint="eastAsia" w:ascii="宋体" w:hAnsi="宋体" w:eastAsia="宋体" w:cs="宋体"/>
          <w:i w:val="0"/>
          <w:iCs w:val="0"/>
          <w:color w:val="auto"/>
          <w:w w:val="99"/>
          <w:sz w:val="24"/>
          <w:highlight w:val="none"/>
        </w:rPr>
        <w:t>人，</w:t>
      </w:r>
      <w:r>
        <w:rPr>
          <w:rFonts w:hint="eastAsia" w:ascii="宋体" w:hAnsi="宋体" w:eastAsia="宋体" w:cs="宋体"/>
          <w:i w:val="0"/>
          <w:iCs w:val="0"/>
          <w:color w:val="auto"/>
          <w:sz w:val="24"/>
          <w:highlight w:val="none"/>
        </w:rPr>
        <w:t>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u w:val="single"/>
        </w:rPr>
        <w:tab/>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万元，属于</w:t>
      </w:r>
      <w:r>
        <w:rPr>
          <w:rFonts w:hint="eastAsia" w:ascii="宋体" w:hAnsi="宋体" w:eastAsia="宋体" w:cs="宋体"/>
          <w:i w:val="0"/>
          <w:iCs w:val="0"/>
          <w:color w:val="auto"/>
          <w:sz w:val="24"/>
          <w:highlight w:val="none"/>
          <w:u w:val="single"/>
        </w:rPr>
        <w:t>（中型企业、小型企业、微型企业）</w:t>
      </w:r>
      <w:r>
        <w:rPr>
          <w:rFonts w:hint="eastAsia" w:ascii="宋体" w:hAnsi="宋体" w:eastAsia="宋体" w:cs="宋体"/>
          <w:i w:val="0"/>
          <w:iCs w:val="0"/>
          <w:color w:val="auto"/>
          <w:w w:val="99"/>
          <w:sz w:val="24"/>
          <w:highlight w:val="none"/>
          <w:u w:val="single"/>
        </w:rPr>
        <w:t>；</w:t>
      </w:r>
    </w:p>
    <w:p>
      <w:pPr>
        <w:tabs>
          <w:tab w:val="left" w:pos="1165"/>
          <w:tab w:val="left" w:pos="1183"/>
          <w:tab w:val="left" w:pos="4362"/>
          <w:tab w:val="left" w:pos="6577"/>
        </w:tabs>
        <w:autoSpaceDE w:val="0"/>
        <w:autoSpaceDN w:val="0"/>
        <w:spacing w:line="360" w:lineRule="auto"/>
        <w:ind w:right="-65" w:rightChars="-31" w:firstLine="427" w:firstLineChars="178"/>
        <w:jc w:val="left"/>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2.</w:t>
      </w:r>
      <w:r>
        <w:rPr>
          <w:rFonts w:hint="eastAsia" w:ascii="宋体" w:hAnsi="宋体" w:eastAsia="宋体" w:cs="宋体"/>
          <w:i w:val="0"/>
          <w:iCs w:val="0"/>
          <w:color w:val="auto"/>
          <w:sz w:val="24"/>
          <w:highlight w:val="none"/>
          <w:u w:val="single"/>
        </w:rPr>
        <w:t>（标的名称）</w:t>
      </w:r>
      <w:r>
        <w:rPr>
          <w:rFonts w:hint="eastAsia" w:ascii="宋体" w:hAnsi="宋体" w:eastAsia="宋体" w:cs="宋体"/>
          <w:i w:val="0"/>
          <w:iCs w:val="0"/>
          <w:color w:val="auto"/>
          <w:sz w:val="24"/>
          <w:highlight w:val="none"/>
        </w:rPr>
        <w:t>，属于（</w:t>
      </w:r>
      <w:r>
        <w:rPr>
          <w:rFonts w:hint="eastAsia" w:ascii="宋体" w:hAnsi="宋体" w:cs="宋体"/>
          <w:i w:val="0"/>
          <w:iCs w:val="0"/>
          <w:color w:val="auto"/>
          <w:sz w:val="24"/>
          <w:highlight w:val="none"/>
          <w:u w:val="single"/>
          <w:lang w:eastAsia="zh-CN"/>
        </w:rPr>
        <w:t>招标文件</w:t>
      </w:r>
      <w:r>
        <w:rPr>
          <w:rFonts w:hint="eastAsia" w:ascii="宋体" w:hAnsi="宋体" w:eastAsia="宋体" w:cs="宋体"/>
          <w:i w:val="0"/>
          <w:iCs w:val="0"/>
          <w:color w:val="auto"/>
          <w:sz w:val="24"/>
          <w:highlight w:val="none"/>
          <w:u w:val="single"/>
        </w:rPr>
        <w:t>中明确的所属行业）行业；</w:t>
      </w:r>
      <w:r>
        <w:rPr>
          <w:rFonts w:hint="eastAsia" w:ascii="宋体" w:hAnsi="宋体" w:eastAsia="宋体" w:cs="宋体"/>
          <w:i w:val="0"/>
          <w:iCs w:val="0"/>
          <w:color w:val="auto"/>
          <w:sz w:val="24"/>
          <w:highlight w:val="none"/>
        </w:rPr>
        <w:t>制造商为</w:t>
      </w:r>
      <w:r>
        <w:rPr>
          <w:rFonts w:hint="eastAsia" w:ascii="宋体" w:hAnsi="宋体" w:eastAsia="宋体" w:cs="宋体"/>
          <w:i w:val="0"/>
          <w:iCs w:val="0"/>
          <w:color w:val="auto"/>
          <w:w w:val="96"/>
          <w:sz w:val="24"/>
          <w:highlight w:val="none"/>
          <w:u w:val="single"/>
        </w:rPr>
        <w:t>（</w:t>
      </w:r>
      <w:r>
        <w:rPr>
          <w:rFonts w:hint="eastAsia" w:ascii="宋体" w:hAnsi="宋体" w:eastAsia="宋体" w:cs="宋体"/>
          <w:i w:val="0"/>
          <w:iCs w:val="0"/>
          <w:color w:val="auto"/>
          <w:sz w:val="24"/>
          <w:highlight w:val="none"/>
          <w:u w:val="single"/>
        </w:rPr>
        <w:t>企业名称），</w:t>
      </w:r>
      <w:r>
        <w:rPr>
          <w:rFonts w:hint="eastAsia" w:ascii="宋体" w:hAnsi="宋体" w:eastAsia="宋体" w:cs="宋体"/>
          <w:i w:val="0"/>
          <w:iCs w:val="0"/>
          <w:color w:val="auto"/>
          <w:sz w:val="24"/>
          <w:highlight w:val="none"/>
          <w:lang w:val="en-US" w:eastAsia="zh-CN"/>
        </w:rPr>
        <w:t>从</w:t>
      </w:r>
      <w:r>
        <w:rPr>
          <w:rFonts w:hint="eastAsia" w:ascii="宋体" w:hAnsi="宋体" w:eastAsia="宋体" w:cs="宋体"/>
          <w:i w:val="0"/>
          <w:iCs w:val="0"/>
          <w:color w:val="auto"/>
          <w:sz w:val="24"/>
          <w:highlight w:val="none"/>
        </w:rPr>
        <w:t>业人员</w:t>
      </w:r>
      <w:r>
        <w:rPr>
          <w:rFonts w:hint="eastAsia" w:ascii="宋体" w:hAnsi="宋体" w:eastAsia="宋体" w:cs="宋体"/>
          <w:i w:val="0"/>
          <w:iCs w:val="0"/>
          <w:color w:val="auto"/>
          <w:w w:val="99"/>
          <w:sz w:val="24"/>
          <w:highlight w:val="none"/>
          <w:u w:val="single"/>
        </w:rPr>
        <w:t xml:space="preserve">      </w:t>
      </w:r>
      <w:r>
        <w:rPr>
          <w:rFonts w:hint="eastAsia" w:ascii="宋体" w:hAnsi="宋体" w:eastAsia="宋体" w:cs="宋体"/>
          <w:i w:val="0"/>
          <w:iCs w:val="0"/>
          <w:color w:val="auto"/>
          <w:w w:val="99"/>
          <w:sz w:val="24"/>
          <w:highlight w:val="none"/>
        </w:rPr>
        <w:t>人，</w:t>
      </w:r>
      <w:r>
        <w:rPr>
          <w:rFonts w:hint="eastAsia" w:ascii="宋体" w:hAnsi="宋体" w:eastAsia="宋体" w:cs="宋体"/>
          <w:i w:val="0"/>
          <w:iCs w:val="0"/>
          <w:color w:val="auto"/>
          <w:sz w:val="24"/>
          <w:highlight w:val="none"/>
        </w:rPr>
        <w:t>营业收入为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万元，资产总额为</w:t>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u w:val="single"/>
        </w:rPr>
        <w:tab/>
      </w:r>
      <w:r>
        <w:rPr>
          <w:rFonts w:hint="eastAsia" w:ascii="宋体" w:hAnsi="宋体" w:eastAsia="宋体" w:cs="宋体"/>
          <w:i w:val="0"/>
          <w:iCs w:val="0"/>
          <w:color w:val="auto"/>
          <w:sz w:val="24"/>
          <w:highlight w:val="none"/>
          <w:u w:val="single"/>
        </w:rPr>
        <w:t xml:space="preserve"> </w:t>
      </w:r>
      <w:r>
        <w:rPr>
          <w:rFonts w:hint="eastAsia" w:ascii="宋体" w:hAnsi="宋体" w:eastAsia="宋体" w:cs="宋体"/>
          <w:i w:val="0"/>
          <w:iCs w:val="0"/>
          <w:color w:val="auto"/>
          <w:sz w:val="24"/>
          <w:highlight w:val="none"/>
        </w:rPr>
        <w:t>万元，属于</w:t>
      </w:r>
      <w:r>
        <w:rPr>
          <w:rFonts w:hint="eastAsia" w:ascii="宋体" w:hAnsi="宋体" w:eastAsia="宋体" w:cs="宋体"/>
          <w:i w:val="0"/>
          <w:iCs w:val="0"/>
          <w:color w:val="auto"/>
          <w:sz w:val="24"/>
          <w:highlight w:val="none"/>
          <w:u w:val="single"/>
        </w:rPr>
        <w:t>（中型企业、小型企业、微型企业）</w:t>
      </w:r>
      <w:r>
        <w:rPr>
          <w:rFonts w:hint="eastAsia" w:ascii="宋体" w:hAnsi="宋体" w:eastAsia="宋体" w:cs="宋体"/>
          <w:i w:val="0"/>
          <w:iCs w:val="0"/>
          <w:color w:val="auto"/>
          <w:w w:val="99"/>
          <w:sz w:val="24"/>
          <w:highlight w:val="none"/>
          <w:u w:val="single"/>
        </w:rPr>
        <w:t>；</w:t>
      </w:r>
    </w:p>
    <w:p>
      <w:pPr>
        <w:autoSpaceDE w:val="0"/>
        <w:autoSpaceDN w:val="0"/>
        <w:spacing w:after="120" w:line="360" w:lineRule="auto"/>
        <w:ind w:right="-65" w:rightChars="-31" w:firstLine="547" w:firstLineChars="228"/>
        <w:rPr>
          <w:rFonts w:hint="eastAsia" w:ascii="宋体" w:hAnsi="宋体" w:eastAsia="宋体" w:cs="宋体"/>
          <w:i w:val="0"/>
          <w:iCs w:val="0"/>
          <w:color w:val="auto"/>
          <w:sz w:val="24"/>
          <w:highlight w:val="none"/>
        </w:rPr>
      </w:pPr>
    </w:p>
    <w:p>
      <w:pPr>
        <w:autoSpaceDE w:val="0"/>
        <w:autoSpaceDN w:val="0"/>
        <w:spacing w:after="120" w:line="360" w:lineRule="auto"/>
        <w:ind w:right="-65" w:rightChars="-31" w:firstLine="547" w:firstLineChars="228"/>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w:t>
      </w:r>
    </w:p>
    <w:p>
      <w:pPr>
        <w:autoSpaceDE w:val="0"/>
        <w:autoSpaceDN w:val="0"/>
        <w:spacing w:after="120" w:line="360" w:lineRule="auto"/>
        <w:ind w:right="-65" w:rightChars="-31" w:firstLine="480" w:firstLineChars="200"/>
        <w:rPr>
          <w:rFonts w:hint="eastAsia" w:ascii="宋体" w:hAnsi="宋体" w:eastAsia="宋体" w:cs="宋体"/>
          <w:i w:val="0"/>
          <w:iCs w:val="0"/>
          <w:color w:val="auto"/>
          <w:sz w:val="24"/>
          <w:highlight w:val="none"/>
        </w:rPr>
      </w:pPr>
      <w:r>
        <w:rPr>
          <w:rFonts w:hint="eastAsia" w:ascii="宋体" w:hAnsi="宋体" w:eastAsia="宋体" w:cs="宋体"/>
          <w:i w:val="0"/>
          <w:iCs w:val="0"/>
          <w:color w:val="auto"/>
          <w:sz w:val="24"/>
          <w:highlight w:val="none"/>
        </w:rPr>
        <w:t>以上企业，不属于大企业的分支机构，不存在控股股东为大企业的情形，也不存在与大企业的负责人为同一人的情形。</w:t>
      </w:r>
    </w:p>
    <w:p>
      <w:pPr>
        <w:autoSpaceDE w:val="0"/>
        <w:autoSpaceDN w:val="0"/>
        <w:spacing w:after="120" w:line="360" w:lineRule="auto"/>
        <w:ind w:right="-65" w:rightChars="-31"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本企业对上述声明内容的真实性负责。如有虚假，将依法承担相应责任。</w:t>
      </w:r>
    </w:p>
    <w:p>
      <w:pPr>
        <w:autoSpaceDE w:val="0"/>
        <w:autoSpaceDN w:val="0"/>
        <w:spacing w:after="120" w:line="360" w:lineRule="auto"/>
        <w:ind w:right="372" w:firstLine="645"/>
        <w:rPr>
          <w:rFonts w:hint="eastAsia" w:ascii="宋体" w:hAnsi="宋体" w:eastAsia="宋体" w:cs="宋体"/>
          <w:color w:val="auto"/>
          <w:sz w:val="24"/>
          <w:highlight w:val="none"/>
        </w:rPr>
      </w:pPr>
    </w:p>
    <w:p>
      <w:pPr>
        <w:autoSpaceDE w:val="0"/>
        <w:autoSpaceDN w:val="0"/>
        <w:spacing w:after="120" w:line="360" w:lineRule="auto"/>
        <w:ind w:right="372" w:firstLine="645"/>
        <w:jc w:val="right"/>
        <w:rPr>
          <w:rFonts w:hint="eastAsia" w:ascii="宋体" w:hAnsi="宋体" w:eastAsia="宋体" w:cs="宋体"/>
          <w:color w:val="auto"/>
          <w:sz w:val="24"/>
          <w:highlight w:val="none"/>
        </w:rPr>
      </w:pPr>
    </w:p>
    <w:p>
      <w:pPr>
        <w:autoSpaceDE w:val="0"/>
        <w:autoSpaceDN w:val="0"/>
        <w:spacing w:after="120" w:line="360" w:lineRule="auto"/>
        <w:ind w:right="-65" w:rightChars="-31"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企业名称（盖章）：</w:t>
      </w:r>
    </w:p>
    <w:p>
      <w:pPr>
        <w:autoSpaceDE w:val="0"/>
        <w:autoSpaceDN w:val="0"/>
        <w:spacing w:after="120" w:line="360" w:lineRule="auto"/>
        <w:ind w:right="-65" w:rightChars="-31" w:firstLine="480" w:firstLineChars="200"/>
        <w:jc w:val="right"/>
        <w:rPr>
          <w:rFonts w:hint="eastAsia" w:ascii="宋体" w:hAnsi="宋体" w:eastAsia="宋体" w:cs="宋体"/>
          <w:color w:val="auto"/>
          <w:sz w:val="24"/>
          <w:highlight w:val="none"/>
        </w:rPr>
      </w:pPr>
      <w:r>
        <w:rPr>
          <w:rFonts w:hint="eastAsia" w:ascii="宋体" w:hAnsi="宋体" w:eastAsia="宋体" w:cs="宋体"/>
          <w:color w:val="auto"/>
          <w:sz w:val="24"/>
          <w:highlight w:val="none"/>
        </w:rPr>
        <w:t>日期：</w:t>
      </w:r>
    </w:p>
    <w:p>
      <w:pPr>
        <w:autoSpaceDE w:val="0"/>
        <w:autoSpaceDN w:val="0"/>
        <w:spacing w:after="120" w:line="360" w:lineRule="auto"/>
        <w:ind w:right="2166"/>
        <w:rPr>
          <w:rFonts w:hint="eastAsia" w:ascii="宋体" w:hAnsi="宋体" w:eastAsia="宋体" w:cs="宋体"/>
          <w:color w:val="auto"/>
          <w:sz w:val="24"/>
          <w:highlight w:val="none"/>
        </w:rPr>
      </w:pPr>
    </w:p>
    <w:p>
      <w:pPr>
        <w:snapToGrid w:val="0"/>
        <w:spacing w:line="360" w:lineRule="auto"/>
        <w:ind w:left="105" w:firstLine="360"/>
        <w:rPr>
          <w:rFonts w:hint="eastAsia" w:ascii="宋体" w:hAnsi="宋体" w:eastAsia="宋体" w:cs="宋体"/>
          <w:color w:val="auto"/>
          <w:sz w:val="24"/>
          <w:highlight w:val="none"/>
        </w:rPr>
      </w:pPr>
      <w:r>
        <w:rPr>
          <w:rFonts w:hint="eastAsia" w:ascii="宋体" w:hAnsi="宋体" w:eastAsia="宋体" w:cs="宋体"/>
          <w:color w:val="auto"/>
          <w:sz w:val="24"/>
          <w:highlight w:val="none"/>
        </w:rPr>
        <w:t>注：从业人员、营业收入、资产总额填报上一年度数据，无上一年度数据的新成立企业可不填报。</w:t>
      </w:r>
    </w:p>
    <w:p>
      <w:pPr>
        <w:autoSpaceDE w:val="0"/>
        <w:autoSpaceDN w:val="0"/>
        <w:spacing w:after="120" w:line="360" w:lineRule="auto"/>
        <w:ind w:left="4060" w:right="2166"/>
        <w:rPr>
          <w:rFonts w:hint="eastAsia" w:ascii="宋体" w:hAnsi="宋体" w:eastAsia="宋体" w:cs="宋体"/>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投标人为监狱企业的证明文件：省级以上监狱管理局、戒毒管理局（含新疆生产建设兵团）出具（如有）</w:t>
      </w:r>
    </w:p>
    <w:p>
      <w:pPr>
        <w:autoSpaceDE w:val="0"/>
        <w:autoSpaceDN w:val="0"/>
        <w:spacing w:after="120" w:line="360" w:lineRule="auto"/>
        <w:ind w:right="2166"/>
        <w:rPr>
          <w:rFonts w:hint="eastAsia" w:ascii="宋体" w:hAnsi="宋体" w:eastAsia="宋体" w:cs="宋体"/>
          <w:color w:val="auto"/>
          <w:sz w:val="24"/>
          <w:highlight w:val="none"/>
        </w:rPr>
      </w:pPr>
    </w:p>
    <w:p>
      <w:pPr>
        <w:snapToGrid w:val="0"/>
        <w:spacing w:line="360" w:lineRule="auto"/>
        <w:ind w:firstLine="480" w:firstLineChars="200"/>
        <w:rPr>
          <w:rFonts w:hint="eastAsia" w:ascii="宋体" w:hAnsi="宋体" w:eastAsia="宋体" w:cs="宋体"/>
          <w:color w:val="auto"/>
          <w:sz w:val="24"/>
          <w:highlight w:val="none"/>
        </w:rPr>
      </w:pPr>
    </w:p>
    <w:p>
      <w:pPr>
        <w:snapToGrid w:val="0"/>
        <w:spacing w:line="360" w:lineRule="auto"/>
        <w:ind w:firstLine="480" w:firstLineChars="200"/>
        <w:rPr>
          <w:rFonts w:hint="eastAsia" w:ascii="宋体" w:hAnsi="宋体" w:eastAsia="宋体" w:cs="宋体"/>
          <w:color w:val="auto"/>
          <w:sz w:val="24"/>
          <w:highlight w:val="none"/>
        </w:rPr>
      </w:pPr>
    </w:p>
    <w:p>
      <w:pPr>
        <w:snapToGrid w:val="0"/>
        <w:spacing w:before="50" w:after="50"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bCs/>
          <w:color w:val="auto"/>
          <w:sz w:val="24"/>
          <w:highlight w:val="none"/>
        </w:rPr>
        <w:br w:type="page"/>
      </w:r>
    </w:p>
    <w:p>
      <w:pPr>
        <w:snapToGrid w:val="0"/>
        <w:spacing w:before="50" w:after="50" w:line="360" w:lineRule="auto"/>
        <w:jc w:val="center"/>
        <w:rPr>
          <w:rFonts w:hint="eastAsia" w:ascii="宋体" w:hAnsi="宋体" w:eastAsia="宋体" w:cs="宋体"/>
          <w:b/>
          <w:bCs/>
          <w:color w:val="auto"/>
          <w:sz w:val="28"/>
          <w:szCs w:val="28"/>
          <w:highlight w:val="none"/>
        </w:rPr>
      </w:pPr>
      <w:bookmarkStart w:id="85" w:name="OLE_LINK14"/>
      <w:bookmarkStart w:id="86" w:name="OLE_LINK13"/>
      <w:r>
        <w:rPr>
          <w:rFonts w:hint="eastAsia" w:ascii="宋体" w:hAnsi="宋体" w:eastAsia="宋体" w:cs="宋体"/>
          <w:b/>
          <w:bCs/>
          <w:color w:val="auto"/>
          <w:sz w:val="28"/>
          <w:szCs w:val="28"/>
          <w:highlight w:val="none"/>
        </w:rPr>
        <w:t>残疾人福利性单位声明函</w:t>
      </w:r>
    </w:p>
    <w:bookmarkEnd w:id="85"/>
    <w:bookmarkEnd w:id="86"/>
    <w:p>
      <w:pPr>
        <w:snapToGrid w:val="0"/>
        <w:spacing w:line="360" w:lineRule="auto"/>
        <w:rPr>
          <w:rFonts w:hint="eastAsia" w:ascii="宋体" w:hAnsi="宋体" w:eastAsia="宋体" w:cs="宋体"/>
          <w:b/>
          <w:color w:val="auto"/>
          <w:spacing w:val="6"/>
          <w:sz w:val="30"/>
          <w:szCs w:val="30"/>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单位的</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项目采购活动提供本单位制造的货物（由本单位承担工程/提供服务），或者提供其他残疾人福利性单位制造的货物（不包括使用非残疾人福利性单位注册商标的货物）。</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本单位对上述声明的真实性负责。如有虚假，将依法承担相应责任。</w:t>
      </w:r>
    </w:p>
    <w:p>
      <w:pPr>
        <w:snapToGrid w:val="0"/>
        <w:spacing w:line="360" w:lineRule="auto"/>
        <w:ind w:firstLine="480" w:firstLineChars="200"/>
        <w:rPr>
          <w:rFonts w:hint="eastAsia" w:ascii="宋体" w:hAnsi="宋体" w:eastAsia="宋体" w:cs="宋体"/>
          <w:color w:val="auto"/>
          <w:sz w:val="24"/>
          <w:szCs w:val="24"/>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单位名称（盖章）：</w:t>
      </w:r>
    </w:p>
    <w:p>
      <w:pPr>
        <w:snapToGrid w:val="0"/>
        <w:spacing w:before="156" w:beforeLines="50" w:after="156" w:afterLines="50" w:line="360" w:lineRule="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 xml:space="preserve">                                        日  期：</w:t>
      </w:r>
    </w:p>
    <w:p>
      <w:pPr>
        <w:spacing w:line="360" w:lineRule="auto"/>
        <w:rPr>
          <w:rFonts w:hint="eastAsia"/>
          <w:color w:val="auto"/>
          <w:highlight w:val="none"/>
          <w:lang w:val="en-US" w:eastAsia="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240" w:lineRule="auto"/>
        <w:ind w:firstLine="3200" w:firstLineChars="996"/>
        <w:jc w:val="left"/>
        <w:rPr>
          <w:rFonts w:hint="eastAsia" w:ascii="宋体" w:hAnsi="宋体" w:eastAsia="宋体" w:cs="宋体"/>
          <w:b/>
          <w:bCs/>
          <w:color w:val="auto"/>
          <w:sz w:val="32"/>
          <w:szCs w:val="32"/>
          <w:highlight w:val="none"/>
          <w:lang w:val="en-US" w:eastAsia="zh-CN"/>
        </w:rPr>
      </w:pPr>
      <w:r>
        <w:rPr>
          <w:rFonts w:hint="eastAsia" w:ascii="宋体" w:hAnsi="宋体" w:eastAsia="宋体" w:cs="宋体"/>
          <w:b/>
          <w:bCs/>
          <w:color w:val="auto"/>
          <w:sz w:val="32"/>
          <w:szCs w:val="32"/>
          <w:highlight w:val="none"/>
          <w:lang w:val="en-US" w:eastAsia="zh-CN"/>
        </w:rPr>
        <w:t>商务技术文件</w:t>
      </w:r>
    </w:p>
    <w:p>
      <w:pPr>
        <w:pStyle w:val="5"/>
        <w:spacing w:line="240" w:lineRule="auto"/>
        <w:jc w:val="center"/>
        <w:rPr>
          <w:rFonts w:hint="eastAsia" w:ascii="宋体" w:hAnsi="宋体" w:eastAsia="宋体" w:cs="宋体"/>
          <w:color w:val="auto"/>
          <w:sz w:val="24"/>
          <w:szCs w:val="24"/>
          <w:highlight w:val="none"/>
          <w:lang w:val="en-US" w:eastAsia="zh-CN"/>
        </w:rPr>
      </w:pPr>
      <w:bookmarkStart w:id="87" w:name="_Toc12343"/>
      <w:bookmarkStart w:id="88" w:name="_Toc32643"/>
      <w:r>
        <w:rPr>
          <w:rFonts w:hint="eastAsia" w:ascii="宋体" w:hAnsi="宋体" w:eastAsia="宋体" w:cs="宋体"/>
          <w:b/>
          <w:bCs/>
          <w:color w:val="auto"/>
          <w:sz w:val="24"/>
          <w:szCs w:val="24"/>
          <w:highlight w:val="none"/>
          <w:lang w:val="en-US" w:eastAsia="zh-CN"/>
        </w:rPr>
        <w:t>（有格式的参照格式，无格式的自拟）</w:t>
      </w:r>
      <w:bookmarkEnd w:id="87"/>
      <w:bookmarkEnd w:id="88"/>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70" w:firstLineChars="196"/>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（1）法定代表人授权委托书(格式见第六</w:t>
      </w:r>
      <w:r>
        <w:rPr>
          <w:rFonts w:hint="eastAsia" w:ascii="宋体" w:hAnsi="宋体" w:eastAsia="宋体" w:cs="宋体"/>
          <w:color w:val="auto"/>
          <w:sz w:val="24"/>
          <w:highlight w:val="none"/>
          <w:lang w:val="en-US" w:eastAsia="zh-CN"/>
        </w:rPr>
        <w:t>部分</w:t>
      </w:r>
      <w:r>
        <w:rPr>
          <w:rFonts w:hint="eastAsia" w:ascii="宋体" w:hAnsi="宋体" w:eastAsia="宋体" w:cs="宋体"/>
          <w:color w:val="auto"/>
          <w:sz w:val="24"/>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70" w:firstLineChars="196"/>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sz w:val="24"/>
          <w:highlight w:val="none"/>
        </w:rPr>
        <w:t>（2）节能产品的相关证明材料</w:t>
      </w:r>
      <w:r>
        <w:rPr>
          <w:rFonts w:hint="eastAsia" w:ascii="宋体" w:hAnsi="宋体" w:eastAsia="宋体" w:cs="宋体"/>
          <w:color w:val="auto"/>
          <w:sz w:val="24"/>
          <w:highlight w:val="none"/>
          <w:lang w:eastAsia="zh-CN"/>
        </w:rPr>
        <w:t>、</w:t>
      </w:r>
      <w:r>
        <w:rPr>
          <w:rFonts w:hint="eastAsia" w:ascii="宋体" w:hAnsi="宋体" w:eastAsia="宋体" w:cs="宋体"/>
          <w:color w:val="auto"/>
          <w:kern w:val="0"/>
          <w:sz w:val="24"/>
          <w:highlight w:val="none"/>
        </w:rPr>
        <w:t>环境标志产品的相关证明材料：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3</w:t>
      </w:r>
      <w:r>
        <w:rPr>
          <w:rFonts w:hint="eastAsia" w:ascii="宋体" w:hAnsi="宋体" w:eastAsia="宋体" w:cs="宋体"/>
          <w:color w:val="auto"/>
          <w:kern w:val="0"/>
          <w:sz w:val="24"/>
          <w:highlight w:val="none"/>
        </w:rPr>
        <w:t>）投标人情况介绍（格式自拟）；</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4</w:t>
      </w:r>
      <w:r>
        <w:rPr>
          <w:rFonts w:hint="eastAsia" w:ascii="宋体" w:hAnsi="宋体" w:eastAsia="宋体" w:cs="宋体"/>
          <w:color w:val="auto"/>
          <w:kern w:val="0"/>
          <w:sz w:val="24"/>
          <w:highlight w:val="none"/>
        </w:rPr>
        <w:t>）商务响应表（格式见第六</w:t>
      </w:r>
      <w:r>
        <w:rPr>
          <w:rFonts w:hint="eastAsia" w:ascii="宋体" w:hAnsi="宋体" w:eastAsia="宋体" w:cs="宋体"/>
          <w:color w:val="auto"/>
          <w:kern w:val="0"/>
          <w:sz w:val="24"/>
          <w:highlight w:val="none"/>
          <w:lang w:val="en-US" w:eastAsia="zh-CN"/>
        </w:rPr>
        <w:t>部分</w:t>
      </w:r>
      <w:r>
        <w:rPr>
          <w:rFonts w:hint="eastAsia" w:ascii="宋体" w:hAnsi="宋体" w:eastAsia="宋体" w:cs="宋体"/>
          <w:color w:val="auto"/>
          <w:kern w:val="0"/>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）同类项目业绩（格式见</w:t>
      </w:r>
      <w:r>
        <w:rPr>
          <w:rFonts w:hint="eastAsia" w:ascii="宋体" w:hAnsi="宋体" w:eastAsia="宋体" w:cs="宋体"/>
          <w:color w:val="auto"/>
          <w:kern w:val="0"/>
          <w:sz w:val="24"/>
          <w:highlight w:val="none"/>
          <w:lang w:eastAsia="zh-CN"/>
        </w:rPr>
        <w:t>第六部分</w:t>
      </w:r>
      <w:r>
        <w:rPr>
          <w:rFonts w:hint="eastAsia" w:ascii="宋体" w:hAnsi="宋体" w:eastAsia="宋体" w:cs="宋体"/>
          <w:color w:val="auto"/>
          <w:kern w:val="0"/>
          <w:sz w:val="24"/>
          <w:highlight w:val="none"/>
        </w:rPr>
        <w:t xml:space="preserve">）； </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6</w:t>
      </w:r>
      <w:r>
        <w:rPr>
          <w:rFonts w:hint="eastAsia" w:ascii="宋体" w:hAnsi="宋体" w:eastAsia="宋体" w:cs="宋体"/>
          <w:color w:val="auto"/>
          <w:kern w:val="0"/>
          <w:sz w:val="24"/>
          <w:highlight w:val="none"/>
        </w:rPr>
        <w:t>）针对本项目建设的详细实施计划，包括技术方案、装备详细配置清单及所用材质等明细（品牌、产地、规格、参数）；</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）生产工艺流程，质量控制措施等；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8</w:t>
      </w:r>
      <w:r>
        <w:rPr>
          <w:rFonts w:hint="eastAsia" w:ascii="宋体" w:hAnsi="宋体" w:eastAsia="宋体" w:cs="宋体"/>
          <w:color w:val="auto"/>
          <w:kern w:val="0"/>
          <w:sz w:val="24"/>
          <w:highlight w:val="none"/>
        </w:rPr>
        <w:t>）所投产品或主要材质的检测报告；</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9）</w:t>
      </w:r>
      <w:r>
        <w:rPr>
          <w:rFonts w:hint="eastAsia" w:ascii="宋体" w:hAnsi="宋体" w:eastAsia="宋体" w:cs="宋体"/>
          <w:color w:val="auto"/>
          <w:kern w:val="0"/>
          <w:sz w:val="24"/>
          <w:highlight w:val="none"/>
        </w:rPr>
        <w:t>产品及原材料验收标准及检测具体办法；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10</w:t>
      </w:r>
      <w:r>
        <w:rPr>
          <w:rFonts w:hint="eastAsia" w:ascii="宋体" w:hAnsi="宋体" w:eastAsia="宋体" w:cs="宋体"/>
          <w:color w:val="auto"/>
          <w:kern w:val="0"/>
          <w:sz w:val="24"/>
          <w:highlight w:val="none"/>
        </w:rPr>
        <w:t>）技术偏离表（格式见附件）；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11</w:t>
      </w:r>
      <w:r>
        <w:rPr>
          <w:rFonts w:hint="eastAsia" w:ascii="宋体" w:hAnsi="宋体" w:eastAsia="宋体" w:cs="宋体"/>
          <w:color w:val="auto"/>
          <w:kern w:val="0"/>
          <w:sz w:val="24"/>
          <w:highlight w:val="none"/>
        </w:rPr>
        <w:t>）项目的组织实施方案，包括产品的供货、验收、安装调试方案及配送承诺等；</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12</w:t>
      </w:r>
      <w:r>
        <w:rPr>
          <w:rFonts w:hint="eastAsia" w:ascii="宋体" w:hAnsi="宋体" w:eastAsia="宋体" w:cs="宋体"/>
          <w:color w:val="auto"/>
          <w:kern w:val="0"/>
          <w:sz w:val="24"/>
          <w:highlight w:val="none"/>
        </w:rPr>
        <w:t>）技术服务、售后服务的内容和措施，明确售后服务承诺（范围、标准、期限</w:t>
      </w:r>
      <w:r>
        <w:rPr>
          <w:rFonts w:hint="eastAsia" w:ascii="宋体" w:hAnsi="宋体" w:cs="宋体"/>
          <w:color w:val="auto"/>
          <w:kern w:val="0"/>
          <w:sz w:val="24"/>
          <w:highlight w:val="none"/>
          <w:lang w:eastAsia="zh-CN"/>
        </w:rPr>
        <w:t>、</w:t>
      </w:r>
      <w:r>
        <w:rPr>
          <w:rFonts w:hint="eastAsia" w:ascii="宋体" w:hAnsi="宋体" w:cs="宋体"/>
          <w:color w:val="auto"/>
          <w:kern w:val="0"/>
          <w:sz w:val="24"/>
          <w:highlight w:val="none"/>
          <w:lang w:val="en-US" w:eastAsia="zh-CN"/>
        </w:rPr>
        <w:t>质保期外维修及零配件</w:t>
      </w:r>
      <w:r>
        <w:rPr>
          <w:rFonts w:hint="eastAsia" w:ascii="宋体" w:hAnsi="宋体" w:eastAsia="宋体" w:cs="宋体"/>
          <w:color w:val="auto"/>
          <w:kern w:val="0"/>
          <w:sz w:val="24"/>
          <w:highlight w:val="none"/>
        </w:rPr>
        <w:t>等</w:t>
      </w:r>
      <w:r>
        <w:rPr>
          <w:rFonts w:hint="eastAsia" w:ascii="宋体" w:hAnsi="宋体" w:cs="宋体"/>
          <w:color w:val="auto"/>
          <w:kern w:val="0"/>
          <w:sz w:val="24"/>
          <w:highlight w:val="none"/>
          <w:lang w:val="en-US" w:eastAsia="zh-CN"/>
        </w:rPr>
        <w:t>费用</w:t>
      </w:r>
      <w:r>
        <w:rPr>
          <w:rFonts w:hint="eastAsia" w:ascii="宋体" w:hAnsi="宋体" w:eastAsia="宋体" w:cs="宋体"/>
          <w:color w:val="auto"/>
          <w:kern w:val="0"/>
          <w:sz w:val="24"/>
          <w:highlight w:val="none"/>
        </w:rPr>
        <w:t>），并明示服务承诺可能涉及的前提设定和费用，否则将被认为是无条件和免费的；</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13</w:t>
      </w:r>
      <w:r>
        <w:rPr>
          <w:rFonts w:hint="eastAsia" w:ascii="宋体" w:hAnsi="宋体" w:eastAsia="宋体" w:cs="宋体"/>
          <w:color w:val="auto"/>
          <w:kern w:val="0"/>
          <w:sz w:val="24"/>
          <w:highlight w:val="none"/>
        </w:rPr>
        <w:t>）项目实施方案和人力资源安排，以及本项目实施人员一览表；</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lang w:eastAsia="zh-CN"/>
        </w:rPr>
      </w:pPr>
      <w:r>
        <w:rPr>
          <w:rFonts w:hint="eastAsia" w:ascii="宋体" w:hAnsi="宋体" w:eastAsia="宋体" w:cs="宋体"/>
          <w:color w:val="auto"/>
          <w:kern w:val="0"/>
          <w:sz w:val="24"/>
          <w:highlight w:val="none"/>
        </w:rPr>
        <w:t>（</w:t>
      </w:r>
      <w:r>
        <w:rPr>
          <w:rFonts w:hint="eastAsia" w:ascii="宋体" w:hAnsi="宋体" w:eastAsia="宋体" w:cs="宋体"/>
          <w:color w:val="auto"/>
          <w:kern w:val="0"/>
          <w:sz w:val="24"/>
          <w:highlight w:val="none"/>
          <w:lang w:val="en-US" w:eastAsia="zh-CN"/>
        </w:rPr>
        <w:t>14</w:t>
      </w:r>
      <w:r>
        <w:rPr>
          <w:rFonts w:hint="eastAsia" w:ascii="宋体" w:hAnsi="宋体" w:eastAsia="宋体" w:cs="宋体"/>
          <w:color w:val="auto"/>
          <w:kern w:val="0"/>
          <w:sz w:val="24"/>
          <w:highlight w:val="none"/>
        </w:rPr>
        <w:t>）项目保障应急预案</w:t>
      </w:r>
      <w:r>
        <w:rPr>
          <w:rFonts w:hint="eastAsia" w:ascii="宋体" w:hAnsi="宋体" w:eastAsia="宋体" w:cs="宋体"/>
          <w:color w:val="auto"/>
          <w:kern w:val="0"/>
          <w:sz w:val="24"/>
          <w:highlight w:val="none"/>
          <w:lang w:eastAsia="zh-CN"/>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5</w:t>
      </w:r>
      <w:r>
        <w:rPr>
          <w:rFonts w:hint="eastAsia" w:ascii="宋体" w:hAnsi="宋体" w:eastAsia="宋体" w:cs="宋体"/>
          <w:color w:val="auto"/>
          <w:kern w:val="0"/>
          <w:sz w:val="24"/>
          <w:highlight w:val="none"/>
        </w:rPr>
        <w:t>）承诺函</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提供关于“交货前，所有器材供货厂家须在应急管理部消防救援局消防装备物资信息采集系统（http://xfzb.119.gov.cn）录入装备信息，申请装备编码，并按照应急管理部消防救援局和浙江省消防救援总队要求，制作RFID数字管理标签。中标</w:t>
      </w:r>
      <w:r>
        <w:rPr>
          <w:rFonts w:hint="eastAsia" w:ascii="宋体" w:hAnsi="宋体" w:cs="宋体"/>
          <w:color w:val="auto"/>
          <w:kern w:val="0"/>
          <w:sz w:val="24"/>
          <w:highlight w:val="none"/>
          <w:lang w:val="en-US" w:eastAsia="zh-CN"/>
        </w:rPr>
        <w:t>后</w:t>
      </w:r>
      <w:r>
        <w:rPr>
          <w:rFonts w:hint="eastAsia" w:ascii="宋体" w:hAnsi="宋体" w:eastAsia="宋体" w:cs="宋体"/>
          <w:color w:val="auto"/>
          <w:kern w:val="0"/>
          <w:sz w:val="24"/>
          <w:highlight w:val="none"/>
        </w:rPr>
        <w:t>提供装备要正确安装RFID标签并预先填写系统分配的RFID编码。并且由此所产生的费用必须包含在投标报价内”的承诺函，格式自拟。</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lang w:val="en-US" w:eastAsia="zh-CN"/>
        </w:rPr>
        <w:t>16</w:t>
      </w:r>
      <w:r>
        <w:rPr>
          <w:rFonts w:hint="eastAsia" w:ascii="宋体" w:hAnsi="宋体" w:eastAsia="宋体" w:cs="宋体"/>
          <w:color w:val="auto"/>
          <w:kern w:val="0"/>
          <w:sz w:val="24"/>
          <w:highlight w:val="none"/>
          <w:lang w:eastAsia="zh-CN"/>
        </w:rPr>
        <w:t>）</w:t>
      </w:r>
      <w:r>
        <w:rPr>
          <w:rFonts w:hint="eastAsia" w:ascii="宋体" w:hAnsi="宋体" w:eastAsia="宋体" w:cs="宋体"/>
          <w:color w:val="auto"/>
          <w:kern w:val="0"/>
          <w:sz w:val="24"/>
          <w:highlight w:val="none"/>
        </w:rPr>
        <w:t>供应商提出的对本项目的实质性优惠条件和承诺情况；</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68" w:firstLineChars="195"/>
        <w:jc w:val="left"/>
        <w:textAlignment w:val="auto"/>
        <w:outlineLvl w:val="9"/>
        <w:rPr>
          <w:rFonts w:hint="eastAsia" w:ascii="宋体" w:hAnsi="宋体" w:eastAsia="宋体" w:cs="宋体"/>
          <w:b/>
          <w:color w:val="auto"/>
          <w:sz w:val="24"/>
          <w:highlight w:val="none"/>
        </w:rPr>
      </w:pPr>
      <w:r>
        <w:rPr>
          <w:rFonts w:hint="eastAsia" w:ascii="宋体" w:hAnsi="宋体" w:eastAsia="宋体" w:cs="宋体"/>
          <w:color w:val="auto"/>
          <w:kern w:val="0"/>
          <w:sz w:val="24"/>
          <w:highlight w:val="none"/>
        </w:rPr>
        <w:t>（1</w:t>
      </w:r>
      <w:r>
        <w:rPr>
          <w:rFonts w:hint="eastAsia" w:ascii="宋体" w:hAnsi="宋体" w:eastAsia="宋体" w:cs="宋体"/>
          <w:color w:val="auto"/>
          <w:kern w:val="0"/>
          <w:sz w:val="24"/>
          <w:highlight w:val="none"/>
          <w:lang w:val="en-US" w:eastAsia="zh-CN"/>
        </w:rPr>
        <w:t>7</w:t>
      </w:r>
      <w:r>
        <w:rPr>
          <w:rFonts w:hint="eastAsia" w:ascii="宋体" w:hAnsi="宋体" w:eastAsia="宋体" w:cs="宋体"/>
          <w:color w:val="auto"/>
          <w:kern w:val="0"/>
          <w:sz w:val="24"/>
          <w:highlight w:val="none"/>
        </w:rPr>
        <w:t>）供应商认为需要说明的其他文件和资料（请结合评标办法自行添加相应内容）。</w:t>
      </w:r>
    </w:p>
    <w:p>
      <w:pPr>
        <w:spacing w:line="360" w:lineRule="auto"/>
        <w:rPr>
          <w:rFonts w:hint="eastAsia"/>
          <w:color w:val="auto"/>
          <w:highlight w:val="none"/>
        </w:rPr>
      </w:pPr>
    </w:p>
    <w:p>
      <w:pPr>
        <w:snapToGrid w:val="0"/>
        <w:spacing w:line="360" w:lineRule="auto"/>
        <w:jc w:val="left"/>
        <w:rPr>
          <w:rFonts w:hint="eastAsia" w:ascii="宋体" w:hAnsi="宋体" w:eastAsia="宋体" w:cs="宋体"/>
          <w:b/>
          <w:bCs/>
          <w:color w:val="auto"/>
          <w:sz w:val="28"/>
          <w:szCs w:val="28"/>
          <w:highlight w:val="none"/>
        </w:rPr>
      </w:pPr>
      <w:r>
        <w:rPr>
          <w:rFonts w:hint="eastAsia" w:ascii="宋体" w:hAnsi="宋体" w:eastAsia="宋体" w:cs="宋体"/>
          <w:b/>
          <w:color w:val="auto"/>
          <w:sz w:val="28"/>
          <w:szCs w:val="28"/>
          <w:highlight w:val="none"/>
        </w:rPr>
        <w:t>法定代表人授权委托书或法定代表人身份证明书格式（2选1）</w:t>
      </w:r>
      <w:r>
        <w:rPr>
          <w:rFonts w:hint="eastAsia" w:ascii="宋体" w:hAnsi="宋体" w:eastAsia="宋体" w:cs="宋体"/>
          <w:b/>
          <w:bCs/>
          <w:color w:val="auto"/>
          <w:sz w:val="28"/>
          <w:szCs w:val="28"/>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0" w:firstLineChars="0"/>
        <w:jc w:val="left"/>
        <w:textAlignment w:val="auto"/>
        <w:outlineLvl w:val="9"/>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    投标人代表须携带有效身份证件。如投标人代表不是法定代表人，须有法定代表人出具的授权委托书;若是法定代表人参加，须填写法定代表人身份证明书。</w:t>
      </w:r>
    </w:p>
    <w:p>
      <w:pPr>
        <w:snapToGrid w:val="0"/>
        <w:spacing w:line="360" w:lineRule="auto"/>
        <w:jc w:val="center"/>
        <w:rPr>
          <w:rFonts w:hint="eastAsia" w:ascii="宋体" w:hAnsi="宋体" w:eastAsia="宋体" w:cs="宋体"/>
          <w:b/>
          <w:bCs/>
          <w:color w:val="auto"/>
          <w:sz w:val="24"/>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法定代表人授权委托书</w:t>
      </w:r>
    </w:p>
    <w:p>
      <w:pPr>
        <w:snapToGrid w:val="0"/>
        <w:spacing w:line="360" w:lineRule="auto"/>
        <w:rPr>
          <w:rFonts w:hint="eastAsia" w:ascii="宋体" w:hAnsi="宋体" w:eastAsia="宋体" w:cs="宋体"/>
          <w:color w:val="auto"/>
          <w:kern w:val="0"/>
          <w:sz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kern w:val="0"/>
          <w:sz w:val="24"/>
          <w:highlight w:val="none"/>
          <w:lang w:val="zh-CN"/>
        </w:rPr>
        <w:t>：</w:t>
      </w:r>
    </w:p>
    <w:p>
      <w:pPr>
        <w:keepNext w:val="0"/>
        <w:keepLines w:val="0"/>
        <w:pageBreakBefore w:val="0"/>
        <w:widowControl w:val="0"/>
        <w:kinsoku/>
        <w:overflowPunct/>
        <w:topLinePunct w:val="0"/>
        <w:autoSpaceDE/>
        <w:autoSpaceDN/>
        <w:bidi w:val="0"/>
        <w:adjustRightInd/>
        <w:snapToGrid w:val="0"/>
        <w:spacing w:line="360" w:lineRule="auto"/>
        <w:ind w:left="0" w:leftChars="0" w:firstLine="480" w:firstLineChars="200"/>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兹委派我公司</w:t>
      </w:r>
      <w:r>
        <w:rPr>
          <w:rFonts w:hint="eastAsia" w:ascii="宋体" w:hAnsi="宋体" w:eastAsia="宋体" w:cs="宋体"/>
          <w:color w:val="auto"/>
          <w:kern w:val="0"/>
          <w:sz w:val="24"/>
          <w:highlight w:val="none"/>
        </w:rPr>
        <w:t xml:space="preserve">    </w:t>
      </w:r>
      <w:r>
        <w:rPr>
          <w:rFonts w:hint="eastAsia" w:ascii="宋体" w:hAnsi="宋体" w:eastAsia="宋体" w:cs="宋体"/>
          <w:color w:val="auto"/>
          <w:kern w:val="0"/>
          <w:sz w:val="24"/>
          <w:highlight w:val="none"/>
          <w:lang w:val="zh-CN"/>
        </w:rPr>
        <w:t>先生/女士(其在本公司的职务是：联系电话：手机：传真：)，代表我公司全权处理</w:t>
      </w:r>
      <w:r>
        <w:rPr>
          <w:rFonts w:hint="eastAsia" w:ascii="宋体" w:hAnsi="宋体" w:cs="宋体"/>
          <w:color w:val="auto"/>
          <w:sz w:val="24"/>
          <w:highlight w:val="none"/>
          <w:lang w:eastAsia="zh-CN"/>
        </w:rPr>
        <w:t xml:space="preserve"> 浙江省消防救援总队2023年度消防器材装备（第二批-灭火作战类二）采购项目（第二次公告）</w:t>
      </w:r>
      <w:r>
        <w:rPr>
          <w:rFonts w:hint="eastAsia" w:ascii="宋体" w:hAnsi="宋体" w:eastAsia="宋体" w:cs="宋体"/>
          <w:color w:val="auto"/>
          <w:kern w:val="0"/>
          <w:sz w:val="24"/>
          <w:highlight w:val="none"/>
          <w:lang w:val="zh-CN"/>
        </w:rPr>
        <w:t>(</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编号</w:t>
      </w:r>
      <w:r>
        <w:rPr>
          <w:rFonts w:hint="eastAsia" w:ascii="宋体" w:hAnsi="宋体" w:eastAsia="宋体" w:cs="宋体"/>
          <w:color w:val="auto"/>
          <w:kern w:val="0"/>
          <w:sz w:val="24"/>
          <w:highlight w:val="none"/>
          <w:lang w:val="zh-CN"/>
        </w:rPr>
        <w:t>：</w:t>
      </w:r>
      <w:r>
        <w:rPr>
          <w:rFonts w:hint="eastAsia" w:ascii="宋体" w:hAnsi="宋体" w:eastAsia="宋体" w:cs="宋体"/>
          <w:color w:val="auto"/>
          <w:sz w:val="24"/>
          <w:highlight w:val="none"/>
        </w:rPr>
        <w:t>）</w:t>
      </w:r>
      <w:r>
        <w:rPr>
          <w:rFonts w:hint="eastAsia" w:ascii="宋体" w:hAnsi="宋体" w:eastAsia="宋体" w:cs="宋体"/>
          <w:color w:val="auto"/>
          <w:kern w:val="0"/>
          <w:sz w:val="24"/>
          <w:highlight w:val="none"/>
          <w:lang w:val="zh-CN"/>
        </w:rPr>
        <w:t>政府采购投标的一切事项，若中标则全权代表本公司签订相关合同，并负责处理合同履行等事宜。</w:t>
      </w:r>
    </w:p>
    <w:p>
      <w:pPr>
        <w:keepNext w:val="0"/>
        <w:keepLines w:val="0"/>
        <w:pageBreakBefore w:val="0"/>
        <w:widowControl w:val="0"/>
        <w:kinsoku/>
        <w:overflowPunct/>
        <w:topLinePunct w:val="0"/>
        <w:autoSpaceDE/>
        <w:autoSpaceDN/>
        <w:bidi w:val="0"/>
        <w:adjustRightInd/>
        <w:snapToGrid w:val="0"/>
        <w:spacing w:line="360" w:lineRule="auto"/>
        <w:ind w:left="0" w:leftChars="0"/>
        <w:textAlignment w:val="auto"/>
        <w:outlineLvl w:val="9"/>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 xml:space="preserve">    本授权书有效期：自   年 月  日起至  年  月  日止。</w:t>
      </w:r>
    </w:p>
    <w:p>
      <w:pPr>
        <w:keepNext w:val="0"/>
        <w:keepLines w:val="0"/>
        <w:pageBreakBefore w:val="0"/>
        <w:widowControl w:val="0"/>
        <w:kinsoku/>
        <w:overflowPunct/>
        <w:topLinePunct w:val="0"/>
        <w:autoSpaceDE/>
        <w:autoSpaceDN/>
        <w:bidi w:val="0"/>
        <w:adjustRightInd/>
        <w:snapToGrid w:val="0"/>
        <w:spacing w:line="360" w:lineRule="auto"/>
        <w:ind w:left="0" w:leftChars="0" w:firstLine="480"/>
        <w:textAlignment w:val="auto"/>
        <w:outlineLvl w:val="9"/>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特此告知。</w:t>
      </w:r>
    </w:p>
    <w:p>
      <w:pPr>
        <w:keepNext w:val="0"/>
        <w:keepLines w:val="0"/>
        <w:pageBreakBefore w:val="0"/>
        <w:widowControl w:val="0"/>
        <w:kinsoku/>
        <w:overflowPunct/>
        <w:topLinePunct w:val="0"/>
        <w:autoSpaceDE/>
        <w:autoSpaceDN/>
        <w:bidi w:val="0"/>
        <w:adjustRightInd/>
        <w:snapToGrid w:val="0"/>
        <w:spacing w:line="360" w:lineRule="auto"/>
        <w:ind w:left="0" w:leftChars="0" w:firstLine="480"/>
        <w:textAlignment w:val="auto"/>
        <w:outlineLvl w:val="9"/>
        <w:rPr>
          <w:rFonts w:hint="eastAsia" w:ascii="宋体" w:hAnsi="宋体" w:eastAsia="宋体" w:cs="宋体"/>
          <w:color w:val="auto"/>
          <w:kern w:val="0"/>
          <w:sz w:val="24"/>
          <w:highlight w:val="none"/>
          <w:lang w:val="zh-CN"/>
        </w:rPr>
      </w:pPr>
    </w:p>
    <w:p>
      <w:pPr>
        <w:keepNext w:val="0"/>
        <w:keepLines w:val="0"/>
        <w:pageBreakBefore w:val="0"/>
        <w:widowControl w:val="0"/>
        <w:kinsoku/>
        <w:overflowPunct/>
        <w:topLinePunct w:val="0"/>
        <w:autoSpaceDE/>
        <w:autoSpaceDN/>
        <w:bidi w:val="0"/>
        <w:adjustRightInd/>
        <w:snapToGrid w:val="0"/>
        <w:spacing w:line="360" w:lineRule="auto"/>
        <w:ind w:left="0" w:leftChars="0" w:firstLine="480"/>
        <w:textAlignment w:val="auto"/>
        <w:outlineLvl w:val="9"/>
        <w:rPr>
          <w:rFonts w:hint="eastAsia" w:ascii="宋体" w:hAnsi="宋体" w:eastAsia="宋体" w:cs="宋体"/>
          <w:color w:val="auto"/>
          <w:kern w:val="0"/>
          <w:sz w:val="24"/>
          <w:highlight w:val="none"/>
          <w:lang w:val="zh-CN"/>
        </w:rPr>
      </w:pPr>
    </w:p>
    <w:p>
      <w:pPr>
        <w:keepNext w:val="0"/>
        <w:keepLines w:val="0"/>
        <w:pageBreakBefore w:val="0"/>
        <w:widowControl w:val="0"/>
        <w:kinsoku/>
        <w:overflowPunct/>
        <w:topLinePunct w:val="0"/>
        <w:autoSpaceDE/>
        <w:autoSpaceDN/>
        <w:bidi w:val="0"/>
        <w:adjustRightInd/>
        <w:snapToGrid w:val="0"/>
        <w:spacing w:line="360" w:lineRule="auto"/>
        <w:ind w:left="0" w:leftChars="0" w:firstLine="5160" w:firstLineChars="2150"/>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投标人名称(公章)：</w:t>
      </w:r>
    </w:p>
    <w:p>
      <w:pPr>
        <w:keepNext w:val="0"/>
        <w:keepLines w:val="0"/>
        <w:pageBreakBefore w:val="0"/>
        <w:widowControl w:val="0"/>
        <w:kinsoku/>
        <w:overflowPunct/>
        <w:topLinePunct w:val="0"/>
        <w:autoSpaceDE/>
        <w:autoSpaceDN/>
        <w:bidi w:val="0"/>
        <w:adjustRightInd/>
        <w:snapToGrid w:val="0"/>
        <w:spacing w:line="360" w:lineRule="auto"/>
        <w:ind w:left="0" w:leftChars="0" w:firstLine="5160" w:firstLineChars="2150"/>
        <w:jc w:val="left"/>
        <w:textAlignment w:val="auto"/>
        <w:outlineLvl w:val="9"/>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法定代表人(签字或盖章)：</w:t>
      </w:r>
    </w:p>
    <w:p>
      <w:pPr>
        <w:keepNext w:val="0"/>
        <w:keepLines w:val="0"/>
        <w:pageBreakBefore w:val="0"/>
        <w:widowControl w:val="0"/>
        <w:kinsoku/>
        <w:wordWrap w:val="0"/>
        <w:overflowPunct/>
        <w:topLinePunct w:val="0"/>
        <w:autoSpaceDE/>
        <w:autoSpaceDN/>
        <w:bidi w:val="0"/>
        <w:adjustRightInd/>
        <w:snapToGrid w:val="0"/>
        <w:spacing w:line="360" w:lineRule="auto"/>
        <w:ind w:left="0" w:leftChars="0" w:right="240" w:firstLine="5160" w:firstLineChars="2150"/>
        <w:jc w:val="left"/>
        <w:textAlignment w:val="auto"/>
        <w:outlineLvl w:val="9"/>
        <w:rPr>
          <w:rFonts w:hint="eastAsia" w:ascii="宋体" w:hAnsi="宋体" w:eastAsia="宋体" w:cs="宋体"/>
          <w:color w:val="auto"/>
          <w:kern w:val="0"/>
          <w:sz w:val="24"/>
          <w:highlight w:val="none"/>
          <w:lang w:val="zh-CN"/>
        </w:rPr>
      </w:pPr>
      <w:r>
        <w:rPr>
          <w:rFonts w:hint="eastAsia" w:ascii="宋体" w:hAnsi="宋体" w:eastAsia="宋体" w:cs="宋体"/>
          <w:color w:val="auto"/>
          <w:kern w:val="0"/>
          <w:sz w:val="24"/>
          <w:highlight w:val="none"/>
          <w:lang w:val="zh-CN"/>
        </w:rPr>
        <w:t>签发日期：  年  月   日</w:t>
      </w:r>
    </w:p>
    <w:p>
      <w:pPr>
        <w:wordWrap w:val="0"/>
        <w:snapToGrid w:val="0"/>
        <w:spacing w:line="360" w:lineRule="auto"/>
        <w:ind w:right="240" w:firstLine="5160" w:firstLineChars="2150"/>
        <w:jc w:val="left"/>
        <w:rPr>
          <w:rFonts w:hint="eastAsia" w:ascii="宋体" w:hAnsi="宋体" w:eastAsia="宋体" w:cs="宋体"/>
          <w:color w:val="auto"/>
          <w:kern w:val="0"/>
          <w:sz w:val="24"/>
          <w:highlight w:val="none"/>
          <w:lang w:val="zh-CN"/>
        </w:rPr>
      </w:pPr>
    </w:p>
    <w:p>
      <w:pPr>
        <w:wordWrap w:val="0"/>
        <w:snapToGrid w:val="0"/>
        <w:spacing w:line="360" w:lineRule="auto"/>
        <w:ind w:right="240" w:firstLine="5160" w:firstLineChars="2150"/>
        <w:jc w:val="left"/>
        <w:rPr>
          <w:rFonts w:hint="eastAsia" w:ascii="宋体" w:hAnsi="宋体" w:eastAsia="宋体" w:cs="宋体"/>
          <w:color w:val="auto"/>
          <w:kern w:val="0"/>
          <w:sz w:val="24"/>
          <w:highlight w:val="none"/>
          <w:lang w:val="zh-CN"/>
        </w:rPr>
      </w:pPr>
    </w:p>
    <w:p>
      <w:pPr>
        <w:snapToGrid w:val="0"/>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附：法定代表人和授权代表身份证复印件（须正反面复印）。</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日期：  年  月   日</w:t>
      </w:r>
    </w:p>
    <w:p>
      <w:pPr>
        <w:snapToGrid w:val="0"/>
        <w:spacing w:line="360" w:lineRule="auto"/>
        <w:rPr>
          <w:rFonts w:hint="eastAsia" w:ascii="宋体" w:hAnsi="宋体" w:eastAsia="宋体" w:cs="宋体"/>
          <w:color w:val="auto"/>
          <w:sz w:val="24"/>
          <w:highlight w:val="none"/>
        </w:rPr>
      </w:pPr>
    </w:p>
    <w:p>
      <w:pPr>
        <w:snapToGrid w:val="0"/>
        <w:spacing w:before="156" w:beforeLines="50" w:after="156" w:afterLines="50" w:line="360" w:lineRule="auto"/>
        <w:outlineLvl w:val="9"/>
        <w:rPr>
          <w:rFonts w:hint="eastAsia" w:ascii="宋体" w:hAnsi="宋体" w:eastAsia="宋体" w:cs="宋体"/>
          <w:b/>
          <w:color w:val="auto"/>
          <w:sz w:val="24"/>
          <w:highlight w:val="none"/>
        </w:rPr>
      </w:pPr>
    </w:p>
    <w:p>
      <w:pPr>
        <w:snapToGrid w:val="0"/>
        <w:spacing w:before="156" w:beforeLines="50" w:after="156" w:afterLines="50" w:line="360" w:lineRule="auto"/>
        <w:jc w:val="center"/>
        <w:outlineLvl w:val="1"/>
        <w:rPr>
          <w:rFonts w:hint="eastAsia" w:ascii="宋体" w:hAnsi="宋体" w:eastAsia="宋体" w:cs="宋体"/>
          <w:b/>
          <w:color w:val="auto"/>
          <w:sz w:val="28"/>
          <w:szCs w:val="28"/>
          <w:highlight w:val="none"/>
        </w:rPr>
      </w:pPr>
      <w:r>
        <w:rPr>
          <w:rFonts w:hint="eastAsia" w:ascii="宋体" w:hAnsi="宋体" w:eastAsia="宋体" w:cs="宋体"/>
          <w:b/>
          <w:color w:val="auto"/>
          <w:sz w:val="24"/>
          <w:highlight w:val="none"/>
        </w:rPr>
        <w:br w:type="page"/>
      </w:r>
      <w:r>
        <w:rPr>
          <w:rFonts w:hint="eastAsia" w:ascii="宋体" w:hAnsi="宋体" w:eastAsia="宋体" w:cs="宋体"/>
          <w:b/>
          <w:color w:val="auto"/>
          <w:sz w:val="28"/>
          <w:szCs w:val="28"/>
          <w:highlight w:val="none"/>
        </w:rPr>
        <w:t>法定代表人身份证明书</w:t>
      </w:r>
    </w:p>
    <w:p>
      <w:pPr>
        <w:snapToGrid w:val="0"/>
        <w:spacing w:line="360" w:lineRule="auto"/>
        <w:ind w:firstLine="612"/>
        <w:rPr>
          <w:rFonts w:hint="eastAsia" w:ascii="宋体" w:hAnsi="宋体" w:eastAsia="宋体" w:cs="宋体"/>
          <w:color w:val="auto"/>
          <w:sz w:val="24"/>
          <w:highlight w:val="none"/>
        </w:rPr>
      </w:pPr>
      <w:r>
        <w:rPr>
          <w:rFonts w:hint="eastAsia" w:ascii="宋体" w:hAnsi="宋体" w:eastAsia="宋体" w:cs="宋体"/>
          <w:color w:val="auto"/>
          <w:sz w:val="24"/>
          <w:highlight w:val="none"/>
        </w:rPr>
        <w:t>单位名称：</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单位性质：</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地    址：</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成立时间：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月</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日</w:t>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经营期限：</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u w:val="single"/>
        </w:rPr>
        <w:tab/>
      </w:r>
    </w:p>
    <w:p>
      <w:pPr>
        <w:snapToGrid w:val="0"/>
        <w:spacing w:line="360" w:lineRule="auto"/>
        <w:ind w:firstLine="610"/>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姓    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性别：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年龄：</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 职务：</w:t>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ab/>
      </w:r>
      <w:r>
        <w:rPr>
          <w:rFonts w:hint="eastAsia" w:ascii="宋体" w:hAnsi="宋体" w:eastAsia="宋体" w:cs="宋体"/>
          <w:color w:val="auto"/>
          <w:sz w:val="24"/>
          <w:highlight w:val="none"/>
          <w:u w:val="single"/>
        </w:rPr>
        <w:t xml:space="preserve"> </w:t>
      </w:r>
    </w:p>
    <w:p>
      <w:pPr>
        <w:snapToGrid w:val="0"/>
        <w:spacing w:line="360" w:lineRule="auto"/>
        <w:ind w:firstLine="610"/>
        <w:rPr>
          <w:rFonts w:hint="eastAsia" w:ascii="宋体" w:hAnsi="宋体" w:eastAsia="宋体" w:cs="宋体"/>
          <w:color w:val="auto"/>
          <w:sz w:val="24"/>
          <w:highlight w:val="none"/>
        </w:rPr>
      </w:pPr>
      <w:r>
        <w:rPr>
          <w:rFonts w:hint="eastAsia" w:ascii="宋体" w:hAnsi="宋体" w:eastAsia="宋体" w:cs="宋体"/>
          <w:color w:val="auto"/>
          <w:sz w:val="24"/>
          <w:highlight w:val="none"/>
        </w:rPr>
        <w:t>系</w:t>
      </w:r>
      <w:r>
        <w:rPr>
          <w:rFonts w:hint="eastAsia" w:ascii="宋体" w:hAnsi="宋体" w:eastAsia="宋体" w:cs="宋体"/>
          <w:color w:val="auto"/>
          <w:sz w:val="24"/>
          <w:highlight w:val="none"/>
          <w:u w:val="single"/>
        </w:rPr>
        <w:t xml:space="preserve">          （投标人单位名称）         </w:t>
      </w:r>
      <w:r>
        <w:rPr>
          <w:rFonts w:hint="eastAsia" w:ascii="宋体" w:hAnsi="宋体" w:eastAsia="宋体" w:cs="宋体"/>
          <w:color w:val="auto"/>
          <w:sz w:val="24"/>
          <w:highlight w:val="none"/>
        </w:rPr>
        <w:t>的法定代表人。</w:t>
      </w:r>
    </w:p>
    <w:p>
      <w:pPr>
        <w:snapToGrid w:val="0"/>
        <w:spacing w:line="360" w:lineRule="auto"/>
        <w:ind w:firstLine="610"/>
        <w:rPr>
          <w:rFonts w:hint="eastAsia" w:ascii="宋体" w:hAnsi="宋体" w:eastAsia="宋体" w:cs="宋体"/>
          <w:color w:val="auto"/>
          <w:sz w:val="24"/>
          <w:highlight w:val="none"/>
        </w:rPr>
      </w:pPr>
    </w:p>
    <w:p>
      <w:pPr>
        <w:snapToGrid w:val="0"/>
        <w:spacing w:line="360" w:lineRule="auto"/>
        <w:ind w:firstLine="1329" w:firstLineChars="554"/>
        <w:rPr>
          <w:rFonts w:hint="eastAsia" w:ascii="宋体" w:hAnsi="宋体" w:eastAsia="宋体" w:cs="宋体"/>
          <w:color w:val="auto"/>
          <w:sz w:val="24"/>
          <w:highlight w:val="none"/>
        </w:rPr>
      </w:pPr>
      <w:r>
        <w:rPr>
          <w:rFonts w:hint="eastAsia" w:ascii="宋体" w:hAnsi="宋体" w:eastAsia="宋体" w:cs="宋体"/>
          <w:color w:val="auto"/>
          <w:sz w:val="24"/>
          <w:highlight w:val="none"/>
        </w:rPr>
        <w:t>特此证明。</w:t>
      </w:r>
    </w:p>
    <w:p>
      <w:pPr>
        <w:snapToGrid w:val="0"/>
        <w:spacing w:line="360" w:lineRule="auto"/>
        <w:rPr>
          <w:rFonts w:hint="eastAsia" w:ascii="宋体" w:hAnsi="宋体" w:eastAsia="宋体" w:cs="宋体"/>
          <w:color w:val="auto"/>
          <w:sz w:val="24"/>
          <w:highlight w:val="none"/>
        </w:rPr>
      </w:pPr>
    </w:p>
    <w:p>
      <w:pPr>
        <w:snapToGrid w:val="0"/>
        <w:spacing w:line="360" w:lineRule="auto"/>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附：法定代表人身份证复印件（须正反面复印）。</w:t>
      </w: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p>
    <w:p>
      <w:pPr>
        <w:pStyle w:val="5"/>
        <w:spacing w:line="360" w:lineRule="auto"/>
        <w:rPr>
          <w:rFonts w:hint="eastAsia" w:ascii="宋体" w:hAnsi="宋体" w:eastAsia="宋体" w:cs="宋体"/>
          <w:color w:val="auto"/>
          <w:sz w:val="24"/>
          <w:highlight w:val="none"/>
        </w:rPr>
      </w:pPr>
    </w:p>
    <w:p>
      <w:pPr>
        <w:spacing w:line="360" w:lineRule="auto"/>
        <w:rPr>
          <w:rFonts w:hint="eastAsia" w:ascii="宋体" w:hAnsi="宋体" w:eastAsia="宋体" w:cs="宋体"/>
          <w:color w:val="auto"/>
          <w:sz w:val="24"/>
          <w:highlight w:val="none"/>
        </w:rPr>
      </w:pPr>
    </w:p>
    <w:p>
      <w:pPr>
        <w:pStyle w:val="5"/>
        <w:spacing w:line="360" w:lineRule="auto"/>
        <w:rPr>
          <w:rFonts w:hint="eastAsia"/>
          <w:color w:val="auto"/>
          <w:sz w:val="21"/>
          <w:szCs w:val="21"/>
          <w:highlight w:val="none"/>
        </w:rPr>
      </w:pP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sz w:val="24"/>
          <w:highlight w:val="none"/>
        </w:rPr>
        <w:t xml:space="preserve">    </w:t>
      </w:r>
      <w:r>
        <w:rPr>
          <w:rFonts w:hint="eastAsia" w:ascii="宋体" w:hAnsi="宋体" w:eastAsia="宋体" w:cs="宋体"/>
          <w:color w:val="auto"/>
          <w:kern w:val="0"/>
          <w:sz w:val="24"/>
          <w:szCs w:val="24"/>
          <w:highlight w:val="none"/>
        </w:rPr>
        <w:t>投标人名称（公章）：</w:t>
      </w:r>
    </w:p>
    <w:p>
      <w:pPr>
        <w:keepNext w:val="0"/>
        <w:keepLines w:val="0"/>
        <w:pageBreakBefore w:val="0"/>
        <w:widowControl w:val="0"/>
        <w:kinsoku/>
        <w:wordWrap/>
        <w:overflowPunct/>
        <w:topLinePunct w:val="0"/>
        <w:autoSpaceDE w:val="0"/>
        <w:autoSpaceDN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kern w:val="0"/>
          <w:sz w:val="24"/>
          <w:szCs w:val="24"/>
          <w:highlight w:val="none"/>
        </w:rPr>
      </w:pPr>
      <w:r>
        <w:rPr>
          <w:rFonts w:hint="eastAsia" w:ascii="宋体" w:hAnsi="宋体" w:eastAsia="宋体" w:cs="宋体"/>
          <w:color w:val="auto"/>
          <w:kern w:val="0"/>
          <w:sz w:val="24"/>
          <w:szCs w:val="24"/>
          <w:highlight w:val="none"/>
        </w:rPr>
        <w:t>法定代表人或其授权代表（签字）：</w:t>
      </w:r>
    </w:p>
    <w:p>
      <w:pPr>
        <w:keepNext w:val="0"/>
        <w:keepLines w:val="0"/>
        <w:pageBreakBefore w:val="0"/>
        <w:widowControl w:val="0"/>
        <w:kinsoku/>
        <w:wordWrap/>
        <w:overflowPunct/>
        <w:topLinePunct w:val="0"/>
        <w:bidi w:val="0"/>
        <w:adjustRightInd/>
        <w:snapToGrid w:val="0"/>
        <w:spacing w:line="360" w:lineRule="auto"/>
        <w:ind w:left="0" w:leftChars="0" w:right="0" w:rightChars="0" w:firstLine="4320" w:firstLineChars="1800"/>
        <w:jc w:val="left"/>
        <w:textAlignment w:val="auto"/>
        <w:outlineLvl w:val="9"/>
        <w:rPr>
          <w:rFonts w:hint="eastAsia" w:ascii="宋体" w:hAnsi="宋体" w:eastAsia="宋体" w:cs="宋体"/>
          <w:color w:val="auto"/>
          <w:sz w:val="24"/>
          <w:szCs w:val="24"/>
          <w:highlight w:val="none"/>
        </w:rPr>
      </w:pPr>
      <w:r>
        <w:rPr>
          <w:rFonts w:hint="eastAsia" w:ascii="宋体" w:hAnsi="宋体" w:eastAsia="宋体" w:cs="宋体"/>
          <w:color w:val="auto"/>
          <w:kern w:val="0"/>
          <w:sz w:val="24"/>
          <w:szCs w:val="24"/>
          <w:highlight w:val="none"/>
        </w:rPr>
        <w:t>日期：  年  月   日</w:t>
      </w:r>
    </w:p>
    <w:p>
      <w:pPr>
        <w:snapToGrid w:val="0"/>
        <w:spacing w:line="360" w:lineRule="auto"/>
        <w:rPr>
          <w:rFonts w:hint="eastAsia" w:ascii="宋体" w:hAnsi="宋体" w:eastAsia="宋体" w:cs="宋体"/>
          <w:b/>
          <w:color w:val="auto"/>
          <w:sz w:val="24"/>
          <w:highlight w:val="none"/>
        </w:rPr>
      </w:pPr>
    </w:p>
    <w:p>
      <w:pPr>
        <w:snapToGrid w:val="0"/>
        <w:spacing w:line="360" w:lineRule="auto"/>
        <w:rPr>
          <w:rFonts w:hint="eastAsia" w:ascii="宋体" w:hAnsi="宋体" w:eastAsia="宋体" w:cs="宋体"/>
          <w:b/>
          <w:color w:val="auto"/>
          <w:sz w:val="24"/>
          <w:highlight w:val="none"/>
        </w:rPr>
      </w:pPr>
    </w:p>
    <w:p>
      <w:pPr>
        <w:snapToGrid w:val="0"/>
        <w:spacing w:line="360" w:lineRule="auto"/>
        <w:jc w:val="center"/>
        <w:rPr>
          <w:rFonts w:hint="eastAsia" w:ascii="宋体" w:hAnsi="宋体" w:eastAsia="宋体" w:cs="宋体"/>
          <w:color w:val="auto"/>
          <w:sz w:val="24"/>
          <w:highlight w:val="none"/>
        </w:rPr>
      </w:pPr>
    </w:p>
    <w:p>
      <w:pPr>
        <w:snapToGrid w:val="0"/>
        <w:spacing w:before="156" w:beforeLines="50" w:after="156" w:afterLines="50" w:line="360" w:lineRule="auto"/>
        <w:jc w:val="center"/>
        <w:rPr>
          <w:rFonts w:hint="eastAsia" w:ascii="宋体" w:hAnsi="宋体" w:eastAsia="宋体" w:cs="宋体"/>
          <w:b/>
          <w:bCs/>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before="156" w:beforeLines="50" w:after="156" w:afterLines="50"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类似成功业绩一览表</w:t>
      </w:r>
    </w:p>
    <w:tbl>
      <w:tblPr>
        <w:tblStyle w:val="36"/>
        <w:tblW w:w="9148" w:type="dxa"/>
        <w:jc w:val="center"/>
        <w:tblLayout w:type="fixed"/>
        <w:tblCellMar>
          <w:top w:w="0" w:type="dxa"/>
          <w:left w:w="108" w:type="dxa"/>
          <w:bottom w:w="0" w:type="dxa"/>
          <w:right w:w="108" w:type="dxa"/>
        </w:tblCellMar>
      </w:tblPr>
      <w:tblGrid>
        <w:gridCol w:w="1498"/>
        <w:gridCol w:w="951"/>
        <w:gridCol w:w="1356"/>
        <w:gridCol w:w="1008"/>
        <w:gridCol w:w="1155"/>
        <w:gridCol w:w="1965"/>
        <w:gridCol w:w="1215"/>
      </w:tblGrid>
      <w:tr>
        <w:tblPrEx>
          <w:tblCellMar>
            <w:top w:w="0" w:type="dxa"/>
            <w:left w:w="108" w:type="dxa"/>
            <w:bottom w:w="0" w:type="dxa"/>
            <w:right w:w="108" w:type="dxa"/>
          </w:tblCellMar>
        </w:tblPrEx>
        <w:trPr>
          <w:trHeight w:val="817" w:hRule="atLeast"/>
          <w:jc w:val="center"/>
        </w:trPr>
        <w:tc>
          <w:tcPr>
            <w:tcW w:w="149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tc>
        <w:tc>
          <w:tcPr>
            <w:tcW w:w="951"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类型</w:t>
            </w:r>
          </w:p>
        </w:tc>
        <w:tc>
          <w:tcPr>
            <w:tcW w:w="1356"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简要描述</w:t>
            </w:r>
          </w:p>
        </w:tc>
        <w:tc>
          <w:tcPr>
            <w:tcW w:w="1008"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服务</w:t>
            </w:r>
          </w:p>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规模</w:t>
            </w:r>
          </w:p>
        </w:tc>
        <w:tc>
          <w:tcPr>
            <w:tcW w:w="115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服务起始日期</w:t>
            </w:r>
          </w:p>
        </w:tc>
        <w:tc>
          <w:tcPr>
            <w:tcW w:w="196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项目地址与服务单位联系电话</w:t>
            </w:r>
          </w:p>
        </w:tc>
        <w:tc>
          <w:tcPr>
            <w:tcW w:w="1215" w:type="dxa"/>
            <w:tcBorders>
              <w:top w:val="single" w:color="auto" w:sz="6" w:space="0"/>
              <w:left w:val="single" w:color="auto" w:sz="6" w:space="0"/>
              <w:bottom w:val="single" w:color="auto" w:sz="6" w:space="0"/>
              <w:right w:val="single" w:color="auto" w:sz="6" w:space="0"/>
            </w:tcBorders>
            <w:vAlign w:val="center"/>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所在页码</w:t>
            </w:r>
          </w:p>
        </w:tc>
      </w:tr>
      <w:tr>
        <w:tblPrEx>
          <w:tblCellMar>
            <w:top w:w="0" w:type="dxa"/>
            <w:left w:w="108" w:type="dxa"/>
            <w:bottom w:w="0" w:type="dxa"/>
            <w:right w:w="108" w:type="dxa"/>
          </w:tblCellMar>
        </w:tblPrEx>
        <w:trPr>
          <w:trHeight w:val="415" w:hRule="atLeast"/>
          <w:jc w:val="center"/>
        </w:trPr>
        <w:tc>
          <w:tcPr>
            <w:tcW w:w="149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951"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356"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00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15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96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1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CellMar>
            <w:top w:w="0" w:type="dxa"/>
            <w:left w:w="108" w:type="dxa"/>
            <w:bottom w:w="0" w:type="dxa"/>
            <w:right w:w="108" w:type="dxa"/>
          </w:tblCellMar>
        </w:tblPrEx>
        <w:trPr>
          <w:trHeight w:val="415" w:hRule="atLeast"/>
          <w:jc w:val="center"/>
        </w:trPr>
        <w:tc>
          <w:tcPr>
            <w:tcW w:w="149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951"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356"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008"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15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96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15" w:type="dxa"/>
            <w:tcBorders>
              <w:top w:val="single" w:color="auto" w:sz="6" w:space="0"/>
              <w:left w:val="single" w:color="auto" w:sz="6" w:space="0"/>
              <w:bottom w:val="single" w:color="auto" w:sz="6" w:space="0"/>
              <w:right w:val="single" w:color="auto" w:sz="6" w:space="0"/>
            </w:tcBorders>
          </w:tcPr>
          <w:p>
            <w:pPr>
              <w:keepNext w:val="0"/>
              <w:keepLines w:val="0"/>
              <w:suppressLineNumbers w:val="0"/>
              <w:autoSpaceDE w:val="0"/>
              <w:autoSpaceDN w:val="0"/>
              <w:adjustRightInd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bl>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rPr>
        <w:t>注：供应商可按上述的格式自行编制。</w:t>
      </w:r>
    </w:p>
    <w:p>
      <w:pPr>
        <w:snapToGrid w:val="0"/>
        <w:spacing w:line="360" w:lineRule="auto"/>
        <w:ind w:firstLine="480" w:firstLineChars="200"/>
        <w:jc w:val="left"/>
        <w:rPr>
          <w:rFonts w:hint="eastAsia" w:ascii="宋体" w:hAnsi="宋体" w:eastAsia="宋体" w:cs="宋体"/>
          <w:color w:val="auto"/>
          <w:sz w:val="24"/>
          <w:szCs w:val="24"/>
          <w:highlight w:val="none"/>
        </w:rPr>
      </w:pP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供应商名称（公章）：</w:t>
      </w: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授权代表签字：</w:t>
      </w:r>
    </w:p>
    <w:p>
      <w:pPr>
        <w:snapToGrid w:val="0"/>
        <w:spacing w:line="360" w:lineRule="auto"/>
        <w:ind w:firstLine="480" w:firstLineChars="2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napToGrid w:val="0"/>
        <w:spacing w:line="360" w:lineRule="auto"/>
        <w:jc w:val="left"/>
        <w:rPr>
          <w:rFonts w:hint="eastAsia" w:ascii="宋体" w:hAnsi="宋体" w:eastAsia="宋体" w:cs="宋体"/>
          <w:b/>
          <w:bCs/>
          <w:color w:val="auto"/>
          <w:sz w:val="24"/>
          <w:highlight w:val="none"/>
        </w:rPr>
      </w:pPr>
    </w:p>
    <w:p>
      <w:pPr>
        <w:snapToGrid w:val="0"/>
        <w:spacing w:line="360" w:lineRule="auto"/>
        <w:jc w:val="left"/>
        <w:rPr>
          <w:rFonts w:hint="eastAsia" w:ascii="宋体" w:hAnsi="宋体" w:eastAsia="宋体" w:cs="宋体"/>
          <w:b/>
          <w:bCs/>
          <w:color w:val="auto"/>
          <w:sz w:val="24"/>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line="360" w:lineRule="auto"/>
        <w:jc w:val="left"/>
        <w:rPr>
          <w:rFonts w:hint="eastAsia" w:ascii="宋体" w:hAnsi="宋体" w:eastAsia="宋体" w:cs="宋体"/>
          <w:b/>
          <w:bCs/>
          <w:color w:val="auto"/>
          <w:sz w:val="24"/>
          <w:highlight w:val="none"/>
        </w:rPr>
      </w:pPr>
    </w:p>
    <w:p>
      <w:pPr>
        <w:snapToGrid w:val="0"/>
        <w:spacing w:line="360" w:lineRule="auto"/>
        <w:jc w:val="left"/>
        <w:rPr>
          <w:rFonts w:hint="eastAsia" w:ascii="宋体" w:hAnsi="宋体" w:eastAsia="宋体" w:cs="宋体"/>
          <w:color w:val="auto"/>
          <w:sz w:val="28"/>
          <w:szCs w:val="28"/>
          <w:highlight w:val="none"/>
        </w:rPr>
      </w:pPr>
      <w:r>
        <w:rPr>
          <w:rFonts w:hint="eastAsia" w:ascii="宋体" w:hAnsi="宋体" w:eastAsia="宋体" w:cs="宋体"/>
          <w:b/>
          <w:bCs/>
          <w:color w:val="auto"/>
          <w:sz w:val="28"/>
          <w:szCs w:val="28"/>
          <w:highlight w:val="none"/>
        </w:rPr>
        <w:t>商务响应表格式：</w:t>
      </w: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商务响应表</w:t>
      </w:r>
    </w:p>
    <w:p>
      <w:pPr>
        <w:snapToGrid w:val="0"/>
        <w:spacing w:line="360" w:lineRule="auto"/>
        <w:jc w:val="left"/>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tbl>
      <w:tblPr>
        <w:tblStyle w:val="36"/>
        <w:tblW w:w="809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2271"/>
        <w:gridCol w:w="2013"/>
        <w:gridCol w:w="1365"/>
        <w:gridCol w:w="2441"/>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项目</w:t>
            </w: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是否响应</w:t>
            </w: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投标人的承诺或说明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付款方式</w:t>
            </w: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43" w:right="0"/>
              <w:jc w:val="center"/>
              <w:rPr>
                <w:rFonts w:hint="default" w:ascii="宋体" w:hAnsi="宋体" w:eastAsia="宋体" w:cs="宋体"/>
                <w:color w:val="auto"/>
                <w:sz w:val="24"/>
                <w:szCs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43"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615" w:hRule="atLeast"/>
          <w:jc w:val="center"/>
        </w:trPr>
        <w:tc>
          <w:tcPr>
            <w:tcW w:w="227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2013"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65"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44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snapToGrid w:val="0"/>
        <w:spacing w:line="360" w:lineRule="auto"/>
        <w:jc w:val="left"/>
        <w:rPr>
          <w:rFonts w:hint="eastAsia" w:ascii="宋体" w:hAnsi="宋体" w:eastAsia="宋体" w:cs="宋体"/>
          <w:color w:val="auto"/>
          <w:sz w:val="24"/>
          <w:szCs w:val="24"/>
          <w:highlight w:val="none"/>
        </w:rPr>
      </w:pP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投标人全称（公章）： </w:t>
      </w:r>
    </w:p>
    <w:p>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日期：     年    月  日</w:t>
      </w:r>
    </w:p>
    <w:p>
      <w:pPr>
        <w:snapToGrid w:val="0"/>
        <w:spacing w:line="360" w:lineRule="auto"/>
        <w:jc w:val="left"/>
        <w:rPr>
          <w:rFonts w:hint="eastAsia" w:ascii="宋体" w:hAnsi="宋体" w:eastAsia="宋体" w:cs="宋体"/>
          <w:b/>
          <w:bCs/>
          <w:color w:val="auto"/>
          <w:sz w:val="24"/>
          <w:szCs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jc w:val="left"/>
        <w:rPr>
          <w:rFonts w:hint="eastAsia" w:ascii="宋体" w:hAnsi="宋体" w:eastAsia="宋体" w:cs="宋体"/>
          <w:color w:val="auto"/>
          <w:sz w:val="28"/>
          <w:szCs w:val="28"/>
          <w:highlight w:val="none"/>
          <w:lang w:val="zh-CN"/>
        </w:rPr>
      </w:pPr>
      <w:r>
        <w:rPr>
          <w:rFonts w:hint="eastAsia" w:ascii="宋体" w:hAnsi="宋体" w:eastAsia="宋体" w:cs="宋体"/>
          <w:b/>
          <w:bCs/>
          <w:color w:val="auto"/>
          <w:sz w:val="28"/>
          <w:szCs w:val="28"/>
          <w:highlight w:val="none"/>
          <w:lang w:val="zh-CN"/>
        </w:rPr>
        <w:t>投标人、投标人法定代表人及本次投标的授权代表违法犯罪情况表</w:t>
      </w:r>
    </w:p>
    <w:tbl>
      <w:tblPr>
        <w:tblStyle w:val="36"/>
        <w:tblW w:w="885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724"/>
        <w:gridCol w:w="613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3"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内容</w:t>
            </w:r>
          </w:p>
        </w:tc>
        <w:tc>
          <w:tcPr>
            <w:tcW w:w="6132" w:type="dxa"/>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投标截止之日前</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zh-CN"/>
              </w:rPr>
              <w:t>年内违法犯罪情况</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54"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1</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投标人违法犯罪记录</w:t>
            </w:r>
          </w:p>
        </w:tc>
        <w:tc>
          <w:tcPr>
            <w:tcW w:w="6132"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                           无违法犯罪记录。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88"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2</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投标人法定代表人违法犯罪记录</w:t>
            </w:r>
          </w:p>
        </w:tc>
        <w:tc>
          <w:tcPr>
            <w:tcW w:w="6132"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投标人法定代表人（姓名：     、身份证号码：        ）无违法犯罪记录。</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92" w:hRule="atLeast"/>
          <w:jc w:val="center"/>
        </w:trPr>
        <w:tc>
          <w:tcPr>
            <w:tcW w:w="2724"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3</w:t>
            </w:r>
            <w:r>
              <w:rPr>
                <w:rFonts w:hint="eastAsia" w:ascii="宋体" w:hAnsi="宋体" w:cs="宋体"/>
                <w:color w:val="auto"/>
                <w:sz w:val="24"/>
                <w:szCs w:val="24"/>
                <w:highlight w:val="none"/>
                <w:lang w:val="zh-CN"/>
              </w:rPr>
              <w:t>.</w:t>
            </w:r>
            <w:r>
              <w:rPr>
                <w:rFonts w:hint="eastAsia" w:ascii="宋体" w:hAnsi="宋体" w:eastAsia="宋体" w:cs="宋体"/>
                <w:color w:val="auto"/>
                <w:sz w:val="24"/>
                <w:szCs w:val="24"/>
                <w:highlight w:val="none"/>
                <w:lang w:val="zh-CN"/>
              </w:rPr>
              <w:t>本次投标授权代表违法犯罪记录</w:t>
            </w:r>
          </w:p>
        </w:tc>
        <w:tc>
          <w:tcPr>
            <w:tcW w:w="6132" w:type="dxa"/>
            <w:vAlign w:val="center"/>
          </w:tcPr>
          <w:p>
            <w:pPr>
              <w:keepNext w:val="0"/>
              <w:keepLines w:val="0"/>
              <w:suppressLineNumbers w:val="0"/>
              <w:snapToGrid w:val="0"/>
              <w:spacing w:before="0" w:beforeAutospacing="0" w:after="0" w:afterAutospacing="0" w:line="360" w:lineRule="auto"/>
              <w:ind w:left="0" w:right="0"/>
              <w:jc w:val="left"/>
              <w:rPr>
                <w:rFonts w:hint="default"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本次投标授权代表（姓名：       、身份证号码：       ）无违法犯罪记录。</w:t>
            </w:r>
          </w:p>
        </w:tc>
      </w:tr>
    </w:tbl>
    <w:p>
      <w:pPr>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注：若</w:t>
      </w:r>
      <w:r>
        <w:rPr>
          <w:rFonts w:hint="eastAsia" w:ascii="宋体" w:hAnsi="宋体" w:cs="宋体"/>
          <w:color w:val="auto"/>
          <w:sz w:val="24"/>
          <w:szCs w:val="24"/>
          <w:highlight w:val="none"/>
          <w:lang w:val="zh-CN"/>
        </w:rPr>
        <w:t>中标人</w:t>
      </w:r>
      <w:r>
        <w:rPr>
          <w:rFonts w:hint="eastAsia" w:ascii="宋体" w:hAnsi="宋体" w:eastAsia="宋体" w:cs="宋体"/>
          <w:color w:val="auto"/>
          <w:sz w:val="24"/>
          <w:szCs w:val="24"/>
          <w:highlight w:val="none"/>
          <w:lang w:val="zh-CN"/>
        </w:rPr>
        <w:t>经违法犯罪档案查询存在违法犯罪记录的，投标文件将被视为无效，取消中标资格。</w:t>
      </w:r>
    </w:p>
    <w:p>
      <w:pPr>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 xml:space="preserve">投标人全称（公章）：                  </w:t>
      </w:r>
    </w:p>
    <w:p>
      <w:pPr>
        <w:snapToGrid w:val="0"/>
        <w:spacing w:line="360" w:lineRule="auto"/>
        <w:jc w:val="left"/>
        <w:rPr>
          <w:rFonts w:hint="eastAsia" w:ascii="宋体" w:hAnsi="宋体" w:eastAsia="宋体" w:cs="宋体"/>
          <w:color w:val="auto"/>
          <w:sz w:val="24"/>
          <w:szCs w:val="24"/>
          <w:highlight w:val="none"/>
          <w:lang w:val="zh-CN"/>
        </w:rPr>
      </w:pPr>
      <w:r>
        <w:rPr>
          <w:rFonts w:hint="eastAsia" w:ascii="宋体" w:hAnsi="宋体" w:eastAsia="宋体" w:cs="宋体"/>
          <w:color w:val="auto"/>
          <w:sz w:val="24"/>
          <w:szCs w:val="24"/>
          <w:highlight w:val="none"/>
          <w:lang w:val="zh-CN"/>
        </w:rPr>
        <w:t>法定代表人或授权代表（签字）：　　　　　</w:t>
      </w:r>
    </w:p>
    <w:p>
      <w:pPr>
        <w:snapToGrid w:val="0"/>
        <w:spacing w:line="360" w:lineRule="auto"/>
        <w:jc w:val="left"/>
        <w:rPr>
          <w:rFonts w:hint="eastAsia" w:ascii="宋体" w:hAnsi="宋体" w:eastAsia="宋体" w:cs="宋体"/>
          <w:color w:val="auto"/>
          <w:kern w:val="0"/>
          <w:sz w:val="24"/>
          <w:szCs w:val="24"/>
          <w:highlight w:val="none"/>
          <w:lang w:val="zh-CN"/>
        </w:rPr>
      </w:pPr>
      <w:r>
        <w:rPr>
          <w:rFonts w:hint="eastAsia" w:ascii="宋体" w:hAnsi="宋体" w:eastAsia="宋体" w:cs="宋体"/>
          <w:color w:val="auto"/>
          <w:sz w:val="24"/>
          <w:szCs w:val="24"/>
          <w:highlight w:val="none"/>
          <w:lang w:val="zh-CN"/>
        </w:rPr>
        <w:t>日期：     年    月    日</w:t>
      </w:r>
    </w:p>
    <w:p>
      <w:pPr>
        <w:snapToGrid w:val="0"/>
        <w:spacing w:line="360" w:lineRule="auto"/>
        <w:jc w:val="left"/>
        <w:rPr>
          <w:rFonts w:hint="eastAsia" w:ascii="宋体" w:hAnsi="宋体" w:eastAsia="宋体" w:cs="宋体"/>
          <w:color w:val="auto"/>
          <w:kern w:val="0"/>
          <w:sz w:val="24"/>
          <w:szCs w:val="24"/>
          <w:highlight w:val="none"/>
          <w:lang w:val="zh-CN"/>
        </w:rPr>
      </w:pPr>
    </w:p>
    <w:p>
      <w:pPr>
        <w:snapToGrid w:val="0"/>
        <w:spacing w:line="360" w:lineRule="auto"/>
        <w:jc w:val="left"/>
        <w:rPr>
          <w:rFonts w:hint="eastAsia" w:ascii="宋体" w:hAnsi="宋体" w:eastAsia="宋体" w:cs="宋体"/>
          <w:b/>
          <w:bCs/>
          <w:color w:val="auto"/>
          <w:kern w:val="0"/>
          <w:sz w:val="24"/>
          <w:highlight w:val="none"/>
          <w:lang w:val="zh-CN"/>
        </w:rPr>
      </w:pPr>
    </w:p>
    <w:p>
      <w:pPr>
        <w:snapToGrid w:val="0"/>
        <w:spacing w:line="360" w:lineRule="auto"/>
        <w:jc w:val="left"/>
        <w:rPr>
          <w:rFonts w:hint="eastAsia" w:ascii="宋体" w:hAnsi="宋体" w:eastAsia="宋体" w:cs="宋体"/>
          <w:b/>
          <w:bCs/>
          <w:color w:val="auto"/>
          <w:kern w:val="0"/>
          <w:sz w:val="24"/>
          <w:highlight w:val="none"/>
          <w:lang w:val="zh-CN"/>
        </w:rPr>
      </w:pPr>
    </w:p>
    <w:p>
      <w:pPr>
        <w:snapToGrid w:val="0"/>
        <w:spacing w:line="360" w:lineRule="auto"/>
        <w:jc w:val="left"/>
        <w:rPr>
          <w:rFonts w:hint="eastAsia" w:ascii="宋体" w:hAnsi="宋体" w:eastAsia="宋体" w:cs="宋体"/>
          <w:color w:val="auto"/>
          <w:sz w:val="24"/>
          <w:highlight w:val="none"/>
        </w:rPr>
      </w:pPr>
    </w:p>
    <w:p>
      <w:pPr>
        <w:snapToGrid w:val="0"/>
        <w:spacing w:line="360" w:lineRule="auto"/>
        <w:jc w:val="left"/>
        <w:rPr>
          <w:rFonts w:hint="eastAsia" w:ascii="宋体" w:hAnsi="宋体" w:eastAsia="宋体" w:cs="宋体"/>
          <w:b/>
          <w:bCs/>
          <w:color w:val="auto"/>
          <w:sz w:val="24"/>
          <w:highlight w:val="none"/>
          <w:lang w:val="zh-CN"/>
        </w:rPr>
      </w:pPr>
    </w:p>
    <w:p>
      <w:pPr>
        <w:snapToGrid w:val="0"/>
        <w:spacing w:line="360" w:lineRule="auto"/>
        <w:ind w:right="-108"/>
        <w:rPr>
          <w:rFonts w:hint="eastAsia" w:ascii="宋体" w:hAnsi="宋体" w:eastAsia="宋体" w:cs="宋体"/>
          <w:b/>
          <w:color w:val="auto"/>
          <w:sz w:val="36"/>
          <w:szCs w:val="36"/>
          <w:highlight w:val="none"/>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before="156" w:beforeLines="50" w:after="156" w:afterLines="50"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技术偏离表</w:t>
      </w:r>
    </w:p>
    <w:p>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项目名称：</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bl>
      <w:tblPr>
        <w:tblStyle w:val="36"/>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211"/>
        <w:gridCol w:w="1917"/>
        <w:gridCol w:w="2132"/>
        <w:gridCol w:w="1696"/>
        <w:gridCol w:w="1566"/>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91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招标文件要求</w:t>
            </w:r>
          </w:p>
        </w:tc>
        <w:tc>
          <w:tcPr>
            <w:tcW w:w="213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投标文件响应</w:t>
            </w:r>
          </w:p>
        </w:tc>
        <w:tc>
          <w:tcPr>
            <w:tcW w:w="169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偏离情况</w:t>
            </w:r>
          </w:p>
        </w:tc>
        <w:tc>
          <w:tcPr>
            <w:tcW w:w="156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211"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917"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2132"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69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566" w:type="dxa"/>
            <w:tcBorders>
              <w:top w:val="single" w:color="auto" w:sz="4" w:space="0"/>
              <w:left w:val="single" w:color="auto" w:sz="4" w:space="0"/>
              <w:bottom w:val="single" w:color="auto" w:sz="4" w:space="0"/>
              <w:right w:val="single" w:color="auto" w:sz="4" w:space="0"/>
            </w:tcBorders>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snapToGrid w:val="0"/>
        <w:spacing w:after="120"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注：供应商应根据投标设备的性能指标、对照招标文件要求在“偏离情况”栏注明“正偏离”、“负偏离”或“无偏离”。</w:t>
      </w:r>
    </w:p>
    <w:p>
      <w:pPr>
        <w:snapToGrid w:val="0"/>
        <w:spacing w:line="360" w:lineRule="auto"/>
        <w:jc w:val="left"/>
        <w:rPr>
          <w:rFonts w:hint="eastAsia" w:ascii="宋体" w:hAnsi="宋体" w:eastAsia="宋体" w:cs="宋体"/>
          <w:color w:val="auto"/>
          <w:sz w:val="24"/>
          <w:szCs w:val="24"/>
          <w:highlight w:val="none"/>
        </w:rPr>
      </w:pPr>
    </w:p>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供应商全称（公章）： </w:t>
      </w:r>
    </w:p>
    <w:p>
      <w:pPr>
        <w:snapToGrid w:val="0"/>
        <w:spacing w:before="152" w:after="160"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p>
    <w:p>
      <w:pPr>
        <w:snapToGrid w:val="0"/>
        <w:spacing w:before="156" w:beforeLines="50" w:after="156" w:afterLines="50" w:line="360" w:lineRule="auto"/>
        <w:rPr>
          <w:rFonts w:hint="eastAsia" w:ascii="宋体" w:hAnsi="宋体" w:eastAsia="宋体" w:cs="宋体"/>
          <w:b/>
          <w:bCs/>
          <w:color w:val="auto"/>
          <w:sz w:val="24"/>
          <w:szCs w:val="24"/>
          <w:highlight w:val="none"/>
          <w:lang w:val="zh-CN"/>
        </w:rPr>
      </w:pPr>
      <w:r>
        <w:rPr>
          <w:rFonts w:hint="eastAsia" w:ascii="宋体" w:hAnsi="宋体" w:eastAsia="宋体" w:cs="宋体"/>
          <w:color w:val="auto"/>
          <w:sz w:val="24"/>
          <w:szCs w:val="24"/>
          <w:highlight w:val="none"/>
        </w:rPr>
        <w:t>日期：     年    月    日</w:t>
      </w:r>
    </w:p>
    <w:p>
      <w:pPr>
        <w:snapToGrid w:val="0"/>
        <w:spacing w:line="360" w:lineRule="auto"/>
        <w:jc w:val="left"/>
        <w:rPr>
          <w:rFonts w:hint="eastAsia" w:ascii="宋体" w:hAnsi="宋体" w:eastAsia="宋体" w:cs="宋体"/>
          <w:b/>
          <w:bCs/>
          <w:color w:val="auto"/>
          <w:sz w:val="24"/>
          <w:szCs w:val="24"/>
          <w:highlight w:val="none"/>
        </w:rPr>
      </w:pPr>
    </w:p>
    <w:p>
      <w:pPr>
        <w:snapToGrid w:val="0"/>
        <w:spacing w:line="360" w:lineRule="auto"/>
        <w:jc w:val="left"/>
        <w:rPr>
          <w:rFonts w:hint="eastAsia" w:ascii="宋体" w:hAnsi="宋体" w:eastAsia="宋体" w:cs="宋体"/>
          <w:color w:val="auto"/>
          <w:kern w:val="0"/>
          <w:sz w:val="24"/>
          <w:szCs w:val="24"/>
          <w:highlight w:val="none"/>
          <w:lang w:val="zh-CN"/>
        </w:rPr>
      </w:pPr>
    </w:p>
    <w:p>
      <w:pPr>
        <w:snapToGrid w:val="0"/>
        <w:spacing w:before="156" w:beforeLines="50" w:after="156" w:afterLines="50" w:line="360" w:lineRule="auto"/>
        <w:rPr>
          <w:rFonts w:hint="eastAsia" w:ascii="宋体" w:hAnsi="宋体" w:eastAsia="宋体" w:cs="宋体"/>
          <w:b/>
          <w:bCs/>
          <w:color w:val="auto"/>
          <w:kern w:val="0"/>
          <w:sz w:val="24"/>
          <w:szCs w:val="24"/>
          <w:highlight w:val="none"/>
        </w:rPr>
      </w:pPr>
    </w:p>
    <w:p>
      <w:pPr>
        <w:snapToGrid w:val="0"/>
        <w:spacing w:before="156" w:beforeLines="50" w:after="156" w:afterLines="50" w:line="360" w:lineRule="auto"/>
        <w:rPr>
          <w:rFonts w:hint="eastAsia" w:ascii="宋体" w:hAnsi="宋体" w:eastAsia="宋体" w:cs="宋体"/>
          <w:b/>
          <w:bCs/>
          <w:color w:val="auto"/>
          <w:kern w:val="0"/>
          <w:sz w:val="24"/>
          <w:szCs w:val="24"/>
          <w:highlight w:val="none"/>
          <w:lang w:val="zh-CN"/>
        </w:rPr>
        <w:sectPr>
          <w:pgSz w:w="11906" w:h="16838"/>
          <w:pgMar w:top="1440" w:right="1800" w:bottom="1440" w:left="1800" w:header="851" w:footer="992" w:gutter="0"/>
          <w:pgBorders>
            <w:top w:val="none" w:sz="0" w:space="0"/>
            <w:left w:val="none" w:sz="0" w:space="0"/>
            <w:bottom w:val="none" w:sz="0" w:space="0"/>
            <w:right w:val="none" w:sz="0" w:space="0"/>
          </w:pgBorders>
          <w:pgNumType w:fmt="decimal"/>
          <w:cols w:space="720" w:num="1"/>
          <w:titlePg/>
          <w:docGrid w:type="lines" w:linePitch="312" w:charSpace="0"/>
        </w:sectPr>
      </w:pPr>
    </w:p>
    <w:p>
      <w:pPr>
        <w:snapToGrid w:val="0"/>
        <w:spacing w:before="156" w:beforeLines="50" w:after="156" w:afterLines="50" w:line="360" w:lineRule="auto"/>
        <w:jc w:val="center"/>
        <w:rPr>
          <w:rFonts w:hint="eastAsia" w:ascii="宋体" w:hAnsi="宋体" w:eastAsia="宋体" w:cs="宋体"/>
          <w:color w:val="auto"/>
          <w:sz w:val="24"/>
          <w:highlight w:val="none"/>
        </w:rPr>
      </w:pPr>
      <w:r>
        <w:rPr>
          <w:rFonts w:hint="eastAsia" w:ascii="宋体" w:hAnsi="宋体" w:eastAsia="宋体" w:cs="宋体"/>
          <w:b/>
          <w:bCs/>
          <w:color w:val="auto"/>
          <w:kern w:val="0"/>
          <w:sz w:val="28"/>
          <w:szCs w:val="28"/>
          <w:highlight w:val="none"/>
          <w:lang w:val="zh-CN"/>
        </w:rPr>
        <w:t>项目实施方案和人力资源安排，以及本项目实施人员一览</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项目名称： </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标</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项</w:t>
      </w:r>
      <w:r>
        <w:rPr>
          <w:rFonts w:hint="eastAsia" w:ascii="宋体" w:hAnsi="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w:t>
      </w:r>
    </w:p>
    <w:tbl>
      <w:tblPr>
        <w:tblStyle w:val="36"/>
        <w:tblW w:w="852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021"/>
        <w:gridCol w:w="960"/>
        <w:gridCol w:w="1830"/>
        <w:gridCol w:w="1200"/>
        <w:gridCol w:w="1854"/>
        <w:gridCol w:w="1657"/>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姓名</w:t>
            </w: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职务</w:t>
            </w: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专业技术资格</w:t>
            </w: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证书编号</w:t>
            </w: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参加本单位工作时间</w:t>
            </w: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jc w:val="center"/>
              <w:rPr>
                <w:rFonts w:hint="default"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相关工作经验</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102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96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3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200"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85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c>
          <w:tcPr>
            <w:tcW w:w="165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p>
        </w:tc>
      </w:tr>
    </w:tbl>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注：在填写时，如本表格不适合投标单位的实际情况，可根据本表格式自行划表填写。</w:t>
      </w:r>
    </w:p>
    <w:p>
      <w:pPr>
        <w:snapToGrid w:val="0"/>
        <w:spacing w:line="360" w:lineRule="auto"/>
        <w:jc w:val="left"/>
        <w:rPr>
          <w:rFonts w:hint="eastAsia" w:ascii="宋体" w:hAnsi="宋体" w:eastAsia="宋体" w:cs="宋体"/>
          <w:b/>
          <w:color w:val="auto"/>
          <w:sz w:val="24"/>
          <w:szCs w:val="24"/>
          <w:highlight w:val="none"/>
        </w:rPr>
      </w:pPr>
    </w:p>
    <w:p>
      <w:pPr>
        <w:snapToGrid w:val="0"/>
        <w:spacing w:line="360" w:lineRule="auto"/>
        <w:ind w:firstLine="240" w:firstLineChars="10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供应商全称（公章）： </w:t>
      </w:r>
    </w:p>
    <w:p>
      <w:pPr>
        <w:snapToGrid w:val="0"/>
        <w:spacing w:line="360" w:lineRule="auto"/>
        <w:ind w:firstLine="240" w:firstLineChars="100"/>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法定代表人或授权代表（签字）：</w:t>
      </w:r>
    </w:p>
    <w:p>
      <w:pPr>
        <w:snapToGrid w:val="0"/>
        <w:spacing w:line="360" w:lineRule="auto"/>
        <w:ind w:firstLine="240" w:firstLineChars="100"/>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rPr>
        <w:t>日期：      年    月    日</w:t>
      </w:r>
    </w:p>
    <w:p>
      <w:pPr>
        <w:snapToGrid w:val="0"/>
        <w:spacing w:line="360" w:lineRule="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附：项目实施人员相关经验或资质证明文件复印件</w:t>
      </w:r>
    </w:p>
    <w:p>
      <w:pPr>
        <w:snapToGrid w:val="0"/>
        <w:spacing w:line="360" w:lineRule="auto"/>
        <w:rPr>
          <w:rFonts w:hint="eastAsia" w:ascii="宋体" w:hAnsi="宋体" w:eastAsia="宋体" w:cs="宋体"/>
          <w:b/>
          <w:color w:val="auto"/>
          <w:sz w:val="24"/>
          <w:szCs w:val="24"/>
          <w:highlight w:val="none"/>
          <w:u w:val="single"/>
        </w:rPr>
      </w:pPr>
      <w:r>
        <w:rPr>
          <w:rFonts w:hint="eastAsia" w:ascii="宋体" w:hAnsi="宋体" w:eastAsia="宋体" w:cs="宋体"/>
          <w:b/>
          <w:color w:val="auto"/>
          <w:sz w:val="24"/>
          <w:szCs w:val="24"/>
          <w:highlight w:val="none"/>
        </w:rPr>
        <w:t>姓名：</w:t>
      </w:r>
      <w:r>
        <w:rPr>
          <w:rFonts w:hint="eastAsia" w:ascii="宋体" w:hAnsi="宋体" w:eastAsia="宋体" w:cs="宋体"/>
          <w:b/>
          <w:color w:val="auto"/>
          <w:sz w:val="24"/>
          <w:szCs w:val="24"/>
          <w:highlight w:val="none"/>
          <w:u w:val="single"/>
        </w:rPr>
        <w:t xml:space="preserve">                  </w:t>
      </w:r>
      <w:r>
        <w:rPr>
          <w:rFonts w:hint="eastAsia" w:ascii="宋体" w:hAnsi="宋体" w:eastAsia="宋体" w:cs="宋体"/>
          <w:b/>
          <w:color w:val="auto"/>
          <w:sz w:val="24"/>
          <w:szCs w:val="24"/>
          <w:highlight w:val="none"/>
        </w:rPr>
        <w:t>职务：</w:t>
      </w:r>
      <w:r>
        <w:rPr>
          <w:rFonts w:hint="eastAsia" w:ascii="宋体" w:hAnsi="宋体" w:eastAsia="宋体" w:cs="宋体"/>
          <w:b/>
          <w:color w:val="auto"/>
          <w:sz w:val="24"/>
          <w:szCs w:val="24"/>
          <w:highlight w:val="none"/>
          <w:u w:val="single"/>
        </w:rPr>
        <w:t xml:space="preserve">                 </w:t>
      </w:r>
    </w:p>
    <w:tbl>
      <w:tblPr>
        <w:tblStyle w:val="36"/>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2"/>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52" w:hRule="atLeast"/>
        </w:trPr>
        <w:tc>
          <w:tcPr>
            <w:tcW w:w="8522" w:type="dxa"/>
          </w:tcPr>
          <w:p>
            <w:pPr>
              <w:keepNext w:val="0"/>
              <w:keepLines w:val="0"/>
              <w:suppressLineNumbers w:val="0"/>
              <w:snapToGrid w:val="0"/>
              <w:spacing w:before="0" w:beforeAutospacing="0" w:after="0" w:afterAutospacing="0" w:line="360" w:lineRule="auto"/>
              <w:ind w:left="0" w:right="0"/>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经验或资质证明文件复印件</w:t>
            </w:r>
          </w:p>
        </w:tc>
      </w:tr>
    </w:tbl>
    <w:p>
      <w:pPr>
        <w:snapToGrid w:val="0"/>
        <w:spacing w:before="156" w:beforeLines="50" w:after="156" w:afterLines="50"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lang w:val="zh-CN"/>
        </w:rPr>
      </w:pPr>
    </w:p>
    <w:p>
      <w:pPr>
        <w:snapToGrid w:val="0"/>
        <w:spacing w:line="360" w:lineRule="auto"/>
        <w:jc w:val="center"/>
        <w:outlineLvl w:val="0"/>
        <w:rPr>
          <w:rFonts w:hint="eastAsia" w:ascii="宋体" w:hAnsi="宋体" w:eastAsia="宋体" w:cs="宋体"/>
          <w:b/>
          <w:color w:val="auto"/>
          <w:sz w:val="32"/>
          <w:szCs w:val="32"/>
          <w:highlight w:val="none"/>
        </w:rPr>
      </w:pPr>
      <w:r>
        <w:rPr>
          <w:rFonts w:hint="eastAsia" w:ascii="宋体" w:hAnsi="宋体" w:eastAsia="宋体" w:cs="宋体"/>
          <w:color w:val="auto"/>
          <w:highlight w:val="none"/>
        </w:rPr>
        <w:br w:type="page"/>
      </w:r>
      <w:bookmarkStart w:id="89" w:name="_Toc21891"/>
      <w:bookmarkStart w:id="90" w:name="_Toc5972"/>
      <w:r>
        <w:rPr>
          <w:rFonts w:hint="eastAsia" w:ascii="宋体" w:hAnsi="宋体" w:eastAsia="宋体" w:cs="宋体"/>
          <w:b/>
          <w:color w:val="auto"/>
          <w:sz w:val="32"/>
          <w:szCs w:val="32"/>
          <w:highlight w:val="none"/>
        </w:rPr>
        <w:t>报价文件</w:t>
      </w:r>
      <w:bookmarkEnd w:id="89"/>
      <w:bookmarkEnd w:id="90"/>
    </w:p>
    <w:p>
      <w:pPr>
        <w:snapToGrid w:val="0"/>
        <w:spacing w:line="360" w:lineRule="auto"/>
        <w:jc w:val="center"/>
        <w:rPr>
          <w:rFonts w:hint="eastAsia" w:ascii="宋体" w:hAnsi="宋体" w:eastAsia="宋体" w:cs="宋体"/>
          <w:b/>
          <w:color w:val="auto"/>
          <w:kern w:val="44"/>
          <w:sz w:val="28"/>
          <w:szCs w:val="28"/>
          <w:highlight w:val="none"/>
        </w:rPr>
      </w:pPr>
      <w:bookmarkStart w:id="91" w:name="_Toc415734855"/>
      <w:r>
        <w:rPr>
          <w:rFonts w:hint="eastAsia" w:ascii="宋体" w:hAnsi="宋体" w:eastAsia="宋体" w:cs="宋体"/>
          <w:b/>
          <w:color w:val="auto"/>
          <w:kern w:val="44"/>
          <w:sz w:val="28"/>
          <w:szCs w:val="28"/>
          <w:highlight w:val="none"/>
        </w:rPr>
        <w:t>投标响应函</w:t>
      </w:r>
      <w:bookmarkEnd w:id="91"/>
      <w:r>
        <w:rPr>
          <w:rFonts w:hint="eastAsia" w:ascii="宋体" w:hAnsi="宋体" w:cs="宋体"/>
          <w:b/>
          <w:color w:val="auto"/>
          <w:kern w:val="44"/>
          <w:sz w:val="28"/>
          <w:szCs w:val="28"/>
          <w:highlight w:val="none"/>
          <w:lang w:eastAsia="zh-CN"/>
        </w:rPr>
        <w:t>（</w:t>
      </w:r>
      <w:r>
        <w:rPr>
          <w:rFonts w:hint="eastAsia" w:ascii="宋体" w:hAnsi="宋体" w:cs="宋体"/>
          <w:b/>
          <w:color w:val="auto"/>
          <w:kern w:val="44"/>
          <w:sz w:val="28"/>
          <w:szCs w:val="28"/>
          <w:highlight w:val="none"/>
          <w:lang w:val="en-US" w:eastAsia="zh-CN"/>
        </w:rPr>
        <w:t>格式）</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u w:val="single"/>
        </w:rPr>
        <w:t>（采购人）</w:t>
      </w:r>
      <w:r>
        <w:rPr>
          <w:rFonts w:hint="eastAsia" w:ascii="宋体" w:hAnsi="宋体" w:eastAsia="宋体" w:cs="宋体"/>
          <w:color w:val="auto"/>
          <w:sz w:val="24"/>
          <w:highlight w:val="none"/>
        </w:rPr>
        <w:t>、</w:t>
      </w:r>
      <w:r>
        <w:rPr>
          <w:rFonts w:hint="eastAsia" w:ascii="宋体" w:hAnsi="宋体" w:eastAsia="宋体" w:cs="宋体"/>
          <w:color w:val="auto"/>
          <w:sz w:val="24"/>
          <w:highlight w:val="none"/>
          <w:u w:val="single"/>
        </w:rPr>
        <w:t>（采购代理机构）</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(投标人全称)授权(全权代表姓名)(职务、职称)为全权代表，参加贵方组织的</w:t>
      </w:r>
      <w:r>
        <w:rPr>
          <w:rFonts w:hint="eastAsia" w:ascii="宋体" w:hAnsi="宋体" w:cs="宋体"/>
          <w:color w:val="auto"/>
          <w:sz w:val="24"/>
          <w:highlight w:val="none"/>
          <w:lang w:eastAsia="zh-CN"/>
        </w:rPr>
        <w:t xml:space="preserve"> 浙江省消防救援总队2023年度消防器材装备（第二批-灭火作战类二）采购项目（第二次公告）</w:t>
      </w:r>
      <w:r>
        <w:rPr>
          <w:rFonts w:hint="eastAsia" w:ascii="宋体" w:hAnsi="宋体" w:eastAsia="宋体" w:cs="宋体"/>
          <w:color w:val="auto"/>
          <w:sz w:val="24"/>
          <w:highlight w:val="none"/>
          <w:u w:val="single"/>
          <w:lang w:val="en-US" w:eastAsia="zh-CN"/>
        </w:rPr>
        <w:t xml:space="preserve">     （填写标项）     </w:t>
      </w: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项目</w:t>
      </w:r>
      <w:r>
        <w:rPr>
          <w:rFonts w:hint="eastAsia" w:ascii="宋体" w:hAnsi="宋体" w:eastAsia="宋体" w:cs="宋体"/>
          <w:color w:val="auto"/>
          <w:sz w:val="24"/>
          <w:highlight w:val="none"/>
        </w:rPr>
        <w:t>编号：  ) 招标的有关活动，并对此项目进行投标。为此：</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我方同意在投标人</w:t>
      </w:r>
      <w:r>
        <w:rPr>
          <w:rFonts w:hint="eastAsia" w:ascii="宋体" w:hAnsi="宋体" w:eastAsia="宋体" w:cs="宋体"/>
          <w:color w:val="auto"/>
          <w:kern w:val="44"/>
          <w:sz w:val="24"/>
          <w:highlight w:val="none"/>
        </w:rPr>
        <w:t>编制和提交采购响应文件须知</w:t>
      </w:r>
      <w:r>
        <w:rPr>
          <w:rFonts w:hint="eastAsia" w:ascii="宋体" w:hAnsi="宋体" w:eastAsia="宋体" w:cs="宋体"/>
          <w:color w:val="auto"/>
          <w:sz w:val="24"/>
          <w:highlight w:val="none"/>
        </w:rPr>
        <w:t>规定的开标日期起遵守本投标文件中的承诺且在投标有效期满之前均具有约束力。</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我方承诺已经具备《中华人民共和国政府采购法》中规定的参加政府采购活动的供应商应当具备的条件：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(1)具有独立承担民事责任的能力；</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(2)遵守国家法律、行政法规，具有良好的信誉和商业道德；</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(3)具有履行合同的能力和良好的履行合同记录；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(4)良好的资金、财务状况；</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(5)产品及生产所需装备符合中国政府规定的相应技术标准和环保标准；</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(6)没有违反政府采购法规、政策的记录；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(7)没有发生重大经济纠纷和走私犯罪记录。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提供</w:t>
      </w:r>
      <w:r>
        <w:rPr>
          <w:rFonts w:hint="eastAsia" w:ascii="宋体" w:hAnsi="宋体" w:eastAsia="宋体" w:cs="宋体"/>
          <w:color w:val="auto"/>
          <w:kern w:val="44"/>
          <w:sz w:val="24"/>
          <w:highlight w:val="none"/>
        </w:rPr>
        <w:t>编制和提交采购响应文件须知</w:t>
      </w:r>
      <w:r>
        <w:rPr>
          <w:rFonts w:hint="eastAsia" w:ascii="宋体" w:hAnsi="宋体" w:eastAsia="宋体" w:cs="宋体"/>
          <w:color w:val="auto"/>
          <w:sz w:val="24"/>
          <w:highlight w:val="none"/>
        </w:rPr>
        <w:t>规定的全部投标文件，包括投标文件</w:t>
      </w:r>
      <w:r>
        <w:rPr>
          <w:rFonts w:hint="eastAsia" w:ascii="宋体" w:hAnsi="宋体" w:eastAsia="宋体" w:cs="宋体"/>
          <w:color w:val="auto"/>
          <w:kern w:val="44"/>
          <w:sz w:val="24"/>
          <w:highlight w:val="none"/>
        </w:rPr>
        <w:t>正本1份，副本</w:t>
      </w:r>
      <w:r>
        <w:rPr>
          <w:rFonts w:hint="eastAsia" w:ascii="宋体" w:hAnsi="宋体" w:eastAsia="宋体" w:cs="宋体"/>
          <w:color w:val="auto"/>
          <w:kern w:val="44"/>
          <w:sz w:val="24"/>
          <w:highlight w:val="none"/>
          <w:u w:val="single"/>
          <w:lang w:val="en-US" w:eastAsia="zh-CN"/>
        </w:rPr>
        <w:t>3</w:t>
      </w:r>
      <w:r>
        <w:rPr>
          <w:rFonts w:hint="eastAsia" w:ascii="宋体" w:hAnsi="宋体" w:eastAsia="宋体" w:cs="宋体"/>
          <w:color w:val="auto"/>
          <w:kern w:val="44"/>
          <w:sz w:val="24"/>
          <w:highlight w:val="none"/>
          <w:u w:val="single"/>
        </w:rPr>
        <w:t xml:space="preserve"> </w:t>
      </w:r>
      <w:r>
        <w:rPr>
          <w:rFonts w:hint="eastAsia" w:ascii="宋体" w:hAnsi="宋体" w:eastAsia="宋体" w:cs="宋体"/>
          <w:color w:val="auto"/>
          <w:kern w:val="44"/>
          <w:sz w:val="24"/>
          <w:highlight w:val="none"/>
        </w:rPr>
        <w:t>份（见投标须知前附表所述）。</w:t>
      </w:r>
      <w:r>
        <w:rPr>
          <w:rFonts w:hint="eastAsia" w:ascii="宋体" w:hAnsi="宋体" w:eastAsia="宋体" w:cs="宋体"/>
          <w:color w:val="auto"/>
          <w:sz w:val="24"/>
          <w:highlight w:val="none"/>
        </w:rPr>
        <w:t>具体内容为：</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(1)投标(开标)一览表及投标报价明细清单；</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(2)投标</w:t>
      </w:r>
      <w:r>
        <w:rPr>
          <w:rFonts w:hint="eastAsia" w:ascii="宋体" w:hAnsi="宋体" w:eastAsia="宋体" w:cs="宋体"/>
          <w:color w:val="auto"/>
          <w:kern w:val="0"/>
          <w:sz w:val="24"/>
          <w:highlight w:val="none"/>
          <w:lang w:val="zh-CN"/>
        </w:rPr>
        <w:t>技术文件和</w:t>
      </w:r>
      <w:r>
        <w:rPr>
          <w:rFonts w:hint="eastAsia" w:ascii="宋体" w:hAnsi="宋体" w:eastAsia="宋体" w:cs="宋体"/>
          <w:color w:val="auto"/>
          <w:sz w:val="24"/>
          <w:highlight w:val="none"/>
          <w:lang w:val="zh-CN"/>
        </w:rPr>
        <w:t>商务文件</w:t>
      </w:r>
      <w:r>
        <w:rPr>
          <w:rFonts w:hint="eastAsia" w:ascii="宋体" w:hAnsi="宋体" w:eastAsia="宋体" w:cs="宋体"/>
          <w:color w:val="auto"/>
          <w:sz w:val="24"/>
          <w:highlight w:val="none"/>
        </w:rPr>
        <w:t>；</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(3)</w:t>
      </w:r>
      <w:r>
        <w:rPr>
          <w:rFonts w:hint="eastAsia" w:ascii="宋体" w:hAnsi="宋体" w:eastAsia="宋体" w:cs="宋体"/>
          <w:color w:val="auto"/>
          <w:kern w:val="44"/>
          <w:sz w:val="24"/>
          <w:highlight w:val="none"/>
        </w:rPr>
        <w:t>编制和提交采购响应文件须知</w:t>
      </w:r>
      <w:r>
        <w:rPr>
          <w:rFonts w:hint="eastAsia" w:ascii="宋体" w:hAnsi="宋体" w:eastAsia="宋体" w:cs="宋体"/>
          <w:color w:val="auto"/>
          <w:sz w:val="24"/>
          <w:highlight w:val="none"/>
        </w:rPr>
        <w:t>要求投标人提交的全部文件；</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(4)按招标文件要求提供和交付的货物和服务的投标报价详见投标(开标)一览表；</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5</w:t>
      </w:r>
      <w:r>
        <w:rPr>
          <w:rFonts w:hint="eastAsia" w:ascii="宋体" w:hAnsi="宋体" w:eastAsia="宋体" w:cs="宋体"/>
          <w:color w:val="auto"/>
          <w:sz w:val="24"/>
          <w:highlight w:val="none"/>
        </w:rPr>
        <w:t>)保证忠实地执行双方所签订的合同，并承担合同规定的责任和义务；</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w:t>
      </w:r>
      <w:r>
        <w:rPr>
          <w:rFonts w:hint="eastAsia" w:ascii="宋体" w:hAnsi="宋体" w:cs="宋体"/>
          <w:color w:val="auto"/>
          <w:sz w:val="24"/>
          <w:highlight w:val="none"/>
          <w:lang w:val="en-US" w:eastAsia="zh-CN"/>
        </w:rPr>
        <w:t>6</w:t>
      </w:r>
      <w:r>
        <w:rPr>
          <w:rFonts w:hint="eastAsia" w:ascii="宋体" w:hAnsi="宋体" w:eastAsia="宋体" w:cs="宋体"/>
          <w:color w:val="auto"/>
          <w:sz w:val="24"/>
          <w:highlight w:val="none"/>
        </w:rPr>
        <w:t>)保证遵守招标文件中的其他有关规定。</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4</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我方完全理解贵方不一定要接受最低价的投标。</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5</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我方愿意向贵方提供任何与该项投标有关的数据、情况和技术资料。若贵方需要，我方愿意提供我方作出的一切承诺的证明材料。</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6</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我方已详细审核全部招标文件，包括招标文件修改书(如果有)、参考资料及有关附件，确认无误。</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7</w:t>
      </w:r>
      <w:r>
        <w:rPr>
          <w:rFonts w:hint="eastAsia" w:ascii="宋体" w:hAnsi="宋体" w:cs="宋体"/>
          <w:color w:val="auto"/>
          <w:sz w:val="24"/>
          <w:highlight w:val="none"/>
          <w:lang w:eastAsia="zh-CN"/>
        </w:rPr>
        <w:t>.</w:t>
      </w:r>
      <w:r>
        <w:rPr>
          <w:rFonts w:hint="eastAsia" w:ascii="宋体" w:hAnsi="宋体" w:eastAsia="宋体" w:cs="宋体"/>
          <w:color w:val="auto"/>
          <w:sz w:val="24"/>
          <w:highlight w:val="none"/>
        </w:rPr>
        <w:t>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a)提供虚假材料谋取中标、成交的；</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b)采取不正当手段诋毁、排挤其他供应商的；</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c)与采购人、其它供应商或者采购代理机构恶意串通的；</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d)向采购人、采购代理机构行贿或者提供其他不正当利益的；</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e)在招标采购过程中与采购人进行协商谈判的；</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f)拒绝有关部门监督检查或提供虚假情况的。</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480" w:firstLineChars="2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供应商有前款第a)至e)项情形之一的，中标、成交无效。</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3600" w:firstLineChars="1500"/>
        <w:jc w:val="left"/>
        <w:textAlignment w:val="auto"/>
        <w:outlineLvl w:val="9"/>
        <w:rPr>
          <w:rFonts w:hint="eastAsia" w:ascii="宋体" w:hAnsi="宋体" w:eastAsia="宋体" w:cs="宋体"/>
          <w:color w:val="auto"/>
          <w:sz w:val="24"/>
          <w:highlight w:val="none"/>
        </w:rPr>
      </w:pP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3600" w:firstLineChars="15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投标人名称（公章）：</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3600" w:firstLineChars="15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法定代表人或其授权代表（签字或盖章）：</w:t>
      </w:r>
    </w:p>
    <w:p>
      <w:pPr>
        <w:keepNext w:val="0"/>
        <w:keepLines w:val="0"/>
        <w:pageBreakBefore w:val="0"/>
        <w:widowControl w:val="0"/>
        <w:kinsoku/>
        <w:wordWrap/>
        <w:overflowPunct/>
        <w:topLinePunct w:val="0"/>
        <w:autoSpaceDE/>
        <w:autoSpaceDN/>
        <w:bidi w:val="0"/>
        <w:adjustRightInd/>
        <w:snapToGrid w:val="0"/>
        <w:spacing w:line="360" w:lineRule="auto"/>
        <w:ind w:left="0" w:leftChars="0" w:right="0" w:rightChars="0" w:firstLine="3600" w:firstLineChars="1500"/>
        <w:jc w:val="left"/>
        <w:textAlignment w:val="auto"/>
        <w:outlineLvl w:val="9"/>
        <w:rPr>
          <w:rFonts w:hint="eastAsia" w:ascii="宋体" w:hAnsi="宋体" w:eastAsia="宋体" w:cs="宋体"/>
          <w:color w:val="auto"/>
          <w:sz w:val="24"/>
          <w:highlight w:val="none"/>
        </w:rPr>
      </w:pPr>
      <w:r>
        <w:rPr>
          <w:rFonts w:hint="eastAsia" w:ascii="宋体" w:hAnsi="宋体" w:eastAsia="宋体" w:cs="宋体"/>
          <w:color w:val="auto"/>
          <w:sz w:val="24"/>
          <w:highlight w:val="none"/>
        </w:rPr>
        <w:t>日期：  年   月   日</w:t>
      </w:r>
    </w:p>
    <w:p>
      <w:pPr>
        <w:snapToGrid w:val="0"/>
        <w:spacing w:line="360" w:lineRule="auto"/>
        <w:ind w:left="420" w:leftChars="200" w:firstLine="4200" w:firstLineChars="1750"/>
        <w:rPr>
          <w:rFonts w:hint="eastAsia" w:ascii="宋体" w:hAnsi="宋体" w:eastAsia="宋体" w:cs="宋体"/>
          <w:color w:val="auto"/>
          <w:kern w:val="0"/>
          <w:sz w:val="24"/>
          <w:highlight w:val="none"/>
          <w:u w:val="single"/>
          <w:lang w:val="zh-CN"/>
        </w:rPr>
      </w:pPr>
    </w:p>
    <w:p>
      <w:pPr>
        <w:snapToGrid w:val="0"/>
        <w:spacing w:line="360" w:lineRule="auto"/>
        <w:ind w:left="420" w:left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 xml:space="preserve">联系人：                               联系电话： </w:t>
      </w:r>
    </w:p>
    <w:p>
      <w:pPr>
        <w:snapToGrid w:val="0"/>
        <w:spacing w:line="360" w:lineRule="auto"/>
        <w:ind w:left="420" w:left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联系地址：</w:t>
      </w:r>
    </w:p>
    <w:p>
      <w:pPr>
        <w:snapToGrid w:val="0"/>
        <w:spacing w:line="360" w:lineRule="auto"/>
        <w:ind w:left="420" w:leftChars="200"/>
        <w:rPr>
          <w:rFonts w:hint="eastAsia" w:ascii="宋体" w:hAnsi="宋体" w:eastAsia="宋体" w:cs="宋体"/>
          <w:color w:val="auto"/>
          <w:kern w:val="0"/>
          <w:sz w:val="24"/>
          <w:highlight w:val="none"/>
        </w:rPr>
      </w:pPr>
      <w:r>
        <w:rPr>
          <w:rFonts w:hint="eastAsia" w:ascii="宋体" w:hAnsi="宋体" w:eastAsia="宋体" w:cs="宋体"/>
          <w:color w:val="auto"/>
          <w:kern w:val="0"/>
          <w:sz w:val="24"/>
          <w:highlight w:val="none"/>
          <w:lang w:val="zh-CN"/>
        </w:rPr>
        <w:t>邮政编码：                             传真号码：</w:t>
      </w:r>
    </w:p>
    <w:p>
      <w:pPr>
        <w:snapToGrid w:val="0"/>
        <w:spacing w:line="360" w:lineRule="auto"/>
        <w:rPr>
          <w:rFonts w:hint="eastAsia" w:ascii="宋体" w:hAnsi="宋体" w:eastAsia="宋体" w:cs="宋体"/>
          <w:b/>
          <w:color w:val="auto"/>
          <w:kern w:val="0"/>
          <w:sz w:val="24"/>
          <w:highlight w:val="none"/>
          <w:lang w:val="zh-CN"/>
        </w:rPr>
      </w:pPr>
    </w:p>
    <w:p>
      <w:pPr>
        <w:snapToGrid w:val="0"/>
        <w:spacing w:line="360" w:lineRule="auto"/>
        <w:rPr>
          <w:rFonts w:hint="eastAsia" w:ascii="宋体" w:hAnsi="宋体" w:eastAsia="宋体" w:cs="宋体"/>
          <w:color w:val="auto"/>
          <w:kern w:val="0"/>
          <w:sz w:val="24"/>
          <w:highlight w:val="none"/>
          <w:lang w:val="zh-CN"/>
        </w:rPr>
      </w:pPr>
      <w:r>
        <w:rPr>
          <w:rFonts w:hint="eastAsia" w:ascii="宋体" w:hAnsi="宋体" w:eastAsia="宋体" w:cs="宋体"/>
          <w:b/>
          <w:color w:val="auto"/>
          <w:kern w:val="0"/>
          <w:sz w:val="24"/>
          <w:highlight w:val="none"/>
          <w:lang w:val="zh-CN"/>
        </w:rPr>
        <w:t>注：未按照本投标响应函要求填报的将被视为非实质性响应投标，从而可能导致该投标被拒绝。</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4"/>
          <w:highlight w:val="none"/>
        </w:rPr>
      </w:pPr>
    </w:p>
    <w:p>
      <w:pPr>
        <w:snapToGrid w:val="0"/>
        <w:spacing w:line="360" w:lineRule="auto"/>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投标（开标）一览表格式：</w:t>
      </w:r>
    </w:p>
    <w:p>
      <w:pPr>
        <w:snapToGrid w:val="0"/>
        <w:spacing w:line="360" w:lineRule="auto"/>
        <w:jc w:val="center"/>
        <w:rPr>
          <w:rFonts w:hint="eastAsia" w:ascii="宋体" w:hAnsi="宋体" w:eastAsia="宋体" w:cs="宋体"/>
          <w:b/>
          <w:bCs/>
          <w:color w:val="auto"/>
          <w:sz w:val="24"/>
          <w:highlight w:val="none"/>
        </w:r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cs="宋体"/>
          <w:b/>
          <w:color w:val="auto"/>
          <w:sz w:val="28"/>
          <w:szCs w:val="28"/>
          <w:highlight w:val="none"/>
          <w:shd w:val="clear" w:fill="E7E6E6" w:themeFill="background2"/>
          <w:lang w:val="en-US" w:eastAsia="zh-CN"/>
        </w:rPr>
        <w:t>标项</w:t>
      </w:r>
      <w:r>
        <w:rPr>
          <w:rFonts w:hint="eastAsia" w:ascii="宋体" w:hAnsi="宋体" w:cs="宋体"/>
          <w:b/>
          <w:color w:val="auto"/>
          <w:sz w:val="28"/>
          <w:szCs w:val="28"/>
          <w:highlight w:val="none"/>
          <w:u w:val="single"/>
          <w:shd w:val="clear" w:fill="E7E6E6" w:themeFill="background2"/>
          <w:lang w:val="en-US" w:eastAsia="zh-CN"/>
        </w:rPr>
        <w:t xml:space="preserve">    </w:t>
      </w:r>
      <w:r>
        <w:rPr>
          <w:rFonts w:hint="eastAsia" w:ascii="宋体" w:hAnsi="宋体" w:eastAsia="宋体" w:cs="宋体"/>
          <w:b/>
          <w:bCs/>
          <w:color w:val="auto"/>
          <w:sz w:val="28"/>
          <w:szCs w:val="28"/>
          <w:highlight w:val="none"/>
        </w:rPr>
        <w:t>投标（开标）一览表</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pPr>
        <w:snapToGrid w:val="0"/>
        <w:spacing w:line="360" w:lineRule="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项目编号：</w:t>
      </w:r>
    </w:p>
    <w:p>
      <w:pPr>
        <w:snapToGrid w:val="0"/>
        <w:spacing w:line="360" w:lineRule="auto"/>
        <w:ind w:firstLine="240" w:firstLineChars="1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金额单位：人民币（元）</w:t>
      </w:r>
    </w:p>
    <w:tbl>
      <w:tblPr>
        <w:tblStyle w:val="36"/>
        <w:tblW w:w="89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1"/>
        <w:gridCol w:w="2359"/>
        <w:gridCol w:w="1473"/>
        <w:gridCol w:w="1524"/>
        <w:gridCol w:w="158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73" w:hRule="atLeast"/>
          <w:jc w:val="center"/>
        </w:trPr>
        <w:tc>
          <w:tcPr>
            <w:tcW w:w="2001"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2" w:name="_Toc28654"/>
            <w:bookmarkStart w:id="93" w:name="_Toc20313"/>
            <w:r>
              <w:rPr>
                <w:rFonts w:hint="eastAsia" w:ascii="宋体" w:hAnsi="宋体" w:eastAsia="宋体" w:cs="宋体"/>
                <w:color w:val="auto"/>
                <w:kern w:val="0"/>
                <w:sz w:val="24"/>
                <w:szCs w:val="24"/>
                <w:highlight w:val="none"/>
              </w:rPr>
              <w:t>项目内容</w:t>
            </w:r>
            <w:bookmarkEnd w:id="92"/>
            <w:bookmarkEnd w:id="93"/>
          </w:p>
        </w:tc>
        <w:tc>
          <w:tcPr>
            <w:tcW w:w="2359"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4" w:name="_Toc9344"/>
            <w:bookmarkStart w:id="95" w:name="_Toc11075"/>
            <w:r>
              <w:rPr>
                <w:rFonts w:hint="eastAsia" w:ascii="宋体" w:hAnsi="宋体" w:eastAsia="宋体" w:cs="宋体"/>
                <w:color w:val="auto"/>
                <w:kern w:val="0"/>
                <w:sz w:val="24"/>
                <w:szCs w:val="24"/>
                <w:highlight w:val="none"/>
              </w:rPr>
              <w:t>投标报价</w:t>
            </w:r>
            <w:bookmarkEnd w:id="94"/>
            <w:bookmarkEnd w:id="95"/>
          </w:p>
        </w:tc>
        <w:tc>
          <w:tcPr>
            <w:tcW w:w="1473"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6" w:name="_Toc31362"/>
            <w:bookmarkStart w:id="97" w:name="_Toc7434"/>
            <w:r>
              <w:rPr>
                <w:rFonts w:hint="eastAsia" w:ascii="宋体" w:hAnsi="宋体" w:eastAsia="宋体" w:cs="宋体"/>
                <w:color w:val="auto"/>
                <w:sz w:val="24"/>
                <w:szCs w:val="24"/>
                <w:highlight w:val="none"/>
              </w:rPr>
              <w:t>质保期</w:t>
            </w:r>
            <w:bookmarkEnd w:id="96"/>
            <w:bookmarkEnd w:id="97"/>
          </w:p>
        </w:tc>
        <w:tc>
          <w:tcPr>
            <w:tcW w:w="1524"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98" w:name="_Toc24521"/>
            <w:bookmarkStart w:id="99" w:name="_Toc17104"/>
            <w:r>
              <w:rPr>
                <w:rFonts w:hint="eastAsia" w:ascii="宋体" w:hAnsi="宋体" w:eastAsia="宋体" w:cs="宋体"/>
                <w:color w:val="auto"/>
                <w:kern w:val="0"/>
                <w:sz w:val="24"/>
                <w:szCs w:val="24"/>
                <w:highlight w:val="none"/>
              </w:rPr>
              <w:t>交货期</w:t>
            </w:r>
            <w:bookmarkEnd w:id="98"/>
            <w:bookmarkEnd w:id="99"/>
          </w:p>
        </w:tc>
        <w:tc>
          <w:tcPr>
            <w:tcW w:w="1580"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rPr>
            </w:pPr>
            <w:bookmarkStart w:id="100" w:name="_Toc27869"/>
            <w:bookmarkStart w:id="101" w:name="_Toc763"/>
            <w:r>
              <w:rPr>
                <w:rFonts w:hint="eastAsia" w:ascii="宋体" w:hAnsi="宋体" w:eastAsia="宋体" w:cs="宋体"/>
                <w:color w:val="auto"/>
                <w:kern w:val="0"/>
                <w:sz w:val="24"/>
                <w:szCs w:val="24"/>
                <w:highlight w:val="none"/>
              </w:rPr>
              <w:t>备注</w:t>
            </w:r>
            <w:bookmarkEnd w:id="100"/>
            <w:bookmarkEnd w:id="101"/>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47" w:hRule="atLeast"/>
          <w:jc w:val="center"/>
        </w:trPr>
        <w:tc>
          <w:tcPr>
            <w:tcW w:w="2001"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0"/>
              <w:rPr>
                <w:rFonts w:hint="default" w:ascii="宋体" w:hAnsi="宋体" w:eastAsia="宋体" w:cs="宋体"/>
                <w:color w:val="auto"/>
                <w:kern w:val="0"/>
                <w:sz w:val="24"/>
                <w:szCs w:val="24"/>
                <w:highlight w:val="none"/>
                <w:lang w:eastAsia="zh-CN"/>
              </w:rPr>
            </w:pPr>
            <w:r>
              <w:rPr>
                <w:rFonts w:hint="eastAsia" w:ascii="宋体" w:hAnsi="宋体" w:cs="宋体"/>
                <w:color w:val="auto"/>
                <w:sz w:val="24"/>
                <w:szCs w:val="24"/>
                <w:highlight w:val="none"/>
                <w:lang w:eastAsia="zh-CN"/>
              </w:rPr>
              <w:t>浙江省消防救援总队2023年度消防器材装备（第二批-灭火作战类二）采购项目（第二次公告）</w:t>
            </w:r>
          </w:p>
        </w:tc>
        <w:tc>
          <w:tcPr>
            <w:tcW w:w="2359" w:type="dxa"/>
            <w:vAlign w:val="center"/>
          </w:tcPr>
          <w:p>
            <w:pPr>
              <w:keepNext w:val="0"/>
              <w:keepLines w:val="0"/>
              <w:suppressLineNumbers w:val="0"/>
              <w:autoSpaceDE w:val="0"/>
              <w:autoSpaceDN w:val="0"/>
              <w:snapToGrid w:val="0"/>
              <w:spacing w:before="0" w:beforeAutospacing="0" w:after="0" w:afterAutospacing="0" w:line="360" w:lineRule="auto"/>
              <w:ind w:left="0" w:right="0"/>
              <w:textAlignment w:val="bottom"/>
              <w:outlineLvl w:val="0"/>
              <w:rPr>
                <w:rFonts w:hint="default" w:ascii="宋体" w:hAnsi="宋体" w:eastAsia="宋体" w:cs="宋体"/>
                <w:color w:val="auto"/>
                <w:kern w:val="0"/>
                <w:sz w:val="24"/>
                <w:szCs w:val="24"/>
                <w:highlight w:val="none"/>
              </w:rPr>
            </w:pPr>
            <w:bookmarkStart w:id="102" w:name="_Toc18969"/>
            <w:bookmarkStart w:id="103" w:name="_Toc29741"/>
            <w:r>
              <w:rPr>
                <w:rFonts w:hint="eastAsia" w:ascii="宋体" w:hAnsi="宋体" w:eastAsia="宋体" w:cs="宋体"/>
                <w:color w:val="auto"/>
                <w:kern w:val="0"/>
                <w:sz w:val="24"/>
                <w:szCs w:val="24"/>
                <w:highlight w:val="none"/>
              </w:rPr>
              <w:t>小写：￥</w:t>
            </w:r>
            <w:bookmarkEnd w:id="102"/>
            <w:bookmarkEnd w:id="103"/>
          </w:p>
          <w:p>
            <w:pPr>
              <w:keepNext w:val="0"/>
              <w:keepLines w:val="0"/>
              <w:suppressLineNumbers w:val="0"/>
              <w:autoSpaceDE w:val="0"/>
              <w:autoSpaceDN w:val="0"/>
              <w:snapToGrid w:val="0"/>
              <w:spacing w:before="0" w:beforeAutospacing="0" w:after="0" w:afterAutospacing="0" w:line="360" w:lineRule="auto"/>
              <w:ind w:left="0" w:right="0"/>
              <w:textAlignment w:val="bottom"/>
              <w:outlineLvl w:val="0"/>
              <w:rPr>
                <w:rFonts w:hint="default" w:ascii="宋体" w:hAnsi="宋体" w:eastAsia="宋体" w:cs="宋体"/>
                <w:color w:val="auto"/>
                <w:kern w:val="0"/>
                <w:sz w:val="24"/>
                <w:szCs w:val="24"/>
                <w:highlight w:val="none"/>
              </w:rPr>
            </w:pPr>
            <w:bookmarkStart w:id="104" w:name="_Toc21686"/>
            <w:bookmarkStart w:id="105" w:name="_Toc9869"/>
            <w:r>
              <w:rPr>
                <w:rFonts w:hint="eastAsia" w:ascii="宋体" w:hAnsi="宋体" w:eastAsia="宋体" w:cs="宋体"/>
                <w:color w:val="auto"/>
                <w:kern w:val="0"/>
                <w:sz w:val="24"/>
                <w:szCs w:val="24"/>
                <w:highlight w:val="none"/>
              </w:rPr>
              <w:t>大写：</w:t>
            </w:r>
            <w:bookmarkEnd w:id="104"/>
            <w:bookmarkEnd w:id="105"/>
            <w:r>
              <w:rPr>
                <w:rFonts w:hint="eastAsia" w:ascii="宋体" w:hAnsi="宋体" w:eastAsia="宋体" w:cs="宋体"/>
                <w:color w:val="auto"/>
                <w:kern w:val="0"/>
                <w:sz w:val="24"/>
                <w:szCs w:val="24"/>
                <w:highlight w:val="none"/>
              </w:rPr>
              <w:t xml:space="preserve"> </w:t>
            </w:r>
          </w:p>
        </w:tc>
        <w:tc>
          <w:tcPr>
            <w:tcW w:w="1473"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9"/>
              <w:rPr>
                <w:rFonts w:hint="default" w:ascii="宋体" w:hAnsi="宋体" w:eastAsia="宋体" w:cs="宋体"/>
                <w:color w:val="auto"/>
                <w:kern w:val="0"/>
                <w:sz w:val="24"/>
                <w:szCs w:val="24"/>
                <w:highlight w:val="none"/>
              </w:rPr>
            </w:pPr>
          </w:p>
        </w:tc>
        <w:tc>
          <w:tcPr>
            <w:tcW w:w="1524"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9"/>
              <w:rPr>
                <w:rFonts w:hint="default" w:ascii="宋体" w:hAnsi="宋体" w:eastAsia="宋体" w:cs="宋体"/>
                <w:color w:val="auto"/>
                <w:kern w:val="0"/>
                <w:sz w:val="24"/>
                <w:szCs w:val="24"/>
                <w:highlight w:val="none"/>
              </w:rPr>
            </w:pPr>
          </w:p>
        </w:tc>
        <w:tc>
          <w:tcPr>
            <w:tcW w:w="1580" w:type="dxa"/>
            <w:vAlign w:val="center"/>
          </w:tcPr>
          <w:p>
            <w:pPr>
              <w:keepNext w:val="0"/>
              <w:keepLines w:val="0"/>
              <w:suppressLineNumbers w:val="0"/>
              <w:autoSpaceDE w:val="0"/>
              <w:autoSpaceDN w:val="0"/>
              <w:snapToGrid w:val="0"/>
              <w:spacing w:before="0" w:beforeAutospacing="0" w:after="0" w:afterAutospacing="0" w:line="360" w:lineRule="auto"/>
              <w:ind w:left="0" w:right="0"/>
              <w:jc w:val="center"/>
              <w:textAlignment w:val="bottom"/>
              <w:outlineLvl w:val="9"/>
              <w:rPr>
                <w:rFonts w:hint="default" w:ascii="宋体" w:hAnsi="宋体" w:eastAsia="宋体" w:cs="宋体"/>
                <w:color w:val="auto"/>
                <w:kern w:val="0"/>
                <w:sz w:val="24"/>
                <w:szCs w:val="24"/>
                <w:highlight w:val="none"/>
              </w:rPr>
            </w:pPr>
          </w:p>
        </w:tc>
      </w:tr>
    </w:tbl>
    <w:p>
      <w:pPr>
        <w:snapToGrid w:val="0"/>
        <w:spacing w:line="360" w:lineRule="auto"/>
        <w:jc w:val="lef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注: </w:t>
      </w:r>
      <w:r>
        <w:rPr>
          <w:rFonts w:hint="eastAsia" w:ascii="宋体" w:hAnsi="宋体" w:cs="宋体"/>
          <w:color w:val="auto"/>
          <w:sz w:val="24"/>
          <w:szCs w:val="24"/>
          <w:highlight w:val="none"/>
          <w:lang w:eastAsia="zh-CN"/>
        </w:rPr>
        <w:t>1.</w:t>
      </w:r>
      <w:r>
        <w:rPr>
          <w:rFonts w:hint="eastAsia" w:ascii="宋体" w:hAnsi="宋体" w:eastAsia="宋体" w:cs="宋体"/>
          <w:color w:val="auto"/>
          <w:sz w:val="24"/>
          <w:szCs w:val="24"/>
          <w:highlight w:val="none"/>
        </w:rPr>
        <w:t>报价一经涂改，应在涂改处加盖单位公章或者由法定代表人或授权代表签字，否则其投标作无效标处理；</w:t>
      </w: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2.</w:t>
      </w:r>
      <w:r>
        <w:rPr>
          <w:rFonts w:hint="eastAsia" w:ascii="宋体" w:hAnsi="宋体" w:eastAsia="宋体" w:cs="宋体"/>
          <w:color w:val="auto"/>
          <w:sz w:val="24"/>
          <w:szCs w:val="24"/>
          <w:highlight w:val="none"/>
        </w:rPr>
        <w:t>投标报价应包括为完成本项目所涉及的一切费用；</w:t>
      </w:r>
    </w:p>
    <w:p>
      <w:pPr>
        <w:snapToGrid w:val="0"/>
        <w:spacing w:line="360" w:lineRule="auto"/>
        <w:ind w:firstLine="480" w:firstLineChars="200"/>
        <w:jc w:val="left"/>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eastAsia="zh-CN"/>
        </w:rPr>
        <w:t>3.</w:t>
      </w:r>
      <w:r>
        <w:rPr>
          <w:rFonts w:hint="eastAsia" w:ascii="宋体" w:hAnsi="宋体" w:eastAsia="宋体" w:cs="宋体"/>
          <w:color w:val="auto"/>
          <w:sz w:val="24"/>
          <w:szCs w:val="24"/>
          <w:highlight w:val="none"/>
        </w:rPr>
        <w:t>以上报价应与“投标报价明细表”中的“合计”相一致。</w:t>
      </w:r>
    </w:p>
    <w:p>
      <w:pPr>
        <w:snapToGrid w:val="0"/>
        <w:spacing w:line="360" w:lineRule="auto"/>
        <w:jc w:val="left"/>
        <w:rPr>
          <w:rFonts w:hint="eastAsia" w:ascii="宋体" w:hAnsi="宋体" w:eastAsia="宋体" w:cs="宋体"/>
          <w:color w:val="auto"/>
          <w:sz w:val="24"/>
          <w:szCs w:val="24"/>
          <w:highlight w:val="none"/>
        </w:rPr>
      </w:pPr>
    </w:p>
    <w:p>
      <w:pPr>
        <w:snapToGrid w:val="0"/>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pacing w:val="20"/>
          <w:sz w:val="24"/>
          <w:szCs w:val="24"/>
          <w:highlight w:val="none"/>
        </w:rPr>
        <w:t xml:space="preserve">投标人全称（公章）： </w:t>
      </w:r>
    </w:p>
    <w:p>
      <w:pPr>
        <w:snapToGrid w:val="0"/>
        <w:spacing w:line="360" w:lineRule="auto"/>
        <w:ind w:right="-817" w:rightChars="-389"/>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 </w:t>
      </w:r>
    </w:p>
    <w:p>
      <w:pPr>
        <w:snapToGrid w:val="0"/>
        <w:spacing w:line="360" w:lineRule="auto"/>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pacing w:val="20"/>
          <w:sz w:val="24"/>
          <w:szCs w:val="24"/>
          <w:highlight w:val="none"/>
        </w:rPr>
        <w:t>日 期：</w:t>
      </w: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p>
    <w:p>
      <w:pPr>
        <w:snapToGrid w:val="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br w:type="page"/>
      </w:r>
      <w:r>
        <w:rPr>
          <w:rFonts w:hint="eastAsia" w:ascii="宋体" w:hAnsi="宋体" w:eastAsia="宋体" w:cs="宋体"/>
          <w:b/>
          <w:bCs/>
          <w:color w:val="auto"/>
          <w:sz w:val="28"/>
          <w:szCs w:val="28"/>
          <w:highlight w:val="none"/>
        </w:rPr>
        <w:t>投标报价明细表格式：</w:t>
      </w:r>
      <w:r>
        <w:rPr>
          <w:rFonts w:hint="eastAsia" w:ascii="宋体" w:hAnsi="宋体" w:eastAsia="宋体" w:cs="宋体"/>
          <w:color w:val="auto"/>
          <w:sz w:val="24"/>
          <w:highlight w:val="none"/>
        </w:rPr>
        <w:t xml:space="preserve">       </w:t>
      </w:r>
    </w:p>
    <w:p>
      <w:pPr>
        <w:snapToGrid w:val="0"/>
        <w:spacing w:line="360" w:lineRule="auto"/>
        <w:jc w:val="center"/>
        <w:rPr>
          <w:rFonts w:hint="eastAsia" w:ascii="宋体" w:hAnsi="宋体" w:eastAsia="宋体" w:cs="宋体"/>
          <w:b/>
          <w:color w:val="auto"/>
          <w:sz w:val="24"/>
          <w:highlight w:val="none"/>
        </w:rPr>
      </w:pPr>
      <w:r>
        <w:rPr>
          <w:rFonts w:hint="eastAsia" w:ascii="宋体" w:hAnsi="宋体" w:cs="宋体"/>
          <w:b/>
          <w:color w:val="auto"/>
          <w:sz w:val="28"/>
          <w:szCs w:val="28"/>
          <w:highlight w:val="none"/>
          <w:shd w:val="clear" w:fill="F1F1F1" w:themeFill="background1" w:themeFillShade="F2"/>
          <w:lang w:val="en-US" w:eastAsia="zh-CN"/>
        </w:rPr>
        <w:t>标项</w:t>
      </w:r>
      <w:r>
        <w:rPr>
          <w:rFonts w:hint="eastAsia" w:ascii="宋体" w:hAnsi="宋体" w:cs="宋体"/>
          <w:b/>
          <w:color w:val="auto"/>
          <w:sz w:val="28"/>
          <w:szCs w:val="28"/>
          <w:highlight w:val="none"/>
          <w:u w:val="single"/>
          <w:shd w:val="clear" w:fill="F1F1F1" w:themeFill="background1" w:themeFillShade="F2"/>
          <w:lang w:val="en-US" w:eastAsia="zh-CN"/>
        </w:rPr>
        <w:t xml:space="preserve">         </w:t>
      </w:r>
      <w:r>
        <w:rPr>
          <w:rFonts w:hint="eastAsia" w:ascii="宋体" w:hAnsi="宋体" w:eastAsia="宋体" w:cs="宋体"/>
          <w:b/>
          <w:color w:val="auto"/>
          <w:sz w:val="28"/>
          <w:szCs w:val="28"/>
          <w:highlight w:val="none"/>
        </w:rPr>
        <w:t>投标报价明细表</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项目名称：</w:t>
      </w:r>
    </w:p>
    <w:p>
      <w:pPr>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项目编号：</w:t>
      </w:r>
    </w:p>
    <w:p>
      <w:pPr>
        <w:snapToGrid w:val="0"/>
        <w:spacing w:line="360" w:lineRule="auto"/>
        <w:rPr>
          <w:rFonts w:hint="eastAsia" w:ascii="宋体" w:hAnsi="宋体" w:eastAsia="宋体" w:cs="宋体"/>
          <w:color w:val="auto"/>
          <w:sz w:val="24"/>
          <w:szCs w:val="24"/>
          <w:highlight w:val="none"/>
        </w:rPr>
      </w:pPr>
    </w:p>
    <w:p>
      <w:pPr>
        <w:snapToGrid w:val="0"/>
        <w:spacing w:line="360" w:lineRule="auto"/>
        <w:ind w:firstLine="3120" w:firstLineChars="1300"/>
        <w:jc w:val="righ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金额单位：人民币（元）</w:t>
      </w:r>
    </w:p>
    <w:tbl>
      <w:tblPr>
        <w:tblStyle w:val="36"/>
        <w:tblW w:w="9640"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634"/>
        <w:gridCol w:w="1396"/>
        <w:gridCol w:w="1774"/>
        <w:gridCol w:w="887"/>
        <w:gridCol w:w="887"/>
        <w:gridCol w:w="887"/>
        <w:gridCol w:w="698"/>
        <w:gridCol w:w="781"/>
        <w:gridCol w:w="892"/>
        <w:gridCol w:w="804"/>
      </w:tblGrid>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851" w:hRule="atLeast"/>
          <w:jc w:val="center"/>
        </w:trPr>
        <w:tc>
          <w:tcPr>
            <w:tcW w:w="63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序号</w:t>
            </w:r>
          </w:p>
        </w:tc>
        <w:tc>
          <w:tcPr>
            <w:tcW w:w="1396"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名称</w:t>
            </w: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品牌</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产地</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规格</w:t>
            </w: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型号</w:t>
            </w: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数量</w:t>
            </w: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单价</w:t>
            </w: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小计</w:t>
            </w: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有关说明</w:t>
            </w: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69" w:hRule="atLeast"/>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3</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51" w:hRule="atLeast"/>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4</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w:t>
            </w:r>
          </w:p>
        </w:tc>
        <w:tc>
          <w:tcPr>
            <w:tcW w:w="1396" w:type="dxa"/>
            <w:vMerge w:val="restart"/>
            <w:tcBorders>
              <w:top w:val="single" w:color="auto" w:sz="4" w:space="0"/>
              <w:left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5" w:hRule="atLeast"/>
          <w:jc w:val="center"/>
        </w:trPr>
        <w:tc>
          <w:tcPr>
            <w:tcW w:w="634"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396" w:type="dxa"/>
            <w:vMerge w:val="continue"/>
            <w:tcBorders>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177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87"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698"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781"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r>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jc w:val="center"/>
        </w:trPr>
        <w:tc>
          <w:tcPr>
            <w:tcW w:w="7944" w:type="dxa"/>
            <w:gridSpan w:val="8"/>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r>
              <w:rPr>
                <w:rFonts w:hint="eastAsia" w:ascii="宋体" w:hAnsi="宋体" w:eastAsia="宋体" w:cs="宋体"/>
                <w:color w:val="auto"/>
                <w:sz w:val="24"/>
                <w:szCs w:val="24"/>
                <w:highlight w:val="none"/>
              </w:rPr>
              <w:t>合计</w:t>
            </w:r>
          </w:p>
        </w:tc>
        <w:tc>
          <w:tcPr>
            <w:tcW w:w="892"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c>
          <w:tcPr>
            <w:tcW w:w="804" w:type="dxa"/>
            <w:tcBorders>
              <w:top w:val="single" w:color="auto" w:sz="4" w:space="0"/>
              <w:left w:val="single" w:color="auto" w:sz="4" w:space="0"/>
              <w:bottom w:val="single" w:color="auto" w:sz="4" w:space="0"/>
              <w:right w:val="single" w:color="auto" w:sz="4" w:space="0"/>
            </w:tcBorders>
            <w:vAlign w:val="center"/>
          </w:tcPr>
          <w:p>
            <w:pPr>
              <w:keepNext w:val="0"/>
              <w:keepLines w:val="0"/>
              <w:suppressLineNumbers w:val="0"/>
              <w:adjustRightInd w:val="0"/>
              <w:snapToGrid w:val="0"/>
              <w:spacing w:before="0" w:beforeAutospacing="0" w:after="0" w:afterAutospacing="0" w:line="360" w:lineRule="auto"/>
              <w:ind w:left="0" w:right="0"/>
              <w:jc w:val="center"/>
              <w:rPr>
                <w:rFonts w:hint="default" w:ascii="宋体" w:hAnsi="宋体" w:eastAsia="宋体" w:cs="宋体"/>
                <w:color w:val="auto"/>
                <w:sz w:val="24"/>
                <w:szCs w:val="24"/>
                <w:highlight w:val="none"/>
              </w:rPr>
            </w:pPr>
          </w:p>
        </w:tc>
      </w:tr>
    </w:tbl>
    <w:p>
      <w:pPr>
        <w:tabs>
          <w:tab w:val="left" w:pos="1418"/>
        </w:tabs>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注：1</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此表总计金额应与 “开标一览表”中投标报价相一致；</w:t>
      </w:r>
    </w:p>
    <w:p>
      <w:pPr>
        <w:tabs>
          <w:tab w:val="left" w:pos="1418"/>
        </w:tabs>
        <w:snapToGrid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2</w:t>
      </w:r>
      <w:r>
        <w:rPr>
          <w:rFonts w:hint="eastAsia" w:ascii="宋体" w:hAnsi="宋体" w:cs="宋体"/>
          <w:color w:val="auto"/>
          <w:sz w:val="24"/>
          <w:szCs w:val="24"/>
          <w:highlight w:val="none"/>
          <w:lang w:eastAsia="zh-CN"/>
        </w:rPr>
        <w:t>.</w:t>
      </w:r>
      <w:r>
        <w:rPr>
          <w:rFonts w:hint="eastAsia" w:ascii="宋体" w:hAnsi="宋体" w:eastAsia="宋体" w:cs="宋体"/>
          <w:color w:val="auto"/>
          <w:sz w:val="24"/>
          <w:szCs w:val="24"/>
          <w:highlight w:val="none"/>
        </w:rPr>
        <w:t>此表可进一步细分，栏目可另加，应包括为完成本项目可能发生的全部费用。</w:t>
      </w:r>
    </w:p>
    <w:p>
      <w:pPr>
        <w:snapToGrid w:val="0"/>
        <w:spacing w:line="360" w:lineRule="auto"/>
        <w:rPr>
          <w:rFonts w:hint="eastAsia" w:ascii="宋体" w:hAnsi="宋体" w:eastAsia="宋体" w:cs="宋体"/>
          <w:color w:val="auto"/>
          <w:spacing w:val="20"/>
          <w:sz w:val="24"/>
          <w:szCs w:val="24"/>
          <w:highlight w:val="none"/>
        </w:rPr>
      </w:pPr>
    </w:p>
    <w:p>
      <w:pPr>
        <w:snapToGrid w:val="0"/>
        <w:spacing w:line="360" w:lineRule="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投标人全称（公章）</w:t>
      </w:r>
      <w:r>
        <w:rPr>
          <w:rFonts w:hint="eastAsia" w:ascii="宋体" w:hAnsi="宋体" w:eastAsia="宋体" w:cs="宋体"/>
          <w:color w:val="auto"/>
          <w:spacing w:val="20"/>
          <w:sz w:val="24"/>
          <w:szCs w:val="24"/>
          <w:highlight w:val="none"/>
        </w:rPr>
        <w:t xml:space="preserve">：      </w:t>
      </w:r>
    </w:p>
    <w:p>
      <w:pPr>
        <w:snapToGrid w:val="0"/>
        <w:spacing w:line="360" w:lineRule="auto"/>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z w:val="24"/>
          <w:szCs w:val="24"/>
          <w:highlight w:val="none"/>
        </w:rPr>
        <w:t>法定代表人或授权代表（签字）</w:t>
      </w:r>
      <w:r>
        <w:rPr>
          <w:rFonts w:hint="eastAsia" w:ascii="宋体" w:hAnsi="宋体" w:eastAsia="宋体" w:cs="宋体"/>
          <w:color w:val="auto"/>
          <w:spacing w:val="20"/>
          <w:sz w:val="24"/>
          <w:szCs w:val="24"/>
          <w:highlight w:val="none"/>
        </w:rPr>
        <w:t>：</w:t>
      </w:r>
    </w:p>
    <w:p>
      <w:pPr>
        <w:snapToGrid w:val="0"/>
        <w:spacing w:line="360" w:lineRule="auto"/>
        <w:rPr>
          <w:rFonts w:hint="eastAsia" w:ascii="宋体" w:hAnsi="宋体" w:eastAsia="宋体" w:cs="宋体"/>
          <w:color w:val="auto"/>
          <w:spacing w:val="20"/>
          <w:sz w:val="24"/>
          <w:szCs w:val="24"/>
          <w:highlight w:val="none"/>
          <w:u w:val="single"/>
        </w:rPr>
      </w:pPr>
      <w:r>
        <w:rPr>
          <w:rFonts w:hint="eastAsia" w:ascii="宋体" w:hAnsi="宋体" w:eastAsia="宋体" w:cs="宋体"/>
          <w:color w:val="auto"/>
          <w:spacing w:val="20"/>
          <w:sz w:val="24"/>
          <w:szCs w:val="24"/>
          <w:highlight w:val="none"/>
        </w:rPr>
        <w:t>日  期：</w:t>
      </w:r>
      <w:r>
        <w:rPr>
          <w:rFonts w:hint="eastAsia" w:ascii="宋体" w:hAnsi="宋体" w:eastAsia="宋体" w:cs="宋体"/>
          <w:color w:val="auto"/>
          <w:sz w:val="24"/>
          <w:szCs w:val="24"/>
          <w:highlight w:val="none"/>
        </w:rPr>
        <w:t xml:space="preserve">     年    月    日</w:t>
      </w:r>
    </w:p>
    <w:p>
      <w:pPr>
        <w:snapToGrid w:val="0"/>
        <w:spacing w:before="156" w:beforeLines="50" w:after="156" w:afterLines="50" w:line="360" w:lineRule="auto"/>
        <w:rPr>
          <w:rFonts w:hint="eastAsia" w:ascii="宋体" w:hAnsi="宋体" w:eastAsia="宋体" w:cs="宋体"/>
          <w:b/>
          <w:color w:val="auto"/>
          <w:sz w:val="24"/>
          <w:szCs w:val="24"/>
          <w:highlight w:val="none"/>
        </w:rPr>
      </w:pPr>
    </w:p>
    <w:p>
      <w:pPr>
        <w:snapToGrid w:val="0"/>
        <w:spacing w:line="360" w:lineRule="auto"/>
        <w:jc w:val="center"/>
        <w:rPr>
          <w:rFonts w:hint="eastAsia" w:ascii="宋体" w:hAnsi="宋体" w:eastAsia="宋体" w:cs="宋体"/>
          <w:b/>
          <w:bCs/>
          <w:color w:val="auto"/>
          <w:sz w:val="28"/>
          <w:szCs w:val="28"/>
          <w:highlight w:val="none"/>
        </w:rPr>
        <w:sectPr>
          <w:footerReference r:id="rId13" w:type="default"/>
          <w:pgSz w:w="11906" w:h="16838"/>
          <w:pgMar w:top="1440" w:right="1274" w:bottom="1440" w:left="1276"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投标人针对报价需要说明的其他文件和说明（如有）</w:t>
      </w:r>
    </w:p>
    <w:p>
      <w:pPr>
        <w:spacing w:line="360" w:lineRule="auto"/>
        <w:outlineLvl w:val="0"/>
        <w:rPr>
          <w:rFonts w:hint="eastAsia" w:ascii="宋体" w:hAnsi="宋体" w:eastAsia="宋体" w:cs="宋体"/>
          <w:b/>
          <w:color w:val="auto"/>
          <w:sz w:val="36"/>
          <w:szCs w:val="36"/>
          <w:highlight w:val="none"/>
        </w:rPr>
      </w:pPr>
      <w:bookmarkStart w:id="106" w:name="_Toc9814"/>
      <w:bookmarkStart w:id="107" w:name="_Toc27266"/>
    </w:p>
    <w:p>
      <w:pPr>
        <w:spacing w:line="360" w:lineRule="auto"/>
        <w:outlineLvl w:val="0"/>
        <w:rPr>
          <w:rFonts w:hint="eastAsia" w:ascii="宋体" w:hAnsi="宋体" w:eastAsia="宋体" w:cs="宋体"/>
          <w:b/>
          <w:color w:val="auto"/>
          <w:sz w:val="36"/>
          <w:szCs w:val="36"/>
          <w:highlight w:val="none"/>
        </w:rPr>
      </w:pPr>
      <w:r>
        <w:rPr>
          <w:rFonts w:hint="eastAsia" w:ascii="宋体" w:hAnsi="宋体" w:eastAsia="宋体" w:cs="宋体"/>
          <w:b/>
          <w:color w:val="auto"/>
          <w:sz w:val="36"/>
          <w:szCs w:val="36"/>
          <w:highlight w:val="none"/>
        </w:rPr>
        <w:t>附件：</w:t>
      </w:r>
      <w:bookmarkEnd w:id="106"/>
      <w:bookmarkEnd w:id="107"/>
    </w:p>
    <w:p>
      <w:pPr>
        <w:adjustRightInd w:val="0"/>
        <w:snapToGrid w:val="0"/>
        <w:spacing w:before="156" w:beforeLines="50" w:after="156" w:afterLines="50" w:line="360" w:lineRule="auto"/>
        <w:jc w:val="center"/>
        <w:outlineLvl w:val="0"/>
        <w:rPr>
          <w:rFonts w:hint="eastAsia" w:ascii="宋体" w:hAnsi="宋体" w:eastAsia="宋体" w:cs="宋体"/>
          <w:color w:val="auto"/>
          <w:kern w:val="10"/>
          <w:sz w:val="32"/>
          <w:szCs w:val="28"/>
          <w:highlight w:val="none"/>
        </w:rPr>
      </w:pPr>
      <w:bookmarkStart w:id="108" w:name="_Toc11201"/>
      <w:bookmarkStart w:id="109" w:name="_Toc14292"/>
      <w:r>
        <w:rPr>
          <w:rFonts w:hint="eastAsia" w:ascii="宋体" w:hAnsi="宋体" w:cs="宋体"/>
          <w:color w:val="auto"/>
          <w:kern w:val="10"/>
          <w:sz w:val="32"/>
          <w:szCs w:val="28"/>
          <w:highlight w:val="none"/>
          <w:lang w:val="en-US" w:eastAsia="zh-CN"/>
        </w:rPr>
        <w:t>送样</w:t>
      </w:r>
      <w:r>
        <w:rPr>
          <w:rFonts w:hint="eastAsia" w:ascii="宋体" w:hAnsi="宋体" w:eastAsia="宋体" w:cs="宋体"/>
          <w:color w:val="auto"/>
          <w:kern w:val="10"/>
          <w:sz w:val="32"/>
          <w:szCs w:val="28"/>
          <w:highlight w:val="none"/>
        </w:rPr>
        <w:t>清单</w:t>
      </w:r>
      <w:bookmarkEnd w:id="108"/>
      <w:bookmarkEnd w:id="109"/>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项目名称：             </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项目编号：</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标</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项</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w:t>
      </w:r>
    </w:p>
    <w:p>
      <w:pPr>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投标人名称：</w:t>
      </w:r>
    </w:p>
    <w:p>
      <w:pPr>
        <w:pStyle w:val="5"/>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bCs/>
          <w:color w:val="auto"/>
          <w:sz w:val="24"/>
          <w:highlight w:val="none"/>
          <w:lang w:val="en-US" w:eastAsia="zh-CN"/>
        </w:rPr>
        <w:t>退样联系人地址：</w:t>
      </w:r>
    </w:p>
    <w:p>
      <w:pPr>
        <w:pStyle w:val="5"/>
        <w:spacing w:line="360" w:lineRule="auto"/>
        <w:rPr>
          <w:rFonts w:hint="eastAsia" w:ascii="宋体" w:hAnsi="宋体" w:eastAsia="宋体" w:cs="宋体"/>
          <w:color w:val="auto"/>
          <w:highlight w:val="none"/>
          <w:lang w:val="en-US" w:eastAsia="zh-CN"/>
        </w:rPr>
      </w:pPr>
      <w:r>
        <w:rPr>
          <w:rFonts w:hint="eastAsia" w:ascii="宋体" w:hAnsi="宋体" w:eastAsia="宋体" w:cs="宋体"/>
          <w:bCs/>
          <w:color w:val="auto"/>
          <w:sz w:val="24"/>
          <w:highlight w:val="none"/>
          <w:lang w:val="en-US" w:eastAsia="zh-CN"/>
        </w:rPr>
        <w:t>退样联系人姓名及手机号码：</w:t>
      </w:r>
    </w:p>
    <w:tbl>
      <w:tblPr>
        <w:tblStyle w:val="36"/>
        <w:tblW w:w="8640" w:type="dxa"/>
        <w:tblInd w:w="-43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78"/>
        <w:gridCol w:w="1191"/>
        <w:gridCol w:w="850"/>
        <w:gridCol w:w="785"/>
        <w:gridCol w:w="1417"/>
        <w:gridCol w:w="1276"/>
        <w:gridCol w:w="184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9" w:hRule="atLeast"/>
        </w:trPr>
        <w:tc>
          <w:tcPr>
            <w:tcW w:w="1278"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标项序号</w:t>
            </w:r>
          </w:p>
        </w:tc>
        <w:tc>
          <w:tcPr>
            <w:tcW w:w="1191"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标项名称</w:t>
            </w:r>
          </w:p>
        </w:tc>
        <w:tc>
          <w:tcPr>
            <w:tcW w:w="850"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产地</w:t>
            </w:r>
          </w:p>
        </w:tc>
        <w:tc>
          <w:tcPr>
            <w:tcW w:w="785"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型号</w:t>
            </w:r>
          </w:p>
        </w:tc>
        <w:tc>
          <w:tcPr>
            <w:tcW w:w="1417"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正面照片</w:t>
            </w:r>
          </w:p>
        </w:tc>
        <w:tc>
          <w:tcPr>
            <w:tcW w:w="1276"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背面照片</w:t>
            </w:r>
          </w:p>
        </w:tc>
        <w:tc>
          <w:tcPr>
            <w:tcW w:w="1843" w:type="dxa"/>
          </w:tcPr>
          <w:p>
            <w:pPr>
              <w:keepNext w:val="0"/>
              <w:keepLines w:val="0"/>
              <w:suppressLineNumbers w:val="0"/>
              <w:spacing w:before="0" w:beforeAutospacing="0" w:after="0" w:afterAutospacing="0" w:line="360" w:lineRule="auto"/>
              <w:ind w:left="0" w:right="0"/>
              <w:jc w:val="center"/>
              <w:rPr>
                <w:rFonts w:hint="default" w:ascii="宋体" w:hAnsi="宋体" w:eastAsia="宋体" w:cs="宋体"/>
                <w:bCs/>
                <w:color w:val="auto"/>
                <w:sz w:val="24"/>
                <w:highlight w:val="none"/>
              </w:rPr>
            </w:pPr>
            <w:r>
              <w:rPr>
                <w:rFonts w:hint="eastAsia" w:ascii="宋体" w:hAnsi="宋体" w:eastAsia="宋体" w:cs="宋体"/>
                <w:bCs/>
                <w:color w:val="auto"/>
                <w:sz w:val="24"/>
                <w:highlight w:val="none"/>
              </w:rPr>
              <w:t>左侧45度照片</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191"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850"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785"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417"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276"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843"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191"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850"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785"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417"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276"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843"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1278"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191"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850"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785"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417"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276"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c>
          <w:tcPr>
            <w:tcW w:w="1843" w:type="dxa"/>
          </w:tcPr>
          <w:p>
            <w:pPr>
              <w:keepNext w:val="0"/>
              <w:keepLines w:val="0"/>
              <w:suppressLineNumbers w:val="0"/>
              <w:spacing w:before="0" w:beforeAutospacing="0" w:after="0" w:afterAutospacing="0" w:line="360" w:lineRule="auto"/>
              <w:ind w:left="0" w:right="0"/>
              <w:rPr>
                <w:rFonts w:hint="default" w:ascii="宋体" w:hAnsi="宋体" w:eastAsia="宋体" w:cs="宋体"/>
                <w:bCs/>
                <w:color w:val="auto"/>
                <w:sz w:val="24"/>
                <w:highlight w:val="none"/>
              </w:rPr>
            </w:pPr>
          </w:p>
        </w:tc>
      </w:tr>
    </w:tbl>
    <w:p>
      <w:pPr>
        <w:tabs>
          <w:tab w:val="left" w:pos="4240"/>
        </w:tabs>
        <w:spacing w:line="360" w:lineRule="auto"/>
        <w:ind w:firstLine="141" w:firstLineChars="59"/>
        <w:rPr>
          <w:rFonts w:hint="eastAsia" w:ascii="宋体" w:hAnsi="宋体" w:eastAsia="宋体" w:cs="宋体"/>
          <w:color w:val="auto"/>
          <w:kern w:val="10"/>
          <w:sz w:val="24"/>
          <w:highlight w:val="none"/>
        </w:rPr>
      </w:pPr>
    </w:p>
    <w:p>
      <w:pPr>
        <w:tabs>
          <w:tab w:val="left" w:pos="4240"/>
        </w:tabs>
        <w:spacing w:line="360" w:lineRule="auto"/>
        <w:ind w:firstLine="141" w:firstLineChars="59"/>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注：送样时要求提供样品的检测报告</w:t>
      </w:r>
      <w:r>
        <w:rPr>
          <w:rFonts w:hint="eastAsia" w:ascii="宋体" w:hAnsi="宋体" w:cs="宋体"/>
          <w:color w:val="auto"/>
          <w:kern w:val="10"/>
          <w:sz w:val="24"/>
          <w:highlight w:val="none"/>
          <w:lang w:val="en-US" w:eastAsia="zh-CN"/>
        </w:rPr>
        <w:t>和产品说明书</w:t>
      </w:r>
      <w:r>
        <w:rPr>
          <w:rFonts w:hint="eastAsia" w:ascii="宋体" w:hAnsi="宋体" w:eastAsia="宋体" w:cs="宋体"/>
          <w:color w:val="auto"/>
          <w:kern w:val="10"/>
          <w:sz w:val="24"/>
          <w:highlight w:val="none"/>
        </w:rPr>
        <w:t>。</w:t>
      </w:r>
    </w:p>
    <w:p>
      <w:pPr>
        <w:tabs>
          <w:tab w:val="left" w:pos="4240"/>
        </w:tabs>
        <w:spacing w:line="360" w:lineRule="auto"/>
        <w:ind w:firstLine="141" w:firstLineChars="59"/>
        <w:rPr>
          <w:rFonts w:hint="eastAsia" w:ascii="宋体" w:hAnsi="宋体" w:eastAsia="宋体" w:cs="宋体"/>
          <w:color w:val="auto"/>
          <w:kern w:val="10"/>
          <w:sz w:val="24"/>
          <w:highlight w:val="none"/>
        </w:rPr>
      </w:pPr>
    </w:p>
    <w:p>
      <w:pPr>
        <w:tabs>
          <w:tab w:val="left" w:pos="4240"/>
        </w:tabs>
        <w:spacing w:line="360" w:lineRule="auto"/>
        <w:ind w:firstLine="141" w:firstLineChars="59"/>
        <w:rPr>
          <w:rFonts w:hint="eastAsia" w:ascii="宋体" w:hAnsi="宋体" w:eastAsia="宋体" w:cs="宋体"/>
          <w:color w:val="auto"/>
          <w:kern w:val="10"/>
          <w:sz w:val="24"/>
          <w:highlight w:val="none"/>
        </w:rPr>
      </w:pP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 注: </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1</w:t>
      </w:r>
      <w:r>
        <w:rPr>
          <w:rFonts w:hint="eastAsia" w:ascii="宋体" w:hAnsi="宋体" w:cs="宋体"/>
          <w:color w:val="auto"/>
          <w:kern w:val="10"/>
          <w:sz w:val="24"/>
          <w:highlight w:val="none"/>
          <w:lang w:eastAsia="zh-CN"/>
        </w:rPr>
        <w:t>.</w:t>
      </w:r>
      <w:r>
        <w:rPr>
          <w:rFonts w:hint="eastAsia" w:ascii="宋体" w:hAnsi="宋体" w:eastAsia="宋体" w:cs="宋体"/>
          <w:color w:val="auto"/>
          <w:kern w:val="10"/>
          <w:sz w:val="24"/>
          <w:highlight w:val="none"/>
        </w:rPr>
        <w:t>此表无需密封，也不要装订在投标响应文件/样品中，于递交样品时同时提交；</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2</w:t>
      </w:r>
      <w:r>
        <w:rPr>
          <w:rFonts w:hint="eastAsia" w:ascii="宋体" w:hAnsi="宋体" w:cs="宋体"/>
          <w:color w:val="auto"/>
          <w:kern w:val="10"/>
          <w:sz w:val="24"/>
          <w:highlight w:val="none"/>
          <w:lang w:eastAsia="zh-CN"/>
        </w:rPr>
        <w:t>.</w:t>
      </w:r>
      <w:r>
        <w:rPr>
          <w:rFonts w:hint="eastAsia" w:ascii="宋体" w:hAnsi="宋体" w:eastAsia="宋体" w:cs="宋体"/>
          <w:color w:val="auto"/>
          <w:kern w:val="10"/>
          <w:sz w:val="24"/>
          <w:highlight w:val="none"/>
        </w:rPr>
        <w:t xml:space="preserve">每个标项需单独提供一份。 </w:t>
      </w:r>
    </w:p>
    <w:p>
      <w:pPr>
        <w:spacing w:line="360" w:lineRule="auto"/>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3</w:t>
      </w:r>
      <w:r>
        <w:rPr>
          <w:rFonts w:hint="eastAsia" w:ascii="宋体" w:hAnsi="宋体" w:cs="宋体"/>
          <w:color w:val="auto"/>
          <w:kern w:val="10"/>
          <w:sz w:val="24"/>
          <w:highlight w:val="none"/>
          <w:lang w:eastAsia="zh-CN"/>
        </w:rPr>
        <w:t>.</w:t>
      </w:r>
      <w:r>
        <w:rPr>
          <w:rFonts w:hint="eastAsia" w:ascii="宋体" w:hAnsi="宋体" w:cs="宋体"/>
          <w:color w:val="auto"/>
          <w:kern w:val="10"/>
          <w:sz w:val="24"/>
          <w:highlight w:val="none"/>
          <w:lang w:val="en-US" w:eastAsia="zh-CN"/>
        </w:rPr>
        <w:t>采购人及采购代理机构对投标人所递交</w:t>
      </w:r>
      <w:r>
        <w:rPr>
          <w:rFonts w:hint="eastAsia" w:ascii="宋体" w:hAnsi="宋体" w:eastAsia="宋体" w:cs="宋体"/>
          <w:color w:val="auto"/>
          <w:kern w:val="10"/>
          <w:sz w:val="24"/>
          <w:highlight w:val="none"/>
        </w:rPr>
        <w:t>样品</w:t>
      </w:r>
      <w:r>
        <w:rPr>
          <w:rFonts w:hint="eastAsia" w:ascii="宋体" w:hAnsi="宋体" w:cs="宋体"/>
          <w:color w:val="auto"/>
          <w:kern w:val="10"/>
          <w:sz w:val="24"/>
          <w:highlight w:val="none"/>
          <w:lang w:val="en-US" w:eastAsia="zh-CN"/>
        </w:rPr>
        <w:t>的包装污损毁坏等不负任何责任</w:t>
      </w:r>
      <w:r>
        <w:rPr>
          <w:rFonts w:hint="eastAsia" w:ascii="宋体" w:hAnsi="宋体" w:cs="宋体"/>
          <w:color w:val="auto"/>
          <w:kern w:val="10"/>
          <w:sz w:val="24"/>
          <w:highlight w:val="none"/>
          <w:lang w:eastAsia="zh-CN"/>
        </w:rPr>
        <w:t>。</w:t>
      </w:r>
      <w:r>
        <w:rPr>
          <w:rFonts w:hint="eastAsia" w:ascii="宋体" w:hAnsi="宋体" w:cs="宋体"/>
          <w:color w:val="auto"/>
          <w:kern w:val="10"/>
          <w:sz w:val="24"/>
          <w:highlight w:val="none"/>
          <w:lang w:val="en-US" w:eastAsia="zh-CN"/>
        </w:rPr>
        <w:t>未中标的投标样品，采购代理机构在接到采购人退样通知后，将通过报名时的往来邮箱发送具体退样时间通知。未在规定时间内取回样品的，视为自动放弃样品的所有权</w:t>
      </w:r>
      <w:r>
        <w:rPr>
          <w:rFonts w:hint="eastAsia" w:ascii="宋体" w:hAnsi="宋体" w:eastAsia="宋体" w:cs="宋体"/>
          <w:color w:val="auto"/>
          <w:kern w:val="10"/>
          <w:sz w:val="24"/>
          <w:highlight w:val="none"/>
        </w:rPr>
        <w:t>，</w:t>
      </w:r>
      <w:r>
        <w:rPr>
          <w:rFonts w:hint="eastAsia" w:ascii="宋体" w:hAnsi="宋体" w:cs="宋体"/>
          <w:color w:val="auto"/>
          <w:kern w:val="10"/>
          <w:sz w:val="24"/>
          <w:highlight w:val="none"/>
          <w:lang w:val="en-US" w:eastAsia="zh-CN"/>
        </w:rPr>
        <w:t>由投标人自行承担损失。以上要求在送样</w:t>
      </w:r>
      <w:r>
        <w:rPr>
          <w:rFonts w:hint="eastAsia" w:ascii="宋体" w:hAnsi="宋体" w:eastAsia="宋体" w:cs="宋体"/>
          <w:color w:val="auto"/>
          <w:kern w:val="10"/>
          <w:sz w:val="24"/>
          <w:highlight w:val="none"/>
        </w:rPr>
        <w:t>时提供承诺函（格式自拟）。</w:t>
      </w:r>
    </w:p>
    <w:p>
      <w:pPr>
        <w:pStyle w:val="2"/>
        <w:spacing w:line="360" w:lineRule="auto"/>
        <w:ind w:left="0" w:leftChars="0" w:firstLine="0" w:firstLineChars="0"/>
        <w:rPr>
          <w:rFonts w:hint="eastAsia" w:ascii="宋体" w:hAnsi="宋体" w:eastAsia="宋体" w:cs="宋体"/>
          <w:bCs/>
          <w:color w:val="auto"/>
          <w:highlight w:val="none"/>
        </w:rPr>
      </w:pPr>
    </w:p>
    <w:p>
      <w:pPr>
        <w:adjustRightInd w:val="0"/>
        <w:snapToGrid w:val="0"/>
        <w:spacing w:before="156" w:beforeLines="50" w:after="156" w:afterLines="50" w:line="360" w:lineRule="auto"/>
        <w:jc w:val="center"/>
        <w:outlineLvl w:val="0"/>
        <w:rPr>
          <w:rFonts w:hint="eastAsia" w:ascii="宋体" w:hAnsi="宋体" w:eastAsia="宋体" w:cs="宋体"/>
          <w:color w:val="auto"/>
          <w:kern w:val="10"/>
          <w:sz w:val="32"/>
          <w:szCs w:val="28"/>
          <w:highlight w:val="none"/>
        </w:rPr>
      </w:pPr>
      <w:bookmarkStart w:id="110" w:name="_Toc157"/>
      <w:bookmarkStart w:id="111" w:name="_Toc17643"/>
      <w:r>
        <w:rPr>
          <w:rFonts w:hint="eastAsia" w:ascii="宋体" w:hAnsi="宋体" w:eastAsia="宋体" w:cs="宋体"/>
          <w:color w:val="auto"/>
          <w:kern w:val="10"/>
          <w:sz w:val="32"/>
          <w:szCs w:val="28"/>
          <w:highlight w:val="none"/>
        </w:rPr>
        <w:t>递交样品登记表</w:t>
      </w:r>
      <w:bookmarkEnd w:id="110"/>
      <w:bookmarkEnd w:id="111"/>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szCs w:val="20"/>
          <w:highlight w:val="none"/>
        </w:rPr>
        <w:t>递交序号：</w:t>
      </w:r>
      <w:r>
        <w:rPr>
          <w:rFonts w:hint="eastAsia" w:ascii="宋体" w:hAnsi="宋体" w:eastAsia="宋体" w:cs="宋体"/>
          <w:color w:val="auto"/>
          <w:kern w:val="10"/>
          <w:sz w:val="24"/>
          <w:szCs w:val="20"/>
          <w:highlight w:val="none"/>
        </w:rPr>
        <w:tab/>
      </w:r>
      <w:r>
        <w:rPr>
          <w:rFonts w:hint="eastAsia" w:ascii="宋体" w:hAnsi="宋体" w:eastAsia="宋体" w:cs="宋体"/>
          <w:color w:val="auto"/>
          <w:kern w:val="10"/>
          <w:sz w:val="24"/>
          <w:szCs w:val="20"/>
          <w:highlight w:val="none"/>
        </w:rPr>
        <w:t xml:space="preserve">　                  </w:t>
      </w:r>
      <w:r>
        <w:rPr>
          <w:rFonts w:hint="eastAsia" w:ascii="宋体" w:hAnsi="宋体" w:eastAsia="宋体" w:cs="宋体"/>
          <w:color w:val="auto"/>
          <w:kern w:val="10"/>
          <w:sz w:val="24"/>
          <w:highlight w:val="none"/>
        </w:rPr>
        <w:t xml:space="preserve"> (序号</w:t>
      </w:r>
      <w:r>
        <w:rPr>
          <w:rFonts w:hint="eastAsia" w:ascii="宋体" w:hAnsi="宋体" w:cs="宋体"/>
          <w:color w:val="auto"/>
          <w:kern w:val="10"/>
          <w:sz w:val="24"/>
          <w:highlight w:val="none"/>
          <w:lang w:eastAsia="zh-CN"/>
        </w:rPr>
        <w:t>、</w:t>
      </w:r>
      <w:r>
        <w:rPr>
          <w:rFonts w:hint="eastAsia" w:ascii="宋体" w:hAnsi="宋体" w:cs="宋体"/>
          <w:color w:val="auto"/>
          <w:kern w:val="10"/>
          <w:sz w:val="24"/>
          <w:highlight w:val="none"/>
          <w:lang w:val="en-US" w:eastAsia="zh-CN"/>
        </w:rPr>
        <w:t>及样品编号</w:t>
      </w:r>
      <w:r>
        <w:rPr>
          <w:rFonts w:hint="eastAsia" w:ascii="宋体" w:hAnsi="宋体" w:eastAsia="宋体" w:cs="宋体"/>
          <w:color w:val="auto"/>
          <w:kern w:val="10"/>
          <w:sz w:val="24"/>
          <w:highlight w:val="none"/>
        </w:rPr>
        <w:t xml:space="preserve">由采购代理机构填写) </w:t>
      </w:r>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项目名称：             </w:t>
      </w:r>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项目编号：</w:t>
      </w:r>
    </w:p>
    <w:p>
      <w:pPr>
        <w:spacing w:line="360" w:lineRule="auto"/>
        <w:ind w:firstLine="480" w:firstLineChars="2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标</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项</w:t>
      </w:r>
      <w:r>
        <w:rPr>
          <w:rFonts w:hint="eastAsia" w:ascii="宋体" w:hAnsi="宋体" w:cs="宋体"/>
          <w:color w:val="auto"/>
          <w:kern w:val="10"/>
          <w:sz w:val="24"/>
          <w:highlight w:val="none"/>
          <w:lang w:val="en-US" w:eastAsia="zh-CN"/>
        </w:rPr>
        <w:t xml:space="preserve">  </w:t>
      </w:r>
      <w:r>
        <w:rPr>
          <w:rFonts w:hint="eastAsia" w:ascii="宋体" w:hAnsi="宋体" w:eastAsia="宋体" w:cs="宋体"/>
          <w:color w:val="auto"/>
          <w:kern w:val="10"/>
          <w:sz w:val="24"/>
          <w:highlight w:val="none"/>
        </w:rPr>
        <w:t xml:space="preserve">：                </w:t>
      </w:r>
    </w:p>
    <w:tbl>
      <w:tblPr>
        <w:tblStyle w:val="36"/>
        <w:tblW w:w="899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63"/>
        <w:gridCol w:w="1710"/>
        <w:gridCol w:w="1437"/>
        <w:gridCol w:w="1500"/>
        <w:gridCol w:w="855"/>
        <w:gridCol w:w="142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供应商名称</w:t>
            </w:r>
          </w:p>
        </w:tc>
        <w:tc>
          <w:tcPr>
            <w:tcW w:w="6930"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地址</w:t>
            </w:r>
          </w:p>
        </w:tc>
        <w:tc>
          <w:tcPr>
            <w:tcW w:w="6930"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联系人</w:t>
            </w:r>
          </w:p>
        </w:tc>
        <w:tc>
          <w:tcPr>
            <w:tcW w:w="17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c>
          <w:tcPr>
            <w:tcW w:w="143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电话</w:t>
            </w:r>
          </w:p>
        </w:tc>
        <w:tc>
          <w:tcPr>
            <w:tcW w:w="150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c>
          <w:tcPr>
            <w:tcW w:w="855"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传真</w:t>
            </w:r>
          </w:p>
        </w:tc>
        <w:tc>
          <w:tcPr>
            <w:tcW w:w="1428"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移动电话</w:t>
            </w:r>
          </w:p>
        </w:tc>
        <w:tc>
          <w:tcPr>
            <w:tcW w:w="1710"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c>
          <w:tcPr>
            <w:tcW w:w="1437"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电子邮件</w:t>
            </w:r>
          </w:p>
        </w:tc>
        <w:tc>
          <w:tcPr>
            <w:tcW w:w="3783"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31"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样品</w:t>
            </w:r>
          </w:p>
        </w:tc>
        <w:tc>
          <w:tcPr>
            <w:tcW w:w="3147" w:type="dxa"/>
            <w:gridSpan w:val="2"/>
            <w:tcBorders>
              <w:top w:val="single" w:color="auto" w:sz="4" w:space="0"/>
              <w:left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left"/>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样品</w:t>
            </w:r>
          </w:p>
        </w:tc>
        <w:tc>
          <w:tcPr>
            <w:tcW w:w="3783" w:type="dxa"/>
            <w:gridSpan w:val="3"/>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□有</w:t>
            </w:r>
          </w:p>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□无</w:t>
            </w:r>
          </w:p>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递交人（签字）：</w:t>
            </w:r>
          </w:p>
          <w:p>
            <w:pPr>
              <w:keepNext w:val="0"/>
              <w:keepLines w:val="0"/>
              <w:suppressLineNumbers w:val="0"/>
              <w:spacing w:before="0" w:beforeAutospacing="0" w:after="0" w:afterAutospacing="0" w:line="360" w:lineRule="auto"/>
              <w:ind w:left="0" w:right="0"/>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签收人（签字）：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7" w:hRule="atLeast"/>
          <w:jc w:val="center"/>
        </w:trPr>
        <w:tc>
          <w:tcPr>
            <w:tcW w:w="2063" w:type="dxa"/>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center"/>
              <w:rPr>
                <w:rFonts w:hint="default" w:ascii="宋体" w:hAnsi="宋体" w:eastAsia="宋体" w:cs="宋体"/>
                <w:color w:val="auto"/>
                <w:kern w:val="10"/>
                <w:sz w:val="24"/>
                <w:highlight w:val="none"/>
              </w:rPr>
            </w:pPr>
            <w:r>
              <w:rPr>
                <w:rFonts w:hint="eastAsia" w:ascii="宋体" w:hAnsi="宋体" w:eastAsia="宋体" w:cs="宋体"/>
                <w:color w:val="auto"/>
                <w:kern w:val="10"/>
                <w:sz w:val="24"/>
                <w:highlight w:val="none"/>
              </w:rPr>
              <w:t>备注</w:t>
            </w:r>
          </w:p>
        </w:tc>
        <w:tc>
          <w:tcPr>
            <w:tcW w:w="6930" w:type="dxa"/>
            <w:gridSpan w:val="5"/>
            <w:tcBorders>
              <w:top w:val="single" w:color="auto" w:sz="4" w:space="0"/>
              <w:left w:val="single" w:color="auto" w:sz="4" w:space="0"/>
              <w:bottom w:val="single" w:color="auto" w:sz="4" w:space="0"/>
              <w:right w:val="single" w:color="auto" w:sz="4" w:space="0"/>
            </w:tcBorders>
            <w:shd w:val="clear" w:color="auto" w:fill="FFFFFF"/>
            <w:vAlign w:val="center"/>
          </w:tcPr>
          <w:p>
            <w:pPr>
              <w:keepNext w:val="0"/>
              <w:keepLines w:val="0"/>
              <w:suppressLineNumbers w:val="0"/>
              <w:spacing w:before="0" w:beforeAutospacing="0" w:after="0" w:afterAutospacing="0" w:line="360" w:lineRule="auto"/>
              <w:ind w:left="0" w:right="0"/>
              <w:jc w:val="left"/>
              <w:rPr>
                <w:rFonts w:hint="default" w:ascii="宋体" w:hAnsi="宋体" w:eastAsia="宋体" w:cs="宋体"/>
                <w:color w:val="auto"/>
                <w:kern w:val="10"/>
                <w:sz w:val="24"/>
                <w:highlight w:val="none"/>
                <w:lang w:val="en-US" w:eastAsia="zh-CN"/>
              </w:rPr>
            </w:pPr>
            <w:r>
              <w:rPr>
                <w:rFonts w:hint="eastAsia" w:ascii="宋体" w:hAnsi="宋体" w:cs="宋体"/>
                <w:color w:val="auto"/>
                <w:kern w:val="10"/>
                <w:sz w:val="24"/>
                <w:highlight w:val="none"/>
                <w:shd w:val="clear" w:fill="FFFFFF" w:themeFill="background1"/>
                <w:lang w:val="en-US" w:eastAsia="zh-CN"/>
              </w:rPr>
              <w:t>样品编号：</w:t>
            </w:r>
          </w:p>
        </w:tc>
      </w:tr>
    </w:tbl>
    <w:p>
      <w:pPr>
        <w:adjustRightInd w:val="0"/>
        <w:snapToGrid w:val="0"/>
        <w:spacing w:line="360" w:lineRule="auto"/>
        <w:ind w:firstLine="3840" w:firstLineChars="16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 xml:space="preserve">法定代表人或授权代表（签字）：      </w:t>
      </w:r>
    </w:p>
    <w:p>
      <w:pPr>
        <w:adjustRightInd w:val="0"/>
        <w:snapToGrid w:val="0"/>
        <w:spacing w:line="360" w:lineRule="auto"/>
        <w:ind w:firstLine="3840" w:firstLineChars="16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供应商名称（加盖公章）：</w:t>
      </w:r>
    </w:p>
    <w:p>
      <w:pPr>
        <w:adjustRightInd w:val="0"/>
        <w:snapToGrid w:val="0"/>
        <w:spacing w:line="360" w:lineRule="auto"/>
        <w:ind w:firstLine="3840" w:firstLineChars="1600"/>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递交时间：  年   月   日   时   分</w:t>
      </w:r>
    </w:p>
    <w:p>
      <w:pPr>
        <w:tabs>
          <w:tab w:val="left" w:pos="4240"/>
        </w:tabs>
        <w:spacing w:line="360" w:lineRule="auto"/>
        <w:ind w:firstLine="141" w:firstLineChars="59"/>
        <w:rPr>
          <w:rFonts w:hint="eastAsia" w:ascii="宋体" w:hAnsi="宋体" w:eastAsia="宋体" w:cs="宋体"/>
          <w:color w:val="auto"/>
          <w:kern w:val="10"/>
          <w:sz w:val="24"/>
          <w:highlight w:val="none"/>
        </w:rPr>
      </w:pPr>
    </w:p>
    <w:p>
      <w:pPr>
        <w:tabs>
          <w:tab w:val="left" w:pos="4240"/>
        </w:tabs>
        <w:spacing w:line="360" w:lineRule="auto"/>
        <w:ind w:firstLine="141" w:firstLineChars="59"/>
        <w:rPr>
          <w:rFonts w:hint="eastAsia" w:ascii="宋体" w:hAnsi="宋体" w:eastAsia="宋体" w:cs="宋体"/>
          <w:color w:val="auto"/>
          <w:kern w:val="10"/>
          <w:sz w:val="24"/>
          <w:highlight w:val="none"/>
        </w:rPr>
      </w:pPr>
      <w:r>
        <w:rPr>
          <w:rFonts w:hint="eastAsia" w:ascii="宋体" w:hAnsi="宋体" w:eastAsia="宋体" w:cs="宋体"/>
          <w:color w:val="auto"/>
          <w:kern w:val="10"/>
          <w:sz w:val="24"/>
          <w:highlight w:val="none"/>
        </w:rPr>
        <w:t>注：</w:t>
      </w:r>
    </w:p>
    <w:p>
      <w:pPr>
        <w:tabs>
          <w:tab w:val="left" w:pos="4240"/>
        </w:tabs>
        <w:spacing w:line="360" w:lineRule="auto"/>
        <w:ind w:firstLine="142" w:firstLineChars="59"/>
        <w:outlineLvl w:val="0"/>
        <w:rPr>
          <w:rFonts w:hint="eastAsia" w:ascii="宋体" w:hAnsi="宋体" w:eastAsia="宋体" w:cs="宋体"/>
          <w:b/>
          <w:bCs/>
          <w:color w:val="auto"/>
          <w:kern w:val="10"/>
          <w:sz w:val="24"/>
          <w:highlight w:val="none"/>
        </w:rPr>
      </w:pPr>
      <w:bookmarkStart w:id="112" w:name="_Toc6897"/>
      <w:bookmarkStart w:id="113" w:name="_Toc14434"/>
      <w:r>
        <w:rPr>
          <w:rFonts w:hint="eastAsia" w:ascii="宋体" w:hAnsi="宋体" w:eastAsia="宋体" w:cs="宋体"/>
          <w:b/>
          <w:bCs/>
          <w:color w:val="auto"/>
          <w:kern w:val="10"/>
          <w:sz w:val="24"/>
          <w:highlight w:val="none"/>
        </w:rPr>
        <w:t>1.此表请供应商填好后，于递交样品当日单独递交；</w:t>
      </w:r>
      <w:bookmarkEnd w:id="112"/>
      <w:bookmarkEnd w:id="113"/>
    </w:p>
    <w:p>
      <w:pPr>
        <w:tabs>
          <w:tab w:val="left" w:pos="4240"/>
        </w:tabs>
        <w:spacing w:line="360" w:lineRule="auto"/>
        <w:ind w:firstLine="142" w:firstLineChars="59"/>
        <w:outlineLvl w:val="0"/>
        <w:rPr>
          <w:rFonts w:hint="eastAsia" w:ascii="宋体" w:hAnsi="宋体" w:eastAsia="宋体" w:cs="宋体"/>
          <w:b/>
          <w:bCs/>
          <w:color w:val="auto"/>
          <w:kern w:val="10"/>
          <w:sz w:val="24"/>
          <w:highlight w:val="none"/>
        </w:rPr>
      </w:pPr>
      <w:bookmarkStart w:id="114" w:name="_Toc19375"/>
      <w:bookmarkStart w:id="115" w:name="_Toc31997"/>
      <w:r>
        <w:rPr>
          <w:rFonts w:hint="eastAsia" w:ascii="宋体" w:hAnsi="宋体" w:eastAsia="宋体" w:cs="宋体"/>
          <w:b/>
          <w:bCs/>
          <w:color w:val="auto"/>
          <w:kern w:val="10"/>
          <w:sz w:val="24"/>
          <w:highlight w:val="none"/>
        </w:rPr>
        <w:t>2.此表无需密封，也不要装订在样品中；</w:t>
      </w:r>
      <w:bookmarkEnd w:id="114"/>
      <w:bookmarkEnd w:id="115"/>
    </w:p>
    <w:p>
      <w:pPr>
        <w:tabs>
          <w:tab w:val="left" w:pos="4240"/>
        </w:tabs>
        <w:spacing w:line="360" w:lineRule="auto"/>
        <w:ind w:firstLine="142" w:firstLineChars="59"/>
        <w:outlineLvl w:val="0"/>
        <w:rPr>
          <w:rFonts w:hint="eastAsia" w:ascii="宋体" w:hAnsi="宋体" w:eastAsia="宋体" w:cs="宋体"/>
          <w:b/>
          <w:bCs/>
          <w:color w:val="auto"/>
          <w:kern w:val="10"/>
          <w:sz w:val="24"/>
          <w:highlight w:val="none"/>
        </w:rPr>
      </w:pPr>
      <w:bookmarkStart w:id="116" w:name="_Toc32408"/>
      <w:bookmarkStart w:id="117" w:name="_Toc24822"/>
      <w:r>
        <w:rPr>
          <w:rFonts w:hint="eastAsia" w:ascii="宋体" w:hAnsi="宋体" w:eastAsia="宋体" w:cs="宋体"/>
          <w:b/>
          <w:bCs/>
          <w:color w:val="auto"/>
          <w:kern w:val="10"/>
          <w:sz w:val="24"/>
          <w:highlight w:val="none"/>
        </w:rPr>
        <w:t>3.每个标项需单独提供一份。</w:t>
      </w:r>
      <w:bookmarkEnd w:id="116"/>
      <w:bookmarkEnd w:id="117"/>
    </w:p>
    <w:p>
      <w:pPr>
        <w:pStyle w:val="15"/>
        <w:spacing w:line="360" w:lineRule="auto"/>
        <w:rPr>
          <w:rFonts w:hint="eastAsia" w:ascii="宋体" w:hAnsi="宋体" w:eastAsia="宋体" w:cs="宋体"/>
          <w:color w:val="auto"/>
          <w:highlight w:val="none"/>
        </w:rPr>
      </w:pPr>
    </w:p>
    <w:sectPr>
      <w:pgSz w:w="11906" w:h="16838"/>
      <w:pgMar w:top="1440" w:right="1274" w:bottom="1440" w:left="1276"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50"/>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等线 Light">
    <w:panose1 w:val="02010600030101010101"/>
    <w:charset w:val="86"/>
    <w:family w:val="roman"/>
    <w:pitch w:val="default"/>
    <w:sig w:usb0="A00002BF" w:usb1="38CF7CFA" w:usb2="00000016" w:usb3="00000000" w:csb0="0004000F" w:csb1="00000000"/>
  </w:font>
  <w:font w:name="微软雅黑">
    <w:panose1 w:val="020B0503020204020204"/>
    <w:charset w:val="86"/>
    <w:family w:val="swiss"/>
    <w:pitch w:val="default"/>
    <w:sig w:usb0="80000287" w:usb1="2ACF3C50" w:usb2="00000016" w:usb3="00000000" w:csb0="0004001F" w:csb1="00000000"/>
  </w:font>
  <w:font w:name="等线">
    <w:panose1 w:val="02010600030101010101"/>
    <w:charset w:val="86"/>
    <w:family w:val="auto"/>
    <w:pitch w:val="default"/>
    <w:sig w:usb0="A00002BF" w:usb1="38CF7CFA" w:usb2="00000016" w:usb3="00000000" w:csb0="0004000F" w:csb1="00000000"/>
  </w:font>
  <w:font w:name="Tahoma">
    <w:panose1 w:val="020B0604030504040204"/>
    <w:charset w:val="00"/>
    <w:family w:val="swiss"/>
    <w:pitch w:val="default"/>
    <w:sig w:usb0="E1002EFF" w:usb1="C000605B" w:usb2="00000029" w:usb3="00000000" w:csb0="200101FF" w:csb1="20280000"/>
  </w:font>
  <w:font w:name="Cambria">
    <w:panose1 w:val="02040503050406030204"/>
    <w:charset w:val="00"/>
    <w:family w:val="roman"/>
    <w:pitch w:val="default"/>
    <w:sig w:usb0="E00006FF" w:usb1="420024FF" w:usb2="02000000" w:usb3="00000000" w:csb0="2000019F" w:csb1="00000000"/>
  </w:font>
  <w:font w:name="Arial Black">
    <w:panose1 w:val="020B0A04020102020204"/>
    <w:charset w:val="00"/>
    <w:family w:val="swiss"/>
    <w:pitch w:val="default"/>
    <w:sig w:usb0="A00002AF" w:usb1="400078FB" w:usb2="00000000" w:usb3="00000000" w:csb0="6000009F" w:csb1="DFD70000"/>
  </w:font>
  <w:font w:name="仿宋">
    <w:panose1 w:val="02010609060101010101"/>
    <w:charset w:val="86"/>
    <w:family w:val="auto"/>
    <w:pitch w:val="default"/>
    <w:sig w:usb0="800002BF" w:usb1="38CF7CFA" w:usb2="00000016" w:usb3="00000000" w:csb0="0004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4" name="文本框 3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EptGXYzAgAAYwQAAA4AAABkcnMvZTJvRG9jLnhtbK1UzY7TMBC+I/EO&#10;lu80aRdW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1JYZpVPz0/dvp&#10;x6/Tz68EZxCocWGGuAeHyNi+tS3aZjgPOEy828rr9AUjAj/kPV7kFW0kPF2aTqbTHC4O37ABfvZ4&#10;3fkQ3wmrSTIK6lG/TlZ22ITYhw4hKZuxa6lUV0NlSFPQ66s3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EptGXY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5" name="文本框 3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AjFjpk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1</w:t>
                    </w:r>
                    <w:r>
                      <w:rPr>
                        <w:rFonts w:hint="eastAsia"/>
                        <w:sz w:val="18"/>
                        <w:lang w:eastAsia="zh-CN"/>
                      </w:rP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left" w:pos="5101"/>
        <w:tab w:val="clear" w:pos="4153"/>
      </w:tabs>
      <w:rPr>
        <w:rFonts w:hint="eastAsia" w:eastAsia="宋体"/>
        <w:lang w:eastAsia="zh-CN"/>
      </w:rPr>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8" name="文本框 3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NSb3G8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v:textbox>
            </v:shape>
          </w:pict>
        </mc:Fallback>
      </mc:AlternateContent>
    </w:r>
    <w:r>
      <w:rPr>
        <w:rFonts w:hint="eastAsia"/>
        <w:lang w:eastAsia="zh-CN"/>
      </w:rPr>
      <w:tab/>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rPr>
        <w:rFonts w:hint="eastAsia" w:eastAsia="宋体"/>
        <w:lang w:val="en-US" w:eastAsia="zh-CN"/>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7" name="文本框 3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M2T0J0zAgAAYwQAAA4AAABkcnMvZTJvRG9jLnhtbK1UzY7TMBC+I/EO&#10;lu80aVcsVd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M2T0J0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2</w:t>
                    </w:r>
                    <w:r>
                      <w:rPr>
                        <w:rFonts w:hint="eastAsia"/>
                        <w:sz w:val="18"/>
                        <w:lang w:eastAsia="zh-CN"/>
                      </w:rP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39" name="文本框 3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3360;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JYzS4A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51</w:t>
                    </w:r>
                    <w:r>
                      <w:rPr>
                        <w:rFonts w:hint="eastAsia"/>
                        <w:sz w:val="18"/>
                        <w:lang w:eastAsia="zh-CN"/>
                      </w:rP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40" name="文本框 4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438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C7J9wA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v:textbox>
            </v:shape>
          </w:pict>
        </mc:Fallback>
      </mc:AlternateConten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tabs>
        <w:tab w:val="left" w:pos="5101"/>
        <w:tab w:val="clear" w:pos="4153"/>
      </w:tabs>
      <w:rPr>
        <w:rFonts w:hint="eastAsia" w:eastAsia="宋体"/>
        <w:lang w:eastAsia="zh-CN"/>
      </w:rPr>
    </w:pPr>
    <w:r>
      <w:rPr>
        <w:sz w:val="18"/>
      </w:rPr>
      <mc:AlternateContent>
        <mc:Choice Requires="wps">
          <w:drawing>
            <wp:anchor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44" name="文本框 4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643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RkSwgzAgAAYw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dUaKZQsVP37+d&#10;fvw6/fxKcAaBWutniHuwiAzdW9OhbYZzj8PIu6ucil8wIvBD3uNFXtEFwuOl6WQ6zeHi8A0b4GeP&#10;163z4Z0wikSjoA71S7Kyw8aHPnQIidm0WTdSphpKTdqCXr9+k6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KRkSwg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7</w:t>
                    </w:r>
                    <w:r>
                      <w:rPr>
                        <w:rFonts w:hint="eastAsia"/>
                        <w:sz w:val="18"/>
                        <w:lang w:eastAsia="zh-CN"/>
                      </w:rPr>
                      <w:fldChar w:fldCharType="end"/>
                    </w:r>
                  </w:p>
                </w:txbxContent>
              </v:textbox>
            </v:shape>
          </w:pict>
        </mc:Fallback>
      </mc:AlternateContent>
    </w:r>
    <w:r>
      <w:rPr>
        <w:rFonts w:hint="eastAsia"/>
        <w:lang w:eastAsia="zh-CN"/>
      </w:rPr>
      <w:tab/>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45" name="文本框 4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745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bM3OczAgAAYwQAAA4AAABkcnMvZTJvRG9jLnhtbK1UzY7TMBC+I/EO&#10;lu80aWFX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ObM3Oc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56</w:t>
                    </w:r>
                    <w:r>
                      <w:rPr>
                        <w:rFonts w:hint="eastAsia"/>
                        <w:sz w:val="18"/>
                        <w:lang w:eastAsia="zh-CN"/>
                      </w:rPr>
                      <w:fldChar w:fldCharType="end"/>
                    </w:r>
                  </w:p>
                </w:txbxContent>
              </v:textbox>
            </v:shape>
          </w:pict>
        </mc:Fallback>
      </mc:AlternateContent>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4"/>
    </w:pPr>
    <w:r>
      <w:rPr>
        <w:sz w:val="18"/>
      </w:rPr>
      <mc:AlternateContent>
        <mc:Choice Requires="wps">
          <w:drawing>
            <wp:anchor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41" name="文本框 4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81</w:t>
                          </w:r>
                          <w:r>
                            <w:rPr>
                              <w:rFonts w:hint="eastAsia"/>
                              <w:sz w:val="18"/>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540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">
              <v:fill on="f" focussize="0,0"/>
              <v:stroke on="f" weight="0.5pt"/>
              <v:imagedata o:title=""/>
              <o:lock v:ext="edit" aspectratio="f"/>
              <v:textbox inset="0mm,0mm,0mm,0mm" style="mso-fit-shape-to-text:t;">
                <w:txbxContent>
                  <w:p>
                    <w:pPr>
                      <w:snapToGrid w:val="0"/>
                      <w:rPr>
                        <w:rFonts w:hint="eastAsia" w:eastAsia="宋体"/>
                        <w:sz w:val="18"/>
                        <w:lang w:eastAsia="zh-CN"/>
                      </w:rPr>
                    </w:pPr>
                    <w:r>
                      <w:rPr>
                        <w:rFonts w:hint="eastAsia"/>
                        <w:sz w:val="18"/>
                        <w:lang w:eastAsia="zh-CN"/>
                      </w:rPr>
                      <w:fldChar w:fldCharType="begin"/>
                    </w:r>
                    <w:r>
                      <w:rPr>
                        <w:rFonts w:hint="eastAsia"/>
                        <w:sz w:val="18"/>
                        <w:lang w:eastAsia="zh-CN"/>
                      </w:rPr>
                      <w:instrText xml:space="preserve"> PAGE  \* MERGEFORMAT </w:instrText>
                    </w:r>
                    <w:r>
                      <w:rPr>
                        <w:rFonts w:hint="eastAsia"/>
                        <w:sz w:val="18"/>
                        <w:lang w:eastAsia="zh-CN"/>
                      </w:rPr>
                      <w:fldChar w:fldCharType="separate"/>
                    </w:r>
                    <w:r>
                      <w:rPr>
                        <w:rFonts w:hint="eastAsia"/>
                        <w:sz w:val="18"/>
                        <w:lang w:eastAsia="zh-CN"/>
                      </w:rPr>
                      <w:t>81</w:t>
                    </w:r>
                    <w:r>
                      <w:rPr>
                        <w:rFonts w:hint="eastAsia"/>
                        <w:sz w:val="18"/>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spacing w:line="360" w:lineRule="auto"/>
      <w:jc w:val="center"/>
      <w:rPr>
        <w:rFonts w:hint="eastAsia" w:ascii="宋体" w:hAnsi="宋体" w:eastAsia="宋体" w:cs="宋体"/>
        <w:b w:val="0"/>
        <w:bCs/>
        <w:color w:val="auto"/>
        <w:spacing w:val="-11"/>
        <w:u w:val="single" w:color="0070C0"/>
      </w:rPr>
    </w:pPr>
    <w:r>
      <w:rPr>
        <w:rFonts w:hint="eastAsia" w:ascii="宋体" w:hAnsi="宋体" w:cs="宋体"/>
        <w:b w:val="0"/>
        <w:bCs/>
        <w:color w:val="auto"/>
        <w:spacing w:val="-11"/>
        <w:sz w:val="24"/>
        <w:szCs w:val="24"/>
        <w:highlight w:val="none"/>
        <w:u w:val="single"/>
        <w:lang w:eastAsia="zh-CN"/>
      </w:rPr>
      <w:t>浙江省消防救援总队2023年度消防器材装备（第二批-灭火作战类二）采购项目</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widowControl/>
      <w:spacing w:line="360" w:lineRule="auto"/>
      <w:jc w:val="center"/>
      <w:rPr>
        <w:rFonts w:hint="eastAsia" w:ascii="宋体" w:hAnsi="宋体" w:eastAsia="宋体" w:cs="宋体"/>
        <w:b w:val="0"/>
        <w:bCs/>
        <w:color w:val="auto"/>
        <w:sz w:val="24"/>
        <w:szCs w:val="24"/>
        <w:u w:val="single"/>
      </w:rPr>
    </w:pPr>
    <w:r>
      <w:rPr>
        <w:rFonts w:hint="eastAsia" w:ascii="宋体" w:hAnsi="宋体" w:cs="宋体"/>
        <w:b w:val="0"/>
        <w:bCs/>
        <w:color w:val="auto"/>
        <w:spacing w:val="-20"/>
        <w:sz w:val="24"/>
        <w:szCs w:val="24"/>
        <w:highlight w:val="none"/>
        <w:u w:val="single"/>
        <w:lang w:eastAsia="zh-CN"/>
      </w:rPr>
      <w:t>浙江省消防救援总队2023年度消防器材装备（第二批-灭火作战类二）采购项目（</w:t>
    </w:r>
    <w:r>
      <w:rPr>
        <w:rFonts w:hint="eastAsia" w:ascii="宋体" w:hAnsi="宋体" w:cs="宋体"/>
        <w:b w:val="0"/>
        <w:bCs/>
        <w:color w:val="auto"/>
        <w:spacing w:val="-20"/>
        <w:sz w:val="24"/>
        <w:szCs w:val="24"/>
        <w:highlight w:val="none"/>
        <w:u w:val="single"/>
        <w:lang w:val="en-US" w:eastAsia="zh-CN"/>
      </w:rPr>
      <w:t>第二次公告</w:t>
    </w:r>
    <w:r>
      <w:rPr>
        <w:rFonts w:hint="eastAsia" w:ascii="宋体" w:hAnsi="宋体" w:cs="宋体"/>
        <w:b w:val="0"/>
        <w:bCs/>
        <w:color w:val="auto"/>
        <w:spacing w:val="-20"/>
        <w:sz w:val="24"/>
        <w:szCs w:val="24"/>
        <w:highlight w:val="none"/>
        <w:u w:val="single"/>
        <w:lang w:eastAsia="zh-CN"/>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3493ACA"/>
    <w:multiLevelType w:val="singleLevel"/>
    <w:tmpl w:val="83493ACA"/>
    <w:lvl w:ilvl="0" w:tentative="0">
      <w:start w:val="2"/>
      <w:numFmt w:val="decimal"/>
      <w:suff w:val="nothing"/>
      <w:lvlText w:val="%1、"/>
      <w:lvlJc w:val="left"/>
      <w:pPr>
        <w:ind w:left="420"/>
      </w:pPr>
    </w:lvl>
  </w:abstractNum>
  <w:abstractNum w:abstractNumId="1">
    <w:nsid w:val="CFFF0F60"/>
    <w:multiLevelType w:val="singleLevel"/>
    <w:tmpl w:val="CFFF0F60"/>
    <w:lvl w:ilvl="0" w:tentative="0">
      <w:start w:val="2"/>
      <w:numFmt w:val="decimal"/>
      <w:suff w:val="nothing"/>
      <w:lvlText w:val="%1、"/>
      <w:lvlJc w:val="left"/>
    </w:lvl>
  </w:abstractNum>
  <w:abstractNum w:abstractNumId="2">
    <w:nsid w:val="E02575C6"/>
    <w:multiLevelType w:val="singleLevel"/>
    <w:tmpl w:val="E02575C6"/>
    <w:lvl w:ilvl="0" w:tentative="0">
      <w:start w:val="6"/>
      <w:numFmt w:val="chineseCounting"/>
      <w:suff w:val="nothing"/>
      <w:lvlText w:val="（%1）"/>
      <w:lvlJc w:val="left"/>
      <w:rPr>
        <w:rFonts w:hint="eastAsia"/>
      </w:rPr>
    </w:lvl>
  </w:abstractNum>
  <w:abstractNum w:abstractNumId="3">
    <w:nsid w:val="00000005"/>
    <w:multiLevelType w:val="multilevel"/>
    <w:tmpl w:val="00000005"/>
    <w:lvl w:ilvl="0" w:tentative="0">
      <w:start w:val="1"/>
      <w:numFmt w:val="decimal"/>
      <w:pStyle w:val="10"/>
      <w:lvlText w:val="%1．"/>
      <w:lvlJc w:val="left"/>
      <w:pPr>
        <w:tabs>
          <w:tab w:val="left" w:pos="900"/>
        </w:tabs>
        <w:ind w:left="900" w:hanging="720"/>
      </w:pPr>
      <w:rPr>
        <w:rFonts w:hint="eastAsia"/>
      </w:rPr>
    </w:lvl>
    <w:lvl w:ilvl="1" w:tentative="0">
      <w:start w:val="1"/>
      <w:numFmt w:val="lowerLetter"/>
      <w:lvlText w:val="%2)"/>
      <w:lvlJc w:val="left"/>
      <w:pPr>
        <w:tabs>
          <w:tab w:val="left" w:pos="1020"/>
        </w:tabs>
        <w:ind w:left="1020" w:hanging="420"/>
      </w:pPr>
    </w:lvl>
    <w:lvl w:ilvl="2" w:tentative="0">
      <w:start w:val="1"/>
      <w:numFmt w:val="lowerRoman"/>
      <w:lvlText w:val="%3."/>
      <w:lvlJc w:val="right"/>
      <w:pPr>
        <w:tabs>
          <w:tab w:val="left" w:pos="1440"/>
        </w:tabs>
        <w:ind w:left="1440" w:hanging="420"/>
      </w:pPr>
    </w:lvl>
    <w:lvl w:ilvl="3" w:tentative="0">
      <w:start w:val="1"/>
      <w:numFmt w:val="decimal"/>
      <w:lvlText w:val="%4."/>
      <w:lvlJc w:val="left"/>
      <w:pPr>
        <w:tabs>
          <w:tab w:val="left" w:pos="1860"/>
        </w:tabs>
        <w:ind w:left="1860" w:hanging="420"/>
      </w:pPr>
    </w:lvl>
    <w:lvl w:ilvl="4" w:tentative="0">
      <w:start w:val="1"/>
      <w:numFmt w:val="lowerLetter"/>
      <w:lvlText w:val="%5)"/>
      <w:lvlJc w:val="left"/>
      <w:pPr>
        <w:tabs>
          <w:tab w:val="left" w:pos="2280"/>
        </w:tabs>
        <w:ind w:left="2280" w:hanging="420"/>
      </w:pPr>
    </w:lvl>
    <w:lvl w:ilvl="5" w:tentative="0">
      <w:start w:val="1"/>
      <w:numFmt w:val="lowerRoman"/>
      <w:lvlText w:val="%6."/>
      <w:lvlJc w:val="right"/>
      <w:pPr>
        <w:tabs>
          <w:tab w:val="left" w:pos="2700"/>
        </w:tabs>
        <w:ind w:left="2700" w:hanging="420"/>
      </w:pPr>
    </w:lvl>
    <w:lvl w:ilvl="6" w:tentative="0">
      <w:start w:val="1"/>
      <w:numFmt w:val="decimal"/>
      <w:lvlText w:val="%7."/>
      <w:lvlJc w:val="left"/>
      <w:pPr>
        <w:tabs>
          <w:tab w:val="left" w:pos="3120"/>
        </w:tabs>
        <w:ind w:left="3120" w:hanging="420"/>
      </w:pPr>
    </w:lvl>
    <w:lvl w:ilvl="7" w:tentative="0">
      <w:start w:val="1"/>
      <w:numFmt w:val="lowerLetter"/>
      <w:lvlText w:val="%8)"/>
      <w:lvlJc w:val="left"/>
      <w:pPr>
        <w:tabs>
          <w:tab w:val="left" w:pos="3540"/>
        </w:tabs>
        <w:ind w:left="3540" w:hanging="420"/>
      </w:pPr>
    </w:lvl>
    <w:lvl w:ilvl="8" w:tentative="0">
      <w:start w:val="1"/>
      <w:numFmt w:val="lowerRoman"/>
      <w:lvlText w:val="%9."/>
      <w:lvlJc w:val="right"/>
      <w:pPr>
        <w:tabs>
          <w:tab w:val="left" w:pos="3960"/>
        </w:tabs>
        <w:ind w:left="3960" w:hanging="420"/>
      </w:pPr>
    </w:lvl>
  </w:abstractNum>
  <w:abstractNum w:abstractNumId="4">
    <w:nsid w:val="1C394AFA"/>
    <w:multiLevelType w:val="singleLevel"/>
    <w:tmpl w:val="1C394AFA"/>
    <w:lvl w:ilvl="0" w:tentative="0">
      <w:start w:val="3"/>
      <w:numFmt w:val="chineseCounting"/>
      <w:suff w:val="space"/>
      <w:lvlText w:val="第%1章"/>
      <w:lvlJc w:val="left"/>
      <w:rPr>
        <w:rFonts w:hint="eastAsia"/>
      </w:rPr>
    </w:lvl>
  </w:abstractNum>
  <w:abstractNum w:abstractNumId="5">
    <w:nsid w:val="2E4ADEC1"/>
    <w:multiLevelType w:val="singleLevel"/>
    <w:tmpl w:val="2E4ADEC1"/>
    <w:lvl w:ilvl="0" w:tentative="0">
      <w:start w:val="1"/>
      <w:numFmt w:val="decimal"/>
      <w:lvlText w:val="(%1)"/>
      <w:lvlJc w:val="left"/>
      <w:pPr>
        <w:tabs>
          <w:tab w:val="left" w:pos="312"/>
        </w:tabs>
      </w:pPr>
    </w:lvl>
  </w:abstractNum>
  <w:abstractNum w:abstractNumId="6">
    <w:nsid w:val="37C5413C"/>
    <w:multiLevelType w:val="singleLevel"/>
    <w:tmpl w:val="37C5413C"/>
    <w:lvl w:ilvl="0" w:tentative="0">
      <w:start w:val="3"/>
      <w:numFmt w:val="chineseCounting"/>
      <w:suff w:val="nothing"/>
      <w:lvlText w:val="%1、"/>
      <w:lvlJc w:val="left"/>
      <w:rPr>
        <w:rFonts w:hint="eastAsia"/>
      </w:rPr>
    </w:lvl>
  </w:abstractNum>
  <w:abstractNum w:abstractNumId="7">
    <w:nsid w:val="39172B00"/>
    <w:multiLevelType w:val="singleLevel"/>
    <w:tmpl w:val="39172B00"/>
    <w:lvl w:ilvl="0" w:tentative="0">
      <w:start w:val="6"/>
      <w:numFmt w:val="chineseCounting"/>
      <w:suff w:val="nothing"/>
      <w:lvlText w:val="%1、"/>
      <w:lvlJc w:val="left"/>
      <w:rPr>
        <w:rFonts w:hint="eastAsia"/>
      </w:rPr>
    </w:lvl>
  </w:abstractNum>
  <w:abstractNum w:abstractNumId="8">
    <w:nsid w:val="4E197FD4"/>
    <w:multiLevelType w:val="singleLevel"/>
    <w:tmpl w:val="4E197FD4"/>
    <w:lvl w:ilvl="0" w:tentative="0">
      <w:start w:val="2"/>
      <w:numFmt w:val="chineseCounting"/>
      <w:suff w:val="nothing"/>
      <w:lvlText w:val="（%1）"/>
      <w:lvlJc w:val="left"/>
      <w:pPr>
        <w:ind w:left="206"/>
      </w:pPr>
      <w:rPr>
        <w:rFonts w:hint="eastAsia"/>
      </w:rPr>
    </w:lvl>
  </w:abstractNum>
  <w:abstractNum w:abstractNumId="9">
    <w:nsid w:val="63F0414A"/>
    <w:multiLevelType w:val="singleLevel"/>
    <w:tmpl w:val="63F0414A"/>
    <w:lvl w:ilvl="0" w:tentative="0">
      <w:start w:val="1"/>
      <w:numFmt w:val="decimal"/>
      <w:suff w:val="nothing"/>
      <w:lvlText w:val="(%1)"/>
      <w:lvlJc w:val="left"/>
    </w:lvl>
  </w:abstractNum>
  <w:abstractNum w:abstractNumId="10">
    <w:nsid w:val="640A8526"/>
    <w:multiLevelType w:val="singleLevel"/>
    <w:tmpl w:val="640A8526"/>
    <w:lvl w:ilvl="0" w:tentative="0">
      <w:start w:val="2"/>
      <w:numFmt w:val="chineseCounting"/>
      <w:suff w:val="nothing"/>
      <w:lvlText w:val="%1、"/>
      <w:lvlJc w:val="left"/>
    </w:lvl>
  </w:abstractNum>
  <w:abstractNum w:abstractNumId="11">
    <w:nsid w:val="640A90A7"/>
    <w:multiLevelType w:val="singleLevel"/>
    <w:tmpl w:val="640A90A7"/>
    <w:lvl w:ilvl="0" w:tentative="0">
      <w:start w:val="1"/>
      <w:numFmt w:val="decimal"/>
      <w:suff w:val="nothing"/>
      <w:lvlText w:val="（%1）"/>
      <w:lvlJc w:val="left"/>
    </w:lvl>
  </w:abstractNum>
  <w:abstractNum w:abstractNumId="12">
    <w:nsid w:val="640A9796"/>
    <w:multiLevelType w:val="singleLevel"/>
    <w:tmpl w:val="640A9796"/>
    <w:lvl w:ilvl="0" w:tentative="0">
      <w:start w:val="1"/>
      <w:numFmt w:val="chineseCounting"/>
      <w:suff w:val="nothing"/>
      <w:lvlText w:val="%1、"/>
      <w:lvlJc w:val="left"/>
    </w:lvl>
  </w:abstractNum>
  <w:num w:numId="1">
    <w:abstractNumId w:val="3"/>
  </w:num>
  <w:num w:numId="2">
    <w:abstractNumId w:val="0"/>
  </w:num>
  <w:num w:numId="3">
    <w:abstractNumId w:val="1"/>
  </w:num>
  <w:num w:numId="4">
    <w:abstractNumId w:val="12"/>
  </w:num>
  <w:num w:numId="5">
    <w:abstractNumId w:val="7"/>
  </w:num>
  <w:num w:numId="6">
    <w:abstractNumId w:val="5"/>
  </w:num>
  <w:num w:numId="7">
    <w:abstractNumId w:val="9"/>
  </w:num>
  <w:num w:numId="8">
    <w:abstractNumId w:val="2"/>
  </w:num>
  <w:num w:numId="9">
    <w:abstractNumId w:val="8"/>
  </w:num>
  <w:num w:numId="10">
    <w:abstractNumId w:val="6"/>
  </w:num>
  <w:num w:numId="11">
    <w:abstractNumId w:val="10"/>
  </w:num>
  <w:num w:numId="12">
    <w:abstractNumId w:val="4"/>
  </w:num>
  <w:num w:numId="1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view w:val="normal"/>
  <w:zoom w:percent="110"/>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g4YzBjNGNiNjk1MjlkODQ5ZTlmZTllYTg0YmFjMjUifQ=="/>
  </w:docVars>
  <w:rsids>
    <w:rsidRoot w:val="00F953F1"/>
    <w:rsid w:val="000061A4"/>
    <w:rsid w:val="00024F7E"/>
    <w:rsid w:val="00030203"/>
    <w:rsid w:val="00053F2A"/>
    <w:rsid w:val="000B7DB0"/>
    <w:rsid w:val="000E7BF5"/>
    <w:rsid w:val="001033BD"/>
    <w:rsid w:val="00135281"/>
    <w:rsid w:val="0014149F"/>
    <w:rsid w:val="00151F4C"/>
    <w:rsid w:val="00160331"/>
    <w:rsid w:val="0016088D"/>
    <w:rsid w:val="00163264"/>
    <w:rsid w:val="00180739"/>
    <w:rsid w:val="00195307"/>
    <w:rsid w:val="001A02C5"/>
    <w:rsid w:val="001A4BA1"/>
    <w:rsid w:val="001B0DB4"/>
    <w:rsid w:val="001C3A62"/>
    <w:rsid w:val="001C3FD8"/>
    <w:rsid w:val="001C46DC"/>
    <w:rsid w:val="001D0E39"/>
    <w:rsid w:val="001D2FD6"/>
    <w:rsid w:val="001D7301"/>
    <w:rsid w:val="001D7470"/>
    <w:rsid w:val="001F17EA"/>
    <w:rsid w:val="001F61FA"/>
    <w:rsid w:val="001F7EDF"/>
    <w:rsid w:val="00200C85"/>
    <w:rsid w:val="00201B24"/>
    <w:rsid w:val="0020682D"/>
    <w:rsid w:val="00212355"/>
    <w:rsid w:val="00220582"/>
    <w:rsid w:val="002213A0"/>
    <w:rsid w:val="00254CCD"/>
    <w:rsid w:val="002714F7"/>
    <w:rsid w:val="00275535"/>
    <w:rsid w:val="00283845"/>
    <w:rsid w:val="002A6C47"/>
    <w:rsid w:val="002A767A"/>
    <w:rsid w:val="002C5D33"/>
    <w:rsid w:val="002C662A"/>
    <w:rsid w:val="002D4343"/>
    <w:rsid w:val="00302FDF"/>
    <w:rsid w:val="003046AA"/>
    <w:rsid w:val="00307A15"/>
    <w:rsid w:val="003121DD"/>
    <w:rsid w:val="00317990"/>
    <w:rsid w:val="003259FC"/>
    <w:rsid w:val="00334213"/>
    <w:rsid w:val="00343ABA"/>
    <w:rsid w:val="00357F5D"/>
    <w:rsid w:val="00364A4D"/>
    <w:rsid w:val="003C2951"/>
    <w:rsid w:val="003D3F4A"/>
    <w:rsid w:val="003E74F6"/>
    <w:rsid w:val="00401B4E"/>
    <w:rsid w:val="00412C27"/>
    <w:rsid w:val="00422E6C"/>
    <w:rsid w:val="004240CD"/>
    <w:rsid w:val="00431027"/>
    <w:rsid w:val="00445F0B"/>
    <w:rsid w:val="004550B3"/>
    <w:rsid w:val="004568E6"/>
    <w:rsid w:val="004720B3"/>
    <w:rsid w:val="00481DD8"/>
    <w:rsid w:val="004A0E6F"/>
    <w:rsid w:val="004C422F"/>
    <w:rsid w:val="004D6F6F"/>
    <w:rsid w:val="004E7FDD"/>
    <w:rsid w:val="004F045E"/>
    <w:rsid w:val="00502BEA"/>
    <w:rsid w:val="0053687F"/>
    <w:rsid w:val="00536F65"/>
    <w:rsid w:val="00541BEF"/>
    <w:rsid w:val="00551A6E"/>
    <w:rsid w:val="005A15BC"/>
    <w:rsid w:val="005C2570"/>
    <w:rsid w:val="005C47AF"/>
    <w:rsid w:val="005D0B0C"/>
    <w:rsid w:val="005E69AA"/>
    <w:rsid w:val="00602E2B"/>
    <w:rsid w:val="00666551"/>
    <w:rsid w:val="006710D3"/>
    <w:rsid w:val="00683EFD"/>
    <w:rsid w:val="006A08A7"/>
    <w:rsid w:val="006B056D"/>
    <w:rsid w:val="006B5C99"/>
    <w:rsid w:val="006B7C09"/>
    <w:rsid w:val="006C3EF8"/>
    <w:rsid w:val="006F0EE1"/>
    <w:rsid w:val="006F1BBC"/>
    <w:rsid w:val="006F377B"/>
    <w:rsid w:val="007009AE"/>
    <w:rsid w:val="00705635"/>
    <w:rsid w:val="00705694"/>
    <w:rsid w:val="00721306"/>
    <w:rsid w:val="007323F3"/>
    <w:rsid w:val="00762857"/>
    <w:rsid w:val="0077275A"/>
    <w:rsid w:val="007821CA"/>
    <w:rsid w:val="00782329"/>
    <w:rsid w:val="00783C74"/>
    <w:rsid w:val="007901E1"/>
    <w:rsid w:val="00791CEA"/>
    <w:rsid w:val="007A51D7"/>
    <w:rsid w:val="007B72F6"/>
    <w:rsid w:val="007B7320"/>
    <w:rsid w:val="007C5775"/>
    <w:rsid w:val="007D30A2"/>
    <w:rsid w:val="007E5E82"/>
    <w:rsid w:val="007E7BAA"/>
    <w:rsid w:val="007F2DF6"/>
    <w:rsid w:val="007F5C35"/>
    <w:rsid w:val="00811E09"/>
    <w:rsid w:val="008269F5"/>
    <w:rsid w:val="0084779D"/>
    <w:rsid w:val="0085548E"/>
    <w:rsid w:val="00861F51"/>
    <w:rsid w:val="0086492C"/>
    <w:rsid w:val="0086784B"/>
    <w:rsid w:val="00875FBF"/>
    <w:rsid w:val="00877F35"/>
    <w:rsid w:val="00891B2C"/>
    <w:rsid w:val="00893F98"/>
    <w:rsid w:val="008A6DDB"/>
    <w:rsid w:val="008B299E"/>
    <w:rsid w:val="008C0149"/>
    <w:rsid w:val="00900520"/>
    <w:rsid w:val="00905078"/>
    <w:rsid w:val="00921FDC"/>
    <w:rsid w:val="009223E0"/>
    <w:rsid w:val="009230D3"/>
    <w:rsid w:val="00951637"/>
    <w:rsid w:val="00953905"/>
    <w:rsid w:val="00983A2F"/>
    <w:rsid w:val="00993A54"/>
    <w:rsid w:val="00997AC2"/>
    <w:rsid w:val="009A282B"/>
    <w:rsid w:val="009E16AA"/>
    <w:rsid w:val="00A05F96"/>
    <w:rsid w:val="00A06D66"/>
    <w:rsid w:val="00A07010"/>
    <w:rsid w:val="00A071C7"/>
    <w:rsid w:val="00A13AD7"/>
    <w:rsid w:val="00A35496"/>
    <w:rsid w:val="00A578DB"/>
    <w:rsid w:val="00A661F4"/>
    <w:rsid w:val="00A81B6D"/>
    <w:rsid w:val="00AB3AE4"/>
    <w:rsid w:val="00AB428D"/>
    <w:rsid w:val="00AC36F7"/>
    <w:rsid w:val="00AD1530"/>
    <w:rsid w:val="00AD4014"/>
    <w:rsid w:val="00AD674A"/>
    <w:rsid w:val="00AE5262"/>
    <w:rsid w:val="00B1140A"/>
    <w:rsid w:val="00B233D1"/>
    <w:rsid w:val="00B33929"/>
    <w:rsid w:val="00B428C8"/>
    <w:rsid w:val="00B627AF"/>
    <w:rsid w:val="00B715BC"/>
    <w:rsid w:val="00B81BA8"/>
    <w:rsid w:val="00B83A22"/>
    <w:rsid w:val="00BA45B1"/>
    <w:rsid w:val="00BC6027"/>
    <w:rsid w:val="00BF0C61"/>
    <w:rsid w:val="00BF5B58"/>
    <w:rsid w:val="00C012D7"/>
    <w:rsid w:val="00C14045"/>
    <w:rsid w:val="00C2351A"/>
    <w:rsid w:val="00C25C6D"/>
    <w:rsid w:val="00C26259"/>
    <w:rsid w:val="00C505AF"/>
    <w:rsid w:val="00C77808"/>
    <w:rsid w:val="00CD3E5A"/>
    <w:rsid w:val="00CE1AF7"/>
    <w:rsid w:val="00CF0180"/>
    <w:rsid w:val="00CF4209"/>
    <w:rsid w:val="00D23833"/>
    <w:rsid w:val="00D33E52"/>
    <w:rsid w:val="00DB674F"/>
    <w:rsid w:val="00DB7E75"/>
    <w:rsid w:val="00DF0B4B"/>
    <w:rsid w:val="00DF376B"/>
    <w:rsid w:val="00E06404"/>
    <w:rsid w:val="00E260B1"/>
    <w:rsid w:val="00E535A9"/>
    <w:rsid w:val="00E738CE"/>
    <w:rsid w:val="00E843E7"/>
    <w:rsid w:val="00E84CCF"/>
    <w:rsid w:val="00E87E54"/>
    <w:rsid w:val="00E93604"/>
    <w:rsid w:val="00EA1FDA"/>
    <w:rsid w:val="00EA2B31"/>
    <w:rsid w:val="00EA3A35"/>
    <w:rsid w:val="00EB19C1"/>
    <w:rsid w:val="00EC6614"/>
    <w:rsid w:val="00EF2F0F"/>
    <w:rsid w:val="00F01DB8"/>
    <w:rsid w:val="00F10D00"/>
    <w:rsid w:val="00F15EAF"/>
    <w:rsid w:val="00F24D6A"/>
    <w:rsid w:val="00F26F17"/>
    <w:rsid w:val="00F815F3"/>
    <w:rsid w:val="00F86EA3"/>
    <w:rsid w:val="00F953F1"/>
    <w:rsid w:val="00FA3F2A"/>
    <w:rsid w:val="00FA52D5"/>
    <w:rsid w:val="00FB4668"/>
    <w:rsid w:val="00FC2B2E"/>
    <w:rsid w:val="00FD071D"/>
    <w:rsid w:val="00FF2D20"/>
    <w:rsid w:val="01062EEC"/>
    <w:rsid w:val="011C44BE"/>
    <w:rsid w:val="011D3D11"/>
    <w:rsid w:val="01352628"/>
    <w:rsid w:val="015B3238"/>
    <w:rsid w:val="016E5A1A"/>
    <w:rsid w:val="016F3BA8"/>
    <w:rsid w:val="01745C50"/>
    <w:rsid w:val="01904138"/>
    <w:rsid w:val="01CF1530"/>
    <w:rsid w:val="020E02AA"/>
    <w:rsid w:val="023D6EC0"/>
    <w:rsid w:val="02686CF7"/>
    <w:rsid w:val="026D3D68"/>
    <w:rsid w:val="029F39B6"/>
    <w:rsid w:val="02A477D8"/>
    <w:rsid w:val="02D23086"/>
    <w:rsid w:val="034A70C0"/>
    <w:rsid w:val="034F088E"/>
    <w:rsid w:val="03887BE8"/>
    <w:rsid w:val="03894E44"/>
    <w:rsid w:val="03BC4CFD"/>
    <w:rsid w:val="03D96696"/>
    <w:rsid w:val="03EC35E2"/>
    <w:rsid w:val="046C6BAD"/>
    <w:rsid w:val="047D46E8"/>
    <w:rsid w:val="048D195A"/>
    <w:rsid w:val="04C9670A"/>
    <w:rsid w:val="04D651D4"/>
    <w:rsid w:val="04E377CC"/>
    <w:rsid w:val="04ED5A22"/>
    <w:rsid w:val="054879E7"/>
    <w:rsid w:val="058A7DC0"/>
    <w:rsid w:val="065F7326"/>
    <w:rsid w:val="066D0BE7"/>
    <w:rsid w:val="06905726"/>
    <w:rsid w:val="06C95DDB"/>
    <w:rsid w:val="06CB676A"/>
    <w:rsid w:val="06D875C7"/>
    <w:rsid w:val="06DC357B"/>
    <w:rsid w:val="072909FF"/>
    <w:rsid w:val="074321DF"/>
    <w:rsid w:val="074A0591"/>
    <w:rsid w:val="075F5104"/>
    <w:rsid w:val="07C256A4"/>
    <w:rsid w:val="07CA73BB"/>
    <w:rsid w:val="07FD4DC5"/>
    <w:rsid w:val="07FE4D16"/>
    <w:rsid w:val="082A73B1"/>
    <w:rsid w:val="08867A10"/>
    <w:rsid w:val="08C54326"/>
    <w:rsid w:val="08EC67E7"/>
    <w:rsid w:val="08F9554F"/>
    <w:rsid w:val="090441B5"/>
    <w:rsid w:val="091F4B4B"/>
    <w:rsid w:val="0934727A"/>
    <w:rsid w:val="094571EA"/>
    <w:rsid w:val="09C807B0"/>
    <w:rsid w:val="0A060DE8"/>
    <w:rsid w:val="0A252635"/>
    <w:rsid w:val="0A5C4C50"/>
    <w:rsid w:val="0A5F6D1F"/>
    <w:rsid w:val="0A6610BB"/>
    <w:rsid w:val="0A7D7D7B"/>
    <w:rsid w:val="0A9304A6"/>
    <w:rsid w:val="0AAE78F9"/>
    <w:rsid w:val="0AC6388D"/>
    <w:rsid w:val="0ACE29C5"/>
    <w:rsid w:val="0AD36E36"/>
    <w:rsid w:val="0AE14E9A"/>
    <w:rsid w:val="0AE861B1"/>
    <w:rsid w:val="0B100BEF"/>
    <w:rsid w:val="0B6E5916"/>
    <w:rsid w:val="0B815649"/>
    <w:rsid w:val="0BC503B0"/>
    <w:rsid w:val="0BE80195"/>
    <w:rsid w:val="0C6367E1"/>
    <w:rsid w:val="0CC47EE3"/>
    <w:rsid w:val="0CD22B8F"/>
    <w:rsid w:val="0CD94D10"/>
    <w:rsid w:val="0CE0168F"/>
    <w:rsid w:val="0CE70A00"/>
    <w:rsid w:val="0D284335"/>
    <w:rsid w:val="0D3E1A08"/>
    <w:rsid w:val="0D3F3A0E"/>
    <w:rsid w:val="0D870F11"/>
    <w:rsid w:val="0D9E6E36"/>
    <w:rsid w:val="0DB461AA"/>
    <w:rsid w:val="0DE40111"/>
    <w:rsid w:val="0DE97EF3"/>
    <w:rsid w:val="0E5C0944"/>
    <w:rsid w:val="0E6F425B"/>
    <w:rsid w:val="0E980759"/>
    <w:rsid w:val="0EAF1E2A"/>
    <w:rsid w:val="0ED8201D"/>
    <w:rsid w:val="0EEA1757"/>
    <w:rsid w:val="0EF820C6"/>
    <w:rsid w:val="0F0F11BE"/>
    <w:rsid w:val="0F294CCD"/>
    <w:rsid w:val="0F791285"/>
    <w:rsid w:val="0F914CE4"/>
    <w:rsid w:val="0FAB0948"/>
    <w:rsid w:val="0FEB20AE"/>
    <w:rsid w:val="10030D22"/>
    <w:rsid w:val="102F6440"/>
    <w:rsid w:val="103837FD"/>
    <w:rsid w:val="10634DBB"/>
    <w:rsid w:val="10780801"/>
    <w:rsid w:val="109D1177"/>
    <w:rsid w:val="10CD181F"/>
    <w:rsid w:val="10D211E8"/>
    <w:rsid w:val="10EF574B"/>
    <w:rsid w:val="11466EFA"/>
    <w:rsid w:val="115E3A20"/>
    <w:rsid w:val="11950E8F"/>
    <w:rsid w:val="121B7D2D"/>
    <w:rsid w:val="121E3A90"/>
    <w:rsid w:val="12AF6A58"/>
    <w:rsid w:val="130A23C8"/>
    <w:rsid w:val="13161C63"/>
    <w:rsid w:val="131C555B"/>
    <w:rsid w:val="13382D62"/>
    <w:rsid w:val="13436557"/>
    <w:rsid w:val="13547AE7"/>
    <w:rsid w:val="138603C4"/>
    <w:rsid w:val="139F5D8C"/>
    <w:rsid w:val="13B660AC"/>
    <w:rsid w:val="13EC17A0"/>
    <w:rsid w:val="1407156E"/>
    <w:rsid w:val="1432607A"/>
    <w:rsid w:val="153C60B9"/>
    <w:rsid w:val="154B4D55"/>
    <w:rsid w:val="15525411"/>
    <w:rsid w:val="156F2112"/>
    <w:rsid w:val="157B51E3"/>
    <w:rsid w:val="15804BC3"/>
    <w:rsid w:val="159B53F7"/>
    <w:rsid w:val="15B10EC9"/>
    <w:rsid w:val="15BF56EC"/>
    <w:rsid w:val="15CD5A17"/>
    <w:rsid w:val="16065913"/>
    <w:rsid w:val="161F43DC"/>
    <w:rsid w:val="16314C03"/>
    <w:rsid w:val="165C118C"/>
    <w:rsid w:val="16B012A6"/>
    <w:rsid w:val="16C83DF0"/>
    <w:rsid w:val="16D12E22"/>
    <w:rsid w:val="16DB3640"/>
    <w:rsid w:val="171F1E57"/>
    <w:rsid w:val="17247BCF"/>
    <w:rsid w:val="175F22DC"/>
    <w:rsid w:val="17793AAE"/>
    <w:rsid w:val="177F7DC5"/>
    <w:rsid w:val="17C1780C"/>
    <w:rsid w:val="17EF517D"/>
    <w:rsid w:val="180475F9"/>
    <w:rsid w:val="18565892"/>
    <w:rsid w:val="187327BD"/>
    <w:rsid w:val="189D537A"/>
    <w:rsid w:val="18DE3549"/>
    <w:rsid w:val="18F275FC"/>
    <w:rsid w:val="191F46F3"/>
    <w:rsid w:val="19241D0A"/>
    <w:rsid w:val="19291407"/>
    <w:rsid w:val="1929489D"/>
    <w:rsid w:val="19436634"/>
    <w:rsid w:val="1968209C"/>
    <w:rsid w:val="19A33916"/>
    <w:rsid w:val="19DE33F1"/>
    <w:rsid w:val="19E36822"/>
    <w:rsid w:val="19FF5865"/>
    <w:rsid w:val="1A1B3D93"/>
    <w:rsid w:val="1A420D87"/>
    <w:rsid w:val="1A6F3854"/>
    <w:rsid w:val="1A8567D8"/>
    <w:rsid w:val="1AB23A71"/>
    <w:rsid w:val="1AB471EC"/>
    <w:rsid w:val="1B00078C"/>
    <w:rsid w:val="1B1F4E7E"/>
    <w:rsid w:val="1B457DFB"/>
    <w:rsid w:val="1B612DA1"/>
    <w:rsid w:val="1B6A2AA1"/>
    <w:rsid w:val="1B851185"/>
    <w:rsid w:val="1B94523D"/>
    <w:rsid w:val="1BBB060D"/>
    <w:rsid w:val="1BE25346"/>
    <w:rsid w:val="1C1632AF"/>
    <w:rsid w:val="1C784846"/>
    <w:rsid w:val="1C7C30FD"/>
    <w:rsid w:val="1C80413E"/>
    <w:rsid w:val="1C9D7FFD"/>
    <w:rsid w:val="1CC8165E"/>
    <w:rsid w:val="1CF70591"/>
    <w:rsid w:val="1CFD57C0"/>
    <w:rsid w:val="1D257DE8"/>
    <w:rsid w:val="1D2859E8"/>
    <w:rsid w:val="1D497F91"/>
    <w:rsid w:val="1D541830"/>
    <w:rsid w:val="1D6222E7"/>
    <w:rsid w:val="1D916D0B"/>
    <w:rsid w:val="1D974E91"/>
    <w:rsid w:val="1DA14BC8"/>
    <w:rsid w:val="1DE83745"/>
    <w:rsid w:val="1E05035C"/>
    <w:rsid w:val="1E3B5065"/>
    <w:rsid w:val="1E5B441F"/>
    <w:rsid w:val="1E61373D"/>
    <w:rsid w:val="1E6B4261"/>
    <w:rsid w:val="1E9E3037"/>
    <w:rsid w:val="1EB23EEA"/>
    <w:rsid w:val="1EBF49AE"/>
    <w:rsid w:val="1EC37FF1"/>
    <w:rsid w:val="1EF108E0"/>
    <w:rsid w:val="1EF70436"/>
    <w:rsid w:val="1EFD3AF0"/>
    <w:rsid w:val="1F827B58"/>
    <w:rsid w:val="1F95179E"/>
    <w:rsid w:val="1F98501D"/>
    <w:rsid w:val="1F9A0F77"/>
    <w:rsid w:val="1FA20FAE"/>
    <w:rsid w:val="20011B8B"/>
    <w:rsid w:val="202F5658"/>
    <w:rsid w:val="20344F28"/>
    <w:rsid w:val="20562C61"/>
    <w:rsid w:val="205E024D"/>
    <w:rsid w:val="20AC0BBD"/>
    <w:rsid w:val="20EB18FC"/>
    <w:rsid w:val="20FE387C"/>
    <w:rsid w:val="21583FAD"/>
    <w:rsid w:val="216711AC"/>
    <w:rsid w:val="217A01D4"/>
    <w:rsid w:val="21CF4F08"/>
    <w:rsid w:val="2224784D"/>
    <w:rsid w:val="223C35D1"/>
    <w:rsid w:val="224A5B4C"/>
    <w:rsid w:val="224D3964"/>
    <w:rsid w:val="22557319"/>
    <w:rsid w:val="227F435A"/>
    <w:rsid w:val="22862341"/>
    <w:rsid w:val="22B442C7"/>
    <w:rsid w:val="22BA468E"/>
    <w:rsid w:val="22F12886"/>
    <w:rsid w:val="22FB68AD"/>
    <w:rsid w:val="231921B3"/>
    <w:rsid w:val="231E77CA"/>
    <w:rsid w:val="23F54D7D"/>
    <w:rsid w:val="24092228"/>
    <w:rsid w:val="24A26904"/>
    <w:rsid w:val="251437FA"/>
    <w:rsid w:val="25147E11"/>
    <w:rsid w:val="25660F6D"/>
    <w:rsid w:val="2594658A"/>
    <w:rsid w:val="25D935A1"/>
    <w:rsid w:val="26034B6D"/>
    <w:rsid w:val="260809E9"/>
    <w:rsid w:val="261D0249"/>
    <w:rsid w:val="262A0B85"/>
    <w:rsid w:val="263E0836"/>
    <w:rsid w:val="266E3FAA"/>
    <w:rsid w:val="26914E82"/>
    <w:rsid w:val="270C366A"/>
    <w:rsid w:val="271124EF"/>
    <w:rsid w:val="27151FA3"/>
    <w:rsid w:val="271909D4"/>
    <w:rsid w:val="27206206"/>
    <w:rsid w:val="2737124A"/>
    <w:rsid w:val="2786566E"/>
    <w:rsid w:val="279D6A4B"/>
    <w:rsid w:val="27AD7318"/>
    <w:rsid w:val="27D96930"/>
    <w:rsid w:val="27ED46BB"/>
    <w:rsid w:val="2852435D"/>
    <w:rsid w:val="28702875"/>
    <w:rsid w:val="287451FA"/>
    <w:rsid w:val="28B974C5"/>
    <w:rsid w:val="290C0CDA"/>
    <w:rsid w:val="295C1530"/>
    <w:rsid w:val="296E1D86"/>
    <w:rsid w:val="29CD63FC"/>
    <w:rsid w:val="29FA72FE"/>
    <w:rsid w:val="2A2E5310"/>
    <w:rsid w:val="2A3A7CCF"/>
    <w:rsid w:val="2A3F1017"/>
    <w:rsid w:val="2A52703F"/>
    <w:rsid w:val="2ABF0586"/>
    <w:rsid w:val="2ACF595D"/>
    <w:rsid w:val="2AE87A45"/>
    <w:rsid w:val="2AE93FB4"/>
    <w:rsid w:val="2AEC0F3A"/>
    <w:rsid w:val="2B1E7055"/>
    <w:rsid w:val="2B352C39"/>
    <w:rsid w:val="2B7E051F"/>
    <w:rsid w:val="2BA271EA"/>
    <w:rsid w:val="2BD63337"/>
    <w:rsid w:val="2C06259D"/>
    <w:rsid w:val="2C333D33"/>
    <w:rsid w:val="2C480E40"/>
    <w:rsid w:val="2C4826E7"/>
    <w:rsid w:val="2C5E5C7B"/>
    <w:rsid w:val="2C9E2B6B"/>
    <w:rsid w:val="2CA05C37"/>
    <w:rsid w:val="2CB41C1C"/>
    <w:rsid w:val="2CD828CB"/>
    <w:rsid w:val="2CE23F97"/>
    <w:rsid w:val="2CF71E8B"/>
    <w:rsid w:val="2D0143E4"/>
    <w:rsid w:val="2D1E6D44"/>
    <w:rsid w:val="2D1F330A"/>
    <w:rsid w:val="2D263E4A"/>
    <w:rsid w:val="2D2A362A"/>
    <w:rsid w:val="2D353649"/>
    <w:rsid w:val="2D36101B"/>
    <w:rsid w:val="2D716CA8"/>
    <w:rsid w:val="2D7F052B"/>
    <w:rsid w:val="2DA233D1"/>
    <w:rsid w:val="2DC3422E"/>
    <w:rsid w:val="2DD218DC"/>
    <w:rsid w:val="2DDA16CB"/>
    <w:rsid w:val="2DDD0ECC"/>
    <w:rsid w:val="2DF85443"/>
    <w:rsid w:val="2E0E2659"/>
    <w:rsid w:val="2E100294"/>
    <w:rsid w:val="2E19753A"/>
    <w:rsid w:val="2E5A6ECA"/>
    <w:rsid w:val="2E722435"/>
    <w:rsid w:val="2E7F79A8"/>
    <w:rsid w:val="2EA469EA"/>
    <w:rsid w:val="2EBC4C8D"/>
    <w:rsid w:val="2EC06D5A"/>
    <w:rsid w:val="2EDB5F69"/>
    <w:rsid w:val="2EE23DA1"/>
    <w:rsid w:val="2EE978BD"/>
    <w:rsid w:val="2F02474B"/>
    <w:rsid w:val="2F44018D"/>
    <w:rsid w:val="2F4D1B62"/>
    <w:rsid w:val="30014F7B"/>
    <w:rsid w:val="30077F63"/>
    <w:rsid w:val="30226B4B"/>
    <w:rsid w:val="304D6345"/>
    <w:rsid w:val="304E1B36"/>
    <w:rsid w:val="30695F83"/>
    <w:rsid w:val="307849BD"/>
    <w:rsid w:val="30814AD4"/>
    <w:rsid w:val="30EE2484"/>
    <w:rsid w:val="312805F0"/>
    <w:rsid w:val="312866CF"/>
    <w:rsid w:val="312C7E96"/>
    <w:rsid w:val="314C343E"/>
    <w:rsid w:val="315F689E"/>
    <w:rsid w:val="31D04385"/>
    <w:rsid w:val="31E657AC"/>
    <w:rsid w:val="31F46875"/>
    <w:rsid w:val="321D310C"/>
    <w:rsid w:val="322E52C1"/>
    <w:rsid w:val="324C6101"/>
    <w:rsid w:val="324C7EAF"/>
    <w:rsid w:val="32754B0F"/>
    <w:rsid w:val="32990C1B"/>
    <w:rsid w:val="32A627A2"/>
    <w:rsid w:val="32A934AD"/>
    <w:rsid w:val="32C95D45"/>
    <w:rsid w:val="333657D8"/>
    <w:rsid w:val="33A56467"/>
    <w:rsid w:val="33CB4C12"/>
    <w:rsid w:val="33E40333"/>
    <w:rsid w:val="340028C2"/>
    <w:rsid w:val="340C710E"/>
    <w:rsid w:val="344A6559"/>
    <w:rsid w:val="345F01A4"/>
    <w:rsid w:val="345F38B1"/>
    <w:rsid w:val="348735F3"/>
    <w:rsid w:val="34C53F49"/>
    <w:rsid w:val="34DF61CD"/>
    <w:rsid w:val="35394C73"/>
    <w:rsid w:val="354C14E3"/>
    <w:rsid w:val="35A522BA"/>
    <w:rsid w:val="35BB5A78"/>
    <w:rsid w:val="35C26A12"/>
    <w:rsid w:val="360016DD"/>
    <w:rsid w:val="360410EC"/>
    <w:rsid w:val="362058DB"/>
    <w:rsid w:val="36252EF1"/>
    <w:rsid w:val="36275EA7"/>
    <w:rsid w:val="362A2D48"/>
    <w:rsid w:val="366E2B3B"/>
    <w:rsid w:val="367C1CF9"/>
    <w:rsid w:val="36820193"/>
    <w:rsid w:val="36BB77C0"/>
    <w:rsid w:val="375970CC"/>
    <w:rsid w:val="375B20E4"/>
    <w:rsid w:val="375C1259"/>
    <w:rsid w:val="375D66BB"/>
    <w:rsid w:val="37680BAE"/>
    <w:rsid w:val="37892452"/>
    <w:rsid w:val="3790206F"/>
    <w:rsid w:val="37902B02"/>
    <w:rsid w:val="37906A90"/>
    <w:rsid w:val="379506F8"/>
    <w:rsid w:val="37A75B88"/>
    <w:rsid w:val="3801554A"/>
    <w:rsid w:val="380F5D14"/>
    <w:rsid w:val="38305A13"/>
    <w:rsid w:val="38340E35"/>
    <w:rsid w:val="38575789"/>
    <w:rsid w:val="38A74091"/>
    <w:rsid w:val="390B1389"/>
    <w:rsid w:val="391F21FB"/>
    <w:rsid w:val="392107AD"/>
    <w:rsid w:val="3928657B"/>
    <w:rsid w:val="3943670D"/>
    <w:rsid w:val="394B606C"/>
    <w:rsid w:val="3954558D"/>
    <w:rsid w:val="396962E8"/>
    <w:rsid w:val="396A3EF8"/>
    <w:rsid w:val="398546DC"/>
    <w:rsid w:val="39873EC3"/>
    <w:rsid w:val="399C17A9"/>
    <w:rsid w:val="39C66799"/>
    <w:rsid w:val="3A4018D3"/>
    <w:rsid w:val="3A4715E7"/>
    <w:rsid w:val="3A695373"/>
    <w:rsid w:val="3A6D0AD6"/>
    <w:rsid w:val="3AB6213A"/>
    <w:rsid w:val="3B0D21A6"/>
    <w:rsid w:val="3B3B4F57"/>
    <w:rsid w:val="3B487E4F"/>
    <w:rsid w:val="3B914B85"/>
    <w:rsid w:val="3C0B52F7"/>
    <w:rsid w:val="3C0C3679"/>
    <w:rsid w:val="3C4D400B"/>
    <w:rsid w:val="3C5E53AF"/>
    <w:rsid w:val="3C6526A9"/>
    <w:rsid w:val="3C6A302C"/>
    <w:rsid w:val="3CC15E65"/>
    <w:rsid w:val="3CC928FC"/>
    <w:rsid w:val="3CD34399"/>
    <w:rsid w:val="3D384F86"/>
    <w:rsid w:val="3D8C7CFA"/>
    <w:rsid w:val="3DA1343C"/>
    <w:rsid w:val="3DC85D27"/>
    <w:rsid w:val="3DD81C5A"/>
    <w:rsid w:val="3DE536B4"/>
    <w:rsid w:val="3DEE2942"/>
    <w:rsid w:val="3DEE4511"/>
    <w:rsid w:val="3E3B0B17"/>
    <w:rsid w:val="3E5720B6"/>
    <w:rsid w:val="3E6030BB"/>
    <w:rsid w:val="3E667AC4"/>
    <w:rsid w:val="3E71537A"/>
    <w:rsid w:val="3E7E3A33"/>
    <w:rsid w:val="3E8565B7"/>
    <w:rsid w:val="3EAD617A"/>
    <w:rsid w:val="3EAE00FC"/>
    <w:rsid w:val="3ED22504"/>
    <w:rsid w:val="3ED6747E"/>
    <w:rsid w:val="3EF24E9F"/>
    <w:rsid w:val="3F0F0BE2"/>
    <w:rsid w:val="3F237357"/>
    <w:rsid w:val="3F436DEF"/>
    <w:rsid w:val="3F4B51D3"/>
    <w:rsid w:val="3F56776C"/>
    <w:rsid w:val="3F581370"/>
    <w:rsid w:val="3F5D194E"/>
    <w:rsid w:val="3F921308"/>
    <w:rsid w:val="3FC56198"/>
    <w:rsid w:val="402F329D"/>
    <w:rsid w:val="404B5C4A"/>
    <w:rsid w:val="406A3E04"/>
    <w:rsid w:val="40794297"/>
    <w:rsid w:val="407A17E8"/>
    <w:rsid w:val="40B72F1B"/>
    <w:rsid w:val="40CE294A"/>
    <w:rsid w:val="40D0780B"/>
    <w:rsid w:val="40DE1E52"/>
    <w:rsid w:val="41210759"/>
    <w:rsid w:val="414C4BDE"/>
    <w:rsid w:val="41AA4BF2"/>
    <w:rsid w:val="41BC1514"/>
    <w:rsid w:val="41BD4926"/>
    <w:rsid w:val="41DF3C61"/>
    <w:rsid w:val="41E33C60"/>
    <w:rsid w:val="42295B17"/>
    <w:rsid w:val="422D77E5"/>
    <w:rsid w:val="424569F3"/>
    <w:rsid w:val="424974CE"/>
    <w:rsid w:val="426445DB"/>
    <w:rsid w:val="42663C1F"/>
    <w:rsid w:val="42767E78"/>
    <w:rsid w:val="427B5797"/>
    <w:rsid w:val="428C1735"/>
    <w:rsid w:val="42B50F15"/>
    <w:rsid w:val="42C17FC9"/>
    <w:rsid w:val="42DA6267"/>
    <w:rsid w:val="42E91BC2"/>
    <w:rsid w:val="43091BE7"/>
    <w:rsid w:val="43660047"/>
    <w:rsid w:val="436B07C0"/>
    <w:rsid w:val="436B215F"/>
    <w:rsid w:val="43AD5BC0"/>
    <w:rsid w:val="440920A4"/>
    <w:rsid w:val="441B5933"/>
    <w:rsid w:val="4434731A"/>
    <w:rsid w:val="444924A1"/>
    <w:rsid w:val="447F603A"/>
    <w:rsid w:val="44A02D25"/>
    <w:rsid w:val="44E4278F"/>
    <w:rsid w:val="45247F91"/>
    <w:rsid w:val="453E0505"/>
    <w:rsid w:val="45527129"/>
    <w:rsid w:val="455530C7"/>
    <w:rsid w:val="455530DC"/>
    <w:rsid w:val="456F392F"/>
    <w:rsid w:val="45703A5D"/>
    <w:rsid w:val="4578259C"/>
    <w:rsid w:val="45846B79"/>
    <w:rsid w:val="45CE4C28"/>
    <w:rsid w:val="462D1334"/>
    <w:rsid w:val="464245FC"/>
    <w:rsid w:val="464258AB"/>
    <w:rsid w:val="466C68EE"/>
    <w:rsid w:val="46805F22"/>
    <w:rsid w:val="46843C64"/>
    <w:rsid w:val="468E3956"/>
    <w:rsid w:val="46AA2E87"/>
    <w:rsid w:val="471E24AC"/>
    <w:rsid w:val="472A4F76"/>
    <w:rsid w:val="47486A40"/>
    <w:rsid w:val="474927B8"/>
    <w:rsid w:val="47734E7C"/>
    <w:rsid w:val="47AD5C97"/>
    <w:rsid w:val="47C243C7"/>
    <w:rsid w:val="47CA56B8"/>
    <w:rsid w:val="47CD5E52"/>
    <w:rsid w:val="47F05E2A"/>
    <w:rsid w:val="47F40975"/>
    <w:rsid w:val="47FB61A8"/>
    <w:rsid w:val="48307449"/>
    <w:rsid w:val="485352D6"/>
    <w:rsid w:val="487C74FC"/>
    <w:rsid w:val="48940292"/>
    <w:rsid w:val="48A739A4"/>
    <w:rsid w:val="48AE1B01"/>
    <w:rsid w:val="48B37647"/>
    <w:rsid w:val="48DF5182"/>
    <w:rsid w:val="4901434E"/>
    <w:rsid w:val="4901565F"/>
    <w:rsid w:val="491C0184"/>
    <w:rsid w:val="49904D89"/>
    <w:rsid w:val="4993360E"/>
    <w:rsid w:val="499E7498"/>
    <w:rsid w:val="49B14A31"/>
    <w:rsid w:val="49B36A73"/>
    <w:rsid w:val="49CD621E"/>
    <w:rsid w:val="49D468A9"/>
    <w:rsid w:val="49F274A9"/>
    <w:rsid w:val="49FE3D2D"/>
    <w:rsid w:val="4A003601"/>
    <w:rsid w:val="4A131986"/>
    <w:rsid w:val="4A8065B2"/>
    <w:rsid w:val="4A844587"/>
    <w:rsid w:val="4A894C29"/>
    <w:rsid w:val="4AC95894"/>
    <w:rsid w:val="4ADB52ED"/>
    <w:rsid w:val="4AE01685"/>
    <w:rsid w:val="4B096959"/>
    <w:rsid w:val="4B147235"/>
    <w:rsid w:val="4B5F2444"/>
    <w:rsid w:val="4B970BC3"/>
    <w:rsid w:val="4BA21D49"/>
    <w:rsid w:val="4BBC7BF0"/>
    <w:rsid w:val="4BCE3E9C"/>
    <w:rsid w:val="4BF85836"/>
    <w:rsid w:val="4C33502F"/>
    <w:rsid w:val="4C3C1F70"/>
    <w:rsid w:val="4CA85709"/>
    <w:rsid w:val="4CAF130F"/>
    <w:rsid w:val="4CB70A84"/>
    <w:rsid w:val="4CB9227D"/>
    <w:rsid w:val="4CC14CD0"/>
    <w:rsid w:val="4D111FCA"/>
    <w:rsid w:val="4D8702C0"/>
    <w:rsid w:val="4D885EA1"/>
    <w:rsid w:val="4DB72BCC"/>
    <w:rsid w:val="4DCE1ADF"/>
    <w:rsid w:val="4E054D90"/>
    <w:rsid w:val="4E2A42F4"/>
    <w:rsid w:val="4E2B506C"/>
    <w:rsid w:val="4E3209D9"/>
    <w:rsid w:val="4E560F75"/>
    <w:rsid w:val="4E756BF1"/>
    <w:rsid w:val="4EE52D53"/>
    <w:rsid w:val="4EF57594"/>
    <w:rsid w:val="4F052D0F"/>
    <w:rsid w:val="4F307D2D"/>
    <w:rsid w:val="4F524066"/>
    <w:rsid w:val="4F5F01E1"/>
    <w:rsid w:val="4F734876"/>
    <w:rsid w:val="4F822CA9"/>
    <w:rsid w:val="4F824AB9"/>
    <w:rsid w:val="4F8830F6"/>
    <w:rsid w:val="4F8E5B53"/>
    <w:rsid w:val="4F9B5B7A"/>
    <w:rsid w:val="4F9F1B0F"/>
    <w:rsid w:val="4FB05817"/>
    <w:rsid w:val="4FB44D36"/>
    <w:rsid w:val="4FFF47AF"/>
    <w:rsid w:val="501068BD"/>
    <w:rsid w:val="50337B46"/>
    <w:rsid w:val="50575F24"/>
    <w:rsid w:val="50583571"/>
    <w:rsid w:val="50712142"/>
    <w:rsid w:val="508E7B52"/>
    <w:rsid w:val="50B125BE"/>
    <w:rsid w:val="50E2402F"/>
    <w:rsid w:val="50F103A1"/>
    <w:rsid w:val="5147337A"/>
    <w:rsid w:val="51984A67"/>
    <w:rsid w:val="51C15779"/>
    <w:rsid w:val="51E23F34"/>
    <w:rsid w:val="51EF0898"/>
    <w:rsid w:val="51F35176"/>
    <w:rsid w:val="5214467A"/>
    <w:rsid w:val="52262073"/>
    <w:rsid w:val="52367C31"/>
    <w:rsid w:val="52434560"/>
    <w:rsid w:val="52892530"/>
    <w:rsid w:val="528943B0"/>
    <w:rsid w:val="52911BE2"/>
    <w:rsid w:val="52BE4CDE"/>
    <w:rsid w:val="52E7560E"/>
    <w:rsid w:val="52EA20C4"/>
    <w:rsid w:val="53034A0C"/>
    <w:rsid w:val="531B14AC"/>
    <w:rsid w:val="53364077"/>
    <w:rsid w:val="536106FF"/>
    <w:rsid w:val="53B4796D"/>
    <w:rsid w:val="53D521ED"/>
    <w:rsid w:val="542763C6"/>
    <w:rsid w:val="54490A75"/>
    <w:rsid w:val="54493DF7"/>
    <w:rsid w:val="54702C65"/>
    <w:rsid w:val="549F610D"/>
    <w:rsid w:val="54A20F52"/>
    <w:rsid w:val="54CB7C50"/>
    <w:rsid w:val="552F423B"/>
    <w:rsid w:val="55434CEA"/>
    <w:rsid w:val="55473C9C"/>
    <w:rsid w:val="556804A3"/>
    <w:rsid w:val="55791BB1"/>
    <w:rsid w:val="55B01286"/>
    <w:rsid w:val="55E9216D"/>
    <w:rsid w:val="55EA600E"/>
    <w:rsid w:val="569B26FA"/>
    <w:rsid w:val="56A874FB"/>
    <w:rsid w:val="56E009D4"/>
    <w:rsid w:val="56E15F9D"/>
    <w:rsid w:val="56F40992"/>
    <w:rsid w:val="573A6145"/>
    <w:rsid w:val="576A4D08"/>
    <w:rsid w:val="57AA0684"/>
    <w:rsid w:val="57CF03CB"/>
    <w:rsid w:val="57DF2C63"/>
    <w:rsid w:val="57FF111B"/>
    <w:rsid w:val="58395CD8"/>
    <w:rsid w:val="58445001"/>
    <w:rsid w:val="587D17B0"/>
    <w:rsid w:val="589F2191"/>
    <w:rsid w:val="58CF02BE"/>
    <w:rsid w:val="58D07C3F"/>
    <w:rsid w:val="5924482E"/>
    <w:rsid w:val="59294B69"/>
    <w:rsid w:val="592E6AC8"/>
    <w:rsid w:val="5984613E"/>
    <w:rsid w:val="59B12B6A"/>
    <w:rsid w:val="59C0063A"/>
    <w:rsid w:val="59E85E60"/>
    <w:rsid w:val="59F803CF"/>
    <w:rsid w:val="5A4C154E"/>
    <w:rsid w:val="5A4D3270"/>
    <w:rsid w:val="5A905F35"/>
    <w:rsid w:val="5AE15649"/>
    <w:rsid w:val="5B152C85"/>
    <w:rsid w:val="5B2A709E"/>
    <w:rsid w:val="5B580745"/>
    <w:rsid w:val="5B5E63DA"/>
    <w:rsid w:val="5B6B7B93"/>
    <w:rsid w:val="5B6C5BE4"/>
    <w:rsid w:val="5B8528F1"/>
    <w:rsid w:val="5B900A1A"/>
    <w:rsid w:val="5B92368E"/>
    <w:rsid w:val="5BA1576A"/>
    <w:rsid w:val="5BCA48B4"/>
    <w:rsid w:val="5BE8316E"/>
    <w:rsid w:val="5C010E93"/>
    <w:rsid w:val="5C12153F"/>
    <w:rsid w:val="5C645C72"/>
    <w:rsid w:val="5C806824"/>
    <w:rsid w:val="5C8A16E1"/>
    <w:rsid w:val="5C8E59C1"/>
    <w:rsid w:val="5CC52608"/>
    <w:rsid w:val="5CCC478E"/>
    <w:rsid w:val="5CE36B93"/>
    <w:rsid w:val="5CE70651"/>
    <w:rsid w:val="5CEA7293"/>
    <w:rsid w:val="5CFC234E"/>
    <w:rsid w:val="5D132CC7"/>
    <w:rsid w:val="5D1E5F54"/>
    <w:rsid w:val="5D753EAF"/>
    <w:rsid w:val="5D852344"/>
    <w:rsid w:val="5D865304"/>
    <w:rsid w:val="5D976C48"/>
    <w:rsid w:val="5DC032E9"/>
    <w:rsid w:val="5DC411AD"/>
    <w:rsid w:val="5DC84035"/>
    <w:rsid w:val="5DD11413"/>
    <w:rsid w:val="5DF66A37"/>
    <w:rsid w:val="5E587A58"/>
    <w:rsid w:val="5E6B0C81"/>
    <w:rsid w:val="5E997BFC"/>
    <w:rsid w:val="5EB20EC7"/>
    <w:rsid w:val="5ECD4A53"/>
    <w:rsid w:val="5EE95696"/>
    <w:rsid w:val="5EEE5CC7"/>
    <w:rsid w:val="5EFC20A0"/>
    <w:rsid w:val="5F0B6879"/>
    <w:rsid w:val="5F27742B"/>
    <w:rsid w:val="5F385194"/>
    <w:rsid w:val="5F592E3F"/>
    <w:rsid w:val="5F6D598C"/>
    <w:rsid w:val="5F743723"/>
    <w:rsid w:val="5F8648AE"/>
    <w:rsid w:val="5F8C3101"/>
    <w:rsid w:val="5FB07420"/>
    <w:rsid w:val="5FE02930"/>
    <w:rsid w:val="603221A6"/>
    <w:rsid w:val="6041193C"/>
    <w:rsid w:val="604D318A"/>
    <w:rsid w:val="6054725D"/>
    <w:rsid w:val="605F5747"/>
    <w:rsid w:val="60751D5D"/>
    <w:rsid w:val="60857039"/>
    <w:rsid w:val="60C74EDE"/>
    <w:rsid w:val="60EC610F"/>
    <w:rsid w:val="60FB291D"/>
    <w:rsid w:val="61210B4D"/>
    <w:rsid w:val="613461FD"/>
    <w:rsid w:val="615362B5"/>
    <w:rsid w:val="616703E1"/>
    <w:rsid w:val="617D1584"/>
    <w:rsid w:val="61CD0301"/>
    <w:rsid w:val="61FD2F5A"/>
    <w:rsid w:val="62066FBB"/>
    <w:rsid w:val="6220263B"/>
    <w:rsid w:val="622B5265"/>
    <w:rsid w:val="622B5437"/>
    <w:rsid w:val="623714C8"/>
    <w:rsid w:val="6237232D"/>
    <w:rsid w:val="625E7607"/>
    <w:rsid w:val="626A208B"/>
    <w:rsid w:val="627C4DA9"/>
    <w:rsid w:val="628232F6"/>
    <w:rsid w:val="62906902"/>
    <w:rsid w:val="62A42475"/>
    <w:rsid w:val="62C63606"/>
    <w:rsid w:val="62DA69DF"/>
    <w:rsid w:val="62DF24F6"/>
    <w:rsid w:val="62E80C7F"/>
    <w:rsid w:val="62EC34C6"/>
    <w:rsid w:val="62F15D85"/>
    <w:rsid w:val="62F7188B"/>
    <w:rsid w:val="631C76F6"/>
    <w:rsid w:val="634E41F4"/>
    <w:rsid w:val="635307EE"/>
    <w:rsid w:val="638C28C9"/>
    <w:rsid w:val="63966573"/>
    <w:rsid w:val="63C16DBD"/>
    <w:rsid w:val="63C27722"/>
    <w:rsid w:val="63C41FDE"/>
    <w:rsid w:val="63C77D1D"/>
    <w:rsid w:val="63FF7497"/>
    <w:rsid w:val="64190FEE"/>
    <w:rsid w:val="64357EF4"/>
    <w:rsid w:val="6444590E"/>
    <w:rsid w:val="646E3536"/>
    <w:rsid w:val="6472787A"/>
    <w:rsid w:val="648139E8"/>
    <w:rsid w:val="649C0802"/>
    <w:rsid w:val="64A62BA0"/>
    <w:rsid w:val="64AA2690"/>
    <w:rsid w:val="64B91102"/>
    <w:rsid w:val="64C94CA8"/>
    <w:rsid w:val="650B37E5"/>
    <w:rsid w:val="65241D87"/>
    <w:rsid w:val="652D34AB"/>
    <w:rsid w:val="655C7577"/>
    <w:rsid w:val="656C3DE9"/>
    <w:rsid w:val="65796481"/>
    <w:rsid w:val="657F56CF"/>
    <w:rsid w:val="65AB66C0"/>
    <w:rsid w:val="65BD7694"/>
    <w:rsid w:val="65C710BC"/>
    <w:rsid w:val="662D5327"/>
    <w:rsid w:val="662E78E3"/>
    <w:rsid w:val="66613732"/>
    <w:rsid w:val="668D0844"/>
    <w:rsid w:val="66A62A27"/>
    <w:rsid w:val="66A765BA"/>
    <w:rsid w:val="66C20165"/>
    <w:rsid w:val="66C51A03"/>
    <w:rsid w:val="66C8359D"/>
    <w:rsid w:val="66E225B5"/>
    <w:rsid w:val="66F916AD"/>
    <w:rsid w:val="66F9736F"/>
    <w:rsid w:val="67252EFA"/>
    <w:rsid w:val="673C2C3F"/>
    <w:rsid w:val="677D6AFE"/>
    <w:rsid w:val="679B2764"/>
    <w:rsid w:val="680A3A06"/>
    <w:rsid w:val="684F4019"/>
    <w:rsid w:val="685E2B02"/>
    <w:rsid w:val="6860290F"/>
    <w:rsid w:val="688B7082"/>
    <w:rsid w:val="68922D05"/>
    <w:rsid w:val="689A3D1E"/>
    <w:rsid w:val="68A8008D"/>
    <w:rsid w:val="68EA7FB5"/>
    <w:rsid w:val="692036F0"/>
    <w:rsid w:val="6942262D"/>
    <w:rsid w:val="695233AA"/>
    <w:rsid w:val="695856CC"/>
    <w:rsid w:val="6985434F"/>
    <w:rsid w:val="69904E6F"/>
    <w:rsid w:val="69A20CC4"/>
    <w:rsid w:val="69A24880"/>
    <w:rsid w:val="69AC7CAF"/>
    <w:rsid w:val="69B63885"/>
    <w:rsid w:val="6A1B67AB"/>
    <w:rsid w:val="6A203528"/>
    <w:rsid w:val="6A722A7F"/>
    <w:rsid w:val="6A786D8C"/>
    <w:rsid w:val="6A8219B9"/>
    <w:rsid w:val="6AB24ABD"/>
    <w:rsid w:val="6B074370"/>
    <w:rsid w:val="6B0D0B90"/>
    <w:rsid w:val="6B141536"/>
    <w:rsid w:val="6B1E3543"/>
    <w:rsid w:val="6B6E0C10"/>
    <w:rsid w:val="6B77039F"/>
    <w:rsid w:val="6B7B4B0A"/>
    <w:rsid w:val="6B971F95"/>
    <w:rsid w:val="6BB95693"/>
    <w:rsid w:val="6BBA7E6F"/>
    <w:rsid w:val="6BD050D2"/>
    <w:rsid w:val="6BEC236D"/>
    <w:rsid w:val="6BF15EB8"/>
    <w:rsid w:val="6C2744B0"/>
    <w:rsid w:val="6C3118E9"/>
    <w:rsid w:val="6C376EFF"/>
    <w:rsid w:val="6C576A20"/>
    <w:rsid w:val="6C634DD7"/>
    <w:rsid w:val="6CFF19D7"/>
    <w:rsid w:val="6D577853"/>
    <w:rsid w:val="6D7F4EBE"/>
    <w:rsid w:val="6D9C426A"/>
    <w:rsid w:val="6DC55223"/>
    <w:rsid w:val="6DC632B9"/>
    <w:rsid w:val="6DCE650B"/>
    <w:rsid w:val="6DFB7D1F"/>
    <w:rsid w:val="6E0866A1"/>
    <w:rsid w:val="6E1B015A"/>
    <w:rsid w:val="6E1B47E2"/>
    <w:rsid w:val="6E1F5C17"/>
    <w:rsid w:val="6E6B6076"/>
    <w:rsid w:val="6E6B77D4"/>
    <w:rsid w:val="6E865BD5"/>
    <w:rsid w:val="6E896105"/>
    <w:rsid w:val="6E981139"/>
    <w:rsid w:val="6EEC1EAB"/>
    <w:rsid w:val="6F1057E5"/>
    <w:rsid w:val="6F1572A0"/>
    <w:rsid w:val="6F4B0F13"/>
    <w:rsid w:val="6F60676D"/>
    <w:rsid w:val="6F912DCA"/>
    <w:rsid w:val="6F941F9B"/>
    <w:rsid w:val="6F9E2A6C"/>
    <w:rsid w:val="6FB6638D"/>
    <w:rsid w:val="6FEC0000"/>
    <w:rsid w:val="6FEE6A5B"/>
    <w:rsid w:val="70020651"/>
    <w:rsid w:val="70155BE3"/>
    <w:rsid w:val="70372CED"/>
    <w:rsid w:val="704A5239"/>
    <w:rsid w:val="705636CC"/>
    <w:rsid w:val="70583DB3"/>
    <w:rsid w:val="708127B6"/>
    <w:rsid w:val="70AB6137"/>
    <w:rsid w:val="70C22D41"/>
    <w:rsid w:val="70C56AED"/>
    <w:rsid w:val="70D143D5"/>
    <w:rsid w:val="70FC518E"/>
    <w:rsid w:val="71091FE1"/>
    <w:rsid w:val="711C28D5"/>
    <w:rsid w:val="7161057A"/>
    <w:rsid w:val="71715BD8"/>
    <w:rsid w:val="71A458F3"/>
    <w:rsid w:val="71CF6CB4"/>
    <w:rsid w:val="71D84CE0"/>
    <w:rsid w:val="71ED53AC"/>
    <w:rsid w:val="71F72C8D"/>
    <w:rsid w:val="723323C6"/>
    <w:rsid w:val="723E22A6"/>
    <w:rsid w:val="724600ED"/>
    <w:rsid w:val="725A2961"/>
    <w:rsid w:val="725D59CE"/>
    <w:rsid w:val="726271B5"/>
    <w:rsid w:val="72665A34"/>
    <w:rsid w:val="727D59BF"/>
    <w:rsid w:val="7286034B"/>
    <w:rsid w:val="729A1F96"/>
    <w:rsid w:val="72A20E4A"/>
    <w:rsid w:val="72EB61A0"/>
    <w:rsid w:val="72F4012D"/>
    <w:rsid w:val="73005B27"/>
    <w:rsid w:val="73191EA6"/>
    <w:rsid w:val="7340179A"/>
    <w:rsid w:val="73410663"/>
    <w:rsid w:val="734C05E7"/>
    <w:rsid w:val="738467A2"/>
    <w:rsid w:val="7399723F"/>
    <w:rsid w:val="739F03C2"/>
    <w:rsid w:val="73C3376E"/>
    <w:rsid w:val="73C36FFB"/>
    <w:rsid w:val="73CF0356"/>
    <w:rsid w:val="73DC641C"/>
    <w:rsid w:val="7443040B"/>
    <w:rsid w:val="744A1B52"/>
    <w:rsid w:val="74865552"/>
    <w:rsid w:val="74C54B52"/>
    <w:rsid w:val="74DC194B"/>
    <w:rsid w:val="74FB4C13"/>
    <w:rsid w:val="750202C6"/>
    <w:rsid w:val="751E35F3"/>
    <w:rsid w:val="7525129E"/>
    <w:rsid w:val="754B19B8"/>
    <w:rsid w:val="757462FA"/>
    <w:rsid w:val="75996AD0"/>
    <w:rsid w:val="75BB0A6D"/>
    <w:rsid w:val="75BC70BC"/>
    <w:rsid w:val="75CC57CB"/>
    <w:rsid w:val="75CD61DE"/>
    <w:rsid w:val="75D21A46"/>
    <w:rsid w:val="75E1569E"/>
    <w:rsid w:val="75EF69E2"/>
    <w:rsid w:val="763B34B8"/>
    <w:rsid w:val="76520467"/>
    <w:rsid w:val="765E16AF"/>
    <w:rsid w:val="76634D94"/>
    <w:rsid w:val="76636B42"/>
    <w:rsid w:val="7676290F"/>
    <w:rsid w:val="768F5F97"/>
    <w:rsid w:val="76935D4D"/>
    <w:rsid w:val="76B1471D"/>
    <w:rsid w:val="76C779A9"/>
    <w:rsid w:val="76CA2BA4"/>
    <w:rsid w:val="76CB2948"/>
    <w:rsid w:val="76D11CFE"/>
    <w:rsid w:val="77062450"/>
    <w:rsid w:val="772F154E"/>
    <w:rsid w:val="77405332"/>
    <w:rsid w:val="7752172A"/>
    <w:rsid w:val="77586A89"/>
    <w:rsid w:val="775C62D5"/>
    <w:rsid w:val="779D14EF"/>
    <w:rsid w:val="77A61A97"/>
    <w:rsid w:val="77AB798B"/>
    <w:rsid w:val="77C65E25"/>
    <w:rsid w:val="77F40D52"/>
    <w:rsid w:val="78090A84"/>
    <w:rsid w:val="785E5FEA"/>
    <w:rsid w:val="78601311"/>
    <w:rsid w:val="788E4FAF"/>
    <w:rsid w:val="78B254D4"/>
    <w:rsid w:val="78F30652"/>
    <w:rsid w:val="792D0DC2"/>
    <w:rsid w:val="79630A35"/>
    <w:rsid w:val="796C59D2"/>
    <w:rsid w:val="79BB14C4"/>
    <w:rsid w:val="79D27DA0"/>
    <w:rsid w:val="7A21551A"/>
    <w:rsid w:val="7A220AAA"/>
    <w:rsid w:val="7A2A4A22"/>
    <w:rsid w:val="7A4E365A"/>
    <w:rsid w:val="7A7B13EC"/>
    <w:rsid w:val="7A7B5656"/>
    <w:rsid w:val="7A8D0910"/>
    <w:rsid w:val="7A903FC2"/>
    <w:rsid w:val="7A91097E"/>
    <w:rsid w:val="7A991DC1"/>
    <w:rsid w:val="7AB23AE6"/>
    <w:rsid w:val="7AC20D44"/>
    <w:rsid w:val="7AD26045"/>
    <w:rsid w:val="7AD36CC4"/>
    <w:rsid w:val="7AEA5A84"/>
    <w:rsid w:val="7AF22E6F"/>
    <w:rsid w:val="7B1C3B93"/>
    <w:rsid w:val="7B3F192C"/>
    <w:rsid w:val="7BC17BB6"/>
    <w:rsid w:val="7BCB5EE9"/>
    <w:rsid w:val="7BD171F7"/>
    <w:rsid w:val="7BD93860"/>
    <w:rsid w:val="7C016BE2"/>
    <w:rsid w:val="7C021813"/>
    <w:rsid w:val="7C2B493F"/>
    <w:rsid w:val="7C2F570D"/>
    <w:rsid w:val="7C547F27"/>
    <w:rsid w:val="7C5E5DE2"/>
    <w:rsid w:val="7C67773B"/>
    <w:rsid w:val="7C6B3294"/>
    <w:rsid w:val="7CA54FA5"/>
    <w:rsid w:val="7CBC6FAC"/>
    <w:rsid w:val="7CCD740C"/>
    <w:rsid w:val="7CFC4CF4"/>
    <w:rsid w:val="7D0A1A57"/>
    <w:rsid w:val="7D263D47"/>
    <w:rsid w:val="7DC10846"/>
    <w:rsid w:val="7DC75005"/>
    <w:rsid w:val="7E0341C1"/>
    <w:rsid w:val="7E355268"/>
    <w:rsid w:val="7E4F6ED4"/>
    <w:rsid w:val="7E7F40C9"/>
    <w:rsid w:val="7E851D4C"/>
    <w:rsid w:val="7E857848"/>
    <w:rsid w:val="7EEC49C1"/>
    <w:rsid w:val="7F080206"/>
    <w:rsid w:val="7F5E4F6B"/>
    <w:rsid w:val="7F5E5349"/>
    <w:rsid w:val="7F6F6558"/>
    <w:rsid w:val="7FE42BF3"/>
    <w:rsid w:val="7FF340A0"/>
    <w:rsid w:val="7FFC20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9" w:semiHidden="0" w:name="heading 2"/>
    <w:lsdException w:qFormat="1" w:unhideWhenUsed="0" w:uiPriority="0" w:semiHidden="0" w:name="heading 3"/>
    <w:lsdException w:qFormat="1" w:unhideWhenUsed="0" w:uiPriority="0" w:semiHidden="0" w:name="heading 4"/>
    <w:lsdException w:qFormat="1" w:unhideWhenUsed="0" w:uiPriority="9" w:semiHidden="0"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0" w:semiHidden="0"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nhideWhenUsed="0" w:uiPriority="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qFormat="1" w:uiPriority="99" w:semiHidden="0" w:name="envelope return"/>
    <w:lsdException w:uiPriority="99" w:name="footnote reference"/>
    <w:lsdException w:qFormat="1" w:unhideWhenUsed="0" w:uiPriority="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qFormat="1" w:unhideWhenUsed="0" w:uiPriority="0" w:semiHidden="0" w:name="toa heading"/>
    <w:lsdException w:qFormat="1" w:unhideWhenUsed="0" w:uiPriority="0" w:semiHidden="0" w:name="List"/>
    <w:lsdException w:uiPriority="99" w:name="List Bullet"/>
    <w:lsdException w:qFormat="1" w:unhideWhenUsed="0" w:uiPriority="0" w:semiHidden="0" w:name="List Number"/>
    <w:lsdException w:qFormat="1" w:unhideWhenUsed="0" w:uiPriority="0"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qFormat="1" w:uiPriority="99" w:semiHidden="0" w:name="Body Text First Indent"/>
    <w:lsdException w:qFormat="1" w:unhideWhenUsed="0" w:uiPriority="0" w:semiHidden="0" w:name="Body Text First Indent 2"/>
    <w:lsdException w:uiPriority="99"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iPriority="99"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semiHidden="0" w:name="Normal Table"/>
    <w:lsdException w:qFormat="1" w:unhideWhenUsed="0" w:uiPriority="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0"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5">
    <w:name w:val="heading 1"/>
    <w:basedOn w:val="1"/>
    <w:next w:val="1"/>
    <w:link w:val="52"/>
    <w:autoRedefine/>
    <w:qFormat/>
    <w:uiPriority w:val="0"/>
    <w:pPr>
      <w:keepNext/>
      <w:keepLines/>
      <w:spacing w:before="340" w:after="330" w:line="576" w:lineRule="auto"/>
      <w:textAlignment w:val="center"/>
      <w:outlineLvl w:val="0"/>
    </w:pPr>
    <w:rPr>
      <w:bCs/>
      <w:kern w:val="44"/>
      <w:sz w:val="44"/>
      <w:szCs w:val="44"/>
    </w:rPr>
  </w:style>
  <w:style w:type="paragraph" w:styleId="6">
    <w:name w:val="heading 2"/>
    <w:basedOn w:val="1"/>
    <w:next w:val="1"/>
    <w:link w:val="53"/>
    <w:autoRedefine/>
    <w:qFormat/>
    <w:uiPriority w:val="9"/>
    <w:pPr>
      <w:keepNext/>
      <w:keepLines/>
      <w:spacing w:before="260" w:after="260" w:line="415" w:lineRule="auto"/>
      <w:outlineLvl w:val="1"/>
    </w:pPr>
    <w:rPr>
      <w:rFonts w:ascii="Arial" w:hAnsi="Arial" w:eastAsia="黑体"/>
      <w:b/>
      <w:bCs/>
      <w:kern w:val="0"/>
      <w:sz w:val="32"/>
      <w:szCs w:val="32"/>
    </w:rPr>
  </w:style>
  <w:style w:type="paragraph" w:styleId="7">
    <w:name w:val="heading 3"/>
    <w:basedOn w:val="1"/>
    <w:next w:val="1"/>
    <w:link w:val="54"/>
    <w:autoRedefine/>
    <w:qFormat/>
    <w:uiPriority w:val="0"/>
    <w:pPr>
      <w:keepNext/>
      <w:keepLines/>
      <w:spacing w:before="260" w:after="260" w:line="413" w:lineRule="auto"/>
      <w:outlineLvl w:val="2"/>
    </w:pPr>
    <w:rPr>
      <w:b/>
      <w:bCs/>
      <w:szCs w:val="32"/>
    </w:rPr>
  </w:style>
  <w:style w:type="paragraph" w:styleId="8">
    <w:name w:val="heading 4"/>
    <w:basedOn w:val="1"/>
    <w:next w:val="1"/>
    <w:link w:val="55"/>
    <w:autoRedefine/>
    <w:qFormat/>
    <w:uiPriority w:val="0"/>
    <w:pPr>
      <w:keepNext/>
      <w:keepLines/>
      <w:spacing w:before="280" w:after="290" w:line="376" w:lineRule="auto"/>
      <w:outlineLvl w:val="3"/>
    </w:pPr>
    <w:rPr>
      <w:rFonts w:ascii="Calibri Light" w:hAnsi="Calibri Light"/>
      <w:b/>
      <w:bCs/>
      <w:sz w:val="28"/>
      <w:szCs w:val="28"/>
    </w:rPr>
  </w:style>
  <w:style w:type="paragraph" w:styleId="9">
    <w:name w:val="heading 5"/>
    <w:basedOn w:val="1"/>
    <w:next w:val="1"/>
    <w:link w:val="56"/>
    <w:autoRedefine/>
    <w:qFormat/>
    <w:uiPriority w:val="9"/>
    <w:pPr>
      <w:keepNext/>
      <w:keepLines/>
      <w:spacing w:before="280" w:after="290" w:line="376" w:lineRule="auto"/>
      <w:outlineLvl w:val="4"/>
    </w:pPr>
    <w:rPr>
      <w:b/>
      <w:bCs/>
      <w:kern w:val="0"/>
      <w:sz w:val="28"/>
      <w:szCs w:val="28"/>
    </w:rPr>
  </w:style>
  <w:style w:type="character" w:default="1" w:styleId="38">
    <w:name w:val="Default Paragraph Font"/>
    <w:autoRedefine/>
    <w:unhideWhenUsed/>
    <w:qFormat/>
    <w:uiPriority w:val="1"/>
  </w:style>
  <w:style w:type="table" w:default="1" w:styleId="36">
    <w:name w:val="Normal Table"/>
    <w:autoRedefine/>
    <w:unhideWhenUsed/>
    <w:qFormat/>
    <w:uiPriority w:val="99"/>
    <w:pPr>
      <w:keepNext w:val="0"/>
      <w:keepLines w:val="0"/>
      <w:widowControl/>
      <w:suppressLineNumbers w:val="0"/>
      <w:spacing w:before="0" w:beforeAutospacing="0" w:after="0" w:afterAutospacing="0"/>
      <w:ind w:left="0" w:right="0"/>
    </w:pPr>
    <w:rPr>
      <w:rFonts w:hint="default" w:ascii="Times New Roman" w:hAnsi="Times New Roman" w:cs="Times New Roman"/>
      <w:sz w:val="20"/>
      <w:szCs w:val="20"/>
    </w:rPr>
    <w:tblPr>
      <w:tblCellMar>
        <w:top w:w="0" w:type="dxa"/>
        <w:left w:w="108" w:type="dxa"/>
        <w:bottom w:w="0" w:type="dxa"/>
        <w:right w:w="108" w:type="dxa"/>
      </w:tblCellMar>
    </w:tblPr>
  </w:style>
  <w:style w:type="paragraph" w:styleId="2">
    <w:name w:val="Body Text First Indent 2"/>
    <w:basedOn w:val="3"/>
    <w:next w:val="1"/>
    <w:autoRedefine/>
    <w:qFormat/>
    <w:uiPriority w:val="0"/>
    <w:pPr>
      <w:ind w:firstLine="420"/>
    </w:pPr>
  </w:style>
  <w:style w:type="paragraph" w:styleId="3">
    <w:name w:val="Body Text Indent"/>
    <w:basedOn w:val="1"/>
    <w:next w:val="4"/>
    <w:link w:val="49"/>
    <w:autoRedefine/>
    <w:qFormat/>
    <w:uiPriority w:val="0"/>
    <w:pPr>
      <w:spacing w:after="120"/>
      <w:ind w:left="420" w:leftChars="200"/>
    </w:pPr>
  </w:style>
  <w:style w:type="paragraph" w:styleId="4">
    <w:name w:val="Normal Indent"/>
    <w:basedOn w:val="1"/>
    <w:autoRedefine/>
    <w:qFormat/>
    <w:uiPriority w:val="0"/>
    <w:pPr>
      <w:ind w:firstLine="420"/>
    </w:pPr>
    <w:rPr>
      <w:szCs w:val="20"/>
    </w:rPr>
  </w:style>
  <w:style w:type="paragraph" w:styleId="10">
    <w:name w:val="List Number"/>
    <w:basedOn w:val="1"/>
    <w:autoRedefine/>
    <w:qFormat/>
    <w:uiPriority w:val="0"/>
    <w:pPr>
      <w:widowControl/>
      <w:numPr>
        <w:ilvl w:val="0"/>
        <w:numId w:val="1"/>
      </w:numPr>
      <w:tabs>
        <w:tab w:val="left" w:pos="454"/>
        <w:tab w:val="left" w:pos="720"/>
        <w:tab w:val="clear" w:pos="900"/>
      </w:tabs>
      <w:spacing w:afterLines="50"/>
      <w:ind w:left="454" w:hanging="284"/>
      <w:jc w:val="left"/>
    </w:pPr>
    <w:rPr>
      <w:kern w:val="0"/>
      <w:sz w:val="24"/>
      <w:szCs w:val="20"/>
    </w:rPr>
  </w:style>
  <w:style w:type="paragraph" w:styleId="11">
    <w:name w:val="caption"/>
    <w:basedOn w:val="1"/>
    <w:next w:val="1"/>
    <w:autoRedefine/>
    <w:qFormat/>
    <w:uiPriority w:val="0"/>
    <w:pPr>
      <w:spacing w:before="152" w:after="160"/>
    </w:pPr>
    <w:rPr>
      <w:rFonts w:ascii="Arial" w:hAnsi="Arial" w:eastAsia="黑体" w:cs="Arial"/>
      <w:sz w:val="20"/>
      <w:szCs w:val="20"/>
    </w:rPr>
  </w:style>
  <w:style w:type="paragraph" w:styleId="12">
    <w:name w:val="toa heading"/>
    <w:basedOn w:val="1"/>
    <w:next w:val="1"/>
    <w:autoRedefine/>
    <w:qFormat/>
    <w:uiPriority w:val="0"/>
    <w:pPr>
      <w:spacing w:before="120"/>
    </w:pPr>
    <w:rPr>
      <w:rFonts w:ascii="Arial"/>
      <w:kern w:val="0"/>
      <w:sz w:val="24"/>
      <w:szCs w:val="20"/>
    </w:rPr>
  </w:style>
  <w:style w:type="paragraph" w:styleId="13">
    <w:name w:val="annotation text"/>
    <w:basedOn w:val="1"/>
    <w:link w:val="57"/>
    <w:autoRedefine/>
    <w:semiHidden/>
    <w:qFormat/>
    <w:uiPriority w:val="0"/>
    <w:pPr>
      <w:jc w:val="left"/>
    </w:pPr>
  </w:style>
  <w:style w:type="paragraph" w:styleId="14">
    <w:name w:val="Body Text 3"/>
    <w:basedOn w:val="1"/>
    <w:link w:val="58"/>
    <w:autoRedefine/>
    <w:qFormat/>
    <w:uiPriority w:val="0"/>
    <w:pPr>
      <w:spacing w:after="120"/>
    </w:pPr>
    <w:rPr>
      <w:sz w:val="16"/>
      <w:szCs w:val="16"/>
    </w:rPr>
  </w:style>
  <w:style w:type="paragraph" w:styleId="15">
    <w:name w:val="Body Text"/>
    <w:basedOn w:val="1"/>
    <w:next w:val="16"/>
    <w:link w:val="48"/>
    <w:autoRedefine/>
    <w:unhideWhenUsed/>
    <w:qFormat/>
    <w:uiPriority w:val="0"/>
    <w:pPr>
      <w:spacing w:after="120"/>
    </w:pPr>
  </w:style>
  <w:style w:type="paragraph" w:customStyle="1" w:styleId="16">
    <w:name w:val="Default"/>
    <w:next w:val="17"/>
    <w:autoRedefine/>
    <w:qFormat/>
    <w:uiPriority w:val="0"/>
    <w:pPr>
      <w:widowControl w:val="0"/>
      <w:autoSpaceDE w:val="0"/>
      <w:autoSpaceDN w:val="0"/>
      <w:adjustRightInd w:val="0"/>
    </w:pPr>
    <w:rPr>
      <w:rFonts w:ascii="黑体" w:hAnsi="Times New Roman" w:eastAsia="黑体" w:cs="黑体"/>
      <w:color w:val="000000"/>
      <w:sz w:val="24"/>
      <w:szCs w:val="24"/>
      <w:lang w:val="en-US" w:eastAsia="zh-CN" w:bidi="ar-SA"/>
    </w:rPr>
  </w:style>
  <w:style w:type="paragraph" w:customStyle="1" w:styleId="17">
    <w:name w:val="toc 7"/>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paragraph" w:styleId="18">
    <w:name w:val="List 2"/>
    <w:basedOn w:val="1"/>
    <w:autoRedefine/>
    <w:qFormat/>
    <w:uiPriority w:val="0"/>
    <w:pPr>
      <w:ind w:left="100" w:leftChars="200" w:hanging="200" w:hangingChars="200"/>
    </w:pPr>
  </w:style>
  <w:style w:type="paragraph" w:styleId="19">
    <w:name w:val="Block Text"/>
    <w:basedOn w:val="1"/>
    <w:autoRedefine/>
    <w:unhideWhenUsed/>
    <w:qFormat/>
    <w:uiPriority w:val="99"/>
    <w:pPr>
      <w:autoSpaceDE/>
      <w:autoSpaceDN/>
      <w:adjustRightInd/>
      <w:spacing w:line="340" w:lineRule="exact"/>
      <w:ind w:left="850" w:leftChars="405" w:right="16"/>
    </w:pPr>
    <w:rPr>
      <w:rFonts w:ascii="宋体"/>
      <w:color w:val="auto"/>
      <w:spacing w:val="20"/>
      <w:kern w:val="2"/>
      <w:sz w:val="24"/>
      <w:szCs w:val="24"/>
    </w:rPr>
  </w:style>
  <w:style w:type="paragraph" w:styleId="20">
    <w:name w:val="Plain Text"/>
    <w:basedOn w:val="1"/>
    <w:link w:val="47"/>
    <w:autoRedefine/>
    <w:qFormat/>
    <w:uiPriority w:val="0"/>
    <w:pPr>
      <w:spacing w:beforeLines="50" w:afterLines="50" w:line="400" w:lineRule="exact"/>
    </w:pPr>
    <w:rPr>
      <w:rFonts w:ascii="宋体" w:hAnsi="Courier New"/>
      <w:sz w:val="24"/>
    </w:rPr>
  </w:style>
  <w:style w:type="paragraph" w:styleId="21">
    <w:name w:val="Date"/>
    <w:basedOn w:val="1"/>
    <w:next w:val="1"/>
    <w:link w:val="59"/>
    <w:autoRedefine/>
    <w:qFormat/>
    <w:uiPriority w:val="0"/>
    <w:pPr>
      <w:ind w:left="2500" w:leftChars="2500"/>
    </w:pPr>
    <w:rPr>
      <w:rFonts w:eastAsia="楷体_GB2312"/>
      <w:sz w:val="32"/>
      <w:szCs w:val="20"/>
    </w:rPr>
  </w:style>
  <w:style w:type="paragraph" w:styleId="22">
    <w:name w:val="Body Text Indent 2"/>
    <w:basedOn w:val="1"/>
    <w:link w:val="60"/>
    <w:autoRedefine/>
    <w:qFormat/>
    <w:uiPriority w:val="0"/>
    <w:pPr>
      <w:snapToGrid w:val="0"/>
      <w:ind w:firstLine="542" w:firstLineChars="225"/>
    </w:pPr>
    <w:rPr>
      <w:rFonts w:ascii="仿宋_GB2312" w:hAnsi="宋体" w:cs="Arial"/>
      <w:b/>
      <w:bCs/>
      <w:color w:val="000000"/>
      <w:sz w:val="24"/>
    </w:rPr>
  </w:style>
  <w:style w:type="paragraph" w:styleId="23">
    <w:name w:val="Balloon Text"/>
    <w:basedOn w:val="1"/>
    <w:link w:val="61"/>
    <w:autoRedefine/>
    <w:qFormat/>
    <w:uiPriority w:val="0"/>
    <w:rPr>
      <w:sz w:val="18"/>
      <w:szCs w:val="18"/>
    </w:rPr>
  </w:style>
  <w:style w:type="paragraph" w:styleId="24">
    <w:name w:val="footer"/>
    <w:basedOn w:val="1"/>
    <w:link w:val="46"/>
    <w:autoRedefine/>
    <w:unhideWhenUsed/>
    <w:qFormat/>
    <w:uiPriority w:val="99"/>
    <w:pPr>
      <w:tabs>
        <w:tab w:val="center" w:pos="4153"/>
        <w:tab w:val="right" w:pos="8306"/>
      </w:tabs>
      <w:snapToGrid w:val="0"/>
      <w:jc w:val="left"/>
    </w:pPr>
    <w:rPr>
      <w:sz w:val="18"/>
      <w:szCs w:val="18"/>
    </w:rPr>
  </w:style>
  <w:style w:type="paragraph" w:styleId="25">
    <w:name w:val="envelope return"/>
    <w:basedOn w:val="1"/>
    <w:autoRedefine/>
    <w:unhideWhenUsed/>
    <w:qFormat/>
    <w:uiPriority w:val="99"/>
    <w:pPr>
      <w:snapToGrid w:val="0"/>
    </w:pPr>
    <w:rPr>
      <w:rFonts w:asciiTheme="majorHAnsi" w:hAnsiTheme="majorHAnsi" w:eastAsiaTheme="majorEastAsia" w:cstheme="majorBidi"/>
    </w:rPr>
  </w:style>
  <w:style w:type="paragraph" w:styleId="26">
    <w:name w:val="header"/>
    <w:basedOn w:val="1"/>
    <w:link w:val="45"/>
    <w:autoRedefine/>
    <w:unhideWhenUsed/>
    <w:qFormat/>
    <w:uiPriority w:val="99"/>
    <w:pPr>
      <w:pBdr>
        <w:bottom w:val="single" w:color="auto" w:sz="6" w:space="1"/>
      </w:pBdr>
      <w:tabs>
        <w:tab w:val="center" w:pos="4153"/>
        <w:tab w:val="right" w:pos="8306"/>
      </w:tabs>
      <w:snapToGrid w:val="0"/>
      <w:jc w:val="center"/>
    </w:pPr>
    <w:rPr>
      <w:sz w:val="18"/>
      <w:szCs w:val="18"/>
    </w:rPr>
  </w:style>
  <w:style w:type="paragraph" w:styleId="27">
    <w:name w:val="toc 1"/>
    <w:basedOn w:val="1"/>
    <w:next w:val="1"/>
    <w:autoRedefine/>
    <w:qFormat/>
    <w:uiPriority w:val="0"/>
  </w:style>
  <w:style w:type="paragraph" w:styleId="28">
    <w:name w:val="Subtitle"/>
    <w:basedOn w:val="1"/>
    <w:link w:val="62"/>
    <w:autoRedefine/>
    <w:qFormat/>
    <w:uiPriority w:val="11"/>
    <w:pPr>
      <w:spacing w:afterLines="50"/>
      <w:jc w:val="center"/>
    </w:pPr>
    <w:rPr>
      <w:rFonts w:eastAsia="Times New Roman"/>
      <w:sz w:val="18"/>
      <w:szCs w:val="18"/>
    </w:rPr>
  </w:style>
  <w:style w:type="paragraph" w:styleId="29">
    <w:name w:val="List"/>
    <w:basedOn w:val="1"/>
    <w:autoRedefine/>
    <w:qFormat/>
    <w:uiPriority w:val="0"/>
    <w:pPr>
      <w:ind w:left="200" w:hanging="200" w:hangingChars="200"/>
    </w:pPr>
  </w:style>
  <w:style w:type="paragraph" w:styleId="30">
    <w:name w:val="Body Text Indent 3"/>
    <w:basedOn w:val="1"/>
    <w:link w:val="50"/>
    <w:autoRedefine/>
    <w:qFormat/>
    <w:uiPriority w:val="0"/>
    <w:pPr>
      <w:spacing w:after="120"/>
      <w:ind w:left="420" w:leftChars="200"/>
    </w:pPr>
    <w:rPr>
      <w:sz w:val="16"/>
      <w:szCs w:val="16"/>
    </w:rPr>
  </w:style>
  <w:style w:type="paragraph" w:styleId="31">
    <w:name w:val="Body Text 2"/>
    <w:basedOn w:val="1"/>
    <w:link w:val="51"/>
    <w:autoRedefine/>
    <w:qFormat/>
    <w:uiPriority w:val="0"/>
    <w:pPr>
      <w:spacing w:after="120" w:line="480" w:lineRule="auto"/>
    </w:pPr>
  </w:style>
  <w:style w:type="paragraph" w:styleId="32">
    <w:name w:val="HTML Preformatted"/>
    <w:basedOn w:val="1"/>
    <w:link w:val="63"/>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paragraph" w:styleId="33">
    <w:name w:val="Normal (Web)"/>
    <w:basedOn w:val="1"/>
    <w:autoRedefine/>
    <w:qFormat/>
    <w:uiPriority w:val="0"/>
    <w:pPr>
      <w:widowControl/>
      <w:spacing w:before="100" w:beforeAutospacing="1" w:after="100" w:afterAutospacing="1" w:line="300" w:lineRule="atLeast"/>
      <w:jc w:val="left"/>
    </w:pPr>
    <w:rPr>
      <w:rFonts w:ascii="宋体" w:hAnsi="宋体"/>
      <w:color w:val="000000"/>
      <w:kern w:val="0"/>
      <w:sz w:val="18"/>
    </w:rPr>
  </w:style>
  <w:style w:type="paragraph" w:styleId="34">
    <w:name w:val="annotation subject"/>
    <w:basedOn w:val="13"/>
    <w:next w:val="13"/>
    <w:link w:val="64"/>
    <w:autoRedefine/>
    <w:semiHidden/>
    <w:qFormat/>
    <w:uiPriority w:val="0"/>
    <w:rPr>
      <w:b/>
      <w:bCs/>
    </w:rPr>
  </w:style>
  <w:style w:type="paragraph" w:styleId="35">
    <w:name w:val="Body Text First Indent"/>
    <w:basedOn w:val="15"/>
    <w:autoRedefine/>
    <w:unhideWhenUsed/>
    <w:qFormat/>
    <w:uiPriority w:val="99"/>
    <w:pPr>
      <w:ind w:firstLine="420" w:firstLineChars="100"/>
    </w:pPr>
  </w:style>
  <w:style w:type="table" w:styleId="37">
    <w:name w:val="Table Grid"/>
    <w:basedOn w:val="36"/>
    <w:autoRedefine/>
    <w:qFormat/>
    <w:uiPriority w:val="0"/>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9">
    <w:name w:val="Strong"/>
    <w:autoRedefine/>
    <w:qFormat/>
    <w:uiPriority w:val="0"/>
    <w:rPr>
      <w:b/>
      <w:bCs/>
    </w:rPr>
  </w:style>
  <w:style w:type="character" w:styleId="40">
    <w:name w:val="page number"/>
    <w:basedOn w:val="38"/>
    <w:autoRedefine/>
    <w:qFormat/>
    <w:uiPriority w:val="0"/>
  </w:style>
  <w:style w:type="character" w:styleId="41">
    <w:name w:val="FollowedHyperlink"/>
    <w:basedOn w:val="38"/>
    <w:autoRedefine/>
    <w:qFormat/>
    <w:uiPriority w:val="0"/>
    <w:rPr>
      <w:rFonts w:hint="eastAsia" w:ascii="微软雅黑" w:hAnsi="微软雅黑" w:eastAsia="微软雅黑" w:cs="微软雅黑"/>
      <w:color w:val="02396F"/>
      <w:u w:val="single"/>
    </w:rPr>
  </w:style>
  <w:style w:type="character" w:styleId="42">
    <w:name w:val="Hyperlink"/>
    <w:basedOn w:val="38"/>
    <w:autoRedefine/>
    <w:qFormat/>
    <w:uiPriority w:val="0"/>
    <w:rPr>
      <w:rFonts w:hint="eastAsia" w:ascii="微软雅黑" w:hAnsi="微软雅黑" w:eastAsia="微软雅黑" w:cs="微软雅黑"/>
      <w:color w:val="02396F"/>
      <w:u w:val="single"/>
    </w:rPr>
  </w:style>
  <w:style w:type="character" w:styleId="43">
    <w:name w:val="annotation reference"/>
    <w:autoRedefine/>
    <w:semiHidden/>
    <w:qFormat/>
    <w:uiPriority w:val="0"/>
    <w:rPr>
      <w:sz w:val="21"/>
      <w:szCs w:val="21"/>
    </w:rPr>
  </w:style>
  <w:style w:type="paragraph" w:customStyle="1" w:styleId="44">
    <w:name w:val="TOC 71"/>
    <w:next w:val="1"/>
    <w:autoRedefine/>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45">
    <w:name w:val="页眉 Char"/>
    <w:basedOn w:val="38"/>
    <w:link w:val="26"/>
    <w:autoRedefine/>
    <w:qFormat/>
    <w:uiPriority w:val="99"/>
    <w:rPr>
      <w:sz w:val="18"/>
      <w:szCs w:val="18"/>
    </w:rPr>
  </w:style>
  <w:style w:type="character" w:customStyle="1" w:styleId="46">
    <w:name w:val="页脚 Char"/>
    <w:basedOn w:val="38"/>
    <w:link w:val="24"/>
    <w:autoRedefine/>
    <w:qFormat/>
    <w:uiPriority w:val="99"/>
    <w:rPr>
      <w:sz w:val="18"/>
      <w:szCs w:val="18"/>
    </w:rPr>
  </w:style>
  <w:style w:type="character" w:customStyle="1" w:styleId="47">
    <w:name w:val="纯文本 Char"/>
    <w:basedOn w:val="38"/>
    <w:link w:val="20"/>
    <w:autoRedefine/>
    <w:qFormat/>
    <w:uiPriority w:val="0"/>
    <w:rPr>
      <w:rFonts w:ascii="宋体" w:hAnsi="Courier New" w:eastAsia="宋体" w:cs="Times New Roman"/>
      <w:sz w:val="24"/>
      <w:szCs w:val="24"/>
    </w:rPr>
  </w:style>
  <w:style w:type="character" w:customStyle="1" w:styleId="48">
    <w:name w:val="正文文本 Char"/>
    <w:basedOn w:val="38"/>
    <w:link w:val="15"/>
    <w:autoRedefine/>
    <w:semiHidden/>
    <w:qFormat/>
    <w:uiPriority w:val="99"/>
    <w:rPr>
      <w:rFonts w:ascii="Times New Roman" w:hAnsi="Times New Roman" w:eastAsia="宋体" w:cs="Times New Roman"/>
      <w:szCs w:val="24"/>
    </w:rPr>
  </w:style>
  <w:style w:type="character" w:customStyle="1" w:styleId="49">
    <w:name w:val="正文文本缩进 Char"/>
    <w:basedOn w:val="38"/>
    <w:link w:val="3"/>
    <w:autoRedefine/>
    <w:qFormat/>
    <w:uiPriority w:val="0"/>
    <w:rPr>
      <w:rFonts w:ascii="Times New Roman" w:hAnsi="Times New Roman" w:eastAsia="宋体" w:cs="Times New Roman"/>
      <w:szCs w:val="24"/>
    </w:rPr>
  </w:style>
  <w:style w:type="character" w:customStyle="1" w:styleId="50">
    <w:name w:val="正文文本缩进 3 Char"/>
    <w:basedOn w:val="38"/>
    <w:link w:val="30"/>
    <w:autoRedefine/>
    <w:qFormat/>
    <w:uiPriority w:val="0"/>
    <w:rPr>
      <w:rFonts w:ascii="Times New Roman" w:hAnsi="Times New Roman" w:eastAsia="宋体" w:cs="Times New Roman"/>
      <w:sz w:val="16"/>
      <w:szCs w:val="16"/>
    </w:rPr>
  </w:style>
  <w:style w:type="character" w:customStyle="1" w:styleId="51">
    <w:name w:val="正文文本 2 Char"/>
    <w:basedOn w:val="38"/>
    <w:link w:val="31"/>
    <w:autoRedefine/>
    <w:qFormat/>
    <w:uiPriority w:val="0"/>
    <w:rPr>
      <w:rFonts w:ascii="Times New Roman" w:hAnsi="Times New Roman" w:eastAsia="宋体" w:cs="Times New Roman"/>
      <w:szCs w:val="24"/>
    </w:rPr>
  </w:style>
  <w:style w:type="character" w:customStyle="1" w:styleId="52">
    <w:name w:val="标题 1 Char"/>
    <w:basedOn w:val="38"/>
    <w:link w:val="5"/>
    <w:autoRedefine/>
    <w:qFormat/>
    <w:uiPriority w:val="0"/>
    <w:rPr>
      <w:rFonts w:ascii="Times New Roman" w:hAnsi="Times New Roman" w:eastAsia="宋体" w:cs="Times New Roman"/>
      <w:bCs/>
      <w:kern w:val="44"/>
      <w:sz w:val="44"/>
      <w:szCs w:val="44"/>
    </w:rPr>
  </w:style>
  <w:style w:type="character" w:customStyle="1" w:styleId="53">
    <w:name w:val="标题 2 Char"/>
    <w:basedOn w:val="38"/>
    <w:link w:val="6"/>
    <w:autoRedefine/>
    <w:qFormat/>
    <w:uiPriority w:val="9"/>
    <w:rPr>
      <w:rFonts w:ascii="Arial" w:hAnsi="Arial" w:eastAsia="黑体" w:cs="Times New Roman"/>
      <w:b/>
      <w:bCs/>
      <w:kern w:val="0"/>
      <w:sz w:val="32"/>
      <w:szCs w:val="32"/>
    </w:rPr>
  </w:style>
  <w:style w:type="character" w:customStyle="1" w:styleId="54">
    <w:name w:val="标题 3 Char"/>
    <w:basedOn w:val="38"/>
    <w:link w:val="7"/>
    <w:autoRedefine/>
    <w:qFormat/>
    <w:uiPriority w:val="0"/>
    <w:rPr>
      <w:rFonts w:ascii="Times New Roman" w:hAnsi="Times New Roman" w:eastAsia="宋体" w:cs="Times New Roman"/>
      <w:b/>
      <w:bCs/>
      <w:szCs w:val="32"/>
    </w:rPr>
  </w:style>
  <w:style w:type="character" w:customStyle="1" w:styleId="55">
    <w:name w:val="标题 4 Char"/>
    <w:basedOn w:val="38"/>
    <w:link w:val="8"/>
    <w:autoRedefine/>
    <w:qFormat/>
    <w:uiPriority w:val="0"/>
    <w:rPr>
      <w:rFonts w:ascii="Calibri Light" w:hAnsi="Calibri Light" w:eastAsia="宋体" w:cs="Times New Roman"/>
      <w:b/>
      <w:bCs/>
      <w:sz w:val="28"/>
      <w:szCs w:val="28"/>
    </w:rPr>
  </w:style>
  <w:style w:type="character" w:customStyle="1" w:styleId="56">
    <w:name w:val="标题 5 Char"/>
    <w:basedOn w:val="38"/>
    <w:link w:val="9"/>
    <w:autoRedefine/>
    <w:qFormat/>
    <w:uiPriority w:val="9"/>
    <w:rPr>
      <w:rFonts w:ascii="Times New Roman" w:hAnsi="Times New Roman" w:eastAsia="宋体" w:cs="Times New Roman"/>
      <w:b/>
      <w:bCs/>
      <w:kern w:val="0"/>
      <w:sz w:val="28"/>
      <w:szCs w:val="28"/>
    </w:rPr>
  </w:style>
  <w:style w:type="character" w:customStyle="1" w:styleId="57">
    <w:name w:val="批注文字 Char"/>
    <w:basedOn w:val="38"/>
    <w:link w:val="13"/>
    <w:autoRedefine/>
    <w:semiHidden/>
    <w:qFormat/>
    <w:uiPriority w:val="0"/>
    <w:rPr>
      <w:rFonts w:ascii="Times New Roman" w:hAnsi="Times New Roman" w:eastAsia="宋体" w:cs="Times New Roman"/>
      <w:szCs w:val="24"/>
    </w:rPr>
  </w:style>
  <w:style w:type="character" w:customStyle="1" w:styleId="58">
    <w:name w:val="正文文本 3 Char"/>
    <w:basedOn w:val="38"/>
    <w:link w:val="14"/>
    <w:autoRedefine/>
    <w:qFormat/>
    <w:uiPriority w:val="0"/>
    <w:rPr>
      <w:rFonts w:ascii="Times New Roman" w:hAnsi="Times New Roman" w:eastAsia="宋体" w:cs="Times New Roman"/>
      <w:sz w:val="16"/>
      <w:szCs w:val="16"/>
    </w:rPr>
  </w:style>
  <w:style w:type="character" w:customStyle="1" w:styleId="59">
    <w:name w:val="日期 Char"/>
    <w:basedOn w:val="38"/>
    <w:link w:val="21"/>
    <w:autoRedefine/>
    <w:qFormat/>
    <w:uiPriority w:val="0"/>
    <w:rPr>
      <w:rFonts w:ascii="Times New Roman" w:hAnsi="Times New Roman" w:eastAsia="楷体_GB2312" w:cs="Times New Roman"/>
      <w:sz w:val="32"/>
      <w:szCs w:val="20"/>
    </w:rPr>
  </w:style>
  <w:style w:type="character" w:customStyle="1" w:styleId="60">
    <w:name w:val="正文文本缩进 2 Char"/>
    <w:basedOn w:val="38"/>
    <w:link w:val="22"/>
    <w:autoRedefine/>
    <w:qFormat/>
    <w:uiPriority w:val="0"/>
    <w:rPr>
      <w:rFonts w:ascii="仿宋_GB2312" w:hAnsi="宋体" w:eastAsia="宋体" w:cs="Arial"/>
      <w:b/>
      <w:bCs/>
      <w:color w:val="000000"/>
      <w:sz w:val="24"/>
      <w:szCs w:val="24"/>
    </w:rPr>
  </w:style>
  <w:style w:type="character" w:customStyle="1" w:styleId="61">
    <w:name w:val="批注框文本 Char"/>
    <w:basedOn w:val="38"/>
    <w:link w:val="23"/>
    <w:autoRedefine/>
    <w:qFormat/>
    <w:uiPriority w:val="0"/>
    <w:rPr>
      <w:rFonts w:ascii="Times New Roman" w:hAnsi="Times New Roman" w:eastAsia="宋体" w:cs="Times New Roman"/>
      <w:sz w:val="18"/>
      <w:szCs w:val="18"/>
    </w:rPr>
  </w:style>
  <w:style w:type="character" w:customStyle="1" w:styleId="62">
    <w:name w:val="副标题 Char"/>
    <w:basedOn w:val="38"/>
    <w:link w:val="28"/>
    <w:autoRedefine/>
    <w:qFormat/>
    <w:uiPriority w:val="11"/>
    <w:rPr>
      <w:rFonts w:ascii="Times New Roman" w:hAnsi="Times New Roman" w:eastAsia="Times New Roman" w:cs="Times New Roman"/>
      <w:sz w:val="18"/>
      <w:szCs w:val="18"/>
    </w:rPr>
  </w:style>
  <w:style w:type="character" w:customStyle="1" w:styleId="63">
    <w:name w:val="HTML 预设格式 Char"/>
    <w:basedOn w:val="38"/>
    <w:link w:val="32"/>
    <w:autoRedefine/>
    <w:qFormat/>
    <w:uiPriority w:val="0"/>
    <w:rPr>
      <w:rFonts w:ascii="宋体" w:hAnsi="宋体" w:eastAsia="宋体" w:cs="Times New Roman"/>
      <w:kern w:val="0"/>
      <w:sz w:val="24"/>
      <w:szCs w:val="24"/>
    </w:rPr>
  </w:style>
  <w:style w:type="character" w:customStyle="1" w:styleId="64">
    <w:name w:val="批注主题 Char"/>
    <w:basedOn w:val="57"/>
    <w:link w:val="34"/>
    <w:autoRedefine/>
    <w:semiHidden/>
    <w:qFormat/>
    <w:uiPriority w:val="0"/>
    <w:rPr>
      <w:rFonts w:ascii="Times New Roman" w:hAnsi="Times New Roman" w:eastAsia="宋体" w:cs="Times New Roman"/>
      <w:b/>
      <w:bCs/>
      <w:szCs w:val="24"/>
    </w:rPr>
  </w:style>
  <w:style w:type="character" w:customStyle="1" w:styleId="65">
    <w:name w:val="Char Char4"/>
    <w:autoRedefine/>
    <w:qFormat/>
    <w:uiPriority w:val="0"/>
    <w:rPr>
      <w:rFonts w:ascii="宋体" w:hAnsi="Courier New" w:eastAsia="宋体"/>
      <w:sz w:val="21"/>
      <w:lang w:val="en-US" w:eastAsia="zh-CN"/>
    </w:rPr>
  </w:style>
  <w:style w:type="character" w:customStyle="1" w:styleId="66">
    <w:name w:val="10f0000001"/>
    <w:autoRedefine/>
    <w:qFormat/>
    <w:uiPriority w:val="0"/>
    <w:rPr>
      <w:b/>
      <w:bCs/>
      <w:spacing w:val="320"/>
      <w:sz w:val="20"/>
      <w:szCs w:val="20"/>
    </w:rPr>
  </w:style>
  <w:style w:type="character" w:customStyle="1" w:styleId="67">
    <w:name w:val="正文2 Char"/>
    <w:link w:val="68"/>
    <w:autoRedefine/>
    <w:qFormat/>
    <w:uiPriority w:val="0"/>
    <w:rPr>
      <w:rFonts w:eastAsia="宋体"/>
      <w:sz w:val="24"/>
    </w:rPr>
  </w:style>
  <w:style w:type="paragraph" w:customStyle="1" w:styleId="68">
    <w:name w:val="正文2"/>
    <w:basedOn w:val="1"/>
    <w:link w:val="67"/>
    <w:autoRedefine/>
    <w:qFormat/>
    <w:uiPriority w:val="0"/>
    <w:pPr>
      <w:spacing w:before="156" w:line="360" w:lineRule="auto"/>
      <w:ind w:firstLine="510" w:firstLineChars="200"/>
    </w:pPr>
    <w:rPr>
      <w:rFonts w:asciiTheme="minorHAnsi" w:hAnsiTheme="minorHAnsi" w:cstheme="minorBidi"/>
      <w:sz w:val="24"/>
      <w:szCs w:val="22"/>
    </w:rPr>
  </w:style>
  <w:style w:type="character" w:customStyle="1" w:styleId="69">
    <w:name w:val="Unresolved Mention"/>
    <w:autoRedefine/>
    <w:unhideWhenUsed/>
    <w:qFormat/>
    <w:uiPriority w:val="99"/>
    <w:rPr>
      <w:color w:val="605E5C"/>
      <w:shd w:val="clear" w:color="auto" w:fill="E1DFDD"/>
    </w:rPr>
  </w:style>
  <w:style w:type="character" w:customStyle="1" w:styleId="70">
    <w:name w:val="标题 1 Char Char"/>
    <w:autoRedefine/>
    <w:qFormat/>
    <w:uiPriority w:val="0"/>
    <w:rPr>
      <w:rFonts w:eastAsia="宋体"/>
      <w:b/>
      <w:spacing w:val="-2"/>
      <w:sz w:val="24"/>
      <w:lang w:val="en-US" w:eastAsia="zh-CN"/>
    </w:rPr>
  </w:style>
  <w:style w:type="character" w:customStyle="1" w:styleId="71">
    <w:name w:val="p141"/>
    <w:autoRedefine/>
    <w:qFormat/>
    <w:uiPriority w:val="0"/>
    <w:rPr>
      <w:sz w:val="21"/>
      <w:szCs w:val="21"/>
    </w:rPr>
  </w:style>
  <w:style w:type="paragraph" w:customStyle="1" w:styleId="72">
    <w:name w:val="_Style 48"/>
    <w:basedOn w:val="4"/>
    <w:autoRedefine/>
    <w:qFormat/>
    <w:uiPriority w:val="0"/>
    <w:pPr>
      <w:widowControl/>
      <w:spacing w:afterLines="50" w:line="360" w:lineRule="auto"/>
      <w:ind w:firstLine="480" w:firstLineChars="200"/>
      <w:jc w:val="left"/>
    </w:pPr>
  </w:style>
  <w:style w:type="paragraph" w:customStyle="1" w:styleId="73">
    <w:name w:val="[Normal]"/>
    <w:autoRedefine/>
    <w:qFormat/>
    <w:uiPriority w:val="0"/>
    <w:rPr>
      <w:rFonts w:ascii="宋体" w:hAnsi="宋体" w:eastAsia="宋体" w:cs="Times New Roman"/>
      <w:sz w:val="24"/>
      <w:szCs w:val="22"/>
      <w:lang w:val="zh-CN" w:eastAsia="zh-CN" w:bidi="ar-SA"/>
    </w:rPr>
  </w:style>
  <w:style w:type="paragraph" w:customStyle="1" w:styleId="74">
    <w:name w:val="无间隔1"/>
    <w:autoRedefine/>
    <w:qFormat/>
    <w:uiPriority w:val="0"/>
    <w:rPr>
      <w:rFonts w:ascii="Times New Roman" w:hAnsi="Times New Roman" w:eastAsia="宋体" w:cs="Times New Roman"/>
      <w:sz w:val="22"/>
      <w:szCs w:val="22"/>
      <w:lang w:val="en-US" w:eastAsia="en-US" w:bidi="ar-SA"/>
    </w:rPr>
  </w:style>
  <w:style w:type="paragraph" w:customStyle="1" w:styleId="75">
    <w:name w:val="正文文本缩进 21"/>
    <w:basedOn w:val="1"/>
    <w:autoRedefine/>
    <w:qFormat/>
    <w:uiPriority w:val="0"/>
    <w:pPr>
      <w:spacing w:after="120" w:line="480" w:lineRule="auto"/>
      <w:ind w:left="420" w:leftChars="200"/>
    </w:pPr>
    <w:rPr>
      <w:szCs w:val="20"/>
    </w:rPr>
  </w:style>
  <w:style w:type="paragraph" w:customStyle="1" w:styleId="76">
    <w:name w:val="Bullets"/>
    <w:basedOn w:val="1"/>
    <w:autoRedefine/>
    <w:qFormat/>
    <w:uiPriority w:val="0"/>
    <w:pPr>
      <w:widowControl/>
      <w:adjustRightInd w:val="0"/>
      <w:snapToGrid w:val="0"/>
      <w:spacing w:before="60" w:after="60"/>
    </w:pPr>
    <w:rPr>
      <w:rFonts w:ascii="Calibri" w:hAnsi="Calibri"/>
      <w:kern w:val="0"/>
      <w:sz w:val="24"/>
      <w:szCs w:val="22"/>
      <w:lang w:val="en-GB"/>
    </w:rPr>
  </w:style>
  <w:style w:type="paragraph" w:customStyle="1" w:styleId="77">
    <w:name w:val="默认段落字体 Para Char Char Char Char Char Char Char Char Char1 Char Char Char Char"/>
    <w:basedOn w:val="1"/>
    <w:autoRedefine/>
    <w:qFormat/>
    <w:uiPriority w:val="0"/>
    <w:rPr>
      <w:rFonts w:ascii="Tahoma" w:hAnsi="Tahoma"/>
      <w:sz w:val="24"/>
      <w:szCs w:val="20"/>
    </w:rPr>
  </w:style>
  <w:style w:type="paragraph" w:customStyle="1" w:styleId="78">
    <w:name w:val="Char Char Char Char Char Char Char Char Char Char"/>
    <w:basedOn w:val="1"/>
    <w:autoRedefine/>
    <w:qFormat/>
    <w:uiPriority w:val="0"/>
    <w:rPr>
      <w:rFonts w:ascii="Tahoma" w:hAnsi="Tahoma"/>
      <w:sz w:val="24"/>
      <w:szCs w:val="20"/>
    </w:rPr>
  </w:style>
  <w:style w:type="paragraph" w:customStyle="1" w:styleId="79">
    <w:name w:val="样式 标题 5 + 右侧:  -0.18 字符"/>
    <w:basedOn w:val="1"/>
    <w:autoRedefine/>
    <w:qFormat/>
    <w:uiPriority w:val="0"/>
    <w:pPr>
      <w:numPr>
        <w:ilvl w:val="4"/>
        <w:numId w:val="2"/>
      </w:numPr>
      <w:tabs>
        <w:tab w:val="left" w:pos="1008"/>
      </w:tabs>
    </w:pPr>
  </w:style>
  <w:style w:type="paragraph" w:customStyle="1" w:styleId="80">
    <w:name w:val="_Style 2"/>
    <w:basedOn w:val="1"/>
    <w:autoRedefine/>
    <w:qFormat/>
    <w:uiPriority w:val="0"/>
    <w:pPr>
      <w:tabs>
        <w:tab w:val="left" w:pos="1008"/>
      </w:tabs>
      <w:ind w:left="1008" w:hanging="1008"/>
    </w:pPr>
  </w:style>
  <w:style w:type="paragraph" w:customStyle="1" w:styleId="81">
    <w:name w:val="标准小三"/>
    <w:basedOn w:val="1"/>
    <w:autoRedefine/>
    <w:qFormat/>
    <w:uiPriority w:val="0"/>
    <w:pPr>
      <w:spacing w:line="700" w:lineRule="exact"/>
      <w:ind w:firstLine="200" w:firstLineChars="200"/>
    </w:pPr>
    <w:rPr>
      <w:rFonts w:ascii="仿宋_GB2312" w:hAnsi="Arial" w:eastAsia="仿宋_GB2312"/>
      <w:snapToGrid w:val="0"/>
      <w:color w:val="000000"/>
      <w:kern w:val="0"/>
      <w:sz w:val="30"/>
      <w:szCs w:val="32"/>
    </w:rPr>
  </w:style>
  <w:style w:type="paragraph" w:customStyle="1" w:styleId="82">
    <w:name w:val="修订1"/>
    <w:autoRedefine/>
    <w:unhideWhenUsed/>
    <w:qFormat/>
    <w:uiPriority w:val="99"/>
    <w:rPr>
      <w:rFonts w:ascii="Times New Roman" w:hAnsi="Times New Roman" w:eastAsia="宋体" w:cs="Times New Roman"/>
      <w:kern w:val="2"/>
      <w:sz w:val="21"/>
      <w:szCs w:val="24"/>
      <w:lang w:val="en-US" w:eastAsia="zh-CN" w:bidi="ar-SA"/>
    </w:rPr>
  </w:style>
  <w:style w:type="paragraph" w:customStyle="1" w:styleId="83">
    <w:name w:val="Char Char Char Char Char Char"/>
    <w:basedOn w:val="1"/>
    <w:autoRedefine/>
    <w:qFormat/>
    <w:uiPriority w:val="0"/>
    <w:pPr>
      <w:ind w:firstLine="200" w:firstLineChars="200"/>
    </w:pPr>
    <w:rPr>
      <w:rFonts w:ascii="Tahoma" w:hAnsi="Tahoma"/>
      <w:sz w:val="24"/>
      <w:szCs w:val="20"/>
    </w:rPr>
  </w:style>
  <w:style w:type="paragraph" w:customStyle="1" w:styleId="84">
    <w:name w:val="List Paragraph"/>
    <w:basedOn w:val="1"/>
    <w:autoRedefine/>
    <w:qFormat/>
    <w:uiPriority w:val="34"/>
    <w:pPr>
      <w:ind w:firstLine="420" w:firstLineChars="200"/>
    </w:pPr>
  </w:style>
  <w:style w:type="paragraph" w:customStyle="1" w:styleId="85">
    <w:name w:val="列表段落1"/>
    <w:basedOn w:val="1"/>
    <w:autoRedefine/>
    <w:qFormat/>
    <w:uiPriority w:val="0"/>
    <w:pPr>
      <w:ind w:firstLine="420" w:firstLineChars="200"/>
    </w:pPr>
  </w:style>
  <w:style w:type="paragraph" w:customStyle="1" w:styleId="86">
    <w:name w:val="样式 标题 3 +"/>
    <w:basedOn w:val="7"/>
    <w:autoRedefine/>
    <w:qFormat/>
    <w:uiPriority w:val="0"/>
    <w:pPr>
      <w:numPr>
        <w:ilvl w:val="2"/>
        <w:numId w:val="3"/>
      </w:numPr>
      <w:tabs>
        <w:tab w:val="left" w:pos="709"/>
      </w:tabs>
    </w:pPr>
    <w:rPr>
      <w:kern w:val="0"/>
    </w:rPr>
  </w:style>
  <w:style w:type="paragraph" w:customStyle="1" w:styleId="87">
    <w:name w:val="正文空2格  1."/>
    <w:basedOn w:val="1"/>
    <w:autoRedefine/>
    <w:qFormat/>
    <w:uiPriority w:val="0"/>
    <w:pPr>
      <w:ind w:firstLine="480" w:firstLineChars="200"/>
    </w:pPr>
    <w:rPr>
      <w:rFonts w:cs="宋体"/>
      <w:sz w:val="28"/>
      <w:szCs w:val="20"/>
    </w:rPr>
  </w:style>
  <w:style w:type="paragraph" w:customStyle="1" w:styleId="88">
    <w:name w:val="IBM 正文"/>
    <w:basedOn w:val="1"/>
    <w:autoRedefine/>
    <w:qFormat/>
    <w:uiPriority w:val="0"/>
    <w:pPr>
      <w:spacing w:line="360" w:lineRule="atLeast"/>
    </w:pPr>
    <w:rPr>
      <w:sz w:val="24"/>
    </w:rPr>
  </w:style>
  <w:style w:type="paragraph" w:customStyle="1" w:styleId="89">
    <w:name w:val="无间隔11"/>
    <w:autoRedefine/>
    <w:qFormat/>
    <w:uiPriority w:val="0"/>
    <w:rPr>
      <w:rFonts w:ascii="Times New Roman" w:hAnsi="Times New Roman" w:eastAsia="宋体" w:cs="Times New Roman"/>
      <w:sz w:val="22"/>
      <w:szCs w:val="22"/>
      <w:lang w:val="en-US" w:eastAsia="en-US" w:bidi="ar-SA"/>
    </w:rPr>
  </w:style>
  <w:style w:type="paragraph" w:customStyle="1" w:styleId="90">
    <w:name w:val="表格文字"/>
    <w:basedOn w:val="1"/>
    <w:next w:val="15"/>
    <w:autoRedefine/>
    <w:qFormat/>
    <w:uiPriority w:val="0"/>
    <w:rPr>
      <w:rFonts w:ascii="Arial" w:hAnsi="Arial"/>
      <w:szCs w:val="21"/>
    </w:rPr>
  </w:style>
  <w:style w:type="paragraph" w:customStyle="1" w:styleId="91">
    <w:name w:val="表内文字"/>
    <w:basedOn w:val="1"/>
    <w:autoRedefine/>
    <w:qFormat/>
    <w:uiPriority w:val="0"/>
    <w:pPr>
      <w:tabs>
        <w:tab w:val="left" w:pos="1418"/>
      </w:tabs>
      <w:spacing w:line="360" w:lineRule="auto"/>
      <w:jc w:val="center"/>
    </w:pPr>
    <w:rPr>
      <w:rFonts w:ascii="仿宋_GB2312" w:eastAsia="仿宋_GB2312"/>
      <w:spacing w:val="-20"/>
      <w:kern w:val="0"/>
      <w:sz w:val="24"/>
    </w:rPr>
  </w:style>
  <w:style w:type="paragraph" w:customStyle="1" w:styleId="92">
    <w:name w:val="正文段"/>
    <w:basedOn w:val="1"/>
    <w:autoRedefine/>
    <w:qFormat/>
    <w:uiPriority w:val="0"/>
    <w:pPr>
      <w:widowControl/>
      <w:snapToGrid w:val="0"/>
      <w:spacing w:afterLines="50"/>
      <w:ind w:firstLine="200" w:firstLineChars="200"/>
    </w:pPr>
    <w:rPr>
      <w:kern w:val="0"/>
      <w:sz w:val="24"/>
      <w:szCs w:val="20"/>
    </w:rPr>
  </w:style>
  <w:style w:type="paragraph" w:customStyle="1" w:styleId="93">
    <w:name w:val="部分1"/>
    <w:basedOn w:val="1"/>
    <w:autoRedefine/>
    <w:qFormat/>
    <w:uiPriority w:val="99"/>
    <w:pPr>
      <w:keepNext/>
      <w:pageBreakBefore/>
      <w:tabs>
        <w:tab w:val="left" w:pos="720"/>
      </w:tabs>
      <w:spacing w:line="360" w:lineRule="auto"/>
      <w:jc w:val="center"/>
      <w:outlineLvl w:val="0"/>
    </w:pPr>
    <w:rPr>
      <w:rFonts w:eastAsia="黑体"/>
      <w:b/>
      <w:kern w:val="44"/>
      <w:sz w:val="36"/>
      <w:szCs w:val="20"/>
    </w:rPr>
  </w:style>
  <w:style w:type="paragraph" w:customStyle="1" w:styleId="94">
    <w:name w:val="KS表格"/>
    <w:basedOn w:val="1"/>
    <w:autoRedefine/>
    <w:qFormat/>
    <w:uiPriority w:val="0"/>
    <w:pPr>
      <w:spacing w:line="300" w:lineRule="auto"/>
    </w:pPr>
    <w:rPr>
      <w:kern w:val="0"/>
      <w:sz w:val="20"/>
      <w:szCs w:val="20"/>
    </w:rPr>
  </w:style>
  <w:style w:type="paragraph" w:customStyle="1" w:styleId="95">
    <w:name w:val="列出段落1"/>
    <w:basedOn w:val="1"/>
    <w:autoRedefine/>
    <w:qFormat/>
    <w:uiPriority w:val="99"/>
    <w:pPr>
      <w:ind w:firstLine="420" w:firstLineChars="200"/>
    </w:pPr>
    <w:rPr>
      <w:rFonts w:ascii="Calibri" w:hAnsi="Calibri"/>
      <w:sz w:val="24"/>
    </w:rPr>
  </w:style>
  <w:style w:type="character" w:customStyle="1" w:styleId="96">
    <w:name w:val="next"/>
    <w:basedOn w:val="38"/>
    <w:autoRedefine/>
    <w:qFormat/>
    <w:uiPriority w:val="0"/>
    <w:rPr>
      <w:rFonts w:ascii="微软雅黑" w:hAnsi="微软雅黑" w:eastAsia="微软雅黑" w:cs="微软雅黑"/>
      <w:sz w:val="21"/>
      <w:szCs w:val="21"/>
    </w:rPr>
  </w:style>
  <w:style w:type="character" w:customStyle="1" w:styleId="97">
    <w:name w:val="next1"/>
    <w:basedOn w:val="38"/>
    <w:autoRedefine/>
    <w:qFormat/>
    <w:uiPriority w:val="0"/>
    <w:rPr>
      <w:color w:val="888888"/>
    </w:rPr>
  </w:style>
  <w:style w:type="character" w:customStyle="1" w:styleId="98">
    <w:name w:val="displayarti"/>
    <w:basedOn w:val="38"/>
    <w:autoRedefine/>
    <w:qFormat/>
    <w:uiPriority w:val="0"/>
    <w:rPr>
      <w:color w:val="FFFFFF"/>
      <w:shd w:val="clear" w:color="auto" w:fill="A00000"/>
    </w:rPr>
  </w:style>
  <w:style w:type="character" w:customStyle="1" w:styleId="99">
    <w:name w:val="gjfg"/>
    <w:basedOn w:val="38"/>
    <w:autoRedefine/>
    <w:qFormat/>
    <w:uiPriority w:val="0"/>
  </w:style>
  <w:style w:type="character" w:customStyle="1" w:styleId="100">
    <w:name w:val="redfilefwwh"/>
    <w:basedOn w:val="38"/>
    <w:autoRedefine/>
    <w:qFormat/>
    <w:uiPriority w:val="0"/>
    <w:rPr>
      <w:color w:val="BA2636"/>
      <w:sz w:val="18"/>
      <w:szCs w:val="18"/>
    </w:rPr>
  </w:style>
  <w:style w:type="character" w:customStyle="1" w:styleId="101">
    <w:name w:val="redfilenumber"/>
    <w:basedOn w:val="38"/>
    <w:autoRedefine/>
    <w:qFormat/>
    <w:uiPriority w:val="0"/>
    <w:rPr>
      <w:color w:val="BA2636"/>
      <w:sz w:val="18"/>
      <w:szCs w:val="18"/>
    </w:rPr>
  </w:style>
  <w:style w:type="character" w:customStyle="1" w:styleId="102">
    <w:name w:val="cfdate"/>
    <w:basedOn w:val="38"/>
    <w:autoRedefine/>
    <w:qFormat/>
    <w:uiPriority w:val="0"/>
    <w:rPr>
      <w:color w:val="333333"/>
      <w:sz w:val="18"/>
      <w:szCs w:val="18"/>
    </w:rPr>
  </w:style>
  <w:style w:type="character" w:customStyle="1" w:styleId="103">
    <w:name w:val="qxdate"/>
    <w:basedOn w:val="38"/>
    <w:autoRedefine/>
    <w:qFormat/>
    <w:uiPriority w:val="0"/>
    <w:rPr>
      <w:color w:val="333333"/>
      <w:sz w:val="18"/>
      <w:szCs w:val="18"/>
    </w:rPr>
  </w:style>
  <w:style w:type="character" w:customStyle="1" w:styleId="104">
    <w:name w:val="prev"/>
    <w:basedOn w:val="38"/>
    <w:autoRedefine/>
    <w:qFormat/>
    <w:uiPriority w:val="0"/>
    <w:rPr>
      <w:rFonts w:hint="eastAsia" w:ascii="微软雅黑" w:hAnsi="微软雅黑" w:eastAsia="微软雅黑" w:cs="微软雅黑"/>
      <w:sz w:val="21"/>
      <w:szCs w:val="21"/>
    </w:rPr>
  </w:style>
  <w:style w:type="character" w:customStyle="1" w:styleId="105">
    <w:name w:val="prev1"/>
    <w:basedOn w:val="38"/>
    <w:autoRedefine/>
    <w:qFormat/>
    <w:uiPriority w:val="0"/>
    <w:rPr>
      <w:color w:val="888888"/>
    </w:rPr>
  </w:style>
  <w:style w:type="character" w:customStyle="1" w:styleId="106">
    <w:name w:val="prev2"/>
    <w:basedOn w:val="38"/>
    <w:autoRedefine/>
    <w:qFormat/>
    <w:uiPriority w:val="0"/>
    <w:rPr>
      <w:color w:val="888888"/>
    </w:rPr>
  </w:style>
  <w:style w:type="character" w:customStyle="1" w:styleId="107">
    <w:name w:val="prev3"/>
    <w:basedOn w:val="38"/>
    <w:autoRedefine/>
    <w:qFormat/>
    <w:uiPriority w:val="0"/>
    <w:rPr>
      <w:rFonts w:ascii="微软雅黑" w:hAnsi="微软雅黑" w:eastAsia="微软雅黑" w:cs="微软雅黑"/>
      <w:sz w:val="21"/>
      <w:szCs w:val="21"/>
    </w:rPr>
  </w:style>
  <w:style w:type="character" w:customStyle="1" w:styleId="108">
    <w:name w:val="next2"/>
    <w:basedOn w:val="38"/>
    <w:autoRedefine/>
    <w:qFormat/>
    <w:uiPriority w:val="0"/>
    <w:rPr>
      <w:color w:val="888888"/>
    </w:rPr>
  </w:style>
  <w:style w:type="character" w:customStyle="1" w:styleId="109">
    <w:name w:val="next3"/>
    <w:basedOn w:val="38"/>
    <w:autoRedefine/>
    <w:qFormat/>
    <w:uiPriority w:val="0"/>
    <w:rPr>
      <w:rFonts w:hint="eastAsia" w:ascii="微软雅黑" w:hAnsi="微软雅黑" w:eastAsia="微软雅黑" w:cs="微软雅黑"/>
      <w:sz w:val="21"/>
      <w:szCs w:val="21"/>
    </w:rPr>
  </w:style>
  <w:style w:type="paragraph" w:customStyle="1" w:styleId="110">
    <w:name w:val="正文文字"/>
    <w:basedOn w:val="1"/>
    <w:autoRedefine/>
    <w:qFormat/>
    <w:uiPriority w:val="0"/>
    <w:pPr>
      <w:widowControl/>
      <w:spacing w:line="952" w:lineRule="atLeast"/>
      <w:ind w:firstLine="419"/>
      <w:textAlignment w:val="baseline"/>
    </w:pPr>
    <w:rPr>
      <w:b/>
      <w:color w:val="000000"/>
      <w:sz w:val="44"/>
    </w:rPr>
  </w:style>
  <w:style w:type="character" w:customStyle="1" w:styleId="111">
    <w:name w:val="bookmark-item"/>
    <w:autoRedefine/>
    <w:qFormat/>
    <w:uiPriority w:val="0"/>
    <w:rPr>
      <w:rFonts w:ascii="Arial" w:hAnsi="Arial" w:eastAsia="黑体" w:cs="Arial"/>
      <w:snapToGrid w:val="0"/>
      <w:kern w:val="0"/>
      <w:szCs w:val="21"/>
    </w:rPr>
  </w:style>
  <w:style w:type="character" w:customStyle="1" w:styleId="112">
    <w:name w:val="font21"/>
    <w:basedOn w:val="38"/>
    <w:autoRedefine/>
    <w:qFormat/>
    <w:uiPriority w:val="0"/>
    <w:rPr>
      <w:rFonts w:ascii="Calibri" w:hAnsi="Calibri" w:cs="Calibri"/>
      <w:color w:val="000000"/>
      <w:sz w:val="16"/>
      <w:szCs w:val="16"/>
      <w:u w:val="none"/>
    </w:rPr>
  </w:style>
  <w:style w:type="character" w:customStyle="1" w:styleId="113">
    <w:name w:val="font11"/>
    <w:basedOn w:val="38"/>
    <w:autoRedefine/>
    <w:qFormat/>
    <w:uiPriority w:val="0"/>
    <w:rPr>
      <w:rFonts w:hint="eastAsia" w:ascii="宋体" w:hAnsi="宋体" w:eastAsia="宋体" w:cs="宋体"/>
      <w:color w:val="000000"/>
      <w:sz w:val="16"/>
      <w:szCs w:val="16"/>
      <w:u w:val="none"/>
    </w:rPr>
  </w:style>
  <w:style w:type="paragraph" w:customStyle="1" w:styleId="114">
    <w:name w:val="WPSOffice手动目录 1"/>
    <w:autoRedefine/>
    <w:qFormat/>
    <w:uiPriority w:val="0"/>
    <w:pPr>
      <w:ind w:leftChars="0"/>
    </w:pPr>
    <w:rPr>
      <w:rFonts w:ascii="Times New Roman" w:hAnsi="Times New Roman" w:eastAsia="宋体" w:cs="Times New Roman"/>
      <w:sz w:val="20"/>
      <w:szCs w:val="20"/>
    </w:rPr>
  </w:style>
  <w:style w:type="character" w:customStyle="1" w:styleId="115">
    <w:name w:val="font41"/>
    <w:basedOn w:val="38"/>
    <w:autoRedefine/>
    <w:qFormat/>
    <w:uiPriority w:val="0"/>
    <w:rPr>
      <w:rFonts w:hint="eastAsia" w:ascii="宋体" w:hAnsi="宋体" w:eastAsia="宋体" w:cs="宋体"/>
      <w:color w:val="000000"/>
      <w:sz w:val="18"/>
      <w:szCs w:val="18"/>
      <w:u w:val="none"/>
    </w:rPr>
  </w:style>
  <w:style w:type="character" w:customStyle="1" w:styleId="116">
    <w:name w:val="font31"/>
    <w:basedOn w:val="38"/>
    <w:autoRedefine/>
    <w:qFormat/>
    <w:uiPriority w:val="0"/>
    <w:rPr>
      <w:rFonts w:hint="eastAsia" w:ascii="宋体" w:hAnsi="宋体" w:eastAsia="宋体" w:cs="宋体"/>
      <w:color w:val="000000"/>
      <w:sz w:val="18"/>
      <w:szCs w:val="18"/>
      <w:u w:val="none"/>
    </w:rPr>
  </w:style>
  <w:style w:type="paragraph" w:customStyle="1" w:styleId="117">
    <w:name w:val="正文首行缩进1"/>
    <w:basedOn w:val="15"/>
    <w:autoRedefine/>
    <w:qFormat/>
    <w:uiPriority w:val="0"/>
    <w:pPr>
      <w:ind w:firstLine="420" w:firstLineChars="100"/>
    </w:pPr>
    <w:rPr>
      <w:kern w:val="2"/>
      <w:sz w:val="21"/>
      <w:szCs w:val="20"/>
      <w:lang w:val="en-US" w:eastAsia="zh-CN"/>
    </w:rPr>
  </w:style>
  <w:style w:type="paragraph" w:customStyle="1" w:styleId="118">
    <w:name w:val="_Style 3"/>
    <w:basedOn w:val="5"/>
    <w:next w:val="1"/>
    <w:autoRedefine/>
    <w:qFormat/>
    <w:uiPriority w:val="39"/>
    <w:pPr>
      <w:keepLines/>
      <w:widowControl/>
      <w:spacing w:before="480" w:line="276" w:lineRule="auto"/>
      <w:jc w:val="left"/>
      <w:outlineLvl w:val="9"/>
    </w:pPr>
    <w:rPr>
      <w:rFonts w:ascii="Cambria" w:hAnsi="Cambria" w:eastAsia="宋体" w:cs="Times New Roman"/>
      <w:color w:val="365F91"/>
      <w:kern w:val="0"/>
      <w:sz w:val="28"/>
      <w:szCs w:val="28"/>
    </w:r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customXml" Target="../customXml/item2.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footer" Target="footer9.xml"/><Relationship Id="rId12" Type="http://schemas.openxmlformats.org/officeDocument/2006/relationships/footer" Target="footer8.xml"/><Relationship Id="rId11" Type="http://schemas.openxmlformats.org/officeDocument/2006/relationships/footer" Target="footer7.xml"/><Relationship Id="rId10" Type="http://schemas.openxmlformats.org/officeDocument/2006/relationships/footer" Target="footer6.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035AB71C-7BCF-4082-8903-4C928D6F37FF}">
  <ds:schemaRefs/>
</ds:datastoreItem>
</file>

<file path=docProps/app.xml><?xml version="1.0" encoding="utf-8"?>
<Properties xmlns="http://schemas.openxmlformats.org/officeDocument/2006/extended-properties" xmlns:vt="http://schemas.openxmlformats.org/officeDocument/2006/docPropsVTypes">
  <Template>Normal</Template>
  <Company>微软原版</Company>
  <Pages>1</Pages>
  <Words>47218</Words>
  <Characters>50287</Characters>
  <Lines>1</Lines>
  <Paragraphs>1</Paragraphs>
  <TotalTime>941</TotalTime>
  <ScaleCrop>false</ScaleCrop>
  <LinksUpToDate>false</LinksUpToDate>
  <CharactersWithSpaces>52352</CharactersWithSpaces>
  <Application>WPS Office_12.1.0.16417_F1E327BC-269C-435d-A152-05C5408002CA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2022-04-14T07:02:00Z</dcterms:created>
  <dc:creator>李 杰</dc:creator>
  <cp:lastModifiedBy>Kizuna</cp:lastModifiedBy>
  <cp:lastPrinted>2023-12-12T09:37:00Z</cp:lastPrinted>
  <dcterms:modified xsi:type="dcterms:W3CDTF">2024-04-03T01:02:12Z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2052-12.1.0.16417</vt:lpwstr>
  </property>
  <property fmtid="{D5CDD505-2E9C-101B-9397-08002B2CF9AE}" pid="3" name="ICV">
    <vt:lpwstr>1530429C00DE4F60B04D6DB4B24C64C0_13</vt:lpwstr>
  </property>
</Properties>
</file>