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0C313">
      <w:pPr>
        <w:pStyle w:val="2"/>
        <w:spacing w:before="0" w:after="0" w:line="400" w:lineRule="exact"/>
        <w:rPr>
          <w:rFonts w:hint="eastAsia" w:ascii="宋体" w:hAnsi="宋体" w:cs="宋体"/>
          <w:kern w:val="2"/>
          <w:sz w:val="32"/>
          <w:highlight w:val="none"/>
        </w:rPr>
      </w:pPr>
      <w:bookmarkStart w:id="0" w:name="_Toc27970"/>
      <w:bookmarkStart w:id="1" w:name="_Toc17481"/>
      <w:bookmarkStart w:id="2" w:name="_Toc88807231"/>
      <w:bookmarkStart w:id="3" w:name="_Toc26795"/>
      <w:bookmarkStart w:id="4" w:name="_Toc1983"/>
      <w:bookmarkStart w:id="5" w:name="_Toc10112"/>
      <w:bookmarkStart w:id="6" w:name="_Toc28000"/>
      <w:r>
        <w:rPr>
          <w:rFonts w:hint="eastAsia" w:ascii="宋体" w:hAnsi="宋体" w:cs="宋体"/>
          <w:kern w:val="2"/>
          <w:sz w:val="32"/>
          <w:highlight w:val="none"/>
          <w:lang w:eastAsia="zh-CN"/>
        </w:rPr>
        <w:t>中国海洋大学液相色谱质谱联用仪采购项目</w:t>
      </w:r>
      <w:r>
        <w:rPr>
          <w:rFonts w:hint="eastAsia" w:ascii="宋体" w:hAnsi="宋体" w:cs="宋体"/>
          <w:kern w:val="2"/>
          <w:sz w:val="32"/>
          <w:highlight w:val="none"/>
          <w:lang w:val="en-US" w:eastAsia="zh-CN"/>
        </w:rPr>
        <w:t>公开</w:t>
      </w:r>
      <w:bookmarkStart w:id="37" w:name="_GoBack"/>
      <w:bookmarkEnd w:id="37"/>
      <w:r>
        <w:rPr>
          <w:rFonts w:hint="eastAsia" w:ascii="宋体" w:hAnsi="宋体" w:cs="宋体"/>
          <w:kern w:val="2"/>
          <w:sz w:val="32"/>
          <w:highlight w:val="none"/>
        </w:rPr>
        <w:t>招标公告</w:t>
      </w:r>
      <w:bookmarkEnd w:id="0"/>
      <w:bookmarkEnd w:id="1"/>
      <w:bookmarkEnd w:id="2"/>
      <w:bookmarkEnd w:id="3"/>
      <w:bookmarkEnd w:id="4"/>
      <w:bookmarkEnd w:id="5"/>
      <w:bookmarkEnd w:id="6"/>
    </w:p>
    <w:p w14:paraId="0A44B75F">
      <w:pPr>
        <w:jc w:val="center"/>
        <w:rPr>
          <w:rFonts w:hint="eastAsia" w:ascii="宋体" w:hAnsi="宋体" w:cs="宋体"/>
          <w:b/>
          <w:sz w:val="28"/>
          <w:szCs w:val="28"/>
          <w:highlight w:val="none"/>
        </w:rPr>
      </w:pPr>
    </w:p>
    <w:p w14:paraId="202BF7A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rPr>
      </w:pPr>
      <w:bookmarkStart w:id="7" w:name="_Toc35393621"/>
      <w:bookmarkStart w:id="8" w:name="_Toc35393790"/>
      <w:bookmarkStart w:id="9" w:name="_Toc28359002"/>
      <w:bookmarkStart w:id="10" w:name="_Toc28359079"/>
      <w:bookmarkStart w:id="11" w:name="_Hlk24379207"/>
      <w:r>
        <w:rPr>
          <w:rFonts w:hint="eastAsia" w:ascii="宋体" w:hAnsi="宋体" w:cs="宋体"/>
          <w:bCs/>
          <w:sz w:val="24"/>
          <w:highlight w:val="none"/>
        </w:rPr>
        <w:fldChar w:fldCharType="begin"/>
      </w:r>
      <w:r>
        <w:rPr>
          <w:rFonts w:hint="eastAsia" w:ascii="宋体" w:hAnsi="宋体" w:cs="宋体"/>
          <w:bCs/>
          <w:sz w:val="24"/>
          <w:highlight w:val="none"/>
        </w:rPr>
        <w:instrText xml:space="preserve"> HYPERLINK "mailto:受中国海洋大学委托，海逸恒安项目管理有限公司对中国海洋大学环科院双一流设备高分辨质谱采购项目采用公开招标进行采购，欢迎潜在投标人前来竞标。请潜在投标人在&lt;panghaosheng@sdhyha.com&gt;获取招标文件，并于2023年" </w:instrText>
      </w:r>
      <w:r>
        <w:rPr>
          <w:rFonts w:hint="eastAsia" w:ascii="宋体" w:hAnsi="宋体" w:cs="宋体"/>
          <w:bCs/>
          <w:sz w:val="24"/>
          <w:highlight w:val="none"/>
        </w:rPr>
        <w:fldChar w:fldCharType="separate"/>
      </w:r>
      <w:r>
        <w:rPr>
          <w:rFonts w:hint="eastAsia" w:ascii="宋体" w:hAnsi="宋体" w:cs="宋体"/>
          <w:bCs/>
          <w:sz w:val="24"/>
          <w:highlight w:val="none"/>
        </w:rPr>
        <w:t>受</w:t>
      </w:r>
      <w:r>
        <w:rPr>
          <w:rFonts w:hint="eastAsia" w:ascii="宋体" w:hAnsi="宋体" w:cs="宋体"/>
          <w:bCs/>
          <w:sz w:val="24"/>
          <w:highlight w:val="none"/>
          <w:u w:val="single"/>
        </w:rPr>
        <w:t>中国海洋大学</w:t>
      </w:r>
      <w:r>
        <w:rPr>
          <w:rFonts w:hint="eastAsia" w:ascii="宋体" w:hAnsi="宋体" w:cs="宋体"/>
          <w:bCs/>
          <w:sz w:val="24"/>
          <w:highlight w:val="none"/>
        </w:rPr>
        <w:t>委托，</w:t>
      </w:r>
      <w:r>
        <w:rPr>
          <w:rFonts w:hint="eastAsia" w:ascii="宋体" w:hAnsi="宋体" w:cs="宋体"/>
          <w:bCs/>
          <w:sz w:val="24"/>
          <w:highlight w:val="none"/>
          <w:u w:val="single"/>
        </w:rPr>
        <w:t>海逸恒安项目管理有限公司</w:t>
      </w:r>
      <w:r>
        <w:rPr>
          <w:rFonts w:hint="eastAsia" w:ascii="宋体" w:hAnsi="宋体" w:cs="宋体"/>
          <w:bCs/>
          <w:sz w:val="24"/>
          <w:highlight w:val="none"/>
        </w:rPr>
        <w:t>对</w:t>
      </w:r>
      <w:r>
        <w:rPr>
          <w:rFonts w:hint="eastAsia" w:ascii="宋体" w:hAnsi="宋体" w:cs="宋体"/>
          <w:bCs/>
          <w:sz w:val="24"/>
          <w:highlight w:val="none"/>
          <w:u w:val="single"/>
          <w:lang w:eastAsia="zh-CN"/>
        </w:rPr>
        <w:t>中国海洋大学液相色谱质谱联用仪采购项目</w:t>
      </w:r>
      <w:r>
        <w:rPr>
          <w:rFonts w:hint="eastAsia" w:ascii="宋体" w:hAnsi="宋体" w:cs="宋体"/>
          <w:bCs/>
          <w:sz w:val="24"/>
          <w:highlight w:val="none"/>
        </w:rPr>
        <w:t>采用</w:t>
      </w:r>
      <w:r>
        <w:rPr>
          <w:rFonts w:hint="eastAsia" w:ascii="宋体" w:hAnsi="宋体" w:cs="宋体"/>
          <w:bCs/>
          <w:sz w:val="24"/>
          <w:highlight w:val="none"/>
          <w:u w:val="single"/>
        </w:rPr>
        <w:t>公开招标</w:t>
      </w:r>
      <w:r>
        <w:rPr>
          <w:rFonts w:hint="eastAsia" w:ascii="宋体" w:hAnsi="宋体" w:cs="宋体"/>
          <w:bCs/>
          <w:sz w:val="24"/>
          <w:highlight w:val="none"/>
        </w:rPr>
        <w:t>进行采购，欢迎潜在投标人前来竞标。请潜在投标人在</w:t>
      </w:r>
      <w:r>
        <w:rPr>
          <w:rFonts w:hint="eastAsia" w:ascii="宋体" w:hAnsi="宋体" w:cs="宋体"/>
          <w:bCs/>
          <w:sz w:val="24"/>
          <w:highlight w:val="none"/>
          <w:u w:val="single"/>
        </w:rPr>
        <w:t>&lt;panghaosheng@sdhyha.com&gt;</w:t>
      </w:r>
      <w:r>
        <w:rPr>
          <w:rFonts w:hint="eastAsia" w:ascii="宋体" w:hAnsi="宋体" w:cs="宋体"/>
          <w:bCs/>
          <w:sz w:val="24"/>
          <w:highlight w:val="none"/>
        </w:rPr>
        <w:t>获取招标文件，并于</w:t>
      </w:r>
      <w:r>
        <w:rPr>
          <w:rFonts w:hint="eastAsia" w:ascii="宋体" w:hAnsi="宋体" w:cs="宋体"/>
          <w:bCs/>
          <w:sz w:val="24"/>
          <w:highlight w:val="none"/>
          <w:u w:val="single"/>
        </w:rPr>
        <w:t>202</w:t>
      </w:r>
      <w:r>
        <w:rPr>
          <w:rFonts w:hint="eastAsia" w:ascii="宋体" w:hAnsi="宋体" w:cs="宋体"/>
          <w:bCs/>
          <w:sz w:val="24"/>
          <w:highlight w:val="none"/>
          <w:u w:val="single"/>
          <w:lang w:val="en-US" w:eastAsia="zh-CN"/>
        </w:rPr>
        <w:t>5</w:t>
      </w:r>
      <w:r>
        <w:rPr>
          <w:rFonts w:hint="eastAsia" w:ascii="宋体" w:hAnsi="宋体" w:cs="宋体"/>
          <w:bCs/>
          <w:sz w:val="24"/>
          <w:highlight w:val="none"/>
          <w:u w:val="single"/>
        </w:rPr>
        <w:t>年</w:t>
      </w:r>
      <w:r>
        <w:rPr>
          <w:rFonts w:hint="eastAsia" w:ascii="宋体" w:hAnsi="宋体" w:cs="宋体"/>
          <w:bCs/>
          <w:sz w:val="24"/>
          <w:highlight w:val="none"/>
        </w:rPr>
        <w:fldChar w:fldCharType="end"/>
      </w:r>
      <w:r>
        <w:rPr>
          <w:rFonts w:hint="eastAsia" w:ascii="宋体" w:hAnsi="宋体" w:cs="宋体"/>
          <w:bCs/>
          <w:sz w:val="24"/>
          <w:highlight w:val="none"/>
          <w:u w:val="single"/>
          <w:lang w:val="en-US" w:eastAsia="zh-CN"/>
        </w:rPr>
        <w:t>10</w:t>
      </w:r>
      <w:r>
        <w:rPr>
          <w:rFonts w:hint="eastAsia" w:ascii="宋体" w:hAnsi="宋体" w:cs="宋体"/>
          <w:bCs/>
          <w:sz w:val="24"/>
          <w:highlight w:val="none"/>
          <w:u w:val="single"/>
        </w:rPr>
        <w:t>月</w:t>
      </w:r>
      <w:r>
        <w:rPr>
          <w:rFonts w:hint="eastAsia" w:ascii="宋体" w:hAnsi="宋体" w:cs="宋体"/>
          <w:bCs/>
          <w:sz w:val="24"/>
          <w:highlight w:val="none"/>
          <w:u w:val="single"/>
          <w:lang w:val="en-US" w:eastAsia="zh-CN"/>
        </w:rPr>
        <w:t>29</w:t>
      </w:r>
      <w:r>
        <w:rPr>
          <w:rFonts w:hint="eastAsia" w:ascii="宋体" w:hAnsi="宋体" w:cs="宋体"/>
          <w:bCs/>
          <w:sz w:val="24"/>
          <w:highlight w:val="none"/>
          <w:u w:val="single"/>
        </w:rPr>
        <w:t>日</w:t>
      </w:r>
      <w:r>
        <w:rPr>
          <w:rFonts w:hint="eastAsia" w:ascii="宋体" w:hAnsi="宋体" w:cs="宋体"/>
          <w:bCs/>
          <w:sz w:val="24"/>
          <w:highlight w:val="none"/>
          <w:u w:val="single"/>
          <w:lang w:val="en-US" w:eastAsia="zh-CN"/>
        </w:rPr>
        <w:t>09</w:t>
      </w:r>
      <w:r>
        <w:rPr>
          <w:rFonts w:hint="eastAsia" w:ascii="宋体" w:hAnsi="宋体" w:cs="宋体"/>
          <w:bCs/>
          <w:sz w:val="24"/>
          <w:highlight w:val="none"/>
          <w:u w:val="single"/>
        </w:rPr>
        <w:t>点</w:t>
      </w:r>
      <w:r>
        <w:rPr>
          <w:rFonts w:hint="eastAsia" w:ascii="宋体" w:hAnsi="宋体" w:cs="宋体"/>
          <w:bCs/>
          <w:sz w:val="24"/>
          <w:highlight w:val="none"/>
          <w:u w:val="single"/>
          <w:lang w:val="en-US" w:eastAsia="zh-CN"/>
        </w:rPr>
        <w:t>00</w:t>
      </w:r>
      <w:r>
        <w:rPr>
          <w:rFonts w:hint="eastAsia" w:ascii="宋体" w:hAnsi="宋体" w:cs="宋体"/>
          <w:bCs/>
          <w:sz w:val="24"/>
          <w:highlight w:val="none"/>
          <w:u w:val="single"/>
        </w:rPr>
        <w:t>分（北京时间）</w:t>
      </w:r>
      <w:r>
        <w:rPr>
          <w:rFonts w:hint="eastAsia" w:ascii="宋体" w:hAnsi="宋体" w:cs="宋体"/>
          <w:bCs/>
          <w:sz w:val="24"/>
          <w:highlight w:val="none"/>
        </w:rPr>
        <w:t>前提交投标文件</w:t>
      </w:r>
      <w:r>
        <w:rPr>
          <w:rFonts w:hint="eastAsia" w:ascii="宋体" w:hAnsi="宋体" w:cs="宋体"/>
          <w:sz w:val="24"/>
          <w:highlight w:val="none"/>
        </w:rPr>
        <w:t>。</w:t>
      </w:r>
    </w:p>
    <w:p w14:paraId="71FA4D9C">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一、项目基本情况</w:t>
      </w:r>
      <w:bookmarkEnd w:id="7"/>
      <w:bookmarkEnd w:id="8"/>
      <w:bookmarkEnd w:id="9"/>
      <w:bookmarkEnd w:id="10"/>
    </w:p>
    <w:p w14:paraId="248778AB">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1.项目编号</w:t>
      </w:r>
      <w:r>
        <w:rPr>
          <w:rFonts w:hint="eastAsia" w:ascii="宋体" w:hAnsi="宋体" w:cs="宋体"/>
          <w:sz w:val="24"/>
          <w:highlight w:val="none"/>
          <w:lang w:eastAsia="zh-CN"/>
        </w:rPr>
        <w:t>：HYHAQD2025-0597</w:t>
      </w:r>
    </w:p>
    <w:p w14:paraId="26D94B4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2.项目名称</w:t>
      </w:r>
      <w:bookmarkEnd w:id="11"/>
      <w:r>
        <w:rPr>
          <w:rFonts w:hint="eastAsia" w:ascii="宋体" w:hAnsi="宋体" w:eastAsia="宋体" w:cs="宋体"/>
          <w:sz w:val="24"/>
          <w:highlight w:val="none"/>
          <w:lang w:eastAsia="zh-CN"/>
        </w:rPr>
        <w:t>：中国海洋大学液相色谱质谱联用仪采购项目</w:t>
      </w:r>
    </w:p>
    <w:p w14:paraId="7C44F1EA">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3.预算金额及最高限价：人民币</w:t>
      </w:r>
      <w:r>
        <w:rPr>
          <w:rFonts w:hint="eastAsia" w:ascii="宋体" w:hAnsi="宋体" w:eastAsia="宋体" w:cs="宋体"/>
          <w:sz w:val="24"/>
          <w:highlight w:val="none"/>
          <w:lang w:val="en-US" w:eastAsia="zh-CN"/>
        </w:rPr>
        <w:t>480.00</w:t>
      </w:r>
      <w:r>
        <w:rPr>
          <w:rFonts w:hint="eastAsia" w:ascii="宋体" w:hAnsi="宋体" w:eastAsia="宋体" w:cs="宋体"/>
          <w:sz w:val="24"/>
          <w:highlight w:val="none"/>
          <w:lang w:eastAsia="zh-CN"/>
        </w:rPr>
        <w:t>万元。</w:t>
      </w:r>
    </w:p>
    <w:p w14:paraId="577C83F1">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4.采购需求</w:t>
      </w:r>
      <w:r>
        <w:rPr>
          <w:rFonts w:hint="eastAsia" w:ascii="宋体" w:hAnsi="宋体" w:cs="宋体"/>
          <w:sz w:val="24"/>
          <w:highlight w:val="none"/>
          <w:lang w:eastAsia="zh-CN"/>
        </w:rPr>
        <w:t>：</w:t>
      </w:r>
    </w:p>
    <w:tbl>
      <w:tblPr>
        <w:tblStyle w:val="4"/>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4211"/>
        <w:gridCol w:w="983"/>
        <w:gridCol w:w="3746"/>
      </w:tblGrid>
      <w:tr w14:paraId="434C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98" w:type="dxa"/>
            <w:noWrap w:val="0"/>
            <w:vAlign w:val="center"/>
          </w:tcPr>
          <w:p w14:paraId="71827D0E">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包号</w:t>
            </w:r>
          </w:p>
        </w:tc>
        <w:tc>
          <w:tcPr>
            <w:tcW w:w="4211" w:type="dxa"/>
            <w:noWrap w:val="0"/>
            <w:vAlign w:val="center"/>
          </w:tcPr>
          <w:p w14:paraId="2D64DF73">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货物名称</w:t>
            </w:r>
          </w:p>
        </w:tc>
        <w:tc>
          <w:tcPr>
            <w:tcW w:w="983" w:type="dxa"/>
            <w:noWrap w:val="0"/>
            <w:vAlign w:val="center"/>
          </w:tcPr>
          <w:p w14:paraId="0A27A0C7">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3746" w:type="dxa"/>
            <w:noWrap w:val="0"/>
            <w:vAlign w:val="center"/>
          </w:tcPr>
          <w:p w14:paraId="4268F8E6">
            <w:pPr>
              <w:keepNext w:val="0"/>
              <w:keepLines w:val="0"/>
              <w:pageBreakBefore w:val="0"/>
              <w:kinsoku/>
              <w:wordWrap/>
              <w:overflowPunct/>
              <w:topLinePunct w:val="0"/>
              <w:autoSpaceDE/>
              <w:autoSpaceDN/>
              <w:bidi w:val="0"/>
              <w:adjustRightInd/>
              <w:spacing w:line="240" w:lineRule="auto"/>
              <w:ind w:left="0" w:leftChars="0"/>
              <w:jc w:val="center"/>
              <w:rPr>
                <w:rFonts w:hint="eastAsia" w:ascii="宋体" w:hAnsi="宋体" w:cs="宋体"/>
                <w:sz w:val="24"/>
                <w:highlight w:val="none"/>
              </w:rPr>
            </w:pPr>
            <w:r>
              <w:rPr>
                <w:rFonts w:hint="eastAsia" w:ascii="宋体" w:hAnsi="宋体" w:cs="宋体"/>
                <w:sz w:val="24"/>
                <w:highlight w:val="none"/>
              </w:rPr>
              <w:t>简要技术需求</w:t>
            </w:r>
          </w:p>
        </w:tc>
      </w:tr>
      <w:tr w14:paraId="738EE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98" w:type="dxa"/>
            <w:noWrap w:val="0"/>
            <w:vAlign w:val="center"/>
          </w:tcPr>
          <w:p w14:paraId="0EE7E916">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4211" w:type="dxa"/>
            <w:noWrap w:val="0"/>
            <w:vAlign w:val="center"/>
          </w:tcPr>
          <w:p w14:paraId="71E6C34F">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cs="宋体"/>
                <w:sz w:val="24"/>
              </w:rPr>
              <w:t>液相色谱质谱联用仪</w:t>
            </w:r>
          </w:p>
        </w:tc>
        <w:tc>
          <w:tcPr>
            <w:tcW w:w="983" w:type="dxa"/>
            <w:noWrap w:val="0"/>
            <w:vAlign w:val="center"/>
          </w:tcPr>
          <w:p w14:paraId="22D3E3AE">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1台</w:t>
            </w:r>
          </w:p>
        </w:tc>
        <w:tc>
          <w:tcPr>
            <w:tcW w:w="3746" w:type="dxa"/>
            <w:noWrap w:val="0"/>
            <w:vAlign w:val="center"/>
          </w:tcPr>
          <w:p w14:paraId="6B2D6A65">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简要技术需求详见招标公告附件。</w:t>
            </w:r>
          </w:p>
        </w:tc>
      </w:tr>
    </w:tbl>
    <w:p w14:paraId="0FDF1DC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single"/>
        </w:rPr>
      </w:pPr>
      <w:r>
        <w:rPr>
          <w:rFonts w:hint="eastAsia" w:ascii="宋体" w:hAnsi="宋体" w:cs="宋体"/>
          <w:sz w:val="24"/>
          <w:highlight w:val="none"/>
        </w:rPr>
        <w:t>5.合同履行期限</w:t>
      </w:r>
      <w:r>
        <w:rPr>
          <w:rFonts w:hint="eastAsia" w:ascii="宋体" w:hAnsi="宋体" w:cs="宋体"/>
          <w:sz w:val="24"/>
          <w:highlight w:val="none"/>
          <w:lang w:eastAsia="zh-CN"/>
        </w:rPr>
        <w:t>：</w:t>
      </w:r>
      <w:r>
        <w:rPr>
          <w:rFonts w:hint="eastAsia" w:ascii="宋体" w:hAnsi="宋体" w:cs="宋体"/>
          <w:sz w:val="24"/>
          <w:highlight w:val="none"/>
        </w:rPr>
        <w:t>合同签订后开始履行，至项目完成（质保期满）为止。</w:t>
      </w:r>
    </w:p>
    <w:p w14:paraId="1EB7C67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6.本项目不接受联合体投标。</w:t>
      </w:r>
    </w:p>
    <w:p w14:paraId="48B1170F">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eastAsia="宋体" w:cs="宋体"/>
          <w:b/>
          <w:bCs/>
          <w:sz w:val="24"/>
          <w:highlight w:val="none"/>
          <w:lang w:eastAsia="zh-CN"/>
        </w:rPr>
      </w:pPr>
      <w:bookmarkStart w:id="12" w:name="_Toc28359080"/>
      <w:bookmarkStart w:id="13" w:name="_Toc28359003"/>
      <w:bookmarkStart w:id="14" w:name="_Toc35393622"/>
      <w:bookmarkStart w:id="15" w:name="_Toc35393791"/>
      <w:r>
        <w:rPr>
          <w:rFonts w:hint="eastAsia" w:ascii="宋体" w:hAnsi="宋体" w:cs="宋体"/>
          <w:b/>
          <w:bCs/>
          <w:sz w:val="24"/>
          <w:highlight w:val="none"/>
        </w:rPr>
        <w:t>二、申请人的资格要求</w:t>
      </w:r>
      <w:bookmarkEnd w:id="12"/>
      <w:bookmarkEnd w:id="13"/>
      <w:bookmarkEnd w:id="14"/>
      <w:bookmarkEnd w:id="15"/>
    </w:p>
    <w:p w14:paraId="2F609D6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1.满足《中华人民共和国政府采购法》第二十二条规定；</w:t>
      </w:r>
    </w:p>
    <w:p w14:paraId="5F31D1C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yellow"/>
        </w:rPr>
      </w:pPr>
      <w:bookmarkStart w:id="16" w:name="_Toc28359004"/>
      <w:bookmarkStart w:id="17" w:name="_Toc28359081"/>
      <w:r>
        <w:rPr>
          <w:rFonts w:hint="eastAsia" w:ascii="宋体" w:hAnsi="宋体" w:cs="宋体"/>
          <w:sz w:val="24"/>
          <w:highlight w:val="none"/>
        </w:rPr>
        <w:t>2.落实政府采购政策需满足的资格要求</w:t>
      </w:r>
      <w:r>
        <w:rPr>
          <w:rFonts w:hint="eastAsia" w:ascii="宋体" w:hAnsi="宋体" w:cs="宋体"/>
          <w:sz w:val="24"/>
          <w:highlight w:val="none"/>
          <w:lang w:eastAsia="zh-CN"/>
        </w:rPr>
        <w:t>：</w:t>
      </w:r>
      <w:r>
        <w:rPr>
          <w:rFonts w:hint="eastAsia" w:ascii="宋体" w:hAnsi="宋体" w:cs="宋体"/>
          <w:sz w:val="24"/>
          <w:highlight w:val="none"/>
          <w:lang w:val="en-US" w:eastAsia="zh-CN"/>
        </w:rPr>
        <w:t>无</w:t>
      </w:r>
      <w:r>
        <w:rPr>
          <w:rFonts w:hint="eastAsia" w:ascii="宋体" w:hAnsi="宋体" w:cs="宋体"/>
          <w:sz w:val="24"/>
          <w:highlight w:val="none"/>
        </w:rPr>
        <w:t>；</w:t>
      </w:r>
    </w:p>
    <w:p w14:paraId="2264480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lang w:eastAsia="zh-CN"/>
        </w:rPr>
      </w:pPr>
      <w:r>
        <w:rPr>
          <w:rFonts w:hint="eastAsia" w:ascii="宋体" w:hAnsi="宋体" w:cs="宋体"/>
          <w:sz w:val="24"/>
          <w:highlight w:val="none"/>
        </w:rPr>
        <w:t>3.本项目的特定资格要求</w:t>
      </w:r>
      <w:r>
        <w:rPr>
          <w:rFonts w:hint="eastAsia" w:ascii="宋体" w:hAnsi="宋体" w:cs="宋体"/>
          <w:sz w:val="24"/>
          <w:highlight w:val="none"/>
          <w:lang w:eastAsia="zh-CN"/>
        </w:rPr>
        <w:t>：</w:t>
      </w:r>
    </w:p>
    <w:p w14:paraId="5AD2ECB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09A4F6E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（2）在“信用中国”（www.creditchina.gov.cn）、“中国政府采购网”（www.ccgp.gov.cn）等网站中被列入失信被执行人、重大税收违法案件当事人名单、政府采购严重违法失信行为记录名单的</w:t>
      </w:r>
      <w:bookmarkStart w:id="18" w:name="_Hlk88808398"/>
      <w:r>
        <w:rPr>
          <w:rFonts w:hint="eastAsia" w:ascii="宋体" w:hAnsi="宋体" w:cs="宋体"/>
          <w:sz w:val="24"/>
          <w:highlight w:val="none"/>
        </w:rPr>
        <w:t>投标人</w:t>
      </w:r>
      <w:bookmarkEnd w:id="18"/>
      <w:r>
        <w:rPr>
          <w:rFonts w:hint="eastAsia" w:ascii="宋体" w:hAnsi="宋体" w:cs="宋体"/>
          <w:sz w:val="24"/>
          <w:highlight w:val="none"/>
        </w:rPr>
        <w:t>，不得参加本次政府采购活动；</w:t>
      </w:r>
    </w:p>
    <w:p w14:paraId="674CE26E">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（3）单位负责人为同一人或者存在直接控股、管理关系的不同投标人，不得参加同一合同项下（同一标包）的政府采购活动；</w:t>
      </w:r>
    </w:p>
    <w:p w14:paraId="06C6529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（4）为采购项目提供过整体设计、规范编制或者项目管理、监理、检测等服务的投标人及其附属机构，不得再参加该采购项目的其他采购活动。</w:t>
      </w:r>
    </w:p>
    <w:p w14:paraId="39B3D9F3">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19" w:name="_Toc35393623"/>
      <w:bookmarkStart w:id="20" w:name="_Toc35393792"/>
      <w:r>
        <w:rPr>
          <w:rFonts w:hint="eastAsia" w:ascii="宋体" w:hAnsi="宋体" w:cs="宋体"/>
          <w:b/>
          <w:bCs/>
          <w:sz w:val="24"/>
          <w:highlight w:val="none"/>
        </w:rPr>
        <w:t>三、获取招标文件</w:t>
      </w:r>
      <w:bookmarkEnd w:id="16"/>
      <w:bookmarkEnd w:id="17"/>
      <w:bookmarkEnd w:id="19"/>
      <w:bookmarkEnd w:id="20"/>
    </w:p>
    <w:p w14:paraId="352CEF0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bookmarkStart w:id="21" w:name="_Toc28359082"/>
      <w:bookmarkStart w:id="22" w:name="_Toc28359005"/>
      <w:bookmarkStart w:id="23" w:name="_Toc35393624"/>
      <w:bookmarkStart w:id="24" w:name="_Toc35393793"/>
      <w:r>
        <w:rPr>
          <w:rFonts w:hint="eastAsia" w:ascii="宋体" w:hAnsi="宋体" w:cs="宋体"/>
          <w:sz w:val="24"/>
        </w:rPr>
        <w:t>1.本项目采用网上获取方式（扫码填报信息+邮箱发送资料）：</w:t>
      </w:r>
    </w:p>
    <w:p w14:paraId="226030E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（1）扫码填报信息：投标人扫描下方二维码，选取所要参与的项目点击“我要缴费”，根据提示完善投标人信息后保存提交（经办人选择逄昊晟）。</w:t>
      </w:r>
    </w:p>
    <w:p w14:paraId="3F27045C">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（2）投标人缴纳标书费。</w:t>
      </w:r>
    </w:p>
    <w:p w14:paraId="554731E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（3）投标人将法定代表人授权委托书原件扫描件和法定代表人身份证原件扫描件和授权代理人身份证原件扫描件、标书费汇款凭证的扫描件</w:t>
      </w:r>
      <w:r>
        <w:rPr>
          <w:rFonts w:hint="eastAsia" w:ascii="宋体" w:hAnsi="宋体" w:cs="宋体"/>
          <w:sz w:val="24"/>
          <w:lang w:val="en-US" w:eastAsia="zh-CN"/>
        </w:rPr>
        <w:t>发送至</w:t>
      </w:r>
      <w:r>
        <w:rPr>
          <w:rFonts w:hint="eastAsia" w:ascii="宋体" w:hAnsi="宋体" w:cs="宋体"/>
          <w:sz w:val="24"/>
        </w:rPr>
        <w:t>邮箱&lt;panghaosheng@sdhyha.com&gt;，如法定代表人办理获取招标文件，提供法定代表人身份证明原件扫描件和法定代表人身份证原件扫描件。</w:t>
      </w:r>
    </w:p>
    <w:p w14:paraId="13CC4EB5">
      <w:pPr>
        <w:keepNext w:val="0"/>
        <w:keepLines w:val="0"/>
        <w:pageBreakBefore w:val="0"/>
        <w:kinsoku/>
        <w:wordWrap/>
        <w:overflowPunct/>
        <w:topLinePunct w:val="0"/>
        <w:autoSpaceDE/>
        <w:autoSpaceDN/>
        <w:bidi w:val="0"/>
        <w:adjustRightInd/>
        <w:spacing w:line="360" w:lineRule="auto"/>
        <w:ind w:left="0" w:leftChars="0" w:firstLine="480" w:firstLineChars="200"/>
        <w:jc w:val="center"/>
        <w:rPr>
          <w:rFonts w:hint="eastAsia" w:ascii="宋体" w:hAnsi="宋体" w:cs="宋体"/>
          <w:sz w:val="24"/>
        </w:rPr>
      </w:pPr>
      <w:r>
        <w:rPr>
          <w:rFonts w:hint="eastAsia" w:ascii="宋体" w:hAnsi="宋体" w:cs="宋体"/>
          <w:sz w:val="24"/>
        </w:rPr>
        <w:drawing>
          <wp:inline distT="0" distB="0" distL="114300" distR="114300">
            <wp:extent cx="1581785" cy="1581785"/>
            <wp:effectExtent l="0" t="0" r="18415" b="18415"/>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581785" cy="1581785"/>
                    </a:xfrm>
                    <a:prstGeom prst="rect">
                      <a:avLst/>
                    </a:prstGeom>
                    <a:noFill/>
                    <a:ln>
                      <a:noFill/>
                    </a:ln>
                  </pic:spPr>
                </pic:pic>
              </a:graphicData>
            </a:graphic>
          </wp:inline>
        </w:drawing>
      </w:r>
    </w:p>
    <w:p w14:paraId="6578778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2.获取招标文件</w:t>
      </w:r>
      <w:r>
        <w:rPr>
          <w:rFonts w:hint="eastAsia" w:ascii="宋体" w:hAnsi="宋体" w:cs="宋体"/>
          <w:sz w:val="24"/>
          <w:highlight w:val="none"/>
        </w:rPr>
        <w:t>时间：2025年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9</w:t>
      </w:r>
      <w:r>
        <w:rPr>
          <w:rFonts w:hint="eastAsia" w:ascii="宋体" w:hAnsi="宋体" w:cs="宋体"/>
          <w:sz w:val="24"/>
          <w:highlight w:val="none"/>
        </w:rPr>
        <w:t>日-2025年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14</w:t>
      </w:r>
      <w:r>
        <w:rPr>
          <w:rFonts w:hint="eastAsia" w:ascii="宋体" w:hAnsi="宋体" w:cs="宋体"/>
          <w:sz w:val="24"/>
          <w:highlight w:val="none"/>
        </w:rPr>
        <w:t>日，每天上午</w:t>
      </w:r>
      <w:r>
        <w:rPr>
          <w:rFonts w:hint="eastAsia" w:ascii="宋体" w:hAnsi="宋体" w:cs="宋体"/>
          <w:sz w:val="24"/>
        </w:rPr>
        <w:t>8时30分至下午16时30分。逾期获取招标文件者不予受理，未办理获取招标文件手续者不接受其投标。</w:t>
      </w:r>
    </w:p>
    <w:p w14:paraId="143D0A5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3.招标文件售价人民币300元/份，售后不退。</w:t>
      </w:r>
    </w:p>
    <w:p w14:paraId="79177FD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4.账户信息：</w:t>
      </w:r>
    </w:p>
    <w:p w14:paraId="66BDEC1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开户名称：海逸恒安项目管理有限公司青岛事业部；</w:t>
      </w:r>
    </w:p>
    <w:p w14:paraId="3A52EF40">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开户银行：中信银行股份有限公司青岛崂山支行；</w:t>
      </w:r>
    </w:p>
    <w:p w14:paraId="284F9DF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账号：8110601012601757923。</w:t>
      </w:r>
    </w:p>
    <w:p w14:paraId="2068178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napToGrid w:val="0"/>
          <w:kern w:val="0"/>
          <w:sz w:val="24"/>
        </w:rPr>
      </w:pPr>
      <w:r>
        <w:rPr>
          <w:rFonts w:hint="eastAsia" w:ascii="宋体" w:hAnsi="宋体" w:cs="宋体"/>
          <w:snapToGrid w:val="0"/>
          <w:kern w:val="0"/>
          <w:sz w:val="24"/>
        </w:rPr>
        <w:t>注：</w:t>
      </w:r>
    </w:p>
    <w:p w14:paraId="7372E7D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①本项目实行资格后审，获取招标文件成功不代表资格后审的通过。</w:t>
      </w:r>
    </w:p>
    <w:p w14:paraId="15964EA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rPr>
        <w:t>②本采购项目的变更、修改、澄清等内容均在“中国政府采购网”和“中国海洋大学采购与招标管理中心网站”发布。相关内容一经在“中国政府采购网”和“中国海洋大学采购与招标管理中心网站”发布，视作已发放给所有潜在投标人。各潜在投标人应随时关注并及时自行查阅网站信息，未按要求查阅者自行承担相应后果。</w:t>
      </w:r>
    </w:p>
    <w:p w14:paraId="6262DD4D">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四、提交投标文件</w:t>
      </w:r>
      <w:bookmarkEnd w:id="21"/>
      <w:bookmarkEnd w:id="22"/>
      <w:r>
        <w:rPr>
          <w:rFonts w:hint="eastAsia" w:ascii="宋体" w:hAnsi="宋体" w:cs="宋体"/>
          <w:b/>
          <w:bCs/>
          <w:sz w:val="24"/>
          <w:highlight w:val="none"/>
        </w:rPr>
        <w:t>截止时间、开标时间和地点</w:t>
      </w:r>
      <w:bookmarkEnd w:id="23"/>
      <w:bookmarkEnd w:id="24"/>
    </w:p>
    <w:p w14:paraId="1D293A8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bCs/>
          <w:sz w:val="24"/>
          <w:highlight w:val="none"/>
        </w:rPr>
      </w:pPr>
      <w:bookmarkStart w:id="25" w:name="_Toc28359007"/>
      <w:bookmarkStart w:id="26" w:name="_Toc35393794"/>
      <w:bookmarkStart w:id="27" w:name="_Toc28359084"/>
      <w:bookmarkStart w:id="28" w:name="_Toc35393625"/>
      <w:r>
        <w:rPr>
          <w:rFonts w:hint="eastAsia" w:ascii="宋体" w:hAnsi="宋体" w:cs="宋体"/>
          <w:bCs/>
          <w:sz w:val="24"/>
          <w:highlight w:val="none"/>
        </w:rPr>
        <w:t>1.提交投标文件截止时间</w:t>
      </w:r>
      <w:r>
        <w:rPr>
          <w:rFonts w:hint="eastAsia" w:ascii="宋体" w:hAnsi="宋体" w:cs="宋体"/>
          <w:bCs/>
          <w:sz w:val="24"/>
          <w:highlight w:val="none"/>
          <w:lang w:eastAsia="zh-CN"/>
        </w:rPr>
        <w:t>：</w:t>
      </w:r>
      <w:r>
        <w:rPr>
          <w:rFonts w:hint="eastAsia" w:ascii="宋体" w:hAnsi="宋体" w:cs="宋体"/>
          <w:bCs/>
          <w:sz w:val="24"/>
          <w:highlight w:val="none"/>
        </w:rPr>
        <w:t>202</w:t>
      </w:r>
      <w:r>
        <w:rPr>
          <w:rFonts w:hint="eastAsia" w:ascii="宋体" w:hAnsi="宋体" w:cs="宋体"/>
          <w:bCs/>
          <w:sz w:val="24"/>
          <w:highlight w:val="none"/>
          <w:lang w:val="en-US" w:eastAsia="zh-CN"/>
        </w:rPr>
        <w:t>5</w:t>
      </w:r>
      <w:r>
        <w:rPr>
          <w:rFonts w:hint="eastAsia" w:ascii="宋体" w:hAnsi="宋体" w:cs="宋体"/>
          <w:bCs/>
          <w:sz w:val="24"/>
          <w:highlight w:val="none"/>
        </w:rPr>
        <w:t>年</w:t>
      </w:r>
      <w:r>
        <w:rPr>
          <w:rFonts w:hint="eastAsia" w:ascii="宋体" w:hAnsi="宋体" w:cs="宋体"/>
          <w:bCs/>
          <w:sz w:val="24"/>
          <w:highlight w:val="none"/>
          <w:lang w:val="en-US" w:eastAsia="zh-CN"/>
        </w:rPr>
        <w:t>10</w:t>
      </w:r>
      <w:r>
        <w:rPr>
          <w:rFonts w:hint="eastAsia" w:ascii="宋体" w:hAnsi="宋体" w:cs="宋体"/>
          <w:bCs/>
          <w:sz w:val="24"/>
          <w:highlight w:val="none"/>
        </w:rPr>
        <w:t>月</w:t>
      </w:r>
      <w:r>
        <w:rPr>
          <w:rFonts w:hint="eastAsia" w:ascii="宋体" w:hAnsi="宋体" w:cs="宋体"/>
          <w:bCs/>
          <w:sz w:val="24"/>
          <w:highlight w:val="none"/>
          <w:lang w:val="en-US" w:eastAsia="zh-CN"/>
        </w:rPr>
        <w:t>29</w:t>
      </w:r>
      <w:r>
        <w:rPr>
          <w:rFonts w:hint="eastAsia" w:ascii="宋体" w:hAnsi="宋体" w:cs="宋体"/>
          <w:bCs/>
          <w:sz w:val="24"/>
          <w:highlight w:val="none"/>
        </w:rPr>
        <w:t>日</w:t>
      </w:r>
      <w:r>
        <w:rPr>
          <w:rFonts w:hint="eastAsia" w:ascii="宋体" w:hAnsi="宋体" w:cs="宋体"/>
          <w:bCs/>
          <w:sz w:val="24"/>
          <w:highlight w:val="none"/>
          <w:lang w:val="en-US" w:eastAsia="zh-CN"/>
        </w:rPr>
        <w:t>09</w:t>
      </w:r>
      <w:r>
        <w:rPr>
          <w:rFonts w:hint="eastAsia" w:ascii="宋体" w:hAnsi="宋体" w:cs="宋体"/>
          <w:bCs/>
          <w:sz w:val="24"/>
          <w:highlight w:val="none"/>
        </w:rPr>
        <w:t>点</w:t>
      </w:r>
      <w:r>
        <w:rPr>
          <w:rFonts w:hint="eastAsia" w:ascii="宋体" w:hAnsi="宋体" w:cs="宋体"/>
          <w:bCs/>
          <w:sz w:val="24"/>
          <w:highlight w:val="none"/>
          <w:lang w:val="en-US" w:eastAsia="zh-CN"/>
        </w:rPr>
        <w:t>00</w:t>
      </w:r>
      <w:r>
        <w:rPr>
          <w:rFonts w:hint="eastAsia" w:ascii="宋体" w:hAnsi="宋体" w:cs="宋体"/>
          <w:bCs/>
          <w:sz w:val="24"/>
          <w:highlight w:val="none"/>
        </w:rPr>
        <w:t>分（北京时间）。</w:t>
      </w:r>
    </w:p>
    <w:p w14:paraId="53039C7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bCs/>
          <w:sz w:val="24"/>
          <w:highlight w:val="none"/>
        </w:rPr>
      </w:pPr>
      <w:r>
        <w:rPr>
          <w:rFonts w:hint="eastAsia" w:ascii="宋体" w:hAnsi="宋体" w:cs="宋体"/>
          <w:bCs/>
          <w:sz w:val="24"/>
          <w:highlight w:val="none"/>
        </w:rPr>
        <w:t>2.开标时间</w:t>
      </w:r>
      <w:r>
        <w:rPr>
          <w:rFonts w:hint="eastAsia" w:ascii="宋体" w:hAnsi="宋体" w:cs="宋体"/>
          <w:bCs/>
          <w:sz w:val="24"/>
          <w:highlight w:val="none"/>
          <w:lang w:eastAsia="zh-CN"/>
        </w:rPr>
        <w:t>：</w:t>
      </w:r>
      <w:r>
        <w:rPr>
          <w:rFonts w:hint="eastAsia" w:ascii="宋体" w:hAnsi="宋体" w:cs="宋体"/>
          <w:bCs/>
          <w:sz w:val="24"/>
          <w:highlight w:val="none"/>
        </w:rPr>
        <w:t>202</w:t>
      </w:r>
      <w:r>
        <w:rPr>
          <w:rFonts w:hint="eastAsia" w:ascii="宋体" w:hAnsi="宋体" w:cs="宋体"/>
          <w:bCs/>
          <w:sz w:val="24"/>
          <w:highlight w:val="none"/>
          <w:lang w:val="en-US" w:eastAsia="zh-CN"/>
        </w:rPr>
        <w:t>5</w:t>
      </w:r>
      <w:r>
        <w:rPr>
          <w:rFonts w:hint="eastAsia" w:ascii="宋体" w:hAnsi="宋体" w:cs="宋体"/>
          <w:bCs/>
          <w:sz w:val="24"/>
          <w:highlight w:val="none"/>
        </w:rPr>
        <w:t>年</w:t>
      </w:r>
      <w:r>
        <w:rPr>
          <w:rFonts w:hint="eastAsia" w:ascii="宋体" w:hAnsi="宋体" w:cs="宋体"/>
          <w:bCs/>
          <w:sz w:val="24"/>
          <w:highlight w:val="none"/>
          <w:lang w:val="en-US" w:eastAsia="zh-CN"/>
        </w:rPr>
        <w:t>10</w:t>
      </w:r>
      <w:r>
        <w:rPr>
          <w:rFonts w:hint="eastAsia" w:ascii="宋体" w:hAnsi="宋体" w:cs="宋体"/>
          <w:bCs/>
          <w:sz w:val="24"/>
          <w:highlight w:val="none"/>
        </w:rPr>
        <w:t>月</w:t>
      </w:r>
      <w:r>
        <w:rPr>
          <w:rFonts w:hint="eastAsia" w:ascii="宋体" w:hAnsi="宋体" w:cs="宋体"/>
          <w:bCs/>
          <w:sz w:val="24"/>
          <w:highlight w:val="none"/>
          <w:lang w:val="en-US" w:eastAsia="zh-CN"/>
        </w:rPr>
        <w:t>29</w:t>
      </w:r>
      <w:r>
        <w:rPr>
          <w:rFonts w:hint="eastAsia" w:ascii="宋体" w:hAnsi="宋体" w:cs="宋体"/>
          <w:bCs/>
          <w:sz w:val="24"/>
          <w:highlight w:val="none"/>
        </w:rPr>
        <w:t>日</w:t>
      </w:r>
      <w:r>
        <w:rPr>
          <w:rFonts w:hint="eastAsia" w:ascii="宋体" w:hAnsi="宋体" w:cs="宋体"/>
          <w:bCs/>
          <w:sz w:val="24"/>
          <w:highlight w:val="none"/>
          <w:lang w:val="en-US" w:eastAsia="zh-CN"/>
        </w:rPr>
        <w:t>09</w:t>
      </w:r>
      <w:r>
        <w:rPr>
          <w:rFonts w:hint="eastAsia" w:ascii="宋体" w:hAnsi="宋体" w:cs="宋体"/>
          <w:bCs/>
          <w:sz w:val="24"/>
          <w:highlight w:val="none"/>
        </w:rPr>
        <w:t>点</w:t>
      </w:r>
      <w:r>
        <w:rPr>
          <w:rFonts w:hint="eastAsia" w:ascii="宋体" w:hAnsi="宋体" w:cs="宋体"/>
          <w:bCs/>
          <w:sz w:val="24"/>
          <w:highlight w:val="none"/>
          <w:lang w:val="en-US" w:eastAsia="zh-CN"/>
        </w:rPr>
        <w:t>00</w:t>
      </w:r>
      <w:r>
        <w:rPr>
          <w:rFonts w:hint="eastAsia" w:ascii="宋体" w:hAnsi="宋体" w:cs="宋体"/>
          <w:bCs/>
          <w:sz w:val="24"/>
          <w:highlight w:val="none"/>
        </w:rPr>
        <w:t>分（北京时间）。</w:t>
      </w:r>
    </w:p>
    <w:p w14:paraId="5BF8932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single"/>
        </w:rPr>
      </w:pPr>
      <w:r>
        <w:rPr>
          <w:rFonts w:hint="eastAsia" w:ascii="宋体" w:hAnsi="宋体" w:cs="宋体"/>
          <w:bCs/>
          <w:sz w:val="24"/>
          <w:highlight w:val="none"/>
        </w:rPr>
        <w:t>3.地点</w:t>
      </w:r>
      <w:r>
        <w:rPr>
          <w:rFonts w:hint="eastAsia" w:ascii="宋体" w:hAnsi="宋体" w:cs="宋体"/>
          <w:bCs/>
          <w:sz w:val="24"/>
          <w:highlight w:val="none"/>
          <w:lang w:eastAsia="zh-CN"/>
        </w:rPr>
        <w:t>：</w:t>
      </w:r>
      <w:r>
        <w:rPr>
          <w:rFonts w:hint="eastAsia" w:ascii="宋体" w:hAnsi="宋体" w:cs="宋体"/>
          <w:bCs/>
          <w:sz w:val="24"/>
          <w:highlight w:val="none"/>
        </w:rPr>
        <w:t>山东省青岛市崂山区香岭路1号北大资源博雅3号楼22层2204会议室。</w:t>
      </w:r>
    </w:p>
    <w:p w14:paraId="196C672F">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五、公告发布媒介</w:t>
      </w:r>
    </w:p>
    <w:p w14:paraId="66305D2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本项目招标公告在“中国政府采购网”和“中国海洋大学采购与招标管理中心网站”发布。</w:t>
      </w:r>
    </w:p>
    <w:p w14:paraId="0BE14E6B">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六、公告期限</w:t>
      </w:r>
      <w:bookmarkEnd w:id="25"/>
      <w:bookmarkEnd w:id="26"/>
      <w:bookmarkEnd w:id="27"/>
      <w:bookmarkEnd w:id="28"/>
    </w:p>
    <w:p w14:paraId="4D495447">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自本公告发布之日起5个工作日。</w:t>
      </w:r>
      <w:bookmarkStart w:id="29" w:name="_Toc35393795"/>
      <w:bookmarkStart w:id="30" w:name="_Toc35393626"/>
    </w:p>
    <w:p w14:paraId="122CDAA9">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七、其他补充事宜</w:t>
      </w:r>
      <w:bookmarkEnd w:id="29"/>
      <w:bookmarkEnd w:id="30"/>
    </w:p>
    <w:p w14:paraId="76857DD1">
      <w:pPr>
        <w:keepNext w:val="0"/>
        <w:keepLines w:val="0"/>
        <w:pageBreakBefore w:val="0"/>
        <w:tabs>
          <w:tab w:val="left" w:pos="9741"/>
        </w:tabs>
        <w:kinsoku/>
        <w:wordWrap/>
        <w:overflowPunct/>
        <w:topLinePunct w:val="0"/>
        <w:autoSpaceDE/>
        <w:autoSpaceDN/>
        <w:bidi w:val="0"/>
        <w:adjustRightInd/>
        <w:spacing w:line="360" w:lineRule="auto"/>
        <w:ind w:left="482" w:leftChars="0" w:hanging="482" w:hangingChars="200"/>
        <w:rPr>
          <w:rFonts w:hint="eastAsia" w:ascii="宋体" w:hAnsi="宋体" w:cs="宋体"/>
          <w:b/>
          <w:bCs/>
          <w:snapToGrid w:val="0"/>
          <w:kern w:val="0"/>
          <w:sz w:val="24"/>
          <w:highlight w:val="none"/>
        </w:rPr>
      </w:pPr>
      <w:r>
        <w:rPr>
          <w:rFonts w:hint="eastAsia" w:ascii="宋体" w:hAnsi="宋体" w:cs="宋体"/>
          <w:b/>
          <w:bCs/>
          <w:snapToGrid w:val="0"/>
          <w:kern w:val="0"/>
          <w:sz w:val="24"/>
          <w:highlight w:val="none"/>
        </w:rPr>
        <w:t>采购项目需要落实的政府采购政策</w:t>
      </w:r>
    </w:p>
    <w:p w14:paraId="2BF6864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（一）中小微型企业政府采购政策</w:t>
      </w:r>
    </w:p>
    <w:p w14:paraId="226E208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（二）监狱企业政府采购政策</w:t>
      </w:r>
    </w:p>
    <w:p w14:paraId="3E862AF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（三）促进残疾人就业政府采购政策</w:t>
      </w:r>
    </w:p>
    <w:p w14:paraId="11AFCC1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（四）节能、环保产品政府采购政策</w:t>
      </w:r>
    </w:p>
    <w:p w14:paraId="67F397C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详见招标文件。</w:t>
      </w:r>
    </w:p>
    <w:p w14:paraId="140F5B57">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31" w:name="_Toc35393796"/>
      <w:bookmarkStart w:id="32" w:name="_Toc35393627"/>
      <w:bookmarkStart w:id="33" w:name="_Toc28359008"/>
      <w:bookmarkStart w:id="34" w:name="_Toc28359085"/>
      <w:r>
        <w:rPr>
          <w:rFonts w:hint="eastAsia" w:ascii="宋体" w:hAnsi="宋体" w:cs="宋体"/>
          <w:b/>
          <w:bCs/>
          <w:sz w:val="24"/>
          <w:highlight w:val="none"/>
        </w:rPr>
        <w:t>八、对本次招标提出询问，请按以下方式联系。</w:t>
      </w:r>
      <w:bookmarkEnd w:id="31"/>
      <w:bookmarkEnd w:id="32"/>
      <w:bookmarkEnd w:id="33"/>
      <w:bookmarkEnd w:id="34"/>
    </w:p>
    <w:p w14:paraId="757883F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1.采购人信息</w:t>
      </w:r>
    </w:p>
    <w:p w14:paraId="73869D4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中国海洋大学</w:t>
      </w:r>
    </w:p>
    <w:p w14:paraId="6B5A386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山东省青岛市崂山区松岭路238号</w:t>
      </w:r>
    </w:p>
    <w:p w14:paraId="34F70E4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bookmarkStart w:id="35" w:name="_Toc28359009"/>
      <w:bookmarkStart w:id="36" w:name="_Toc28359086"/>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崔老师</w:t>
      </w:r>
    </w:p>
    <w:p w14:paraId="3777DF6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0532-66781979</w:t>
      </w:r>
    </w:p>
    <w:p w14:paraId="2D0581D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"mailto:zhaobiaozx@ouc.edu.cn"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zhaobiaozx@ouc.edu.cn</w:t>
      </w:r>
      <w:r>
        <w:rPr>
          <w:rFonts w:hint="eastAsia" w:ascii="宋体" w:hAnsi="宋体" w:eastAsia="宋体" w:cs="宋体"/>
          <w:sz w:val="24"/>
          <w:highlight w:val="none"/>
        </w:rPr>
        <w:fldChar w:fldCharType="end"/>
      </w:r>
    </w:p>
    <w:p w14:paraId="0868570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2.采购代理机构信息</w:t>
      </w:r>
      <w:bookmarkEnd w:id="35"/>
      <w:bookmarkEnd w:id="36"/>
    </w:p>
    <w:p w14:paraId="15B9355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海逸恒安项目管理有限公司</w:t>
      </w:r>
    </w:p>
    <w:p w14:paraId="15CEA51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山东省青岛市崂山区香岭路1号北大资源博雅3号楼22层2203室</w:t>
      </w:r>
    </w:p>
    <w:p w14:paraId="143E822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逄昊晟、曹丽娜</w:t>
      </w:r>
    </w:p>
    <w:p w14:paraId="3523108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0532-85761207</w:t>
      </w:r>
    </w:p>
    <w:p w14:paraId="5574CF0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"mailto:panghaosheng@sdhyha.com"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panghaosheng@sdhyha.com</w:t>
      </w:r>
      <w:r>
        <w:rPr>
          <w:rFonts w:hint="eastAsia" w:ascii="宋体" w:hAnsi="宋体" w:eastAsia="宋体" w:cs="宋体"/>
          <w:sz w:val="24"/>
          <w:highlight w:val="none"/>
        </w:rPr>
        <w:fldChar w:fldCharType="end"/>
      </w:r>
    </w:p>
    <w:p w14:paraId="1A62C0B6">
      <w:pPr>
        <w:keepNext w:val="0"/>
        <w:keepLines w:val="0"/>
        <w:pageBreakBefore w:val="0"/>
        <w:widowControl/>
        <w:kinsoku/>
        <w:wordWrap/>
        <w:overflowPunct/>
        <w:topLinePunct w:val="0"/>
        <w:autoSpaceDE/>
        <w:autoSpaceDN/>
        <w:bidi w:val="0"/>
        <w:adjustRightInd/>
        <w:spacing w:line="360" w:lineRule="auto"/>
        <w:ind w:left="0" w:leftChars="0" w:firstLine="720" w:firstLineChars="300"/>
        <w:jc w:val="right"/>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30</w:t>
      </w:r>
      <w:r>
        <w:rPr>
          <w:rFonts w:hint="eastAsia" w:ascii="宋体" w:hAnsi="宋体" w:cs="宋体"/>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3C4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2025-09-30T03:37:53Z</dcterms:created>
  <dc:creator>admin</dc:creator>
  <cp:lastModifiedBy>admin</cp:lastModifiedBy>
  <dcterms:modified xsi:type="dcterms:W3CDTF">2025-09-30T03:38:08Z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eyJoZGlkIjoiNDJmMTk3ZTQ3MDkwODYwNDIyMmYyMTBjMDVlMDY2MGIiLCJ1c2VySWQiOiI4NjIwOTM1OTAifQ==</vt:lpwstr>
  </property>
  <property fmtid="{D5CDD505-2E9C-101B-9397-08002B2CF9AE}" pid="4" name="ICV">
    <vt:lpwstr>40C9B460BEB9417F8A405EFF3F3F22E6_12</vt:lpwstr>
  </property>
</Properties>
</file>