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1A3979" w14:textId="77777777" w:rsidR="006344FB" w:rsidRDefault="006344FB" w:rsidP="006344FB">
      <w:pPr>
        <w:pStyle w:val="1"/>
        <w:keepLines w:val="0"/>
        <w:snapToGrid w:val="0"/>
        <w:spacing w:before="0" w:after="0"/>
        <w:jc w:val="center"/>
        <w:rPr>
          <w:rFonts w:ascii="Arial" w:eastAsia="黑体" w:hAnsi="Arial" w:cs="Arial" w:hint="eastAsia"/>
          <w:bCs/>
          <w:sz w:val="44"/>
          <w:szCs w:val="24"/>
        </w:rPr>
      </w:pPr>
      <w:r>
        <w:rPr>
          <w:rFonts w:ascii="Arial" w:eastAsia="黑体" w:hAnsi="Arial" w:cs="Arial"/>
          <w:bCs/>
          <w:sz w:val="44"/>
          <w:szCs w:val="24"/>
        </w:rPr>
        <w:t>第五章</w:t>
      </w:r>
      <w:r>
        <w:rPr>
          <w:rFonts w:ascii="Arial" w:eastAsia="黑体" w:hAnsi="Arial" w:cs="Arial" w:hint="eastAsia"/>
          <w:bCs/>
          <w:sz w:val="44"/>
          <w:szCs w:val="24"/>
        </w:rPr>
        <w:t xml:space="preserve"> 60</w:t>
      </w:r>
      <w:r>
        <w:rPr>
          <w:rFonts w:ascii="Arial" w:eastAsia="黑体" w:hAnsi="Arial" w:cs="Arial" w:hint="eastAsia"/>
          <w:bCs/>
          <w:sz w:val="44"/>
          <w:szCs w:val="24"/>
        </w:rPr>
        <w:t>厘米大视场望远镜组件</w:t>
      </w:r>
    </w:p>
    <w:p w14:paraId="5F1BC3AD" w14:textId="77777777" w:rsidR="006344FB" w:rsidRDefault="006344FB" w:rsidP="006344FB">
      <w:pPr>
        <w:pStyle w:val="1"/>
        <w:keepLines w:val="0"/>
        <w:snapToGrid w:val="0"/>
        <w:spacing w:before="0" w:after="0"/>
        <w:jc w:val="center"/>
        <w:rPr>
          <w:rFonts w:ascii="Arial" w:eastAsia="黑体" w:hAnsi="Arial" w:cs="Arial"/>
          <w:bCs/>
          <w:sz w:val="44"/>
          <w:szCs w:val="24"/>
        </w:rPr>
      </w:pPr>
      <w:r>
        <w:rPr>
          <w:rFonts w:ascii="Arial" w:eastAsia="黑体" w:hAnsi="Arial" w:cs="Arial" w:hint="eastAsia"/>
          <w:bCs/>
          <w:sz w:val="44"/>
          <w:szCs w:val="24"/>
        </w:rPr>
        <w:t>采购及技术要求</w:t>
      </w:r>
    </w:p>
    <w:p w14:paraId="472EB331" w14:textId="77777777" w:rsidR="006344FB" w:rsidRDefault="006344FB" w:rsidP="006344FB">
      <w:pPr>
        <w:pStyle w:val="af"/>
        <w:tabs>
          <w:tab w:val="left" w:pos="567"/>
        </w:tabs>
        <w:spacing w:line="360" w:lineRule="auto"/>
        <w:ind w:firstLineChars="200" w:firstLine="482"/>
        <w:rPr>
          <w:rFonts w:hint="eastAsia"/>
          <w:b/>
          <w:bCs/>
        </w:rPr>
      </w:pPr>
      <w:r>
        <w:rPr>
          <w:rFonts w:hint="eastAsia"/>
          <w:b/>
          <w:bCs/>
        </w:rPr>
        <w:t>注：</w:t>
      </w:r>
      <w:r>
        <w:rPr>
          <w:b/>
          <w:bCs/>
        </w:rPr>
        <w:t>1.</w:t>
      </w:r>
      <w:r>
        <w:rPr>
          <w:b/>
          <w:bCs/>
        </w:rPr>
        <w:t>本章</w:t>
      </w:r>
      <w:r>
        <w:rPr>
          <w:rFonts w:hint="eastAsia"/>
          <w:b/>
          <w:bCs/>
        </w:rPr>
        <w:t>技术要求</w:t>
      </w:r>
      <w:r>
        <w:rPr>
          <w:b/>
          <w:bCs/>
        </w:rPr>
        <w:t>内容中带有“★”标记的条款，投标人应完全满足。否则将被视为实质性不响应，其投标将被拒绝。</w:t>
      </w:r>
    </w:p>
    <w:p w14:paraId="659D357E" w14:textId="77777777" w:rsidR="006344FB" w:rsidRDefault="006344FB" w:rsidP="006344FB">
      <w:pPr>
        <w:pStyle w:val="ae"/>
        <w:ind w:firstLineChars="200" w:firstLine="482"/>
      </w:pPr>
      <w:r>
        <w:rPr>
          <w:b/>
          <w:bCs/>
        </w:rPr>
        <w:t>2.</w:t>
      </w:r>
      <w:r>
        <w:rPr>
          <w:rFonts w:hint="eastAsia"/>
          <w:b/>
          <w:bCs/>
        </w:rPr>
        <w:t>技术参数中要求的证明材料需在技术条款偏离表中注明页码。</w:t>
      </w:r>
    </w:p>
    <w:p w14:paraId="5B1A02AE" w14:textId="77777777" w:rsidR="006344FB" w:rsidRDefault="006344FB" w:rsidP="006344FB">
      <w:pPr>
        <w:pStyle w:val="ae"/>
        <w:spacing w:line="360" w:lineRule="auto"/>
        <w:ind w:firstLineChars="200" w:firstLine="480"/>
        <w:rPr>
          <w:rFonts w:hint="eastAsia"/>
        </w:rPr>
      </w:pPr>
      <w:r>
        <w:rPr>
          <w:rFonts w:hint="eastAsia"/>
        </w:rPr>
        <w:t xml:space="preserve">1 </w:t>
      </w:r>
      <w:r>
        <w:rPr>
          <w:rFonts w:hint="eastAsia"/>
        </w:rPr>
        <w:t>范围</w:t>
      </w:r>
    </w:p>
    <w:p w14:paraId="0FE5BA3C" w14:textId="77777777" w:rsidR="006344FB" w:rsidRDefault="006344FB" w:rsidP="006344FB">
      <w:pPr>
        <w:pStyle w:val="ae"/>
        <w:spacing w:line="360" w:lineRule="auto"/>
        <w:ind w:firstLineChars="200" w:firstLine="480"/>
        <w:rPr>
          <w:rFonts w:hint="eastAsia"/>
        </w:rPr>
      </w:pPr>
      <w:r>
        <w:rPr>
          <w:rFonts w:hint="eastAsia"/>
        </w:rPr>
        <w:t>根据项目需求，采购方拟采购</w:t>
      </w:r>
      <w:r>
        <w:rPr>
          <w:rFonts w:hint="eastAsia"/>
          <w:szCs w:val="32"/>
        </w:rPr>
        <w:t>1</w:t>
      </w:r>
      <w:r>
        <w:rPr>
          <w:rFonts w:hint="eastAsia"/>
          <w:szCs w:val="32"/>
        </w:rPr>
        <w:t>批</w:t>
      </w:r>
      <w:r>
        <w:rPr>
          <w:rFonts w:hint="eastAsia"/>
          <w:szCs w:val="32"/>
        </w:rPr>
        <w:t>60</w:t>
      </w:r>
      <w:r>
        <w:rPr>
          <w:rFonts w:hint="eastAsia"/>
          <w:szCs w:val="32"/>
        </w:rPr>
        <w:t>大视场望远镜组件</w:t>
      </w:r>
      <w:r>
        <w:rPr>
          <w:rFonts w:hint="eastAsia"/>
        </w:rPr>
        <w:t>，以支撑相关研究试验活动。采购方负责将所列采购的全部设备及材料，按照采购方的要求完成组装、集成、安装、接线调试及整体系统联调，并承担安装所需辅材、人工及技术服务，确保系统正常投入使用。</w:t>
      </w:r>
    </w:p>
    <w:p w14:paraId="7B264E49" w14:textId="77777777" w:rsidR="006344FB" w:rsidRDefault="006344FB" w:rsidP="006344FB">
      <w:pPr>
        <w:pStyle w:val="ae"/>
        <w:spacing w:line="360" w:lineRule="auto"/>
        <w:ind w:firstLineChars="200" w:firstLine="480"/>
        <w:rPr>
          <w:rFonts w:hint="eastAsia"/>
        </w:rPr>
      </w:pPr>
      <w:r>
        <w:rPr>
          <w:rFonts w:hint="eastAsia"/>
        </w:rPr>
        <w:t>本任务书规定了望远镜材料在设计、材料、制造、测试、检验、运输、安装和验收等方面的最低要求。</w:t>
      </w:r>
    </w:p>
    <w:p w14:paraId="07963318" w14:textId="77777777" w:rsidR="006344FB" w:rsidRDefault="006344FB" w:rsidP="006344FB">
      <w:pPr>
        <w:pStyle w:val="ae"/>
        <w:spacing w:line="360" w:lineRule="auto"/>
        <w:ind w:firstLineChars="200" w:firstLine="480"/>
        <w:rPr>
          <w:rFonts w:hint="eastAsia"/>
        </w:rPr>
      </w:pPr>
      <w:r>
        <w:rPr>
          <w:rFonts w:hint="eastAsia"/>
        </w:rPr>
        <w:t xml:space="preserve">2 </w:t>
      </w:r>
      <w:r>
        <w:rPr>
          <w:rFonts w:hint="eastAsia"/>
        </w:rPr>
        <w:t>投标要求</w:t>
      </w:r>
    </w:p>
    <w:p w14:paraId="2832DAD7" w14:textId="77777777" w:rsidR="006344FB" w:rsidRDefault="006344FB" w:rsidP="006344FB">
      <w:pPr>
        <w:pStyle w:val="ae"/>
        <w:spacing w:line="360" w:lineRule="auto"/>
        <w:ind w:firstLineChars="200" w:firstLine="480"/>
        <w:rPr>
          <w:rFonts w:hint="eastAsia"/>
        </w:rPr>
      </w:pPr>
      <w:r>
        <w:rPr>
          <w:rFonts w:hint="eastAsia"/>
        </w:rPr>
        <w:t>投标人应具有良好的商业信誉和业绩。</w:t>
      </w:r>
    </w:p>
    <w:p w14:paraId="420229A5" w14:textId="77777777" w:rsidR="006344FB" w:rsidRDefault="006344FB" w:rsidP="006344FB">
      <w:pPr>
        <w:pStyle w:val="ae"/>
        <w:spacing w:line="360" w:lineRule="auto"/>
        <w:ind w:firstLineChars="200" w:firstLine="480"/>
        <w:rPr>
          <w:rFonts w:hint="eastAsia"/>
        </w:rPr>
      </w:pPr>
      <w:r>
        <w:rPr>
          <w:rFonts w:hint="eastAsia"/>
        </w:rPr>
        <w:t>投标人应能对望远镜及配套设备</w:t>
      </w:r>
      <w:r>
        <w:rPr>
          <w:rFonts w:hint="eastAsia"/>
        </w:rPr>
        <w:t>/</w:t>
      </w:r>
      <w:r>
        <w:rPr>
          <w:rFonts w:hint="eastAsia"/>
        </w:rPr>
        <w:t>材料</w:t>
      </w:r>
      <w:r>
        <w:rPr>
          <w:rFonts w:hint="eastAsia"/>
        </w:rPr>
        <w:t>/</w:t>
      </w:r>
      <w:r>
        <w:rPr>
          <w:rFonts w:hint="eastAsia"/>
        </w:rPr>
        <w:t>系统进行设计、制造、集成。</w:t>
      </w:r>
    </w:p>
    <w:p w14:paraId="680479FA" w14:textId="77777777" w:rsidR="006344FB" w:rsidRDefault="006344FB" w:rsidP="006344FB">
      <w:pPr>
        <w:pStyle w:val="ae"/>
        <w:spacing w:line="360" w:lineRule="auto"/>
        <w:ind w:firstLineChars="200" w:firstLine="480"/>
        <w:rPr>
          <w:rFonts w:hint="eastAsia"/>
        </w:rPr>
      </w:pPr>
      <w:r>
        <w:rPr>
          <w:rFonts w:hint="eastAsia"/>
        </w:rPr>
        <w:t>投标人应对所提供的图纸、资料、检验报告、认证证书的真实性、准确性负责。</w:t>
      </w:r>
    </w:p>
    <w:p w14:paraId="0EC86043" w14:textId="77777777" w:rsidR="006344FB" w:rsidRDefault="006344FB" w:rsidP="006344FB">
      <w:pPr>
        <w:pStyle w:val="ae"/>
        <w:spacing w:line="360" w:lineRule="auto"/>
        <w:ind w:firstLineChars="200" w:firstLine="480"/>
        <w:rPr>
          <w:rFonts w:hint="eastAsia"/>
        </w:rPr>
      </w:pPr>
      <w:r>
        <w:rPr>
          <w:rFonts w:hint="eastAsia"/>
        </w:rPr>
        <w:t>投标人应能对现场进行技术服务，应具备现场安装调试的能力。</w:t>
      </w:r>
    </w:p>
    <w:p w14:paraId="3821A828" w14:textId="77777777" w:rsidR="006344FB" w:rsidRDefault="006344FB" w:rsidP="006344FB">
      <w:pPr>
        <w:pStyle w:val="ae"/>
        <w:spacing w:line="360" w:lineRule="auto"/>
        <w:ind w:firstLineChars="200" w:firstLine="480"/>
        <w:rPr>
          <w:rFonts w:hint="eastAsia"/>
        </w:rPr>
      </w:pPr>
      <w:r>
        <w:rPr>
          <w:rFonts w:hint="eastAsia"/>
        </w:rPr>
        <w:t>投标人必须对任务书逐条做出明确答复，应逐条回答“满足”或“不满足”，并给出所提供产品的详细技术数据，对诸如“已知”、“理解”、“注意”、“同意”等不明确、不具体的答复视为不满足。</w:t>
      </w:r>
    </w:p>
    <w:p w14:paraId="7E3CDABF" w14:textId="77777777" w:rsidR="006344FB" w:rsidRDefault="006344FB" w:rsidP="006344FB">
      <w:pPr>
        <w:pStyle w:val="ae"/>
        <w:spacing w:line="360" w:lineRule="auto"/>
        <w:ind w:firstLineChars="200" w:firstLine="480"/>
        <w:rPr>
          <w:rFonts w:hint="eastAsia"/>
        </w:rPr>
      </w:pPr>
      <w:r>
        <w:rPr>
          <w:rFonts w:hint="eastAsia"/>
        </w:rPr>
        <w:t>投标人对任务书要求的技术指标，应写出具体技术参数并做出详细说明并提供佐证资料，不得仅以“满足什么的标准”或“满足”为答复。如有异于本技术条件要求的，应编制技术偏离表，并论述理由。</w:t>
      </w:r>
    </w:p>
    <w:p w14:paraId="7FA0D7E1" w14:textId="77777777" w:rsidR="006344FB" w:rsidRDefault="006344FB" w:rsidP="006344FB">
      <w:pPr>
        <w:pStyle w:val="ae"/>
        <w:spacing w:line="360" w:lineRule="auto"/>
        <w:ind w:firstLineChars="200" w:firstLine="480"/>
        <w:rPr>
          <w:rFonts w:hint="eastAsia"/>
        </w:rPr>
      </w:pPr>
      <w:r>
        <w:rPr>
          <w:rFonts w:hint="eastAsia"/>
        </w:rPr>
        <w:t xml:space="preserve">3 </w:t>
      </w:r>
      <w:r>
        <w:rPr>
          <w:rFonts w:hint="eastAsia"/>
        </w:rPr>
        <w:t>工期及地点要求</w:t>
      </w:r>
    </w:p>
    <w:p w14:paraId="5886D4BD" w14:textId="77777777" w:rsidR="006344FB" w:rsidRDefault="006344FB" w:rsidP="006344FB">
      <w:pPr>
        <w:pStyle w:val="ae"/>
        <w:spacing w:line="360" w:lineRule="auto"/>
        <w:ind w:firstLineChars="200" w:firstLine="480"/>
        <w:rPr>
          <w:rFonts w:hint="eastAsia"/>
        </w:rPr>
      </w:pPr>
      <w:r>
        <w:rPr>
          <w:rFonts w:hint="eastAsia"/>
        </w:rPr>
        <w:t>投标人需制定详细的项目进展计划，包括设计、制造、运输和安装。项目总</w:t>
      </w:r>
      <w:r>
        <w:rPr>
          <w:rFonts w:hint="eastAsia"/>
        </w:rPr>
        <w:lastRenderedPageBreak/>
        <w:t>工期为</w:t>
      </w:r>
      <w:r>
        <w:rPr>
          <w:rFonts w:hint="eastAsia"/>
        </w:rPr>
        <w:t>2</w:t>
      </w:r>
      <w:r>
        <w:rPr>
          <w:rFonts w:hint="eastAsia"/>
        </w:rPr>
        <w:t>个月，交付地点为阿里（工作海拔：≥</w:t>
      </w:r>
      <w:r>
        <w:rPr>
          <w:rFonts w:hint="eastAsia"/>
        </w:rPr>
        <w:t>5400</w:t>
      </w:r>
      <w:r>
        <w:rPr>
          <w:rFonts w:hint="eastAsia"/>
        </w:rPr>
        <w:t>米）。</w:t>
      </w:r>
    </w:p>
    <w:p w14:paraId="479C3632" w14:textId="77777777" w:rsidR="006344FB" w:rsidRDefault="006344FB" w:rsidP="006344FB">
      <w:pPr>
        <w:pStyle w:val="ae"/>
        <w:spacing w:line="360" w:lineRule="auto"/>
        <w:ind w:firstLineChars="200" w:firstLine="480"/>
        <w:rPr>
          <w:rFonts w:hint="eastAsia"/>
        </w:rPr>
      </w:pPr>
      <w:r>
        <w:rPr>
          <w:rFonts w:hint="eastAsia"/>
        </w:rPr>
        <w:t>投标人编制运输、现场施工专项方案时，须充分考量现场低压、低温、大风、缺氧、山区道路运输限制等极端工况，方案中单独列明高原施工安全保障、设备防护专项措施。</w:t>
      </w:r>
    </w:p>
    <w:p w14:paraId="4ED7E658" w14:textId="77777777" w:rsidR="006344FB" w:rsidRDefault="006344FB" w:rsidP="006344FB">
      <w:pPr>
        <w:pStyle w:val="ae"/>
        <w:spacing w:line="360" w:lineRule="auto"/>
        <w:ind w:firstLineChars="200" w:firstLine="480"/>
        <w:rPr>
          <w:rFonts w:hint="eastAsia"/>
        </w:rPr>
      </w:pPr>
      <w:r>
        <w:rPr>
          <w:rFonts w:hint="eastAsia"/>
        </w:rPr>
        <w:t xml:space="preserve">4 </w:t>
      </w:r>
      <w:r>
        <w:rPr>
          <w:rFonts w:hint="eastAsia"/>
        </w:rPr>
        <w:t>费用说明</w:t>
      </w:r>
    </w:p>
    <w:p w14:paraId="4BAC9110" w14:textId="77777777" w:rsidR="006344FB" w:rsidRDefault="006344FB" w:rsidP="006344FB">
      <w:pPr>
        <w:pStyle w:val="ae"/>
        <w:spacing w:line="360" w:lineRule="auto"/>
        <w:ind w:firstLineChars="200" w:firstLine="480"/>
        <w:rPr>
          <w:rFonts w:hint="eastAsia"/>
        </w:rPr>
      </w:pPr>
      <w:r>
        <w:rPr>
          <w:rFonts w:hint="eastAsia"/>
        </w:rPr>
        <w:t>投标报价需包含所有货物、货物运到项目现场、以及安装调试达到技术和使用要求的所有费用及税费。</w:t>
      </w:r>
    </w:p>
    <w:p w14:paraId="3645FD83" w14:textId="77777777" w:rsidR="006344FB" w:rsidRDefault="006344FB" w:rsidP="006344FB">
      <w:pPr>
        <w:rPr>
          <w:rFonts w:hint="eastAsia"/>
        </w:rPr>
      </w:pPr>
    </w:p>
    <w:p w14:paraId="361B573E" w14:textId="77777777" w:rsidR="006344FB" w:rsidRDefault="006344FB" w:rsidP="006344FB">
      <w:pPr>
        <w:spacing w:line="360" w:lineRule="auto"/>
        <w:ind w:firstLineChars="200" w:firstLine="480"/>
        <w:rPr>
          <w:sz w:val="24"/>
        </w:rPr>
      </w:pPr>
      <w:r>
        <w:rPr>
          <w:sz w:val="24"/>
        </w:rPr>
        <w:t xml:space="preserve">5 </w:t>
      </w:r>
      <w:r>
        <w:rPr>
          <w:sz w:val="24"/>
        </w:rPr>
        <w:t>技术要求</w:t>
      </w:r>
    </w:p>
    <w:p w14:paraId="51EEB865" w14:textId="77777777" w:rsidR="006344FB" w:rsidRDefault="006344FB" w:rsidP="006344FB">
      <w:pPr>
        <w:spacing w:line="360" w:lineRule="auto"/>
        <w:ind w:firstLineChars="200" w:firstLine="480"/>
        <w:rPr>
          <w:sz w:val="24"/>
        </w:rPr>
      </w:pPr>
      <w:r>
        <w:rPr>
          <w:sz w:val="24"/>
        </w:rPr>
        <w:t xml:space="preserve">5.1 </w:t>
      </w:r>
      <w:r>
        <w:rPr>
          <w:sz w:val="24"/>
        </w:rPr>
        <w:t>系统指标</w:t>
      </w:r>
    </w:p>
    <w:p w14:paraId="4E24D07C" w14:textId="77777777" w:rsidR="006344FB" w:rsidRDefault="006344FB" w:rsidP="006344FB">
      <w:pPr>
        <w:spacing w:line="360" w:lineRule="auto"/>
        <w:ind w:firstLineChars="200" w:firstLine="480"/>
        <w:rPr>
          <w:sz w:val="24"/>
        </w:rPr>
      </w:pPr>
      <w:r>
        <w:rPr>
          <w:sz w:val="24"/>
        </w:rPr>
        <w:t xml:space="preserve">5.1.1 </w:t>
      </w:r>
      <w:r>
        <w:rPr>
          <w:sz w:val="24"/>
        </w:rPr>
        <w:t>主焦望远镜系统指标</w:t>
      </w:r>
    </w:p>
    <w:p w14:paraId="755EFE0F" w14:textId="77777777" w:rsidR="006344FB" w:rsidRDefault="006344FB" w:rsidP="006344FB">
      <w:pPr>
        <w:spacing w:line="360" w:lineRule="auto"/>
        <w:ind w:firstLineChars="200" w:firstLine="480"/>
        <w:rPr>
          <w:sz w:val="24"/>
        </w:rPr>
      </w:pPr>
      <w:r>
        <w:rPr>
          <w:sz w:val="24"/>
        </w:rPr>
        <w:t>★</w:t>
      </w:r>
      <w:proofErr w:type="gramStart"/>
      <w:r>
        <w:rPr>
          <w:sz w:val="24"/>
        </w:rPr>
        <w:t>1)</w:t>
      </w:r>
      <w:proofErr w:type="gramEnd"/>
      <w:r>
        <w:rPr>
          <w:sz w:val="24"/>
        </w:rPr>
        <w:t>主镜口径：</w:t>
      </w:r>
      <w:r>
        <w:rPr>
          <w:sz w:val="24"/>
        </w:rPr>
        <w:t>≥600mm</w:t>
      </w:r>
      <w:r>
        <w:rPr>
          <w:sz w:val="24"/>
        </w:rPr>
        <w:t>；</w:t>
      </w:r>
      <w:r>
        <w:rPr>
          <w:sz w:val="24"/>
        </w:rPr>
        <w:t xml:space="preserve"> </w:t>
      </w:r>
    </w:p>
    <w:p w14:paraId="58457D8F" w14:textId="77777777" w:rsidR="006344FB" w:rsidRDefault="006344FB" w:rsidP="006344FB">
      <w:pPr>
        <w:spacing w:line="360" w:lineRule="auto"/>
        <w:ind w:firstLineChars="200" w:firstLine="480"/>
        <w:rPr>
          <w:sz w:val="24"/>
        </w:rPr>
      </w:pPr>
      <w:proofErr w:type="gramStart"/>
      <w:r>
        <w:rPr>
          <w:sz w:val="24"/>
        </w:rPr>
        <w:t>2)</w:t>
      </w:r>
      <w:proofErr w:type="gramEnd"/>
      <w:r>
        <w:rPr>
          <w:sz w:val="24"/>
        </w:rPr>
        <w:t>遮拦比：</w:t>
      </w:r>
      <w:r>
        <w:rPr>
          <w:sz w:val="24"/>
        </w:rPr>
        <w:t>≤45%</w:t>
      </w:r>
      <w:r>
        <w:rPr>
          <w:sz w:val="24"/>
        </w:rPr>
        <w:t>；</w:t>
      </w:r>
    </w:p>
    <w:p w14:paraId="7CEEB761" w14:textId="77777777" w:rsidR="006344FB" w:rsidRDefault="006344FB" w:rsidP="006344FB">
      <w:pPr>
        <w:spacing w:line="360" w:lineRule="auto"/>
        <w:ind w:firstLineChars="200" w:firstLine="480"/>
        <w:rPr>
          <w:sz w:val="24"/>
        </w:rPr>
      </w:pPr>
      <w:r>
        <w:rPr>
          <w:sz w:val="24"/>
        </w:rPr>
        <w:t>★</w:t>
      </w:r>
      <w:proofErr w:type="gramStart"/>
      <w:r>
        <w:rPr>
          <w:sz w:val="24"/>
        </w:rPr>
        <w:t>3)</w:t>
      </w:r>
      <w:proofErr w:type="gramEnd"/>
      <w:r>
        <w:rPr>
          <w:sz w:val="24"/>
        </w:rPr>
        <w:t>观测波段：覆盖</w:t>
      </w:r>
      <w:r>
        <w:rPr>
          <w:sz w:val="24"/>
        </w:rPr>
        <w:t>450nm~900nm</w:t>
      </w:r>
      <w:r>
        <w:rPr>
          <w:sz w:val="24"/>
        </w:rPr>
        <w:t>；</w:t>
      </w:r>
      <w:r>
        <w:rPr>
          <w:sz w:val="24"/>
        </w:rPr>
        <w:t xml:space="preserve"> </w:t>
      </w:r>
    </w:p>
    <w:p w14:paraId="6CFDFBAC" w14:textId="77777777" w:rsidR="006344FB" w:rsidRDefault="006344FB" w:rsidP="006344FB">
      <w:pPr>
        <w:spacing w:line="360" w:lineRule="auto"/>
        <w:ind w:firstLineChars="200" w:firstLine="480"/>
        <w:rPr>
          <w:sz w:val="24"/>
        </w:rPr>
      </w:pPr>
      <w:r>
        <w:rPr>
          <w:sz w:val="24"/>
        </w:rPr>
        <w:t>★</w:t>
      </w:r>
      <w:proofErr w:type="gramStart"/>
      <w:r>
        <w:rPr>
          <w:sz w:val="24"/>
        </w:rPr>
        <w:t>4)</w:t>
      </w:r>
      <w:proofErr w:type="gramEnd"/>
      <w:r>
        <w:rPr>
          <w:sz w:val="24"/>
        </w:rPr>
        <w:t>光学视场：</w:t>
      </w:r>
      <w:r>
        <w:rPr>
          <w:sz w:val="24"/>
        </w:rPr>
        <w:t>≥3°×3°</w:t>
      </w:r>
      <w:r>
        <w:rPr>
          <w:sz w:val="24"/>
        </w:rPr>
        <w:t>；</w:t>
      </w:r>
      <w:r>
        <w:rPr>
          <w:sz w:val="24"/>
        </w:rPr>
        <w:t xml:space="preserve"> </w:t>
      </w:r>
    </w:p>
    <w:p w14:paraId="66ACE400" w14:textId="77777777" w:rsidR="006344FB" w:rsidRDefault="006344FB" w:rsidP="006344FB">
      <w:pPr>
        <w:spacing w:line="360" w:lineRule="auto"/>
        <w:ind w:firstLineChars="200" w:firstLine="480"/>
        <w:rPr>
          <w:sz w:val="24"/>
        </w:rPr>
      </w:pPr>
      <w:proofErr w:type="gramStart"/>
      <w:r>
        <w:rPr>
          <w:sz w:val="24"/>
        </w:rPr>
        <w:t>5)</w:t>
      </w:r>
      <w:proofErr w:type="gramEnd"/>
      <w:r>
        <w:rPr>
          <w:sz w:val="24"/>
        </w:rPr>
        <w:t>焦面尺寸：直径</w:t>
      </w:r>
      <w:r>
        <w:rPr>
          <w:sz w:val="24"/>
        </w:rPr>
        <w:t>≥86mm</w:t>
      </w:r>
      <w:r>
        <w:rPr>
          <w:sz w:val="24"/>
        </w:rPr>
        <w:t>；</w:t>
      </w:r>
      <w:r>
        <w:rPr>
          <w:sz w:val="24"/>
        </w:rPr>
        <w:t xml:space="preserve"> </w:t>
      </w:r>
    </w:p>
    <w:p w14:paraId="11B3D135" w14:textId="77777777" w:rsidR="006344FB" w:rsidRDefault="006344FB" w:rsidP="006344FB">
      <w:pPr>
        <w:spacing w:line="360" w:lineRule="auto"/>
        <w:ind w:firstLineChars="200" w:firstLine="480"/>
        <w:rPr>
          <w:sz w:val="24"/>
        </w:rPr>
      </w:pPr>
      <w:proofErr w:type="gramStart"/>
      <w:r>
        <w:rPr>
          <w:sz w:val="24"/>
        </w:rPr>
        <w:t>6)</w:t>
      </w:r>
      <w:proofErr w:type="gramEnd"/>
      <w:r>
        <w:rPr>
          <w:sz w:val="24"/>
        </w:rPr>
        <w:t>像质：工作温度范围内，通过自动调焦实现视场范围内</w:t>
      </w:r>
      <w:r>
        <w:rPr>
          <w:sz w:val="24"/>
        </w:rPr>
        <w:t>80%</w:t>
      </w:r>
      <w:r>
        <w:rPr>
          <w:sz w:val="24"/>
        </w:rPr>
        <w:t>能量集中在</w:t>
      </w:r>
      <w:r>
        <w:rPr>
          <w:sz w:val="24"/>
        </w:rPr>
        <w:t>30</w:t>
      </w:r>
      <w:r w:rsidRPr="00C86F02">
        <w:rPr>
          <w:rFonts w:ascii="Arial" w:hAnsi="Arial" w:cs="Arial"/>
          <w:color w:val="333333"/>
          <w:shd w:val="clear" w:color="auto" w:fill="FFFFFF"/>
        </w:rPr>
        <w:t>‌μm</w:t>
      </w:r>
      <w:r>
        <w:rPr>
          <w:sz w:val="24"/>
        </w:rPr>
        <w:t>×30</w:t>
      </w:r>
      <w:r w:rsidRPr="00C86F02">
        <w:rPr>
          <w:rFonts w:ascii="Arial" w:hAnsi="Arial" w:cs="Arial"/>
          <w:color w:val="333333"/>
          <w:shd w:val="clear" w:color="auto" w:fill="FFFFFF"/>
        </w:rPr>
        <w:t>‌μm</w:t>
      </w:r>
      <w:r>
        <w:rPr>
          <w:sz w:val="24"/>
        </w:rPr>
        <w:t>以内；</w:t>
      </w:r>
    </w:p>
    <w:p w14:paraId="3A6DA5BC" w14:textId="77777777" w:rsidR="006344FB" w:rsidRDefault="006344FB" w:rsidP="006344FB">
      <w:pPr>
        <w:spacing w:line="360" w:lineRule="auto"/>
        <w:ind w:firstLineChars="200" w:firstLine="480"/>
        <w:rPr>
          <w:sz w:val="24"/>
        </w:rPr>
      </w:pPr>
      <w:proofErr w:type="gramStart"/>
      <w:r>
        <w:rPr>
          <w:sz w:val="24"/>
        </w:rPr>
        <w:t>7)</w:t>
      </w:r>
      <w:proofErr w:type="gramEnd"/>
      <w:r>
        <w:rPr>
          <w:sz w:val="24"/>
        </w:rPr>
        <w:t>焦面仪器适配性：后截距</w:t>
      </w:r>
      <w:r>
        <w:rPr>
          <w:sz w:val="24"/>
        </w:rPr>
        <w:t>≥5cm</w:t>
      </w:r>
      <w:r>
        <w:rPr>
          <w:sz w:val="24"/>
        </w:rPr>
        <w:t>，最大载重：</w:t>
      </w:r>
      <w:r>
        <w:rPr>
          <w:sz w:val="24"/>
        </w:rPr>
        <w:t>≥10kg</w:t>
      </w:r>
      <w:r>
        <w:rPr>
          <w:sz w:val="24"/>
        </w:rPr>
        <w:t>；</w:t>
      </w:r>
    </w:p>
    <w:p w14:paraId="1B7C0214" w14:textId="77777777" w:rsidR="006344FB" w:rsidRDefault="006344FB" w:rsidP="006344FB">
      <w:pPr>
        <w:spacing w:line="360" w:lineRule="auto"/>
        <w:ind w:firstLineChars="200" w:firstLine="480"/>
        <w:rPr>
          <w:sz w:val="24"/>
        </w:rPr>
      </w:pPr>
      <w:proofErr w:type="gramStart"/>
      <w:r>
        <w:rPr>
          <w:sz w:val="24"/>
        </w:rPr>
        <w:t>8)</w:t>
      </w:r>
      <w:proofErr w:type="gramEnd"/>
      <w:r>
        <w:rPr>
          <w:sz w:val="24"/>
        </w:rPr>
        <w:t>调焦：电动调焦，望远镜调焦范围覆盖由工作温度变化导致的焦距变化范围，调焦精度能保证望远镜在工作温度范围内的像质要求；</w:t>
      </w:r>
      <w:r>
        <w:rPr>
          <w:sz w:val="24"/>
        </w:rPr>
        <w:t xml:space="preserve"> </w:t>
      </w:r>
    </w:p>
    <w:p w14:paraId="7F687880" w14:textId="77777777" w:rsidR="006344FB" w:rsidRDefault="006344FB" w:rsidP="006344FB">
      <w:pPr>
        <w:spacing w:line="360" w:lineRule="auto"/>
        <w:ind w:firstLineChars="200" w:firstLine="480"/>
        <w:rPr>
          <w:sz w:val="24"/>
        </w:rPr>
      </w:pPr>
      <w:proofErr w:type="gramStart"/>
      <w:r>
        <w:rPr>
          <w:sz w:val="24"/>
        </w:rPr>
        <w:t>9)</w:t>
      </w:r>
      <w:proofErr w:type="gramEnd"/>
      <w:r>
        <w:rPr>
          <w:sz w:val="24"/>
        </w:rPr>
        <w:t>镀膜：主镜镀反射膜，成像波段范围内，平均反射率</w:t>
      </w:r>
      <w:r>
        <w:rPr>
          <w:sz w:val="24"/>
        </w:rPr>
        <w:t>≥86%</w:t>
      </w:r>
      <w:r>
        <w:rPr>
          <w:sz w:val="24"/>
        </w:rPr>
        <w:t>；透镜镀增透膜，成像波段范围内，平均透射率</w:t>
      </w:r>
      <w:r>
        <w:rPr>
          <w:sz w:val="24"/>
        </w:rPr>
        <w:t>≥96.5%</w:t>
      </w:r>
      <w:r>
        <w:rPr>
          <w:sz w:val="24"/>
        </w:rPr>
        <w:t>；</w:t>
      </w:r>
      <w:r>
        <w:rPr>
          <w:sz w:val="24"/>
        </w:rPr>
        <w:t xml:space="preserve"> </w:t>
      </w:r>
    </w:p>
    <w:p w14:paraId="65E3D264" w14:textId="77777777" w:rsidR="006344FB" w:rsidRDefault="006344FB" w:rsidP="006344FB">
      <w:pPr>
        <w:spacing w:line="360" w:lineRule="auto"/>
        <w:ind w:firstLineChars="200" w:firstLine="480"/>
        <w:rPr>
          <w:sz w:val="24"/>
        </w:rPr>
      </w:pPr>
      <w:proofErr w:type="gramStart"/>
      <w:r>
        <w:rPr>
          <w:sz w:val="24"/>
        </w:rPr>
        <w:t>10)</w:t>
      </w:r>
      <w:proofErr w:type="gramEnd"/>
      <w:r>
        <w:rPr>
          <w:sz w:val="24"/>
        </w:rPr>
        <w:t>消像旋：消旋位置精度</w:t>
      </w:r>
      <w:r>
        <w:rPr>
          <w:sz w:val="24"/>
        </w:rPr>
        <w:t>≤5″</w:t>
      </w:r>
      <w:r>
        <w:rPr>
          <w:sz w:val="24"/>
        </w:rPr>
        <w:t>（</w:t>
      </w:r>
      <w:r>
        <w:rPr>
          <w:sz w:val="24"/>
        </w:rPr>
        <w:t>60s</w:t>
      </w:r>
      <w:r>
        <w:rPr>
          <w:sz w:val="24"/>
        </w:rPr>
        <w:t>曝光），消旋角度</w:t>
      </w:r>
      <w:r>
        <w:rPr>
          <w:sz w:val="24"/>
        </w:rPr>
        <w:t>≥±90°</w:t>
      </w:r>
      <w:r>
        <w:rPr>
          <w:sz w:val="24"/>
        </w:rPr>
        <w:t>；</w:t>
      </w:r>
    </w:p>
    <w:p w14:paraId="700B24F6" w14:textId="77777777" w:rsidR="006344FB" w:rsidRDefault="006344FB" w:rsidP="006344FB">
      <w:pPr>
        <w:spacing w:line="360" w:lineRule="auto"/>
        <w:ind w:firstLineChars="200" w:firstLine="480"/>
        <w:rPr>
          <w:sz w:val="24"/>
        </w:rPr>
      </w:pPr>
      <w:proofErr w:type="gramStart"/>
      <w:r>
        <w:rPr>
          <w:sz w:val="24"/>
        </w:rPr>
        <w:t>11)</w:t>
      </w:r>
      <w:proofErr w:type="gramEnd"/>
      <w:r>
        <w:rPr>
          <w:sz w:val="24"/>
        </w:rPr>
        <w:t>渐晕：</w:t>
      </w:r>
      <w:r>
        <w:rPr>
          <w:sz w:val="24"/>
        </w:rPr>
        <w:t>≤5%</w:t>
      </w:r>
      <w:r>
        <w:rPr>
          <w:sz w:val="24"/>
        </w:rPr>
        <w:t>。</w:t>
      </w:r>
    </w:p>
    <w:p w14:paraId="7695DB03" w14:textId="77777777" w:rsidR="006344FB" w:rsidRDefault="006344FB" w:rsidP="006344FB">
      <w:pPr>
        <w:spacing w:line="360" w:lineRule="auto"/>
        <w:ind w:firstLineChars="200" w:firstLine="480"/>
        <w:rPr>
          <w:sz w:val="24"/>
        </w:rPr>
      </w:pPr>
      <w:proofErr w:type="gramStart"/>
      <w:r>
        <w:rPr>
          <w:sz w:val="24"/>
        </w:rPr>
        <w:t>12)</w:t>
      </w:r>
      <w:proofErr w:type="gramEnd"/>
      <w:r>
        <w:rPr>
          <w:sz w:val="24"/>
        </w:rPr>
        <w:t>杂散光：</w:t>
      </w:r>
    </w:p>
    <w:p w14:paraId="6E0006C9" w14:textId="77777777" w:rsidR="006344FB" w:rsidRDefault="006344FB" w:rsidP="006344FB">
      <w:pPr>
        <w:spacing w:line="360" w:lineRule="auto"/>
        <w:ind w:firstLineChars="200" w:firstLine="480"/>
        <w:rPr>
          <w:sz w:val="24"/>
        </w:rPr>
      </w:pPr>
      <w:r>
        <w:rPr>
          <w:sz w:val="24"/>
        </w:rPr>
        <w:t>a)</w:t>
      </w:r>
      <w:r>
        <w:rPr>
          <w:sz w:val="24"/>
        </w:rPr>
        <w:t>在目标与光轴夹角</w:t>
      </w:r>
      <w:r>
        <w:rPr>
          <w:sz w:val="24"/>
        </w:rPr>
        <w:t>≥5°</w:t>
      </w:r>
      <w:r>
        <w:rPr>
          <w:sz w:val="24"/>
        </w:rPr>
        <w:t>，</w:t>
      </w:r>
      <w:r>
        <w:rPr>
          <w:sz w:val="24"/>
        </w:rPr>
        <w:t>PST</w:t>
      </w:r>
      <w:r>
        <w:rPr>
          <w:sz w:val="24"/>
        </w:rPr>
        <w:t>（点源透过比）</w:t>
      </w:r>
      <w:r>
        <w:rPr>
          <w:sz w:val="24"/>
        </w:rPr>
        <w:t>≤1×10</w:t>
      </w:r>
      <w:r w:rsidRPr="00C86F02">
        <w:rPr>
          <w:sz w:val="24"/>
          <w:vertAlign w:val="superscript"/>
        </w:rPr>
        <w:t>-2</w:t>
      </w:r>
      <w:r>
        <w:rPr>
          <w:sz w:val="24"/>
        </w:rPr>
        <w:t>；</w:t>
      </w:r>
    </w:p>
    <w:p w14:paraId="1211413D" w14:textId="77777777" w:rsidR="006344FB" w:rsidRDefault="006344FB" w:rsidP="006344FB">
      <w:pPr>
        <w:spacing w:line="360" w:lineRule="auto"/>
        <w:ind w:firstLineChars="200" w:firstLine="480"/>
        <w:rPr>
          <w:sz w:val="24"/>
        </w:rPr>
      </w:pPr>
      <w:r>
        <w:rPr>
          <w:sz w:val="24"/>
        </w:rPr>
        <w:t>b)</w:t>
      </w:r>
      <w:r>
        <w:rPr>
          <w:sz w:val="24"/>
        </w:rPr>
        <w:t>在目标与光轴夹角</w:t>
      </w:r>
      <w:r>
        <w:rPr>
          <w:sz w:val="24"/>
        </w:rPr>
        <w:t>≥20°</w:t>
      </w:r>
      <w:r>
        <w:rPr>
          <w:sz w:val="24"/>
        </w:rPr>
        <w:t>，</w:t>
      </w:r>
      <w:r>
        <w:rPr>
          <w:sz w:val="24"/>
        </w:rPr>
        <w:t>PST</w:t>
      </w:r>
      <w:r>
        <w:rPr>
          <w:sz w:val="24"/>
        </w:rPr>
        <w:t>（点源透过比）</w:t>
      </w:r>
      <w:r>
        <w:rPr>
          <w:sz w:val="24"/>
        </w:rPr>
        <w:t>≤1×10</w:t>
      </w:r>
      <w:r w:rsidRPr="00C86F02">
        <w:rPr>
          <w:sz w:val="24"/>
          <w:vertAlign w:val="superscript"/>
        </w:rPr>
        <w:t>-3</w:t>
      </w:r>
      <w:r>
        <w:rPr>
          <w:sz w:val="24"/>
        </w:rPr>
        <w:t>；</w:t>
      </w:r>
    </w:p>
    <w:p w14:paraId="3B006A26" w14:textId="77777777" w:rsidR="006344FB" w:rsidRDefault="006344FB" w:rsidP="006344FB">
      <w:pPr>
        <w:spacing w:line="360" w:lineRule="auto"/>
        <w:ind w:firstLineChars="200" w:firstLine="480"/>
        <w:rPr>
          <w:sz w:val="24"/>
        </w:rPr>
      </w:pPr>
      <w:r>
        <w:rPr>
          <w:sz w:val="24"/>
        </w:rPr>
        <w:lastRenderedPageBreak/>
        <w:t>c)</w:t>
      </w:r>
      <w:r>
        <w:rPr>
          <w:sz w:val="24"/>
        </w:rPr>
        <w:t>在目标与光轴夹角</w:t>
      </w:r>
      <w:r>
        <w:rPr>
          <w:sz w:val="24"/>
        </w:rPr>
        <w:t>≥40°</w:t>
      </w:r>
      <w:r>
        <w:rPr>
          <w:sz w:val="24"/>
        </w:rPr>
        <w:t>，</w:t>
      </w:r>
      <w:r>
        <w:rPr>
          <w:sz w:val="24"/>
        </w:rPr>
        <w:t>PST</w:t>
      </w:r>
      <w:r>
        <w:rPr>
          <w:sz w:val="24"/>
        </w:rPr>
        <w:t>（点源透过比）</w:t>
      </w:r>
      <w:r>
        <w:rPr>
          <w:sz w:val="24"/>
        </w:rPr>
        <w:t>≤1×10</w:t>
      </w:r>
      <w:r w:rsidRPr="00C86F02">
        <w:rPr>
          <w:sz w:val="24"/>
          <w:vertAlign w:val="superscript"/>
        </w:rPr>
        <w:t>-5</w:t>
      </w:r>
      <w:r>
        <w:rPr>
          <w:sz w:val="24"/>
        </w:rPr>
        <w:t>；</w:t>
      </w:r>
    </w:p>
    <w:p w14:paraId="19F4F4FF" w14:textId="77777777" w:rsidR="006344FB" w:rsidRDefault="006344FB" w:rsidP="006344FB">
      <w:pPr>
        <w:spacing w:line="360" w:lineRule="auto"/>
        <w:ind w:firstLineChars="200" w:firstLine="480"/>
        <w:rPr>
          <w:sz w:val="24"/>
        </w:rPr>
      </w:pPr>
      <w:r>
        <w:rPr>
          <w:sz w:val="24"/>
        </w:rPr>
        <w:t>d)</w:t>
      </w:r>
      <w:r>
        <w:rPr>
          <w:sz w:val="24"/>
        </w:rPr>
        <w:t>在目标与光轴夹角</w:t>
      </w:r>
      <w:r>
        <w:rPr>
          <w:sz w:val="24"/>
        </w:rPr>
        <w:t>≥60°</w:t>
      </w:r>
      <w:r>
        <w:rPr>
          <w:sz w:val="24"/>
        </w:rPr>
        <w:t>，</w:t>
      </w:r>
      <w:r>
        <w:rPr>
          <w:sz w:val="24"/>
        </w:rPr>
        <w:t>PST</w:t>
      </w:r>
      <w:r>
        <w:rPr>
          <w:sz w:val="24"/>
        </w:rPr>
        <w:t>（点源透过比）</w:t>
      </w:r>
      <w:r>
        <w:rPr>
          <w:sz w:val="24"/>
        </w:rPr>
        <w:t>≤2×10</w:t>
      </w:r>
      <w:r w:rsidRPr="00C86F02">
        <w:rPr>
          <w:sz w:val="24"/>
          <w:vertAlign w:val="superscript"/>
        </w:rPr>
        <w:t>-6</w:t>
      </w:r>
      <w:r>
        <w:rPr>
          <w:sz w:val="24"/>
        </w:rPr>
        <w:t>。</w:t>
      </w:r>
    </w:p>
    <w:p w14:paraId="65678F29" w14:textId="77777777" w:rsidR="006344FB" w:rsidRDefault="006344FB" w:rsidP="006344FB">
      <w:pPr>
        <w:spacing w:line="360" w:lineRule="auto"/>
        <w:ind w:firstLineChars="200" w:firstLine="480"/>
        <w:rPr>
          <w:sz w:val="24"/>
        </w:rPr>
      </w:pPr>
      <w:proofErr w:type="gramStart"/>
      <w:r>
        <w:rPr>
          <w:sz w:val="24"/>
        </w:rPr>
        <w:t>13)</w:t>
      </w:r>
      <w:proofErr w:type="gramEnd"/>
      <w:r>
        <w:rPr>
          <w:sz w:val="24"/>
        </w:rPr>
        <w:t>鬼像：鬼像与目标像在探测器上的照度比</w:t>
      </w:r>
      <w:r>
        <w:rPr>
          <w:sz w:val="24"/>
        </w:rPr>
        <w:t>≤1×10</w:t>
      </w:r>
      <w:r w:rsidRPr="00C86F02">
        <w:rPr>
          <w:sz w:val="24"/>
          <w:vertAlign w:val="superscript"/>
        </w:rPr>
        <w:t>-8</w:t>
      </w:r>
      <w:r>
        <w:rPr>
          <w:sz w:val="24"/>
        </w:rPr>
        <w:t>。</w:t>
      </w:r>
    </w:p>
    <w:p w14:paraId="50EBFE65" w14:textId="77777777" w:rsidR="006344FB" w:rsidRDefault="006344FB" w:rsidP="006344FB">
      <w:pPr>
        <w:spacing w:line="360" w:lineRule="auto"/>
        <w:ind w:firstLineChars="200" w:firstLine="480"/>
        <w:rPr>
          <w:sz w:val="24"/>
        </w:rPr>
      </w:pPr>
      <w:proofErr w:type="gramStart"/>
      <w:r>
        <w:rPr>
          <w:sz w:val="24"/>
        </w:rPr>
        <w:t>14)</w:t>
      </w:r>
      <w:proofErr w:type="gramEnd"/>
      <w:r>
        <w:rPr>
          <w:sz w:val="24"/>
        </w:rPr>
        <w:t>跟踪性能</w:t>
      </w:r>
    </w:p>
    <w:p w14:paraId="088B551E" w14:textId="77777777" w:rsidR="006344FB" w:rsidRDefault="006344FB" w:rsidP="006344FB">
      <w:pPr>
        <w:spacing w:line="360" w:lineRule="auto"/>
        <w:ind w:firstLineChars="200" w:firstLine="480"/>
        <w:rPr>
          <w:sz w:val="24"/>
        </w:rPr>
      </w:pPr>
      <w:r>
        <w:rPr>
          <w:sz w:val="24"/>
        </w:rPr>
        <w:t>a)</w:t>
      </w:r>
      <w:r>
        <w:rPr>
          <w:sz w:val="24"/>
        </w:rPr>
        <w:t>转动范围：方位轴系：</w:t>
      </w:r>
      <w:r>
        <w:rPr>
          <w:sz w:val="24"/>
        </w:rPr>
        <w:t>±270°</w:t>
      </w:r>
      <w:r>
        <w:rPr>
          <w:sz w:val="24"/>
        </w:rPr>
        <w:t>，俯仰轴系：</w:t>
      </w:r>
      <w:r>
        <w:rPr>
          <w:sz w:val="24"/>
        </w:rPr>
        <w:t>0°~90°</w:t>
      </w:r>
      <w:r>
        <w:rPr>
          <w:sz w:val="24"/>
        </w:rPr>
        <w:t>；</w:t>
      </w:r>
    </w:p>
    <w:p w14:paraId="644D0D01" w14:textId="77777777" w:rsidR="006344FB" w:rsidRDefault="006344FB" w:rsidP="006344FB">
      <w:pPr>
        <w:spacing w:line="360" w:lineRule="auto"/>
        <w:ind w:firstLineChars="200" w:firstLine="480"/>
        <w:rPr>
          <w:sz w:val="24"/>
        </w:rPr>
      </w:pPr>
      <w:r>
        <w:rPr>
          <w:sz w:val="24"/>
        </w:rPr>
        <w:t>b)</w:t>
      </w:r>
      <w:r>
        <w:rPr>
          <w:sz w:val="24"/>
        </w:rPr>
        <w:t>跟踪最大角速度：方位轴系</w:t>
      </w:r>
      <w:r>
        <w:rPr>
          <w:sz w:val="24"/>
        </w:rPr>
        <w:t>≥10°/s</w:t>
      </w:r>
      <w:r>
        <w:rPr>
          <w:sz w:val="24"/>
        </w:rPr>
        <w:t>，俯仰轴系</w:t>
      </w:r>
      <w:r>
        <w:rPr>
          <w:sz w:val="24"/>
        </w:rPr>
        <w:t>≥10°/s</w:t>
      </w:r>
      <w:r>
        <w:rPr>
          <w:sz w:val="24"/>
        </w:rPr>
        <w:t>；</w:t>
      </w:r>
      <w:r>
        <w:rPr>
          <w:sz w:val="24"/>
        </w:rPr>
        <w:t xml:space="preserve"> </w:t>
      </w:r>
    </w:p>
    <w:p w14:paraId="7AF8C689" w14:textId="77777777" w:rsidR="006344FB" w:rsidRDefault="006344FB" w:rsidP="006344FB">
      <w:pPr>
        <w:spacing w:line="360" w:lineRule="auto"/>
        <w:ind w:firstLineChars="200" w:firstLine="480"/>
        <w:rPr>
          <w:sz w:val="24"/>
        </w:rPr>
      </w:pPr>
      <w:r>
        <w:rPr>
          <w:sz w:val="24"/>
        </w:rPr>
        <w:t>c)</w:t>
      </w:r>
      <w:r>
        <w:rPr>
          <w:sz w:val="24"/>
        </w:rPr>
        <w:t>保精度跟踪角速度：方位轴系</w:t>
      </w:r>
      <w:r>
        <w:rPr>
          <w:sz w:val="24"/>
        </w:rPr>
        <w:t>0.0001~3.5°/s</w:t>
      </w:r>
      <w:r>
        <w:rPr>
          <w:sz w:val="24"/>
        </w:rPr>
        <w:t>，俯仰轴系</w:t>
      </w:r>
      <w:r>
        <w:rPr>
          <w:sz w:val="24"/>
        </w:rPr>
        <w:t>0.0001~3.5°/s</w:t>
      </w:r>
      <w:r>
        <w:rPr>
          <w:sz w:val="24"/>
        </w:rPr>
        <w:t>；</w:t>
      </w:r>
      <w:r>
        <w:rPr>
          <w:sz w:val="24"/>
        </w:rPr>
        <w:t xml:space="preserve"> </w:t>
      </w:r>
    </w:p>
    <w:p w14:paraId="34E57A8B" w14:textId="77777777" w:rsidR="006344FB" w:rsidRDefault="006344FB" w:rsidP="006344FB">
      <w:pPr>
        <w:spacing w:line="360" w:lineRule="auto"/>
        <w:ind w:firstLineChars="200" w:firstLine="480"/>
        <w:rPr>
          <w:sz w:val="24"/>
        </w:rPr>
      </w:pPr>
      <w:r>
        <w:rPr>
          <w:sz w:val="24"/>
        </w:rPr>
        <w:t>d)</w:t>
      </w:r>
      <w:r>
        <w:rPr>
          <w:sz w:val="24"/>
        </w:rPr>
        <w:t>跟踪最大角加速度：方位轴系</w:t>
      </w:r>
      <w:r>
        <w:rPr>
          <w:sz w:val="24"/>
        </w:rPr>
        <w:t>≥3°/s</w:t>
      </w:r>
      <w:r w:rsidRPr="00C86F02">
        <w:rPr>
          <w:sz w:val="24"/>
          <w:vertAlign w:val="superscript"/>
        </w:rPr>
        <w:t>2</w:t>
      </w:r>
      <w:r>
        <w:rPr>
          <w:sz w:val="24"/>
        </w:rPr>
        <w:t>，俯仰轴系</w:t>
      </w:r>
      <w:r>
        <w:rPr>
          <w:sz w:val="24"/>
        </w:rPr>
        <w:t>≥3°/s</w:t>
      </w:r>
      <w:r w:rsidRPr="00C86F02">
        <w:rPr>
          <w:sz w:val="24"/>
          <w:vertAlign w:val="superscript"/>
        </w:rPr>
        <w:t>2</w:t>
      </w:r>
      <w:r>
        <w:rPr>
          <w:sz w:val="24"/>
        </w:rPr>
        <w:t>；</w:t>
      </w:r>
      <w:r>
        <w:rPr>
          <w:sz w:val="24"/>
        </w:rPr>
        <w:t xml:space="preserve"> </w:t>
      </w:r>
    </w:p>
    <w:p w14:paraId="629AFB3D" w14:textId="77777777" w:rsidR="006344FB" w:rsidRDefault="006344FB" w:rsidP="006344FB">
      <w:pPr>
        <w:spacing w:line="360" w:lineRule="auto"/>
        <w:ind w:firstLineChars="200" w:firstLine="480"/>
        <w:rPr>
          <w:sz w:val="24"/>
        </w:rPr>
      </w:pPr>
      <w:r>
        <w:rPr>
          <w:sz w:val="24"/>
        </w:rPr>
        <w:t>e)</w:t>
      </w:r>
      <w:r>
        <w:rPr>
          <w:sz w:val="24"/>
        </w:rPr>
        <w:t>保精度跟踪角加速度：方位轴系：</w:t>
      </w:r>
      <w:r>
        <w:rPr>
          <w:sz w:val="24"/>
        </w:rPr>
        <w:t>2°/s</w:t>
      </w:r>
      <w:r w:rsidRPr="00C86F02">
        <w:rPr>
          <w:sz w:val="24"/>
          <w:vertAlign w:val="superscript"/>
        </w:rPr>
        <w:t>2</w:t>
      </w:r>
      <w:r>
        <w:rPr>
          <w:sz w:val="24"/>
        </w:rPr>
        <w:t>，俯仰轴系：</w:t>
      </w:r>
      <w:r>
        <w:rPr>
          <w:sz w:val="24"/>
        </w:rPr>
        <w:t>2°/s</w:t>
      </w:r>
      <w:r w:rsidRPr="00C86F02">
        <w:rPr>
          <w:sz w:val="24"/>
          <w:vertAlign w:val="superscript"/>
        </w:rPr>
        <w:t>2</w:t>
      </w:r>
      <w:r>
        <w:rPr>
          <w:sz w:val="24"/>
        </w:rPr>
        <w:t>；</w:t>
      </w:r>
      <w:r>
        <w:rPr>
          <w:sz w:val="24"/>
        </w:rPr>
        <w:t xml:space="preserve"> </w:t>
      </w:r>
    </w:p>
    <w:p w14:paraId="6EA53DB5" w14:textId="77777777" w:rsidR="006344FB" w:rsidRDefault="006344FB" w:rsidP="006344FB">
      <w:pPr>
        <w:spacing w:line="360" w:lineRule="auto"/>
        <w:ind w:firstLineChars="200" w:firstLine="480"/>
        <w:rPr>
          <w:sz w:val="24"/>
        </w:rPr>
      </w:pPr>
      <w:r>
        <w:rPr>
          <w:sz w:val="24"/>
        </w:rPr>
        <w:t>f)</w:t>
      </w:r>
      <w:r>
        <w:rPr>
          <w:sz w:val="24"/>
        </w:rPr>
        <w:t>重复定位精度：</w:t>
      </w:r>
      <w:r>
        <w:rPr>
          <w:sz w:val="24"/>
        </w:rPr>
        <w:t>RMS≤10″</w:t>
      </w:r>
      <w:r>
        <w:rPr>
          <w:sz w:val="24"/>
        </w:rPr>
        <w:t>；</w:t>
      </w:r>
    </w:p>
    <w:p w14:paraId="543D2DD5" w14:textId="77777777" w:rsidR="006344FB" w:rsidRDefault="006344FB" w:rsidP="006344FB">
      <w:pPr>
        <w:spacing w:line="360" w:lineRule="auto"/>
        <w:ind w:firstLineChars="200" w:firstLine="480"/>
        <w:rPr>
          <w:sz w:val="24"/>
        </w:rPr>
      </w:pPr>
    </w:p>
    <w:p w14:paraId="4A141F91" w14:textId="77777777" w:rsidR="006344FB" w:rsidRDefault="006344FB" w:rsidP="006344FB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5.2</w:t>
      </w:r>
      <w:r>
        <w:rPr>
          <w:rFonts w:hint="eastAsia"/>
          <w:sz w:val="24"/>
        </w:rPr>
        <w:t>分项材料要求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701"/>
        <w:gridCol w:w="1700"/>
        <w:gridCol w:w="1701"/>
        <w:gridCol w:w="2867"/>
        <w:gridCol w:w="665"/>
        <w:gridCol w:w="662"/>
      </w:tblGrid>
      <w:tr w:rsidR="006344FB" w14:paraId="22FA47C5" w14:textId="77777777" w:rsidTr="00275FA6">
        <w:trPr>
          <w:trHeight w:val="315"/>
          <w:tblHeader/>
        </w:trPr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BD9B1" w14:textId="77777777" w:rsidR="006344FB" w:rsidRDefault="006344FB" w:rsidP="00275FA6">
            <w:pPr>
              <w:widowControl/>
              <w:jc w:val="center"/>
              <w:rPr>
                <w:rFonts w:ascii="仿宋" w:hAnsi="仿宋" w:cs="宋体" w:hint="eastAsia"/>
                <w:b/>
                <w:bCs/>
                <w:color w:val="000000"/>
                <w:kern w:val="0"/>
              </w:rPr>
            </w:pPr>
            <w:r>
              <w:rPr>
                <w:rFonts w:ascii="仿宋" w:hAnsi="仿宋" w:cs="宋体" w:hint="eastAsia"/>
                <w:b/>
                <w:bCs/>
                <w:color w:val="000000"/>
                <w:kern w:val="0"/>
              </w:rPr>
              <w:t>序号</w:t>
            </w:r>
          </w:p>
        </w:tc>
        <w:tc>
          <w:tcPr>
            <w:tcW w:w="2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B10E0" w14:textId="77777777" w:rsidR="006344FB" w:rsidRDefault="006344FB" w:rsidP="00275FA6">
            <w:pPr>
              <w:widowControl/>
              <w:jc w:val="center"/>
              <w:rPr>
                <w:rFonts w:ascii="仿宋" w:hAnsi="仿宋" w:cs="宋体" w:hint="eastAsia"/>
                <w:b/>
                <w:bCs/>
                <w:color w:val="000000"/>
                <w:kern w:val="0"/>
              </w:rPr>
            </w:pPr>
            <w:r>
              <w:rPr>
                <w:rFonts w:ascii="仿宋" w:hAnsi="仿宋" w:cs="宋体" w:hint="eastAsia"/>
                <w:b/>
                <w:bCs/>
                <w:kern w:val="0"/>
              </w:rPr>
              <w:t>材料</w:t>
            </w:r>
            <w:r>
              <w:rPr>
                <w:rFonts w:ascii="仿宋" w:hAnsi="仿宋" w:cs="宋体"/>
                <w:b/>
                <w:bCs/>
                <w:kern w:val="0"/>
              </w:rPr>
              <w:t>名称</w:t>
            </w:r>
          </w:p>
        </w:tc>
        <w:tc>
          <w:tcPr>
            <w:tcW w:w="17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B33658" w14:textId="77777777" w:rsidR="006344FB" w:rsidRDefault="006344FB" w:rsidP="00275FA6">
            <w:pPr>
              <w:widowControl/>
              <w:rPr>
                <w:rFonts w:ascii="仿宋" w:hAnsi="仿宋" w:cs="宋体" w:hint="eastAsia"/>
                <w:b/>
                <w:bCs/>
                <w:color w:val="000000"/>
                <w:kern w:val="0"/>
              </w:rPr>
            </w:pPr>
            <w:r>
              <w:rPr>
                <w:rFonts w:ascii="仿宋" w:hAnsi="仿宋" w:cs="宋体"/>
                <w:b/>
                <w:bCs/>
                <w:kern w:val="0"/>
              </w:rPr>
              <w:t>技术规格</w:t>
            </w:r>
          </w:p>
        </w:tc>
        <w:tc>
          <w:tcPr>
            <w:tcW w:w="4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38B286" w14:textId="77777777" w:rsidR="006344FB" w:rsidRDefault="006344FB" w:rsidP="00275FA6">
            <w:pPr>
              <w:widowControl/>
              <w:jc w:val="center"/>
              <w:rPr>
                <w:rFonts w:ascii="仿宋" w:hAnsi="仿宋" w:cs="宋体" w:hint="eastAsia"/>
                <w:b/>
                <w:bCs/>
                <w:color w:val="000000"/>
                <w:kern w:val="0"/>
              </w:rPr>
            </w:pPr>
            <w:r>
              <w:rPr>
                <w:rFonts w:ascii="仿宋" w:hAnsi="仿宋" w:hint="eastAsia"/>
                <w:b/>
                <w:bCs/>
              </w:rPr>
              <w:t>数量</w:t>
            </w: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258F61" w14:textId="77777777" w:rsidR="006344FB" w:rsidRDefault="006344FB" w:rsidP="00275FA6">
            <w:pPr>
              <w:widowControl/>
              <w:jc w:val="center"/>
              <w:rPr>
                <w:rFonts w:ascii="仿宋" w:hAnsi="仿宋" w:cs="宋体" w:hint="eastAsia"/>
                <w:b/>
                <w:bCs/>
                <w:color w:val="000000"/>
                <w:kern w:val="0"/>
              </w:rPr>
            </w:pPr>
            <w:r>
              <w:rPr>
                <w:rFonts w:ascii="仿宋" w:hAnsi="仿宋" w:cs="宋体"/>
                <w:b/>
                <w:bCs/>
                <w:kern w:val="0"/>
              </w:rPr>
              <w:t>单位</w:t>
            </w:r>
          </w:p>
        </w:tc>
      </w:tr>
      <w:tr w:rsidR="006344FB" w14:paraId="692DB0CC" w14:textId="77777777" w:rsidTr="00275FA6">
        <w:trPr>
          <w:trHeight w:val="285"/>
        </w:trPr>
        <w:tc>
          <w:tcPr>
            <w:tcW w:w="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007A3" w14:textId="77777777" w:rsidR="006344FB" w:rsidRDefault="006344FB" w:rsidP="00275FA6">
            <w:pPr>
              <w:pStyle w:val="a9"/>
              <w:numPr>
                <w:ilvl w:val="0"/>
                <w:numId w:val="1"/>
              </w:numPr>
              <w:contextualSpacing w:val="0"/>
              <w:jc w:val="center"/>
              <w:rPr>
                <w:rFonts w:ascii="仿宋" w:hAnsi="仿宋" w:cs="宋体" w:hint="eastAsia"/>
                <w:color w:val="000000"/>
              </w:rPr>
            </w:pPr>
          </w:p>
        </w:tc>
        <w:tc>
          <w:tcPr>
            <w:tcW w:w="102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1E575" w14:textId="77777777" w:rsidR="006344FB" w:rsidRDefault="006344FB" w:rsidP="00275FA6">
            <w:pPr>
              <w:widowControl/>
              <w:jc w:val="center"/>
              <w:rPr>
                <w:rFonts w:ascii="仿宋" w:hAnsi="仿宋" w:cs="宋体" w:hint="eastAsia"/>
                <w:color w:val="000000"/>
                <w:kern w:val="0"/>
              </w:rPr>
            </w:pPr>
            <w:r>
              <w:rPr>
                <w:rFonts w:ascii="仿宋" w:hAnsi="仿宋" w:cs="宋体" w:hint="eastAsia"/>
                <w:color w:val="000000"/>
                <w:kern w:val="0"/>
              </w:rPr>
              <w:t>主焦望远镜光学元件</w:t>
            </w:r>
          </w:p>
        </w:tc>
        <w:tc>
          <w:tcPr>
            <w:tcW w:w="10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DCB36B" w14:textId="77777777" w:rsidR="006344FB" w:rsidRDefault="006344FB" w:rsidP="00275FA6">
            <w:pPr>
              <w:widowControl/>
              <w:jc w:val="center"/>
              <w:rPr>
                <w:rFonts w:ascii="仿宋" w:hAnsi="仿宋" w:cs="宋体" w:hint="eastAsia"/>
                <w:color w:val="000000"/>
                <w:kern w:val="0"/>
              </w:rPr>
            </w:pPr>
            <w:r>
              <w:rPr>
                <w:rFonts w:ascii="仿宋" w:hAnsi="仿宋" w:cs="宋体" w:hint="eastAsia"/>
                <w:color w:val="000000"/>
                <w:kern w:val="0"/>
              </w:rPr>
              <w:t>主镜组件</w:t>
            </w:r>
          </w:p>
        </w:tc>
        <w:tc>
          <w:tcPr>
            <w:tcW w:w="17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DBB15E" w14:textId="77777777" w:rsidR="006344FB" w:rsidRDefault="006344FB" w:rsidP="00275FA6">
            <w:pPr>
              <w:spacing w:line="240" w:lineRule="atLeast"/>
              <w:rPr>
                <w:rFonts w:ascii="仿宋" w:hAnsi="仿宋" w:cs="宋体" w:hint="eastAsia"/>
              </w:rPr>
            </w:pPr>
            <w:r>
              <w:rPr>
                <w:rFonts w:ascii="仿宋" w:hAnsi="仿宋" w:cs="宋体" w:hint="eastAsia"/>
              </w:rPr>
              <w:t>主镜通光≥</w:t>
            </w:r>
            <w:r>
              <w:rPr>
                <w:rFonts w:ascii="仿宋" w:hAnsi="仿宋" w:cs="宋体" w:hint="eastAsia"/>
              </w:rPr>
              <w:t>600mm</w:t>
            </w:r>
          </w:p>
          <w:p w14:paraId="04301E0C" w14:textId="77777777" w:rsidR="006344FB" w:rsidRDefault="006344FB" w:rsidP="00275FA6">
            <w:pPr>
              <w:widowControl/>
              <w:rPr>
                <w:rFonts w:ascii="仿宋" w:hAnsi="仿宋" w:cs="宋体" w:hint="eastAsia"/>
                <w:color w:val="000000"/>
                <w:kern w:val="0"/>
              </w:rPr>
            </w:pPr>
            <w:r>
              <w:rPr>
                <w:rFonts w:ascii="仿宋" w:hAnsi="仿宋" w:cs="宋体" w:hint="eastAsia"/>
              </w:rPr>
              <w:t>RMS</w:t>
            </w:r>
            <w:r>
              <w:rPr>
                <w:rFonts w:ascii="仿宋" w:hAnsi="仿宋" w:cs="宋体"/>
              </w:rPr>
              <w:t>≤</w:t>
            </w:r>
            <w:r>
              <w:rPr>
                <w:rFonts w:ascii="仿宋" w:hAnsi="仿宋" w:cs="宋体" w:hint="eastAsia"/>
              </w:rPr>
              <w:t>16nm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FD5CFE" w14:textId="77777777" w:rsidR="006344FB" w:rsidRDefault="006344FB" w:rsidP="00275FA6">
            <w:pPr>
              <w:widowControl/>
              <w:jc w:val="center"/>
              <w:rPr>
                <w:rFonts w:ascii="仿宋" w:hAnsi="仿宋" w:cs="宋体" w:hint="eastAsia"/>
                <w:color w:val="000000"/>
                <w:kern w:val="0"/>
              </w:rPr>
            </w:pPr>
            <w:r>
              <w:rPr>
                <w:rFonts w:ascii="仿宋" w:hAnsi="仿宋" w:cs="宋体"/>
                <w:color w:val="000000"/>
                <w:kern w:val="0"/>
              </w:rPr>
              <w:t>1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E563AD" w14:textId="77777777" w:rsidR="006344FB" w:rsidRDefault="006344FB" w:rsidP="00275FA6">
            <w:pPr>
              <w:widowControl/>
              <w:jc w:val="center"/>
              <w:rPr>
                <w:rFonts w:ascii="仿宋" w:hAnsi="仿宋" w:cs="宋体" w:hint="eastAsia"/>
                <w:color w:val="000000"/>
                <w:kern w:val="0"/>
              </w:rPr>
            </w:pPr>
            <w:r>
              <w:rPr>
                <w:rFonts w:ascii="仿宋" w:hAnsi="仿宋" w:cs="宋体"/>
                <w:color w:val="000000"/>
                <w:kern w:val="0"/>
              </w:rPr>
              <w:t>套</w:t>
            </w:r>
          </w:p>
        </w:tc>
      </w:tr>
      <w:tr w:rsidR="006344FB" w14:paraId="336C8A28" w14:textId="77777777" w:rsidTr="00275FA6">
        <w:trPr>
          <w:trHeight w:val="315"/>
        </w:trPr>
        <w:tc>
          <w:tcPr>
            <w:tcW w:w="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470DB" w14:textId="77777777" w:rsidR="006344FB" w:rsidRDefault="006344FB" w:rsidP="00275FA6">
            <w:pPr>
              <w:pStyle w:val="a9"/>
              <w:numPr>
                <w:ilvl w:val="0"/>
                <w:numId w:val="1"/>
              </w:numPr>
              <w:contextualSpacing w:val="0"/>
              <w:jc w:val="center"/>
              <w:rPr>
                <w:rFonts w:ascii="仿宋" w:hAnsi="仿宋" w:cs="宋体" w:hint="eastAsia"/>
                <w:color w:val="000000"/>
              </w:rPr>
            </w:pPr>
          </w:p>
        </w:tc>
        <w:tc>
          <w:tcPr>
            <w:tcW w:w="10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A46DF" w14:textId="77777777" w:rsidR="006344FB" w:rsidRDefault="006344FB" w:rsidP="00275FA6">
            <w:pPr>
              <w:widowControl/>
              <w:jc w:val="center"/>
              <w:rPr>
                <w:rFonts w:ascii="仿宋" w:hAnsi="仿宋" w:cs="宋体" w:hint="eastAsia"/>
                <w:color w:val="000000"/>
                <w:kern w:val="0"/>
              </w:rPr>
            </w:pPr>
          </w:p>
        </w:tc>
        <w:tc>
          <w:tcPr>
            <w:tcW w:w="10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0D8D2A" w14:textId="77777777" w:rsidR="006344FB" w:rsidRDefault="006344FB" w:rsidP="00275FA6">
            <w:pPr>
              <w:widowControl/>
              <w:jc w:val="center"/>
              <w:rPr>
                <w:rFonts w:ascii="仿宋" w:hAnsi="仿宋" w:cs="宋体" w:hint="eastAsia"/>
                <w:color w:val="000000"/>
                <w:kern w:val="0"/>
              </w:rPr>
            </w:pPr>
            <w:r>
              <w:rPr>
                <w:rFonts w:ascii="仿宋" w:hAnsi="仿宋" w:cs="宋体"/>
                <w:color w:val="000000"/>
                <w:kern w:val="0"/>
              </w:rPr>
              <w:t>透镜组件</w:t>
            </w:r>
          </w:p>
        </w:tc>
        <w:tc>
          <w:tcPr>
            <w:tcW w:w="17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ED47EA" w14:textId="77777777" w:rsidR="006344FB" w:rsidRDefault="006344FB" w:rsidP="00275FA6">
            <w:pPr>
              <w:widowControl/>
              <w:rPr>
                <w:rFonts w:ascii="仿宋" w:hAnsi="仿宋" w:cs="宋体" w:hint="eastAsia"/>
                <w:color w:val="000000"/>
                <w:kern w:val="0"/>
              </w:rPr>
            </w:pPr>
            <w:r>
              <w:rPr>
                <w:rFonts w:ascii="仿宋" w:hAnsi="仿宋" w:cs="宋体"/>
                <w:color w:val="000000"/>
                <w:kern w:val="0"/>
              </w:rPr>
              <w:t>匹配主焦光路</w:t>
            </w:r>
            <w:r>
              <w:rPr>
                <w:rFonts w:ascii="仿宋" w:hAnsi="仿宋" w:cs="宋体" w:hint="eastAsia"/>
                <w:color w:val="000000"/>
                <w:kern w:val="0"/>
              </w:rPr>
              <w:t>，实现光学校正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ECDD09" w14:textId="77777777" w:rsidR="006344FB" w:rsidRDefault="006344FB" w:rsidP="00275FA6">
            <w:pPr>
              <w:widowControl/>
              <w:jc w:val="center"/>
              <w:rPr>
                <w:rFonts w:ascii="仿宋" w:hAnsi="仿宋" w:cs="宋体" w:hint="eastAsia"/>
                <w:color w:val="000000"/>
                <w:kern w:val="0"/>
              </w:rPr>
            </w:pPr>
            <w:r>
              <w:rPr>
                <w:rFonts w:ascii="仿宋" w:hAnsi="仿宋" w:cs="宋体"/>
                <w:color w:val="000000"/>
                <w:kern w:val="0"/>
              </w:rPr>
              <w:t>1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E87F68" w14:textId="77777777" w:rsidR="006344FB" w:rsidRDefault="006344FB" w:rsidP="00275FA6">
            <w:pPr>
              <w:widowControl/>
              <w:jc w:val="center"/>
              <w:rPr>
                <w:rFonts w:ascii="仿宋" w:hAnsi="仿宋" w:cs="宋体" w:hint="eastAsia"/>
                <w:color w:val="000000"/>
                <w:kern w:val="0"/>
              </w:rPr>
            </w:pPr>
            <w:r>
              <w:rPr>
                <w:rFonts w:ascii="仿宋" w:hAnsi="仿宋" w:cs="宋体"/>
                <w:color w:val="000000"/>
                <w:kern w:val="0"/>
              </w:rPr>
              <w:t>套</w:t>
            </w:r>
          </w:p>
        </w:tc>
      </w:tr>
      <w:tr w:rsidR="006344FB" w14:paraId="3B1E6970" w14:textId="77777777" w:rsidTr="00275FA6">
        <w:trPr>
          <w:trHeight w:val="315"/>
        </w:trPr>
        <w:tc>
          <w:tcPr>
            <w:tcW w:w="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CDE0C" w14:textId="77777777" w:rsidR="006344FB" w:rsidRDefault="006344FB" w:rsidP="00275FA6">
            <w:pPr>
              <w:pStyle w:val="a9"/>
              <w:numPr>
                <w:ilvl w:val="0"/>
                <w:numId w:val="1"/>
              </w:numPr>
              <w:contextualSpacing w:val="0"/>
              <w:jc w:val="center"/>
              <w:rPr>
                <w:rFonts w:ascii="仿宋" w:hAnsi="仿宋" w:cs="宋体" w:hint="eastAsia"/>
                <w:color w:val="000000"/>
              </w:rPr>
            </w:pPr>
          </w:p>
        </w:tc>
        <w:tc>
          <w:tcPr>
            <w:tcW w:w="10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F5112" w14:textId="77777777" w:rsidR="006344FB" w:rsidRDefault="006344FB" w:rsidP="00275FA6">
            <w:pPr>
              <w:widowControl/>
              <w:jc w:val="center"/>
              <w:rPr>
                <w:rFonts w:ascii="仿宋" w:hAnsi="仿宋" w:cs="宋体" w:hint="eastAsia"/>
                <w:color w:val="000000"/>
                <w:kern w:val="0"/>
              </w:rPr>
            </w:pPr>
          </w:p>
        </w:tc>
        <w:tc>
          <w:tcPr>
            <w:tcW w:w="10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35E9CC" w14:textId="77777777" w:rsidR="006344FB" w:rsidRDefault="006344FB" w:rsidP="00275FA6">
            <w:pPr>
              <w:widowControl/>
              <w:jc w:val="center"/>
              <w:rPr>
                <w:rFonts w:ascii="仿宋" w:hAnsi="仿宋" w:cs="宋体" w:hint="eastAsia"/>
                <w:color w:val="000000"/>
                <w:kern w:val="0"/>
              </w:rPr>
            </w:pPr>
            <w:r>
              <w:rPr>
                <w:rFonts w:ascii="仿宋" w:hAnsi="仿宋" w:cs="宋体"/>
                <w:color w:val="000000"/>
                <w:kern w:val="0"/>
              </w:rPr>
              <w:t>主镜支撑</w:t>
            </w:r>
          </w:p>
        </w:tc>
        <w:tc>
          <w:tcPr>
            <w:tcW w:w="17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56EACF" w14:textId="77777777" w:rsidR="006344FB" w:rsidRDefault="006344FB" w:rsidP="00275FA6">
            <w:pPr>
              <w:spacing w:line="240" w:lineRule="atLeast"/>
              <w:rPr>
                <w:rFonts w:ascii="仿宋" w:hAnsi="仿宋" w:cs="宋体" w:hint="eastAsia"/>
                <w:color w:val="000000"/>
                <w:kern w:val="0"/>
              </w:rPr>
            </w:pPr>
            <w:r>
              <w:rPr>
                <w:rFonts w:ascii="仿宋" w:hAnsi="仿宋" w:cs="宋体" w:hint="eastAsia"/>
              </w:rPr>
              <w:t>采用</w:t>
            </w:r>
            <w:r>
              <w:rPr>
                <w:rFonts w:ascii="仿宋" w:hAnsi="仿宋" w:cs="宋体" w:hint="eastAsia"/>
              </w:rPr>
              <w:t>9</w:t>
            </w:r>
            <w:r>
              <w:rPr>
                <w:rFonts w:ascii="仿宋" w:hAnsi="仿宋" w:cs="宋体" w:hint="eastAsia"/>
              </w:rPr>
              <w:t>点浮动支撑、</w:t>
            </w:r>
            <w:r>
              <w:rPr>
                <w:rFonts w:ascii="仿宋" w:hAnsi="仿宋" w:cs="宋体" w:hint="eastAsia"/>
              </w:rPr>
              <w:t>3</w:t>
            </w:r>
            <w:r>
              <w:rPr>
                <w:rFonts w:ascii="仿宋" w:hAnsi="仿宋" w:cs="宋体" w:hint="eastAsia"/>
              </w:rPr>
              <w:t>点平衡锤设计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7AEDC7" w14:textId="77777777" w:rsidR="006344FB" w:rsidRDefault="006344FB" w:rsidP="00275FA6">
            <w:pPr>
              <w:widowControl/>
              <w:jc w:val="center"/>
              <w:rPr>
                <w:rFonts w:ascii="仿宋" w:hAnsi="仿宋" w:cs="宋体" w:hint="eastAsia"/>
                <w:color w:val="000000"/>
                <w:kern w:val="0"/>
              </w:rPr>
            </w:pPr>
            <w:r>
              <w:rPr>
                <w:rFonts w:ascii="仿宋" w:hAnsi="仿宋" w:cs="宋体"/>
                <w:color w:val="000000"/>
                <w:kern w:val="0"/>
              </w:rPr>
              <w:t>1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00CF52" w14:textId="77777777" w:rsidR="006344FB" w:rsidRDefault="006344FB" w:rsidP="00275FA6">
            <w:pPr>
              <w:widowControl/>
              <w:jc w:val="center"/>
              <w:rPr>
                <w:rFonts w:ascii="仿宋" w:hAnsi="仿宋" w:cs="宋体" w:hint="eastAsia"/>
                <w:color w:val="000000"/>
                <w:kern w:val="0"/>
              </w:rPr>
            </w:pPr>
            <w:r>
              <w:rPr>
                <w:rFonts w:ascii="仿宋" w:hAnsi="仿宋" w:cs="宋体"/>
                <w:color w:val="000000"/>
                <w:kern w:val="0"/>
              </w:rPr>
              <w:t>套</w:t>
            </w:r>
          </w:p>
        </w:tc>
      </w:tr>
      <w:tr w:rsidR="006344FB" w14:paraId="3831039F" w14:textId="77777777" w:rsidTr="00275FA6">
        <w:trPr>
          <w:trHeight w:val="315"/>
        </w:trPr>
        <w:tc>
          <w:tcPr>
            <w:tcW w:w="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FAFDA" w14:textId="77777777" w:rsidR="006344FB" w:rsidRDefault="006344FB" w:rsidP="00275FA6">
            <w:pPr>
              <w:pStyle w:val="a9"/>
              <w:numPr>
                <w:ilvl w:val="0"/>
                <w:numId w:val="1"/>
              </w:numPr>
              <w:contextualSpacing w:val="0"/>
              <w:jc w:val="center"/>
              <w:rPr>
                <w:rFonts w:ascii="仿宋" w:hAnsi="仿宋" w:cs="宋体" w:hint="eastAsia"/>
                <w:color w:val="000000"/>
              </w:rPr>
            </w:pPr>
          </w:p>
        </w:tc>
        <w:tc>
          <w:tcPr>
            <w:tcW w:w="10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A0096" w14:textId="77777777" w:rsidR="006344FB" w:rsidRDefault="006344FB" w:rsidP="00275FA6">
            <w:pPr>
              <w:widowControl/>
              <w:jc w:val="center"/>
              <w:rPr>
                <w:rFonts w:ascii="仿宋" w:hAnsi="仿宋" w:cs="宋体" w:hint="eastAsia"/>
                <w:color w:val="000000"/>
                <w:kern w:val="0"/>
              </w:rPr>
            </w:pPr>
          </w:p>
        </w:tc>
        <w:tc>
          <w:tcPr>
            <w:tcW w:w="10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852B6C" w14:textId="77777777" w:rsidR="006344FB" w:rsidRDefault="006344FB" w:rsidP="00275FA6">
            <w:pPr>
              <w:widowControl/>
              <w:jc w:val="center"/>
              <w:rPr>
                <w:rFonts w:ascii="仿宋" w:hAnsi="仿宋" w:cs="宋体" w:hint="eastAsia"/>
                <w:color w:val="000000"/>
                <w:kern w:val="0"/>
              </w:rPr>
            </w:pPr>
            <w:r>
              <w:rPr>
                <w:rFonts w:ascii="仿宋" w:hAnsi="仿宋" w:cs="宋体"/>
                <w:color w:val="000000"/>
                <w:kern w:val="0"/>
              </w:rPr>
              <w:t>镜筒机构件</w:t>
            </w:r>
          </w:p>
        </w:tc>
        <w:tc>
          <w:tcPr>
            <w:tcW w:w="17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DF9929" w14:textId="77777777" w:rsidR="006344FB" w:rsidRDefault="006344FB" w:rsidP="00275FA6">
            <w:pPr>
              <w:widowControl/>
              <w:rPr>
                <w:rFonts w:ascii="仿宋" w:hAnsi="仿宋" w:cs="宋体" w:hint="eastAsia"/>
                <w:color w:val="000000"/>
                <w:kern w:val="0"/>
              </w:rPr>
            </w:pPr>
            <w:r>
              <w:rPr>
                <w:rFonts w:ascii="宋体" w:hAnsi="宋体" w:cs="宋体" w:hint="eastAsia"/>
              </w:rPr>
              <w:t>重量：</w:t>
            </w:r>
            <w:bookmarkStart w:id="0" w:name="OLE_LINK13"/>
            <w:r>
              <w:rPr>
                <w:rFonts w:ascii="宋体" w:hAnsi="宋体" w:cs="宋体" w:hint="eastAsia"/>
              </w:rPr>
              <w:t>≤</w:t>
            </w:r>
            <w:bookmarkEnd w:id="0"/>
            <w:r>
              <w:rPr>
                <w:rFonts w:ascii="宋体" w:hAnsi="宋体" w:cs="宋体"/>
              </w:rPr>
              <w:t>6</w:t>
            </w:r>
            <w:r>
              <w:rPr>
                <w:rFonts w:ascii="宋体" w:hAnsi="宋体" w:cs="宋体" w:hint="eastAsia"/>
              </w:rPr>
              <w:t>5</w:t>
            </w:r>
            <w:r>
              <w:rPr>
                <w:rFonts w:ascii="宋体" w:hAnsi="宋体" w:cs="宋体"/>
              </w:rPr>
              <w:t>0</w:t>
            </w:r>
            <w:r>
              <w:rPr>
                <w:rFonts w:ascii="宋体" w:hAnsi="宋体" w:cs="宋体" w:hint="eastAsia"/>
              </w:rPr>
              <w:t>kg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03AC50" w14:textId="77777777" w:rsidR="006344FB" w:rsidRDefault="006344FB" w:rsidP="00275FA6">
            <w:pPr>
              <w:widowControl/>
              <w:jc w:val="center"/>
              <w:rPr>
                <w:rFonts w:ascii="仿宋" w:hAnsi="仿宋" w:cs="宋体" w:hint="eastAsia"/>
                <w:color w:val="000000"/>
                <w:kern w:val="0"/>
              </w:rPr>
            </w:pPr>
            <w:r>
              <w:rPr>
                <w:rFonts w:ascii="仿宋" w:hAnsi="仿宋" w:cs="宋体"/>
                <w:color w:val="000000"/>
                <w:kern w:val="0"/>
              </w:rPr>
              <w:t>1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F63A8D" w14:textId="77777777" w:rsidR="006344FB" w:rsidRDefault="006344FB" w:rsidP="00275FA6">
            <w:pPr>
              <w:widowControl/>
              <w:jc w:val="center"/>
              <w:rPr>
                <w:rFonts w:ascii="仿宋" w:hAnsi="仿宋" w:cs="宋体" w:hint="eastAsia"/>
                <w:color w:val="000000"/>
                <w:kern w:val="0"/>
              </w:rPr>
            </w:pPr>
            <w:r>
              <w:rPr>
                <w:rFonts w:ascii="仿宋" w:hAnsi="仿宋" w:cs="宋体"/>
                <w:color w:val="000000"/>
                <w:kern w:val="0"/>
              </w:rPr>
              <w:t>套</w:t>
            </w:r>
          </w:p>
        </w:tc>
      </w:tr>
      <w:tr w:rsidR="006344FB" w14:paraId="14211767" w14:textId="77777777" w:rsidTr="00275FA6">
        <w:trPr>
          <w:trHeight w:val="630"/>
        </w:trPr>
        <w:tc>
          <w:tcPr>
            <w:tcW w:w="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4C0C7" w14:textId="77777777" w:rsidR="006344FB" w:rsidRDefault="006344FB" w:rsidP="00275FA6">
            <w:pPr>
              <w:pStyle w:val="a9"/>
              <w:numPr>
                <w:ilvl w:val="0"/>
                <w:numId w:val="1"/>
              </w:numPr>
              <w:contextualSpacing w:val="0"/>
              <w:jc w:val="center"/>
              <w:rPr>
                <w:rFonts w:ascii="仿宋" w:hAnsi="仿宋" w:cs="宋体" w:hint="eastAsia"/>
                <w:color w:val="000000"/>
              </w:rPr>
            </w:pPr>
          </w:p>
        </w:tc>
        <w:tc>
          <w:tcPr>
            <w:tcW w:w="10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48036" w14:textId="77777777" w:rsidR="006344FB" w:rsidRDefault="006344FB" w:rsidP="00275FA6">
            <w:pPr>
              <w:widowControl/>
              <w:jc w:val="center"/>
              <w:rPr>
                <w:rFonts w:ascii="仿宋" w:hAnsi="仿宋" w:cs="宋体" w:hint="eastAsia"/>
                <w:color w:val="000000"/>
                <w:kern w:val="0"/>
              </w:rPr>
            </w:pPr>
            <w:r>
              <w:rPr>
                <w:rFonts w:ascii="仿宋" w:hAnsi="仿宋" w:cs="宋体" w:hint="eastAsia"/>
                <w:color w:val="000000"/>
                <w:kern w:val="0"/>
              </w:rPr>
              <w:t>主焦望远镜</w:t>
            </w:r>
            <w:r>
              <w:rPr>
                <w:rFonts w:ascii="仿宋" w:hAnsi="仿宋" w:cs="宋体"/>
                <w:color w:val="000000"/>
                <w:kern w:val="0"/>
              </w:rPr>
              <w:t>调焦</w:t>
            </w:r>
            <w:r>
              <w:rPr>
                <w:rFonts w:ascii="仿宋" w:hAnsi="仿宋" w:cs="宋体" w:hint="eastAsia"/>
                <w:color w:val="000000"/>
                <w:kern w:val="0"/>
              </w:rPr>
              <w:t>、</w:t>
            </w:r>
            <w:r>
              <w:rPr>
                <w:rFonts w:ascii="仿宋" w:hAnsi="仿宋" w:cs="宋体"/>
                <w:color w:val="000000"/>
                <w:kern w:val="0"/>
              </w:rPr>
              <w:t>消旋</w:t>
            </w:r>
            <w:r>
              <w:rPr>
                <w:rFonts w:ascii="仿宋" w:hAnsi="仿宋" w:cs="宋体" w:hint="eastAsia"/>
                <w:color w:val="000000"/>
                <w:kern w:val="0"/>
              </w:rPr>
              <w:t>机构</w:t>
            </w:r>
          </w:p>
        </w:tc>
        <w:tc>
          <w:tcPr>
            <w:tcW w:w="10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F7835E" w14:textId="77777777" w:rsidR="006344FB" w:rsidRDefault="006344FB" w:rsidP="00275FA6">
            <w:pPr>
              <w:widowControl/>
              <w:jc w:val="center"/>
              <w:rPr>
                <w:rFonts w:ascii="仿宋" w:hAnsi="仿宋" w:cs="宋体" w:hint="eastAsia"/>
                <w:color w:val="000000"/>
                <w:kern w:val="0"/>
              </w:rPr>
            </w:pPr>
            <w:r>
              <w:rPr>
                <w:rFonts w:ascii="仿宋" w:hAnsi="仿宋" w:cs="宋体"/>
                <w:color w:val="000000"/>
                <w:kern w:val="0"/>
              </w:rPr>
              <w:t>调焦消旋系统</w:t>
            </w:r>
          </w:p>
        </w:tc>
        <w:tc>
          <w:tcPr>
            <w:tcW w:w="17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77686B" w14:textId="77777777" w:rsidR="006344FB" w:rsidRDefault="006344FB" w:rsidP="00275FA6">
            <w:pPr>
              <w:spacing w:line="240" w:lineRule="atLeast"/>
              <w:rPr>
                <w:rFonts w:ascii="仿宋" w:hAnsi="仿宋" w:cs="宋体" w:hint="eastAsia"/>
              </w:rPr>
            </w:pPr>
            <w:r>
              <w:rPr>
                <w:rFonts w:ascii="仿宋" w:hAnsi="仿宋" w:cs="宋体" w:hint="eastAsia"/>
              </w:rPr>
              <w:t>控制方式：电动</w:t>
            </w:r>
          </w:p>
          <w:p w14:paraId="36ED9E59" w14:textId="77777777" w:rsidR="006344FB" w:rsidRDefault="006344FB" w:rsidP="00275FA6">
            <w:pPr>
              <w:spacing w:line="240" w:lineRule="atLeast"/>
              <w:rPr>
                <w:rFonts w:ascii="仿宋" w:hAnsi="仿宋" w:cs="宋体" w:hint="eastAsia"/>
              </w:rPr>
            </w:pPr>
            <w:r>
              <w:rPr>
                <w:rFonts w:ascii="仿宋" w:hAnsi="仿宋" w:cs="宋体" w:hint="eastAsia"/>
              </w:rPr>
              <w:t>调焦范围：</w:t>
            </w:r>
            <w:r>
              <w:rPr>
                <w:rFonts w:ascii="宋体" w:hAnsi="宋体" w:cs="宋体" w:hint="eastAsia"/>
              </w:rPr>
              <w:t>≥</w:t>
            </w:r>
            <w:r>
              <w:rPr>
                <w:rFonts w:ascii="仿宋" w:hAnsi="仿宋" w:cs="宋体" w:hint="eastAsia"/>
              </w:rPr>
              <w:t>±</w:t>
            </w:r>
            <w:r>
              <w:rPr>
                <w:rFonts w:ascii="仿宋" w:hAnsi="仿宋" w:cs="宋体" w:hint="eastAsia"/>
              </w:rPr>
              <w:t>4mm</w:t>
            </w:r>
          </w:p>
          <w:p w14:paraId="54E08F20" w14:textId="77777777" w:rsidR="006344FB" w:rsidRDefault="006344FB" w:rsidP="00275FA6">
            <w:pPr>
              <w:widowControl/>
              <w:rPr>
                <w:rFonts w:ascii="仿宋" w:hAnsi="仿宋" w:cs="宋体" w:hint="eastAsia"/>
                <w:color w:val="000000"/>
                <w:kern w:val="0"/>
              </w:rPr>
            </w:pPr>
            <w:r>
              <w:rPr>
                <w:rFonts w:ascii="仿宋" w:hAnsi="仿宋" w:cs="宋体" w:hint="eastAsia"/>
              </w:rPr>
              <w:t>消旋角度：≥±</w:t>
            </w:r>
            <w:r>
              <w:rPr>
                <w:rFonts w:ascii="仿宋" w:hAnsi="仿宋" w:cs="宋体" w:hint="eastAsia"/>
              </w:rPr>
              <w:t>90</w:t>
            </w:r>
            <w:r>
              <w:rPr>
                <w:rFonts w:ascii="仿宋" w:hAnsi="仿宋" w:cs="宋体" w:hint="eastAsia"/>
              </w:rPr>
              <w:t>°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DFB3D0" w14:textId="77777777" w:rsidR="006344FB" w:rsidRDefault="006344FB" w:rsidP="00275FA6">
            <w:pPr>
              <w:widowControl/>
              <w:jc w:val="center"/>
              <w:rPr>
                <w:rFonts w:ascii="仿宋" w:hAnsi="仿宋" w:cs="宋体" w:hint="eastAsia"/>
                <w:color w:val="000000"/>
                <w:kern w:val="0"/>
              </w:rPr>
            </w:pPr>
            <w:r>
              <w:rPr>
                <w:rFonts w:ascii="仿宋" w:hAnsi="仿宋" w:cs="宋体"/>
                <w:color w:val="000000"/>
                <w:kern w:val="0"/>
              </w:rPr>
              <w:t>1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020FB3" w14:textId="77777777" w:rsidR="006344FB" w:rsidRDefault="006344FB" w:rsidP="00275FA6">
            <w:pPr>
              <w:widowControl/>
              <w:jc w:val="center"/>
              <w:rPr>
                <w:rFonts w:ascii="仿宋" w:hAnsi="仿宋" w:cs="宋体" w:hint="eastAsia"/>
                <w:color w:val="000000"/>
                <w:kern w:val="0"/>
              </w:rPr>
            </w:pPr>
            <w:r>
              <w:rPr>
                <w:rFonts w:ascii="仿宋" w:hAnsi="仿宋" w:cs="宋体"/>
                <w:color w:val="000000"/>
                <w:kern w:val="0"/>
              </w:rPr>
              <w:t>套</w:t>
            </w:r>
          </w:p>
        </w:tc>
      </w:tr>
      <w:tr w:rsidR="006344FB" w14:paraId="1491F84F" w14:textId="77777777" w:rsidTr="00275FA6">
        <w:trPr>
          <w:trHeight w:val="315"/>
        </w:trPr>
        <w:tc>
          <w:tcPr>
            <w:tcW w:w="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B87EF" w14:textId="77777777" w:rsidR="006344FB" w:rsidRDefault="006344FB" w:rsidP="00275FA6">
            <w:pPr>
              <w:pStyle w:val="a9"/>
              <w:numPr>
                <w:ilvl w:val="0"/>
                <w:numId w:val="1"/>
              </w:numPr>
              <w:contextualSpacing w:val="0"/>
              <w:jc w:val="center"/>
              <w:rPr>
                <w:rFonts w:ascii="仿宋" w:hAnsi="仿宋" w:cs="宋体" w:hint="eastAsia"/>
                <w:color w:val="000000"/>
              </w:rPr>
            </w:pPr>
          </w:p>
        </w:tc>
        <w:tc>
          <w:tcPr>
            <w:tcW w:w="102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ABA8A" w14:textId="77777777" w:rsidR="006344FB" w:rsidRDefault="006344FB" w:rsidP="00275FA6">
            <w:pPr>
              <w:widowControl/>
              <w:jc w:val="center"/>
              <w:rPr>
                <w:rFonts w:ascii="仿宋" w:hAnsi="仿宋" w:cs="宋体" w:hint="eastAsia"/>
                <w:color w:val="000000"/>
                <w:kern w:val="0"/>
              </w:rPr>
            </w:pPr>
            <w:r>
              <w:rPr>
                <w:rFonts w:ascii="仿宋" w:hAnsi="仿宋" w:cs="宋体" w:hint="eastAsia"/>
                <w:color w:val="000000"/>
                <w:kern w:val="0"/>
              </w:rPr>
              <w:t>望远镜配套支撑结构件</w:t>
            </w:r>
          </w:p>
        </w:tc>
        <w:tc>
          <w:tcPr>
            <w:tcW w:w="10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02E406" w14:textId="77777777" w:rsidR="006344FB" w:rsidRDefault="006344FB" w:rsidP="00275FA6">
            <w:pPr>
              <w:widowControl/>
              <w:jc w:val="center"/>
              <w:rPr>
                <w:rFonts w:ascii="仿宋" w:hAnsi="仿宋" w:cs="宋体" w:hint="eastAsia"/>
                <w:color w:val="000000"/>
                <w:kern w:val="0"/>
              </w:rPr>
            </w:pPr>
            <w:r>
              <w:rPr>
                <w:rFonts w:ascii="仿宋" w:hAnsi="仿宋" w:cs="宋体"/>
                <w:color w:val="000000"/>
                <w:kern w:val="0"/>
              </w:rPr>
              <w:t>基座组件</w:t>
            </w:r>
          </w:p>
        </w:tc>
        <w:tc>
          <w:tcPr>
            <w:tcW w:w="17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F2943F" w14:textId="77777777" w:rsidR="006344FB" w:rsidRDefault="006344FB" w:rsidP="00275FA6">
            <w:pPr>
              <w:widowControl/>
              <w:rPr>
                <w:rFonts w:ascii="仿宋" w:hAnsi="仿宋" w:cs="宋体" w:hint="eastAsia"/>
                <w:color w:val="000000"/>
                <w:kern w:val="0"/>
              </w:rPr>
            </w:pPr>
            <w:r>
              <w:rPr>
                <w:rFonts w:ascii="仿宋" w:hAnsi="仿宋" w:cs="宋体"/>
                <w:color w:val="000000"/>
                <w:kern w:val="0"/>
              </w:rPr>
              <w:t>重量</w:t>
            </w:r>
            <w:r>
              <w:rPr>
                <w:rFonts w:ascii="仿宋" w:hAnsi="仿宋" w:cs="宋体" w:hint="eastAsia"/>
                <w:color w:val="000000"/>
                <w:kern w:val="0"/>
              </w:rPr>
              <w:t>：≤</w:t>
            </w:r>
            <w:r>
              <w:rPr>
                <w:rFonts w:ascii="仿宋" w:hAnsi="仿宋" w:cs="宋体" w:hint="eastAsia"/>
                <w:color w:val="000000"/>
                <w:kern w:val="0"/>
              </w:rPr>
              <w:t>700</w:t>
            </w:r>
            <w:r>
              <w:rPr>
                <w:rFonts w:ascii="仿宋" w:hAnsi="仿宋" w:cs="宋体"/>
                <w:color w:val="000000"/>
                <w:kern w:val="0"/>
              </w:rPr>
              <w:t>kg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2DF519" w14:textId="77777777" w:rsidR="006344FB" w:rsidRDefault="006344FB" w:rsidP="00275FA6">
            <w:pPr>
              <w:widowControl/>
              <w:jc w:val="center"/>
              <w:rPr>
                <w:rFonts w:ascii="仿宋" w:hAnsi="仿宋" w:cs="宋体" w:hint="eastAsia"/>
                <w:color w:val="000000"/>
                <w:kern w:val="0"/>
              </w:rPr>
            </w:pPr>
            <w:r>
              <w:rPr>
                <w:rFonts w:ascii="仿宋" w:hAnsi="仿宋" w:cs="宋体" w:hint="eastAsia"/>
                <w:color w:val="000000"/>
                <w:kern w:val="0"/>
              </w:rPr>
              <w:t>1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20B379" w14:textId="77777777" w:rsidR="006344FB" w:rsidRDefault="006344FB" w:rsidP="00275FA6">
            <w:pPr>
              <w:widowControl/>
              <w:jc w:val="center"/>
              <w:rPr>
                <w:rFonts w:ascii="仿宋" w:hAnsi="仿宋" w:cs="宋体" w:hint="eastAsia"/>
                <w:color w:val="000000"/>
                <w:kern w:val="0"/>
              </w:rPr>
            </w:pPr>
            <w:r>
              <w:rPr>
                <w:rFonts w:ascii="仿宋" w:hAnsi="仿宋" w:cs="宋体"/>
                <w:color w:val="000000"/>
                <w:kern w:val="0"/>
              </w:rPr>
              <w:t>套</w:t>
            </w:r>
          </w:p>
        </w:tc>
      </w:tr>
      <w:tr w:rsidR="006344FB" w14:paraId="1E34CAE8" w14:textId="77777777" w:rsidTr="00275FA6">
        <w:trPr>
          <w:trHeight w:val="315"/>
        </w:trPr>
        <w:tc>
          <w:tcPr>
            <w:tcW w:w="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FAFE3" w14:textId="77777777" w:rsidR="006344FB" w:rsidRDefault="006344FB" w:rsidP="00275FA6">
            <w:pPr>
              <w:pStyle w:val="a9"/>
              <w:numPr>
                <w:ilvl w:val="0"/>
                <w:numId w:val="1"/>
              </w:numPr>
              <w:contextualSpacing w:val="0"/>
              <w:jc w:val="center"/>
              <w:rPr>
                <w:rFonts w:ascii="仿宋" w:hAnsi="仿宋" w:cs="宋体" w:hint="eastAsia"/>
                <w:color w:val="000000"/>
              </w:rPr>
            </w:pPr>
          </w:p>
        </w:tc>
        <w:tc>
          <w:tcPr>
            <w:tcW w:w="10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B725B" w14:textId="77777777" w:rsidR="006344FB" w:rsidRDefault="006344FB" w:rsidP="00275FA6">
            <w:pPr>
              <w:widowControl/>
              <w:jc w:val="center"/>
              <w:rPr>
                <w:rFonts w:ascii="仿宋" w:hAnsi="仿宋" w:cs="宋体" w:hint="eastAsia"/>
                <w:color w:val="000000"/>
                <w:kern w:val="0"/>
              </w:rPr>
            </w:pPr>
          </w:p>
        </w:tc>
        <w:tc>
          <w:tcPr>
            <w:tcW w:w="10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9ECD32" w14:textId="77777777" w:rsidR="006344FB" w:rsidRDefault="006344FB" w:rsidP="00275FA6">
            <w:pPr>
              <w:widowControl/>
              <w:jc w:val="center"/>
              <w:rPr>
                <w:rFonts w:ascii="仿宋" w:hAnsi="仿宋" w:cs="宋体" w:hint="eastAsia"/>
                <w:color w:val="000000"/>
                <w:kern w:val="0"/>
              </w:rPr>
            </w:pPr>
            <w:r>
              <w:rPr>
                <w:rFonts w:ascii="仿宋" w:hAnsi="仿宋" w:cs="宋体"/>
                <w:color w:val="000000"/>
                <w:kern w:val="0"/>
              </w:rPr>
              <w:t>方位轴系</w:t>
            </w:r>
          </w:p>
        </w:tc>
        <w:tc>
          <w:tcPr>
            <w:tcW w:w="17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32E395" w14:textId="77777777" w:rsidR="006344FB" w:rsidRDefault="006344FB" w:rsidP="00275FA6">
            <w:pPr>
              <w:widowControl/>
              <w:rPr>
                <w:rFonts w:ascii="仿宋" w:hAnsi="仿宋" w:cs="宋体" w:hint="eastAsia"/>
                <w:color w:val="000000"/>
                <w:kern w:val="0"/>
              </w:rPr>
            </w:pPr>
            <w:r>
              <w:rPr>
                <w:rFonts w:ascii="仿宋" w:hAnsi="仿宋" w:cs="宋体" w:hint="eastAsia"/>
              </w:rPr>
              <w:t>轴系精度：</w:t>
            </w:r>
            <w:r>
              <w:rPr>
                <w:rFonts w:ascii="宋体" w:hAnsi="宋体" w:cs="宋体" w:hint="eastAsia"/>
              </w:rPr>
              <w:t>等于或优于</w:t>
            </w:r>
            <w:r>
              <w:rPr>
                <w:rFonts w:ascii="仿宋" w:hAnsi="仿宋" w:cs="宋体" w:hint="eastAsia"/>
              </w:rPr>
              <w:t>5</w:t>
            </w:r>
            <w:r w:rsidRPr="00C86F02">
              <w:rPr>
                <w:rFonts w:ascii="MS Mincho" w:eastAsia="MS Mincho" w:hAnsi="MS Mincho" w:cs="MS Mincho" w:hint="eastAsia"/>
              </w:rPr>
              <w:t>‌</w:t>
            </w:r>
            <w:r w:rsidRPr="00C86F02">
              <w:rPr>
                <w:rFonts w:ascii="仿宋" w:eastAsia="仿宋" w:hAnsi="仿宋" w:cs="仿宋" w:hint="eastAsia"/>
              </w:rPr>
              <w:t>μ</w:t>
            </w:r>
            <w:r w:rsidRPr="00C86F02">
              <w:rPr>
                <w:rFonts w:ascii="仿宋" w:hAnsi="仿宋" w:cs="宋体"/>
              </w:rPr>
              <w:t>m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51C4F6" w14:textId="77777777" w:rsidR="006344FB" w:rsidRDefault="006344FB" w:rsidP="00275FA6">
            <w:pPr>
              <w:widowControl/>
              <w:jc w:val="center"/>
              <w:rPr>
                <w:rFonts w:ascii="仿宋" w:hAnsi="仿宋" w:cs="宋体" w:hint="eastAsia"/>
                <w:color w:val="000000"/>
                <w:kern w:val="0"/>
              </w:rPr>
            </w:pPr>
            <w:r>
              <w:rPr>
                <w:rFonts w:ascii="仿宋" w:hAnsi="仿宋" w:cs="宋体" w:hint="eastAsia"/>
                <w:color w:val="000000"/>
                <w:kern w:val="0"/>
              </w:rPr>
              <w:t>1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FDF88C" w14:textId="77777777" w:rsidR="006344FB" w:rsidRDefault="006344FB" w:rsidP="00275FA6">
            <w:pPr>
              <w:widowControl/>
              <w:jc w:val="center"/>
              <w:rPr>
                <w:rFonts w:ascii="仿宋" w:hAnsi="仿宋" w:cs="宋体" w:hint="eastAsia"/>
                <w:color w:val="000000"/>
                <w:kern w:val="0"/>
              </w:rPr>
            </w:pPr>
            <w:r>
              <w:rPr>
                <w:rFonts w:ascii="仿宋" w:hAnsi="仿宋" w:cs="宋体"/>
                <w:color w:val="000000"/>
                <w:kern w:val="0"/>
              </w:rPr>
              <w:t>套</w:t>
            </w:r>
          </w:p>
        </w:tc>
      </w:tr>
      <w:tr w:rsidR="006344FB" w14:paraId="62C7EADD" w14:textId="77777777" w:rsidTr="00275FA6">
        <w:trPr>
          <w:trHeight w:val="315"/>
        </w:trPr>
        <w:tc>
          <w:tcPr>
            <w:tcW w:w="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8FB06" w14:textId="77777777" w:rsidR="006344FB" w:rsidRDefault="006344FB" w:rsidP="00275FA6">
            <w:pPr>
              <w:pStyle w:val="a9"/>
              <w:numPr>
                <w:ilvl w:val="0"/>
                <w:numId w:val="1"/>
              </w:numPr>
              <w:contextualSpacing w:val="0"/>
              <w:jc w:val="center"/>
              <w:rPr>
                <w:rFonts w:ascii="仿宋" w:hAnsi="仿宋" w:cs="宋体" w:hint="eastAsia"/>
                <w:color w:val="000000"/>
              </w:rPr>
            </w:pPr>
          </w:p>
        </w:tc>
        <w:tc>
          <w:tcPr>
            <w:tcW w:w="10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2FFBA" w14:textId="77777777" w:rsidR="006344FB" w:rsidRDefault="006344FB" w:rsidP="00275FA6">
            <w:pPr>
              <w:widowControl/>
              <w:jc w:val="center"/>
              <w:rPr>
                <w:rFonts w:ascii="仿宋" w:hAnsi="仿宋" w:cs="宋体" w:hint="eastAsia"/>
                <w:color w:val="000000"/>
                <w:kern w:val="0"/>
              </w:rPr>
            </w:pPr>
          </w:p>
        </w:tc>
        <w:tc>
          <w:tcPr>
            <w:tcW w:w="10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3967A5" w14:textId="77777777" w:rsidR="006344FB" w:rsidRDefault="006344FB" w:rsidP="00275FA6">
            <w:pPr>
              <w:widowControl/>
              <w:jc w:val="center"/>
              <w:rPr>
                <w:rFonts w:ascii="仿宋" w:hAnsi="仿宋" w:cs="宋体" w:hint="eastAsia"/>
                <w:color w:val="000000"/>
                <w:kern w:val="0"/>
              </w:rPr>
            </w:pPr>
            <w:r>
              <w:rPr>
                <w:rFonts w:ascii="仿宋" w:hAnsi="仿宋" w:cs="宋体"/>
                <w:color w:val="000000"/>
                <w:kern w:val="0"/>
              </w:rPr>
              <w:t>水平轴系</w:t>
            </w:r>
          </w:p>
        </w:tc>
        <w:tc>
          <w:tcPr>
            <w:tcW w:w="17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4A267F" w14:textId="77777777" w:rsidR="006344FB" w:rsidRDefault="006344FB" w:rsidP="00275FA6">
            <w:pPr>
              <w:widowControl/>
              <w:rPr>
                <w:rFonts w:ascii="仿宋" w:hAnsi="仿宋" w:cs="宋体" w:hint="eastAsia"/>
                <w:color w:val="000000"/>
                <w:kern w:val="0"/>
              </w:rPr>
            </w:pPr>
            <w:r>
              <w:rPr>
                <w:rFonts w:ascii="仿宋" w:hAnsi="仿宋" w:cs="宋体" w:hint="eastAsia"/>
              </w:rPr>
              <w:t>轴系精度：</w:t>
            </w:r>
            <w:r>
              <w:rPr>
                <w:rFonts w:ascii="宋体" w:hAnsi="宋体" w:cs="宋体" w:hint="eastAsia"/>
              </w:rPr>
              <w:t>等于或优于</w:t>
            </w:r>
            <w:r>
              <w:rPr>
                <w:rFonts w:ascii="仿宋" w:hAnsi="仿宋" w:cs="宋体" w:hint="eastAsia"/>
              </w:rPr>
              <w:t>5</w:t>
            </w:r>
            <w:r w:rsidRPr="00C86F02">
              <w:rPr>
                <w:rFonts w:ascii="MS Mincho" w:eastAsia="MS Mincho" w:hAnsi="MS Mincho" w:cs="MS Mincho" w:hint="eastAsia"/>
              </w:rPr>
              <w:t>‌</w:t>
            </w:r>
            <w:r w:rsidRPr="00C86F02">
              <w:rPr>
                <w:rFonts w:ascii="仿宋" w:eastAsia="仿宋" w:hAnsi="仿宋" w:cs="仿宋" w:hint="eastAsia"/>
              </w:rPr>
              <w:t>μ</w:t>
            </w:r>
            <w:r w:rsidRPr="00C86F02">
              <w:rPr>
                <w:rFonts w:ascii="仿宋" w:hAnsi="仿宋" w:cs="宋体"/>
              </w:rPr>
              <w:t>m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B38BDB" w14:textId="77777777" w:rsidR="006344FB" w:rsidRDefault="006344FB" w:rsidP="00275FA6">
            <w:pPr>
              <w:widowControl/>
              <w:jc w:val="center"/>
              <w:rPr>
                <w:rFonts w:ascii="仿宋" w:hAnsi="仿宋" w:cs="宋体" w:hint="eastAsia"/>
                <w:color w:val="000000"/>
                <w:kern w:val="0"/>
              </w:rPr>
            </w:pPr>
            <w:r>
              <w:rPr>
                <w:rFonts w:ascii="仿宋" w:hAnsi="仿宋" w:cs="宋体" w:hint="eastAsia"/>
                <w:color w:val="000000"/>
                <w:kern w:val="0"/>
              </w:rPr>
              <w:t>1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0959D4" w14:textId="77777777" w:rsidR="006344FB" w:rsidRDefault="006344FB" w:rsidP="00275FA6">
            <w:pPr>
              <w:widowControl/>
              <w:jc w:val="center"/>
              <w:rPr>
                <w:rFonts w:ascii="仿宋" w:hAnsi="仿宋" w:cs="宋体" w:hint="eastAsia"/>
                <w:color w:val="000000"/>
                <w:kern w:val="0"/>
              </w:rPr>
            </w:pPr>
            <w:r>
              <w:rPr>
                <w:rFonts w:ascii="仿宋" w:hAnsi="仿宋" w:cs="宋体"/>
                <w:color w:val="000000"/>
                <w:kern w:val="0"/>
              </w:rPr>
              <w:t>套</w:t>
            </w:r>
          </w:p>
        </w:tc>
      </w:tr>
      <w:tr w:rsidR="006344FB" w14:paraId="79BEB498" w14:textId="77777777" w:rsidTr="00275FA6">
        <w:trPr>
          <w:trHeight w:val="315"/>
        </w:trPr>
        <w:tc>
          <w:tcPr>
            <w:tcW w:w="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9F9C0" w14:textId="77777777" w:rsidR="006344FB" w:rsidRDefault="006344FB" w:rsidP="00275FA6">
            <w:pPr>
              <w:pStyle w:val="a9"/>
              <w:numPr>
                <w:ilvl w:val="0"/>
                <w:numId w:val="1"/>
              </w:numPr>
              <w:contextualSpacing w:val="0"/>
              <w:jc w:val="center"/>
              <w:rPr>
                <w:rFonts w:ascii="仿宋" w:hAnsi="仿宋" w:cs="宋体" w:hint="eastAsia"/>
                <w:color w:val="000000"/>
              </w:rPr>
            </w:pPr>
          </w:p>
        </w:tc>
        <w:tc>
          <w:tcPr>
            <w:tcW w:w="10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F0FF2" w14:textId="77777777" w:rsidR="006344FB" w:rsidRDefault="006344FB" w:rsidP="00275FA6">
            <w:pPr>
              <w:widowControl/>
              <w:jc w:val="center"/>
              <w:rPr>
                <w:rFonts w:ascii="仿宋" w:hAnsi="仿宋" w:cs="宋体" w:hint="eastAsia"/>
                <w:color w:val="000000"/>
                <w:kern w:val="0"/>
              </w:rPr>
            </w:pPr>
          </w:p>
        </w:tc>
        <w:tc>
          <w:tcPr>
            <w:tcW w:w="10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537E8C" w14:textId="77777777" w:rsidR="006344FB" w:rsidRDefault="006344FB" w:rsidP="00275FA6">
            <w:pPr>
              <w:widowControl/>
              <w:jc w:val="center"/>
              <w:rPr>
                <w:rFonts w:ascii="仿宋" w:hAnsi="仿宋" w:cs="宋体" w:hint="eastAsia"/>
                <w:color w:val="000000"/>
                <w:kern w:val="0"/>
              </w:rPr>
            </w:pPr>
            <w:r>
              <w:rPr>
                <w:rFonts w:ascii="仿宋" w:hAnsi="仿宋" w:cs="宋体"/>
                <w:color w:val="000000"/>
                <w:kern w:val="0"/>
              </w:rPr>
              <w:t>电机</w:t>
            </w:r>
          </w:p>
        </w:tc>
        <w:tc>
          <w:tcPr>
            <w:tcW w:w="17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2A8D37" w14:textId="77777777" w:rsidR="006344FB" w:rsidRDefault="006344FB" w:rsidP="00275FA6">
            <w:pPr>
              <w:spacing w:line="240" w:lineRule="atLeast"/>
              <w:rPr>
                <w:rFonts w:ascii="仿宋" w:hAnsi="仿宋" w:hint="eastAsia"/>
              </w:rPr>
            </w:pPr>
            <w:r>
              <w:rPr>
                <w:rFonts w:ascii="仿宋" w:hAnsi="仿宋" w:hint="eastAsia"/>
              </w:rPr>
              <w:t>类型：</w:t>
            </w:r>
            <w:r>
              <w:rPr>
                <w:rFonts w:hint="eastAsia"/>
              </w:rPr>
              <w:t>力矩</w:t>
            </w:r>
            <w:r>
              <w:t>电机直驱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782DFB" w14:textId="77777777" w:rsidR="006344FB" w:rsidRDefault="006344FB" w:rsidP="00275FA6">
            <w:pPr>
              <w:widowControl/>
              <w:jc w:val="center"/>
              <w:rPr>
                <w:rFonts w:ascii="仿宋" w:hAnsi="仿宋" w:cs="宋体" w:hint="eastAsia"/>
                <w:color w:val="000000"/>
                <w:kern w:val="0"/>
              </w:rPr>
            </w:pPr>
            <w:r>
              <w:rPr>
                <w:rFonts w:ascii="仿宋" w:hAnsi="仿宋" w:cs="宋体" w:hint="eastAsia"/>
                <w:color w:val="000000"/>
                <w:kern w:val="0"/>
              </w:rPr>
              <w:t>2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88B619" w14:textId="77777777" w:rsidR="006344FB" w:rsidRDefault="006344FB" w:rsidP="00275FA6">
            <w:pPr>
              <w:widowControl/>
              <w:jc w:val="center"/>
              <w:rPr>
                <w:rFonts w:ascii="仿宋" w:hAnsi="仿宋" w:cs="宋体" w:hint="eastAsia"/>
                <w:color w:val="000000"/>
                <w:kern w:val="0"/>
              </w:rPr>
            </w:pPr>
            <w:r>
              <w:rPr>
                <w:rFonts w:ascii="仿宋" w:hAnsi="仿宋" w:cs="宋体"/>
                <w:color w:val="000000"/>
                <w:kern w:val="0"/>
              </w:rPr>
              <w:t>套</w:t>
            </w:r>
          </w:p>
        </w:tc>
      </w:tr>
      <w:tr w:rsidR="006344FB" w14:paraId="2B20F576" w14:textId="77777777" w:rsidTr="00275FA6">
        <w:trPr>
          <w:trHeight w:val="315"/>
        </w:trPr>
        <w:tc>
          <w:tcPr>
            <w:tcW w:w="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3316B" w14:textId="77777777" w:rsidR="006344FB" w:rsidRDefault="006344FB" w:rsidP="00275FA6">
            <w:pPr>
              <w:pStyle w:val="a9"/>
              <w:numPr>
                <w:ilvl w:val="0"/>
                <w:numId w:val="1"/>
              </w:numPr>
              <w:contextualSpacing w:val="0"/>
              <w:jc w:val="center"/>
              <w:rPr>
                <w:rFonts w:ascii="仿宋" w:hAnsi="仿宋" w:cs="宋体" w:hint="eastAsia"/>
                <w:color w:val="000000"/>
              </w:rPr>
            </w:pPr>
          </w:p>
        </w:tc>
        <w:tc>
          <w:tcPr>
            <w:tcW w:w="10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B95A2" w14:textId="77777777" w:rsidR="006344FB" w:rsidRDefault="006344FB" w:rsidP="00275FA6">
            <w:pPr>
              <w:widowControl/>
              <w:jc w:val="center"/>
              <w:rPr>
                <w:rFonts w:ascii="仿宋" w:hAnsi="仿宋" w:cs="宋体" w:hint="eastAsia"/>
                <w:color w:val="000000"/>
                <w:kern w:val="0"/>
              </w:rPr>
            </w:pPr>
          </w:p>
        </w:tc>
        <w:tc>
          <w:tcPr>
            <w:tcW w:w="10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1857CC" w14:textId="77777777" w:rsidR="006344FB" w:rsidRDefault="006344FB" w:rsidP="00275FA6">
            <w:pPr>
              <w:widowControl/>
              <w:jc w:val="center"/>
              <w:rPr>
                <w:rFonts w:ascii="仿宋" w:hAnsi="仿宋" w:cs="宋体" w:hint="eastAsia"/>
                <w:color w:val="000000"/>
                <w:kern w:val="0"/>
              </w:rPr>
            </w:pPr>
            <w:r>
              <w:rPr>
                <w:rFonts w:ascii="仿宋" w:hAnsi="仿宋" w:cs="宋体"/>
                <w:color w:val="000000"/>
                <w:kern w:val="0"/>
              </w:rPr>
              <w:t>编码器</w:t>
            </w:r>
          </w:p>
        </w:tc>
        <w:tc>
          <w:tcPr>
            <w:tcW w:w="17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ECEEF8" w14:textId="77777777" w:rsidR="006344FB" w:rsidRDefault="006344FB" w:rsidP="00275FA6">
            <w:pPr>
              <w:widowControl/>
              <w:rPr>
                <w:rFonts w:ascii="仿宋" w:hAnsi="仿宋" w:cs="宋体" w:hint="eastAsia"/>
                <w:color w:val="000000"/>
                <w:kern w:val="0"/>
              </w:rPr>
            </w:pPr>
            <w:r>
              <w:rPr>
                <w:rFonts w:ascii="仿宋" w:hAnsi="仿宋" w:hint="eastAsia"/>
              </w:rPr>
              <w:t>分辨率：</w:t>
            </w:r>
            <w:r>
              <w:rPr>
                <w:rFonts w:ascii="宋体" w:hAnsi="宋体" w:cs="宋体" w:hint="eastAsia"/>
              </w:rPr>
              <w:t>等于或优于</w:t>
            </w:r>
            <w:r>
              <w:rPr>
                <w:rFonts w:ascii="仿宋" w:hAnsi="仿宋" w:hint="eastAsia"/>
              </w:rPr>
              <w:t>0.014</w:t>
            </w:r>
            <w:r w:rsidRPr="00C86F02">
              <w:rPr>
                <w:rFonts w:ascii="Arial" w:hAnsi="Arial" w:cs="Arial"/>
                <w:color w:val="333333"/>
                <w:shd w:val="clear" w:color="auto" w:fill="FFFFFF"/>
              </w:rPr>
              <w:t>″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989356" w14:textId="77777777" w:rsidR="006344FB" w:rsidRDefault="006344FB" w:rsidP="00275FA6">
            <w:pPr>
              <w:widowControl/>
              <w:jc w:val="center"/>
              <w:rPr>
                <w:rFonts w:ascii="仿宋" w:hAnsi="仿宋" w:cs="宋体" w:hint="eastAsia"/>
                <w:color w:val="000000"/>
                <w:kern w:val="0"/>
              </w:rPr>
            </w:pPr>
            <w:r>
              <w:rPr>
                <w:rFonts w:ascii="仿宋" w:hAnsi="仿宋" w:cs="宋体" w:hint="eastAsia"/>
                <w:color w:val="000000"/>
                <w:kern w:val="0"/>
              </w:rPr>
              <w:t>2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590BA8" w14:textId="77777777" w:rsidR="006344FB" w:rsidRDefault="006344FB" w:rsidP="00275FA6">
            <w:pPr>
              <w:widowControl/>
              <w:jc w:val="center"/>
              <w:rPr>
                <w:rFonts w:ascii="仿宋" w:hAnsi="仿宋" w:cs="宋体" w:hint="eastAsia"/>
                <w:color w:val="000000"/>
                <w:kern w:val="0"/>
              </w:rPr>
            </w:pPr>
            <w:r>
              <w:rPr>
                <w:rFonts w:ascii="仿宋" w:hAnsi="仿宋" w:cs="宋体"/>
                <w:color w:val="000000"/>
                <w:kern w:val="0"/>
              </w:rPr>
              <w:t>套</w:t>
            </w:r>
          </w:p>
        </w:tc>
      </w:tr>
    </w:tbl>
    <w:p w14:paraId="2A758A02" w14:textId="77777777" w:rsidR="006344FB" w:rsidRDefault="006344FB" w:rsidP="006344FB">
      <w:pPr>
        <w:spacing w:line="360" w:lineRule="auto"/>
        <w:ind w:firstLineChars="200" w:firstLine="480"/>
        <w:rPr>
          <w:sz w:val="24"/>
        </w:rPr>
      </w:pPr>
    </w:p>
    <w:p w14:paraId="7A3C35E8" w14:textId="77777777" w:rsidR="006344FB" w:rsidRDefault="006344FB" w:rsidP="006344FB">
      <w:pPr>
        <w:spacing w:line="360" w:lineRule="auto"/>
        <w:ind w:firstLineChars="200" w:firstLine="480"/>
        <w:rPr>
          <w:sz w:val="24"/>
        </w:rPr>
      </w:pPr>
    </w:p>
    <w:p w14:paraId="72ECF48C" w14:textId="77777777" w:rsidR="006344FB" w:rsidRDefault="006344FB" w:rsidP="006344FB">
      <w:pPr>
        <w:spacing w:line="360" w:lineRule="auto"/>
        <w:ind w:firstLineChars="200" w:firstLine="480"/>
        <w:rPr>
          <w:sz w:val="24"/>
        </w:rPr>
      </w:pPr>
      <w:r>
        <w:rPr>
          <w:sz w:val="24"/>
        </w:rPr>
        <w:t>5.3</w:t>
      </w:r>
      <w:r>
        <w:rPr>
          <w:sz w:val="24"/>
        </w:rPr>
        <w:t>其他要求</w:t>
      </w:r>
    </w:p>
    <w:p w14:paraId="076E9506" w14:textId="77777777" w:rsidR="006344FB" w:rsidRDefault="006344FB" w:rsidP="006344FB">
      <w:pPr>
        <w:spacing w:line="360" w:lineRule="auto"/>
        <w:ind w:firstLineChars="200" w:firstLine="480"/>
        <w:rPr>
          <w:sz w:val="24"/>
        </w:rPr>
      </w:pPr>
      <w:r>
        <w:rPr>
          <w:sz w:val="24"/>
        </w:rPr>
        <w:t xml:space="preserve">5.3.1 </w:t>
      </w:r>
      <w:r>
        <w:rPr>
          <w:sz w:val="24"/>
        </w:rPr>
        <w:t>可靠性</w:t>
      </w:r>
    </w:p>
    <w:p w14:paraId="3857CBE4" w14:textId="77777777" w:rsidR="006344FB" w:rsidRDefault="006344FB" w:rsidP="006344FB">
      <w:pPr>
        <w:spacing w:line="360" w:lineRule="auto"/>
        <w:ind w:firstLineChars="200" w:firstLine="480"/>
        <w:rPr>
          <w:sz w:val="24"/>
        </w:rPr>
      </w:pPr>
      <w:r>
        <w:rPr>
          <w:sz w:val="24"/>
        </w:rPr>
        <w:t>平均故障间隔时间</w:t>
      </w:r>
      <w:r>
        <w:rPr>
          <w:sz w:val="24"/>
        </w:rPr>
        <w:t>MTBF</w:t>
      </w:r>
      <w:r>
        <w:rPr>
          <w:sz w:val="24"/>
        </w:rPr>
        <w:t>：</w:t>
      </w:r>
      <w:r>
        <w:rPr>
          <w:sz w:val="24"/>
        </w:rPr>
        <w:t>≥200h</w:t>
      </w:r>
      <w:r>
        <w:rPr>
          <w:sz w:val="24"/>
        </w:rPr>
        <w:t>；</w:t>
      </w:r>
    </w:p>
    <w:p w14:paraId="1B35B2F6" w14:textId="77777777" w:rsidR="006344FB" w:rsidRDefault="006344FB" w:rsidP="006344FB">
      <w:pPr>
        <w:spacing w:line="360" w:lineRule="auto"/>
        <w:ind w:firstLineChars="200" w:firstLine="480"/>
        <w:rPr>
          <w:sz w:val="24"/>
        </w:rPr>
      </w:pPr>
      <w:r>
        <w:rPr>
          <w:sz w:val="24"/>
        </w:rPr>
        <w:t>平均故障恢复时间</w:t>
      </w:r>
      <w:r>
        <w:rPr>
          <w:sz w:val="24"/>
        </w:rPr>
        <w:t>MTTR</w:t>
      </w:r>
      <w:r>
        <w:rPr>
          <w:sz w:val="24"/>
        </w:rPr>
        <w:t>：</w:t>
      </w:r>
      <w:r>
        <w:rPr>
          <w:sz w:val="24"/>
        </w:rPr>
        <w:t>≤1</w:t>
      </w:r>
      <w:r>
        <w:rPr>
          <w:rFonts w:hint="eastAsia"/>
          <w:sz w:val="24"/>
        </w:rPr>
        <w:t>h</w:t>
      </w:r>
      <w:r>
        <w:rPr>
          <w:sz w:val="24"/>
        </w:rPr>
        <w:t>。</w:t>
      </w:r>
    </w:p>
    <w:p w14:paraId="761F45A1" w14:textId="77777777" w:rsidR="006344FB" w:rsidRDefault="006344FB" w:rsidP="006344FB">
      <w:pPr>
        <w:spacing w:line="360" w:lineRule="auto"/>
        <w:ind w:firstLineChars="200" w:firstLine="480"/>
        <w:rPr>
          <w:sz w:val="24"/>
        </w:rPr>
      </w:pPr>
      <w:r>
        <w:rPr>
          <w:sz w:val="24"/>
        </w:rPr>
        <w:t xml:space="preserve">5.3.2 </w:t>
      </w:r>
      <w:r>
        <w:rPr>
          <w:sz w:val="24"/>
        </w:rPr>
        <w:t>维修性</w:t>
      </w:r>
    </w:p>
    <w:p w14:paraId="28BF2F85" w14:textId="77777777" w:rsidR="006344FB" w:rsidRDefault="006344FB" w:rsidP="006344FB">
      <w:pPr>
        <w:spacing w:line="360" w:lineRule="auto"/>
        <w:ind w:firstLineChars="200" w:firstLine="480"/>
        <w:rPr>
          <w:sz w:val="24"/>
        </w:rPr>
      </w:pPr>
      <w:r>
        <w:rPr>
          <w:sz w:val="24"/>
        </w:rPr>
        <w:lastRenderedPageBreak/>
        <w:t>能远程对各分系统、各功能单元或插件板进行故障诊断，并给予报警；对需要经常检测的电路，在合适位置设置相应的测试点；设备的结构设计及零部件布局应便于维修和更换零部件。</w:t>
      </w:r>
    </w:p>
    <w:p w14:paraId="498EC8DF" w14:textId="77777777" w:rsidR="006344FB" w:rsidRDefault="006344FB" w:rsidP="006344FB">
      <w:pPr>
        <w:spacing w:line="360" w:lineRule="auto"/>
        <w:ind w:firstLineChars="200" w:firstLine="480"/>
        <w:rPr>
          <w:sz w:val="24"/>
        </w:rPr>
      </w:pPr>
      <w:r>
        <w:rPr>
          <w:sz w:val="24"/>
        </w:rPr>
        <w:t xml:space="preserve">5.3.3 </w:t>
      </w:r>
      <w:r>
        <w:rPr>
          <w:sz w:val="24"/>
        </w:rPr>
        <w:t>安全性</w:t>
      </w:r>
    </w:p>
    <w:p w14:paraId="05BCFEC3" w14:textId="77777777" w:rsidR="006344FB" w:rsidRDefault="006344FB" w:rsidP="006344FB">
      <w:pPr>
        <w:spacing w:line="360" w:lineRule="auto"/>
        <w:ind w:firstLineChars="200" w:firstLine="480"/>
        <w:rPr>
          <w:sz w:val="24"/>
        </w:rPr>
      </w:pPr>
      <w:r>
        <w:rPr>
          <w:sz w:val="24"/>
        </w:rPr>
        <w:t>要求设备具有误操作保护等安全保护措施及功能；关键区域具备警示标识。</w:t>
      </w:r>
    </w:p>
    <w:p w14:paraId="3E8639F5" w14:textId="77777777" w:rsidR="006344FB" w:rsidRDefault="006344FB" w:rsidP="006344FB">
      <w:pPr>
        <w:spacing w:line="360" w:lineRule="auto"/>
        <w:ind w:firstLineChars="200" w:firstLine="480"/>
        <w:rPr>
          <w:sz w:val="24"/>
        </w:rPr>
      </w:pPr>
      <w:r>
        <w:rPr>
          <w:sz w:val="24"/>
        </w:rPr>
        <w:t xml:space="preserve">5.3.4 </w:t>
      </w:r>
      <w:r>
        <w:rPr>
          <w:sz w:val="24"/>
        </w:rPr>
        <w:t>外观要求</w:t>
      </w:r>
    </w:p>
    <w:p w14:paraId="3E6A51E8" w14:textId="77777777" w:rsidR="006344FB" w:rsidRDefault="006344FB" w:rsidP="006344FB">
      <w:pPr>
        <w:spacing w:line="360" w:lineRule="auto"/>
        <w:ind w:firstLineChars="200" w:firstLine="480"/>
        <w:rPr>
          <w:sz w:val="24"/>
        </w:rPr>
      </w:pPr>
      <w:r>
        <w:rPr>
          <w:sz w:val="24"/>
        </w:rPr>
        <w:t>外形结构应布局合理，美观大方，标志清晰直观，表面处理牢固，无破损脱漆现象。外观设计依据采购人要求而定。</w:t>
      </w:r>
    </w:p>
    <w:p w14:paraId="0FD50C53" w14:textId="77777777" w:rsidR="006344FB" w:rsidRDefault="006344FB" w:rsidP="006344FB">
      <w:pPr>
        <w:spacing w:line="360" w:lineRule="auto"/>
        <w:ind w:firstLineChars="200" w:firstLine="480"/>
        <w:rPr>
          <w:sz w:val="24"/>
        </w:rPr>
      </w:pPr>
      <w:r>
        <w:rPr>
          <w:sz w:val="24"/>
        </w:rPr>
        <w:t xml:space="preserve">5.3.5 </w:t>
      </w:r>
      <w:r>
        <w:rPr>
          <w:sz w:val="24"/>
        </w:rPr>
        <w:t>备品备件</w:t>
      </w:r>
    </w:p>
    <w:p w14:paraId="7B4673DC" w14:textId="77777777" w:rsidR="006344FB" w:rsidRDefault="006344FB" w:rsidP="006344FB">
      <w:pPr>
        <w:spacing w:line="360" w:lineRule="auto"/>
        <w:ind w:firstLineChars="200" w:firstLine="480"/>
        <w:rPr>
          <w:sz w:val="24"/>
        </w:rPr>
      </w:pPr>
      <w:r>
        <w:rPr>
          <w:sz w:val="24"/>
        </w:rPr>
        <w:t>每台设备中的自研电路板，相同备份一块；同类备份件应具有互换性。</w:t>
      </w:r>
    </w:p>
    <w:p w14:paraId="58D7C977" w14:textId="77777777" w:rsidR="006344FB" w:rsidRDefault="006344FB" w:rsidP="006344FB">
      <w:pPr>
        <w:spacing w:line="360" w:lineRule="auto"/>
        <w:ind w:firstLineChars="200" w:firstLine="480"/>
        <w:rPr>
          <w:sz w:val="24"/>
        </w:rPr>
      </w:pPr>
      <w:r>
        <w:rPr>
          <w:sz w:val="24"/>
        </w:rPr>
        <w:t xml:space="preserve">5.3.6 </w:t>
      </w:r>
      <w:r>
        <w:rPr>
          <w:sz w:val="24"/>
        </w:rPr>
        <w:t>环境要求</w:t>
      </w:r>
    </w:p>
    <w:p w14:paraId="6958AE86" w14:textId="77777777" w:rsidR="006344FB" w:rsidRDefault="006344FB" w:rsidP="006344FB">
      <w:pPr>
        <w:spacing w:line="360" w:lineRule="auto"/>
        <w:ind w:firstLineChars="200" w:firstLine="480"/>
        <w:rPr>
          <w:sz w:val="24"/>
        </w:rPr>
      </w:pPr>
      <w:r>
        <w:rPr>
          <w:sz w:val="24"/>
        </w:rPr>
        <w:t>1</w:t>
      </w:r>
      <w:r>
        <w:rPr>
          <w:sz w:val="24"/>
        </w:rPr>
        <w:t>）环境温度条件：</w:t>
      </w:r>
      <w:r>
        <w:rPr>
          <w:sz w:val="24"/>
        </w:rPr>
        <w:t>-35℃-+45℃</w:t>
      </w:r>
      <w:r>
        <w:rPr>
          <w:sz w:val="24"/>
        </w:rPr>
        <w:t>；</w:t>
      </w:r>
    </w:p>
    <w:p w14:paraId="0A2C31C9" w14:textId="77777777" w:rsidR="006344FB" w:rsidRDefault="006344FB" w:rsidP="006344FB">
      <w:pPr>
        <w:spacing w:line="360" w:lineRule="auto"/>
        <w:ind w:firstLineChars="200" w:firstLine="480"/>
        <w:rPr>
          <w:sz w:val="24"/>
        </w:rPr>
      </w:pPr>
      <w:r>
        <w:rPr>
          <w:sz w:val="24"/>
        </w:rPr>
        <w:t>★</w:t>
      </w:r>
      <w:r>
        <w:rPr>
          <w:rFonts w:hint="eastAsia"/>
          <w:sz w:val="24"/>
        </w:rPr>
        <w:t>2</w:t>
      </w:r>
      <w:r>
        <w:rPr>
          <w:sz w:val="24"/>
        </w:rPr>
        <w:t>）工作海拔：</w:t>
      </w:r>
      <w:r>
        <w:rPr>
          <w:sz w:val="24"/>
        </w:rPr>
        <w:t>≥5400</w:t>
      </w:r>
      <w:r>
        <w:rPr>
          <w:sz w:val="24"/>
        </w:rPr>
        <w:t>米。</w:t>
      </w:r>
    </w:p>
    <w:p w14:paraId="5C7E9D19" w14:textId="77777777" w:rsidR="006344FB" w:rsidRDefault="006344FB" w:rsidP="006344FB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3</w:t>
      </w:r>
      <w:r>
        <w:rPr>
          <w:sz w:val="24"/>
        </w:rPr>
        <w:t>）整机所有光学、机械、电控元器件选型必须满足高原低压、低温长期服役要求，投标文件须提供全套元器件耐高低温选型清单。</w:t>
      </w:r>
    </w:p>
    <w:p w14:paraId="005DA0F4" w14:textId="77777777" w:rsidR="006344FB" w:rsidRDefault="006344FB" w:rsidP="006344FB">
      <w:pPr>
        <w:spacing w:line="360" w:lineRule="auto"/>
        <w:ind w:firstLineChars="200" w:firstLine="480"/>
        <w:rPr>
          <w:sz w:val="24"/>
        </w:rPr>
      </w:pPr>
      <w:r>
        <w:rPr>
          <w:sz w:val="24"/>
        </w:rPr>
        <w:t xml:space="preserve">5.3.7 </w:t>
      </w:r>
      <w:r>
        <w:rPr>
          <w:sz w:val="24"/>
        </w:rPr>
        <w:t>安装要求</w:t>
      </w:r>
    </w:p>
    <w:p w14:paraId="22F44E17" w14:textId="77777777" w:rsidR="006344FB" w:rsidRDefault="006344FB" w:rsidP="006344FB">
      <w:pPr>
        <w:spacing w:line="360" w:lineRule="auto"/>
        <w:ind w:firstLineChars="200" w:firstLine="480"/>
        <w:rPr>
          <w:sz w:val="24"/>
        </w:rPr>
      </w:pPr>
      <w:r>
        <w:rPr>
          <w:sz w:val="24"/>
        </w:rPr>
        <w:t>投标人负责现场安装并完成调试，并提供必要的连接控制机房到望远镜的线缆，包括网线、串口线、光纤等。</w:t>
      </w:r>
    </w:p>
    <w:p w14:paraId="11648A99" w14:textId="77777777" w:rsidR="006344FB" w:rsidRDefault="006344FB" w:rsidP="006344FB">
      <w:pPr>
        <w:spacing w:line="360" w:lineRule="auto"/>
        <w:ind w:firstLineChars="200" w:firstLine="480"/>
        <w:rPr>
          <w:sz w:val="24"/>
        </w:rPr>
      </w:pPr>
      <w:r>
        <w:rPr>
          <w:sz w:val="24"/>
        </w:rPr>
        <w:t xml:space="preserve">6 </w:t>
      </w:r>
      <w:r>
        <w:rPr>
          <w:sz w:val="24"/>
        </w:rPr>
        <w:t>服务要求</w:t>
      </w:r>
    </w:p>
    <w:p w14:paraId="5925C0F5" w14:textId="77777777" w:rsidR="006344FB" w:rsidRDefault="006344FB" w:rsidP="006344FB">
      <w:pPr>
        <w:spacing w:line="360" w:lineRule="auto"/>
        <w:ind w:firstLineChars="200" w:firstLine="480"/>
        <w:rPr>
          <w:sz w:val="24"/>
        </w:rPr>
      </w:pPr>
      <w:r>
        <w:rPr>
          <w:sz w:val="24"/>
        </w:rPr>
        <w:t xml:space="preserve">6.1 </w:t>
      </w:r>
      <w:r>
        <w:rPr>
          <w:sz w:val="24"/>
        </w:rPr>
        <w:t>技术支持</w:t>
      </w:r>
    </w:p>
    <w:p w14:paraId="18686BBF" w14:textId="77777777" w:rsidR="006344FB" w:rsidRDefault="006344FB" w:rsidP="006344FB">
      <w:pPr>
        <w:spacing w:line="360" w:lineRule="auto"/>
        <w:ind w:firstLineChars="200" w:firstLine="480"/>
        <w:rPr>
          <w:sz w:val="24"/>
        </w:rPr>
      </w:pPr>
      <w:r>
        <w:rPr>
          <w:sz w:val="24"/>
        </w:rPr>
        <w:t>投标人应能对现场进行技术支持，投标书中应说明其维护服务能力和维护服务方式。</w:t>
      </w:r>
    </w:p>
    <w:p w14:paraId="78FA31B6" w14:textId="77777777" w:rsidR="006344FB" w:rsidRDefault="006344FB" w:rsidP="006344FB">
      <w:pPr>
        <w:spacing w:line="360" w:lineRule="auto"/>
        <w:ind w:firstLineChars="200" w:firstLine="480"/>
        <w:rPr>
          <w:sz w:val="24"/>
        </w:rPr>
      </w:pPr>
      <w:r>
        <w:rPr>
          <w:sz w:val="24"/>
        </w:rPr>
        <w:t xml:space="preserve">6.2 </w:t>
      </w:r>
      <w:r>
        <w:rPr>
          <w:sz w:val="24"/>
        </w:rPr>
        <w:t>培训</w:t>
      </w:r>
    </w:p>
    <w:p w14:paraId="3151FD38" w14:textId="77777777" w:rsidR="006344FB" w:rsidRDefault="006344FB" w:rsidP="006344FB">
      <w:pPr>
        <w:spacing w:line="360" w:lineRule="auto"/>
        <w:ind w:firstLineChars="200" w:firstLine="480"/>
        <w:rPr>
          <w:sz w:val="24"/>
        </w:rPr>
      </w:pPr>
      <w:r>
        <w:rPr>
          <w:sz w:val="24"/>
        </w:rPr>
        <w:t>投标人应对用户人员进行全面的技术培训。使相关维护人员达到能独立进行管理、运营、故障处理、日常测试维护等工作，以便投标人所提供的设备能够正常、安全地运行。</w:t>
      </w:r>
    </w:p>
    <w:p w14:paraId="316C089D" w14:textId="77777777" w:rsidR="006344FB" w:rsidRDefault="006344FB" w:rsidP="006344FB">
      <w:pPr>
        <w:spacing w:line="360" w:lineRule="auto"/>
        <w:ind w:firstLineChars="200" w:firstLine="480"/>
        <w:rPr>
          <w:sz w:val="24"/>
        </w:rPr>
      </w:pPr>
      <w:r>
        <w:rPr>
          <w:sz w:val="24"/>
        </w:rPr>
        <w:t>投标人应列出详细的培训计划。</w:t>
      </w:r>
    </w:p>
    <w:p w14:paraId="18933C84" w14:textId="77777777" w:rsidR="006344FB" w:rsidRDefault="006344FB" w:rsidP="006344FB">
      <w:pPr>
        <w:spacing w:line="360" w:lineRule="auto"/>
        <w:ind w:firstLineChars="200" w:firstLine="480"/>
        <w:rPr>
          <w:sz w:val="24"/>
        </w:rPr>
      </w:pPr>
      <w:r>
        <w:rPr>
          <w:sz w:val="24"/>
        </w:rPr>
        <w:t xml:space="preserve">6.3 </w:t>
      </w:r>
      <w:r>
        <w:rPr>
          <w:sz w:val="24"/>
        </w:rPr>
        <w:t>售后服务</w:t>
      </w:r>
    </w:p>
    <w:p w14:paraId="63854062" w14:textId="77777777" w:rsidR="006344FB" w:rsidRDefault="006344FB" w:rsidP="006344FB">
      <w:pPr>
        <w:spacing w:line="360" w:lineRule="auto"/>
        <w:ind w:firstLineChars="200" w:firstLine="480"/>
        <w:rPr>
          <w:sz w:val="24"/>
        </w:rPr>
      </w:pPr>
      <w:r>
        <w:rPr>
          <w:sz w:val="24"/>
        </w:rPr>
        <w:t>在质保期内，如果出现任何缺陷或故障，投标人应免费提供更换、维修和装</w:t>
      </w:r>
      <w:r>
        <w:rPr>
          <w:sz w:val="24"/>
        </w:rPr>
        <w:lastRenderedPageBreak/>
        <w:t>运以及现场劳务服务，质保期</w:t>
      </w:r>
      <w:r>
        <w:rPr>
          <w:sz w:val="24"/>
        </w:rPr>
        <w:t>3</w:t>
      </w:r>
      <w:r>
        <w:rPr>
          <w:sz w:val="24"/>
        </w:rPr>
        <w:t>年。</w:t>
      </w:r>
    </w:p>
    <w:p w14:paraId="0A03E4CB" w14:textId="77777777" w:rsidR="006344FB" w:rsidRDefault="006344FB" w:rsidP="006344FB">
      <w:pPr>
        <w:spacing w:line="360" w:lineRule="auto"/>
        <w:ind w:firstLineChars="200" w:firstLine="480"/>
        <w:rPr>
          <w:rFonts w:hint="eastAsia"/>
          <w:sz w:val="24"/>
        </w:rPr>
      </w:pPr>
      <w:r>
        <w:rPr>
          <w:rFonts w:hint="eastAsia"/>
          <w:sz w:val="24"/>
        </w:rPr>
        <w:t>投标人</w:t>
      </w:r>
      <w:r w:rsidRPr="001F6EBB">
        <w:rPr>
          <w:sz w:val="24"/>
        </w:rPr>
        <w:t>在质保期内提供产品的技术支持。接用户反馈信息</w:t>
      </w:r>
      <w:r w:rsidRPr="001F6EBB">
        <w:rPr>
          <w:sz w:val="24"/>
        </w:rPr>
        <w:t>24</w:t>
      </w:r>
      <w:r w:rsidRPr="001F6EBB">
        <w:rPr>
          <w:sz w:val="24"/>
        </w:rPr>
        <w:t>小时内答复或派出维修人员，一般问题</w:t>
      </w:r>
      <w:r w:rsidRPr="001F6EBB">
        <w:rPr>
          <w:sz w:val="24"/>
        </w:rPr>
        <w:t>72</w:t>
      </w:r>
      <w:r w:rsidRPr="001F6EBB">
        <w:rPr>
          <w:sz w:val="24"/>
        </w:rPr>
        <w:t>小时内解决，重大问题一周内解决。</w:t>
      </w:r>
    </w:p>
    <w:p w14:paraId="526CF685" w14:textId="77777777" w:rsidR="006344FB" w:rsidRDefault="006344FB" w:rsidP="006344FB">
      <w:pPr>
        <w:spacing w:line="360" w:lineRule="auto"/>
        <w:ind w:firstLineChars="200" w:firstLine="480"/>
        <w:rPr>
          <w:sz w:val="24"/>
        </w:rPr>
      </w:pPr>
      <w:r>
        <w:rPr>
          <w:sz w:val="24"/>
        </w:rPr>
        <w:t>质保期满后提供终身成本价维修、原厂配件供应服务。</w:t>
      </w:r>
    </w:p>
    <w:p w14:paraId="393A1DB0" w14:textId="77777777" w:rsidR="006344FB" w:rsidRDefault="006344FB" w:rsidP="006344FB">
      <w:pPr>
        <w:spacing w:line="360" w:lineRule="auto"/>
        <w:ind w:firstLineChars="200" w:firstLine="480"/>
        <w:rPr>
          <w:sz w:val="24"/>
        </w:rPr>
      </w:pPr>
    </w:p>
    <w:p w14:paraId="0591CCD2" w14:textId="77777777" w:rsidR="006344FB" w:rsidRDefault="006344FB" w:rsidP="006344FB">
      <w:pPr>
        <w:spacing w:line="360" w:lineRule="auto"/>
        <w:ind w:firstLineChars="200" w:firstLine="480"/>
        <w:rPr>
          <w:sz w:val="24"/>
        </w:rPr>
      </w:pPr>
    </w:p>
    <w:p w14:paraId="531321F0" w14:textId="77777777" w:rsidR="00797C57" w:rsidRPr="006344FB" w:rsidRDefault="00797C57">
      <w:pPr>
        <w:rPr>
          <w:rFonts w:hint="eastAsia"/>
        </w:rPr>
      </w:pPr>
    </w:p>
    <w:sectPr w:rsidR="00797C57" w:rsidRPr="006344F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E066F6"/>
    <w:multiLevelType w:val="multilevel"/>
    <w:tmpl w:val="33E066F6"/>
    <w:lvl w:ilvl="0">
      <w:start w:val="1"/>
      <w:numFmt w:val="decimal"/>
      <w:suff w:val="nothing"/>
      <w:lvlText w:val="%1"/>
      <w:lvlJc w:val="center"/>
      <w:pPr>
        <w:ind w:left="0" w:firstLine="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880" w:hanging="44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320" w:hanging="44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760" w:hanging="440"/>
      </w:pPr>
      <w:rPr>
        <w:rFonts w:hint="eastAsia"/>
      </w:rPr>
    </w:lvl>
    <w:lvl w:ilvl="4">
      <w:start w:val="1"/>
      <w:numFmt w:val="lowerLetter"/>
      <w:lvlText w:val="%5)"/>
      <w:lvlJc w:val="left"/>
      <w:pPr>
        <w:ind w:left="2200" w:hanging="44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640" w:hanging="44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080" w:hanging="440"/>
      </w:pPr>
      <w:rPr>
        <w:rFonts w:hint="eastAsia"/>
      </w:rPr>
    </w:lvl>
    <w:lvl w:ilvl="7">
      <w:start w:val="1"/>
      <w:numFmt w:val="lowerLetter"/>
      <w:lvlText w:val="%8)"/>
      <w:lvlJc w:val="left"/>
      <w:pPr>
        <w:ind w:left="3520" w:hanging="44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3960" w:hanging="440"/>
      </w:pPr>
      <w:rPr>
        <w:rFonts w:hint="eastAsia"/>
      </w:rPr>
    </w:lvl>
  </w:abstractNum>
  <w:num w:numId="1" w16cid:durableId="19418397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44FB"/>
    <w:rsid w:val="004B6762"/>
    <w:rsid w:val="006344FB"/>
    <w:rsid w:val="00797C57"/>
    <w:rsid w:val="00C01AA1"/>
    <w:rsid w:val="00D43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EEFA83"/>
  <w15:chartTrackingRefBased/>
  <w15:docId w15:val="{F4FFC0D2-D9FE-491A-82CE-C754805E4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iPriority="0" w:unhideWhenUsed="1" w:qFormat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344FB"/>
    <w:pPr>
      <w:widowControl w:val="0"/>
      <w:spacing w:after="0" w:line="240" w:lineRule="auto"/>
      <w:jc w:val="both"/>
    </w:pPr>
    <w:rPr>
      <w:rFonts w:ascii="Times New Roman" w:eastAsia="宋体" w:hAnsi="Times New Roman" w:cs="Times New Roman"/>
      <w:sz w:val="21"/>
      <w14:ligatures w14:val="none"/>
    </w:rPr>
  </w:style>
  <w:style w:type="paragraph" w:styleId="1">
    <w:name w:val="heading 1"/>
    <w:basedOn w:val="a"/>
    <w:next w:val="a"/>
    <w:link w:val="10"/>
    <w:qFormat/>
    <w:rsid w:val="006344FB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344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344FB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344FB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344FB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344FB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344FB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344FB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344FB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rsid w:val="006344FB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6344F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6344F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6344FB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6344FB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6344FB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6344FB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6344FB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6344FB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6344FB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6344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344FB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6344FB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6344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6344FB"/>
    <w:rPr>
      <w:i/>
      <w:iCs/>
      <w:color w:val="404040" w:themeColor="text1" w:themeTint="BF"/>
    </w:rPr>
  </w:style>
  <w:style w:type="paragraph" w:styleId="a9">
    <w:name w:val="List Paragraph"/>
    <w:basedOn w:val="a"/>
    <w:qFormat/>
    <w:rsid w:val="006344FB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6344FB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6344F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6344FB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6344FB"/>
    <w:rPr>
      <w:b/>
      <w:bCs/>
      <w:smallCaps/>
      <w:color w:val="2F5496" w:themeColor="accent1" w:themeShade="BF"/>
      <w:spacing w:val="5"/>
    </w:rPr>
  </w:style>
  <w:style w:type="paragraph" w:styleId="ae">
    <w:name w:val="toa heading"/>
    <w:basedOn w:val="a"/>
    <w:next w:val="a"/>
    <w:semiHidden/>
    <w:qFormat/>
    <w:rsid w:val="006344FB"/>
    <w:pPr>
      <w:spacing w:before="120"/>
    </w:pPr>
    <w:rPr>
      <w:rFonts w:ascii="Arial" w:hAnsi="Arial" w:cs="Arial"/>
      <w:sz w:val="24"/>
    </w:rPr>
  </w:style>
  <w:style w:type="paragraph" w:styleId="af">
    <w:name w:val="Body Text"/>
    <w:basedOn w:val="a"/>
    <w:link w:val="af0"/>
    <w:rsid w:val="006344FB"/>
    <w:pPr>
      <w:spacing w:line="440" w:lineRule="atLeast"/>
      <w:ind w:firstLine="240"/>
    </w:pPr>
    <w:rPr>
      <w:rFonts w:hAnsi="宋体"/>
      <w:sz w:val="24"/>
    </w:rPr>
  </w:style>
  <w:style w:type="character" w:customStyle="1" w:styleId="af0">
    <w:name w:val="正文文本 字符"/>
    <w:basedOn w:val="a0"/>
    <w:link w:val="af"/>
    <w:rsid w:val="006344FB"/>
    <w:rPr>
      <w:rFonts w:ascii="Times New Roman" w:eastAsia="宋体" w:hAnsi="宋体" w:cs="Times New Roman"/>
      <w:sz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1257</Words>
  <Characters>1384</Characters>
  <Application>Microsoft Office Word</Application>
  <DocSecurity>0</DocSecurity>
  <Lines>98</Lines>
  <Paragraphs>94</Paragraphs>
  <ScaleCrop>false</ScaleCrop>
  <Company/>
  <LinksUpToDate>false</LinksUpToDate>
  <CharactersWithSpaces>2547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胜杰 王</dc:creator>
  <cp:keywords/>
  <dc:description/>
  <cp:lastModifiedBy>胜杰 王</cp:lastModifiedBy>
  <cp:revision>1</cp:revision>
  <dcterms:created xsi:type="dcterms:W3CDTF">2026-10-08T07:31:00Z</dcterms:created>
  <dcterms:modified xsi:type="dcterms:W3CDTF">2026-10-08T07:32:00Z</dcterms:modified>
</cp:coreProperties>
</file>