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78384">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24"/>
          <w:szCs w:val="24"/>
          <w:highlight w:val="none"/>
          <w:lang w:val="en-US"/>
        </w:rPr>
      </w:pPr>
      <w:r>
        <w:rPr>
          <w:rFonts w:hint="default" w:ascii="Times New Roman" w:hAnsi="Times New Roman" w:eastAsia="黑体" w:cs="Times New Roman"/>
          <w:b/>
          <w:color w:val="auto"/>
          <w:kern w:val="2"/>
          <w:sz w:val="24"/>
          <w:szCs w:val="24"/>
          <w:highlight w:val="none"/>
          <w:lang w:val="en-US" w:eastAsia="zh-CN"/>
        </w:rPr>
        <w:t xml:space="preserve"> </w:t>
      </w:r>
    </w:p>
    <w:p w14:paraId="2AE32E30">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24"/>
          <w:szCs w:val="24"/>
          <w:highlight w:val="none"/>
          <w:lang w:val="en-US"/>
        </w:rPr>
      </w:pPr>
    </w:p>
    <w:p w14:paraId="432A5E7A">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24"/>
          <w:szCs w:val="24"/>
          <w:highlight w:val="none"/>
          <w:lang w:val="en-US"/>
        </w:rPr>
      </w:pPr>
    </w:p>
    <w:p w14:paraId="44749CAD">
      <w:pPr>
        <w:keepNext w:val="0"/>
        <w:keepLines w:val="0"/>
        <w:widowControl w:val="0"/>
        <w:suppressLineNumbers w:val="0"/>
        <w:snapToGrid w:val="0"/>
        <w:spacing w:before="0" w:beforeAutospacing="0" w:after="0" w:afterAutospacing="0" w:line="360" w:lineRule="auto"/>
        <w:ind w:left="0" w:right="0" w:firstLine="1680" w:firstLineChars="200"/>
        <w:jc w:val="both"/>
        <w:rPr>
          <w:rFonts w:hint="eastAsia" w:ascii="宋体" w:hAnsi="宋体" w:eastAsia="宋体" w:cs="宋体"/>
          <w:bCs/>
          <w:color w:val="auto"/>
          <w:kern w:val="2"/>
          <w:sz w:val="84"/>
          <w:szCs w:val="24"/>
          <w:highlight w:val="none"/>
          <w:lang w:val="en-US" w:eastAsia="zh-CN"/>
        </w:rPr>
      </w:pPr>
    </w:p>
    <w:p w14:paraId="463DEDA7">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Cs/>
          <w:color w:val="auto"/>
          <w:sz w:val="84"/>
          <w:szCs w:val="24"/>
          <w:highlight w:val="none"/>
          <w:lang w:val="en-US"/>
        </w:rPr>
      </w:pPr>
      <w:r>
        <w:rPr>
          <w:rFonts w:hint="eastAsia" w:ascii="宋体" w:hAnsi="宋体" w:eastAsia="宋体" w:cs="宋体"/>
          <w:b/>
          <w:bCs w:val="0"/>
          <w:color w:val="auto"/>
          <w:kern w:val="2"/>
          <w:sz w:val="84"/>
          <w:szCs w:val="24"/>
          <w:highlight w:val="none"/>
          <w:lang w:val="en-US" w:eastAsia="zh-CN"/>
        </w:rPr>
        <w:t>招  标  文  件</w:t>
      </w:r>
    </w:p>
    <w:p w14:paraId="680582F8">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color w:val="auto"/>
          <w:sz w:val="52"/>
          <w:szCs w:val="52"/>
          <w:highlight w:val="none"/>
          <w:lang w:val="en-US"/>
        </w:rPr>
      </w:pPr>
      <w:r>
        <w:rPr>
          <w:rFonts w:hint="eastAsia" w:ascii="宋体" w:hAnsi="宋体" w:eastAsia="宋体" w:cs="宋体"/>
          <w:b/>
          <w:color w:val="auto"/>
          <w:kern w:val="2"/>
          <w:sz w:val="52"/>
          <w:szCs w:val="52"/>
          <w:highlight w:val="none"/>
          <w:lang w:val="en-US" w:eastAsia="zh-CN"/>
        </w:rPr>
        <w:t>（公开招标）</w:t>
      </w:r>
    </w:p>
    <w:p w14:paraId="7ADD57E9">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30"/>
          <w:highlight w:val="none"/>
          <w:lang w:val="en-US"/>
        </w:rPr>
      </w:pPr>
    </w:p>
    <w:p w14:paraId="61E939CC">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30"/>
          <w:highlight w:val="none"/>
          <w:lang w:val="en-US"/>
        </w:rPr>
      </w:pPr>
    </w:p>
    <w:p w14:paraId="34DC13CC">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30"/>
          <w:highlight w:val="none"/>
          <w:lang w:val="en-US"/>
        </w:rPr>
      </w:pPr>
    </w:p>
    <w:p w14:paraId="7456A54D">
      <w:pPr>
        <w:keepNext w:val="0"/>
        <w:keepLines w:val="0"/>
        <w:widowControl w:val="0"/>
        <w:suppressLineNumbers w:val="0"/>
        <w:snapToGrid w:val="0"/>
        <w:spacing w:before="0" w:beforeAutospacing="0" w:after="0" w:afterAutospacing="0" w:line="360" w:lineRule="auto"/>
        <w:ind w:left="0" w:right="0"/>
        <w:jc w:val="center"/>
        <w:rPr>
          <w:rFonts w:eastAsia="黑体"/>
          <w:b/>
          <w:color w:val="auto"/>
          <w:highlight w:val="none"/>
          <w:lang w:val="en-US"/>
        </w:rPr>
      </w:pPr>
    </w:p>
    <w:p w14:paraId="0408111D">
      <w:pPr>
        <w:keepNext w:val="0"/>
        <w:keepLines w:val="0"/>
        <w:widowControl w:val="0"/>
        <w:suppressLineNumbers w:val="0"/>
        <w:snapToGrid w:val="0"/>
        <w:spacing w:before="0" w:beforeAutospacing="0" w:after="0" w:afterAutospacing="0" w:line="360" w:lineRule="auto"/>
        <w:ind w:right="0" w:firstLine="320" w:firstLineChars="100"/>
        <w:jc w:val="both"/>
        <w:rPr>
          <w:rFonts w:hint="eastAsia" w:ascii="宋体" w:hAnsi="宋体" w:cs="宋体"/>
          <w:b w:val="0"/>
          <w:bCs/>
          <w:color w:val="auto"/>
          <w:kern w:val="2"/>
          <w:sz w:val="32"/>
          <w:szCs w:val="32"/>
          <w:highlight w:val="none"/>
          <w:lang w:val="en-US" w:eastAsia="zh-CN"/>
        </w:rPr>
      </w:pPr>
      <w:r>
        <w:rPr>
          <w:rFonts w:hint="eastAsia" w:ascii="宋体" w:hAnsi="宋体" w:eastAsia="宋体" w:cs="宋体"/>
          <w:b w:val="0"/>
          <w:bCs/>
          <w:color w:val="auto"/>
          <w:kern w:val="2"/>
          <w:sz w:val="32"/>
          <w:szCs w:val="32"/>
          <w:highlight w:val="none"/>
          <w:lang w:val="en-US" w:eastAsia="zh-CN"/>
        </w:rPr>
        <w:t>项目名称：</w:t>
      </w:r>
      <w:r>
        <w:rPr>
          <w:rFonts w:hint="eastAsia" w:ascii="宋体" w:hAnsi="宋体" w:cs="宋体"/>
          <w:b w:val="0"/>
          <w:bCs/>
          <w:color w:val="auto"/>
          <w:kern w:val="2"/>
          <w:sz w:val="32"/>
          <w:szCs w:val="32"/>
          <w:highlight w:val="none"/>
          <w:lang w:val="en-US" w:eastAsia="zh-CN"/>
        </w:rPr>
        <w:t>北大荒集团总医院2026年度电缆采购项目</w:t>
      </w:r>
    </w:p>
    <w:p w14:paraId="09D3DCD1">
      <w:pPr>
        <w:keepNext w:val="0"/>
        <w:keepLines w:val="0"/>
        <w:widowControl w:val="0"/>
        <w:suppressLineNumbers w:val="0"/>
        <w:snapToGrid w:val="0"/>
        <w:spacing w:before="0" w:beforeAutospacing="0" w:after="0" w:afterAutospacing="0" w:line="360" w:lineRule="auto"/>
        <w:ind w:right="0" w:firstLine="320" w:firstLineChars="100"/>
        <w:jc w:val="both"/>
        <w:rPr>
          <w:rFonts w:hint="default" w:eastAsia="黑体"/>
          <w:b/>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rPr>
        <w:t>项目编号：</w:t>
      </w:r>
      <w:r>
        <w:rPr>
          <w:rFonts w:hint="eastAsia" w:ascii="宋体" w:hAnsi="宋体" w:cs="宋体"/>
          <w:b w:val="0"/>
          <w:bCs/>
          <w:color w:val="auto"/>
          <w:kern w:val="2"/>
          <w:sz w:val="32"/>
          <w:szCs w:val="32"/>
          <w:highlight w:val="none"/>
          <w:lang w:val="en-US" w:eastAsia="zh-CN"/>
        </w:rPr>
        <w:t>BDHZB20263047</w:t>
      </w:r>
    </w:p>
    <w:p w14:paraId="09ADD8BE">
      <w:pPr>
        <w:keepNext w:val="0"/>
        <w:keepLines w:val="0"/>
        <w:widowControl w:val="0"/>
        <w:suppressLineNumbers w:val="0"/>
        <w:snapToGrid w:val="0"/>
        <w:spacing w:before="0" w:beforeAutospacing="0" w:after="0" w:afterAutospacing="0" w:line="360" w:lineRule="auto"/>
        <w:ind w:left="0" w:right="0"/>
        <w:jc w:val="center"/>
        <w:rPr>
          <w:rFonts w:eastAsia="黑体"/>
          <w:b/>
          <w:color w:val="auto"/>
          <w:highlight w:val="none"/>
          <w:lang w:val="en-US"/>
        </w:rPr>
      </w:pPr>
    </w:p>
    <w:p w14:paraId="396C2483">
      <w:pPr>
        <w:keepNext w:val="0"/>
        <w:keepLines w:val="0"/>
        <w:widowControl w:val="0"/>
        <w:suppressLineNumbers w:val="0"/>
        <w:snapToGrid w:val="0"/>
        <w:spacing w:before="0" w:beforeAutospacing="0" w:after="0" w:afterAutospacing="0" w:line="360" w:lineRule="auto"/>
        <w:ind w:left="0" w:right="0"/>
        <w:jc w:val="center"/>
        <w:rPr>
          <w:rFonts w:eastAsia="黑体"/>
          <w:b/>
          <w:color w:val="auto"/>
          <w:highlight w:val="none"/>
          <w:lang w:val="en-US"/>
        </w:rPr>
      </w:pPr>
    </w:p>
    <w:p w14:paraId="47645EDF">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24"/>
          <w:highlight w:val="none"/>
          <w:lang w:val="en-US"/>
        </w:rPr>
      </w:pPr>
    </w:p>
    <w:p w14:paraId="3B52F72B">
      <w:pPr>
        <w:keepNext w:val="0"/>
        <w:keepLines w:val="0"/>
        <w:widowControl w:val="0"/>
        <w:suppressLineNumbers w:val="0"/>
        <w:snapToGrid w:val="0"/>
        <w:spacing w:before="0" w:beforeAutospacing="0" w:after="0" w:afterAutospacing="0" w:line="360" w:lineRule="auto"/>
        <w:ind w:left="0" w:right="0"/>
        <w:jc w:val="center"/>
        <w:rPr>
          <w:rFonts w:eastAsia="黑体"/>
          <w:b/>
          <w:color w:val="auto"/>
          <w:sz w:val="30"/>
          <w:szCs w:val="24"/>
          <w:highlight w:val="none"/>
          <w:lang w:val="en-US"/>
        </w:rPr>
      </w:pPr>
    </w:p>
    <w:p w14:paraId="03B05E25">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val="en-US" w:eastAsia="zh-CN"/>
        </w:rPr>
        <w:t>北大荒招标有限公司</w:t>
      </w:r>
    </w:p>
    <w:p w14:paraId="1F993B4E">
      <w:pPr>
        <w:keepNext w:val="0"/>
        <w:keepLines w:val="0"/>
        <w:widowControl w:val="0"/>
        <w:suppressLineNumbers w:val="0"/>
        <w:snapToGrid w:val="0"/>
        <w:spacing w:before="0" w:beforeAutospacing="0" w:after="0" w:afterAutospacing="0" w:line="360" w:lineRule="auto"/>
        <w:ind w:left="0" w:right="0"/>
        <w:jc w:val="center"/>
        <w:rPr>
          <w:rFonts w:hint="eastAsia" w:ascii="Times New Roman" w:hAnsi="Times New Roman" w:eastAsia="黑体" w:cs="黑体"/>
          <w:b/>
          <w:color w:val="auto"/>
          <w:kern w:val="2"/>
          <w:sz w:val="32"/>
          <w:szCs w:val="32"/>
          <w:highlight w:val="none"/>
          <w:lang w:val="en-US" w:eastAsia="zh-CN"/>
        </w:rPr>
        <w:sectPr>
          <w:headerReference r:id="rId3" w:type="default"/>
          <w:footerReference r:id="rId4" w:type="default"/>
          <w:pgSz w:w="11908" w:h="16838"/>
          <w:pgMar w:top="1869" w:right="928" w:bottom="1702" w:left="1702" w:header="720" w:footer="720" w:gutter="0"/>
          <w:cols w:space="425" w:num="1"/>
          <w:docGrid w:type="lines" w:linePitch="312" w:charSpace="0"/>
        </w:sectPr>
      </w:pPr>
      <w:r>
        <w:rPr>
          <w:rFonts w:hint="eastAsia" w:ascii="宋体" w:hAnsi="宋体" w:eastAsia="宋体" w:cs="宋体"/>
          <w:b w:val="0"/>
          <w:bCs/>
          <w:color w:val="auto"/>
          <w:kern w:val="2"/>
          <w:sz w:val="32"/>
          <w:szCs w:val="32"/>
          <w:highlight w:val="none"/>
          <w:lang w:val="en-US" w:eastAsia="zh-CN"/>
        </w:rPr>
        <w:t>2026年</w:t>
      </w:r>
      <w:r>
        <w:rPr>
          <w:rFonts w:hint="eastAsia" w:ascii="宋体" w:hAnsi="宋体" w:cs="宋体"/>
          <w:b w:val="0"/>
          <w:bCs/>
          <w:color w:val="auto"/>
          <w:kern w:val="2"/>
          <w:sz w:val="32"/>
          <w:szCs w:val="32"/>
          <w:highlight w:val="none"/>
          <w:lang w:val="en-US" w:eastAsia="zh-CN"/>
        </w:rPr>
        <w:t>10</w:t>
      </w:r>
      <w:r>
        <w:rPr>
          <w:rFonts w:hint="eastAsia" w:ascii="宋体" w:hAnsi="宋体" w:eastAsia="宋体" w:cs="宋体"/>
          <w:b w:val="0"/>
          <w:bCs/>
          <w:color w:val="auto"/>
          <w:kern w:val="2"/>
          <w:sz w:val="32"/>
          <w:szCs w:val="32"/>
          <w:highlight w:val="none"/>
          <w:lang w:val="en-US" w:eastAsia="zh-CN"/>
        </w:rPr>
        <w:t xml:space="preserve">月   </w:t>
      </w:r>
    </w:p>
    <w:p w14:paraId="60495B76">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sz w:val="36"/>
          <w:szCs w:val="36"/>
          <w:highlight w:val="none"/>
          <w:lang w:val="en-US"/>
        </w:rPr>
      </w:pPr>
      <w:r>
        <w:rPr>
          <w:rFonts w:hint="eastAsia" w:ascii="宋体" w:hAnsi="宋体" w:eastAsia="宋体" w:cs="宋体"/>
          <w:b/>
          <w:bCs/>
          <w:color w:val="auto"/>
          <w:kern w:val="2"/>
          <w:sz w:val="36"/>
          <w:szCs w:val="36"/>
          <w:highlight w:val="none"/>
          <w:lang w:val="en-US" w:eastAsia="zh-CN"/>
        </w:rPr>
        <w:t>目       录</w:t>
      </w:r>
    </w:p>
    <w:p w14:paraId="2C5BD6F0">
      <w:pPr>
        <w:pStyle w:val="15"/>
        <w:widowControl/>
        <w:tabs>
          <w:tab w:val="right" w:leader="dot" w:pos="9269"/>
        </w:tabs>
        <w:spacing w:line="600" w:lineRule="exact"/>
        <w:rPr>
          <w:color w:val="auto"/>
          <w:highlight w:val="none"/>
          <w:lang w:eastAsia="zh-CN"/>
        </w:rPr>
      </w:pPr>
      <w:r>
        <w:rPr>
          <w:color w:val="auto"/>
          <w:highlight w:val="none"/>
          <w:lang w:val="en-US"/>
        </w:rPr>
        <w:fldChar w:fldCharType="begin"/>
      </w:r>
      <w:r>
        <w:rPr>
          <w:color w:val="auto"/>
          <w:highlight w:val="none"/>
          <w:lang w:val="en-US"/>
        </w:rPr>
        <w:instrText xml:space="preserve"> TOC \o "1-3" \h \z \u </w:instrText>
      </w:r>
      <w:r>
        <w:rPr>
          <w:color w:val="auto"/>
          <w:highlight w:val="none"/>
          <w:lang w:val="en-US"/>
        </w:rPr>
        <w:fldChar w:fldCharType="separate"/>
      </w:r>
      <w:r>
        <w:rPr>
          <w:color w:val="auto"/>
          <w:highlight w:val="none"/>
          <w:lang w:eastAsia="zh-CN"/>
        </w:rPr>
        <w:fldChar w:fldCharType="begin"/>
      </w:r>
      <w:r>
        <w:rPr>
          <w:color w:val="auto"/>
          <w:highlight w:val="none"/>
          <w:lang w:eastAsia="zh-CN"/>
        </w:rPr>
        <w:instrText xml:space="preserve"> HYPERLINK "file:///C:\\nkzxzb2014\\tmp\\Projectfile.doc" \l "_Toc443643700"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第一章</w:t>
      </w:r>
      <w:r>
        <w:rPr>
          <w:rStyle w:val="31"/>
          <w:color w:val="auto"/>
          <w:highlight w:val="none"/>
          <w:u w:val="single"/>
          <w:lang w:eastAsia="zh-CN"/>
        </w:rPr>
        <w:t xml:space="preserve">  </w:t>
      </w:r>
      <w:r>
        <w:rPr>
          <w:rStyle w:val="31"/>
          <w:rFonts w:hint="eastAsia" w:cs="宋体"/>
          <w:color w:val="auto"/>
          <w:highlight w:val="none"/>
          <w:u w:val="single"/>
          <w:lang w:eastAsia="zh-CN"/>
        </w:rPr>
        <w:t>招</w:t>
      </w:r>
      <w:r>
        <w:rPr>
          <w:color w:val="auto"/>
          <w:highlight w:val="none"/>
          <w:lang w:eastAsia="zh-CN"/>
        </w:rPr>
        <w:fldChar w:fldCharType="end"/>
      </w:r>
      <w:r>
        <w:rPr>
          <w:rFonts w:hint="eastAsia"/>
          <w:color w:val="auto"/>
          <w:highlight w:val="none"/>
          <w:lang w:eastAsia="zh-CN"/>
        </w:rPr>
        <w:t>标公告</w:t>
      </w:r>
    </w:p>
    <w:p w14:paraId="1D66E1D1">
      <w:pPr>
        <w:pStyle w:val="15"/>
        <w:widowControl/>
        <w:tabs>
          <w:tab w:val="right" w:leader="dot" w:pos="9269"/>
        </w:tabs>
        <w:spacing w:line="600" w:lineRule="exact"/>
        <w:rPr>
          <w:rFonts w:hint="eastAsia"/>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"_Toc443643701" </w:instrText>
      </w:r>
      <w:r>
        <w:rPr>
          <w:color w:val="auto"/>
          <w:highlight w:val="none"/>
          <w:lang w:eastAsia="zh-CN"/>
        </w:rPr>
        <w:fldChar w:fldCharType="separate"/>
      </w:r>
      <w:r>
        <w:rPr>
          <w:rFonts w:hint="eastAsia"/>
          <w:color w:val="auto"/>
          <w:highlight w:val="none"/>
          <w:lang w:eastAsia="zh-CN"/>
        </w:rPr>
        <w:fldChar w:fldCharType="begin"/>
      </w:r>
      <w:r>
        <w:rPr>
          <w:rFonts w:hint="eastAsia"/>
          <w:color w:val="auto"/>
          <w:highlight w:val="none"/>
          <w:lang w:eastAsia="zh-CN"/>
        </w:rPr>
        <w:instrText xml:space="preserve"> HYPERLINK "file:///C:\\nkzxzb2014\\tmp\\Projectfile.doc" \l "_Toc443643701" </w:instrText>
      </w:r>
      <w:r>
        <w:rPr>
          <w:rFonts w:hint="eastAsia"/>
          <w:color w:val="auto"/>
          <w:highlight w:val="none"/>
          <w:lang w:eastAsia="zh-CN"/>
        </w:rPr>
        <w:fldChar w:fldCharType="separate"/>
      </w:r>
      <w:r>
        <w:rPr>
          <w:rFonts w:hint="eastAsia"/>
          <w:color w:val="auto"/>
          <w:highlight w:val="none"/>
          <w:lang w:eastAsia="zh-CN"/>
        </w:rPr>
        <w:t>第二章  服务需求一览表、服务内容及要求</w:t>
      </w:r>
      <w:r>
        <w:rPr>
          <w:rFonts w:hint="eastAsia"/>
          <w:color w:val="auto"/>
          <w:highlight w:val="none"/>
          <w:lang w:eastAsia="zh-CN"/>
        </w:rPr>
        <w:fldChar w:fldCharType="end"/>
      </w:r>
    </w:p>
    <w:p w14:paraId="0AF4C08C">
      <w:pPr>
        <w:pStyle w:val="15"/>
        <w:widowControl/>
        <w:tabs>
          <w:tab w:val="right" w:leader="dot" w:pos="9269"/>
        </w:tabs>
        <w:spacing w:line="600" w:lineRule="exact"/>
        <w:rPr>
          <w:color w:val="auto"/>
          <w:highlight w:val="none"/>
          <w:lang w:eastAsia="zh-CN"/>
        </w:rPr>
      </w:pPr>
      <w:r>
        <w:rPr>
          <w:color w:val="auto"/>
          <w:highlight w:val="none"/>
          <w:lang w:eastAsia="zh-CN"/>
        </w:rPr>
        <w:fldChar w:fldCharType="end"/>
      </w:r>
      <w:r>
        <w:rPr>
          <w:color w:val="auto"/>
          <w:highlight w:val="none"/>
          <w:lang w:eastAsia="zh-CN"/>
        </w:rPr>
        <w:fldChar w:fldCharType="begin"/>
      </w:r>
      <w:r>
        <w:rPr>
          <w:color w:val="auto"/>
          <w:highlight w:val="none"/>
          <w:lang w:eastAsia="zh-CN"/>
        </w:rPr>
        <w:instrText xml:space="preserve"> HYPERLINK "file:///C:\\nkzxzb2014\\tmp\\Projectfile.doc" \l "_Toc443643704"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第三章</w:t>
      </w:r>
      <w:r>
        <w:rPr>
          <w:rStyle w:val="31"/>
          <w:color w:val="auto"/>
          <w:highlight w:val="none"/>
          <w:u w:val="single"/>
          <w:lang w:eastAsia="zh-CN"/>
        </w:rPr>
        <w:t xml:space="preserve">  </w:t>
      </w:r>
      <w:r>
        <w:rPr>
          <w:rStyle w:val="31"/>
          <w:rFonts w:hint="eastAsia" w:ascii="Times New Roman" w:hAnsi="Times New Roman" w:eastAsia="宋体" w:cs="宋体"/>
          <w:color w:val="auto"/>
          <w:highlight w:val="none"/>
          <w:u w:val="single"/>
          <w:lang w:eastAsia="zh-CN"/>
        </w:rPr>
        <w:t>投标人须知前附表</w:t>
      </w:r>
      <w:r>
        <w:rPr>
          <w:color w:val="auto"/>
          <w:highlight w:val="none"/>
          <w:lang w:eastAsia="zh-CN"/>
        </w:rPr>
        <w:fldChar w:fldCharType="end"/>
      </w:r>
    </w:p>
    <w:p w14:paraId="7BA37132">
      <w:pPr>
        <w:pStyle w:val="15"/>
        <w:widowControl/>
        <w:tabs>
          <w:tab w:val="right" w:leader="dot" w:pos="9269"/>
        </w:tabs>
        <w:spacing w:line="600" w:lineRule="exact"/>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"_Toc443643705"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第四章</w:t>
      </w:r>
      <w:r>
        <w:rPr>
          <w:rStyle w:val="31"/>
          <w:color w:val="auto"/>
          <w:highlight w:val="none"/>
          <w:u w:val="single"/>
          <w:lang w:eastAsia="zh-CN"/>
        </w:rPr>
        <w:t xml:space="preserve">  </w:t>
      </w:r>
      <w:r>
        <w:rPr>
          <w:rStyle w:val="31"/>
          <w:rFonts w:hint="eastAsia" w:ascii="Times New Roman" w:hAnsi="Times New Roman" w:eastAsia="宋体" w:cs="宋体"/>
          <w:color w:val="auto"/>
          <w:highlight w:val="none"/>
          <w:u w:val="single"/>
          <w:lang w:eastAsia="zh-CN"/>
        </w:rPr>
        <w:t>合同条款资料表</w:t>
      </w:r>
      <w:r>
        <w:rPr>
          <w:color w:val="auto"/>
          <w:highlight w:val="none"/>
          <w:lang w:eastAsia="zh-CN"/>
        </w:rPr>
        <w:fldChar w:fldCharType="end"/>
      </w:r>
    </w:p>
    <w:p w14:paraId="68C7AE2E">
      <w:pPr>
        <w:pStyle w:val="15"/>
        <w:widowControl/>
        <w:tabs>
          <w:tab w:val="right" w:leader="dot" w:pos="9269"/>
        </w:tabs>
        <w:spacing w:line="600" w:lineRule="exact"/>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"_Toc443643706"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第五章</w:t>
      </w:r>
      <w:r>
        <w:rPr>
          <w:rStyle w:val="31"/>
          <w:color w:val="auto"/>
          <w:highlight w:val="none"/>
          <w:u w:val="single"/>
          <w:lang w:eastAsia="zh-CN"/>
        </w:rPr>
        <w:t xml:space="preserve">  </w:t>
      </w:r>
      <w:r>
        <w:rPr>
          <w:rStyle w:val="31"/>
          <w:rFonts w:hint="eastAsia" w:ascii="Times New Roman" w:hAnsi="Times New Roman" w:eastAsia="宋体" w:cs="宋体"/>
          <w:color w:val="auto"/>
          <w:highlight w:val="none"/>
          <w:u w:val="single"/>
          <w:lang w:eastAsia="zh-CN"/>
        </w:rPr>
        <w:t>投标人须知</w:t>
      </w:r>
      <w:r>
        <w:rPr>
          <w:color w:val="auto"/>
          <w:highlight w:val="none"/>
          <w:lang w:eastAsia="zh-CN"/>
        </w:rPr>
        <w:fldChar w:fldCharType="end"/>
      </w:r>
    </w:p>
    <w:p w14:paraId="72DCFD16">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"_Toc443643707"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一、适用范围：</w:t>
      </w:r>
      <w:r>
        <w:rPr>
          <w:rStyle w:val="31"/>
          <w:rFonts w:hint="eastAsia" w:ascii="宋体" w:hAnsi="宋体" w:eastAsia="宋体" w:cs="宋体"/>
          <w:color w:val="auto"/>
          <w:highlight w:val="none"/>
          <w:u w:val="single"/>
          <w:lang w:eastAsia="zh-CN"/>
        </w:rPr>
        <w:t>本招标文件仅适用本次招标活动全过程</w:t>
      </w:r>
      <w:r>
        <w:rPr>
          <w:color w:val="auto"/>
          <w:highlight w:val="none"/>
          <w:lang w:eastAsia="zh-CN"/>
        </w:rPr>
        <w:fldChar w:fldCharType="end"/>
      </w:r>
    </w:p>
    <w:p w14:paraId="03540419">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"_Toc443643708"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二、说明</w:t>
      </w:r>
      <w:r>
        <w:rPr>
          <w:color w:val="auto"/>
          <w:highlight w:val="none"/>
          <w:lang w:eastAsia="zh-CN"/>
        </w:rPr>
        <w:fldChar w:fldCharType="end"/>
      </w:r>
    </w:p>
    <w:p w14:paraId="7ABFD14F">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"_Toc443643716"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三、招标文件</w:t>
      </w:r>
      <w:r>
        <w:rPr>
          <w:color w:val="auto"/>
          <w:highlight w:val="none"/>
          <w:lang w:eastAsia="zh-CN"/>
        </w:rPr>
        <w:fldChar w:fldCharType="end"/>
      </w:r>
    </w:p>
    <w:p w14:paraId="0D7816BD">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"_Toc443643719"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四、投标文件</w:t>
      </w:r>
      <w:r>
        <w:rPr>
          <w:color w:val="auto"/>
          <w:highlight w:val="none"/>
          <w:lang w:eastAsia="zh-CN"/>
        </w:rPr>
        <w:fldChar w:fldCharType="end"/>
      </w:r>
    </w:p>
    <w:p w14:paraId="6E56F0A4">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"_Toc443643730"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五、开标</w:t>
      </w:r>
      <w:r>
        <w:rPr>
          <w:color w:val="auto"/>
          <w:highlight w:val="none"/>
          <w:lang w:eastAsia="zh-CN"/>
        </w:rPr>
        <w:fldChar w:fldCharType="end"/>
      </w:r>
    </w:p>
    <w:p w14:paraId="4794D1B1">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"_Toc443643731"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六、评标</w:t>
      </w:r>
      <w:r>
        <w:rPr>
          <w:color w:val="auto"/>
          <w:highlight w:val="none"/>
          <w:lang w:eastAsia="zh-CN"/>
        </w:rPr>
        <w:fldChar w:fldCharType="end"/>
      </w:r>
    </w:p>
    <w:p w14:paraId="6681FAE1">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"_Toc443643732"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七、评标程序</w:t>
      </w:r>
      <w:r>
        <w:rPr>
          <w:color w:val="auto"/>
          <w:highlight w:val="none"/>
          <w:lang w:eastAsia="zh-CN"/>
        </w:rPr>
        <w:fldChar w:fldCharType="end"/>
      </w:r>
    </w:p>
    <w:p w14:paraId="22ED6F37">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"_Toc443643740"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八、废标处理</w:t>
      </w:r>
      <w:r>
        <w:rPr>
          <w:color w:val="auto"/>
          <w:highlight w:val="none"/>
          <w:lang w:eastAsia="zh-CN"/>
        </w:rPr>
        <w:fldChar w:fldCharType="end"/>
      </w:r>
    </w:p>
    <w:p w14:paraId="3D54C1B5">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"_Toc443643741"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九、定标</w:t>
      </w:r>
      <w:r>
        <w:rPr>
          <w:color w:val="auto"/>
          <w:highlight w:val="none"/>
          <w:lang w:eastAsia="zh-CN"/>
        </w:rPr>
        <w:fldChar w:fldCharType="end"/>
      </w:r>
    </w:p>
    <w:p w14:paraId="20964EDC">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"_Toc443643743"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十、关于对实质响应滞后发现的处理</w:t>
      </w:r>
      <w:r>
        <w:rPr>
          <w:color w:val="auto"/>
          <w:highlight w:val="none"/>
          <w:lang w:eastAsia="zh-CN"/>
        </w:rPr>
        <w:fldChar w:fldCharType="end"/>
      </w:r>
    </w:p>
    <w:p w14:paraId="32EB5646">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"_Toc443643744"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十一、授予合同</w:t>
      </w:r>
      <w:r>
        <w:rPr>
          <w:color w:val="auto"/>
          <w:highlight w:val="none"/>
          <w:lang w:eastAsia="zh-CN"/>
        </w:rPr>
        <w:fldChar w:fldCharType="end"/>
      </w:r>
    </w:p>
    <w:p w14:paraId="28AF9122">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"_Toc443643747"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十二、询问和质疑</w:t>
      </w:r>
      <w:r>
        <w:rPr>
          <w:color w:val="auto"/>
          <w:highlight w:val="none"/>
          <w:lang w:eastAsia="zh-CN"/>
        </w:rPr>
        <w:fldChar w:fldCharType="end"/>
      </w:r>
    </w:p>
    <w:p w14:paraId="32AC5FB3">
      <w:pPr>
        <w:pStyle w:val="16"/>
        <w:widowControl/>
        <w:tabs>
          <w:tab w:val="right" w:leader="dot" w:pos="9269"/>
        </w:tabs>
        <w:spacing w:before="0" w:beforeAutospacing="0" w:after="0" w:afterAutospacing="0" w:line="600" w:lineRule="exact"/>
        <w:ind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"_Toc443643747"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十二、适用法律</w:t>
      </w:r>
      <w:r>
        <w:rPr>
          <w:color w:val="auto"/>
          <w:highlight w:val="none"/>
          <w:lang w:eastAsia="zh-CN"/>
        </w:rPr>
        <w:fldChar w:fldCharType="end"/>
      </w:r>
    </w:p>
    <w:p w14:paraId="28E1B6E5">
      <w:pPr>
        <w:pStyle w:val="16"/>
        <w:widowControl/>
        <w:tabs>
          <w:tab w:val="right" w:leader="dot" w:pos="9269"/>
        </w:tabs>
        <w:spacing w:before="0" w:beforeAutospacing="0" w:after="0" w:afterAutospacing="0" w:line="600" w:lineRule="exact"/>
        <w:ind w:left="420" w:leftChars="200" w:right="0"/>
        <w:rPr>
          <w:color w:val="auto"/>
          <w:highlight w:val="none"/>
          <w:lang w:eastAsia="zh-CN"/>
        </w:rPr>
      </w:pPr>
      <w:r>
        <w:rPr>
          <w:color w:val="auto"/>
          <w:highlight w:val="none"/>
          <w:lang w:eastAsia="zh-CN"/>
        </w:rPr>
        <w:fldChar w:fldCharType="begin"/>
      </w:r>
      <w:r>
        <w:rPr>
          <w:color w:val="auto"/>
          <w:highlight w:val="none"/>
          <w:lang w:eastAsia="zh-CN"/>
        </w:rPr>
        <w:instrText xml:space="preserve"> HYPERLINK "file:///C:\\nkzxzb2014\\tmp\\Projectfile.doc" \l "_Toc443643750"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第六章</w:t>
      </w:r>
      <w:r>
        <w:rPr>
          <w:rStyle w:val="31"/>
          <w:color w:val="auto"/>
          <w:highlight w:val="none"/>
          <w:u w:val="single"/>
          <w:lang w:eastAsia="zh-CN"/>
        </w:rPr>
        <w:t xml:space="preserve"> </w:t>
      </w:r>
      <w:r>
        <w:rPr>
          <w:rStyle w:val="31"/>
          <w:rFonts w:hint="eastAsia" w:ascii="Times New Roman" w:hAnsi="Times New Roman" w:eastAsia="宋体" w:cs="宋体"/>
          <w:color w:val="auto"/>
          <w:highlight w:val="none"/>
          <w:u w:val="single"/>
          <w:lang w:eastAsia="zh-CN"/>
        </w:rPr>
        <w:t>合同文本</w:t>
      </w:r>
      <w:r>
        <w:rPr>
          <w:color w:val="auto"/>
          <w:highlight w:val="none"/>
          <w:lang w:eastAsia="zh-CN"/>
        </w:rPr>
        <w:fldChar w:fldCharType="end"/>
      </w:r>
    </w:p>
    <w:p w14:paraId="631610BF">
      <w:pPr>
        <w:pStyle w:val="15"/>
        <w:widowControl/>
        <w:tabs>
          <w:tab w:val="right" w:leader="dot" w:pos="9269"/>
        </w:tabs>
        <w:spacing w:line="600" w:lineRule="exact"/>
        <w:ind w:firstLine="420" w:firstLineChars="200"/>
        <w:rPr>
          <w:color w:val="auto"/>
          <w:highlight w:val="none"/>
          <w:lang w:val="en-US"/>
        </w:rPr>
      </w:pPr>
      <w:r>
        <w:rPr>
          <w:color w:val="auto"/>
          <w:highlight w:val="none"/>
          <w:lang w:eastAsia="zh-CN"/>
        </w:rPr>
        <w:fldChar w:fldCharType="begin"/>
      </w:r>
      <w:r>
        <w:rPr>
          <w:color w:val="auto"/>
          <w:highlight w:val="none"/>
          <w:lang w:eastAsia="zh-CN"/>
        </w:rPr>
        <w:instrText xml:space="preserve"> HYPERLINK "file:///C:\\nkzxzb2014\\tmp\\Projectfile.doc" \l "_Toc443643751" </w:instrText>
      </w:r>
      <w:r>
        <w:rPr>
          <w:color w:val="auto"/>
          <w:highlight w:val="none"/>
          <w:lang w:eastAsia="zh-CN"/>
        </w:rPr>
        <w:fldChar w:fldCharType="separate"/>
      </w:r>
      <w:r>
        <w:rPr>
          <w:rStyle w:val="31"/>
          <w:rFonts w:hint="eastAsia" w:ascii="Times New Roman" w:hAnsi="Times New Roman" w:eastAsia="宋体" w:cs="宋体"/>
          <w:color w:val="auto"/>
          <w:highlight w:val="none"/>
          <w:u w:val="single"/>
          <w:lang w:eastAsia="zh-CN"/>
        </w:rPr>
        <w:t>第七章</w:t>
      </w:r>
      <w:r>
        <w:rPr>
          <w:rStyle w:val="31"/>
          <w:color w:val="auto"/>
          <w:highlight w:val="none"/>
          <w:u w:val="single"/>
          <w:lang w:eastAsia="zh-CN"/>
        </w:rPr>
        <w:t xml:space="preserve"> </w:t>
      </w:r>
      <w:r>
        <w:rPr>
          <w:rStyle w:val="31"/>
          <w:rFonts w:hint="eastAsia" w:ascii="Times New Roman" w:hAnsi="Times New Roman" w:eastAsia="宋体" w:cs="宋体"/>
          <w:color w:val="auto"/>
          <w:highlight w:val="none"/>
          <w:u w:val="single"/>
          <w:lang w:eastAsia="zh-CN"/>
        </w:rPr>
        <w:t>投标文本格式</w:t>
      </w:r>
      <w:r>
        <w:rPr>
          <w:color w:val="auto"/>
          <w:highlight w:val="none"/>
          <w:lang w:eastAsia="zh-CN"/>
        </w:rPr>
        <w:fldChar w:fldCharType="end"/>
      </w:r>
      <w:r>
        <w:rPr>
          <w:color w:val="auto"/>
          <w:highlight w:val="none"/>
          <w:lang w:val="en-US"/>
        </w:rPr>
        <w:fldChar w:fldCharType="end"/>
      </w:r>
    </w:p>
    <w:p w14:paraId="1B686177">
      <w:pPr>
        <w:pStyle w:val="2"/>
        <w:widowControl/>
        <w:spacing w:line="240" w:lineRule="auto"/>
        <w:jc w:val="center"/>
        <w:rPr>
          <w:rFonts w:hint="default"/>
          <w:color w:val="auto"/>
          <w:sz w:val="36"/>
          <w:szCs w:val="36"/>
          <w:highlight w:val="none"/>
          <w:lang w:val="en-US"/>
        </w:rPr>
      </w:pPr>
      <w:bookmarkStart w:id="0" w:name="_Toc443637722"/>
      <w:bookmarkStart w:id="1" w:name="_Toc443643701"/>
      <w:r>
        <w:rPr>
          <w:rFonts w:hint="eastAsia"/>
          <w:color w:val="auto"/>
          <w:sz w:val="36"/>
          <w:szCs w:val="36"/>
          <w:highlight w:val="none"/>
          <w:lang w:eastAsia="zh-CN"/>
        </w:rPr>
        <w:t>第一章</w:t>
      </w:r>
      <w:r>
        <w:rPr>
          <w:rFonts w:hint="eastAsia"/>
          <w:color w:val="auto"/>
          <w:sz w:val="36"/>
          <w:szCs w:val="36"/>
          <w:highlight w:val="none"/>
          <w:lang w:val="en-US" w:eastAsia="zh-CN"/>
        </w:rPr>
        <w:t xml:space="preserve">  </w:t>
      </w:r>
      <w:r>
        <w:rPr>
          <w:rFonts w:hint="eastAsia" w:cs="宋体"/>
          <w:color w:val="auto"/>
          <w:sz w:val="36"/>
          <w:szCs w:val="36"/>
          <w:highlight w:val="none"/>
          <w:lang w:eastAsia="zh-CN"/>
        </w:rPr>
        <w:t>招标公告</w:t>
      </w:r>
    </w:p>
    <w:p w14:paraId="056FE1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1DCD84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bookmarkStart w:id="2" w:name="_Toc28359004"/>
      <w:bookmarkStart w:id="3" w:name="_Toc28359081"/>
      <w:r>
        <w:rPr>
          <w:rFonts w:hint="eastAsia" w:ascii="宋体" w:hAnsi="宋体" w:eastAsia="宋体" w:cs="宋体"/>
          <w:color w:val="auto"/>
          <w:sz w:val="24"/>
          <w:szCs w:val="24"/>
          <w:highlight w:val="none"/>
          <w:lang w:val="en-US" w:eastAsia="zh-CN"/>
        </w:rPr>
        <w:t>1.项目编号：</w:t>
      </w:r>
      <w:r>
        <w:rPr>
          <w:rFonts w:hint="eastAsia" w:ascii="宋体" w:hAnsi="宋体" w:cs="宋体"/>
          <w:color w:val="auto"/>
          <w:sz w:val="24"/>
          <w:szCs w:val="24"/>
          <w:highlight w:val="none"/>
          <w:lang w:val="en-US" w:eastAsia="zh-CN"/>
        </w:rPr>
        <w:t>BDHZB20263047</w:t>
      </w:r>
    </w:p>
    <w:p w14:paraId="21CF3F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2.项目名称：</w:t>
      </w:r>
      <w:r>
        <w:rPr>
          <w:rFonts w:hint="eastAsia" w:ascii="宋体" w:hAnsi="宋体" w:cs="宋体"/>
          <w:color w:val="auto"/>
          <w:sz w:val="24"/>
          <w:szCs w:val="24"/>
          <w:highlight w:val="none"/>
          <w:lang w:val="en-US" w:eastAsia="zh-CN"/>
        </w:rPr>
        <w:t>北大荒集团总医院2026年度电缆采购项目</w:t>
      </w:r>
    </w:p>
    <w:p w14:paraId="7A64E3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3.采购方式：公开招标</w:t>
      </w:r>
    </w:p>
    <w:p w14:paraId="1ADB67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4.预算金额：</w:t>
      </w:r>
      <w:r>
        <w:rPr>
          <w:rFonts w:hint="eastAsia" w:ascii="宋体" w:hAnsi="宋体" w:cs="宋体"/>
          <w:color w:val="auto"/>
          <w:sz w:val="24"/>
          <w:szCs w:val="24"/>
          <w:highlight w:val="none"/>
          <w:lang w:val="en-US" w:eastAsia="zh-CN"/>
        </w:rPr>
        <w:t>人民币260万元</w:t>
      </w:r>
    </w:p>
    <w:p w14:paraId="6A5F02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5.采购需求：YJV22-5×240mm²电缆1881米</w:t>
      </w:r>
      <w:r>
        <w:rPr>
          <w:rFonts w:hint="eastAsia" w:ascii="宋体" w:hAnsi="宋体" w:cs="宋体"/>
          <w:color w:val="auto"/>
          <w:sz w:val="24"/>
          <w:szCs w:val="24"/>
          <w:highlight w:val="none"/>
          <w:lang w:val="en-US" w:eastAsia="zh-CN"/>
        </w:rPr>
        <w:t>；型号：YJV22-5×70mm²电缆553米</w:t>
      </w:r>
      <w:r>
        <w:rPr>
          <w:rFonts w:hint="eastAsia" w:ascii="宋体" w:hAnsi="宋体" w:eastAsia="宋体" w:cs="宋体"/>
          <w:color w:val="auto"/>
          <w:sz w:val="24"/>
          <w:szCs w:val="24"/>
          <w:highlight w:val="none"/>
          <w:lang w:val="en-US" w:eastAsia="zh-CN"/>
        </w:rPr>
        <w:t>，具体详见招标文件。</w:t>
      </w:r>
    </w:p>
    <w:p w14:paraId="27077A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6.项目实施地点及交货地点：</w:t>
      </w:r>
      <w:r>
        <w:rPr>
          <w:rFonts w:hint="eastAsia" w:ascii="宋体" w:hAnsi="宋体" w:cs="宋体"/>
          <w:color w:val="auto"/>
          <w:sz w:val="24"/>
          <w:szCs w:val="24"/>
          <w:highlight w:val="none"/>
          <w:lang w:val="en-US" w:eastAsia="zh-CN"/>
        </w:rPr>
        <w:t>北大荒集团总医院（哈尔滨市南岗区哈双路235号）</w:t>
      </w:r>
      <w:r>
        <w:rPr>
          <w:rFonts w:hint="eastAsia" w:ascii="宋体" w:hAnsi="宋体" w:eastAsia="宋体" w:cs="宋体"/>
          <w:color w:val="auto"/>
          <w:sz w:val="24"/>
          <w:szCs w:val="24"/>
          <w:highlight w:val="none"/>
          <w:lang w:val="en-US" w:eastAsia="zh-CN"/>
        </w:rPr>
        <w:t>；签订合同后7日内完成供货</w:t>
      </w:r>
      <w:r>
        <w:rPr>
          <w:rFonts w:hint="eastAsia" w:ascii="宋体" w:hAnsi="宋体" w:cs="宋体"/>
          <w:color w:val="auto"/>
          <w:sz w:val="24"/>
          <w:szCs w:val="24"/>
          <w:highlight w:val="none"/>
          <w:lang w:val="en-US" w:eastAsia="zh-CN"/>
        </w:rPr>
        <w:t>。</w:t>
      </w:r>
    </w:p>
    <w:p w14:paraId="409EFF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7.本项目（是/否）接受联合体：否</w:t>
      </w:r>
    </w:p>
    <w:p w14:paraId="32E5D9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8.本项目（是/否）允许转包、分包：否</w:t>
      </w:r>
    </w:p>
    <w:p w14:paraId="3E3FFA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二、申请人的资格要求：</w:t>
      </w:r>
    </w:p>
    <w:p w14:paraId="5DD712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bookmarkStart w:id="4" w:name="_Toc35393623"/>
      <w:bookmarkStart w:id="5" w:name="_Toc35393792"/>
      <w:r>
        <w:rPr>
          <w:rFonts w:hint="eastAsia" w:ascii="宋体" w:hAnsi="宋体" w:eastAsia="宋体" w:cs="宋体"/>
          <w:color w:val="auto"/>
          <w:sz w:val="24"/>
          <w:szCs w:val="24"/>
          <w:highlight w:val="none"/>
          <w:lang w:val="en-US" w:eastAsia="zh-CN"/>
        </w:rPr>
        <w:t>1.满足《中华人民共和国政府采购法》第二十二条规定（承诺）；</w:t>
      </w:r>
    </w:p>
    <w:p w14:paraId="2C5882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2.须具有独立法人资格</w:t>
      </w:r>
      <w:r>
        <w:rPr>
          <w:rFonts w:hint="eastAsia" w:ascii="宋体" w:hAnsi="宋体" w:cs="宋体"/>
          <w:color w:val="auto"/>
          <w:sz w:val="24"/>
          <w:szCs w:val="24"/>
          <w:highlight w:val="none"/>
          <w:lang w:val="en-US" w:eastAsia="zh-CN"/>
        </w:rPr>
        <w:t>且具有</w:t>
      </w:r>
      <w:r>
        <w:rPr>
          <w:rFonts w:hint="eastAsia" w:ascii="宋体" w:hAnsi="宋体" w:eastAsia="宋体" w:cs="宋体"/>
          <w:color w:val="auto"/>
          <w:sz w:val="24"/>
          <w:szCs w:val="24"/>
          <w:highlight w:val="none"/>
          <w:lang w:val="en-US" w:eastAsia="zh-CN"/>
        </w:rPr>
        <w:t>有效的营业执照；</w:t>
      </w:r>
    </w:p>
    <w:p w14:paraId="6C5F880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3.落实政府采购政策需满足的资格要求：本项目专门面对中小企业采购。投标人应为中小微企业、监狱企业或残疾人福利性单位，本项目所属行业为：</w:t>
      </w:r>
      <w:r>
        <w:rPr>
          <w:rFonts w:hint="eastAsia" w:ascii="宋体" w:hAnsi="宋体" w:cs="宋体"/>
          <w:color w:val="auto"/>
          <w:sz w:val="24"/>
          <w:szCs w:val="24"/>
          <w:highlight w:val="none"/>
          <w:lang w:val="en-US" w:eastAsia="zh-CN"/>
        </w:rPr>
        <w:t>工业</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 </w:t>
      </w:r>
    </w:p>
    <w:p w14:paraId="3390A5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4.投标截止时间前，投标人不得被“信用中国”网站列入失信被执行人、重大税收违法案件当事人名单，不得被“中国政府采购网”网站列入政府采购严重违法失信行为记录名单（处罚期限尚未届满的）。</w:t>
      </w:r>
    </w:p>
    <w:p w14:paraId="31D678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三、获取招标文件</w:t>
      </w:r>
      <w:bookmarkEnd w:id="2"/>
      <w:bookmarkEnd w:id="3"/>
      <w:bookmarkEnd w:id="4"/>
      <w:bookmarkEnd w:id="5"/>
    </w:p>
    <w:p w14:paraId="17B0E5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获取招标文件</w:t>
      </w:r>
      <w:r>
        <w:rPr>
          <w:rFonts w:hint="eastAsia" w:ascii="宋体" w:hAnsi="宋体" w:eastAsia="宋体" w:cs="宋体"/>
          <w:color w:val="auto"/>
          <w:sz w:val="24"/>
          <w:szCs w:val="24"/>
          <w:highlight w:val="none"/>
        </w:rPr>
        <w:t>时间：</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每天上午8:30时至11:00时, 下午13:30时至17:00时（北京时间，法定节假日除外）</w:t>
      </w:r>
      <w:r>
        <w:rPr>
          <w:rFonts w:hint="eastAsia" w:ascii="宋体" w:hAnsi="宋体" w:eastAsia="宋体" w:cs="宋体"/>
          <w:color w:val="auto"/>
          <w:sz w:val="24"/>
          <w:szCs w:val="24"/>
          <w:highlight w:val="none"/>
          <w:lang w:eastAsia="zh-CN"/>
        </w:rPr>
        <w:t>。</w:t>
      </w:r>
    </w:p>
    <w:p w14:paraId="5E85AD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2.地   点：黑龙江省哈尔滨市香坊区珠江路29号北大荒招标有限公司14层140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室。</w:t>
      </w:r>
    </w:p>
    <w:p w14:paraId="585E65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bookmarkStart w:id="6" w:name="_Toc35393793"/>
      <w:bookmarkStart w:id="7" w:name="_Toc28359082"/>
      <w:bookmarkStart w:id="8" w:name="_Toc35393624"/>
      <w:bookmarkStart w:id="9" w:name="_Toc28359005"/>
      <w:r>
        <w:rPr>
          <w:rFonts w:hint="eastAsia" w:ascii="宋体" w:hAnsi="宋体" w:eastAsia="宋体" w:cs="宋体"/>
          <w:color w:val="auto"/>
          <w:sz w:val="24"/>
          <w:szCs w:val="24"/>
          <w:highlight w:val="none"/>
          <w:lang w:val="en-US" w:eastAsia="zh-CN"/>
        </w:rPr>
        <w:t>3.方   式：</w:t>
      </w:r>
      <w:r>
        <w:rPr>
          <w:rFonts w:hint="eastAsia" w:ascii="宋体" w:hAnsi="宋体" w:cs="宋体"/>
          <w:color w:val="auto"/>
          <w:sz w:val="24"/>
          <w:szCs w:val="24"/>
          <w:highlight w:val="none"/>
          <w:lang w:val="en-US" w:eastAsia="zh-CN"/>
        </w:rPr>
        <w:t>授权代理人时请携带法定代表人授权委托书（内容自拟，但须法定代表人签字或盖章，并加盖公章，授权书须明确项目名称及项目编号，授权事项须包含针对本项目获取招标文件事宜）、被授权人身份证原件及复印件（加盖公章）；如领取文件人为法定代表人时请携带供应商单位开具的法人身份证明原件、法人本人身份证原件及复印件（加盖公章）免费获取招标文件。</w:t>
      </w:r>
    </w:p>
    <w:p w14:paraId="46E860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四、提交投标文件</w:t>
      </w:r>
      <w:bookmarkEnd w:id="6"/>
      <w:bookmarkEnd w:id="7"/>
      <w:bookmarkEnd w:id="8"/>
      <w:bookmarkEnd w:id="9"/>
    </w:p>
    <w:p w14:paraId="030343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1.提交</w:t>
      </w:r>
      <w:r>
        <w:rPr>
          <w:rFonts w:hint="eastAsia" w:ascii="宋体" w:hAnsi="宋体" w:eastAsia="宋体" w:cs="宋体"/>
          <w:color w:val="auto"/>
          <w:sz w:val="24"/>
          <w:szCs w:val="24"/>
          <w:highlight w:val="none"/>
          <w:lang w:eastAsia="zh-CN"/>
        </w:rPr>
        <w:t>投标文件截止时间及地点：</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29</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lang w:eastAsia="zh-CN"/>
        </w:rPr>
        <w:t>8：30-9：00时（北京时间），在北大荒招标有限公司10层大厅递交。在投标文件截止时间后递交的投标文件，将不予接收</w:t>
      </w:r>
      <w:r>
        <w:rPr>
          <w:rFonts w:hint="eastAsia" w:ascii="宋体" w:hAnsi="宋体" w:eastAsia="宋体" w:cs="宋体"/>
          <w:color w:val="auto"/>
          <w:sz w:val="24"/>
          <w:szCs w:val="24"/>
          <w:highlight w:val="none"/>
          <w:lang w:val="zh-CN" w:eastAsia="zh-CN"/>
        </w:rPr>
        <w:t>。</w:t>
      </w:r>
    </w:p>
    <w:p w14:paraId="3A93B9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开标时间及</w:t>
      </w: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lang w:eastAsia="zh-CN"/>
        </w:rPr>
        <w:t>2026年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29</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9：00时</w:t>
      </w:r>
      <w:r>
        <w:rPr>
          <w:rFonts w:hint="eastAsia" w:ascii="宋体" w:hAnsi="宋体" w:eastAsia="宋体" w:cs="宋体"/>
          <w:color w:val="auto"/>
          <w:sz w:val="24"/>
          <w:szCs w:val="24"/>
          <w:highlight w:val="none"/>
          <w:lang w:eastAsia="zh-CN"/>
        </w:rPr>
        <w:t>（北京时间）；北大荒招标有限公司十楼</w:t>
      </w:r>
      <w:r>
        <w:rPr>
          <w:rFonts w:hint="eastAsia" w:ascii="宋体" w:hAnsi="宋体" w:cs="宋体"/>
          <w:color w:val="auto"/>
          <w:sz w:val="24"/>
          <w:szCs w:val="24"/>
          <w:highlight w:val="none"/>
          <w:lang w:val="en-US" w:eastAsia="zh-CN"/>
        </w:rPr>
        <w:t>开标大厅</w:t>
      </w:r>
      <w:r>
        <w:rPr>
          <w:rFonts w:hint="eastAsia" w:ascii="宋体" w:hAnsi="宋体" w:eastAsia="宋体" w:cs="宋体"/>
          <w:color w:val="auto"/>
          <w:sz w:val="24"/>
          <w:szCs w:val="24"/>
          <w:highlight w:val="none"/>
          <w:lang w:eastAsia="zh-CN"/>
        </w:rPr>
        <w:t>（哈尔滨市香坊区珠江路29号）</w:t>
      </w:r>
      <w:r>
        <w:rPr>
          <w:rFonts w:hint="eastAsia" w:ascii="宋体" w:hAnsi="宋体" w:eastAsia="宋体" w:cs="宋体"/>
          <w:color w:val="auto"/>
          <w:sz w:val="24"/>
          <w:szCs w:val="24"/>
          <w:highlight w:val="none"/>
          <w:lang w:val="en-US" w:eastAsia="zh-CN"/>
        </w:rPr>
        <w:t xml:space="preserve">。  </w:t>
      </w:r>
    </w:p>
    <w:p w14:paraId="4ABBD5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bookmarkStart w:id="10" w:name="_Toc35393625"/>
      <w:bookmarkStart w:id="11" w:name="_Toc28359084"/>
      <w:bookmarkStart w:id="12" w:name="_Toc35393794"/>
      <w:bookmarkStart w:id="13" w:name="_Toc28359007"/>
      <w:r>
        <w:rPr>
          <w:rFonts w:hint="eastAsia" w:ascii="宋体" w:hAnsi="宋体" w:eastAsia="宋体" w:cs="宋体"/>
          <w:b/>
          <w:bCs/>
          <w:color w:val="auto"/>
          <w:sz w:val="24"/>
          <w:szCs w:val="24"/>
          <w:highlight w:val="none"/>
        </w:rPr>
        <w:t>五、公告期限</w:t>
      </w:r>
      <w:bookmarkEnd w:id="10"/>
      <w:bookmarkEnd w:id="11"/>
      <w:bookmarkEnd w:id="12"/>
      <w:bookmarkEnd w:id="13"/>
    </w:p>
    <w:p w14:paraId="676837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bookmarkStart w:id="14" w:name="_Toc35393795"/>
      <w:bookmarkStart w:id="15" w:name="_Toc35393626"/>
    </w:p>
    <w:p w14:paraId="7C310E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六、</w:t>
      </w:r>
      <w:r>
        <w:rPr>
          <w:rFonts w:hint="eastAsia" w:ascii="宋体" w:hAnsi="宋体" w:eastAsia="宋体" w:cs="宋体"/>
          <w:b/>
          <w:bCs/>
          <w:color w:val="auto"/>
          <w:sz w:val="24"/>
          <w:szCs w:val="24"/>
          <w:highlight w:val="none"/>
        </w:rPr>
        <w:t>其他补充事宜</w:t>
      </w:r>
      <w:bookmarkEnd w:id="14"/>
      <w:bookmarkEnd w:id="15"/>
    </w:p>
    <w:p w14:paraId="4574B4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本次招标公告在</w:t>
      </w:r>
      <w:r>
        <w:rPr>
          <w:rFonts w:hint="eastAsia" w:ascii="宋体" w:hAnsi="宋体" w:eastAsia="宋体" w:cs="宋体"/>
          <w:color w:val="auto"/>
          <w:sz w:val="24"/>
          <w:szCs w:val="24"/>
          <w:highlight w:val="none"/>
          <w:lang w:val="en-US" w:eastAsia="zh-CN"/>
        </w:rPr>
        <w:t>中国政府采购网（http://www.ccgp.gov.cn/）</w:t>
      </w:r>
      <w:r>
        <w:rPr>
          <w:rFonts w:hint="eastAsia" w:ascii="宋体" w:hAnsi="宋体" w:eastAsia="宋体" w:cs="宋体"/>
          <w:color w:val="auto"/>
          <w:sz w:val="24"/>
          <w:szCs w:val="24"/>
          <w:highlight w:val="none"/>
        </w:rPr>
        <w:t>发布。</w:t>
      </w:r>
    </w:p>
    <w:p w14:paraId="525663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2.投标人提问可电话咨询，质疑须书面进行提交，招标人对招标文件的更正、澄清均通过书面进行。</w:t>
      </w:r>
    </w:p>
    <w:p w14:paraId="124B2D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七、</w:t>
      </w:r>
      <w:bookmarkStart w:id="16" w:name="_Toc35393796"/>
      <w:bookmarkStart w:id="17" w:name="_Toc28359085"/>
      <w:bookmarkStart w:id="18" w:name="_Toc35393627"/>
      <w:bookmarkStart w:id="19" w:name="_Toc28359008"/>
      <w:r>
        <w:rPr>
          <w:rFonts w:hint="eastAsia" w:ascii="宋体" w:hAnsi="宋体" w:eastAsia="宋体" w:cs="宋体"/>
          <w:b/>
          <w:bCs/>
          <w:color w:val="auto"/>
          <w:sz w:val="24"/>
          <w:szCs w:val="24"/>
          <w:highlight w:val="none"/>
          <w:lang w:val="en-US" w:eastAsia="zh-CN"/>
        </w:rPr>
        <w:t>对本次招标提出询问，请按以下方式联系</w:t>
      </w:r>
      <w:bookmarkEnd w:id="16"/>
      <w:bookmarkEnd w:id="17"/>
      <w:bookmarkEnd w:id="18"/>
      <w:bookmarkEnd w:id="19"/>
    </w:p>
    <w:p w14:paraId="660262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1.招标人名称：北大荒集团总医院　　　　　　　　　　　　</w:t>
      </w:r>
    </w:p>
    <w:p w14:paraId="394A24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址：哈尔滨市南岗区哈双路235号</w:t>
      </w:r>
    </w:p>
    <w:p w14:paraId="076542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 系 人：吕女士　　　　　　　　　　　　</w:t>
      </w:r>
    </w:p>
    <w:p w14:paraId="1D6CF1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联系方式：0451-55197450　　　　　　　　　　　</w:t>
      </w:r>
    </w:p>
    <w:p w14:paraId="3A3A4A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2.招标代理机构名称：北大荒招标有限公司　　　　　　　　　　　　</w:t>
      </w:r>
    </w:p>
    <w:p w14:paraId="12BE96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址：哈尔滨市香坊区珠江路29号　　　　　　　　　　　　</w:t>
      </w:r>
    </w:p>
    <w:p w14:paraId="205557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 系 人：</w:t>
      </w:r>
      <w:r>
        <w:rPr>
          <w:rFonts w:hint="eastAsia" w:ascii="宋体" w:hAnsi="宋体" w:cs="宋体"/>
          <w:color w:val="auto"/>
          <w:sz w:val="24"/>
          <w:szCs w:val="24"/>
          <w:highlight w:val="none"/>
          <w:lang w:val="en-US" w:eastAsia="zh-CN"/>
        </w:rPr>
        <w:t>陈贺</w:t>
      </w:r>
    </w:p>
    <w:p w14:paraId="29FD98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联系方式：0451-551957</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lang w:val="en-US" w:eastAsia="zh-CN"/>
        </w:rPr>
        <w:t> </w:t>
      </w:r>
    </w:p>
    <w:p w14:paraId="5549C204">
      <w:pPr>
        <w:keepNext w:val="0"/>
        <w:keepLines w:val="0"/>
        <w:pageBreakBefore w:val="0"/>
        <w:widowControl w:val="0"/>
        <w:kinsoku/>
        <w:wordWrap/>
        <w:overflowPunct/>
        <w:topLinePunct w:val="0"/>
        <w:autoSpaceDE/>
        <w:autoSpaceDN/>
        <w:bidi w:val="0"/>
        <w:adjustRightInd/>
        <w:snapToGrid/>
        <w:spacing w:line="360" w:lineRule="auto"/>
        <w:ind w:firstLine="4080" w:firstLineChars="1700"/>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北大荒招标有限公司                                          </w:t>
      </w:r>
    </w:p>
    <w:p w14:paraId="738A88B8">
      <w:pPr>
        <w:keepNext w:val="0"/>
        <w:keepLines w:val="0"/>
        <w:pageBreakBefore w:val="0"/>
        <w:widowControl w:val="0"/>
        <w:kinsoku/>
        <w:wordWrap/>
        <w:overflowPunct/>
        <w:topLinePunct w:val="0"/>
        <w:autoSpaceDE/>
        <w:autoSpaceDN/>
        <w:bidi w:val="0"/>
        <w:adjustRightInd/>
        <w:snapToGrid/>
        <w:spacing w:line="360" w:lineRule="auto"/>
        <w:ind w:firstLine="4080" w:firstLineChars="1700"/>
        <w:jc w:val="righ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2026年10月08日</w:t>
      </w:r>
    </w:p>
    <w:p w14:paraId="198629A3">
      <w:pPr>
        <w:rPr>
          <w:rFonts w:hint="eastAsia" w:cs="宋体"/>
          <w:color w:val="auto"/>
          <w:sz w:val="36"/>
          <w:szCs w:val="36"/>
          <w:highlight w:val="none"/>
          <w:lang w:eastAsia="zh-CN"/>
        </w:rPr>
      </w:pPr>
      <w:r>
        <w:rPr>
          <w:rFonts w:hint="eastAsia" w:cs="宋体"/>
          <w:color w:val="auto"/>
          <w:sz w:val="36"/>
          <w:szCs w:val="36"/>
          <w:highlight w:val="none"/>
          <w:lang w:eastAsia="zh-CN"/>
        </w:rPr>
        <w:br w:type="page"/>
      </w:r>
    </w:p>
    <w:p w14:paraId="3F8B8D68">
      <w:pPr>
        <w:pStyle w:val="2"/>
        <w:widowControl/>
        <w:spacing w:line="360" w:lineRule="auto"/>
        <w:jc w:val="center"/>
        <w:rPr>
          <w:color w:val="auto"/>
          <w:sz w:val="36"/>
          <w:szCs w:val="36"/>
          <w:highlight w:val="none"/>
          <w:lang w:val="en-US"/>
        </w:rPr>
      </w:pPr>
      <w:r>
        <w:rPr>
          <w:rFonts w:hint="eastAsia" w:cs="宋体"/>
          <w:color w:val="auto"/>
          <w:sz w:val="36"/>
          <w:szCs w:val="36"/>
          <w:highlight w:val="none"/>
          <w:lang w:eastAsia="zh-CN"/>
        </w:rPr>
        <w:t xml:space="preserve">第二章  </w:t>
      </w:r>
      <w:bookmarkEnd w:id="0"/>
      <w:bookmarkEnd w:id="1"/>
      <w:r>
        <w:rPr>
          <w:rFonts w:hint="eastAsia" w:cs="宋体"/>
          <w:color w:val="auto"/>
          <w:sz w:val="36"/>
          <w:szCs w:val="36"/>
          <w:highlight w:val="none"/>
          <w:lang w:val="en-US" w:eastAsia="zh-CN"/>
        </w:rPr>
        <w:t>采购</w:t>
      </w:r>
      <w:r>
        <w:rPr>
          <w:rFonts w:hint="eastAsia" w:cs="宋体"/>
          <w:color w:val="auto"/>
          <w:sz w:val="36"/>
          <w:szCs w:val="36"/>
          <w:highlight w:val="none"/>
          <w:lang w:eastAsia="zh-CN"/>
        </w:rPr>
        <w:t>需求一览表、</w:t>
      </w:r>
      <w:r>
        <w:rPr>
          <w:rFonts w:hint="eastAsia" w:cs="宋体"/>
          <w:color w:val="auto"/>
          <w:sz w:val="36"/>
          <w:szCs w:val="36"/>
          <w:highlight w:val="none"/>
          <w:lang w:val="en-US" w:eastAsia="zh-CN"/>
        </w:rPr>
        <w:t>技术规格</w:t>
      </w:r>
      <w:r>
        <w:rPr>
          <w:rFonts w:hint="eastAsia" w:cs="宋体"/>
          <w:color w:val="auto"/>
          <w:sz w:val="36"/>
          <w:szCs w:val="36"/>
          <w:highlight w:val="none"/>
          <w:lang w:eastAsia="zh-CN"/>
        </w:rPr>
        <w:t>及要求</w:t>
      </w:r>
    </w:p>
    <w:p w14:paraId="737FEF54">
      <w:pPr>
        <w:pStyle w:val="44"/>
        <w:keepNext w:val="0"/>
        <w:keepLines/>
        <w:widowControl w:val="0"/>
        <w:suppressLineNumbers/>
        <w:spacing w:before="0" w:beforeAutospacing="0" w:after="0" w:afterAutospacing="0"/>
        <w:ind w:left="0" w:right="0" w:firstLine="0"/>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采购</w:t>
      </w:r>
      <w:r>
        <w:rPr>
          <w:rFonts w:hint="eastAsia" w:ascii="宋体" w:hAnsi="宋体" w:eastAsia="宋体" w:cs="宋体"/>
          <w:color w:val="auto"/>
          <w:sz w:val="32"/>
          <w:szCs w:val="32"/>
          <w:highlight w:val="none"/>
          <w:lang w:eastAsia="zh-CN"/>
        </w:rPr>
        <w:t>需求一览表</w:t>
      </w:r>
      <w:bookmarkStart w:id="20" w:name="_Toc443643704"/>
      <w:bookmarkStart w:id="21" w:name="_Toc443637723"/>
    </w:p>
    <w:tbl>
      <w:tblPr>
        <w:tblStyle w:val="20"/>
        <w:tblW w:w="10135" w:type="dxa"/>
        <w:tblInd w:w="-54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1"/>
        <w:gridCol w:w="939"/>
        <w:gridCol w:w="1272"/>
        <w:gridCol w:w="7363"/>
      </w:tblGrid>
      <w:tr w14:paraId="0FFCE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trPr>
        <w:tc>
          <w:tcPr>
            <w:tcW w:w="561" w:type="dxa"/>
            <w:tcBorders>
              <w:top w:val="single" w:color="000000" w:sz="4" w:space="0"/>
              <w:left w:val="single" w:color="000000" w:sz="4" w:space="0"/>
              <w:bottom w:val="single" w:color="000000" w:sz="4" w:space="0"/>
              <w:right w:val="single" w:color="000000" w:sz="4" w:space="0"/>
            </w:tcBorders>
            <w:noWrap/>
            <w:vAlign w:val="center"/>
          </w:tcPr>
          <w:p w14:paraId="25A404CD">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序号</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43BB335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货物名称</w:t>
            </w:r>
          </w:p>
        </w:tc>
        <w:tc>
          <w:tcPr>
            <w:tcW w:w="1272" w:type="dxa"/>
            <w:tcBorders>
              <w:top w:val="single" w:color="000000" w:sz="4" w:space="0"/>
              <w:left w:val="single" w:color="000000" w:sz="4" w:space="0"/>
              <w:bottom w:val="single" w:color="000000" w:sz="4" w:space="0"/>
              <w:right w:val="single" w:color="000000" w:sz="4" w:space="0"/>
            </w:tcBorders>
            <w:noWrap/>
            <w:vAlign w:val="center"/>
          </w:tcPr>
          <w:p w14:paraId="26B54992">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数量及单位</w:t>
            </w:r>
          </w:p>
        </w:tc>
        <w:tc>
          <w:tcPr>
            <w:tcW w:w="7363" w:type="dxa"/>
            <w:tcBorders>
              <w:top w:val="single" w:color="000000" w:sz="4" w:space="0"/>
              <w:left w:val="single" w:color="000000" w:sz="4" w:space="0"/>
              <w:bottom w:val="single" w:color="000000" w:sz="4" w:space="0"/>
              <w:right w:val="single" w:color="000000" w:sz="4" w:space="0"/>
            </w:tcBorders>
            <w:noWrap/>
            <w:vAlign w:val="center"/>
          </w:tcPr>
          <w:p w14:paraId="5615D1B8">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技术规格及要求</w:t>
            </w:r>
          </w:p>
        </w:tc>
      </w:tr>
      <w:tr w14:paraId="1DD4E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561" w:type="dxa"/>
            <w:tcBorders>
              <w:top w:val="single" w:color="000000" w:sz="4" w:space="0"/>
              <w:left w:val="single" w:color="000000" w:sz="4" w:space="0"/>
              <w:bottom w:val="single" w:color="000000" w:sz="4" w:space="0"/>
              <w:right w:val="single" w:color="000000" w:sz="4" w:space="0"/>
            </w:tcBorders>
            <w:noWrap/>
            <w:vAlign w:val="center"/>
          </w:tcPr>
          <w:p w14:paraId="22364584">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45106C7">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YJV22-5×240mm²电缆</w:t>
            </w:r>
          </w:p>
        </w:tc>
        <w:tc>
          <w:tcPr>
            <w:tcW w:w="1272" w:type="dxa"/>
            <w:tcBorders>
              <w:top w:val="single" w:color="000000" w:sz="4" w:space="0"/>
              <w:left w:val="single" w:color="000000" w:sz="4" w:space="0"/>
              <w:bottom w:val="single" w:color="000000" w:sz="4" w:space="0"/>
              <w:right w:val="single" w:color="000000" w:sz="4" w:space="0"/>
            </w:tcBorders>
            <w:noWrap/>
            <w:vAlign w:val="center"/>
          </w:tcPr>
          <w:p w14:paraId="7805B839">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1881米</w:t>
            </w:r>
          </w:p>
        </w:tc>
        <w:tc>
          <w:tcPr>
            <w:tcW w:w="7363" w:type="dxa"/>
            <w:tcBorders>
              <w:top w:val="single" w:color="000000" w:sz="4" w:space="0"/>
              <w:left w:val="single" w:color="000000" w:sz="4" w:space="0"/>
              <w:bottom w:val="single" w:color="000000" w:sz="4" w:space="0"/>
              <w:right w:val="single" w:color="000000" w:sz="4" w:space="0"/>
            </w:tcBorders>
            <w:vAlign w:val="center"/>
          </w:tcPr>
          <w:p w14:paraId="01556A0F">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1、型号：YJV22-5×240mm²。</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2、执行标准：GB/T 12706.1-2020《额定电压1kV(Um=1.2kV)到35kV(Um=40.5kV)挤包绝缘电力电缆及附件 第1部分：额定电压1kV(Um=1.2kV)和3kV(Um=3.6kV)电缆》。</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3、技术性能、保证值。</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3.1电缆结构参数：</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1）电缆型号：YJV22。</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2）导体材料：T</w:t>
            </w:r>
            <w:r>
              <w:rPr>
                <w:rFonts w:hint="eastAsia" w:ascii="宋体" w:hAnsi="宋体" w:cs="宋体"/>
                <w:i w:val="0"/>
                <w:iCs w:val="0"/>
                <w:color w:val="000000"/>
                <w:kern w:val="0"/>
                <w:sz w:val="21"/>
                <w:szCs w:val="21"/>
                <w:highlight w:val="none"/>
                <w:u w:val="none"/>
                <w:lang w:val="en-US" w:eastAsia="zh-CN"/>
              </w:rPr>
              <w:t>U1</w:t>
            </w:r>
            <w:r>
              <w:rPr>
                <w:rFonts w:hint="eastAsia" w:ascii="宋体" w:hAnsi="宋体" w:eastAsia="宋体" w:cs="宋体"/>
                <w:i w:val="0"/>
                <w:iCs w:val="0"/>
                <w:color w:val="000000"/>
                <w:kern w:val="0"/>
                <w:sz w:val="21"/>
                <w:szCs w:val="21"/>
                <w:highlight w:val="none"/>
                <w:u w:val="none"/>
                <w:lang w:val="en-US" w:eastAsia="zh-CN"/>
              </w:rPr>
              <w:t>无氧铜杆；导体结构：紧压圆形绞合导体；化学成分含量：Cu</w:t>
            </w:r>
            <w:r>
              <w:rPr>
                <w:rFonts w:hint="eastAsia" w:ascii="宋体" w:hAnsi="宋体" w:cs="宋体"/>
                <w:i w:val="0"/>
                <w:iCs w:val="0"/>
                <w:color w:val="000000"/>
                <w:kern w:val="0"/>
                <w:sz w:val="21"/>
                <w:szCs w:val="21"/>
                <w:highlight w:val="none"/>
                <w:u w:val="none"/>
                <w:lang w:val="en-US" w:eastAsia="zh-CN"/>
              </w:rPr>
              <w:t>+Ag</w:t>
            </w:r>
            <w:r>
              <w:rPr>
                <w:rFonts w:hint="eastAsia" w:ascii="宋体" w:hAnsi="宋体" w:eastAsia="宋体" w:cs="宋体"/>
                <w:i w:val="0"/>
                <w:iCs w:val="0"/>
                <w:color w:val="000000"/>
                <w:kern w:val="0"/>
                <w:sz w:val="21"/>
                <w:szCs w:val="21"/>
                <w:highlight w:val="none"/>
                <w:u w:val="none"/>
                <w:lang w:val="en-US" w:eastAsia="zh-CN"/>
              </w:rPr>
              <w:t>≥99.9</w:t>
            </w:r>
            <w:r>
              <w:rPr>
                <w:rFonts w:hint="eastAsia" w:ascii="宋体" w:hAnsi="宋体" w:cs="宋体"/>
                <w:i w:val="0"/>
                <w:iCs w:val="0"/>
                <w:color w:val="000000"/>
                <w:kern w:val="0"/>
                <w:sz w:val="21"/>
                <w:szCs w:val="21"/>
                <w:highlight w:val="none"/>
                <w:u w:val="none"/>
                <w:lang w:val="en-US" w:eastAsia="zh-CN"/>
              </w:rPr>
              <w:t>7</w:t>
            </w:r>
            <w:r>
              <w:rPr>
                <w:rFonts w:hint="eastAsia" w:ascii="宋体" w:hAnsi="宋体" w:eastAsia="宋体" w:cs="宋体"/>
                <w:i w:val="0"/>
                <w:iCs w:val="0"/>
                <w:color w:val="000000"/>
                <w:kern w:val="0"/>
                <w:sz w:val="21"/>
                <w:szCs w:val="21"/>
                <w:highlight w:val="none"/>
                <w:u w:val="none"/>
                <w:lang w:val="en-US" w:eastAsia="zh-CN"/>
              </w:rPr>
              <w:t xml:space="preserve">%（符合GB/T </w:t>
            </w:r>
            <w:r>
              <w:rPr>
                <w:rFonts w:hint="eastAsia" w:ascii="宋体" w:hAnsi="宋体" w:cs="宋体"/>
                <w:i w:val="0"/>
                <w:iCs w:val="0"/>
                <w:color w:val="000000"/>
                <w:kern w:val="0"/>
                <w:sz w:val="21"/>
                <w:szCs w:val="21"/>
                <w:highlight w:val="none"/>
                <w:u w:val="none"/>
                <w:lang w:val="en-US" w:eastAsia="zh-CN"/>
              </w:rPr>
              <w:t>5231-2022</w:t>
            </w:r>
            <w:r>
              <w:rPr>
                <w:rFonts w:hint="eastAsia" w:ascii="宋体" w:hAnsi="宋体" w:eastAsia="宋体" w:cs="宋体"/>
                <w:i w:val="0"/>
                <w:iCs w:val="0"/>
                <w:color w:val="000000"/>
                <w:kern w:val="0"/>
                <w:sz w:val="21"/>
                <w:szCs w:val="21"/>
                <w:highlight w:val="none"/>
                <w:u w:val="none"/>
                <w:lang w:val="en-US" w:eastAsia="zh-CN"/>
              </w:rPr>
              <w:t>）。</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3）绝缘材料：交联聚乙烯（XLPE）；绝缘标称厚度：1.7mm；最薄点厚度不小于标称厚度×90%-0.1mm；绝缘偏心度≤10%。</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4）成缆填充：采用非吸湿性PP填充绳，填充饱满。</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5）内衬层：采用PVC带绕包或挤包，与铠装层紧密接触。</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6）铠装层材料：双层镀锌钢带，采用间隙绕包工艺；钢带标称厚度：0.5mm（符合GB/T 12706.1-2020对240mm²截面的要求）。</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7）外护套材料：聚氯乙烯（PVC/ST</w:t>
            </w:r>
            <w:r>
              <w:rPr>
                <w:rFonts w:hint="eastAsia" w:ascii="宋体" w:hAnsi="宋体" w:cs="宋体"/>
                <w:i w:val="0"/>
                <w:iCs w:val="0"/>
                <w:color w:val="000000"/>
                <w:kern w:val="0"/>
                <w:sz w:val="21"/>
                <w:szCs w:val="21"/>
                <w:highlight w:val="none"/>
                <w:u w:val="none"/>
                <w:lang w:val="en-US" w:eastAsia="zh-CN"/>
              </w:rPr>
              <w:t>2</w:t>
            </w:r>
            <w:r>
              <w:rPr>
                <w:rFonts w:hint="eastAsia" w:ascii="宋体" w:hAnsi="宋体" w:eastAsia="宋体" w:cs="宋体"/>
                <w:i w:val="0"/>
                <w:iCs w:val="0"/>
                <w:color w:val="000000"/>
                <w:kern w:val="0"/>
                <w:sz w:val="21"/>
                <w:szCs w:val="21"/>
                <w:highlight w:val="none"/>
                <w:u w:val="none"/>
                <w:lang w:val="en-US" w:eastAsia="zh-CN"/>
              </w:rPr>
              <w:t>），黑色，耐候型；护套标称厚度：</w:t>
            </w:r>
            <w:r>
              <w:rPr>
                <w:rFonts w:hint="eastAsia" w:ascii="宋体" w:hAnsi="宋体" w:cs="宋体"/>
                <w:i w:val="0"/>
                <w:iCs w:val="0"/>
                <w:color w:val="000000"/>
                <w:kern w:val="0"/>
                <w:sz w:val="21"/>
                <w:szCs w:val="21"/>
                <w:highlight w:val="none"/>
                <w:u w:val="none"/>
                <w:lang w:val="en-US" w:eastAsia="zh-CN"/>
              </w:rPr>
              <w:t>3.2</w:t>
            </w:r>
            <w:r>
              <w:rPr>
                <w:rFonts w:hint="eastAsia" w:ascii="宋体" w:hAnsi="宋体" w:eastAsia="宋体" w:cs="宋体"/>
                <w:i w:val="0"/>
                <w:iCs w:val="0"/>
                <w:color w:val="000000"/>
                <w:kern w:val="0"/>
                <w:sz w:val="21"/>
                <w:szCs w:val="21"/>
                <w:highlight w:val="none"/>
                <w:u w:val="none"/>
                <w:lang w:val="en-US" w:eastAsia="zh-CN"/>
              </w:rPr>
              <w:t>mm；最薄点厚度不小于标称厚度×80%-0.2mm。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3.2电缆电气技术参数：</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1）额定电压：0.6/1kV。</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2）正常运行时导体最高允许温度：90℃；短路时（最长持续时间不超过5s）导体最高允许温度：250℃。</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3）出厂工频耐压试验：3.5kV，历时5min，不击穿。</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4）电缆敷设时允许环境温度：≥0℃。</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5）电缆在正常使用条件下的设计寿命≥30年。</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3.3电缆非电技术参数：</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1）绝缘料（XLPE）：老化前抗张强度≥12.5MPa，老化前断裂伸长率≥200%；经（135±3）℃、168h老化后，抗张强度变化率≤±25%，断裂伸长率变化率≤±25%。</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2）护套料（PVC）：老化前抗张强度≥12.5MPa，老化前断裂伸长率≥150%；经（100±2）℃、168h老化后，抗张强度变化率≤±25%，断裂伸长率变化率≤±25%；浸油失重试验最大允许失重量1.5mg/cm²；热冲击试验（</w:t>
            </w:r>
            <w:r>
              <w:rPr>
                <w:rFonts w:hint="eastAsia" w:ascii="宋体" w:hAnsi="宋体" w:cs="宋体"/>
                <w:i w:val="0"/>
                <w:iCs w:val="0"/>
                <w:color w:val="000000"/>
                <w:kern w:val="0"/>
                <w:sz w:val="21"/>
                <w:szCs w:val="21"/>
                <w:highlight w:val="none"/>
                <w:u w:val="none"/>
                <w:lang w:val="en-US" w:eastAsia="zh-CN"/>
              </w:rPr>
              <w:t>150±2</w:t>
            </w:r>
            <w:r>
              <w:rPr>
                <w:rFonts w:hint="eastAsia" w:ascii="宋体" w:hAnsi="宋体" w:eastAsia="宋体" w:cs="宋体"/>
                <w:i w:val="0"/>
                <w:iCs w:val="0"/>
                <w:color w:val="000000"/>
                <w:kern w:val="0"/>
                <w:sz w:val="21"/>
                <w:szCs w:val="21"/>
                <w:highlight w:val="none"/>
                <w:u w:val="none"/>
                <w:lang w:val="en-US" w:eastAsia="zh-CN"/>
              </w:rPr>
              <w:t>℃</w:t>
            </w:r>
            <w:r>
              <w:rPr>
                <w:rFonts w:hint="eastAsia" w:ascii="宋体" w:hAnsi="宋体" w:cs="宋体"/>
                <w:i w:val="0"/>
                <w:iCs w:val="0"/>
                <w:color w:val="000000"/>
                <w:kern w:val="0"/>
                <w:sz w:val="21"/>
                <w:szCs w:val="21"/>
                <w:highlight w:val="none"/>
                <w:u w:val="none"/>
                <w:lang w:val="en-US" w:eastAsia="zh-CN"/>
              </w:rPr>
              <w:t>，1h</w:t>
            </w:r>
            <w:r>
              <w:rPr>
                <w:rFonts w:hint="eastAsia" w:ascii="宋体" w:hAnsi="宋体" w:eastAsia="宋体" w:cs="宋体"/>
                <w:i w:val="0"/>
                <w:iCs w:val="0"/>
                <w:color w:val="000000"/>
                <w:kern w:val="0"/>
                <w:sz w:val="21"/>
                <w:szCs w:val="21"/>
                <w:highlight w:val="none"/>
                <w:u w:val="none"/>
                <w:lang w:val="en-US" w:eastAsia="zh-CN"/>
              </w:rPr>
              <w:t>）不开裂；低温冲击试验（-15℃）不开裂。</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3.4使用环境条件</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1）海拔高度不超过 1000 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2）环境温度和湿度：最高气温：+40℃；最低气温：户外-40℃、户内-40℃；最热月平均温度：+30℃；最冷月平均温度：-35℃；环境相对湿度：90％（25℃）。</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3）月平均最高相对湿度：95 %（25℃下）。</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4）日照强度：0.1 W/cm²。</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3.5敷设条件、安装位置及运行环境</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1）电缆可直接敷设在室内、隧道、电缆沟或直埋土壤中（适用于铠装电缆）。</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2）敷设电缆时，敷设前24h内的平均温度以及敷设现场的温度均不应低于0℃。</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3）电缆敷设时最小允许弯曲半径：不小于电缆外径的</w:t>
            </w:r>
            <w:r>
              <w:rPr>
                <w:rFonts w:hint="eastAsia" w:ascii="宋体" w:hAnsi="宋体" w:cs="宋体"/>
                <w:i w:val="0"/>
                <w:iCs w:val="0"/>
                <w:color w:val="000000"/>
                <w:kern w:val="0"/>
                <w:sz w:val="21"/>
                <w:szCs w:val="21"/>
                <w:highlight w:val="none"/>
                <w:u w:val="none"/>
                <w:lang w:val="en-US" w:eastAsia="zh-CN"/>
              </w:rPr>
              <w:t>12</w:t>
            </w:r>
            <w:r>
              <w:rPr>
                <w:rFonts w:hint="eastAsia" w:ascii="宋体" w:hAnsi="宋体" w:eastAsia="宋体" w:cs="宋体"/>
                <w:i w:val="0"/>
                <w:iCs w:val="0"/>
                <w:color w:val="000000"/>
                <w:kern w:val="0"/>
                <w:sz w:val="21"/>
                <w:szCs w:val="21"/>
                <w:highlight w:val="none"/>
                <w:u w:val="none"/>
                <w:lang w:val="en-US" w:eastAsia="zh-CN"/>
              </w:rPr>
              <w:t>倍。</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4）敷设方式可采用机械牵引敷设或人工敷设。</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4、主要技术指标</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1）导体结构：第2种紧压绞合导体，单线最少根数：34根。</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2）绝缘厚度：标称1.7mm。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3）护套厚度：标称</w:t>
            </w:r>
            <w:r>
              <w:rPr>
                <w:rFonts w:hint="eastAsia" w:ascii="宋体" w:hAnsi="宋体" w:cs="宋体"/>
                <w:i w:val="0"/>
                <w:iCs w:val="0"/>
                <w:color w:val="000000"/>
                <w:kern w:val="0"/>
                <w:sz w:val="21"/>
                <w:szCs w:val="21"/>
                <w:highlight w:val="none"/>
                <w:u w:val="none"/>
                <w:lang w:val="en-US" w:eastAsia="zh-CN"/>
              </w:rPr>
              <w:t>3.2</w:t>
            </w:r>
            <w:r>
              <w:rPr>
                <w:rFonts w:hint="eastAsia" w:ascii="宋体" w:hAnsi="宋体" w:eastAsia="宋体" w:cs="宋体"/>
                <w:i w:val="0"/>
                <w:iCs w:val="0"/>
                <w:color w:val="000000"/>
                <w:kern w:val="0"/>
                <w:sz w:val="21"/>
                <w:szCs w:val="21"/>
                <w:highlight w:val="none"/>
                <w:u w:val="none"/>
                <w:lang w:val="en-US" w:eastAsia="zh-CN"/>
              </w:rPr>
              <w:t>mm。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4）参考外径：约</w:t>
            </w:r>
            <w:r>
              <w:rPr>
                <w:rFonts w:hint="eastAsia" w:ascii="宋体" w:hAnsi="宋体" w:cs="宋体"/>
                <w:i w:val="0"/>
                <w:iCs w:val="0"/>
                <w:color w:val="000000"/>
                <w:kern w:val="0"/>
                <w:sz w:val="21"/>
                <w:szCs w:val="21"/>
                <w:highlight w:val="none"/>
                <w:u w:val="none"/>
                <w:lang w:val="en-US" w:eastAsia="zh-CN"/>
              </w:rPr>
              <w:t>70.0</w:t>
            </w:r>
            <w:r>
              <w:rPr>
                <w:rFonts w:hint="eastAsia" w:ascii="宋体" w:hAnsi="宋体" w:eastAsia="宋体" w:cs="宋体"/>
                <w:i w:val="0"/>
                <w:iCs w:val="0"/>
                <w:color w:val="000000"/>
                <w:kern w:val="0"/>
                <w:sz w:val="21"/>
                <w:szCs w:val="21"/>
                <w:highlight w:val="none"/>
                <w:u w:val="none"/>
                <w:lang w:val="en-US" w:eastAsia="zh-CN"/>
              </w:rPr>
              <w:t>mm（允许偏差±5%）。</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5）20℃导体最大直流电阻：≤0.0754Ω/km。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6）3.5kV/5min工频耐压试验：不击穿。</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7）额定载流量（环境温度25℃，土壤热阻系数1.0K·m/W，土壤直埋）：≥500A；（空气中敷设）：≥455A</w:t>
            </w:r>
            <w:r>
              <w:rPr>
                <w:rFonts w:hint="eastAsia" w:ascii="宋体" w:hAnsi="宋体" w:cs="宋体"/>
                <w:i w:val="0"/>
                <w:iCs w:val="0"/>
                <w:color w:val="000000"/>
                <w:kern w:val="0"/>
                <w:sz w:val="21"/>
                <w:szCs w:val="21"/>
                <w:highlight w:val="none"/>
                <w:u w:val="none"/>
                <w:lang w:val="en-US" w:eastAsia="zh-CN"/>
              </w:rPr>
              <w:t>（符合</w:t>
            </w:r>
            <w:r>
              <w:rPr>
                <w:rFonts w:hint="eastAsia" w:ascii="宋体" w:hAnsi="宋体" w:eastAsia="宋体" w:cs="宋体"/>
                <w:b w:val="0"/>
                <w:bCs w:val="0"/>
                <w:i w:val="0"/>
                <w:iCs w:val="0"/>
                <w:caps w:val="0"/>
                <w:color w:val="auto"/>
                <w:spacing w:val="0"/>
                <w:sz w:val="21"/>
                <w:szCs w:val="21"/>
                <w:highlight w:val="none"/>
                <w:shd w:val="clear" w:color="auto" w:fill="FFFFFF"/>
              </w:rPr>
              <w:t>GB/T 16895.6-2014</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olor w:val="000000"/>
                <w:kern w:val="0"/>
                <w:sz w:val="21"/>
                <w:szCs w:val="21"/>
                <w:highlight w:val="none"/>
                <w:u w:val="none"/>
                <w:lang w:val="en-US" w:eastAsia="zh-CN"/>
              </w:rPr>
              <w:t>。</w:t>
            </w:r>
          </w:p>
        </w:tc>
      </w:tr>
      <w:tr w14:paraId="32944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561" w:type="dxa"/>
            <w:tcBorders>
              <w:top w:val="single" w:color="000000" w:sz="4" w:space="0"/>
              <w:left w:val="single" w:color="000000" w:sz="4" w:space="0"/>
              <w:bottom w:val="single" w:color="000000" w:sz="4" w:space="0"/>
              <w:right w:val="single" w:color="000000" w:sz="4" w:space="0"/>
            </w:tcBorders>
            <w:noWrap/>
            <w:vAlign w:val="center"/>
          </w:tcPr>
          <w:p w14:paraId="57EE7030">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2</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6A07A5F7">
            <w:pPr>
              <w:keepNext w:val="0"/>
              <w:keepLines w:val="0"/>
              <w:suppressLineNumbers w:val="0"/>
              <w:spacing w:before="0" w:beforeAutospacing="0" w:after="0" w:afterAutospacing="0" w:line="240" w:lineRule="auto"/>
              <w:ind w:left="0" w:right="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YJV22-5×70mm²电缆</w:t>
            </w:r>
          </w:p>
        </w:tc>
        <w:tc>
          <w:tcPr>
            <w:tcW w:w="1272" w:type="dxa"/>
            <w:tcBorders>
              <w:top w:val="single" w:color="000000" w:sz="4" w:space="0"/>
              <w:left w:val="single" w:color="000000" w:sz="4" w:space="0"/>
              <w:bottom w:val="single" w:color="000000" w:sz="4" w:space="0"/>
              <w:right w:val="single" w:color="000000" w:sz="4" w:space="0"/>
            </w:tcBorders>
            <w:noWrap/>
            <w:vAlign w:val="center"/>
          </w:tcPr>
          <w:p w14:paraId="6C947C6A">
            <w:pPr>
              <w:keepNext w:val="0"/>
              <w:keepLines w:val="0"/>
              <w:widowControl/>
              <w:suppressLineNumbers w:val="0"/>
              <w:spacing w:before="0" w:beforeAutospacing="0" w:after="0" w:afterAutospacing="0" w:line="240" w:lineRule="auto"/>
              <w:ind w:left="0" w:right="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553米</w:t>
            </w:r>
          </w:p>
        </w:tc>
        <w:tc>
          <w:tcPr>
            <w:tcW w:w="7363" w:type="dxa"/>
            <w:tcBorders>
              <w:top w:val="single" w:color="000000" w:sz="4" w:space="0"/>
              <w:left w:val="single" w:color="000000" w:sz="4" w:space="0"/>
              <w:bottom w:val="single" w:color="000000" w:sz="4" w:space="0"/>
              <w:right w:val="single" w:color="000000" w:sz="4" w:space="0"/>
            </w:tcBorders>
            <w:vAlign w:val="center"/>
          </w:tcPr>
          <w:p w14:paraId="611C8DCC">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1、型号：YJV22-5×70mm²。</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2、执行标准：GB/T 12706.1-2020《额定电压1kV(Um=1.2kV)到35kV(Um=40.5kV)挤包绝缘电力电缆及附件 第1部分：额定电压1kV(Um=1.2kV)和3kV(Um=3.6kV)电缆》。</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3、技术性能、保证值。</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3.1电缆结构参数：</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1）电缆型号：YJV22。</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2）导体材料：T</w:t>
            </w:r>
            <w:r>
              <w:rPr>
                <w:rFonts w:hint="eastAsia" w:ascii="宋体" w:hAnsi="宋体" w:cs="宋体"/>
                <w:i w:val="0"/>
                <w:iCs w:val="0"/>
                <w:color w:val="000000"/>
                <w:kern w:val="0"/>
                <w:sz w:val="21"/>
                <w:szCs w:val="21"/>
                <w:highlight w:val="none"/>
                <w:u w:val="none"/>
                <w:lang w:val="en-US" w:eastAsia="zh-CN"/>
              </w:rPr>
              <w:t>U1</w:t>
            </w:r>
            <w:r>
              <w:rPr>
                <w:rFonts w:hint="eastAsia" w:ascii="宋体" w:hAnsi="宋体" w:eastAsia="宋体" w:cs="宋体"/>
                <w:i w:val="0"/>
                <w:iCs w:val="0"/>
                <w:color w:val="000000"/>
                <w:kern w:val="0"/>
                <w:sz w:val="21"/>
                <w:szCs w:val="21"/>
                <w:highlight w:val="none"/>
                <w:u w:val="none"/>
                <w:lang w:val="en-US" w:eastAsia="zh-CN"/>
              </w:rPr>
              <w:t>无氧铜杆；导体结构：紧压圆形绞合导体；化学成分含量：Cu</w:t>
            </w:r>
            <w:r>
              <w:rPr>
                <w:rFonts w:hint="eastAsia" w:ascii="宋体" w:hAnsi="宋体" w:cs="宋体"/>
                <w:i w:val="0"/>
                <w:iCs w:val="0"/>
                <w:color w:val="000000"/>
                <w:kern w:val="0"/>
                <w:sz w:val="21"/>
                <w:szCs w:val="21"/>
                <w:highlight w:val="none"/>
                <w:u w:val="none"/>
                <w:lang w:val="en-US" w:eastAsia="zh-CN"/>
              </w:rPr>
              <w:t>+Ag</w:t>
            </w:r>
            <w:r>
              <w:rPr>
                <w:rFonts w:hint="eastAsia" w:ascii="宋体" w:hAnsi="宋体" w:eastAsia="宋体" w:cs="宋体"/>
                <w:i w:val="0"/>
                <w:iCs w:val="0"/>
                <w:color w:val="000000"/>
                <w:kern w:val="0"/>
                <w:sz w:val="21"/>
                <w:szCs w:val="21"/>
                <w:highlight w:val="none"/>
                <w:u w:val="none"/>
                <w:lang w:val="en-US" w:eastAsia="zh-CN"/>
              </w:rPr>
              <w:t>≥99.9</w:t>
            </w:r>
            <w:r>
              <w:rPr>
                <w:rFonts w:hint="eastAsia" w:ascii="宋体" w:hAnsi="宋体" w:cs="宋体"/>
                <w:i w:val="0"/>
                <w:iCs w:val="0"/>
                <w:color w:val="000000"/>
                <w:kern w:val="0"/>
                <w:sz w:val="21"/>
                <w:szCs w:val="21"/>
                <w:highlight w:val="none"/>
                <w:u w:val="none"/>
                <w:lang w:val="en-US" w:eastAsia="zh-CN"/>
              </w:rPr>
              <w:t>7</w:t>
            </w:r>
            <w:r>
              <w:rPr>
                <w:rFonts w:hint="eastAsia" w:ascii="宋体" w:hAnsi="宋体" w:eastAsia="宋体" w:cs="宋体"/>
                <w:i w:val="0"/>
                <w:iCs w:val="0"/>
                <w:color w:val="000000"/>
                <w:kern w:val="0"/>
                <w:sz w:val="21"/>
                <w:szCs w:val="21"/>
                <w:highlight w:val="none"/>
                <w:u w:val="none"/>
                <w:lang w:val="en-US" w:eastAsia="zh-CN"/>
              </w:rPr>
              <w:t xml:space="preserve">%（符合GB/T </w:t>
            </w:r>
            <w:r>
              <w:rPr>
                <w:rFonts w:hint="eastAsia" w:ascii="宋体" w:hAnsi="宋体" w:cs="宋体"/>
                <w:i w:val="0"/>
                <w:iCs w:val="0"/>
                <w:color w:val="000000"/>
                <w:kern w:val="0"/>
                <w:sz w:val="21"/>
                <w:szCs w:val="21"/>
                <w:highlight w:val="none"/>
                <w:u w:val="none"/>
                <w:lang w:val="en-US" w:eastAsia="zh-CN"/>
              </w:rPr>
              <w:t>5231-2022</w:t>
            </w:r>
            <w:r>
              <w:rPr>
                <w:rFonts w:hint="eastAsia" w:ascii="宋体" w:hAnsi="宋体" w:eastAsia="宋体" w:cs="宋体"/>
                <w:i w:val="0"/>
                <w:iCs w:val="0"/>
                <w:color w:val="000000"/>
                <w:kern w:val="0"/>
                <w:sz w:val="21"/>
                <w:szCs w:val="21"/>
                <w:highlight w:val="none"/>
                <w:u w:val="none"/>
                <w:lang w:val="en-US" w:eastAsia="zh-CN"/>
              </w:rPr>
              <w:t>）。</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3）绝缘材料：交联聚乙烯（XLPE）；绝缘标称厚度：1.</w:t>
            </w:r>
            <w:r>
              <w:rPr>
                <w:rFonts w:hint="eastAsia" w:ascii="宋体" w:hAnsi="宋体" w:cs="宋体"/>
                <w:i w:val="0"/>
                <w:iCs w:val="0"/>
                <w:color w:val="000000"/>
                <w:kern w:val="0"/>
                <w:sz w:val="21"/>
                <w:szCs w:val="21"/>
                <w:highlight w:val="none"/>
                <w:u w:val="none"/>
                <w:lang w:val="en-US" w:eastAsia="zh-CN"/>
              </w:rPr>
              <w:t>1</w:t>
            </w:r>
            <w:r>
              <w:rPr>
                <w:rFonts w:hint="eastAsia" w:ascii="宋体" w:hAnsi="宋体" w:eastAsia="宋体" w:cs="宋体"/>
                <w:i w:val="0"/>
                <w:iCs w:val="0"/>
                <w:color w:val="000000"/>
                <w:kern w:val="0"/>
                <w:sz w:val="21"/>
                <w:szCs w:val="21"/>
                <w:highlight w:val="none"/>
                <w:u w:val="none"/>
                <w:lang w:val="en-US" w:eastAsia="zh-CN"/>
              </w:rPr>
              <w:t>mm；最薄点厚度不小于标称厚度×90%-0.1mm；绝缘偏心度≤10%。</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4）成缆填充：采用非吸湿性PP填充绳，填充饱满。</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5）内衬层：采用PVC带绕包或挤包，与铠装层紧密接触。</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6）铠装层材料：双层镀锌钢带，采用间隙绕包工艺；钢带标称厚度：0.5mm（符合GB/T 12706.1-2020对70mm²截面的要求）。</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7）外护套材料：聚氯乙烯（PVC/ST</w:t>
            </w:r>
            <w:r>
              <w:rPr>
                <w:rFonts w:hint="eastAsia" w:ascii="宋体" w:hAnsi="宋体" w:cs="宋体"/>
                <w:i w:val="0"/>
                <w:iCs w:val="0"/>
                <w:color w:val="000000"/>
                <w:kern w:val="0"/>
                <w:sz w:val="21"/>
                <w:szCs w:val="21"/>
                <w:highlight w:val="none"/>
                <w:u w:val="none"/>
                <w:lang w:val="en-US" w:eastAsia="zh-CN"/>
              </w:rPr>
              <w:t>2</w:t>
            </w:r>
            <w:r>
              <w:rPr>
                <w:rFonts w:hint="eastAsia" w:ascii="宋体" w:hAnsi="宋体" w:eastAsia="宋体" w:cs="宋体"/>
                <w:i w:val="0"/>
                <w:iCs w:val="0"/>
                <w:color w:val="000000"/>
                <w:kern w:val="0"/>
                <w:sz w:val="21"/>
                <w:szCs w:val="21"/>
                <w:highlight w:val="none"/>
                <w:u w:val="none"/>
                <w:lang w:val="en-US" w:eastAsia="zh-CN"/>
              </w:rPr>
              <w:t>），黑色，耐候型；护套标称厚度：2.</w:t>
            </w:r>
            <w:r>
              <w:rPr>
                <w:rFonts w:hint="eastAsia" w:ascii="宋体" w:hAnsi="宋体" w:cs="宋体"/>
                <w:i w:val="0"/>
                <w:iCs w:val="0"/>
                <w:color w:val="000000"/>
                <w:kern w:val="0"/>
                <w:sz w:val="21"/>
                <w:szCs w:val="21"/>
                <w:highlight w:val="none"/>
                <w:u w:val="none"/>
                <w:lang w:val="en-US" w:eastAsia="zh-CN"/>
              </w:rPr>
              <w:t>3</w:t>
            </w:r>
            <w:r>
              <w:rPr>
                <w:rFonts w:hint="eastAsia" w:ascii="宋体" w:hAnsi="宋体" w:eastAsia="宋体" w:cs="宋体"/>
                <w:i w:val="0"/>
                <w:iCs w:val="0"/>
                <w:color w:val="000000"/>
                <w:kern w:val="0"/>
                <w:sz w:val="21"/>
                <w:szCs w:val="21"/>
                <w:highlight w:val="none"/>
                <w:u w:val="none"/>
                <w:lang w:val="en-US" w:eastAsia="zh-CN"/>
              </w:rPr>
              <w:t>mm；最薄点厚度不小于标称厚度×80%-0.2mm。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3.2电缆电气技术参数：</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1）额定电压：0.6/1kV。</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2）正常运行时导体最高允许温度：90℃；短路时（最长持续时间不超过5s）导体最高允许温度：250℃。</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3）出厂工频耐压试验：3.5kV，历时5min，不击穿。</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4）电缆敷设时允许环境温度：≥0℃。</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5）电缆在正常使用条件下的设计寿命≥30年。</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3.3电缆非电技术参数：</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1）绝缘料（XLPE）：老化前抗张强度≥12.5MPa，老化前断裂伸长率≥200%；经（135±3）℃、168h老化后，抗张强度变化率≤±25%，断裂伸长率变化率≤±25%。</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2）护套料（PVC）：老化前抗张强度≥12.5MPa，老化前断裂伸长率≥150%；经（100±2）℃、168h老化后，抗张强度变化率≤±25%，断裂伸长率变化率≤±25%；浸油失重试验最大允许失重量1.5mg/cm²；热冲击试验（</w:t>
            </w:r>
            <w:r>
              <w:rPr>
                <w:rFonts w:hint="eastAsia" w:ascii="宋体" w:hAnsi="宋体" w:cs="宋体"/>
                <w:i w:val="0"/>
                <w:iCs w:val="0"/>
                <w:color w:val="000000"/>
                <w:kern w:val="0"/>
                <w:sz w:val="21"/>
                <w:szCs w:val="21"/>
                <w:highlight w:val="none"/>
                <w:u w:val="none"/>
                <w:lang w:val="en-US" w:eastAsia="zh-CN"/>
              </w:rPr>
              <w:t>150±2</w:t>
            </w:r>
            <w:r>
              <w:rPr>
                <w:rFonts w:hint="eastAsia" w:ascii="宋体" w:hAnsi="宋体" w:eastAsia="宋体" w:cs="宋体"/>
                <w:i w:val="0"/>
                <w:iCs w:val="0"/>
                <w:color w:val="000000"/>
                <w:kern w:val="0"/>
                <w:sz w:val="21"/>
                <w:szCs w:val="21"/>
                <w:highlight w:val="none"/>
                <w:u w:val="none"/>
                <w:lang w:val="en-US" w:eastAsia="zh-CN"/>
              </w:rPr>
              <w:t>℃</w:t>
            </w:r>
            <w:r>
              <w:rPr>
                <w:rFonts w:hint="eastAsia" w:ascii="宋体" w:hAnsi="宋体" w:cs="宋体"/>
                <w:i w:val="0"/>
                <w:iCs w:val="0"/>
                <w:color w:val="000000"/>
                <w:kern w:val="0"/>
                <w:sz w:val="21"/>
                <w:szCs w:val="21"/>
                <w:highlight w:val="none"/>
                <w:u w:val="none"/>
                <w:lang w:val="en-US" w:eastAsia="zh-CN"/>
              </w:rPr>
              <w:t>，1h</w:t>
            </w:r>
            <w:r>
              <w:rPr>
                <w:rFonts w:hint="eastAsia" w:ascii="宋体" w:hAnsi="宋体" w:eastAsia="宋体" w:cs="宋体"/>
                <w:i w:val="0"/>
                <w:iCs w:val="0"/>
                <w:color w:val="000000"/>
                <w:kern w:val="0"/>
                <w:sz w:val="21"/>
                <w:szCs w:val="21"/>
                <w:highlight w:val="none"/>
                <w:u w:val="none"/>
                <w:lang w:val="en-US" w:eastAsia="zh-CN"/>
              </w:rPr>
              <w:t>）不开裂；低温冲击试验（-15℃）不开裂。</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3.4使用环境条件</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1）海拔高度不超过 1000 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2）环境温度和湿度：最高气温：+40℃；最低气温：户外-40℃、户内-40℃；最热月平均温度：+30℃；最冷月平均温度：-35℃；环境相对湿度：90％（25℃）。</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3）月平均最高相对湿度：95 %（25℃下）。</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4）日照强度：0.1 W/cm²。</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3.5敷设条件、安装位置及运行环境</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1）电缆可直接敷设在室内、隧道、电缆沟或直埋土壤中（适用于铠装电缆）。</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2）敷设电缆时，敷设前24h内的平均温度以及敷设现场的温度均不应低于0℃。</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3）电缆敷设时最小允许弯曲半径：不小于电缆外径的12倍。</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4）敷设方式可采用机械牵引敷设或人工敷设。</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4、主要技术指标</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1）导体结构：第2种紧压绞合导体，单线最少根数：12根。</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2）绝缘厚度：标称1.</w:t>
            </w:r>
            <w:r>
              <w:rPr>
                <w:rFonts w:hint="eastAsia" w:ascii="宋体" w:hAnsi="宋体" w:cs="宋体"/>
                <w:i w:val="0"/>
                <w:iCs w:val="0"/>
                <w:color w:val="000000"/>
                <w:kern w:val="0"/>
                <w:sz w:val="21"/>
                <w:szCs w:val="21"/>
                <w:highlight w:val="none"/>
                <w:u w:val="none"/>
                <w:lang w:val="en-US" w:eastAsia="zh-CN"/>
              </w:rPr>
              <w:t>1</w:t>
            </w:r>
            <w:r>
              <w:rPr>
                <w:rFonts w:hint="eastAsia" w:ascii="宋体" w:hAnsi="宋体" w:eastAsia="宋体" w:cs="宋体"/>
                <w:i w:val="0"/>
                <w:iCs w:val="0"/>
                <w:color w:val="000000"/>
                <w:kern w:val="0"/>
                <w:sz w:val="21"/>
                <w:szCs w:val="21"/>
                <w:highlight w:val="none"/>
                <w:u w:val="none"/>
                <w:lang w:val="en-US" w:eastAsia="zh-CN"/>
              </w:rPr>
              <w:t>mm。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3）护套厚度：标称2.</w:t>
            </w:r>
            <w:r>
              <w:rPr>
                <w:rFonts w:hint="eastAsia" w:ascii="宋体" w:hAnsi="宋体" w:cs="宋体"/>
                <w:i w:val="0"/>
                <w:iCs w:val="0"/>
                <w:color w:val="000000"/>
                <w:kern w:val="0"/>
                <w:sz w:val="21"/>
                <w:szCs w:val="21"/>
                <w:highlight w:val="none"/>
                <w:u w:val="none"/>
                <w:lang w:val="en-US" w:eastAsia="zh-CN"/>
              </w:rPr>
              <w:t>3</w:t>
            </w:r>
            <w:r>
              <w:rPr>
                <w:rFonts w:hint="eastAsia" w:ascii="宋体" w:hAnsi="宋体" w:eastAsia="宋体" w:cs="宋体"/>
                <w:i w:val="0"/>
                <w:iCs w:val="0"/>
                <w:color w:val="000000"/>
                <w:kern w:val="0"/>
                <w:sz w:val="21"/>
                <w:szCs w:val="21"/>
                <w:highlight w:val="none"/>
                <w:u w:val="none"/>
                <w:lang w:val="en-US" w:eastAsia="zh-CN"/>
              </w:rPr>
              <w:t>mm。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4）参考外径：约</w:t>
            </w:r>
            <w:r>
              <w:rPr>
                <w:rFonts w:hint="eastAsia" w:ascii="宋体" w:hAnsi="宋体" w:cs="宋体"/>
                <w:i w:val="0"/>
                <w:iCs w:val="0"/>
                <w:color w:val="000000"/>
                <w:kern w:val="0"/>
                <w:sz w:val="21"/>
                <w:szCs w:val="21"/>
                <w:highlight w:val="none"/>
                <w:u w:val="none"/>
                <w:lang w:val="en-US" w:eastAsia="zh-CN"/>
              </w:rPr>
              <w:t>41</w:t>
            </w:r>
            <w:r>
              <w:rPr>
                <w:rFonts w:hint="eastAsia" w:ascii="宋体" w:hAnsi="宋体" w:eastAsia="宋体" w:cs="宋体"/>
                <w:i w:val="0"/>
                <w:iCs w:val="0"/>
                <w:color w:val="000000"/>
                <w:kern w:val="0"/>
                <w:sz w:val="21"/>
                <w:szCs w:val="21"/>
                <w:highlight w:val="none"/>
                <w:u w:val="none"/>
                <w:lang w:val="en-US" w:eastAsia="zh-CN"/>
              </w:rPr>
              <w:t>mm（允许偏差±5%）。</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5）20℃导体最大直流电阻：≤0.268Ω/km。</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6）3.5kV/5min工频耐压试验：不击穿。</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ascii="宋体" w:hAnsi="宋体" w:eastAsia="宋体" w:cs="宋体"/>
                <w:i w:val="0"/>
                <w:iCs w:val="0"/>
                <w:color w:val="000000"/>
                <w:kern w:val="0"/>
                <w:sz w:val="21"/>
                <w:szCs w:val="21"/>
                <w:highlight w:val="none"/>
                <w:u w:val="none"/>
                <w:lang w:val="en-US" w:eastAsia="zh-CN"/>
              </w:rPr>
              <w:t>7）额定载流量（环境温度25℃，土壤热阻系数1.0K·m/W，土壤直埋）：≥220A；（空气中敷设）：≥215A</w:t>
            </w:r>
            <w:r>
              <w:rPr>
                <w:rFonts w:hint="eastAsia" w:ascii="宋体" w:hAnsi="宋体" w:cs="宋体"/>
                <w:i w:val="0"/>
                <w:iCs w:val="0"/>
                <w:color w:val="000000"/>
                <w:kern w:val="0"/>
                <w:sz w:val="21"/>
                <w:szCs w:val="21"/>
                <w:highlight w:val="none"/>
                <w:u w:val="none"/>
                <w:lang w:val="en-US" w:eastAsia="zh-CN"/>
              </w:rPr>
              <w:t>（符合</w:t>
            </w:r>
            <w:r>
              <w:rPr>
                <w:rFonts w:hint="eastAsia" w:ascii="宋体" w:hAnsi="宋体" w:eastAsia="宋体" w:cs="宋体"/>
                <w:b w:val="0"/>
                <w:bCs w:val="0"/>
                <w:i w:val="0"/>
                <w:iCs w:val="0"/>
                <w:caps w:val="0"/>
                <w:color w:val="auto"/>
                <w:spacing w:val="0"/>
                <w:sz w:val="21"/>
                <w:szCs w:val="21"/>
                <w:highlight w:val="none"/>
                <w:shd w:val="clear" w:color="auto" w:fill="FFFFFF"/>
              </w:rPr>
              <w:t>GB/T 16895.6-2014</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w:t>
            </w:r>
            <w:r>
              <w:rPr>
                <w:rFonts w:hint="eastAsia" w:ascii="宋体" w:hAnsi="宋体" w:eastAsia="宋体" w:cs="宋体"/>
                <w:i w:val="0"/>
                <w:iCs w:val="0"/>
                <w:color w:val="000000"/>
                <w:kern w:val="0"/>
                <w:sz w:val="21"/>
                <w:szCs w:val="21"/>
                <w:highlight w:val="none"/>
                <w:u w:val="none"/>
                <w:lang w:val="en-US" w:eastAsia="zh-CN"/>
              </w:rPr>
              <w:t>。</w:t>
            </w:r>
          </w:p>
        </w:tc>
      </w:tr>
    </w:tbl>
    <w:p w14:paraId="2F38F816">
      <w:pPr>
        <w:pStyle w:val="44"/>
        <w:keepNext w:val="0"/>
        <w:keepLines/>
        <w:widowControl w:val="0"/>
        <w:suppressLineNumbers/>
        <w:spacing w:before="0" w:beforeAutospacing="0" w:after="0" w:afterAutospacing="0"/>
        <w:ind w:left="0" w:right="0" w:firstLine="0"/>
        <w:jc w:val="left"/>
        <w:rPr>
          <w:rFonts w:hint="eastAsia" w:ascii="宋体" w:hAnsi="宋体" w:eastAsia="宋体" w:cs="宋体"/>
          <w:color w:val="auto"/>
          <w:sz w:val="32"/>
          <w:szCs w:val="32"/>
          <w:highlight w:val="none"/>
          <w:lang w:eastAsia="zh-CN"/>
        </w:rPr>
      </w:pPr>
    </w:p>
    <w:p w14:paraId="53612C28">
      <w:pP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br w:type="page"/>
      </w:r>
    </w:p>
    <w:p w14:paraId="766B91E9">
      <w:pPr>
        <w:pStyle w:val="44"/>
        <w:keepNext w:val="0"/>
        <w:keepLines/>
        <w:widowControl w:val="0"/>
        <w:suppressLineNumbers/>
        <w:spacing w:before="0" w:beforeAutospacing="0" w:after="0" w:afterAutospacing="0"/>
        <w:ind w:left="0" w:right="0" w:firstLine="0"/>
        <w:rPr>
          <w:color w:val="auto"/>
          <w:sz w:val="36"/>
          <w:szCs w:val="36"/>
          <w:highlight w:val="none"/>
          <w:lang w:val="en-US"/>
        </w:rPr>
      </w:pPr>
      <w:r>
        <w:rPr>
          <w:rFonts w:hint="eastAsia" w:ascii="Times New Roman" w:hAnsi="Times New Roman" w:eastAsia="宋体" w:cs="宋体"/>
          <w:color w:val="auto"/>
          <w:sz w:val="36"/>
          <w:szCs w:val="36"/>
          <w:highlight w:val="none"/>
          <w:lang w:eastAsia="zh-CN"/>
        </w:rPr>
        <w:t>第三章</w:t>
      </w:r>
      <w:r>
        <w:rPr>
          <w:color w:val="auto"/>
          <w:sz w:val="36"/>
          <w:szCs w:val="36"/>
          <w:highlight w:val="none"/>
          <w:lang w:val="en-US"/>
        </w:rPr>
        <w:t xml:space="preserve">  </w:t>
      </w:r>
      <w:r>
        <w:rPr>
          <w:rFonts w:hint="eastAsia" w:ascii="Times New Roman" w:hAnsi="Times New Roman" w:eastAsia="宋体" w:cs="宋体"/>
          <w:color w:val="auto"/>
          <w:sz w:val="36"/>
          <w:szCs w:val="36"/>
          <w:highlight w:val="none"/>
          <w:lang w:eastAsia="zh-CN"/>
        </w:rPr>
        <w:t>投标人须知前附表</w:t>
      </w:r>
      <w:bookmarkEnd w:id="20"/>
      <w:bookmarkEnd w:id="21"/>
    </w:p>
    <w:tbl>
      <w:tblPr>
        <w:tblStyle w:val="20"/>
        <w:tblW w:w="961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08"/>
        <w:gridCol w:w="1623"/>
        <w:gridCol w:w="657"/>
        <w:gridCol w:w="6626"/>
      </w:tblGrid>
      <w:tr w14:paraId="2EF64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40CE0AF">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序号</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4DD925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内容</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035E348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说明与要求</w:t>
            </w:r>
          </w:p>
        </w:tc>
      </w:tr>
      <w:tr w14:paraId="4ABEC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067B88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1</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214E76">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lang w:eastAsia="zh-CN"/>
              </w:rPr>
              <w:t>招标</w:t>
            </w:r>
            <w:r>
              <w:rPr>
                <w:rFonts w:hint="eastAsia" w:ascii="宋体" w:hAnsi="宋体" w:eastAsia="宋体" w:cs="宋体"/>
                <w:bCs w:val="0"/>
                <w:color w:val="auto"/>
                <w:sz w:val="21"/>
                <w:szCs w:val="21"/>
                <w:highlight w:val="none"/>
              </w:rPr>
              <w:t>人</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182F73EB">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rPr>
              <w:t>北大荒集团总医院</w:t>
            </w:r>
          </w:p>
        </w:tc>
      </w:tr>
      <w:tr w14:paraId="5E5F1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D0376B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2</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FE0EBD">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项目名称</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68237C42">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北大荒集团总医院2026年度电缆采购项目</w:t>
            </w:r>
          </w:p>
        </w:tc>
      </w:tr>
      <w:tr w14:paraId="7D63B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BFEE00B">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3</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2F586B">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项目编号</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19F58C02">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BDHZB20263047</w:t>
            </w:r>
          </w:p>
        </w:tc>
      </w:tr>
      <w:tr w14:paraId="113E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C390C1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4</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86AD5F3">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资金来源</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3AF26109">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eastAsia="zh-CN"/>
              </w:rPr>
              <w:t>自筹资金</w:t>
            </w:r>
          </w:p>
        </w:tc>
      </w:tr>
      <w:tr w14:paraId="60E12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D249787">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5</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D5DCCA">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Cs w:val="0"/>
                <w:color w:val="auto"/>
                <w:sz w:val="21"/>
                <w:szCs w:val="21"/>
                <w:highlight w:val="none"/>
              </w:rPr>
              <w:t>采购预算</w:t>
            </w:r>
            <w:r>
              <w:rPr>
                <w:rFonts w:hint="eastAsia" w:ascii="宋体" w:hAnsi="宋体" w:eastAsia="宋体" w:cs="宋体"/>
                <w:bCs w:val="0"/>
                <w:color w:val="auto"/>
                <w:sz w:val="21"/>
                <w:szCs w:val="21"/>
                <w:highlight w:val="none"/>
                <w:lang w:val="en-US"/>
              </w:rPr>
              <w:t xml:space="preserve">          </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3A4001CA">
            <w:pPr>
              <w:keepNext w:val="0"/>
              <w:keepLines w:val="0"/>
              <w:widowControl w:val="0"/>
              <w:suppressLineNumbers w:val="0"/>
              <w:spacing w:before="0" w:beforeAutospacing="0" w:after="0" w:afterAutospacing="0"/>
              <w:ind w:left="0" w:leftChars="0" w:right="0" w:rightChars="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人民币</w:t>
            </w:r>
            <w:r>
              <w:rPr>
                <w:rFonts w:hint="eastAsia" w:ascii="宋体" w:hAnsi="宋体" w:cs="宋体"/>
                <w:color w:val="auto"/>
                <w:kern w:val="0"/>
                <w:sz w:val="21"/>
                <w:szCs w:val="21"/>
                <w:highlight w:val="none"/>
                <w:u w:val="none"/>
                <w:lang w:val="en-US" w:eastAsia="zh-CN"/>
              </w:rPr>
              <w:t>260万元</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b w:val="0"/>
                <w:bCs w:val="0"/>
                <w:color w:val="auto"/>
                <w:kern w:val="0"/>
                <w:sz w:val="21"/>
                <w:szCs w:val="21"/>
                <w:highlight w:val="none"/>
                <w:lang w:val="en-US" w:eastAsia="zh-CN"/>
              </w:rPr>
              <w:t>投标报价超出采购</w:t>
            </w:r>
            <w:r>
              <w:rPr>
                <w:rFonts w:hint="eastAsia" w:ascii="宋体" w:hAnsi="宋体" w:cs="宋体"/>
                <w:b w:val="0"/>
                <w:bCs w:val="0"/>
                <w:color w:val="auto"/>
                <w:kern w:val="0"/>
                <w:sz w:val="21"/>
                <w:szCs w:val="21"/>
                <w:highlight w:val="none"/>
                <w:lang w:val="en-US" w:eastAsia="zh-CN"/>
              </w:rPr>
              <w:t>总</w:t>
            </w:r>
            <w:r>
              <w:rPr>
                <w:rFonts w:hint="eastAsia" w:ascii="宋体" w:hAnsi="宋体" w:eastAsia="宋体" w:cs="宋体"/>
                <w:b w:val="0"/>
                <w:bCs w:val="0"/>
                <w:color w:val="auto"/>
                <w:kern w:val="0"/>
                <w:sz w:val="21"/>
                <w:szCs w:val="21"/>
                <w:highlight w:val="none"/>
                <w:lang w:val="en-US" w:eastAsia="zh-CN"/>
              </w:rPr>
              <w:t>预算或</w:t>
            </w:r>
            <w:r>
              <w:rPr>
                <w:rFonts w:hint="eastAsia" w:ascii="宋体" w:hAnsi="宋体" w:cs="宋体"/>
                <w:b w:val="0"/>
                <w:bCs w:val="0"/>
                <w:color w:val="auto"/>
                <w:kern w:val="0"/>
                <w:sz w:val="21"/>
                <w:szCs w:val="21"/>
                <w:highlight w:val="none"/>
                <w:lang w:val="en-US" w:eastAsia="zh-CN"/>
              </w:rPr>
              <w:t>单价预算</w:t>
            </w:r>
            <w:r>
              <w:rPr>
                <w:rFonts w:hint="eastAsia" w:ascii="宋体" w:hAnsi="宋体" w:eastAsia="宋体" w:cs="宋体"/>
                <w:b w:val="0"/>
                <w:bCs w:val="0"/>
                <w:color w:val="auto"/>
                <w:kern w:val="0"/>
                <w:sz w:val="21"/>
                <w:szCs w:val="21"/>
                <w:highlight w:val="none"/>
                <w:lang w:val="en-US" w:eastAsia="zh-CN"/>
              </w:rPr>
              <w:t>的，按无效投标处理。</w:t>
            </w:r>
          </w:p>
        </w:tc>
      </w:tr>
      <w:tr w14:paraId="10FDA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105F98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6</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B1DA9D">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投标货币</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4AD99D64">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rPr>
              <w:t>人民币</w:t>
            </w:r>
          </w:p>
        </w:tc>
      </w:tr>
      <w:tr w14:paraId="40FDF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4548A4A">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7</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3046983">
            <w:pPr>
              <w:pStyle w:val="37"/>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b/>
                <w:bCs w:val="0"/>
                <w:color w:val="auto"/>
                <w:kern w:val="0"/>
                <w:sz w:val="21"/>
                <w:szCs w:val="21"/>
                <w:highlight w:val="none"/>
                <w:lang w:val="en-US" w:eastAsia="zh-CN"/>
              </w:rPr>
            </w:pPr>
            <w:r>
              <w:rPr>
                <w:rFonts w:hint="eastAsia" w:ascii="宋体" w:hAnsi="宋体" w:eastAsia="宋体" w:cs="宋体"/>
                <w:bCs w:val="0"/>
                <w:color w:val="auto"/>
                <w:sz w:val="21"/>
                <w:szCs w:val="21"/>
                <w:highlight w:val="none"/>
                <w:lang w:val="en-US" w:eastAsia="zh-CN"/>
              </w:rPr>
              <w:t>是否专门面向中小企业采购</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1AB82933">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Tahoma"/>
                <w:color w:val="auto"/>
                <w:kern w:val="2"/>
                <w:sz w:val="21"/>
                <w:szCs w:val="21"/>
                <w:highlight w:val="none"/>
                <w:lang w:val="en-US" w:eastAsia="zh-CN"/>
              </w:rPr>
            </w:pPr>
            <w:r>
              <w:rPr>
                <w:rFonts w:hint="eastAsia" w:ascii="宋体" w:hAnsi="宋体" w:eastAsia="宋体" w:cs="Tahoma"/>
                <w:color w:val="auto"/>
                <w:kern w:val="2"/>
                <w:sz w:val="21"/>
                <w:szCs w:val="21"/>
                <w:highlight w:val="none"/>
                <w:lang w:val="en-US" w:eastAsia="zh-CN"/>
              </w:rPr>
              <w:t>是</w:t>
            </w:r>
          </w:p>
        </w:tc>
      </w:tr>
      <w:tr w14:paraId="2B295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81F4C31">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8</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DCEF91">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报价还应包含</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106A2E64">
            <w:pPr>
              <w:pStyle w:val="12"/>
              <w:widowControl/>
              <w:rPr>
                <w:rFonts w:hint="eastAsia" w:ascii="宋体" w:hAnsi="宋体" w:eastAsia="宋体" w:cs="宋体"/>
                <w:b/>
                <w:bCs w:val="0"/>
                <w:color w:val="auto"/>
                <w:kern w:val="0"/>
                <w:highlight w:val="none"/>
                <w:lang w:val="en-US"/>
              </w:rPr>
            </w:pPr>
            <w:r>
              <w:rPr>
                <w:rFonts w:hint="eastAsia" w:ascii="宋体" w:hAnsi="宋体" w:eastAsia="宋体" w:cs="宋体"/>
                <w:b/>
                <w:color w:val="auto"/>
                <w:kern w:val="0"/>
                <w:highlight w:val="none"/>
              </w:rPr>
              <w:t>包含设备购置费、包装费、运输费、装卸费、现场搬运</w:t>
            </w:r>
            <w:r>
              <w:rPr>
                <w:rFonts w:hint="eastAsia" w:ascii="宋体" w:hAnsi="宋体" w:eastAsia="宋体" w:cs="宋体"/>
                <w:b/>
                <w:color w:val="auto"/>
                <w:kern w:val="0"/>
                <w:highlight w:val="none"/>
                <w:lang w:eastAsia="zh-CN"/>
              </w:rPr>
              <w:t>、</w:t>
            </w:r>
            <w:r>
              <w:rPr>
                <w:rFonts w:hint="eastAsia" w:ascii="宋体" w:hAnsi="宋体" w:eastAsia="宋体" w:cs="宋体"/>
                <w:b/>
                <w:color w:val="auto"/>
                <w:kern w:val="0"/>
                <w:highlight w:val="none"/>
                <w:lang w:val="en-US" w:eastAsia="zh-CN"/>
              </w:rPr>
              <w:t>税费及</w:t>
            </w:r>
            <w:r>
              <w:rPr>
                <w:rFonts w:hint="eastAsia" w:ascii="宋体" w:hAnsi="宋体" w:eastAsia="宋体" w:cs="宋体"/>
                <w:b/>
                <w:color w:val="auto"/>
                <w:kern w:val="0"/>
                <w:highlight w:val="none"/>
              </w:rPr>
              <w:t>招标代理服务费等完成本项目全部工作内容所需产生的一切费用</w:t>
            </w:r>
            <w:r>
              <w:rPr>
                <w:rFonts w:hint="eastAsia" w:ascii="宋体" w:hAnsi="宋体" w:eastAsia="宋体" w:cs="宋体"/>
                <w:b/>
                <w:color w:val="auto"/>
                <w:kern w:val="0"/>
                <w:highlight w:val="none"/>
                <w:lang w:eastAsia="zh-CN"/>
              </w:rPr>
              <w:t>。</w:t>
            </w:r>
            <w:r>
              <w:rPr>
                <w:rFonts w:hint="eastAsia" w:hAnsi="宋体" w:cs="宋体"/>
                <w:b/>
                <w:kern w:val="0"/>
                <w:highlight w:val="none"/>
                <w:lang w:eastAsia="zh-CN"/>
              </w:rPr>
              <w:t>采购人</w:t>
            </w:r>
            <w:r>
              <w:rPr>
                <w:rFonts w:hAnsi="宋体" w:cs="宋体"/>
                <w:b/>
                <w:kern w:val="0"/>
                <w:highlight w:val="none"/>
              </w:rPr>
              <w:t>不再支付签订合同以外的任何费用。</w:t>
            </w:r>
          </w:p>
        </w:tc>
      </w:tr>
      <w:tr w14:paraId="2A7B1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70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EF4F33">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szCs w:val="21"/>
                <w:highlight w:val="none"/>
                <w:lang w:val="en-US" w:eastAsia="zh-CN"/>
              </w:rPr>
              <w:t>9</w:t>
            </w:r>
          </w:p>
        </w:tc>
        <w:tc>
          <w:tcPr>
            <w:tcW w:w="162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C19F84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评标方法和细则</w:t>
            </w:r>
          </w:p>
          <w:p w14:paraId="3858112E">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p>
        </w:tc>
        <w:tc>
          <w:tcPr>
            <w:tcW w:w="65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2820EF7">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highlight w:val="none"/>
                <w:lang w:val="en-US"/>
              </w:rPr>
            </w:pPr>
            <w:r>
              <w:rPr>
                <w:rFonts w:hint="eastAsia" w:ascii="宋体" w:hAnsi="宋体" w:eastAsia="宋体" w:cs="宋体"/>
                <w:b/>
                <w:bCs w:val="0"/>
                <w:color w:val="auto"/>
                <w:kern w:val="2"/>
                <w:sz w:val="21"/>
                <w:szCs w:val="24"/>
                <w:highlight w:val="none"/>
                <w:lang w:val="en-US" w:eastAsia="zh-CN"/>
              </w:rPr>
              <w:t>最</w:t>
            </w:r>
          </w:p>
          <w:p w14:paraId="3AC25B5B">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highlight w:val="none"/>
                <w:lang w:val="en-US"/>
              </w:rPr>
            </w:pPr>
            <w:r>
              <w:rPr>
                <w:rFonts w:hint="eastAsia" w:ascii="宋体" w:hAnsi="宋体" w:eastAsia="宋体" w:cs="宋体"/>
                <w:b/>
                <w:bCs w:val="0"/>
                <w:color w:val="auto"/>
                <w:kern w:val="2"/>
                <w:sz w:val="21"/>
                <w:szCs w:val="24"/>
                <w:highlight w:val="none"/>
                <w:lang w:val="en-US" w:eastAsia="zh-CN"/>
              </w:rPr>
              <w:t>低</w:t>
            </w:r>
          </w:p>
          <w:p w14:paraId="084F7906">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highlight w:val="none"/>
                <w:lang w:val="en-US"/>
              </w:rPr>
            </w:pPr>
            <w:r>
              <w:rPr>
                <w:rFonts w:hint="eastAsia" w:ascii="宋体" w:hAnsi="宋体" w:eastAsia="宋体" w:cs="宋体"/>
                <w:b/>
                <w:bCs w:val="0"/>
                <w:color w:val="auto"/>
                <w:kern w:val="2"/>
                <w:sz w:val="21"/>
                <w:szCs w:val="24"/>
                <w:highlight w:val="none"/>
                <w:lang w:val="en-US" w:eastAsia="zh-CN"/>
              </w:rPr>
              <w:t>评</w:t>
            </w:r>
          </w:p>
          <w:p w14:paraId="48D73FB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highlight w:val="none"/>
                <w:lang w:val="en-US"/>
              </w:rPr>
            </w:pPr>
            <w:r>
              <w:rPr>
                <w:rFonts w:hint="eastAsia" w:ascii="宋体" w:hAnsi="宋体" w:eastAsia="宋体" w:cs="宋体"/>
                <w:b/>
                <w:bCs w:val="0"/>
                <w:color w:val="auto"/>
                <w:kern w:val="2"/>
                <w:sz w:val="21"/>
                <w:szCs w:val="24"/>
                <w:highlight w:val="none"/>
                <w:lang w:val="en-US" w:eastAsia="zh-CN"/>
              </w:rPr>
              <w:t>标</w:t>
            </w:r>
          </w:p>
          <w:p w14:paraId="15C6DC7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highlight w:val="none"/>
                <w:lang w:val="en-US"/>
              </w:rPr>
            </w:pPr>
            <w:r>
              <w:rPr>
                <w:rFonts w:hint="eastAsia" w:ascii="宋体" w:hAnsi="宋体" w:eastAsia="宋体" w:cs="宋体"/>
                <w:b/>
                <w:bCs w:val="0"/>
                <w:color w:val="auto"/>
                <w:kern w:val="2"/>
                <w:sz w:val="21"/>
                <w:szCs w:val="24"/>
                <w:highlight w:val="none"/>
                <w:lang w:val="en-US" w:eastAsia="zh-CN"/>
              </w:rPr>
              <w:t>价</w:t>
            </w:r>
          </w:p>
          <w:p w14:paraId="4199DAA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color w:val="auto"/>
                <w:highlight w:val="none"/>
                <w:lang w:val="en-US"/>
              </w:rPr>
            </w:pPr>
            <w:r>
              <w:rPr>
                <w:rFonts w:hint="eastAsia" w:ascii="宋体" w:hAnsi="宋体" w:eastAsia="宋体" w:cs="宋体"/>
                <w:b/>
                <w:bCs w:val="0"/>
                <w:color w:val="auto"/>
                <w:kern w:val="2"/>
                <w:sz w:val="21"/>
                <w:szCs w:val="24"/>
                <w:highlight w:val="none"/>
                <w:lang w:val="en-US" w:eastAsia="zh-CN"/>
              </w:rPr>
              <w:t>法</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4A7E48AF">
            <w:pPr>
              <w:keepNext w:val="0"/>
              <w:keepLines w:val="0"/>
              <w:widowControl w:val="0"/>
              <w:suppressLineNumbers w:val="0"/>
              <w:spacing w:before="0" w:beforeAutospacing="0" w:after="0" w:afterAutospacing="0"/>
              <w:ind w:left="0" w:right="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000000"/>
                <w:kern w:val="2"/>
                <w:sz w:val="21"/>
                <w:szCs w:val="24"/>
                <w:highlight w:val="none"/>
                <w:lang w:val="en-US" w:eastAsia="zh-CN"/>
              </w:rPr>
              <w:t>技术条款中标注"*"号的为关键条款，对这些关键条款的任何负偏离将导致废标；一般技术条款累计负偏离达</w:t>
            </w:r>
            <w:r>
              <w:rPr>
                <w:rFonts w:hint="eastAsia" w:ascii="宋体" w:hAnsi="宋体" w:eastAsia="宋体" w:cs="宋体"/>
                <w:color w:val="000000"/>
                <w:kern w:val="2"/>
                <w:sz w:val="21"/>
                <w:szCs w:val="24"/>
                <w:highlight w:val="none"/>
                <w:u w:val="single"/>
                <w:lang w:val="en-US" w:eastAsia="zh-CN"/>
              </w:rPr>
              <w:t>1</w:t>
            </w:r>
            <w:r>
              <w:rPr>
                <w:rFonts w:hint="eastAsia" w:ascii="宋体" w:hAnsi="宋体" w:eastAsia="宋体" w:cs="宋体"/>
                <w:color w:val="000000"/>
                <w:kern w:val="2"/>
                <w:sz w:val="21"/>
                <w:szCs w:val="24"/>
                <w:highlight w:val="none"/>
                <w:lang w:val="en-US" w:eastAsia="zh-CN"/>
              </w:rPr>
              <w:t>项，将导致废标。</w:t>
            </w:r>
          </w:p>
        </w:tc>
      </w:tr>
      <w:tr w14:paraId="30FC3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708" w:type="dxa"/>
            <w:vMerge w:val="continue"/>
            <w:tcBorders>
              <w:left w:val="single" w:color="auto" w:sz="4" w:space="0"/>
              <w:right w:val="single" w:color="auto" w:sz="4" w:space="0"/>
            </w:tcBorders>
            <w:shd w:val="clear" w:color="auto" w:fill="auto"/>
            <w:vAlign w:val="center"/>
          </w:tcPr>
          <w:p w14:paraId="2325D62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szCs w:val="21"/>
                <w:highlight w:val="none"/>
                <w:lang w:val="en-US" w:eastAsia="zh-CN"/>
              </w:rPr>
            </w:pPr>
          </w:p>
        </w:tc>
        <w:tc>
          <w:tcPr>
            <w:tcW w:w="1623" w:type="dxa"/>
            <w:vMerge w:val="continue"/>
            <w:tcBorders>
              <w:left w:val="single" w:color="auto" w:sz="4" w:space="0"/>
              <w:right w:val="single" w:color="auto" w:sz="4" w:space="0"/>
            </w:tcBorders>
            <w:shd w:val="clear" w:color="auto" w:fill="auto"/>
            <w:vAlign w:val="center"/>
          </w:tcPr>
          <w:p w14:paraId="294BDC8B">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p>
        </w:tc>
        <w:tc>
          <w:tcPr>
            <w:tcW w:w="657" w:type="dxa"/>
            <w:vMerge w:val="continue"/>
            <w:tcBorders>
              <w:left w:val="single" w:color="auto" w:sz="4" w:space="0"/>
              <w:right w:val="single" w:color="auto" w:sz="4" w:space="0"/>
            </w:tcBorders>
            <w:shd w:val="clear" w:color="auto" w:fill="auto"/>
            <w:vAlign w:val="center"/>
          </w:tcPr>
          <w:p w14:paraId="2CA45E37">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4"/>
                <w:highlight w:val="none"/>
                <w:lang w:val="en-US" w:eastAsia="zh-CN"/>
              </w:rPr>
            </w:pP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05C94782">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rPr>
              <w:t>定标原则：满足招标文件全部实质性要求且</w:t>
            </w:r>
            <w:r>
              <w:rPr>
                <w:rFonts w:hint="eastAsia" w:ascii="宋体" w:hAnsi="宋体" w:cs="宋体"/>
                <w:color w:val="auto"/>
                <w:kern w:val="2"/>
                <w:sz w:val="21"/>
                <w:szCs w:val="24"/>
                <w:highlight w:val="none"/>
                <w:lang w:val="en-US" w:eastAsia="zh-CN"/>
              </w:rPr>
              <w:t>评标</w:t>
            </w:r>
            <w:r>
              <w:rPr>
                <w:rFonts w:hint="eastAsia" w:ascii="宋体" w:hAnsi="宋体" w:eastAsia="宋体" w:cs="宋体"/>
                <w:color w:val="auto"/>
                <w:kern w:val="2"/>
                <w:sz w:val="21"/>
                <w:szCs w:val="24"/>
                <w:highlight w:val="none"/>
                <w:lang w:val="en-US" w:eastAsia="zh-CN"/>
              </w:rPr>
              <w:t>价最低的投标人为排名第一的中标候选人</w:t>
            </w:r>
          </w:p>
        </w:tc>
      </w:tr>
      <w:tr w14:paraId="19F66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016AD">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10</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4E15C2">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Cs w:val="0"/>
                <w:color w:val="auto"/>
                <w:sz w:val="21"/>
                <w:szCs w:val="21"/>
                <w:highlight w:val="none"/>
                <w:lang w:val="en-US"/>
              </w:rPr>
            </w:pPr>
            <w:r>
              <w:rPr>
                <w:rFonts w:hint="eastAsia" w:ascii="宋体" w:hAnsi="宋体" w:eastAsia="宋体" w:cs="宋体"/>
                <w:bCs w:val="0"/>
                <w:color w:val="auto"/>
                <w:sz w:val="21"/>
                <w:szCs w:val="21"/>
                <w:highlight w:val="none"/>
              </w:rPr>
              <w:t>投标人的资格要求</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566B8847">
            <w:pPr>
              <w:pStyle w:val="12"/>
              <w:widowControl/>
              <w:tabs>
                <w:tab w:val="left" w:pos="732"/>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同</w:t>
            </w:r>
            <w:r>
              <w:rPr>
                <w:rFonts w:hint="eastAsia" w:ascii="宋体" w:hAnsi="宋体" w:eastAsia="宋体" w:cs="宋体"/>
                <w:color w:val="auto"/>
                <w:highlight w:val="none"/>
                <w:lang w:eastAsia="zh-CN"/>
              </w:rPr>
              <w:t>招标公告第二条</w:t>
            </w:r>
          </w:p>
        </w:tc>
      </w:tr>
      <w:tr w14:paraId="0DE7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0BE0BC0">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11</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284A44A">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是否允许联合体投标</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3C395E10">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r w14:paraId="163A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C3A9F1">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12</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36CA1A">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是否需要制造商出具的授权函</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6B3BBB41">
            <w:pPr>
              <w:pStyle w:val="12"/>
              <w:widowControl/>
              <w:tabs>
                <w:tab w:val="left" w:pos="732"/>
              </w:tabs>
              <w:ind w:left="0" w:leftChars="0" w:right="0" w:rightChars="0"/>
              <w:rPr>
                <w:rFonts w:hint="eastAsia" w:ascii="宋体" w:hAnsi="宋体" w:eastAsia="宋体" w:cs="宋体"/>
                <w:color w:val="auto"/>
                <w:kern w:val="2"/>
                <w:sz w:val="21"/>
                <w:szCs w:val="20"/>
                <w:highlight w:val="none"/>
                <w:lang w:val="en-US" w:eastAsia="zh-CN"/>
              </w:rPr>
            </w:pPr>
            <w:r>
              <w:rPr>
                <w:rFonts w:hint="eastAsia" w:ascii="宋体" w:hAnsi="宋体" w:eastAsia="宋体" w:cs="宋体"/>
                <w:color w:val="auto"/>
                <w:szCs w:val="21"/>
                <w:highlight w:val="none"/>
                <w:lang w:val="en-US" w:eastAsia="zh-CN"/>
              </w:rPr>
              <w:t>否</w:t>
            </w:r>
          </w:p>
        </w:tc>
      </w:tr>
      <w:tr w14:paraId="30DB1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F6DE0DD">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13</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C6B6C6B">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是否授权评标委员会</w:t>
            </w:r>
          </w:p>
          <w:p w14:paraId="157587AB">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确定中标人</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58A002AE">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是</w:t>
            </w:r>
          </w:p>
        </w:tc>
      </w:tr>
      <w:tr w14:paraId="5AF4A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78FEE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14</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454017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投标文件递交的时间和地点</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0A1F6BBC">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kern w:val="2"/>
                <w:sz w:val="21"/>
                <w:szCs w:val="24"/>
                <w:highlight w:val="none"/>
                <w:lang w:val="en-US" w:eastAsia="zh-CN"/>
              </w:rPr>
              <w:t>2026年10月29日</w:t>
            </w:r>
            <w:r>
              <w:rPr>
                <w:rFonts w:hint="eastAsia" w:ascii="宋体" w:hAnsi="宋体" w:eastAsia="宋体" w:cs="宋体"/>
                <w:color w:val="auto"/>
                <w:kern w:val="2"/>
                <w:sz w:val="21"/>
                <w:szCs w:val="24"/>
                <w:highlight w:val="none"/>
                <w:lang w:val="en-US" w:eastAsia="zh-CN"/>
              </w:rPr>
              <w:t>8：30-9：00时（北京时间），在北大荒招标有限公司10层大厅递交。在投标文件截止时间后递交的投标文件，将不予接收。</w:t>
            </w:r>
          </w:p>
        </w:tc>
      </w:tr>
      <w:tr w14:paraId="20F03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3435508">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15</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D4903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投标截止时间及开标时间</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76D05310">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1"/>
                <w:szCs w:val="24"/>
                <w:highlight w:val="none"/>
                <w:lang w:val="en-US" w:eastAsia="zh-CN"/>
              </w:rPr>
              <w:t>2026年10月29日</w:t>
            </w:r>
            <w:r>
              <w:rPr>
                <w:rFonts w:hint="eastAsia" w:ascii="宋体" w:hAnsi="宋体" w:eastAsia="宋体" w:cs="宋体"/>
                <w:color w:val="auto"/>
                <w:kern w:val="2"/>
                <w:sz w:val="21"/>
                <w:szCs w:val="24"/>
                <w:highlight w:val="none"/>
                <w:lang w:val="en-US" w:eastAsia="zh-CN"/>
              </w:rPr>
              <w:t>9：00时（北京时间）</w:t>
            </w:r>
          </w:p>
        </w:tc>
      </w:tr>
      <w:tr w14:paraId="08161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0F984E7">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16</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E644D3">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投标文件解密时间</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51B613D6">
            <w:pPr>
              <w:pStyle w:val="17"/>
              <w:keepNext w:val="0"/>
              <w:keepLines w:val="0"/>
              <w:widowControl/>
              <w:suppressLineNumbers w:val="0"/>
              <w:spacing w:before="0" w:beforeAutospacing="0" w:after="0" w:afterAutospacing="0" w:line="300" w:lineRule="atLeast"/>
              <w:ind w:left="0" w:leftChars="0" w:right="0" w:rightChars="0"/>
              <w:jc w:val="both"/>
              <w:rPr>
                <w:rFonts w:hint="eastAsia" w:ascii="宋体" w:hAnsi="宋体" w:eastAsia="宋体" w:cs="宋体"/>
                <w:color w:val="auto"/>
                <w:kern w:val="2"/>
                <w:sz w:val="21"/>
                <w:szCs w:val="24"/>
                <w:highlight w:val="none"/>
                <w:lang w:val="en-US" w:eastAsia="zh-CN"/>
              </w:rPr>
            </w:pPr>
            <w:r>
              <w:rPr>
                <w:rFonts w:hint="eastAsia" w:ascii="宋体" w:hAnsi="宋体" w:eastAsia="宋体" w:cs="宋体"/>
                <w:color w:val="auto"/>
                <w:kern w:val="2"/>
                <w:sz w:val="21"/>
                <w:szCs w:val="24"/>
                <w:highlight w:val="none"/>
                <w:lang w:val="en-US" w:eastAsia="zh-CN"/>
              </w:rPr>
              <w:t>无（现场线下开标）</w:t>
            </w:r>
          </w:p>
        </w:tc>
      </w:tr>
      <w:tr w14:paraId="5B6E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2AE878">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17</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E2849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投标人应提交的</w:t>
            </w:r>
          </w:p>
          <w:p w14:paraId="7BD4B58F">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资格证明文件</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6CC28FFE">
            <w:pPr>
              <w:keepNext w:val="0"/>
              <w:keepLines w:val="0"/>
              <w:widowControl w:val="0"/>
              <w:suppressLineNumbers w:val="0"/>
              <w:spacing w:before="0" w:beforeAutospacing="0" w:after="0" w:afterAutospacing="0"/>
              <w:ind w:left="0" w:leftChars="0" w:right="0" w:rightChars="0"/>
              <w:jc w:val="both"/>
              <w:rPr>
                <w:rFonts w:hint="default" w:ascii="宋体" w:hAnsi="宋体" w:cs="宋体"/>
                <w:color w:val="auto"/>
                <w:kern w:val="2"/>
                <w:sz w:val="21"/>
                <w:szCs w:val="24"/>
                <w:highlight w:val="none"/>
                <w:lang w:val="en-US" w:eastAsia="zh-CN"/>
              </w:rPr>
            </w:pPr>
            <w:r>
              <w:rPr>
                <w:rFonts w:hint="default" w:ascii="宋体" w:hAnsi="宋体" w:cs="宋体"/>
                <w:color w:val="auto"/>
                <w:kern w:val="2"/>
                <w:sz w:val="21"/>
                <w:szCs w:val="24"/>
                <w:highlight w:val="none"/>
                <w:lang w:val="en-US" w:eastAsia="zh-CN"/>
              </w:rPr>
              <w:t>1.满足《中华人民共和国政府采购法》第二十二条规定（承诺）；</w:t>
            </w:r>
          </w:p>
          <w:p w14:paraId="2E384267">
            <w:pPr>
              <w:keepNext w:val="0"/>
              <w:keepLines w:val="0"/>
              <w:widowControl w:val="0"/>
              <w:suppressLineNumbers w:val="0"/>
              <w:spacing w:before="0" w:beforeAutospacing="0" w:after="0" w:afterAutospacing="0"/>
              <w:ind w:left="0" w:leftChars="0" w:right="0" w:rightChars="0"/>
              <w:jc w:val="both"/>
              <w:rPr>
                <w:rFonts w:hint="default" w:ascii="宋体" w:hAnsi="宋体" w:cs="宋体"/>
                <w:color w:val="auto"/>
                <w:kern w:val="2"/>
                <w:sz w:val="21"/>
                <w:szCs w:val="24"/>
                <w:highlight w:val="none"/>
                <w:lang w:val="en-US" w:eastAsia="zh-CN"/>
              </w:rPr>
            </w:pPr>
            <w:r>
              <w:rPr>
                <w:rFonts w:hint="default" w:ascii="宋体" w:hAnsi="宋体" w:cs="宋体"/>
                <w:color w:val="auto"/>
                <w:kern w:val="2"/>
                <w:sz w:val="21"/>
                <w:szCs w:val="24"/>
                <w:highlight w:val="none"/>
                <w:lang w:val="en-US" w:eastAsia="zh-CN"/>
              </w:rPr>
              <w:t>2.须具有独立法人资格且具有有效的营业执照；</w:t>
            </w:r>
          </w:p>
          <w:p w14:paraId="1517C030">
            <w:pPr>
              <w:keepNext w:val="0"/>
              <w:keepLines w:val="0"/>
              <w:widowControl w:val="0"/>
              <w:suppressLineNumbers w:val="0"/>
              <w:spacing w:before="0" w:beforeAutospacing="0" w:after="0" w:afterAutospacing="0"/>
              <w:ind w:left="0" w:leftChars="0" w:right="0" w:rightChars="0"/>
              <w:jc w:val="both"/>
              <w:rPr>
                <w:rFonts w:hint="default" w:ascii="宋体" w:hAnsi="宋体" w:cs="宋体"/>
                <w:color w:val="auto"/>
                <w:kern w:val="2"/>
                <w:sz w:val="21"/>
                <w:szCs w:val="24"/>
                <w:highlight w:val="none"/>
                <w:lang w:val="en-US" w:eastAsia="zh-CN"/>
              </w:rPr>
            </w:pPr>
            <w:r>
              <w:rPr>
                <w:rFonts w:hint="default" w:ascii="宋体" w:hAnsi="宋体" w:cs="宋体"/>
                <w:color w:val="auto"/>
                <w:kern w:val="2"/>
                <w:sz w:val="21"/>
                <w:szCs w:val="24"/>
                <w:highlight w:val="none"/>
                <w:lang w:val="en-US" w:eastAsia="zh-CN"/>
              </w:rPr>
              <w:t>3.落实政府采购政策需满足的资格要求：本项目专门面对中小企业采购。投标人应为中小微企业、监狱企业或残疾人福利性单位，本项目所属行业为：工业。 </w:t>
            </w:r>
          </w:p>
          <w:p w14:paraId="400C414F">
            <w:pPr>
              <w:keepNext w:val="0"/>
              <w:keepLines w:val="0"/>
              <w:widowControl w:val="0"/>
              <w:suppressLineNumbers w:val="0"/>
              <w:spacing w:before="0" w:beforeAutospacing="0" w:after="0" w:afterAutospacing="0"/>
              <w:ind w:left="0" w:leftChars="0" w:right="0" w:rightChars="0"/>
              <w:jc w:val="both"/>
              <w:rPr>
                <w:rFonts w:hint="default" w:ascii="宋体" w:hAnsi="宋体" w:cs="宋体"/>
                <w:color w:val="auto"/>
                <w:kern w:val="2"/>
                <w:sz w:val="21"/>
                <w:szCs w:val="24"/>
                <w:highlight w:val="none"/>
                <w:lang w:val="en-US" w:eastAsia="zh-CN"/>
              </w:rPr>
            </w:pPr>
            <w:r>
              <w:rPr>
                <w:rFonts w:hint="default" w:ascii="宋体" w:hAnsi="宋体" w:cs="宋体"/>
                <w:color w:val="auto"/>
                <w:kern w:val="2"/>
                <w:sz w:val="21"/>
                <w:szCs w:val="24"/>
                <w:highlight w:val="none"/>
                <w:lang w:val="en-US" w:eastAsia="zh-CN"/>
              </w:rPr>
              <w:t>4.投标截止时间前，投标人不得被“信用中国”网站列入失信被执行人、重大税收违法案件当事人名单，不得被“中国政府采购网”网站列入政府采购严重违法失信行为记录名单（处罚期限尚未届满的）。</w:t>
            </w:r>
          </w:p>
        </w:tc>
      </w:tr>
      <w:tr w14:paraId="0171D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DAA93B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18</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DA6FAF">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投标人应提交的</w:t>
            </w:r>
          </w:p>
          <w:p w14:paraId="4222BB4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商务文件</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5C7D4FEF">
            <w:pPr>
              <w:pStyle w:val="12"/>
              <w:widowControl/>
              <w:tabs>
                <w:tab w:val="left" w:pos="732"/>
              </w:tabs>
              <w:rPr>
                <w:rFonts w:hint="eastAsia" w:ascii="宋体" w:hAnsi="宋体" w:eastAsia="宋体" w:cs="宋体"/>
                <w:color w:val="auto"/>
                <w:kern w:val="0"/>
                <w:highlight w:val="none"/>
              </w:rPr>
            </w:pPr>
            <w:r>
              <w:rPr>
                <w:rFonts w:hint="eastAsia" w:ascii="宋体" w:hAnsi="宋体" w:eastAsia="宋体" w:cs="宋体"/>
                <w:color w:val="auto"/>
                <w:kern w:val="0"/>
                <w:highlight w:val="none"/>
              </w:rPr>
              <w:t>按资格要求及商务评审的内容，投标人应提供下列资料</w:t>
            </w:r>
          </w:p>
          <w:p w14:paraId="5BF11773">
            <w:pPr>
              <w:pStyle w:val="12"/>
              <w:widowControl/>
              <w:tabs>
                <w:tab w:val="left" w:pos="732"/>
              </w:tabs>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1.投标函； </w:t>
            </w:r>
          </w:p>
          <w:p w14:paraId="32D3A4B7">
            <w:pPr>
              <w:pStyle w:val="12"/>
              <w:widowControl/>
              <w:tabs>
                <w:tab w:val="left" w:pos="732"/>
              </w:tabs>
              <w:rPr>
                <w:rFonts w:hint="eastAsia" w:ascii="宋体" w:hAnsi="宋体" w:eastAsia="宋体" w:cs="宋体"/>
                <w:color w:val="auto"/>
                <w:kern w:val="0"/>
                <w:highlight w:val="none"/>
              </w:rPr>
            </w:pPr>
            <w:r>
              <w:rPr>
                <w:rFonts w:hint="eastAsia" w:ascii="宋体" w:hAnsi="宋体" w:eastAsia="宋体" w:cs="宋体"/>
                <w:color w:val="auto"/>
                <w:kern w:val="0"/>
                <w:highlight w:val="none"/>
              </w:rPr>
              <w:t>2.开标一览表；</w:t>
            </w:r>
          </w:p>
          <w:p w14:paraId="7695C974">
            <w:pPr>
              <w:pStyle w:val="12"/>
              <w:widowControl/>
              <w:tabs>
                <w:tab w:val="left" w:pos="732"/>
              </w:tabs>
              <w:rPr>
                <w:rFonts w:hint="eastAsia" w:ascii="宋体" w:hAnsi="宋体" w:eastAsia="宋体" w:cs="宋体"/>
                <w:color w:val="auto"/>
                <w:kern w:val="0"/>
                <w:highlight w:val="none"/>
              </w:rPr>
            </w:pPr>
            <w:r>
              <w:rPr>
                <w:rFonts w:hint="eastAsia" w:ascii="宋体" w:hAnsi="宋体" w:eastAsia="宋体" w:cs="宋体"/>
                <w:color w:val="auto"/>
                <w:kern w:val="0"/>
                <w:highlight w:val="none"/>
              </w:rPr>
              <w:t>3.投标分项报价表；</w:t>
            </w:r>
          </w:p>
          <w:p w14:paraId="0BFC74F8">
            <w:pPr>
              <w:pStyle w:val="12"/>
              <w:widowControl/>
              <w:tabs>
                <w:tab w:val="left" w:pos="732"/>
              </w:tabs>
              <w:rPr>
                <w:rFonts w:hint="eastAsia" w:ascii="宋体" w:hAnsi="宋体" w:eastAsia="宋体" w:cs="宋体"/>
                <w:color w:val="auto"/>
                <w:kern w:val="0"/>
                <w:highlight w:val="none"/>
              </w:rPr>
            </w:pPr>
            <w:r>
              <w:rPr>
                <w:rFonts w:hint="eastAsia" w:ascii="宋体" w:hAnsi="宋体" w:eastAsia="宋体" w:cs="宋体"/>
                <w:color w:val="auto"/>
                <w:kern w:val="0"/>
                <w:highlight w:val="none"/>
              </w:rPr>
              <w:t>4.法定代表人授权书（法人直接投标的除外）；</w:t>
            </w:r>
          </w:p>
          <w:p w14:paraId="20B960D6">
            <w:pPr>
              <w:pStyle w:val="12"/>
              <w:widowControl/>
              <w:tabs>
                <w:tab w:val="left" w:pos="732"/>
              </w:tabs>
              <w:rPr>
                <w:rFonts w:hint="eastAsia" w:ascii="宋体" w:hAnsi="宋体" w:eastAsia="宋体" w:cs="宋体"/>
                <w:color w:val="auto"/>
                <w:kern w:val="0"/>
                <w:highlight w:val="none"/>
              </w:rPr>
            </w:pPr>
            <w:r>
              <w:rPr>
                <w:rFonts w:hint="eastAsia" w:ascii="宋体" w:hAnsi="宋体" w:eastAsia="宋体" w:cs="宋体"/>
                <w:color w:val="auto"/>
                <w:kern w:val="0"/>
                <w:highlight w:val="none"/>
              </w:rPr>
              <w:t>5.业绩要求（如有）；</w:t>
            </w:r>
          </w:p>
          <w:p w14:paraId="6CE8AD9E">
            <w:pPr>
              <w:pStyle w:val="12"/>
              <w:widowControl/>
              <w:tabs>
                <w:tab w:val="left" w:pos="732"/>
              </w:tabs>
              <w:rPr>
                <w:rFonts w:hint="eastAsia" w:ascii="宋体" w:hAnsi="宋体" w:eastAsia="宋体" w:cs="宋体"/>
                <w:color w:val="auto"/>
                <w:kern w:val="0"/>
                <w:highlight w:val="none"/>
              </w:rPr>
            </w:pPr>
            <w:r>
              <w:rPr>
                <w:rFonts w:hint="eastAsia" w:ascii="宋体" w:hAnsi="宋体" w:eastAsia="宋体" w:cs="宋体"/>
                <w:color w:val="auto"/>
                <w:kern w:val="0"/>
                <w:highlight w:val="none"/>
              </w:rPr>
              <w:t>6.商务条款偏离表；</w:t>
            </w:r>
          </w:p>
          <w:p w14:paraId="2B503DE5">
            <w:pPr>
              <w:pStyle w:val="12"/>
              <w:widowControl/>
              <w:tabs>
                <w:tab w:val="left" w:pos="732"/>
              </w:tabs>
              <w:rPr>
                <w:rFonts w:hint="eastAsia" w:ascii="宋体" w:hAnsi="宋体" w:eastAsia="宋体" w:cs="宋体"/>
                <w:i/>
                <w:color w:val="auto"/>
                <w:kern w:val="0"/>
                <w:sz w:val="24"/>
                <w:szCs w:val="24"/>
                <w:highlight w:val="none"/>
                <w:u w:val="single"/>
              </w:rPr>
            </w:pPr>
            <w:r>
              <w:rPr>
                <w:rFonts w:hint="eastAsia" w:ascii="宋体" w:hAnsi="宋体" w:eastAsia="宋体" w:cs="宋体"/>
                <w:color w:val="auto"/>
                <w:kern w:val="0"/>
                <w:highlight w:val="none"/>
              </w:rPr>
              <w:t>7.投标企业信用声明；</w:t>
            </w:r>
          </w:p>
          <w:p w14:paraId="156010E9">
            <w:pPr>
              <w:pStyle w:val="12"/>
              <w:widowControl/>
              <w:tabs>
                <w:tab w:val="left" w:pos="732"/>
              </w:tabs>
              <w:rPr>
                <w:rFonts w:hint="eastAsia" w:ascii="宋体" w:hAnsi="宋体" w:eastAsia="宋体" w:cs="宋体"/>
                <w:color w:val="auto"/>
                <w:kern w:val="0"/>
                <w:highlight w:val="none"/>
              </w:rPr>
            </w:pPr>
            <w:r>
              <w:rPr>
                <w:rFonts w:hint="eastAsia" w:ascii="宋体" w:hAnsi="宋体" w:eastAsia="宋体" w:cs="宋体"/>
                <w:color w:val="auto"/>
                <w:kern w:val="0"/>
                <w:highlight w:val="none"/>
              </w:rPr>
              <w:t>8.售后服务的内容及措施；</w:t>
            </w:r>
          </w:p>
          <w:p w14:paraId="2727B504">
            <w:pPr>
              <w:pStyle w:val="12"/>
              <w:widowControl/>
              <w:tabs>
                <w:tab w:val="left" w:pos="732"/>
              </w:tabs>
              <w:rPr>
                <w:rFonts w:hint="eastAsia" w:ascii="宋体" w:hAnsi="宋体" w:eastAsia="宋体" w:cs="宋体"/>
                <w:color w:val="auto"/>
                <w:kern w:val="0"/>
                <w:highlight w:val="none"/>
                <w:lang w:val="en-US"/>
              </w:rPr>
            </w:pPr>
            <w:r>
              <w:rPr>
                <w:rFonts w:hint="eastAsia" w:ascii="宋体" w:hAnsi="宋体" w:eastAsia="宋体" w:cs="宋体"/>
                <w:color w:val="auto"/>
                <w:kern w:val="0"/>
                <w:highlight w:val="none"/>
              </w:rPr>
              <w:t>9.投标人认为需要提供的其他商务资料。</w:t>
            </w:r>
          </w:p>
        </w:tc>
      </w:tr>
      <w:tr w14:paraId="1CCAE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6F1D53B">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19</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DA294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投标人应提交的</w:t>
            </w:r>
          </w:p>
          <w:p w14:paraId="213EB981">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技术文件</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5C575A8F">
            <w:pPr>
              <w:pStyle w:val="12"/>
              <w:widowControl/>
              <w:tabs>
                <w:tab w:val="left" w:pos="732"/>
              </w:tabs>
              <w:spacing w:line="2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1.技术支持与服务方案（如有）；</w:t>
            </w:r>
          </w:p>
          <w:p w14:paraId="13BDE22F">
            <w:pPr>
              <w:pStyle w:val="12"/>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2.技术条款偏离表；</w:t>
            </w:r>
          </w:p>
          <w:p w14:paraId="6BA09D47">
            <w:pPr>
              <w:pStyle w:val="12"/>
              <w:widowControl/>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rPr>
              <w:t>3.证明文件应提供如投标产品的技术参数、原产地、宣传彩页或检测报告等证明文件</w:t>
            </w:r>
            <w:r>
              <w:rPr>
                <w:rFonts w:hint="eastAsia" w:ascii="宋体" w:hAnsi="宋体" w:eastAsia="宋体" w:cs="宋体"/>
                <w:color w:val="auto"/>
                <w:kern w:val="0"/>
                <w:highlight w:val="none"/>
                <w:lang w:eastAsia="zh-CN"/>
              </w:rPr>
              <w:t>；</w:t>
            </w:r>
          </w:p>
          <w:p w14:paraId="624E912D">
            <w:pPr>
              <w:pStyle w:val="12"/>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4.投标货物配件、耗材、选配件表和特殊工具及备件清单（不包含在投标报价里）；</w:t>
            </w:r>
          </w:p>
          <w:p w14:paraId="491744BD">
            <w:pPr>
              <w:pStyle w:val="12"/>
              <w:widowControl/>
              <w:rPr>
                <w:rFonts w:hint="eastAsia" w:ascii="宋体" w:hAnsi="宋体" w:eastAsia="宋体" w:cs="宋体"/>
                <w:color w:val="auto"/>
                <w:kern w:val="0"/>
                <w:highlight w:val="none"/>
                <w:lang w:val="en-US"/>
              </w:rPr>
            </w:pPr>
            <w:r>
              <w:rPr>
                <w:rFonts w:hint="eastAsia" w:ascii="宋体" w:hAnsi="宋体" w:eastAsia="宋体" w:cs="宋体"/>
                <w:color w:val="auto"/>
                <w:kern w:val="0"/>
                <w:highlight w:val="none"/>
              </w:rPr>
              <w:t>5.投标人认为需要提供的其它说明和资料。</w:t>
            </w:r>
          </w:p>
        </w:tc>
      </w:tr>
      <w:tr w14:paraId="3C326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AEE58E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20</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75545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投标保证金</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3B1C9A09">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投标保证金金额：人民币</w:t>
            </w:r>
            <w:r>
              <w:rPr>
                <w:rFonts w:hint="eastAsia" w:ascii="宋体" w:hAnsi="宋体" w:cs="宋体"/>
                <w:color w:val="auto"/>
                <w:sz w:val="21"/>
                <w:szCs w:val="21"/>
                <w:highlight w:val="none"/>
                <w:lang w:val="en-US" w:eastAsia="zh-CN"/>
              </w:rPr>
              <w:t>50</w:t>
            </w:r>
            <w:r>
              <w:rPr>
                <w:rFonts w:hint="eastAsia" w:ascii="宋体" w:hAnsi="宋体" w:eastAsia="宋体" w:cs="宋体"/>
                <w:color w:val="auto"/>
                <w:sz w:val="21"/>
                <w:szCs w:val="21"/>
                <w:highlight w:val="none"/>
                <w:lang w:val="en-US" w:eastAsia="zh-CN"/>
              </w:rPr>
              <w:t>000.00元</w:t>
            </w:r>
          </w:p>
          <w:p w14:paraId="45F71C54">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投标保证金交纳方式：电汇等非现金形式</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b/>
                <w:bCs/>
                <w:color w:val="auto"/>
                <w:kern w:val="2"/>
                <w:sz w:val="21"/>
                <w:szCs w:val="21"/>
                <w:highlight w:val="none"/>
                <w:lang w:val="en-US" w:eastAsia="zh-CN"/>
              </w:rPr>
              <w:t>保函等非现金形式缴纳保证金的应在递交投标文件时递交单独密封的保函原件等证明材料</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sz w:val="21"/>
                <w:szCs w:val="21"/>
                <w:highlight w:val="none"/>
                <w:lang w:val="en-US"/>
              </w:rPr>
              <w:t>。电汇须从投标人基本账户转出，投标人在招标文件规定的投标保证金提交截止时间之前以电汇方式将投标保证金汇入北大荒招标有限公司账户。银行信息如下：</w:t>
            </w:r>
          </w:p>
          <w:p w14:paraId="7E173F0E">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开户名称：北大荒招标有限公司</w:t>
            </w:r>
          </w:p>
          <w:p w14:paraId="4F4947D8">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开户行：哈尔滨银行公滨路支行    行号：313261019078</w:t>
            </w:r>
          </w:p>
          <w:p w14:paraId="45FCF9B7">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账 号：18010000001339996</w:t>
            </w:r>
          </w:p>
          <w:p w14:paraId="00024CE4">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财务电话：0451-55195705</w:t>
            </w:r>
          </w:p>
          <w:p w14:paraId="018EE360">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pacing w:val="-10"/>
                <w:highlight w:val="none"/>
                <w:lang w:val="en-US"/>
              </w:rPr>
            </w:pPr>
            <w:r>
              <w:rPr>
                <w:rFonts w:hint="eastAsia" w:ascii="宋体" w:hAnsi="宋体" w:eastAsia="宋体" w:cs="宋体"/>
                <w:b/>
                <w:bCs/>
                <w:highlight w:val="none"/>
                <w:lang w:val="en-US" w:eastAsia="zh-CN"/>
              </w:rPr>
              <w:t>备注：1.投标保证金截止时间同开标时间；2.投标保证金有效期同投标有效期；3.投标人在汇款时发生的跨行手续费，由投标人自行承担；4.投标保证金以在开标截止时间前到达我公司账户为准（请投标人及时与财务部确认保证金到账情况），并注明项目简称，投标人应充分考虑资金（电汇、转账支票等）在途时间。不接受单位或个人以现金形式交纳的投标保证金（包括直接将现金存到我公司账户的行为），不得以其他单位或以个人名义代交。5.投标保证金的退还。如未收到投标人或行政主管部门关于项目存在投诉的书面通知，招标代理机构及时向未中标的投标人退还投标保证金。如收到书面通知，应当暂停投标保证金退还。6.招标人与中标人签订合同后，应于5日内将合同副本1份送至北大荒招标有限公司业务部登记备案，登记备案后及时退还中标人的投标保证金。7.投标保证金缴纳及退还时发生的跨行手续费，由投标人承担。8.投标人的保证金汇款凭证应附在投标文件中（以代理机构查阅到帐为准）。</w:t>
            </w:r>
          </w:p>
        </w:tc>
      </w:tr>
      <w:tr w14:paraId="5233B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8"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A40B8BC">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21</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F5F538">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招标代理服务费</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2B67270A">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招标代理服务费收取标准：</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根据有关规定和委托方意见，招标代理服务费用由中标人交纳。特此约定。凡参加投标的投标人，即为同意此约定。</w:t>
            </w:r>
            <w:r>
              <w:rPr>
                <w:rFonts w:hint="eastAsia" w:ascii="宋体" w:hAnsi="宋体" w:eastAsia="宋体" w:cs="宋体"/>
                <w:color w:val="auto"/>
                <w:sz w:val="21"/>
                <w:szCs w:val="21"/>
                <w:highlight w:val="none"/>
                <w:lang w:val="en-US"/>
              </w:rPr>
              <w:t>2.</w:t>
            </w:r>
            <w:r>
              <w:rPr>
                <w:rFonts w:hint="eastAsia" w:ascii="宋体" w:hAnsi="宋体" w:eastAsia="宋体" w:cs="宋体"/>
                <w:color w:val="auto"/>
                <w:sz w:val="21"/>
                <w:szCs w:val="21"/>
                <w:highlight w:val="none"/>
              </w:rPr>
              <w:t>招标代理服务费用按投标币种的金额乘以下表所列收费费率计算。</w:t>
            </w:r>
            <w:r>
              <w:rPr>
                <w:rFonts w:hint="eastAsia" w:ascii="宋体" w:hAnsi="宋体" w:eastAsia="宋体" w:cs="宋体"/>
                <w:color w:val="auto"/>
                <w:sz w:val="21"/>
                <w:szCs w:val="21"/>
                <w:highlight w:val="none"/>
                <w:lang w:val="en-US"/>
              </w:rPr>
              <w:t>3</w:t>
            </w:r>
            <w:r>
              <w:rPr>
                <w:rFonts w:hint="eastAsia" w:ascii="宋体" w:hAnsi="宋体" w:eastAsia="宋体" w:cs="宋体"/>
                <w:color w:val="auto"/>
                <w:sz w:val="21"/>
                <w:szCs w:val="21"/>
                <w:highlight w:val="none"/>
              </w:rPr>
              <w:t>．招标代理服务费用按差额定率累进法计算。</w:t>
            </w:r>
          </w:p>
          <w:p w14:paraId="30D8FD62">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其收费标准</w:t>
            </w:r>
            <w:r>
              <w:rPr>
                <w:rFonts w:hint="eastAsia" w:ascii="宋体" w:hAnsi="宋体" w:eastAsia="宋体" w:cs="宋体"/>
                <w:color w:val="auto"/>
                <w:sz w:val="21"/>
                <w:szCs w:val="21"/>
                <w:highlight w:val="none"/>
                <w:lang w:eastAsia="zh-CN"/>
              </w:rPr>
              <w:t>如下</w:t>
            </w:r>
            <w:r>
              <w:rPr>
                <w:rFonts w:hint="eastAsia" w:ascii="宋体" w:hAnsi="宋体" w:eastAsia="宋体" w:cs="宋体"/>
                <w:color w:val="auto"/>
                <w:sz w:val="21"/>
                <w:szCs w:val="21"/>
                <w:highlight w:val="none"/>
              </w:rPr>
              <w:t>：</w:t>
            </w:r>
          </w:p>
          <w:tbl>
            <w:tblPr>
              <w:tblStyle w:val="20"/>
              <w:tblpPr w:leftFromText="180" w:rightFromText="180" w:vertAnchor="text" w:horzAnchor="page" w:tblpX="397" w:tblpY="25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5"/>
              <w:gridCol w:w="1418"/>
            </w:tblGrid>
            <w:tr w14:paraId="3BE83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975" w:type="dxa"/>
                  <w:tcBorders>
                    <w:top w:val="single" w:color="auto" w:sz="4" w:space="0"/>
                    <w:left w:val="single" w:color="auto" w:sz="4" w:space="0"/>
                    <w:bottom w:val="single" w:color="auto" w:sz="4" w:space="0"/>
                    <w:right w:val="single" w:color="auto" w:sz="4" w:space="0"/>
                  </w:tcBorders>
                  <w:vAlign w:val="center"/>
                </w:tcPr>
                <w:p w14:paraId="29AF0E53">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snapToGrid w:val="0"/>
                      <w:color w:val="auto"/>
                      <w:kern w:val="0"/>
                      <w:sz w:val="21"/>
                      <w:szCs w:val="21"/>
                      <w:highlight w:val="none"/>
                      <w:lang w:val="en-US" w:eastAsia="zh-CN"/>
                    </w:rPr>
                    <w:t>中标金额(万元)</w:t>
                  </w:r>
                </w:p>
              </w:tc>
              <w:tc>
                <w:tcPr>
                  <w:tcW w:w="1418" w:type="dxa"/>
                  <w:tcBorders>
                    <w:top w:val="single" w:color="auto" w:sz="4" w:space="0"/>
                    <w:left w:val="nil"/>
                    <w:bottom w:val="single" w:color="auto" w:sz="4" w:space="0"/>
                    <w:right w:val="single" w:color="auto" w:sz="4" w:space="0"/>
                  </w:tcBorders>
                  <w:vAlign w:val="center"/>
                </w:tcPr>
                <w:p w14:paraId="6B1205F8">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snapToGrid w:val="0"/>
                      <w:color w:val="auto"/>
                      <w:kern w:val="0"/>
                      <w:sz w:val="21"/>
                      <w:szCs w:val="21"/>
                      <w:highlight w:val="none"/>
                      <w:lang w:val="en-US" w:eastAsia="zh-CN"/>
                    </w:rPr>
                    <w:t>收费费率</w:t>
                  </w:r>
                </w:p>
              </w:tc>
            </w:tr>
            <w:tr w14:paraId="1259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75" w:type="dxa"/>
                  <w:tcBorders>
                    <w:top w:val="single" w:color="auto" w:sz="4" w:space="0"/>
                    <w:left w:val="single" w:color="auto" w:sz="4" w:space="0"/>
                    <w:bottom w:val="single" w:color="auto" w:sz="4" w:space="0"/>
                    <w:right w:val="single" w:color="auto" w:sz="4" w:space="0"/>
                  </w:tcBorders>
                </w:tcPr>
                <w:p w14:paraId="1E38835D">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eastAsia" w:ascii="宋体" w:hAnsi="宋体" w:eastAsia="宋体" w:cs="宋体"/>
                      <w:color w:val="auto"/>
                      <w:sz w:val="21"/>
                      <w:szCs w:val="21"/>
                      <w:highlight w:val="none"/>
                      <w:lang w:val="en-US"/>
                    </w:rPr>
                  </w:pPr>
                  <w:r>
                    <w:rPr>
                      <w:rFonts w:hint="eastAsia" w:ascii="宋体" w:hAnsi="宋体" w:eastAsia="宋体" w:cs="宋体"/>
                      <w:snapToGrid w:val="0"/>
                      <w:color w:val="auto"/>
                      <w:kern w:val="0"/>
                      <w:sz w:val="21"/>
                      <w:szCs w:val="21"/>
                      <w:highlight w:val="none"/>
                      <w:lang w:val="en-US" w:eastAsia="zh-CN"/>
                    </w:rPr>
                    <w:t>100以下</w:t>
                  </w:r>
                </w:p>
              </w:tc>
              <w:tc>
                <w:tcPr>
                  <w:tcW w:w="1418" w:type="dxa"/>
                  <w:tcBorders>
                    <w:top w:val="single" w:color="auto" w:sz="4" w:space="0"/>
                    <w:left w:val="nil"/>
                    <w:bottom w:val="single" w:color="auto" w:sz="4" w:space="0"/>
                    <w:right w:val="single" w:color="auto" w:sz="4" w:space="0"/>
                  </w:tcBorders>
                </w:tcPr>
                <w:p w14:paraId="4E84DEC3">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snapToGrid w:val="0"/>
                      <w:color w:val="auto"/>
                      <w:kern w:val="0"/>
                      <w:sz w:val="21"/>
                      <w:szCs w:val="21"/>
                      <w:highlight w:val="none"/>
                      <w:lang w:val="en-US" w:eastAsia="zh-CN"/>
                    </w:rPr>
                    <w:t>1.5%</w:t>
                  </w:r>
                </w:p>
              </w:tc>
            </w:tr>
            <w:tr w14:paraId="5EF7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75" w:type="dxa"/>
                  <w:tcBorders>
                    <w:top w:val="single" w:color="auto" w:sz="4" w:space="0"/>
                    <w:left w:val="single" w:color="auto" w:sz="4" w:space="0"/>
                    <w:bottom w:val="single" w:color="auto" w:sz="4" w:space="0"/>
                    <w:right w:val="single" w:color="auto" w:sz="4" w:space="0"/>
                  </w:tcBorders>
                </w:tcPr>
                <w:p w14:paraId="019E7184">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eastAsia" w:ascii="宋体" w:hAnsi="宋体" w:eastAsia="宋体" w:cs="宋体"/>
                      <w:color w:val="auto"/>
                      <w:sz w:val="21"/>
                      <w:szCs w:val="21"/>
                      <w:highlight w:val="none"/>
                      <w:lang w:val="en-US"/>
                    </w:rPr>
                  </w:pPr>
                  <w:r>
                    <w:rPr>
                      <w:rFonts w:hint="eastAsia" w:ascii="宋体" w:hAnsi="宋体" w:eastAsia="宋体" w:cs="宋体"/>
                      <w:snapToGrid w:val="0"/>
                      <w:color w:val="auto"/>
                      <w:kern w:val="0"/>
                      <w:sz w:val="21"/>
                      <w:szCs w:val="21"/>
                      <w:highlight w:val="none"/>
                      <w:lang w:val="en-US" w:eastAsia="zh-CN"/>
                    </w:rPr>
                    <w:t>100-500</w:t>
                  </w:r>
                </w:p>
              </w:tc>
              <w:tc>
                <w:tcPr>
                  <w:tcW w:w="1418" w:type="dxa"/>
                  <w:tcBorders>
                    <w:top w:val="single" w:color="auto" w:sz="4" w:space="0"/>
                    <w:left w:val="nil"/>
                    <w:bottom w:val="single" w:color="auto" w:sz="4" w:space="0"/>
                    <w:right w:val="single" w:color="auto" w:sz="4" w:space="0"/>
                  </w:tcBorders>
                </w:tcPr>
                <w:p w14:paraId="4D783A3E">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snapToGrid w:val="0"/>
                      <w:color w:val="auto"/>
                      <w:kern w:val="0"/>
                      <w:sz w:val="21"/>
                      <w:szCs w:val="21"/>
                      <w:highlight w:val="none"/>
                      <w:lang w:val="en-US" w:eastAsia="zh-CN"/>
                    </w:rPr>
                    <w:t>1.1%</w:t>
                  </w:r>
                </w:p>
              </w:tc>
            </w:tr>
            <w:tr w14:paraId="399B9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75" w:type="dxa"/>
                  <w:tcBorders>
                    <w:top w:val="single" w:color="auto" w:sz="4" w:space="0"/>
                    <w:left w:val="single" w:color="auto" w:sz="4" w:space="0"/>
                    <w:bottom w:val="single" w:color="auto" w:sz="4" w:space="0"/>
                    <w:right w:val="single" w:color="auto" w:sz="4" w:space="0"/>
                  </w:tcBorders>
                </w:tcPr>
                <w:p w14:paraId="3D5B0903">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eastAsia" w:ascii="宋体" w:hAnsi="宋体" w:eastAsia="宋体" w:cs="宋体"/>
                      <w:color w:val="auto"/>
                      <w:sz w:val="21"/>
                      <w:szCs w:val="21"/>
                      <w:highlight w:val="none"/>
                      <w:lang w:val="en-US"/>
                    </w:rPr>
                  </w:pPr>
                  <w:r>
                    <w:rPr>
                      <w:rFonts w:hint="eastAsia" w:ascii="宋体" w:hAnsi="宋体" w:eastAsia="宋体" w:cs="宋体"/>
                      <w:snapToGrid w:val="0"/>
                      <w:color w:val="auto"/>
                      <w:kern w:val="0"/>
                      <w:sz w:val="21"/>
                      <w:szCs w:val="21"/>
                      <w:highlight w:val="none"/>
                      <w:lang w:val="en-US" w:eastAsia="zh-CN"/>
                    </w:rPr>
                    <w:t>500-1000</w:t>
                  </w:r>
                </w:p>
              </w:tc>
              <w:tc>
                <w:tcPr>
                  <w:tcW w:w="1418" w:type="dxa"/>
                  <w:tcBorders>
                    <w:top w:val="single" w:color="auto" w:sz="4" w:space="0"/>
                    <w:left w:val="nil"/>
                    <w:bottom w:val="single" w:color="auto" w:sz="4" w:space="0"/>
                    <w:right w:val="single" w:color="auto" w:sz="4" w:space="0"/>
                  </w:tcBorders>
                </w:tcPr>
                <w:p w14:paraId="2F811AAE">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snapToGrid w:val="0"/>
                      <w:color w:val="auto"/>
                      <w:kern w:val="0"/>
                      <w:sz w:val="21"/>
                      <w:szCs w:val="21"/>
                      <w:highlight w:val="none"/>
                      <w:lang w:val="en-US" w:eastAsia="zh-CN"/>
                    </w:rPr>
                    <w:t>0.8%</w:t>
                  </w:r>
                </w:p>
              </w:tc>
            </w:tr>
            <w:tr w14:paraId="34F8B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75" w:type="dxa"/>
                  <w:tcBorders>
                    <w:top w:val="single" w:color="auto" w:sz="4" w:space="0"/>
                    <w:left w:val="single" w:color="auto" w:sz="4" w:space="0"/>
                    <w:bottom w:val="single" w:color="auto" w:sz="4" w:space="0"/>
                    <w:right w:val="single" w:color="auto" w:sz="4" w:space="0"/>
                  </w:tcBorders>
                  <w:vAlign w:val="center"/>
                </w:tcPr>
                <w:p w14:paraId="03B9E7F3">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1000－5000</w:t>
                  </w:r>
                </w:p>
              </w:tc>
              <w:tc>
                <w:tcPr>
                  <w:tcW w:w="1418" w:type="dxa"/>
                  <w:tcBorders>
                    <w:top w:val="single" w:color="auto" w:sz="4" w:space="0"/>
                    <w:left w:val="nil"/>
                    <w:bottom w:val="single" w:color="auto" w:sz="4" w:space="0"/>
                    <w:right w:val="single" w:color="auto" w:sz="4" w:space="0"/>
                  </w:tcBorders>
                  <w:vAlign w:val="center"/>
                </w:tcPr>
                <w:p w14:paraId="377774A3">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0.5%</w:t>
                  </w:r>
                </w:p>
              </w:tc>
            </w:tr>
            <w:tr w14:paraId="70100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975" w:type="dxa"/>
                  <w:tcBorders>
                    <w:top w:val="single" w:color="auto" w:sz="4" w:space="0"/>
                    <w:left w:val="single" w:color="auto" w:sz="4" w:space="0"/>
                    <w:bottom w:val="single" w:color="auto" w:sz="4" w:space="0"/>
                    <w:right w:val="single" w:color="auto" w:sz="4" w:space="0"/>
                  </w:tcBorders>
                  <w:vAlign w:val="center"/>
                </w:tcPr>
                <w:p w14:paraId="152419BD">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5000-10000</w:t>
                  </w:r>
                </w:p>
              </w:tc>
              <w:tc>
                <w:tcPr>
                  <w:tcW w:w="1418" w:type="dxa"/>
                  <w:tcBorders>
                    <w:top w:val="single" w:color="auto" w:sz="4" w:space="0"/>
                    <w:left w:val="nil"/>
                    <w:bottom w:val="single" w:color="auto" w:sz="4" w:space="0"/>
                    <w:right w:val="single" w:color="auto" w:sz="4" w:space="0"/>
                  </w:tcBorders>
                  <w:vAlign w:val="center"/>
                </w:tcPr>
                <w:p w14:paraId="76D6BAED">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0.25%</w:t>
                  </w:r>
                </w:p>
              </w:tc>
            </w:tr>
          </w:tbl>
          <w:p w14:paraId="1C4B85A0">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b/>
                <w:i w:val="0"/>
                <w:iCs w:val="0"/>
                <w:color w:val="auto"/>
                <w:kern w:val="2"/>
                <w:sz w:val="21"/>
                <w:szCs w:val="21"/>
                <w:highlight w:val="none"/>
              </w:rPr>
            </w:pPr>
            <w:r>
              <w:rPr>
                <w:rFonts w:hint="eastAsia" w:ascii="宋体" w:hAnsi="宋体" w:eastAsia="宋体" w:cs="宋体"/>
                <w:color w:val="auto"/>
                <w:sz w:val="21"/>
                <w:szCs w:val="21"/>
                <w:highlight w:val="none"/>
                <w:lang w:val="en-US"/>
              </w:rPr>
              <w:t>4.</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代理服务费电汇方式按规定的标准向招标</w:t>
            </w:r>
            <w:r>
              <w:rPr>
                <w:rFonts w:hint="eastAsia" w:ascii="宋体" w:hAnsi="宋体" w:eastAsia="宋体" w:cs="宋体"/>
                <w:color w:val="auto"/>
                <w:sz w:val="21"/>
                <w:szCs w:val="21"/>
                <w:highlight w:val="none"/>
                <w:lang w:eastAsia="zh-CN"/>
              </w:rPr>
              <w:t>代理</w:t>
            </w:r>
            <w:r>
              <w:rPr>
                <w:rFonts w:hint="eastAsia" w:ascii="宋体" w:hAnsi="宋体" w:eastAsia="宋体" w:cs="宋体"/>
                <w:color w:val="auto"/>
                <w:sz w:val="21"/>
                <w:szCs w:val="21"/>
                <w:highlight w:val="none"/>
              </w:rPr>
              <w:t>机构一次缴清。</w:t>
            </w:r>
            <w:r>
              <w:rPr>
                <w:rFonts w:hint="eastAsia" w:ascii="宋体" w:hAnsi="宋体" w:eastAsia="宋体" w:cs="宋体"/>
                <w:i/>
                <w:iCs/>
                <w:color w:val="auto"/>
                <w:sz w:val="21"/>
                <w:szCs w:val="21"/>
                <w:highlight w:val="none"/>
                <w:lang w:val="en-US"/>
              </w:rPr>
              <w:t xml:space="preserve"> </w:t>
            </w:r>
          </w:p>
          <w:p w14:paraId="0456BBE5">
            <w:pPr>
              <w:pStyle w:val="17"/>
              <w:keepNext w:val="0"/>
              <w:keepLines w:val="0"/>
              <w:widowControl w:val="0"/>
              <w:suppressLineNumbers w:val="0"/>
              <w:spacing w:before="0" w:beforeAutospacing="0" w:after="0" w:afterAutospacing="0" w:line="320" w:lineRule="exact"/>
              <w:ind w:left="0" w:right="0"/>
              <w:jc w:val="both"/>
              <w:rPr>
                <w:rFonts w:hint="eastAsia" w:ascii="宋体" w:hAnsi="宋体" w:eastAsia="宋体" w:cs="宋体"/>
                <w:b w:val="0"/>
                <w:bCs/>
                <w:i w:val="0"/>
                <w:iCs w:val="0"/>
                <w:color w:val="auto"/>
                <w:kern w:val="2"/>
                <w:sz w:val="21"/>
                <w:szCs w:val="21"/>
                <w:highlight w:val="none"/>
                <w:lang w:val="en-US"/>
              </w:rPr>
            </w:pPr>
            <w:r>
              <w:rPr>
                <w:rFonts w:hint="eastAsia" w:ascii="宋体" w:hAnsi="宋体" w:eastAsia="宋体" w:cs="宋体"/>
                <w:b w:val="0"/>
                <w:bCs/>
                <w:i w:val="0"/>
                <w:iCs w:val="0"/>
                <w:color w:val="auto"/>
                <w:kern w:val="2"/>
                <w:sz w:val="21"/>
                <w:szCs w:val="21"/>
                <w:highlight w:val="none"/>
              </w:rPr>
              <w:t>户</w:t>
            </w:r>
            <w:r>
              <w:rPr>
                <w:rFonts w:hint="eastAsia" w:ascii="宋体" w:hAnsi="宋体" w:eastAsia="宋体" w:cs="宋体"/>
                <w:b w:val="0"/>
                <w:bCs/>
                <w:i w:val="0"/>
                <w:iCs w:val="0"/>
                <w:color w:val="auto"/>
                <w:kern w:val="2"/>
                <w:sz w:val="21"/>
                <w:szCs w:val="21"/>
                <w:highlight w:val="none"/>
                <w:lang w:val="en-US"/>
              </w:rPr>
              <w:t xml:space="preserve">  </w:t>
            </w:r>
            <w:r>
              <w:rPr>
                <w:rFonts w:hint="eastAsia" w:ascii="宋体" w:hAnsi="宋体" w:eastAsia="宋体" w:cs="宋体"/>
                <w:b w:val="0"/>
                <w:bCs/>
                <w:i w:val="0"/>
                <w:iCs w:val="0"/>
                <w:color w:val="auto"/>
                <w:kern w:val="2"/>
                <w:sz w:val="21"/>
                <w:szCs w:val="21"/>
                <w:highlight w:val="none"/>
              </w:rPr>
              <w:t>名：北大荒招标有限公司</w:t>
            </w:r>
            <w:r>
              <w:rPr>
                <w:rFonts w:hint="eastAsia" w:ascii="宋体" w:hAnsi="宋体" w:eastAsia="宋体" w:cs="宋体"/>
                <w:b w:val="0"/>
                <w:bCs/>
                <w:i w:val="0"/>
                <w:iCs w:val="0"/>
                <w:color w:val="auto"/>
                <w:kern w:val="2"/>
                <w:sz w:val="21"/>
                <w:szCs w:val="21"/>
                <w:highlight w:val="none"/>
                <w:lang w:val="en-US"/>
              </w:rPr>
              <w:t xml:space="preserve"> </w:t>
            </w:r>
          </w:p>
          <w:p w14:paraId="3AB8DEC0">
            <w:pPr>
              <w:pStyle w:val="17"/>
              <w:keepNext w:val="0"/>
              <w:keepLines w:val="0"/>
              <w:widowControl w:val="0"/>
              <w:suppressLineNumbers w:val="0"/>
              <w:spacing w:before="0" w:beforeAutospacing="0" w:after="0" w:afterAutospacing="0" w:line="320" w:lineRule="exact"/>
              <w:ind w:left="0" w:right="0"/>
              <w:jc w:val="both"/>
              <w:rPr>
                <w:rFonts w:hint="eastAsia" w:ascii="宋体" w:hAnsi="宋体" w:eastAsia="宋体" w:cs="宋体"/>
                <w:b w:val="0"/>
                <w:bCs/>
                <w:i w:val="0"/>
                <w:iCs w:val="0"/>
                <w:color w:val="auto"/>
                <w:kern w:val="2"/>
                <w:sz w:val="21"/>
                <w:szCs w:val="21"/>
                <w:highlight w:val="none"/>
                <w:lang w:val="en-US"/>
              </w:rPr>
            </w:pPr>
            <w:r>
              <w:rPr>
                <w:rFonts w:hint="eastAsia" w:ascii="宋体" w:hAnsi="宋体" w:eastAsia="宋体" w:cs="宋体"/>
                <w:b w:val="0"/>
                <w:bCs/>
                <w:i w:val="0"/>
                <w:iCs w:val="0"/>
                <w:color w:val="auto"/>
                <w:kern w:val="2"/>
                <w:sz w:val="21"/>
                <w:szCs w:val="21"/>
                <w:highlight w:val="none"/>
              </w:rPr>
              <w:t>开户行：建设银行哈尔滨红旗大街分理处（缴中标服务费用）</w:t>
            </w:r>
          </w:p>
          <w:p w14:paraId="1E28D0FE">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b w:val="0"/>
                <w:bCs/>
                <w:i w:val="0"/>
                <w:iCs w:val="0"/>
                <w:color w:val="auto"/>
                <w:kern w:val="2"/>
                <w:sz w:val="21"/>
                <w:szCs w:val="21"/>
                <w:highlight w:val="none"/>
                <w:lang w:val="en-US"/>
              </w:rPr>
            </w:pPr>
            <w:r>
              <w:rPr>
                <w:rFonts w:hint="eastAsia" w:ascii="宋体" w:hAnsi="宋体" w:eastAsia="宋体" w:cs="宋体"/>
                <w:b w:val="0"/>
                <w:bCs/>
                <w:i w:val="0"/>
                <w:iCs w:val="0"/>
                <w:color w:val="auto"/>
                <w:kern w:val="2"/>
                <w:sz w:val="21"/>
                <w:szCs w:val="21"/>
                <w:highlight w:val="none"/>
              </w:rPr>
              <w:t>账</w:t>
            </w:r>
            <w:r>
              <w:rPr>
                <w:rFonts w:hint="eastAsia" w:ascii="宋体" w:hAnsi="宋体" w:eastAsia="宋体" w:cs="宋体"/>
                <w:b w:val="0"/>
                <w:bCs/>
                <w:i w:val="0"/>
                <w:iCs w:val="0"/>
                <w:color w:val="auto"/>
                <w:kern w:val="2"/>
                <w:sz w:val="21"/>
                <w:szCs w:val="21"/>
                <w:highlight w:val="none"/>
                <w:lang w:val="en-US"/>
              </w:rPr>
              <w:t xml:space="preserve">  </w:t>
            </w:r>
            <w:r>
              <w:rPr>
                <w:rFonts w:hint="eastAsia" w:ascii="宋体" w:hAnsi="宋体" w:eastAsia="宋体" w:cs="宋体"/>
                <w:b w:val="0"/>
                <w:bCs/>
                <w:i w:val="0"/>
                <w:iCs w:val="0"/>
                <w:color w:val="auto"/>
                <w:kern w:val="2"/>
                <w:sz w:val="21"/>
                <w:szCs w:val="21"/>
                <w:highlight w:val="none"/>
              </w:rPr>
              <w:t>号：</w:t>
            </w:r>
            <w:r>
              <w:rPr>
                <w:rFonts w:hint="eastAsia" w:ascii="宋体" w:hAnsi="宋体" w:eastAsia="宋体" w:cs="宋体"/>
                <w:b w:val="0"/>
                <w:bCs/>
                <w:i w:val="0"/>
                <w:iCs w:val="0"/>
                <w:color w:val="auto"/>
                <w:kern w:val="2"/>
                <w:sz w:val="21"/>
                <w:szCs w:val="21"/>
                <w:highlight w:val="none"/>
                <w:lang w:val="en-US"/>
              </w:rPr>
              <w:t>23050186705209999999</w:t>
            </w:r>
          </w:p>
          <w:p w14:paraId="5906DEEC">
            <w:pPr>
              <w:pStyle w:val="17"/>
              <w:keepNext w:val="0"/>
              <w:keepLines w:val="0"/>
              <w:widowControl w:val="0"/>
              <w:suppressLineNumbers w:val="0"/>
              <w:spacing w:before="0" w:beforeAutospacing="0" w:after="0" w:afterAutospacing="0" w:line="320" w:lineRule="exact"/>
              <w:ind w:left="0" w:right="0"/>
              <w:rPr>
                <w:rFonts w:hint="eastAsia" w:ascii="宋体" w:hAnsi="宋体" w:eastAsia="宋体" w:cs="宋体"/>
                <w:color w:val="auto"/>
                <w:sz w:val="24"/>
                <w:szCs w:val="24"/>
                <w:highlight w:val="none"/>
                <w:lang w:val="en-US"/>
              </w:rPr>
            </w:pPr>
            <w:r>
              <w:rPr>
                <w:rFonts w:hint="eastAsia" w:ascii="宋体" w:hAnsi="宋体" w:eastAsia="宋体" w:cs="宋体"/>
                <w:b/>
                <w:bCs w:val="0"/>
                <w:i w:val="0"/>
                <w:iCs w:val="0"/>
                <w:color w:val="auto"/>
                <w:kern w:val="2"/>
                <w:sz w:val="21"/>
                <w:szCs w:val="21"/>
                <w:highlight w:val="none"/>
                <w:lang w:val="en-US" w:eastAsia="zh-CN"/>
              </w:rPr>
              <w:t>注：</w:t>
            </w:r>
            <w:r>
              <w:rPr>
                <w:rFonts w:hint="eastAsia" w:ascii="宋体" w:hAnsi="宋体" w:eastAsia="宋体" w:cs="宋体"/>
                <w:b/>
                <w:bCs w:val="0"/>
                <w:i w:val="0"/>
                <w:iCs w:val="0"/>
                <w:color w:val="auto"/>
                <w:kern w:val="2"/>
                <w:sz w:val="21"/>
                <w:szCs w:val="21"/>
                <w:highlight w:val="none"/>
                <w:lang w:val="en-US"/>
              </w:rPr>
              <w:t>此账号仅用于缴纳招标代理服务费使用，缴纳时请备注项目名称</w:t>
            </w:r>
            <w:r>
              <w:rPr>
                <w:rFonts w:hint="eastAsia" w:ascii="宋体" w:hAnsi="宋体" w:eastAsia="宋体" w:cs="宋体"/>
                <w:b/>
                <w:bCs w:val="0"/>
                <w:i w:val="0"/>
                <w:iCs w:val="0"/>
                <w:color w:val="auto"/>
                <w:kern w:val="2"/>
                <w:sz w:val="21"/>
                <w:szCs w:val="21"/>
                <w:highlight w:val="none"/>
                <w:lang w:val="en-US" w:eastAsia="zh-CN"/>
              </w:rPr>
              <w:t>。</w:t>
            </w:r>
          </w:p>
        </w:tc>
      </w:tr>
      <w:tr w14:paraId="5D62A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D272CDE">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22</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472136">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投标有效期</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3B790EF3">
            <w:pPr>
              <w:pStyle w:val="43"/>
              <w:keepNext w:val="0"/>
              <w:keepLines w:val="0"/>
              <w:widowControl w:val="0"/>
              <w:suppressLineNumbers w:val="0"/>
              <w:spacing w:before="0" w:beforeAutospacing="0" w:after="0" w:afterAutospacing="0" w:line="240" w:lineRule="auto"/>
              <w:ind w:left="0" w:right="0"/>
              <w:jc w:val="both"/>
              <w:outlineLvl w:val="9"/>
              <w:rPr>
                <w:rFonts w:hint="eastAsia" w:ascii="宋体" w:hAnsi="宋体" w:eastAsia="宋体" w:cs="宋体"/>
                <w:b w:val="0"/>
                <w:bCs/>
                <w:color w:val="auto"/>
                <w:szCs w:val="21"/>
                <w:highlight w:val="none"/>
                <w:lang w:val="en-US"/>
              </w:rPr>
            </w:pPr>
            <w:r>
              <w:rPr>
                <w:rFonts w:hint="eastAsia" w:ascii="宋体" w:hAnsi="宋体" w:eastAsia="宋体" w:cs="宋体"/>
                <w:b w:val="0"/>
                <w:bCs w:val="0"/>
                <w:color w:val="auto"/>
                <w:szCs w:val="21"/>
                <w:highlight w:val="none"/>
                <w:lang w:eastAsia="zh-CN"/>
              </w:rPr>
              <w:t>提交投标文件截止日起</w:t>
            </w:r>
            <w:r>
              <w:rPr>
                <w:rFonts w:hint="eastAsia" w:ascii="宋体" w:hAnsi="宋体" w:eastAsia="宋体" w:cs="宋体"/>
                <w:b w:val="0"/>
                <w:bCs w:val="0"/>
                <w:color w:val="auto"/>
                <w:szCs w:val="21"/>
                <w:highlight w:val="none"/>
                <w:lang w:val="en-US" w:eastAsia="zh-CN"/>
              </w:rPr>
              <w:t>90日</w:t>
            </w:r>
          </w:p>
        </w:tc>
      </w:tr>
      <w:tr w14:paraId="65CF4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70CF7ED">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23</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D416A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投标文件份数</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1B7890DE">
            <w:pPr>
              <w:pStyle w:val="53"/>
              <w:keepNext w:val="0"/>
              <w:keepLines w:val="0"/>
              <w:suppressLineNumbers w:val="0"/>
              <w:spacing w:before="0" w:beforeAutospacing="0" w:after="0" w:afterAutospacing="0"/>
              <w:ind w:left="0" w:right="14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投标文件正本份数：1份</w:t>
            </w:r>
          </w:p>
          <w:p w14:paraId="4D54A0EA">
            <w:pPr>
              <w:pStyle w:val="53"/>
              <w:keepNext w:val="0"/>
              <w:keepLines w:val="0"/>
              <w:suppressLineNumbers w:val="0"/>
              <w:spacing w:before="0" w:beforeAutospacing="0" w:after="0" w:afterAutospacing="0"/>
              <w:ind w:left="0" w:right="14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投标文件副本份数：4份</w:t>
            </w:r>
          </w:p>
          <w:p w14:paraId="343F07BA">
            <w:pPr>
              <w:pStyle w:val="53"/>
              <w:keepNext w:val="0"/>
              <w:keepLines w:val="0"/>
              <w:suppressLineNumbers w:val="0"/>
              <w:spacing w:before="0" w:beforeAutospacing="0" w:after="0" w:afterAutospacing="0"/>
              <w:ind w:left="0" w:right="140"/>
              <w:jc w:val="both"/>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是否要求提交电子版文件：是</w:t>
            </w:r>
          </w:p>
          <w:p w14:paraId="04D2337E">
            <w:pPr>
              <w:pStyle w:val="43"/>
              <w:keepNext w:val="0"/>
              <w:keepLines w:val="0"/>
              <w:widowControl w:val="0"/>
              <w:suppressLineNumbers w:val="0"/>
              <w:spacing w:before="0" w:beforeAutospacing="0" w:after="0" w:afterAutospacing="0" w:line="240" w:lineRule="auto"/>
              <w:ind w:left="0" w:right="0"/>
              <w:jc w:val="both"/>
              <w:outlineLvl w:val="9"/>
              <w:rPr>
                <w:rFonts w:hint="eastAsia" w:ascii="宋体" w:hAnsi="宋体" w:eastAsia="宋体" w:cs="宋体"/>
                <w:b w:val="0"/>
                <w:bCs/>
                <w:color w:val="auto"/>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其他要求：</w:t>
            </w:r>
            <w:r>
              <w:rPr>
                <w:rFonts w:hint="eastAsia" w:ascii="宋体" w:hAnsi="宋体" w:eastAsia="宋体" w:cs="Times New Roman"/>
                <w:b w:val="0"/>
                <w:bCs w:val="0"/>
                <w:color w:val="auto"/>
                <w:kern w:val="0"/>
                <w:sz w:val="21"/>
                <w:szCs w:val="21"/>
                <w:highlight w:val="none"/>
                <w:lang w:val="en-US" w:eastAsia="zh-CN"/>
              </w:rPr>
              <w:t>电子版1份</w:t>
            </w:r>
            <w:r>
              <w:rPr>
                <w:rFonts w:hint="eastAsia" w:cs="Times New Roman"/>
                <w:b w:val="0"/>
                <w:bCs w:val="0"/>
                <w:color w:val="auto"/>
                <w:kern w:val="0"/>
                <w:sz w:val="21"/>
                <w:szCs w:val="21"/>
                <w:highlight w:val="none"/>
                <w:lang w:val="en-US" w:eastAsia="zh-CN"/>
              </w:rPr>
              <w:t>（</w:t>
            </w:r>
            <w:r>
              <w:rPr>
                <w:rFonts w:hint="eastAsia" w:eastAsia="宋体"/>
                <w:b w:val="0"/>
                <w:bCs/>
                <w:color w:val="auto"/>
                <w:szCs w:val="21"/>
                <w:highlight w:val="none"/>
                <w:lang w:val="en-US" w:eastAsia="zh-CN"/>
              </w:rPr>
              <w:t>存储方式：U盘）和"开标一览表"须单独密封递交（封装一起即可）</w:t>
            </w:r>
          </w:p>
        </w:tc>
      </w:tr>
      <w:tr w14:paraId="2010D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D3639CC">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24</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1B3DE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推荐中标候选人数量</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0375CDA6">
            <w:pPr>
              <w:pStyle w:val="43"/>
              <w:widowControl/>
              <w:spacing w:before="0" w:beforeAutospacing="0" w:after="0" w:afterAutospacing="0" w:line="240" w:lineRule="auto"/>
              <w:ind w:left="0" w:right="0"/>
              <w:jc w:val="both"/>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3</w:t>
            </w:r>
          </w:p>
        </w:tc>
      </w:tr>
      <w:tr w14:paraId="6472C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404A754">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25</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260C59">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投标文件所附证书证件要求</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13C51E53">
            <w:pPr>
              <w:pStyle w:val="53"/>
              <w:keepNext w:val="0"/>
              <w:keepLines w:val="0"/>
              <w:suppressLineNumbers w:val="0"/>
              <w:spacing w:before="0" w:beforeAutospacing="0" w:after="0" w:afterAutospacing="0"/>
              <w:ind w:left="0" w:right="140"/>
              <w:jc w:val="both"/>
              <w:rPr>
                <w:rFonts w:hint="eastAsia" w:ascii="宋体" w:hAnsi="宋体" w:eastAsia="宋体" w:cs="宋体"/>
                <w:b w:val="0"/>
                <w:bCs/>
                <w:color w:val="auto"/>
                <w:kern w:val="0"/>
                <w:sz w:val="22"/>
                <w:szCs w:val="22"/>
                <w:highlight w:val="none"/>
                <w:lang w:val="en-US" w:eastAsia="zh-CN"/>
              </w:rPr>
            </w:pPr>
            <w:r>
              <w:rPr>
                <w:rFonts w:hint="eastAsia" w:ascii="宋体" w:hAnsi="宋体" w:eastAsia="宋体" w:cs="宋体"/>
                <w:b w:val="0"/>
                <w:bCs w:val="0"/>
                <w:color w:val="auto"/>
                <w:kern w:val="0"/>
                <w:sz w:val="21"/>
                <w:szCs w:val="21"/>
                <w:highlight w:val="none"/>
                <w:lang w:val="en-US" w:eastAsia="zh-CN"/>
              </w:rPr>
              <w:t>扫描件或复印件并加盖公章</w:t>
            </w:r>
          </w:p>
        </w:tc>
      </w:tr>
      <w:tr w14:paraId="700B4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E9C7497">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26</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78BC35">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rPr>
              <w:t>评标委员会的构成</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1CB60578">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 w:val="0"/>
                <w:bCs/>
                <w:color w:val="auto"/>
                <w:kern w:val="0"/>
                <w:sz w:val="21"/>
                <w:szCs w:val="21"/>
                <w:highlight w:val="none"/>
                <w:lang w:val="en-US" w:eastAsia="zh-CN"/>
              </w:rPr>
            </w:pPr>
            <w:r>
              <w:rPr>
                <w:rFonts w:hint="default" w:ascii="宋体" w:hAnsi="宋体" w:eastAsia="宋体" w:cs="宋体"/>
                <w:b w:val="0"/>
                <w:bCs/>
                <w:color w:val="auto"/>
                <w:kern w:val="2"/>
                <w:sz w:val="21"/>
                <w:szCs w:val="21"/>
                <w:highlight w:val="none"/>
                <w:lang w:val="en-US" w:eastAsia="zh-CN"/>
              </w:rPr>
              <w:t>采购人代表</w:t>
            </w:r>
            <w:r>
              <w:rPr>
                <w:rFonts w:hint="eastAsia" w:ascii="宋体" w:hAnsi="宋体" w:eastAsia="宋体" w:cs="宋体"/>
                <w:b w:val="0"/>
                <w:bCs/>
                <w:color w:val="auto"/>
                <w:kern w:val="2"/>
                <w:sz w:val="21"/>
                <w:szCs w:val="21"/>
                <w:highlight w:val="none"/>
                <w:lang w:val="en-US" w:eastAsia="zh-CN"/>
              </w:rPr>
              <w:t>：1人。</w:t>
            </w:r>
            <w:r>
              <w:rPr>
                <w:rFonts w:hint="default" w:ascii="宋体" w:hAnsi="宋体" w:eastAsia="宋体" w:cs="宋体"/>
                <w:b w:val="0"/>
                <w:bCs/>
                <w:color w:val="auto"/>
                <w:kern w:val="2"/>
                <w:sz w:val="21"/>
                <w:szCs w:val="21"/>
                <w:highlight w:val="none"/>
                <w:lang w:val="en-US" w:eastAsia="zh-CN"/>
              </w:rPr>
              <w:t>评审专家</w:t>
            </w:r>
            <w:r>
              <w:rPr>
                <w:rFonts w:hint="eastAsia" w:ascii="宋体" w:hAnsi="宋体" w:eastAsia="宋体" w:cs="宋体"/>
                <w:b w:val="0"/>
                <w:bCs/>
                <w:color w:val="auto"/>
                <w:kern w:val="2"/>
                <w:sz w:val="21"/>
                <w:szCs w:val="21"/>
                <w:highlight w:val="none"/>
                <w:lang w:val="en-US" w:eastAsia="zh-CN"/>
              </w:rPr>
              <w:t>：4人。</w:t>
            </w:r>
          </w:p>
        </w:tc>
      </w:tr>
      <w:tr w14:paraId="689E4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5C1C502">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b/>
                <w:bCs w:val="0"/>
                <w:color w:val="auto"/>
                <w:kern w:val="2"/>
                <w:sz w:val="21"/>
                <w:szCs w:val="21"/>
                <w:highlight w:val="none"/>
                <w:lang w:val="en-US" w:eastAsia="zh-CN"/>
              </w:rPr>
            </w:pPr>
            <w:r>
              <w:rPr>
                <w:rFonts w:hint="eastAsia" w:ascii="宋体" w:hAnsi="宋体" w:cs="宋体"/>
                <w:b/>
                <w:bCs w:val="0"/>
                <w:color w:val="auto"/>
                <w:kern w:val="2"/>
                <w:sz w:val="21"/>
                <w:szCs w:val="21"/>
                <w:highlight w:val="none"/>
                <w:lang w:val="en-US" w:eastAsia="zh-CN"/>
              </w:rPr>
              <w:t>27</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DE81C8">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政府采购政策落实</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27957C85">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bCs w:val="0"/>
                <w:color w:val="auto"/>
                <w:highlight w:val="none"/>
                <w:lang w:val="en-US" w:eastAsia="zh-CN"/>
              </w:rPr>
            </w:pPr>
            <w:r>
              <w:rPr>
                <w:rFonts w:hint="eastAsia"/>
                <w:b/>
                <w:bCs w:val="0"/>
                <w:color w:val="auto"/>
                <w:highlight w:val="none"/>
                <w:lang w:val="en-US" w:eastAsia="zh-CN"/>
              </w:rPr>
              <w:t>相关</w:t>
            </w:r>
            <w:r>
              <w:rPr>
                <w:rFonts w:hint="eastAsia" w:ascii="宋体" w:hAnsi="宋体" w:eastAsia="宋体"/>
                <w:b/>
                <w:bCs w:val="0"/>
                <w:color w:val="auto"/>
                <w:highlight w:val="none"/>
                <w:lang w:val="en-US" w:eastAsia="zh-CN"/>
              </w:rPr>
              <w:t>说明及要求：</w:t>
            </w:r>
          </w:p>
          <w:p w14:paraId="4BCECDE5">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1.采购项目需落实商品包装、</w:t>
            </w:r>
            <w:r>
              <w:rPr>
                <w:rFonts w:hint="eastAsia" w:ascii="宋体" w:hAnsi="宋体" w:eastAsia="宋体"/>
                <w:b w:val="0"/>
                <w:bCs/>
                <w:color w:val="auto"/>
                <w:highlight w:val="none"/>
                <w:lang w:val="en-US" w:eastAsia="zh-CN"/>
              </w:rPr>
              <w:t>快递包装</w:t>
            </w:r>
            <w:r>
              <w:rPr>
                <w:rFonts w:hint="eastAsia"/>
                <w:b w:val="0"/>
                <w:bCs/>
                <w:color w:val="auto"/>
                <w:highlight w:val="none"/>
                <w:lang w:val="en-US" w:eastAsia="zh-CN"/>
              </w:rPr>
              <w:t>、节能、环保采购清单等政府采购政策的按照相关规定执行。</w:t>
            </w:r>
          </w:p>
          <w:p w14:paraId="0F345E96">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2.所称小型和微型企业应当同时符合以下条件：</w:t>
            </w:r>
          </w:p>
          <w:p w14:paraId="3F24B43F">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（1）符合中小企业划分标准；</w:t>
            </w:r>
          </w:p>
          <w:p w14:paraId="06AD3C7B">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（2）提供本企业制造的货物、承担的工程或者服务，或者提供其他中小企业制造的货物。本项所称货物不包括使用大型企业注册商标的货物。</w:t>
            </w:r>
          </w:p>
          <w:p w14:paraId="07A0FF55">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（3）中小企业划分标准，是指国务院有关部门根据企业从业人员、营业收入、资产总额等指标制定的中小企业划型标准。</w:t>
            </w:r>
          </w:p>
          <w:p w14:paraId="5E2990AB">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b w:val="0"/>
                <w:bCs/>
                <w:color w:val="auto"/>
                <w:highlight w:val="none"/>
                <w:lang w:val="en-US" w:eastAsia="zh-CN"/>
              </w:rPr>
            </w:pPr>
            <w:r>
              <w:rPr>
                <w:rFonts w:hint="eastAsia"/>
                <w:b w:val="0"/>
                <w:bCs/>
                <w:color w:val="auto"/>
                <w:highlight w:val="none"/>
                <w:lang w:val="en-US" w:eastAsia="zh-CN"/>
              </w:rPr>
              <w:t>（4））小型、微型企业提供中型企业制造的货物的，视同为中型企业。符合中小企业划分标准的个体工商户，在政府采购活动中视同中小企业。</w:t>
            </w:r>
          </w:p>
          <w:p w14:paraId="332EB525">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default" w:eastAsia="宋体"/>
                <w:b w:val="0"/>
                <w:bCs/>
                <w:color w:val="auto"/>
                <w:highlight w:val="none"/>
                <w:lang w:val="en-US" w:eastAsia="zh-CN"/>
              </w:rPr>
            </w:pPr>
            <w:r>
              <w:rPr>
                <w:rFonts w:hint="eastAsia"/>
                <w:b w:val="0"/>
                <w:bCs/>
                <w:color w:val="auto"/>
                <w:highlight w:val="none"/>
                <w:lang w:val="en-US" w:eastAsia="zh-CN"/>
              </w:rPr>
              <w:t>3.监狱企业、</w:t>
            </w:r>
            <w:r>
              <w:rPr>
                <w:rFonts w:hint="eastAsia" w:ascii="宋体" w:hAnsi="宋体" w:eastAsia="宋体"/>
                <w:b w:val="0"/>
                <w:bCs/>
                <w:color w:val="auto"/>
                <w:highlight w:val="none"/>
                <w:lang w:val="en-US" w:eastAsia="zh-CN"/>
              </w:rPr>
              <w:t>残疾人福利性单位</w:t>
            </w:r>
            <w:r>
              <w:rPr>
                <w:rFonts w:hint="eastAsia"/>
                <w:b w:val="0"/>
                <w:bCs/>
                <w:color w:val="auto"/>
                <w:highlight w:val="none"/>
                <w:lang w:val="en-US" w:eastAsia="zh-CN"/>
              </w:rPr>
              <w:t>在政府采购活动中视同小型、微型企业。</w:t>
            </w:r>
          </w:p>
          <w:p w14:paraId="6A46CB93">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b w:val="0"/>
                <w:bCs/>
                <w:color w:val="auto"/>
                <w:highlight w:val="none"/>
                <w:lang w:val="en-US" w:eastAsia="zh-CN"/>
              </w:rPr>
              <w:t>4.</w:t>
            </w:r>
            <w:r>
              <w:rPr>
                <w:rFonts w:hint="eastAsia" w:ascii="宋体" w:hAnsi="宋体" w:eastAsia="宋体"/>
                <w:b w:val="0"/>
                <w:bCs/>
                <w:color w:val="auto"/>
                <w:highlight w:val="none"/>
                <w:lang w:val="en-US" w:eastAsia="zh-CN"/>
              </w:rPr>
              <w:t>在政府采购活动中，供应商提供的货物、工程或者服务符合下列情形的，享受《政府采购促进中小企业发展管理办法》规定的中小企业扶持政策：</w:t>
            </w:r>
          </w:p>
          <w:p w14:paraId="3D743455">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（1）在货物采购项目中，货物由中小企业制造，即货物由中小企业生产且使用该中小企业商号或者注册商标；</w:t>
            </w:r>
          </w:p>
          <w:p w14:paraId="5336FCB1">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（2）在工程采购项目中，工程由中小企业承建，即工程施工单位为中小企业；</w:t>
            </w:r>
          </w:p>
          <w:p w14:paraId="774A95DA">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（3）在服务采购项目中，服务由中小企业承接，即提供服务的人员为中小企业依照《</w:t>
            </w:r>
            <w:r>
              <w:rPr>
                <w:rFonts w:hint="eastAsia"/>
                <w:b w:val="0"/>
                <w:bCs/>
                <w:color w:val="auto"/>
                <w:highlight w:val="none"/>
                <w:lang w:val="en-US" w:eastAsia="zh-CN"/>
              </w:rPr>
              <w:t>中华人民共和国民法典</w:t>
            </w:r>
            <w:r>
              <w:rPr>
                <w:rFonts w:hint="eastAsia" w:ascii="宋体" w:hAnsi="宋体" w:eastAsia="宋体"/>
                <w:b w:val="0"/>
                <w:bCs/>
                <w:color w:val="auto"/>
                <w:highlight w:val="none"/>
                <w:lang w:val="en-US" w:eastAsia="zh-CN"/>
              </w:rPr>
              <w:t>》订立劳动合同的从业人员。</w:t>
            </w:r>
          </w:p>
          <w:p w14:paraId="498308F7">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b w:val="0"/>
                <w:bCs/>
                <w:color w:val="auto"/>
                <w:highlight w:val="none"/>
                <w:lang w:val="en-US" w:eastAsia="zh-CN"/>
              </w:rPr>
              <w:t>5.</w:t>
            </w:r>
            <w:r>
              <w:rPr>
                <w:rFonts w:hint="eastAsia" w:ascii="宋体" w:hAnsi="宋体" w:eastAsia="宋体"/>
                <w:b w:val="0"/>
                <w:bCs/>
                <w:color w:val="auto"/>
                <w:highlight w:val="none"/>
                <w:lang w:val="en-US" w:eastAsia="zh-CN"/>
              </w:rPr>
              <w:t>联合体：以联合体形式参加政府采购活动，联合体各方均为中小企业的，联合体视同中小企业。其中，联合体各方均为小微企业的，联合体视同小微企业。</w:t>
            </w:r>
          </w:p>
          <w:p w14:paraId="64B3965A">
            <w:pPr>
              <w:pStyle w:val="43"/>
              <w:keepNext w:val="0"/>
              <w:keepLines w:val="0"/>
              <w:widowControl w:val="0"/>
              <w:numPr>
                <w:ilvl w:val="0"/>
                <w:numId w:val="0"/>
              </w:numPr>
              <w:suppressLineNumbers w:val="0"/>
              <w:spacing w:before="0" w:beforeAutospacing="0" w:after="0" w:afterAutospacing="0" w:line="240" w:lineRule="auto"/>
              <w:ind w:right="0" w:rightChars="0"/>
              <w:jc w:val="both"/>
              <w:outlineLvl w:val="9"/>
              <w:rPr>
                <w:rFonts w:hint="eastAsia" w:ascii="宋体" w:hAnsi="宋体" w:eastAsia="宋体"/>
                <w:b w:val="0"/>
                <w:bCs/>
                <w:color w:val="auto"/>
                <w:highlight w:val="none"/>
                <w:lang w:val="en-US" w:eastAsia="zh-CN"/>
              </w:rPr>
            </w:pPr>
            <w:r>
              <w:rPr>
                <w:rFonts w:hint="eastAsia"/>
                <w:b w:val="0"/>
                <w:bCs/>
                <w:color w:val="auto"/>
                <w:highlight w:val="none"/>
                <w:lang w:val="en-US" w:eastAsia="zh-CN"/>
              </w:rPr>
              <w:t>6.</w:t>
            </w:r>
            <w:r>
              <w:rPr>
                <w:rFonts w:hint="eastAsia" w:ascii="宋体" w:hAnsi="宋体" w:eastAsia="宋体"/>
                <w:b w:val="0"/>
                <w:bCs/>
                <w:color w:val="auto"/>
                <w:highlight w:val="none"/>
                <w:lang w:val="en-US" w:eastAsia="zh-CN"/>
              </w:rPr>
              <w:t>在货物采购项目中，供应商提供的货物既有中小企业制造货物，也有大型企业制造货物的，不享受《政府采购促进中小企业发展管理办法》规定的中小企业扶持政策。</w:t>
            </w:r>
          </w:p>
          <w:p w14:paraId="19C73AB7">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eastAsia" w:ascii="宋体" w:hAnsi="宋体" w:eastAsia="宋体"/>
                <w:b w:val="0"/>
                <w:bCs/>
                <w:color w:val="auto"/>
                <w:highlight w:val="none"/>
                <w:lang w:val="en-US" w:eastAsia="zh-CN"/>
              </w:rPr>
            </w:pPr>
            <w:r>
              <w:rPr>
                <w:rFonts w:hint="eastAsia"/>
                <w:b w:val="0"/>
                <w:bCs/>
                <w:color w:val="auto"/>
                <w:highlight w:val="none"/>
                <w:lang w:val="en-US" w:eastAsia="zh-CN"/>
              </w:rPr>
              <w:t>7.中小企业</w:t>
            </w:r>
            <w:r>
              <w:rPr>
                <w:rFonts w:hint="eastAsia" w:ascii="宋体" w:hAnsi="宋体" w:eastAsia="宋体"/>
                <w:b w:val="0"/>
                <w:bCs/>
                <w:color w:val="auto"/>
                <w:highlight w:val="none"/>
                <w:lang w:val="en-US" w:eastAsia="zh-CN"/>
              </w:rPr>
              <w:t>参加政府采购</w:t>
            </w:r>
            <w:r>
              <w:rPr>
                <w:rFonts w:hint="eastAsia"/>
                <w:b w:val="0"/>
                <w:bCs/>
                <w:color w:val="auto"/>
                <w:highlight w:val="none"/>
                <w:lang w:val="en-US" w:eastAsia="zh-CN"/>
              </w:rPr>
              <w:t>活动</w:t>
            </w:r>
            <w:r>
              <w:rPr>
                <w:rFonts w:hint="eastAsia" w:ascii="宋体" w:hAnsi="宋体" w:eastAsia="宋体"/>
                <w:b w:val="0"/>
                <w:bCs/>
                <w:color w:val="auto"/>
                <w:highlight w:val="none"/>
                <w:lang w:val="en-US" w:eastAsia="zh-CN"/>
              </w:rPr>
              <w:t>应填写《中小企业声明函》；监狱企业须投标人提供由</w:t>
            </w:r>
            <w:r>
              <w:rPr>
                <w:rFonts w:hint="eastAsia"/>
                <w:b w:val="0"/>
                <w:bCs/>
                <w:color w:val="auto"/>
                <w:highlight w:val="none"/>
                <w:lang w:val="en-US" w:eastAsia="zh-CN"/>
              </w:rPr>
              <w:t>省级以上</w:t>
            </w:r>
            <w:r>
              <w:rPr>
                <w:rFonts w:hint="eastAsia" w:ascii="宋体" w:hAnsi="宋体" w:eastAsia="宋体"/>
                <w:b w:val="0"/>
                <w:bCs/>
                <w:color w:val="auto"/>
                <w:highlight w:val="none"/>
                <w:lang w:val="en-US" w:eastAsia="zh-CN"/>
              </w:rPr>
              <w:t>监狱管理局、戒毒管理局（含新疆生产建设兵团）出具的属于监狱企业的证明文件；残疾人福利性单位应填写《残疾人福利性单位声明函》，未提供上述材料或提供虚假材料的不给予价格扣除。</w:t>
            </w:r>
          </w:p>
          <w:p w14:paraId="6C15ADC3">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default" w:ascii="宋体" w:hAnsi="宋体" w:eastAsia="宋体"/>
                <w:b/>
                <w:bCs w:val="0"/>
                <w:color w:val="auto"/>
                <w:highlight w:val="none"/>
                <w:lang w:val="en-US" w:eastAsia="zh-CN"/>
              </w:rPr>
            </w:pPr>
            <w:r>
              <w:rPr>
                <w:rFonts w:hint="default" w:ascii="宋体" w:hAnsi="宋体" w:eastAsia="宋体"/>
                <w:b/>
                <w:bCs w:val="0"/>
                <w:color w:val="auto"/>
                <w:highlight w:val="none"/>
                <w:lang w:val="en-US" w:eastAsia="zh-CN"/>
              </w:rPr>
              <w:t>说明：投标人应当认真填写声明函，若有虚假将追究其责任。投标人可通过“国家企业信用信息公示系统”（</w:t>
            </w:r>
            <w:r>
              <w:rPr>
                <w:rFonts w:hint="default" w:ascii="宋体" w:hAnsi="宋体" w:eastAsia="宋体"/>
                <w:b/>
                <w:bCs w:val="0"/>
                <w:color w:val="auto"/>
                <w:highlight w:val="none"/>
                <w:lang w:val="en-US" w:eastAsia="zh-CN"/>
              </w:rPr>
              <w:fldChar w:fldCharType="begin"/>
            </w:r>
            <w:r>
              <w:rPr>
                <w:rFonts w:hint="default" w:ascii="宋体" w:hAnsi="宋体" w:eastAsia="宋体"/>
                <w:b/>
                <w:bCs w:val="0"/>
                <w:color w:val="auto"/>
                <w:highlight w:val="none"/>
                <w:lang w:val="en-US" w:eastAsia="zh-CN"/>
              </w:rPr>
              <w:instrText xml:space="preserve"> HYPERLINK "http://www.gsxt.gov.cn/index.html" \h </w:instrText>
            </w:r>
            <w:r>
              <w:rPr>
                <w:rFonts w:hint="default" w:ascii="宋体" w:hAnsi="宋体" w:eastAsia="宋体"/>
                <w:b/>
                <w:bCs w:val="0"/>
                <w:color w:val="auto"/>
                <w:highlight w:val="none"/>
                <w:lang w:val="en-US" w:eastAsia="zh-CN"/>
              </w:rPr>
              <w:fldChar w:fldCharType="separate"/>
            </w:r>
            <w:r>
              <w:rPr>
                <w:rFonts w:hint="default" w:ascii="宋体" w:hAnsi="宋体" w:eastAsia="宋体"/>
                <w:b/>
                <w:bCs w:val="0"/>
                <w:color w:val="auto"/>
                <w:highlight w:val="none"/>
                <w:lang w:val="en-US" w:eastAsia="zh-CN"/>
              </w:rPr>
              <w:t>http://www.gsxt.gov.cn/index.html</w:t>
            </w:r>
            <w:r>
              <w:rPr>
                <w:rFonts w:hint="default" w:ascii="宋体" w:hAnsi="宋体" w:eastAsia="宋体"/>
                <w:b/>
                <w:bCs w:val="0"/>
                <w:color w:val="auto"/>
                <w:highlight w:val="none"/>
                <w:lang w:val="en-US" w:eastAsia="zh-CN"/>
              </w:rPr>
              <w:fldChar w:fldCharType="end"/>
            </w:r>
            <w:r>
              <w:rPr>
                <w:rFonts w:hint="default" w:ascii="宋体" w:hAnsi="宋体" w:eastAsia="宋体"/>
                <w:b/>
                <w:bCs w:val="0"/>
                <w:color w:val="auto"/>
                <w:highlight w:val="none"/>
                <w:lang w:val="en-US" w:eastAsia="zh-CN"/>
              </w:rPr>
              <w:t>），点击“小微企业名录”（</w:t>
            </w:r>
            <w:r>
              <w:rPr>
                <w:rFonts w:hint="default" w:ascii="宋体" w:hAnsi="宋体" w:eastAsia="宋体"/>
                <w:b/>
                <w:bCs w:val="0"/>
                <w:color w:val="auto"/>
                <w:highlight w:val="none"/>
                <w:lang w:val="en-US" w:eastAsia="zh-CN"/>
              </w:rPr>
              <w:fldChar w:fldCharType="begin"/>
            </w:r>
            <w:r>
              <w:rPr>
                <w:rFonts w:hint="default" w:ascii="宋体" w:hAnsi="宋体" w:eastAsia="宋体"/>
                <w:b/>
                <w:bCs w:val="0"/>
                <w:color w:val="auto"/>
                <w:highlight w:val="none"/>
                <w:lang w:val="en-US" w:eastAsia="zh-CN"/>
              </w:rPr>
              <w:instrText xml:space="preserve"> HYPERLINK "http://xwqy.gsxt.gov.cn/" \h </w:instrText>
            </w:r>
            <w:r>
              <w:rPr>
                <w:rFonts w:hint="default" w:ascii="宋体" w:hAnsi="宋体" w:eastAsia="宋体"/>
                <w:b/>
                <w:bCs w:val="0"/>
                <w:color w:val="auto"/>
                <w:highlight w:val="none"/>
                <w:lang w:val="en-US" w:eastAsia="zh-CN"/>
              </w:rPr>
              <w:fldChar w:fldCharType="separate"/>
            </w:r>
            <w:r>
              <w:rPr>
                <w:rFonts w:hint="default" w:ascii="宋体" w:hAnsi="宋体" w:eastAsia="宋体"/>
                <w:b/>
                <w:bCs w:val="0"/>
                <w:color w:val="auto"/>
                <w:highlight w:val="none"/>
                <w:lang w:val="en-US" w:eastAsia="zh-CN"/>
              </w:rPr>
              <w:t>http://xwqy.gsxt.gov.cn/</w:t>
            </w:r>
            <w:r>
              <w:rPr>
                <w:rFonts w:hint="default" w:ascii="宋体" w:hAnsi="宋体" w:eastAsia="宋体"/>
                <w:b/>
                <w:bCs w:val="0"/>
                <w:color w:val="auto"/>
                <w:highlight w:val="none"/>
                <w:lang w:val="en-US" w:eastAsia="zh-CN"/>
              </w:rPr>
              <w:fldChar w:fldCharType="end"/>
            </w:r>
            <w:r>
              <w:rPr>
                <w:rFonts w:hint="default" w:ascii="宋体" w:hAnsi="宋体" w:eastAsia="宋体"/>
                <w:b/>
                <w:bCs w:val="0"/>
                <w:color w:val="auto"/>
                <w:highlight w:val="none"/>
                <w:lang w:val="en-US" w:eastAsia="zh-CN"/>
              </w:rPr>
              <w:t>）对投标人和核心设备制造商进行搜索、查询，自行核实是否属于小微企业。</w:t>
            </w:r>
          </w:p>
          <w:p w14:paraId="10BBC387">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default" w:ascii="宋体" w:hAnsi="宋体" w:eastAsia="宋体"/>
                <w:b/>
                <w:bCs w:val="0"/>
                <w:color w:val="auto"/>
                <w:highlight w:val="none"/>
                <w:lang w:val="en-US" w:eastAsia="zh-CN"/>
              </w:rPr>
            </w:pPr>
            <w:r>
              <w:rPr>
                <w:rFonts w:hint="eastAsia"/>
                <w:b/>
                <w:bCs w:val="0"/>
                <w:color w:val="auto"/>
                <w:highlight w:val="none"/>
                <w:lang w:val="en-US" w:eastAsia="zh-CN"/>
              </w:rPr>
              <w:t>8.</w:t>
            </w:r>
            <w:r>
              <w:rPr>
                <w:rFonts w:hint="default" w:ascii="宋体" w:hAnsi="宋体" w:eastAsia="宋体" w:cs="宋体"/>
                <w:color w:val="auto"/>
                <w:kern w:val="2"/>
                <w:sz w:val="21"/>
                <w:szCs w:val="24"/>
                <w:highlight w:val="none"/>
                <w:lang w:val="en-US" w:eastAsia="zh-CN" w:bidi="ar-SA"/>
              </w:rPr>
              <w:t>根据国务院办公厅发布的《国务院办公厅关于在政府采购中实施本国产品标准及相关政策的通知》(国办发〔2025〕34号)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auto"/>
                <w:kern w:val="2"/>
                <w:sz w:val="21"/>
                <w:szCs w:val="24"/>
                <w:highlight w:val="none"/>
                <w:lang w:val="en-US" w:eastAsia="zh-CN" w:bidi="ar-SA"/>
              </w:rPr>
              <w:t>投标人（供应商）</w:t>
            </w:r>
            <w:r>
              <w:rPr>
                <w:rFonts w:hint="default" w:ascii="宋体" w:hAnsi="宋体" w:eastAsia="宋体" w:cs="宋体"/>
                <w:color w:val="auto"/>
                <w:kern w:val="2"/>
                <w:sz w:val="21"/>
                <w:szCs w:val="24"/>
                <w:highlight w:val="none"/>
                <w:lang w:val="en-US" w:eastAsia="zh-CN" w:bidi="ar-SA"/>
              </w:rPr>
              <w:t>出具符合要求的《关于符合本国产品标准的声明函》或财政部会同有关部门规定的有关证明文件的，该产品视为本国产品</w:t>
            </w:r>
            <w:r>
              <w:rPr>
                <w:rFonts w:hint="eastAsia" w:ascii="宋体" w:hAnsi="宋体" w:cs="宋体"/>
                <w:color w:val="auto"/>
                <w:kern w:val="2"/>
                <w:sz w:val="21"/>
                <w:szCs w:val="24"/>
                <w:highlight w:val="none"/>
                <w:lang w:val="en-US" w:eastAsia="zh-CN" w:bidi="ar-SA"/>
              </w:rPr>
              <w:t>。</w:t>
            </w:r>
          </w:p>
        </w:tc>
      </w:tr>
      <w:tr w14:paraId="37731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D8BB41C">
            <w:pPr>
              <w:keepNext w:val="0"/>
              <w:keepLines w:val="0"/>
              <w:widowControl w:val="0"/>
              <w:suppressLineNumbers w:val="0"/>
              <w:spacing w:before="0" w:beforeAutospacing="0" w:after="0" w:afterAutospacing="0"/>
              <w:ind w:left="0" w:leftChars="0" w:right="0" w:rightChars="0"/>
              <w:jc w:val="center"/>
              <w:rPr>
                <w:rFonts w:hint="default" w:ascii="宋体" w:hAnsi="宋体" w:eastAsia="宋体" w:cs="宋体"/>
                <w:b/>
                <w:bCs w:val="0"/>
                <w:color w:val="auto"/>
                <w:kern w:val="2"/>
                <w:sz w:val="21"/>
                <w:szCs w:val="21"/>
                <w:highlight w:val="none"/>
                <w:lang w:val="en-US" w:eastAsia="zh-CN"/>
              </w:rPr>
            </w:pPr>
            <w:r>
              <w:rPr>
                <w:rFonts w:hint="eastAsia" w:ascii="宋体" w:hAnsi="宋体" w:cs="宋体"/>
                <w:b/>
                <w:bCs w:val="0"/>
                <w:color w:val="auto"/>
                <w:kern w:val="2"/>
                <w:sz w:val="21"/>
                <w:szCs w:val="21"/>
                <w:highlight w:val="none"/>
                <w:lang w:val="en-US" w:eastAsia="zh-CN"/>
              </w:rPr>
              <w:t>28</w:t>
            </w:r>
          </w:p>
        </w:tc>
        <w:tc>
          <w:tcPr>
            <w:tcW w:w="22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54FBA02">
            <w:pPr>
              <w:keepNext w:val="0"/>
              <w:keepLines w:val="0"/>
              <w:widowControl w:val="0"/>
              <w:suppressLineNumbers w:val="0"/>
              <w:spacing w:before="0" w:beforeAutospacing="0" w:after="0" w:afterAutospacing="0"/>
              <w:ind w:left="0" w:leftChars="0" w:right="0" w:rightChars="0"/>
              <w:jc w:val="center"/>
              <w:rPr>
                <w:rFonts w:hint="eastAsia" w:ascii="宋体" w:hAnsi="宋体" w:eastAsia="宋体" w:cs="宋体"/>
                <w:b/>
                <w:bCs w:val="0"/>
                <w:color w:val="auto"/>
                <w:kern w:val="2"/>
                <w:sz w:val="21"/>
                <w:szCs w:val="21"/>
                <w:highlight w:val="none"/>
                <w:lang w:val="en-US" w:eastAsia="zh-CN"/>
              </w:rPr>
            </w:pPr>
            <w:r>
              <w:rPr>
                <w:rFonts w:hint="eastAsia" w:ascii="宋体" w:hAnsi="宋体" w:eastAsia="宋体" w:cs="宋体"/>
                <w:b/>
                <w:bCs w:val="0"/>
                <w:color w:val="auto"/>
                <w:kern w:val="2"/>
                <w:sz w:val="21"/>
                <w:szCs w:val="21"/>
                <w:highlight w:val="none"/>
                <w:lang w:val="en-US" w:eastAsia="zh-CN"/>
              </w:rPr>
              <w:t>其他事项</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7F1CCC04">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无</w:t>
            </w:r>
          </w:p>
        </w:tc>
      </w:tr>
    </w:tbl>
    <w:p w14:paraId="7CC7576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注：本表内容若与投标人须知中的内容不一致，应当以本表内容为准。</w:t>
      </w:r>
    </w:p>
    <w:p w14:paraId="6A29A3CF">
      <w:pPr>
        <w:rPr>
          <w:rFonts w:hint="eastAsia" w:cs="宋体"/>
          <w:color w:val="auto"/>
          <w:sz w:val="36"/>
          <w:szCs w:val="36"/>
          <w:highlight w:val="none"/>
        </w:rPr>
      </w:pPr>
      <w:r>
        <w:rPr>
          <w:rFonts w:hint="eastAsia" w:cs="宋体"/>
          <w:color w:val="auto"/>
          <w:sz w:val="36"/>
          <w:szCs w:val="36"/>
          <w:highlight w:val="none"/>
        </w:rPr>
        <w:br w:type="page"/>
      </w:r>
    </w:p>
    <w:p w14:paraId="02513A40">
      <w:pPr>
        <w:pStyle w:val="44"/>
        <w:keepNext w:val="0"/>
        <w:suppressLineNumbers/>
        <w:spacing w:before="0" w:after="0"/>
        <w:ind w:firstLine="0"/>
        <w:rPr>
          <w:color w:val="auto"/>
          <w:sz w:val="36"/>
          <w:szCs w:val="36"/>
          <w:highlight w:val="none"/>
        </w:rPr>
      </w:pPr>
      <w:r>
        <w:rPr>
          <w:rFonts w:hint="eastAsia" w:cs="宋体"/>
          <w:color w:val="auto"/>
          <w:sz w:val="36"/>
          <w:szCs w:val="36"/>
          <w:highlight w:val="none"/>
        </w:rPr>
        <w:t>第四章合同条款资料表</w:t>
      </w:r>
    </w:p>
    <w:tbl>
      <w:tblPr>
        <w:tblStyle w:val="20"/>
        <w:tblW w:w="9614"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08"/>
        <w:gridCol w:w="2280"/>
        <w:gridCol w:w="6626"/>
      </w:tblGrid>
      <w:tr w14:paraId="02F9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265DBAF">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序号</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055C45F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内容</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7425ECC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Cs w:val="21"/>
                <w:highlight w:val="none"/>
                <w:lang w:val="en-US"/>
              </w:rPr>
            </w:pPr>
            <w:r>
              <w:rPr>
                <w:rFonts w:hint="eastAsia" w:ascii="宋体" w:hAnsi="宋体" w:eastAsia="宋体" w:cs="宋体"/>
                <w:b/>
                <w:bCs w:val="0"/>
                <w:color w:val="auto"/>
                <w:kern w:val="2"/>
                <w:sz w:val="21"/>
                <w:szCs w:val="21"/>
                <w:highlight w:val="none"/>
                <w:lang w:val="en-US" w:eastAsia="zh-CN"/>
              </w:rPr>
              <w:t>说明与要求</w:t>
            </w:r>
          </w:p>
        </w:tc>
      </w:tr>
      <w:tr w14:paraId="0CEE6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3"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0F37A65">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rPr>
              <w:t>1</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6138632E">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rPr>
              <w:t>交货方式</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4CBE2E62">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eastAsia" w:ascii="宋体" w:hAnsi="宋体" w:eastAsia="宋体" w:cs="Times New Roman"/>
                <w:b w:val="0"/>
                <w:bCs/>
                <w:color w:val="auto"/>
                <w:kern w:val="0"/>
                <w:sz w:val="21"/>
                <w:szCs w:val="21"/>
                <w:highlight w:val="none"/>
                <w:lang w:val="en-US" w:eastAsia="zh-CN"/>
              </w:rPr>
            </w:pPr>
            <w:r>
              <w:rPr>
                <w:rFonts w:hint="eastAsia" w:ascii="宋体" w:hAnsi="宋体" w:eastAsia="宋体" w:cs="Times New Roman"/>
                <w:b w:val="0"/>
                <w:bCs/>
                <w:color w:val="auto"/>
                <w:kern w:val="0"/>
                <w:sz w:val="21"/>
                <w:szCs w:val="21"/>
                <w:highlight w:val="none"/>
                <w:lang w:val="en-US" w:eastAsia="zh-CN"/>
              </w:rPr>
              <w:t>供应商送货上门并负责将货物送达至采购方指定的存放位置，特殊设备需提前准备好装卸工具。</w:t>
            </w:r>
          </w:p>
        </w:tc>
      </w:tr>
      <w:tr w14:paraId="61C4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DC2CCF4">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rPr>
              <w:t>2</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34C89796">
            <w:pPr>
              <w:pStyle w:val="37"/>
              <w:keepNext w:val="0"/>
              <w:keepLines w:val="0"/>
              <w:widowControl w:val="0"/>
              <w:suppressLineNumbers w:val="0"/>
              <w:spacing w:before="0" w:beforeAutospacing="0" w:after="0" w:afterAutospacing="0"/>
              <w:ind w:left="0" w:right="0"/>
              <w:jc w:val="center"/>
              <w:outlineLvl w:val="9"/>
              <w:rPr>
                <w:rFonts w:hint="default"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rPr>
              <w:t>交货地点</w:t>
            </w:r>
            <w:r>
              <w:rPr>
                <w:rFonts w:hint="eastAsia" w:ascii="宋体" w:hAnsi="宋体" w:eastAsia="宋体" w:cs="宋体"/>
                <w:b w:val="0"/>
                <w:color w:val="auto"/>
                <w:sz w:val="21"/>
                <w:szCs w:val="21"/>
                <w:highlight w:val="none"/>
                <w:lang w:eastAsia="zh-CN"/>
              </w:rPr>
              <w:t>、</w:t>
            </w:r>
            <w:r>
              <w:rPr>
                <w:rFonts w:hint="eastAsia" w:ascii="宋体" w:hAnsi="宋体" w:eastAsia="宋体" w:cs="宋体"/>
                <w:b w:val="0"/>
                <w:color w:val="auto"/>
                <w:sz w:val="21"/>
                <w:szCs w:val="21"/>
                <w:highlight w:val="none"/>
                <w:lang w:val="en-US" w:eastAsia="zh-CN"/>
              </w:rPr>
              <w:t>时间</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6D4FF277">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default" w:ascii="宋体" w:hAnsi="宋体" w:eastAsia="宋体" w:cs="Times New Roman"/>
                <w:b w:val="0"/>
                <w:bCs/>
                <w:color w:val="auto"/>
                <w:kern w:val="0"/>
                <w:sz w:val="21"/>
                <w:szCs w:val="21"/>
                <w:highlight w:val="none"/>
                <w:lang w:val="en-US" w:eastAsia="zh-CN"/>
              </w:rPr>
            </w:pPr>
            <w:r>
              <w:rPr>
                <w:rFonts w:hint="eastAsia" w:ascii="宋体" w:hAnsi="宋体" w:eastAsia="宋体" w:cs="Times New Roman"/>
                <w:b w:val="0"/>
                <w:bCs/>
                <w:color w:val="auto"/>
                <w:kern w:val="0"/>
                <w:sz w:val="21"/>
                <w:szCs w:val="21"/>
                <w:highlight w:val="none"/>
                <w:lang w:val="en-US" w:eastAsia="zh-CN"/>
              </w:rPr>
              <w:t>北大荒集团总医院（哈尔滨市南岗区哈双路235号）；签订合同后</w:t>
            </w:r>
            <w:r>
              <w:rPr>
                <w:rFonts w:hint="eastAsia" w:cs="Times New Roman"/>
                <w:b w:val="0"/>
                <w:bCs/>
                <w:color w:val="auto"/>
                <w:kern w:val="0"/>
                <w:sz w:val="21"/>
                <w:szCs w:val="21"/>
                <w:highlight w:val="none"/>
                <w:lang w:val="en-US" w:eastAsia="zh-CN"/>
              </w:rPr>
              <w:t>7</w:t>
            </w:r>
            <w:r>
              <w:rPr>
                <w:rFonts w:hint="eastAsia" w:ascii="宋体" w:hAnsi="宋体" w:eastAsia="宋体" w:cs="Times New Roman"/>
                <w:b w:val="0"/>
                <w:bCs/>
                <w:color w:val="auto"/>
                <w:kern w:val="0"/>
                <w:sz w:val="21"/>
                <w:szCs w:val="21"/>
                <w:highlight w:val="none"/>
                <w:lang w:val="en-US" w:eastAsia="zh-CN"/>
              </w:rPr>
              <w:t>日</w:t>
            </w:r>
            <w:r>
              <w:rPr>
                <w:rFonts w:hint="eastAsia" w:ascii="宋体" w:hAnsi="宋体" w:eastAsia="宋体" w:cs="Times New Roman"/>
                <w:b w:val="0"/>
                <w:bCs/>
                <w:color w:val="auto"/>
                <w:kern w:val="0"/>
                <w:sz w:val="21"/>
                <w:szCs w:val="21"/>
                <w:highlight w:val="none"/>
                <w:lang w:val="en-US" w:eastAsia="zh-CN"/>
              </w:rPr>
              <w:t>内完成供货。</w:t>
            </w:r>
          </w:p>
        </w:tc>
      </w:tr>
      <w:tr w14:paraId="3068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3"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803EF3E">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rPr>
              <w:t>3</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0253C0AF">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rPr>
              <w:t>备品备件要求</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0BDA1510">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eastAsia" w:ascii="宋体" w:hAnsi="宋体" w:eastAsia="宋体" w:cs="Times New Roman"/>
                <w:b w:val="0"/>
                <w:bCs/>
                <w:color w:val="auto"/>
                <w:kern w:val="0"/>
                <w:sz w:val="21"/>
                <w:szCs w:val="21"/>
                <w:highlight w:val="none"/>
                <w:lang w:val="en-US" w:eastAsia="zh-CN"/>
              </w:rPr>
            </w:pPr>
            <w:r>
              <w:rPr>
                <w:rFonts w:hint="eastAsia" w:ascii="宋体" w:hAnsi="宋体" w:eastAsia="宋体" w:cs="Times New Roman"/>
                <w:b w:val="0"/>
                <w:bCs/>
                <w:color w:val="auto"/>
                <w:kern w:val="0"/>
                <w:sz w:val="21"/>
                <w:szCs w:val="21"/>
                <w:highlight w:val="none"/>
                <w:lang w:val="en-US" w:eastAsia="zh-CN"/>
              </w:rPr>
              <w:t>无要求</w:t>
            </w:r>
          </w:p>
        </w:tc>
      </w:tr>
      <w:tr w14:paraId="3A9E0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2"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2915111">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rPr>
              <w:t>4</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6E8D1CD6">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rPr>
              <w:t>质量保证期</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3D334B20">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eastAsia" w:ascii="宋体" w:hAnsi="宋体" w:eastAsia="宋体" w:cs="Times New Roman"/>
                <w:b w:val="0"/>
                <w:bCs/>
                <w:color w:val="auto"/>
                <w:kern w:val="0"/>
                <w:sz w:val="21"/>
                <w:szCs w:val="21"/>
                <w:highlight w:val="none"/>
                <w:lang w:val="en-US" w:eastAsia="zh-CN"/>
              </w:rPr>
            </w:pPr>
            <w:r>
              <w:rPr>
                <w:rFonts w:hint="eastAsia" w:ascii="宋体" w:hAnsi="宋体" w:eastAsia="宋体" w:cs="Times New Roman"/>
                <w:b w:val="0"/>
                <w:bCs/>
                <w:color w:val="auto"/>
                <w:kern w:val="0"/>
                <w:sz w:val="21"/>
                <w:szCs w:val="21"/>
                <w:highlight w:val="none"/>
                <w:lang w:val="en-US" w:eastAsia="zh-CN"/>
              </w:rPr>
              <w:t>1年</w:t>
            </w:r>
          </w:p>
        </w:tc>
      </w:tr>
      <w:tr w14:paraId="1E4A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1"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5FB46C9">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rPr>
              <w:t>5</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58344F8C">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rPr>
              <w:t>培</w:t>
            </w:r>
            <w:r>
              <w:rPr>
                <w:rFonts w:hint="eastAsia" w:ascii="宋体" w:hAnsi="宋体" w:eastAsia="宋体" w:cs="宋体"/>
                <w:b w:val="0"/>
                <w:color w:val="auto"/>
                <w:sz w:val="21"/>
                <w:szCs w:val="21"/>
                <w:highlight w:val="none"/>
                <w:lang w:val="en-US"/>
              </w:rPr>
              <w:t xml:space="preserve">  </w:t>
            </w:r>
            <w:r>
              <w:rPr>
                <w:rFonts w:hint="eastAsia" w:ascii="宋体" w:hAnsi="宋体" w:eastAsia="宋体" w:cs="宋体"/>
                <w:b w:val="0"/>
                <w:color w:val="auto"/>
                <w:sz w:val="21"/>
                <w:szCs w:val="21"/>
                <w:highlight w:val="none"/>
              </w:rPr>
              <w:t>训</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111C275B">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eastAsia" w:ascii="宋体" w:hAnsi="宋体" w:eastAsia="宋体" w:cs="Times New Roman"/>
                <w:b w:val="0"/>
                <w:bCs/>
                <w:color w:val="auto"/>
                <w:kern w:val="0"/>
                <w:sz w:val="21"/>
                <w:szCs w:val="21"/>
                <w:highlight w:val="none"/>
                <w:lang w:val="en-US" w:eastAsia="zh-CN"/>
              </w:rPr>
            </w:pPr>
            <w:r>
              <w:rPr>
                <w:rFonts w:hint="eastAsia" w:ascii="宋体" w:hAnsi="宋体" w:eastAsia="宋体" w:cs="Times New Roman"/>
                <w:b w:val="0"/>
                <w:bCs/>
                <w:color w:val="auto"/>
                <w:kern w:val="0"/>
                <w:sz w:val="21"/>
                <w:szCs w:val="21"/>
                <w:highlight w:val="none"/>
                <w:lang w:val="en-US" w:eastAsia="zh-CN"/>
              </w:rPr>
              <w:t>无要求</w:t>
            </w:r>
          </w:p>
        </w:tc>
      </w:tr>
      <w:tr w14:paraId="7705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7"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00F5E35">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rPr>
              <w:t>6</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16E7B0CF">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rPr>
              <w:t>履约保证金</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385283E3">
            <w:pPr>
              <w:pStyle w:val="43"/>
              <w:keepNext w:val="0"/>
              <w:keepLines w:val="0"/>
              <w:widowControl w:val="0"/>
              <w:numPr>
                <w:ilvl w:val="0"/>
                <w:numId w:val="0"/>
              </w:numPr>
              <w:suppressLineNumbers w:val="0"/>
              <w:spacing w:before="0" w:beforeAutospacing="0" w:after="0" w:afterAutospacing="0" w:line="240" w:lineRule="auto"/>
              <w:ind w:left="0" w:right="0" w:rightChars="0" w:firstLine="0"/>
              <w:jc w:val="both"/>
              <w:outlineLvl w:val="9"/>
              <w:rPr>
                <w:rFonts w:hint="default" w:cs="Times New Roman"/>
                <w:b w:val="0"/>
                <w:bCs/>
                <w:color w:val="auto"/>
                <w:kern w:val="0"/>
                <w:sz w:val="21"/>
                <w:szCs w:val="21"/>
                <w:highlight w:val="none"/>
                <w:lang w:val="en-US" w:eastAsia="zh-CN"/>
              </w:rPr>
            </w:pPr>
            <w:r>
              <w:rPr>
                <w:rFonts w:hint="default" w:cs="Times New Roman"/>
                <w:b w:val="0"/>
                <w:bCs/>
                <w:color w:val="auto"/>
                <w:kern w:val="0"/>
                <w:sz w:val="21"/>
                <w:szCs w:val="21"/>
                <w:highlight w:val="none"/>
                <w:lang w:val="en-US" w:eastAsia="zh-CN"/>
              </w:rPr>
              <w:t>无要求</w:t>
            </w:r>
          </w:p>
        </w:tc>
      </w:tr>
      <w:tr w14:paraId="455F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9"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98CC415">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rPr>
              <w:t>7</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177F9246">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rPr>
              <w:t>付款方式</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581533B2">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eastAsia" w:ascii="宋体" w:hAnsi="宋体" w:eastAsia="宋体" w:cs="Times New Roman"/>
                <w:b w:val="0"/>
                <w:bCs/>
                <w:color w:val="auto"/>
                <w:kern w:val="0"/>
                <w:sz w:val="21"/>
                <w:szCs w:val="21"/>
                <w:highlight w:val="none"/>
                <w:lang w:val="en-US" w:eastAsia="zh-CN"/>
              </w:rPr>
            </w:pPr>
            <w:r>
              <w:rPr>
                <w:rFonts w:hint="eastAsia" w:cs="Times New Roman"/>
                <w:b w:val="0"/>
                <w:bCs/>
                <w:color w:val="auto"/>
                <w:kern w:val="0"/>
                <w:sz w:val="21"/>
                <w:szCs w:val="21"/>
                <w:highlight w:val="none"/>
                <w:lang w:val="en-US" w:eastAsia="zh-CN"/>
              </w:rPr>
              <w:t>检测结果合格、</w:t>
            </w:r>
            <w:r>
              <w:rPr>
                <w:rFonts w:hint="eastAsia" w:ascii="宋体" w:hAnsi="宋体" w:eastAsia="宋体" w:cs="Times New Roman"/>
                <w:b w:val="0"/>
                <w:bCs/>
                <w:color w:val="auto"/>
                <w:kern w:val="0"/>
                <w:sz w:val="21"/>
                <w:szCs w:val="21"/>
                <w:highlight w:val="none"/>
                <w:lang w:val="en-US" w:eastAsia="zh-CN"/>
              </w:rPr>
              <w:t>验收合格后，开具等额于成交总金额的合法有效增值税普通发票，甲方在收到合规发票后30日内支付95%，余下5%质保期满1年后无息付款。</w:t>
            </w:r>
          </w:p>
        </w:tc>
      </w:tr>
      <w:tr w14:paraId="4409E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7A6AFD6">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color w:val="auto"/>
                <w:szCs w:val="21"/>
                <w:highlight w:val="none"/>
                <w:lang w:val="en-US"/>
              </w:rPr>
            </w:pPr>
            <w:r>
              <w:rPr>
                <w:rFonts w:hint="eastAsia" w:ascii="宋体" w:hAnsi="宋体" w:eastAsia="宋体" w:cs="宋体"/>
                <w:b w:val="0"/>
                <w:bCs/>
                <w:color w:val="auto"/>
                <w:kern w:val="2"/>
                <w:sz w:val="21"/>
                <w:szCs w:val="21"/>
                <w:highlight w:val="none"/>
                <w:lang w:val="en-US" w:eastAsia="zh-CN"/>
              </w:rPr>
              <w:t>8</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111242C3">
            <w:pPr>
              <w:pStyle w:val="37"/>
              <w:keepNext w:val="0"/>
              <w:keepLines w:val="0"/>
              <w:widowControl w:val="0"/>
              <w:suppressLineNumbers w:val="0"/>
              <w:spacing w:before="0" w:beforeAutospacing="0" w:after="0" w:afterAutospacing="0"/>
              <w:ind w:left="0" w:right="0"/>
              <w:jc w:val="center"/>
              <w:outlineLvl w:val="9"/>
              <w:rPr>
                <w:rFonts w:hint="eastAsia" w:ascii="宋体" w:hAnsi="宋体" w:eastAsia="宋体" w:cs="宋体"/>
                <w:b w:val="0"/>
                <w:color w:val="auto"/>
                <w:sz w:val="21"/>
                <w:szCs w:val="21"/>
                <w:highlight w:val="none"/>
                <w:lang w:val="en-US"/>
              </w:rPr>
            </w:pPr>
            <w:r>
              <w:rPr>
                <w:rFonts w:hint="eastAsia" w:ascii="宋体" w:hAnsi="宋体" w:eastAsia="宋体" w:cs="宋体"/>
                <w:b w:val="0"/>
                <w:color w:val="auto"/>
                <w:sz w:val="21"/>
                <w:szCs w:val="21"/>
                <w:highlight w:val="none"/>
              </w:rPr>
              <w:t>免费维修与更换缺陷部件的期限</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34873FD1">
            <w:pPr>
              <w:pStyle w:val="43"/>
              <w:keepNext w:val="0"/>
              <w:keepLines w:val="0"/>
              <w:widowControl w:val="0"/>
              <w:suppressLineNumbers w:val="0"/>
              <w:spacing w:before="0" w:beforeAutospacing="0" w:after="0" w:afterAutospacing="0" w:line="240" w:lineRule="auto"/>
              <w:ind w:left="0" w:leftChars="0" w:right="0" w:rightChars="0"/>
              <w:jc w:val="both"/>
              <w:outlineLvl w:val="9"/>
              <w:rPr>
                <w:rFonts w:hint="eastAsia" w:ascii="宋体" w:hAnsi="宋体" w:eastAsia="宋体" w:cs="Times New Roman"/>
                <w:b w:val="0"/>
                <w:bCs/>
                <w:color w:val="auto"/>
                <w:kern w:val="0"/>
                <w:sz w:val="21"/>
                <w:szCs w:val="21"/>
                <w:highlight w:val="none"/>
                <w:lang w:val="en-US" w:eastAsia="zh-CN"/>
              </w:rPr>
            </w:pPr>
            <w:r>
              <w:rPr>
                <w:rFonts w:hint="eastAsia" w:ascii="宋体" w:hAnsi="宋体" w:eastAsia="宋体" w:cs="Times New Roman"/>
                <w:b w:val="0"/>
                <w:bCs/>
                <w:color w:val="auto"/>
                <w:kern w:val="0"/>
                <w:sz w:val="21"/>
                <w:szCs w:val="21"/>
                <w:highlight w:val="none"/>
                <w:lang w:val="en-US" w:eastAsia="zh-CN"/>
              </w:rPr>
              <w:t>乙方须提供至少一年的免费质量保障服务；若产品在质保期内出现非人为损坏，乙方须在接到通知后24小时内响应，并于48小时内完成维修或更换。所有售后服务均须以书面形式确认处理结果，并归档备查。</w:t>
            </w:r>
          </w:p>
        </w:tc>
      </w:tr>
      <w:tr w14:paraId="31D6C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32BFC76">
            <w:pPr>
              <w:keepNext w:val="0"/>
              <w:keepLines w:val="0"/>
              <w:widowControl w:val="0"/>
              <w:suppressLineNumbers w:val="0"/>
              <w:spacing w:before="0" w:beforeAutospacing="0" w:after="0" w:afterAutospacing="0"/>
              <w:ind w:left="0" w:right="0"/>
              <w:jc w:val="center"/>
              <w:rPr>
                <w:rFonts w:hint="default" w:ascii="宋体" w:hAnsi="宋体" w:eastAsia="宋体" w:cs="宋体"/>
                <w:b w:val="0"/>
                <w:bCs/>
                <w:color w:val="auto"/>
                <w:kern w:val="2"/>
                <w:sz w:val="21"/>
                <w:szCs w:val="21"/>
                <w:highlight w:val="none"/>
                <w:lang w:val="en-US" w:eastAsia="zh-CN"/>
              </w:rPr>
            </w:pPr>
            <w:r>
              <w:rPr>
                <w:rFonts w:hint="eastAsia" w:ascii="宋体" w:hAnsi="宋体" w:eastAsia="宋体" w:cs="宋体"/>
                <w:b w:val="0"/>
                <w:bCs/>
                <w:color w:val="auto"/>
                <w:kern w:val="2"/>
                <w:sz w:val="21"/>
                <w:szCs w:val="21"/>
                <w:highlight w:val="none"/>
                <w:lang w:val="en-US" w:eastAsia="zh-CN"/>
              </w:rPr>
              <w:t>9</w:t>
            </w:r>
          </w:p>
        </w:tc>
        <w:tc>
          <w:tcPr>
            <w:tcW w:w="2280" w:type="dxa"/>
            <w:tcBorders>
              <w:top w:val="single" w:color="auto" w:sz="4" w:space="0"/>
              <w:left w:val="single" w:color="auto" w:sz="4" w:space="0"/>
              <w:bottom w:val="single" w:color="auto" w:sz="4" w:space="0"/>
              <w:right w:val="single" w:color="auto" w:sz="4" w:space="0"/>
            </w:tcBorders>
            <w:shd w:val="clear" w:color="auto" w:fill="auto"/>
            <w:vAlign w:val="center"/>
          </w:tcPr>
          <w:p w14:paraId="7C1205BC">
            <w:pPr>
              <w:keepNext w:val="0"/>
              <w:keepLines w:val="0"/>
              <w:suppressLineNumbers w:val="0"/>
              <w:spacing w:before="0" w:beforeAutospacing="0" w:after="0" w:afterAutospacing="0" w:line="320" w:lineRule="exact"/>
              <w:ind w:left="0" w:right="0"/>
              <w:jc w:val="center"/>
              <w:rPr>
                <w:rFonts w:hint="eastAsia" w:ascii="方正仿宋_GB2312" w:hAnsi="方正仿宋_GB2312" w:eastAsia="方正仿宋_GB2312" w:cs="方正仿宋_GB2312"/>
                <w:color w:val="auto"/>
                <w:kern w:val="2"/>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rPr>
              <w:t>货物验收标准</w:t>
            </w:r>
          </w:p>
        </w:tc>
        <w:tc>
          <w:tcPr>
            <w:tcW w:w="6626" w:type="dxa"/>
            <w:tcBorders>
              <w:top w:val="single" w:color="auto" w:sz="4" w:space="0"/>
              <w:left w:val="single" w:color="auto" w:sz="4" w:space="0"/>
              <w:bottom w:val="single" w:color="auto" w:sz="4" w:space="0"/>
              <w:right w:val="single" w:color="auto" w:sz="4" w:space="0"/>
            </w:tcBorders>
            <w:shd w:val="clear" w:color="auto" w:fill="auto"/>
            <w:vAlign w:val="center"/>
          </w:tcPr>
          <w:p w14:paraId="4964877D">
            <w:pPr>
              <w:pStyle w:val="43"/>
              <w:keepNext w:val="0"/>
              <w:keepLines w:val="0"/>
              <w:widowControl w:val="0"/>
              <w:numPr>
                <w:ilvl w:val="0"/>
                <w:numId w:val="1"/>
              </w:numPr>
              <w:suppressLineNumbers w:val="0"/>
              <w:spacing w:before="0" w:beforeAutospacing="0" w:after="0" w:afterAutospacing="0" w:line="240" w:lineRule="auto"/>
              <w:ind w:left="0" w:leftChars="0" w:right="0" w:rightChars="0"/>
              <w:jc w:val="both"/>
              <w:outlineLvl w:val="9"/>
              <w:rPr>
                <w:rFonts w:hint="eastAsia" w:ascii="宋体" w:hAnsi="宋体" w:eastAsia="宋体" w:cs="Times New Roman"/>
                <w:b w:val="0"/>
                <w:bCs/>
                <w:color w:val="auto"/>
                <w:kern w:val="0"/>
                <w:sz w:val="21"/>
                <w:szCs w:val="21"/>
                <w:highlight w:val="none"/>
                <w:lang w:val="en-US" w:eastAsia="zh-CN"/>
              </w:rPr>
            </w:pPr>
            <w:r>
              <w:rPr>
                <w:rFonts w:hint="eastAsia" w:ascii="宋体" w:hAnsi="宋体" w:eastAsia="宋体" w:cs="Times New Roman"/>
                <w:b w:val="0"/>
                <w:bCs/>
                <w:color w:val="auto"/>
                <w:kern w:val="0"/>
                <w:sz w:val="21"/>
                <w:szCs w:val="21"/>
                <w:highlight w:val="none"/>
                <w:lang w:val="en-US" w:eastAsia="zh-CN"/>
              </w:rPr>
              <w:t>货物验收方法：货物运到现场后，双方共同清点货物数量，确认是否按合同供货</w:t>
            </w:r>
            <w:r>
              <w:rPr>
                <w:rFonts w:hint="eastAsia" w:cs="Times New Roman"/>
                <w:b w:val="0"/>
                <w:bCs/>
                <w:color w:val="auto"/>
                <w:kern w:val="0"/>
                <w:sz w:val="21"/>
                <w:szCs w:val="21"/>
                <w:highlight w:val="none"/>
                <w:lang w:val="en-US" w:eastAsia="zh-CN"/>
              </w:rPr>
              <w:t>。</w:t>
            </w:r>
          </w:p>
          <w:p w14:paraId="05CD1EFE">
            <w:pPr>
              <w:pStyle w:val="43"/>
              <w:keepNext w:val="0"/>
              <w:keepLines w:val="0"/>
              <w:widowControl w:val="0"/>
              <w:numPr>
                <w:ilvl w:val="0"/>
                <w:numId w:val="1"/>
              </w:numPr>
              <w:suppressLineNumbers w:val="0"/>
              <w:spacing w:before="0" w:beforeAutospacing="0" w:after="0" w:afterAutospacing="0" w:line="240" w:lineRule="auto"/>
              <w:ind w:left="0" w:leftChars="0" w:right="0" w:rightChars="0"/>
              <w:jc w:val="both"/>
              <w:outlineLvl w:val="9"/>
              <w:rPr>
                <w:rFonts w:hint="eastAsia" w:ascii="宋体" w:hAnsi="宋体" w:eastAsia="宋体" w:cs="Times New Roman"/>
                <w:b w:val="0"/>
                <w:bCs/>
                <w:color w:val="auto"/>
                <w:kern w:val="0"/>
                <w:sz w:val="21"/>
                <w:szCs w:val="21"/>
                <w:highlight w:val="none"/>
                <w:lang w:val="en-US" w:eastAsia="zh-CN"/>
              </w:rPr>
            </w:pPr>
            <w:r>
              <w:rPr>
                <w:rFonts w:hint="eastAsia" w:cs="Times New Roman"/>
                <w:b w:val="0"/>
                <w:bCs/>
                <w:color w:val="auto"/>
                <w:kern w:val="0"/>
                <w:sz w:val="21"/>
                <w:szCs w:val="21"/>
                <w:highlight w:val="none"/>
                <w:lang w:val="en-US" w:eastAsia="zh-CN"/>
              </w:rPr>
              <w:t>电缆到货后开始验收，委托具备相</w:t>
            </w:r>
            <w:bookmarkStart w:id="100" w:name="_GoBack"/>
            <w:bookmarkEnd w:id="100"/>
            <w:r>
              <w:rPr>
                <w:rFonts w:hint="eastAsia" w:cs="Times New Roman"/>
                <w:b w:val="0"/>
                <w:bCs/>
                <w:color w:val="auto"/>
                <w:kern w:val="0"/>
                <w:sz w:val="21"/>
                <w:szCs w:val="21"/>
                <w:highlight w:val="none"/>
                <w:lang w:val="en-US" w:eastAsia="zh-CN"/>
              </w:rPr>
              <w:t>应</w:t>
            </w:r>
            <w:r>
              <w:rPr>
                <w:rFonts w:hint="default" w:cs="Times New Roman"/>
                <w:b w:val="0"/>
                <w:bCs/>
                <w:color w:val="auto"/>
                <w:kern w:val="0"/>
                <w:sz w:val="21"/>
                <w:szCs w:val="21"/>
                <w:highlight w:val="none"/>
                <w:lang w:val="en-US" w:eastAsia="zh-CN"/>
              </w:rPr>
              <w:t>CMA</w:t>
            </w:r>
            <w:r>
              <w:rPr>
                <w:rFonts w:hint="eastAsia" w:cs="Times New Roman"/>
                <w:b w:val="0"/>
                <w:bCs/>
                <w:color w:val="auto"/>
                <w:kern w:val="0"/>
                <w:sz w:val="21"/>
                <w:szCs w:val="21"/>
                <w:highlight w:val="none"/>
                <w:lang w:val="en-US" w:eastAsia="zh-CN"/>
              </w:rPr>
              <w:t>资质的第三方检测机构进行检测，供应商可派员现场见证取样封样。以检测结果为验收依据，双方均予认可。样本由乙方在供货数量之外无偿提供，不计入采购量、不单独计价，须与本批两种规格货物同批次同型号同工艺，为同一盘（轴）连续生产的同一根电缆，不得单独制作。样本由双方现场共同随机截取封存、签字确认。检测结果合格，样本</w:t>
            </w:r>
            <w:r>
              <w:rPr>
                <w:rFonts w:hint="default" w:cs="Times New Roman"/>
                <w:b w:val="0"/>
                <w:bCs/>
                <w:color w:val="auto"/>
                <w:kern w:val="0"/>
                <w:sz w:val="21"/>
                <w:szCs w:val="21"/>
                <w:highlight w:val="none"/>
                <w:lang w:val="en-US" w:eastAsia="zh-CN"/>
              </w:rPr>
              <w:t>、送检及</w:t>
            </w:r>
            <w:r>
              <w:rPr>
                <w:rFonts w:hint="eastAsia" w:cs="Times New Roman"/>
                <w:b w:val="0"/>
                <w:bCs/>
                <w:color w:val="auto"/>
                <w:kern w:val="0"/>
                <w:sz w:val="21"/>
                <w:szCs w:val="21"/>
                <w:highlight w:val="none"/>
                <w:lang w:val="en-US" w:eastAsia="zh-CN"/>
              </w:rPr>
              <w:t>检测</w:t>
            </w:r>
            <w:r>
              <w:rPr>
                <w:rFonts w:hint="default" w:cs="Times New Roman"/>
                <w:b w:val="0"/>
                <w:bCs/>
                <w:color w:val="auto"/>
                <w:kern w:val="0"/>
                <w:sz w:val="21"/>
                <w:szCs w:val="21"/>
                <w:highlight w:val="none"/>
                <w:lang w:val="en-US" w:eastAsia="zh-CN"/>
              </w:rPr>
              <w:t>相关的</w:t>
            </w:r>
            <w:r>
              <w:rPr>
                <w:rFonts w:hint="eastAsia" w:cs="Times New Roman"/>
                <w:b w:val="0"/>
                <w:bCs/>
                <w:color w:val="auto"/>
                <w:kern w:val="0"/>
                <w:sz w:val="21"/>
                <w:szCs w:val="21"/>
                <w:highlight w:val="none"/>
                <w:lang w:val="en-US" w:eastAsia="zh-CN"/>
              </w:rPr>
              <w:t>全部费用（含复检费</w:t>
            </w:r>
            <w:r>
              <w:rPr>
                <w:rFonts w:hint="default" w:cs="Times New Roman"/>
                <w:b w:val="0"/>
                <w:bCs/>
                <w:color w:val="auto"/>
                <w:kern w:val="0"/>
                <w:sz w:val="21"/>
                <w:szCs w:val="21"/>
                <w:highlight w:val="none"/>
                <w:lang w:val="en-US" w:eastAsia="zh-CN"/>
              </w:rPr>
              <w:t>、送检差旅费</w:t>
            </w:r>
            <w:r>
              <w:rPr>
                <w:rFonts w:hint="eastAsia" w:cs="Times New Roman"/>
                <w:b w:val="0"/>
                <w:bCs/>
                <w:color w:val="auto"/>
                <w:kern w:val="0"/>
                <w:sz w:val="21"/>
                <w:szCs w:val="21"/>
                <w:highlight w:val="none"/>
                <w:lang w:val="en-US" w:eastAsia="zh-CN"/>
              </w:rPr>
              <w:t>）均由乙方承担。以检测合格为付款前提，达标后甲方付款，不达标不付款，乙方须无偿更换并承担复检费用及全部损失。</w:t>
            </w:r>
          </w:p>
          <w:p w14:paraId="2820277B">
            <w:pPr>
              <w:pStyle w:val="43"/>
              <w:keepNext w:val="0"/>
              <w:keepLines w:val="0"/>
              <w:widowControl w:val="0"/>
              <w:numPr>
                <w:ilvl w:val="0"/>
                <w:numId w:val="1"/>
              </w:numPr>
              <w:suppressLineNumbers w:val="0"/>
              <w:spacing w:before="0" w:beforeAutospacing="0" w:after="0" w:afterAutospacing="0" w:line="240" w:lineRule="auto"/>
              <w:ind w:left="0" w:leftChars="0" w:right="0" w:rightChars="0"/>
              <w:jc w:val="both"/>
              <w:outlineLvl w:val="9"/>
              <w:rPr>
                <w:rFonts w:hint="eastAsia" w:ascii="宋体" w:hAnsi="宋体" w:eastAsia="宋体" w:cs="Times New Roman"/>
                <w:b w:val="0"/>
                <w:bCs/>
                <w:color w:val="auto"/>
                <w:kern w:val="0"/>
                <w:sz w:val="21"/>
                <w:szCs w:val="21"/>
                <w:highlight w:val="none"/>
                <w:lang w:val="en-US" w:eastAsia="zh-CN"/>
              </w:rPr>
            </w:pPr>
            <w:r>
              <w:rPr>
                <w:rFonts w:hint="eastAsia" w:ascii="宋体" w:hAnsi="宋体" w:eastAsia="宋体" w:cs="Times New Roman"/>
                <w:b w:val="0"/>
                <w:bCs/>
                <w:color w:val="auto"/>
                <w:kern w:val="0"/>
                <w:sz w:val="21"/>
                <w:szCs w:val="21"/>
                <w:highlight w:val="none"/>
                <w:lang w:val="en-US" w:eastAsia="zh-CN"/>
              </w:rPr>
              <w:t>签订验收结算书，验收工作方为结束。</w:t>
            </w:r>
          </w:p>
        </w:tc>
      </w:tr>
      <w:tr w14:paraId="1D752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atLeast"/>
        </w:trPr>
        <w:tc>
          <w:tcPr>
            <w:tcW w:w="961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7895DEB">
            <w:pPr>
              <w:pStyle w:val="43"/>
              <w:keepNext w:val="0"/>
              <w:keepLines w:val="0"/>
              <w:widowControl w:val="0"/>
              <w:suppressLineNumbers w:val="0"/>
              <w:spacing w:before="0" w:beforeAutospacing="0" w:after="0" w:afterAutospacing="0" w:line="240" w:lineRule="auto"/>
              <w:ind w:left="0" w:right="0"/>
              <w:jc w:val="both"/>
              <w:outlineLvl w:val="9"/>
              <w:rPr>
                <w:color w:val="auto"/>
                <w:szCs w:val="21"/>
                <w:highlight w:val="none"/>
                <w:lang w:val="en-US"/>
              </w:rPr>
            </w:pPr>
            <w:r>
              <w:rPr>
                <w:rFonts w:cs="宋体"/>
                <w:b w:val="0"/>
                <w:bCs/>
                <w:color w:val="auto"/>
                <w:highlight w:val="none"/>
              </w:rPr>
              <w:t>适用于本合同条款的额外增加变动：在签订合同时另定</w:t>
            </w:r>
          </w:p>
        </w:tc>
      </w:tr>
    </w:tbl>
    <w:p w14:paraId="1F58DB70">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b/>
          <w:color w:val="auto"/>
          <w:sz w:val="36"/>
          <w:szCs w:val="36"/>
          <w:highlight w:val="none"/>
          <w:lang w:val="zh-CN" w:eastAsia="zh-CN"/>
        </w:rPr>
      </w:pPr>
    </w:p>
    <w:p w14:paraId="6C715BB6">
      <w:pPr>
        <w:keepNext w:val="0"/>
        <w:keepLines w:val="0"/>
        <w:widowControl w:val="0"/>
        <w:suppressLineNumbers w:val="0"/>
        <w:spacing w:before="0" w:beforeAutospacing="0" w:after="0" w:afterAutospacing="0" w:line="360" w:lineRule="auto"/>
        <w:ind w:left="0" w:right="0"/>
        <w:jc w:val="both"/>
        <w:rPr>
          <w:rFonts w:hint="eastAsia" w:ascii="宋体" w:hAnsi="Times New Roman" w:eastAsia="宋体" w:cs="宋体"/>
          <w:b/>
          <w:color w:val="auto"/>
          <w:sz w:val="36"/>
          <w:szCs w:val="36"/>
          <w:highlight w:val="none"/>
          <w:lang w:val="zh-CN" w:eastAsia="zh-CN"/>
        </w:rPr>
      </w:pPr>
    </w:p>
    <w:p w14:paraId="06C39953">
      <w:pPr>
        <w:pStyle w:val="18"/>
        <w:rPr>
          <w:rFonts w:hint="eastAsia" w:ascii="宋体" w:hAnsi="Times New Roman" w:eastAsia="宋体" w:cs="宋体"/>
          <w:b/>
          <w:color w:val="auto"/>
          <w:sz w:val="36"/>
          <w:szCs w:val="36"/>
          <w:highlight w:val="none"/>
          <w:lang w:val="zh-CN" w:eastAsia="zh-CN"/>
        </w:rPr>
      </w:pPr>
    </w:p>
    <w:p w14:paraId="3BB8D23A">
      <w:pPr>
        <w:pStyle w:val="18"/>
        <w:rPr>
          <w:rFonts w:hint="eastAsia" w:ascii="宋体" w:hAnsi="Times New Roman" w:eastAsia="宋体" w:cs="宋体"/>
          <w:b/>
          <w:color w:val="auto"/>
          <w:sz w:val="36"/>
          <w:szCs w:val="36"/>
          <w:highlight w:val="none"/>
          <w:lang w:val="zh-CN" w:eastAsia="zh-CN"/>
        </w:rPr>
      </w:pPr>
    </w:p>
    <w:p w14:paraId="6B1CFBC1">
      <w:pPr>
        <w:pStyle w:val="44"/>
        <w:keepNext w:val="0"/>
        <w:keepLines/>
        <w:widowControl w:val="0"/>
        <w:suppressLineNumbers/>
        <w:spacing w:before="0" w:beforeAutospacing="0" w:after="0" w:afterAutospacing="0"/>
        <w:ind w:left="0" w:right="0" w:firstLine="0"/>
        <w:rPr>
          <w:color w:val="auto"/>
          <w:sz w:val="36"/>
          <w:szCs w:val="36"/>
          <w:highlight w:val="none"/>
          <w:lang w:val="en-US"/>
        </w:rPr>
      </w:pPr>
      <w:bookmarkStart w:id="22" w:name="_Toc443643706"/>
      <w:r>
        <w:rPr>
          <w:rFonts w:hint="eastAsia" w:ascii="Times New Roman" w:hAnsi="Times New Roman" w:eastAsia="宋体" w:cs="宋体"/>
          <w:color w:val="auto"/>
          <w:sz w:val="36"/>
          <w:szCs w:val="36"/>
          <w:highlight w:val="none"/>
          <w:lang w:eastAsia="zh-CN"/>
        </w:rPr>
        <w:t>第五章</w:t>
      </w:r>
      <w:r>
        <w:rPr>
          <w:color w:val="auto"/>
          <w:sz w:val="36"/>
          <w:szCs w:val="36"/>
          <w:highlight w:val="none"/>
          <w:lang w:val="en-US"/>
        </w:rPr>
        <w:t xml:space="preserve">  </w:t>
      </w:r>
      <w:r>
        <w:rPr>
          <w:rFonts w:hint="eastAsia" w:ascii="Times New Roman" w:hAnsi="Times New Roman" w:eastAsia="宋体" w:cs="宋体"/>
          <w:color w:val="auto"/>
          <w:sz w:val="36"/>
          <w:szCs w:val="36"/>
          <w:highlight w:val="none"/>
          <w:lang w:eastAsia="zh-CN"/>
        </w:rPr>
        <w:t>投标人须知</w:t>
      </w:r>
      <w:bookmarkEnd w:id="22"/>
    </w:p>
    <w:p w14:paraId="4652475C">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23" w:name="_Toc443643707"/>
      <w:bookmarkStart w:id="24" w:name="_Toc443637725"/>
      <w:bookmarkStart w:id="25" w:name="_Toc422839433"/>
      <w:r>
        <w:rPr>
          <w:rFonts w:hint="eastAsia" w:ascii="宋体" w:hAnsi="宋体" w:eastAsia="宋体" w:cs="宋体"/>
          <w:b/>
          <w:bCs/>
          <w:color w:val="auto"/>
          <w:kern w:val="2"/>
          <w:sz w:val="32"/>
          <w:szCs w:val="32"/>
          <w:highlight w:val="none"/>
          <w:lang w:val="en-US" w:eastAsia="zh-CN"/>
        </w:rPr>
        <w:t>一、适用范围：</w:t>
      </w:r>
      <w:r>
        <w:rPr>
          <w:rFonts w:hint="eastAsia" w:ascii="宋体" w:hAnsi="宋体" w:eastAsia="宋体" w:cs="宋体"/>
          <w:color w:val="auto"/>
          <w:kern w:val="2"/>
          <w:sz w:val="24"/>
          <w:szCs w:val="24"/>
          <w:highlight w:val="none"/>
          <w:lang w:val="en-US" w:eastAsia="zh-CN"/>
        </w:rPr>
        <w:t>本招标文件仅适用本次招标活动全过程</w:t>
      </w:r>
      <w:bookmarkEnd w:id="23"/>
      <w:bookmarkEnd w:id="24"/>
      <w:r>
        <w:rPr>
          <w:rFonts w:hint="eastAsia" w:ascii="宋体" w:hAnsi="宋体" w:eastAsia="宋体" w:cs="宋体"/>
          <w:color w:val="auto"/>
          <w:kern w:val="2"/>
          <w:sz w:val="24"/>
          <w:szCs w:val="24"/>
          <w:highlight w:val="none"/>
          <w:lang w:val="en-US" w:eastAsia="zh-CN"/>
        </w:rPr>
        <w:t>。</w:t>
      </w:r>
    </w:p>
    <w:p w14:paraId="7C1AC0BC">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26" w:name="_Toc443637726"/>
      <w:bookmarkStart w:id="27" w:name="_Toc443643708"/>
      <w:r>
        <w:rPr>
          <w:rFonts w:hint="eastAsia" w:ascii="宋体" w:hAnsi="宋体" w:eastAsia="宋体" w:cs="宋体"/>
          <w:b/>
          <w:bCs/>
          <w:color w:val="auto"/>
          <w:kern w:val="2"/>
          <w:sz w:val="32"/>
          <w:szCs w:val="32"/>
          <w:highlight w:val="none"/>
          <w:lang w:val="en-US" w:eastAsia="zh-CN"/>
        </w:rPr>
        <w:t>二、说明</w:t>
      </w:r>
      <w:bookmarkEnd w:id="25"/>
      <w:bookmarkEnd w:id="26"/>
      <w:bookmarkEnd w:id="27"/>
    </w:p>
    <w:p w14:paraId="07F35F88">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本招标文件依据《中华人民共和国政府采购法》、《中华人民共和国政府采购法实施条例》及《政府采购货物和服务招标投标管理办法》等国家有关法律法规编制。</w:t>
      </w:r>
    </w:p>
    <w:p w14:paraId="793DED5C">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28" w:name="_Toc443643709"/>
      <w:bookmarkStart w:id="29" w:name="_Toc443637727"/>
      <w:bookmarkStart w:id="30" w:name="_Toc422839434"/>
      <w:r>
        <w:rPr>
          <w:b/>
          <w:bCs w:val="0"/>
          <w:color w:val="auto"/>
          <w:sz w:val="24"/>
          <w:szCs w:val="24"/>
          <w:highlight w:val="none"/>
          <w:lang w:eastAsia="zh-CN"/>
        </w:rPr>
        <w:t>（一）定义</w:t>
      </w:r>
      <w:bookmarkEnd w:id="28"/>
      <w:bookmarkEnd w:id="29"/>
      <w:bookmarkEnd w:id="30"/>
    </w:p>
    <w:p w14:paraId="4A9F5D2D">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1、“招标人”系指本次采购项目的委托单位。</w:t>
      </w:r>
    </w:p>
    <w:p w14:paraId="5E58E90B">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2、“潜在投标人”系指符合投标的基本资格条件、可能感兴趣参与投标的法人、其他组织或个人。（潜在投标人一旦购买了招标文件且正式递交了投标文件，就成为“</w:t>
      </w:r>
      <w:r>
        <w:rPr>
          <w:rFonts w:hint="eastAsia" w:ascii="宋体" w:hAnsi="宋体" w:eastAsia="宋体" w:cs="宋体"/>
          <w:color w:val="auto"/>
          <w:kern w:val="2"/>
          <w:sz w:val="24"/>
          <w:szCs w:val="24"/>
          <w:highlight w:val="none"/>
          <w:lang w:val="en-US" w:eastAsia="zh-CN"/>
        </w:rPr>
        <w:fldChar w:fldCharType="begin"/>
      </w:r>
      <w:r>
        <w:rPr>
          <w:rFonts w:hint="eastAsia" w:ascii="宋体" w:hAnsi="宋体" w:eastAsia="宋体" w:cs="宋体"/>
          <w:color w:val="auto"/>
          <w:kern w:val="2"/>
          <w:sz w:val="24"/>
          <w:szCs w:val="24"/>
          <w:highlight w:val="none"/>
          <w:lang w:val="en-US" w:eastAsia="zh-CN"/>
        </w:rPr>
        <w:instrText xml:space="preserve"> HYPERLINK "http://baike.baidu.com/subview/8715/8715.htm" \t "C:\\nkzxzb2014\\tmp\\_blank" </w:instrText>
      </w:r>
      <w:r>
        <w:rPr>
          <w:rFonts w:hint="eastAsia" w:ascii="宋体" w:hAnsi="宋体" w:eastAsia="宋体" w:cs="宋体"/>
          <w:color w:val="auto"/>
          <w:kern w:val="2"/>
          <w:sz w:val="24"/>
          <w:szCs w:val="24"/>
          <w:highlight w:val="none"/>
          <w:lang w:val="en-US" w:eastAsia="zh-CN"/>
        </w:rPr>
        <w:fldChar w:fldCharType="separate"/>
      </w:r>
      <w:r>
        <w:rPr>
          <w:rStyle w:val="31"/>
          <w:rFonts w:hint="eastAsia" w:ascii="宋体" w:hAnsi="宋体" w:eastAsia="宋体" w:cs="宋体"/>
          <w:color w:val="auto"/>
          <w:sz w:val="24"/>
          <w:szCs w:val="24"/>
          <w:highlight w:val="none"/>
          <w:u w:val="none"/>
          <w:lang w:val="en-US"/>
        </w:rPr>
        <w:t>投标人</w:t>
      </w:r>
      <w:r>
        <w:rPr>
          <w:rFonts w:hint="eastAsia" w:ascii="宋体" w:hAnsi="宋体" w:eastAsia="宋体" w:cs="宋体"/>
          <w:color w:val="auto"/>
          <w:kern w:val="2"/>
          <w:sz w:val="24"/>
          <w:szCs w:val="24"/>
          <w:highlight w:val="none"/>
          <w:lang w:val="en-US" w:eastAsia="zh-CN"/>
        </w:rPr>
        <w:fldChar w:fldCharType="end"/>
      </w:r>
      <w:r>
        <w:rPr>
          <w:rFonts w:hint="eastAsia" w:ascii="宋体" w:hAnsi="宋体" w:eastAsia="宋体" w:cs="宋体"/>
          <w:color w:val="auto"/>
          <w:kern w:val="2"/>
          <w:sz w:val="24"/>
          <w:szCs w:val="24"/>
          <w:highlight w:val="none"/>
          <w:lang w:val="en-US" w:eastAsia="zh-CN"/>
        </w:rPr>
        <w:t>”）。</w:t>
      </w:r>
    </w:p>
    <w:p w14:paraId="14C7087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3、“投标人”系指响应招标、参加投标竞争的法人、其他组织或者自然人。</w:t>
      </w:r>
    </w:p>
    <w:p w14:paraId="21575564">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4、“北大荒招标有限公司”（以下简称“招标代理机构”），系指本次招标采购活动的组织方。</w:t>
      </w:r>
    </w:p>
    <w:p w14:paraId="03402A3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5、“服务”系指投标人按招标文件规定向招标人提供相关劳务、技术、智力成果等服务以及其它类似的服务。</w:t>
      </w:r>
      <w:bookmarkStart w:id="31" w:name="_Toc422839435"/>
    </w:p>
    <w:p w14:paraId="5448D06E">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jc w:val="both"/>
        <w:rPr>
          <w:rFonts w:hint="eastAsia" w:ascii="宋体" w:hAnsi="宋体" w:eastAsia="宋体" w:cs="宋体"/>
          <w:color w:val="auto"/>
          <w:sz w:val="24"/>
          <w:szCs w:val="24"/>
          <w:highlight w:val="none"/>
          <w:lang w:val="en-US"/>
        </w:rPr>
      </w:pPr>
      <w:bookmarkStart w:id="32" w:name="_Toc443643710"/>
      <w:r>
        <w:rPr>
          <w:rFonts w:hint="eastAsia" w:ascii="宋体" w:hAnsi="宋体" w:eastAsia="宋体" w:cs="宋体"/>
          <w:b/>
          <w:bCs w:val="0"/>
          <w:color w:val="auto"/>
          <w:kern w:val="2"/>
          <w:sz w:val="24"/>
          <w:szCs w:val="24"/>
          <w:highlight w:val="none"/>
          <w:lang w:val="en-US" w:eastAsia="zh-CN"/>
        </w:rPr>
        <w:t>*（二）合格投标人</w:t>
      </w:r>
      <w:bookmarkEnd w:id="31"/>
      <w:bookmarkEnd w:id="32"/>
    </w:p>
    <w:p w14:paraId="59FBDE9B">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1、必须符合招标公告中关于本项目适用相关法律、法规的规定（按“第七章投标文件格式附件十二”提供承诺）；</w:t>
      </w:r>
    </w:p>
    <w:p w14:paraId="0AB36A09">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2、如接受联合体投标，联合体双方必须提供联合体协议；</w:t>
      </w:r>
    </w:p>
    <w:p w14:paraId="6C682254">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3、投标人不得直接或间接地与招标人为本次招标项目进行设计、编制技术规格和其他文件所委托的咨询公司或其附属机构有任何关联；</w:t>
      </w:r>
    </w:p>
    <w:p w14:paraId="418A350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4、单位负责人为同一人或者存在直接控股、管理关系的不同投标人，不得参加同一合同项下的招标采购活动；</w:t>
      </w:r>
      <w:r>
        <w:rPr>
          <w:rFonts w:hint="eastAsia" w:ascii="宋体" w:hAnsi="宋体" w:eastAsia="宋体" w:cs="宋体"/>
          <w:color w:val="auto"/>
          <w:kern w:val="2"/>
          <w:sz w:val="24"/>
          <w:szCs w:val="24"/>
          <w:highlight w:val="none"/>
          <w:lang w:val="en-US" w:eastAsia="zh-CN"/>
        </w:rPr>
        <w:br w:type="textWrapping"/>
      </w:r>
      <w:r>
        <w:rPr>
          <w:rFonts w:hint="eastAsia" w:ascii="宋体" w:hAnsi="宋体" w:eastAsia="宋体" w:cs="宋体"/>
          <w:color w:val="auto"/>
          <w:kern w:val="2"/>
          <w:sz w:val="24"/>
          <w:szCs w:val="24"/>
          <w:highlight w:val="none"/>
          <w:lang w:val="en-US" w:eastAsia="zh-CN"/>
        </w:rPr>
        <w:t xml:space="preserve">    5、符合招标文件中所有的资格要求。</w:t>
      </w:r>
    </w:p>
    <w:p w14:paraId="639D6A69">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33" w:name="_Toc443643711"/>
      <w:r>
        <w:rPr>
          <w:b/>
          <w:bCs w:val="0"/>
          <w:color w:val="auto"/>
          <w:sz w:val="24"/>
          <w:szCs w:val="24"/>
          <w:highlight w:val="none"/>
          <w:lang w:val="en-US"/>
        </w:rPr>
        <w:t>*</w:t>
      </w:r>
      <w:r>
        <w:rPr>
          <w:b/>
          <w:bCs w:val="0"/>
          <w:color w:val="auto"/>
          <w:sz w:val="24"/>
          <w:szCs w:val="24"/>
          <w:highlight w:val="none"/>
          <w:lang w:eastAsia="zh-CN"/>
        </w:rPr>
        <w:t>（三）投标企业信用记录核查</w:t>
      </w:r>
      <w:bookmarkEnd w:id="33"/>
    </w:p>
    <w:p w14:paraId="5F749E34">
      <w:pPr>
        <w:keepNext w:val="0"/>
        <w:keepLines w:val="0"/>
        <w:pageBreakBefore w:val="0"/>
        <w:widowControl w:val="0"/>
        <w:suppressLineNumbers w:val="0"/>
        <w:kinsoku/>
        <w:wordWrap/>
        <w:overflowPunct/>
        <w:topLinePunct w:val="0"/>
        <w:bidi w:val="0"/>
        <w:spacing w:before="0" w:beforeAutospacing="0" w:after="0" w:afterAutospacing="0" w:line="460" w:lineRule="exact"/>
        <w:ind w:left="-59" w:leftChars="-28" w:right="0" w:firstLine="590" w:firstLineChars="246"/>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1、投标人必须在投标文件中提供《投标企业信用声明》，对是否存在违法、失信行为记录进行声明并承诺对声明事项承担相关责任；否则投标无效。</w:t>
      </w:r>
    </w:p>
    <w:p w14:paraId="7501E2CA">
      <w:pPr>
        <w:keepNext w:val="0"/>
        <w:keepLines w:val="0"/>
        <w:pageBreakBefore w:val="0"/>
        <w:widowControl w:val="0"/>
        <w:suppressLineNumbers w:val="0"/>
        <w:kinsoku/>
        <w:wordWrap/>
        <w:overflowPunct/>
        <w:topLinePunct w:val="0"/>
        <w:bidi w:val="0"/>
        <w:spacing w:before="0" w:beforeAutospacing="0" w:after="0" w:afterAutospacing="0" w:line="460" w:lineRule="exact"/>
        <w:ind w:left="-59" w:leftChars="-28" w:right="0" w:firstLine="590" w:firstLineChars="246"/>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2、投标人未如实声明违法失信行为记录的，一经查实，取消其投标资格，并将其不如实声明、隐瞒违法失信记录的行为，以涉嫌虚假应标依法查处。</w:t>
      </w:r>
    </w:p>
    <w:p w14:paraId="7CE26B2C">
      <w:pPr>
        <w:keepNext w:val="0"/>
        <w:keepLines w:val="0"/>
        <w:pageBreakBefore w:val="0"/>
        <w:widowControl w:val="0"/>
        <w:suppressLineNumbers w:val="0"/>
        <w:kinsoku/>
        <w:wordWrap/>
        <w:overflowPunct/>
        <w:topLinePunct w:val="0"/>
        <w:bidi w:val="0"/>
        <w:spacing w:before="0" w:beforeAutospacing="0" w:after="0" w:afterAutospacing="0" w:line="460" w:lineRule="exact"/>
        <w:ind w:left="-59" w:leftChars="-28" w:right="0" w:firstLine="590" w:firstLineChars="246"/>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3、投标人的其它信用信息查询方式见投标人须知前附表。</w:t>
      </w:r>
    </w:p>
    <w:p w14:paraId="071481E4">
      <w:pPr>
        <w:pStyle w:val="4"/>
        <w:keepNext w:val="0"/>
        <w:keepLines w:val="0"/>
        <w:pageBreakBefore w:val="0"/>
        <w:widowControl/>
        <w:tabs>
          <w:tab w:val="clear" w:pos="851"/>
        </w:tabs>
        <w:kinsoku/>
        <w:wordWrap/>
        <w:overflowPunct/>
        <w:topLinePunct w:val="0"/>
        <w:bidi w:val="0"/>
        <w:spacing w:line="460" w:lineRule="exact"/>
        <w:rPr>
          <w:b/>
          <w:bCs w:val="0"/>
          <w:color w:val="auto"/>
          <w:sz w:val="24"/>
          <w:szCs w:val="24"/>
          <w:highlight w:val="none"/>
          <w:lang w:val="en-US"/>
        </w:rPr>
      </w:pPr>
      <w:bookmarkStart w:id="34" w:name="_Toc443643712"/>
      <w:r>
        <w:rPr>
          <w:b/>
          <w:bCs w:val="0"/>
          <w:color w:val="auto"/>
          <w:sz w:val="24"/>
          <w:szCs w:val="24"/>
          <w:highlight w:val="none"/>
          <w:lang w:eastAsia="zh-CN"/>
        </w:rPr>
        <w:t>（四）委托</w:t>
      </w:r>
      <w:bookmarkEnd w:id="34"/>
    </w:p>
    <w:p w14:paraId="1A0A15A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80" w:rightChars="-38"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如授权代表不是该投标企业法定代表人，须持有《法定代表人授权书》（见投标文件格式）。</w:t>
      </w:r>
    </w:p>
    <w:p w14:paraId="408CAB61">
      <w:pPr>
        <w:pStyle w:val="4"/>
        <w:keepNext w:val="0"/>
        <w:keepLines w:val="0"/>
        <w:pageBreakBefore w:val="0"/>
        <w:widowControl/>
        <w:tabs>
          <w:tab w:val="clear" w:pos="851"/>
        </w:tabs>
        <w:kinsoku/>
        <w:wordWrap/>
        <w:overflowPunct/>
        <w:topLinePunct w:val="0"/>
        <w:bidi w:val="0"/>
        <w:spacing w:line="460" w:lineRule="exact"/>
        <w:rPr>
          <w:b/>
          <w:bCs w:val="0"/>
          <w:color w:val="auto"/>
          <w:sz w:val="24"/>
          <w:szCs w:val="24"/>
          <w:highlight w:val="none"/>
          <w:lang w:val="en-US"/>
        </w:rPr>
      </w:pPr>
      <w:bookmarkStart w:id="35" w:name="_Toc443643713"/>
      <w:bookmarkStart w:id="36" w:name="_Toc443637729"/>
      <w:bookmarkStart w:id="37" w:name="_Toc422839437"/>
      <w:r>
        <w:rPr>
          <w:b/>
          <w:bCs w:val="0"/>
          <w:color w:val="auto"/>
          <w:sz w:val="24"/>
          <w:szCs w:val="24"/>
          <w:highlight w:val="none"/>
          <w:lang w:eastAsia="zh-CN"/>
        </w:rPr>
        <w:t>（五）投标费用</w:t>
      </w:r>
      <w:bookmarkEnd w:id="35"/>
      <w:bookmarkEnd w:id="36"/>
      <w:bookmarkEnd w:id="37"/>
    </w:p>
    <w:p w14:paraId="68F924AF">
      <w:pPr>
        <w:keepNext w:val="0"/>
        <w:keepLines w:val="0"/>
        <w:pageBreakBefore w:val="0"/>
        <w:widowControl w:val="0"/>
        <w:suppressLineNumbers w:val="0"/>
        <w:kinsoku/>
        <w:wordWrap/>
        <w:overflowPunct/>
        <w:topLinePunct w:val="0"/>
        <w:bidi w:val="0"/>
        <w:spacing w:before="0" w:beforeAutospacing="0" w:after="0" w:afterAutospacing="0" w:line="460" w:lineRule="exact"/>
        <w:ind w:left="2" w:right="-569" w:rightChars="-271"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1、招标代理服务费（见投标人须知前附表）</w:t>
      </w:r>
    </w:p>
    <w:p w14:paraId="376A9F74">
      <w:pPr>
        <w:keepNext w:val="0"/>
        <w:keepLines w:val="0"/>
        <w:pageBreakBefore w:val="0"/>
        <w:widowControl w:val="0"/>
        <w:suppressLineNumbers w:val="0"/>
        <w:kinsoku/>
        <w:wordWrap/>
        <w:overflowPunct/>
        <w:topLinePunct w:val="0"/>
        <w:bidi w:val="0"/>
        <w:spacing w:before="0" w:beforeAutospacing="0" w:after="0" w:afterAutospacing="0" w:line="460" w:lineRule="exact"/>
        <w:ind w:left="2" w:right="-569" w:rightChars="-271"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 xml:space="preserve">2、不论投标的结果如何，投标人应自行承担所有与准备和参加投标相关的全部费用。 </w:t>
      </w:r>
    </w:p>
    <w:p w14:paraId="59794F84">
      <w:pPr>
        <w:pStyle w:val="4"/>
        <w:keepNext w:val="0"/>
        <w:keepLines w:val="0"/>
        <w:pageBreakBefore w:val="0"/>
        <w:widowControl/>
        <w:tabs>
          <w:tab w:val="clear" w:pos="851"/>
        </w:tabs>
        <w:kinsoku/>
        <w:wordWrap/>
        <w:overflowPunct/>
        <w:topLinePunct w:val="0"/>
        <w:bidi w:val="0"/>
        <w:spacing w:line="460" w:lineRule="exact"/>
        <w:rPr>
          <w:b/>
          <w:bCs w:val="0"/>
          <w:color w:val="auto"/>
          <w:sz w:val="24"/>
          <w:szCs w:val="24"/>
          <w:highlight w:val="none"/>
          <w:lang w:val="en-US"/>
        </w:rPr>
      </w:pPr>
      <w:bookmarkStart w:id="38" w:name="_Toc443643715"/>
      <w:r>
        <w:rPr>
          <w:b/>
          <w:bCs w:val="0"/>
          <w:color w:val="auto"/>
          <w:sz w:val="24"/>
          <w:szCs w:val="24"/>
          <w:highlight w:val="none"/>
          <w:lang w:eastAsia="zh-CN"/>
        </w:rPr>
        <w:t>（六）其他</w:t>
      </w:r>
      <w:bookmarkEnd w:id="38"/>
    </w:p>
    <w:p w14:paraId="25F81240">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Times New Roman" w:hAnsi="宋体" w:eastAsia="宋体" w:cs="宋体"/>
          <w:color w:val="auto"/>
          <w:kern w:val="2"/>
          <w:sz w:val="24"/>
          <w:szCs w:val="24"/>
          <w:highlight w:val="none"/>
          <w:lang w:val="en-US" w:eastAsia="zh-CN"/>
        </w:rPr>
      </w:pPr>
      <w:bookmarkStart w:id="39" w:name="_Toc443643716"/>
      <w:bookmarkStart w:id="40" w:name="_Toc422839438"/>
      <w:bookmarkStart w:id="41" w:name="_Toc443637730"/>
      <w:r>
        <w:rPr>
          <w:rFonts w:hint="eastAsia" w:ascii="Times New Roman" w:hAnsi="宋体" w:eastAsia="宋体" w:cs="宋体"/>
          <w:color w:val="auto"/>
          <w:kern w:val="2"/>
          <w:sz w:val="24"/>
          <w:szCs w:val="24"/>
          <w:highlight w:val="none"/>
          <w:lang w:val="en-US" w:eastAsia="zh-CN"/>
        </w:rPr>
        <w:t>与本项目招标相关的事务及变更公告敬请关注国家指定媒体。</w:t>
      </w:r>
    </w:p>
    <w:p w14:paraId="01A118AC">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三、招标文件</w:t>
      </w:r>
      <w:bookmarkEnd w:id="39"/>
      <w:bookmarkEnd w:id="40"/>
      <w:bookmarkEnd w:id="41"/>
    </w:p>
    <w:p w14:paraId="014B09C8">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42" w:name="_Toc422839439"/>
      <w:bookmarkStart w:id="43" w:name="_Toc443643717"/>
      <w:bookmarkStart w:id="44" w:name="_Toc443637731"/>
      <w:r>
        <w:rPr>
          <w:b/>
          <w:bCs w:val="0"/>
          <w:color w:val="auto"/>
          <w:sz w:val="24"/>
          <w:szCs w:val="24"/>
          <w:highlight w:val="none"/>
          <w:lang w:eastAsia="zh-CN"/>
        </w:rPr>
        <w:t>（一）招标文件的构成</w:t>
      </w:r>
      <w:bookmarkEnd w:id="42"/>
      <w:bookmarkEnd w:id="43"/>
      <w:bookmarkEnd w:id="44"/>
    </w:p>
    <w:p w14:paraId="1E11289D">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招标文件由下列文件及在招标过程中发出的</w:t>
      </w:r>
      <w:r>
        <w:rPr>
          <w:rFonts w:hint="eastAsia" w:ascii="Times New Roman" w:hAnsi="宋体" w:eastAsia="宋体" w:cs="宋体"/>
          <w:color w:val="auto"/>
          <w:kern w:val="2"/>
          <w:sz w:val="24"/>
          <w:szCs w:val="24"/>
          <w:highlight w:val="none"/>
          <w:lang w:val="en-US" w:eastAsia="zh-CN"/>
        </w:rPr>
        <w:t>变更</w:t>
      </w:r>
      <w:r>
        <w:rPr>
          <w:rFonts w:hint="eastAsia" w:ascii="宋体" w:hAnsi="宋体" w:eastAsia="宋体" w:cs="宋体"/>
          <w:color w:val="auto"/>
          <w:kern w:val="2"/>
          <w:sz w:val="24"/>
          <w:szCs w:val="24"/>
          <w:highlight w:val="none"/>
          <w:lang w:val="en-US" w:eastAsia="zh-CN"/>
        </w:rPr>
        <w:t>和补充文件组成：</w:t>
      </w:r>
    </w:p>
    <w:p w14:paraId="0E95D8FE">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第一章 投标邀请</w:t>
      </w:r>
    </w:p>
    <w:p w14:paraId="58D6516A">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第二章 服务需求一览表、服务内容及要求</w:t>
      </w:r>
    </w:p>
    <w:p w14:paraId="7E906777">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第三章 投标人须知前附表</w:t>
      </w:r>
    </w:p>
    <w:p w14:paraId="71EA3CA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第四章 合同条款资料表</w:t>
      </w:r>
    </w:p>
    <w:p w14:paraId="5F2CB3C0">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第五章 投标人须知</w:t>
      </w:r>
    </w:p>
    <w:p w14:paraId="02086C9D">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第六章 合同格式</w:t>
      </w:r>
    </w:p>
    <w:p w14:paraId="455D14B0">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第七章 投标文件格式</w:t>
      </w:r>
    </w:p>
    <w:p w14:paraId="6626F9AB">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招标过程中发出的</w:t>
      </w:r>
      <w:r>
        <w:rPr>
          <w:rFonts w:hint="eastAsia" w:ascii="Times New Roman" w:hAnsi="宋体" w:eastAsia="宋体" w:cs="宋体"/>
          <w:color w:val="auto"/>
          <w:kern w:val="2"/>
          <w:sz w:val="24"/>
          <w:szCs w:val="24"/>
          <w:highlight w:val="none"/>
          <w:lang w:val="en-US" w:eastAsia="zh-CN"/>
        </w:rPr>
        <w:t>变更</w:t>
      </w:r>
      <w:r>
        <w:rPr>
          <w:rFonts w:hint="eastAsia" w:ascii="宋体" w:hAnsi="宋体" w:eastAsia="宋体" w:cs="宋体"/>
          <w:color w:val="auto"/>
          <w:kern w:val="2"/>
          <w:sz w:val="24"/>
          <w:szCs w:val="24"/>
          <w:highlight w:val="none"/>
          <w:lang w:val="en-US" w:eastAsia="zh-CN"/>
        </w:rPr>
        <w:t>和补充文件</w:t>
      </w:r>
    </w:p>
    <w:p w14:paraId="7A3608C8">
      <w:pPr>
        <w:pStyle w:val="4"/>
        <w:keepNext w:val="0"/>
        <w:keepLines w:val="0"/>
        <w:pageBreakBefore w:val="0"/>
        <w:widowControl/>
        <w:kinsoku/>
        <w:wordWrap/>
        <w:overflowPunct/>
        <w:topLinePunct w:val="0"/>
        <w:bidi w:val="0"/>
        <w:spacing w:line="460" w:lineRule="exact"/>
        <w:rPr>
          <w:b/>
          <w:bCs w:val="0"/>
          <w:color w:val="auto"/>
          <w:sz w:val="24"/>
          <w:szCs w:val="24"/>
          <w:highlight w:val="none"/>
          <w:lang w:val="en-US"/>
        </w:rPr>
      </w:pPr>
      <w:bookmarkStart w:id="45" w:name="_Toc443637732"/>
      <w:bookmarkStart w:id="46" w:name="_Toc443643718"/>
      <w:bookmarkStart w:id="47" w:name="_Toc422839440"/>
      <w:r>
        <w:rPr>
          <w:b/>
          <w:bCs w:val="0"/>
          <w:color w:val="auto"/>
          <w:sz w:val="24"/>
          <w:szCs w:val="24"/>
          <w:highlight w:val="none"/>
          <w:lang w:eastAsia="zh-CN"/>
        </w:rPr>
        <w:t>（二）招标文件的澄清和修改</w:t>
      </w:r>
      <w:bookmarkEnd w:id="45"/>
      <w:bookmarkEnd w:id="46"/>
      <w:bookmarkEnd w:id="47"/>
    </w:p>
    <w:p w14:paraId="1D510452">
      <w:pPr>
        <w:spacing w:line="460" w:lineRule="exact"/>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在投标截止时间前，采购人可对招标文件进行澄清或修改，在国家指定媒体网站发布更正公告，并以电话形式通知获取招标文件的潜在投标人领取澄清内容。更正公告和招标文件修改书发出后，即视为投标人已确认收到，该澄清或修改的内容为招标文件的组成部分。</w:t>
      </w:r>
    </w:p>
    <w:p w14:paraId="5E95926A">
      <w:pPr>
        <w:spacing w:line="460" w:lineRule="exact"/>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2、招标人可根据实际情况，对澄清或修改可能影响投标文件编制的适当延长投标截止时间和开标时间。但至少应当在招标文件要求提交投标文件的截止时间15日前，将更正内容通知所有获取招标文件的潜在投标人。</w:t>
      </w:r>
    </w:p>
    <w:p w14:paraId="285861D9">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48" w:name="_Toc422839442"/>
      <w:bookmarkStart w:id="49" w:name="_Toc443637733"/>
      <w:bookmarkStart w:id="50" w:name="_Toc443643719"/>
      <w:r>
        <w:rPr>
          <w:rFonts w:hint="eastAsia" w:ascii="宋体" w:hAnsi="宋体" w:eastAsia="宋体" w:cs="宋体"/>
          <w:b/>
          <w:bCs/>
          <w:color w:val="auto"/>
          <w:kern w:val="2"/>
          <w:sz w:val="32"/>
          <w:szCs w:val="32"/>
          <w:highlight w:val="none"/>
          <w:lang w:val="en-US" w:eastAsia="zh-CN"/>
        </w:rPr>
        <w:t>四、投标文件</w:t>
      </w:r>
      <w:bookmarkEnd w:id="48"/>
      <w:bookmarkEnd w:id="49"/>
      <w:bookmarkEnd w:id="50"/>
    </w:p>
    <w:p w14:paraId="76639B7D">
      <w:pPr>
        <w:pStyle w:val="4"/>
        <w:rPr>
          <w:b/>
          <w:color w:val="auto"/>
          <w:sz w:val="24"/>
          <w:szCs w:val="24"/>
          <w:highlight w:val="none"/>
        </w:rPr>
      </w:pPr>
      <w:r>
        <w:rPr>
          <w:rFonts w:hint="eastAsia"/>
          <w:b/>
          <w:color w:val="auto"/>
          <w:sz w:val="24"/>
          <w:szCs w:val="24"/>
          <w:highlight w:val="none"/>
        </w:rPr>
        <w:t>（一）投标文件的编制要求</w:t>
      </w:r>
    </w:p>
    <w:p w14:paraId="0DC156C7">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1、投标人应按照招标文件的要求编制投标文件。投标文件应对招标文件提出的要求和条件作出实质性和完整性响应。</w:t>
      </w:r>
    </w:p>
    <w:p w14:paraId="4B07BF0D">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2、投标人应按招标文件的规定及附件要求的内容和格式完整地填写和提供资料。投标人必须对投标文件所提供全部资料的真实性承担法律责任，否则投标无效；并无条件接受采购人、</w:t>
      </w:r>
      <w:r>
        <w:rPr>
          <w:rFonts w:hint="eastAsia" w:ascii="宋体" w:hAnsi="宋体"/>
          <w:color w:val="auto"/>
          <w:sz w:val="24"/>
          <w:highlight w:val="none"/>
          <w:lang w:val="en-US" w:eastAsia="zh-CN"/>
        </w:rPr>
        <w:t>招标代理机构</w:t>
      </w:r>
      <w:r>
        <w:rPr>
          <w:rFonts w:hint="eastAsia" w:ascii="宋体" w:hAnsi="宋体"/>
          <w:color w:val="auto"/>
          <w:sz w:val="24"/>
          <w:highlight w:val="none"/>
        </w:rPr>
        <w:t>和政府采购监督管理部门对其中任何资料进行核实的要求。如提供虚假材料进行投标、应标的，投标无效并移交政府采购管理部门依法处理。</w:t>
      </w:r>
    </w:p>
    <w:p w14:paraId="53ADB623">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3、投标文件以及投标人就有关投标的所有来往函电均应使用中文。</w:t>
      </w:r>
    </w:p>
    <w:p w14:paraId="6055A706">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4、投标文件中所使用的计量单位,除招标文件中有特殊要求外，应采用国家法定计量单位。</w:t>
      </w:r>
    </w:p>
    <w:p w14:paraId="28B10FBD">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5、投标文件必须编排页码，且页码连续。</w:t>
      </w:r>
    </w:p>
    <w:p w14:paraId="1162FAA6">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6、招标文件中，凡标有“*”的内容为必须实质性响应条款，投标人若有一项带“*”的条款未响应或不满足，投标无效。</w:t>
      </w:r>
    </w:p>
    <w:p w14:paraId="4CA45A48">
      <w:pPr>
        <w:pStyle w:val="4"/>
        <w:rPr>
          <w:rFonts w:hint="eastAsia"/>
          <w:b/>
          <w:color w:val="auto"/>
          <w:sz w:val="24"/>
          <w:szCs w:val="24"/>
          <w:highlight w:val="none"/>
        </w:rPr>
      </w:pPr>
      <w:r>
        <w:rPr>
          <w:rFonts w:hint="eastAsia"/>
          <w:b/>
          <w:color w:val="auto"/>
          <w:sz w:val="24"/>
          <w:szCs w:val="24"/>
          <w:highlight w:val="none"/>
        </w:rPr>
        <w:t>（二）投标文件的构成</w:t>
      </w:r>
    </w:p>
    <w:p w14:paraId="2FAE15A9">
      <w:pPr>
        <w:pStyle w:val="6"/>
        <w:widowControl/>
        <w:tabs>
          <w:tab w:val="left" w:pos="0"/>
        </w:tabs>
        <w:spacing w:line="360" w:lineRule="auto"/>
        <w:ind w:firstLine="432" w:firstLineChars="180"/>
        <w:jc w:val="left"/>
        <w:rPr>
          <w:rFonts w:hint="eastAsia" w:ascii="宋体" w:hAnsi="宋体"/>
          <w:color w:val="auto"/>
          <w:highlight w:val="none"/>
        </w:rPr>
      </w:pPr>
      <w:r>
        <w:rPr>
          <w:rFonts w:hint="eastAsia" w:ascii="宋体" w:hAnsi="宋体"/>
          <w:color w:val="auto"/>
          <w:highlight w:val="none"/>
        </w:rPr>
        <w:t>1、投标文件由</w:t>
      </w:r>
      <w:r>
        <w:rPr>
          <w:rFonts w:hint="eastAsia" w:ascii="宋体" w:hAnsi="宋体"/>
          <w:b/>
          <w:color w:val="auto"/>
          <w:highlight w:val="none"/>
        </w:rPr>
        <w:t>商务文件</w:t>
      </w:r>
      <w:r>
        <w:rPr>
          <w:rFonts w:hint="eastAsia" w:ascii="宋体" w:hAnsi="宋体"/>
          <w:color w:val="auto"/>
          <w:highlight w:val="none"/>
        </w:rPr>
        <w:t>、</w:t>
      </w:r>
      <w:r>
        <w:rPr>
          <w:rFonts w:hint="eastAsia" w:ascii="宋体" w:hAnsi="宋体"/>
          <w:b/>
          <w:color w:val="auto"/>
          <w:highlight w:val="none"/>
        </w:rPr>
        <w:t>技术文件</w:t>
      </w:r>
      <w:r>
        <w:rPr>
          <w:rFonts w:hint="eastAsia" w:ascii="宋体" w:hAnsi="宋体"/>
          <w:color w:val="auto"/>
          <w:highlight w:val="none"/>
        </w:rPr>
        <w:t>和</w:t>
      </w:r>
      <w:r>
        <w:rPr>
          <w:rFonts w:hint="eastAsia" w:ascii="宋体" w:hAnsi="宋体"/>
          <w:b/>
          <w:color w:val="auto"/>
          <w:highlight w:val="none"/>
        </w:rPr>
        <w:t>其他文件组成（详见投标人须知前附表）</w:t>
      </w:r>
      <w:r>
        <w:rPr>
          <w:rFonts w:hint="eastAsia" w:ascii="宋体" w:hAnsi="宋体"/>
          <w:color w:val="auto"/>
          <w:highlight w:val="none"/>
        </w:rPr>
        <w:t>。</w:t>
      </w:r>
    </w:p>
    <w:p w14:paraId="3055B696">
      <w:pPr>
        <w:pStyle w:val="6"/>
        <w:widowControl/>
        <w:tabs>
          <w:tab w:val="left" w:pos="0"/>
        </w:tabs>
        <w:spacing w:line="360" w:lineRule="auto"/>
        <w:ind w:firstLine="432" w:firstLineChars="180"/>
        <w:jc w:val="left"/>
        <w:rPr>
          <w:rFonts w:hint="eastAsia" w:ascii="宋体"/>
          <w:color w:val="auto"/>
          <w:highlight w:val="none"/>
        </w:rPr>
      </w:pPr>
      <w:r>
        <w:rPr>
          <w:rFonts w:hint="eastAsia" w:ascii="宋体" w:hAnsi="宋体"/>
          <w:color w:val="auto"/>
          <w:highlight w:val="none"/>
        </w:rPr>
        <w:t>2、投标相关材料如有外文，须译成中文（外文与中文不一致时，以中文为准）。</w:t>
      </w:r>
    </w:p>
    <w:p w14:paraId="787A0143">
      <w:pPr>
        <w:pStyle w:val="4"/>
        <w:rPr>
          <w:rFonts w:hint="eastAsia"/>
          <w:b/>
          <w:color w:val="auto"/>
          <w:sz w:val="24"/>
          <w:szCs w:val="24"/>
          <w:highlight w:val="none"/>
        </w:rPr>
      </w:pPr>
      <w:r>
        <w:rPr>
          <w:rFonts w:hint="eastAsia"/>
          <w:b/>
          <w:color w:val="auto"/>
          <w:sz w:val="24"/>
          <w:szCs w:val="24"/>
          <w:highlight w:val="none"/>
        </w:rPr>
        <w:t>（三）对招标文件技术文件部分的要求</w:t>
      </w:r>
    </w:p>
    <w:p w14:paraId="2323FC21">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1、货物主要技术指标和性能的详细说明。</w:t>
      </w:r>
    </w:p>
    <w:p w14:paraId="6CD5776A">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2、对照招标文件技术规格，逐条说明所提供货物和服务已对招标文件的技术规格作出了实质性响应，或申明与技术规格的偏差和例外。特别对于有具体参数要求的指标，投标人必须提供所投设备的具体参数值。</w:t>
      </w:r>
    </w:p>
    <w:p w14:paraId="2E5DB05D">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3、证明文件应包括文字资料、图纸、数据、宣传彩页、技术白皮书、检测报告等证明文件，表达意思必须统一。如需投标人提供样品，证明文件的表述与投标人所提供样品必须完全符合，且均是投标文件的组成部分，否则按未实质性响应招标文件予以拒绝。在采购活动结束后，未中标人所提供的样品予以退还，或经未中标人同意后由我中心自行处理。中标人所提供的样品将由采购单位进行保管、封存，并作为履约验收的参考。</w:t>
      </w:r>
    </w:p>
    <w:p w14:paraId="235BC8B6">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4、投标人应注意招标文件的技术规格中指出的工艺、材料和设备的参照品牌或型号仅起说明作用，并没有任何限制性。投标人在投标中可以选用替代标准、品牌或型号，但这些替代要实质上满足招标文件的要求。</w:t>
      </w:r>
    </w:p>
    <w:p w14:paraId="50994316">
      <w:pPr>
        <w:pStyle w:val="4"/>
        <w:rPr>
          <w:rFonts w:hint="eastAsia"/>
          <w:b/>
          <w:color w:val="auto"/>
          <w:sz w:val="24"/>
          <w:szCs w:val="24"/>
          <w:highlight w:val="none"/>
        </w:rPr>
      </w:pPr>
      <w:r>
        <w:rPr>
          <w:rFonts w:hint="eastAsia"/>
          <w:b/>
          <w:color w:val="auto"/>
          <w:sz w:val="24"/>
          <w:szCs w:val="24"/>
          <w:highlight w:val="none"/>
        </w:rPr>
        <w:t xml:space="preserve">（四）投标文件的签署及规定 </w:t>
      </w:r>
    </w:p>
    <w:p w14:paraId="087BEAE7">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*1、投标文件的正本必须用不褪色墨水书写或打印，并由法定代表人或经法定代表人正式授权的投标人代表在投标文件相应位置上签字并加盖公章，否则将被视为无效投标文件。副本可采用正本的复印件。</w:t>
      </w:r>
    </w:p>
    <w:p w14:paraId="6E113D63">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*2、投标文件不得涂改和增删，如有修改，必须由法定代表人或投标人代表签字并加盖公章，否则将被视为无效投标文件。</w:t>
      </w:r>
    </w:p>
    <w:p w14:paraId="6CD9DDCB">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3、投标文件因字迹潦草或表达不清所引起的后果由投标人负责。</w:t>
      </w:r>
    </w:p>
    <w:p w14:paraId="236090EA">
      <w:pPr>
        <w:pStyle w:val="4"/>
        <w:ind w:leftChars="-85" w:hanging="178" w:hangingChars="74"/>
        <w:rPr>
          <w:rFonts w:hint="eastAsia"/>
          <w:b/>
          <w:color w:val="auto"/>
          <w:sz w:val="24"/>
          <w:szCs w:val="24"/>
          <w:highlight w:val="none"/>
        </w:rPr>
      </w:pPr>
      <w:r>
        <w:rPr>
          <w:rFonts w:hint="eastAsia"/>
          <w:b/>
          <w:color w:val="auto"/>
          <w:sz w:val="24"/>
          <w:szCs w:val="24"/>
          <w:highlight w:val="none"/>
        </w:rPr>
        <w:t>*（五）投标文件的密封及标记</w:t>
      </w:r>
      <w:r>
        <w:rPr>
          <w:rFonts w:hint="eastAsia"/>
          <w:b/>
          <w:color w:val="auto"/>
          <w:sz w:val="24"/>
          <w:szCs w:val="24"/>
          <w:highlight w:val="none"/>
        </w:rPr>
        <w:tab/>
      </w:r>
    </w:p>
    <w:p w14:paraId="42CC5835">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1、"开标一览表"</w:t>
      </w:r>
      <w:r>
        <w:rPr>
          <w:rFonts w:hint="eastAsia" w:ascii="宋体" w:hAnsi="宋体"/>
          <w:color w:val="auto"/>
          <w:sz w:val="24"/>
          <w:highlight w:val="none"/>
          <w:lang w:val="en-US" w:eastAsia="zh-CN"/>
        </w:rPr>
        <w:t>和电子版U盘（封装一起即可）</w:t>
      </w:r>
      <w:r>
        <w:rPr>
          <w:rFonts w:hint="eastAsia" w:ascii="宋体" w:hAnsi="宋体"/>
          <w:color w:val="auto"/>
          <w:sz w:val="24"/>
          <w:highlight w:val="none"/>
        </w:rPr>
        <w:t>须单独密封递交，否则投标无效。</w:t>
      </w:r>
    </w:p>
    <w:p w14:paraId="6FB696E3">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2、"开标一览表"须加盖公章及投标人代表签字，否则投标无效。</w:t>
      </w:r>
    </w:p>
    <w:p w14:paraId="7CAFD8C2">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3、投标文件应</w:t>
      </w:r>
      <w:r>
        <w:rPr>
          <w:rFonts w:hint="eastAsia" w:ascii="宋体" w:hAnsi="宋体"/>
          <w:color w:val="auto"/>
          <w:kern w:val="0"/>
          <w:sz w:val="24"/>
          <w:highlight w:val="none"/>
        </w:rPr>
        <w:t>胶订成册</w:t>
      </w:r>
      <w:r>
        <w:rPr>
          <w:rFonts w:hint="eastAsia" w:ascii="宋体" w:hAnsi="宋体"/>
          <w:color w:val="auto"/>
          <w:sz w:val="24"/>
          <w:highlight w:val="none"/>
        </w:rPr>
        <w:t>，不得使用活动夹，如不按要求装订将导致废标。</w:t>
      </w:r>
    </w:p>
    <w:p w14:paraId="45ADD6E3">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4、投标文件数量：详见投标人须知前附表。</w:t>
      </w:r>
    </w:p>
    <w:p w14:paraId="1F868A2F">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5、所有投标文件（除特殊规格的图纸等外）应按A4规格制作。</w:t>
      </w:r>
    </w:p>
    <w:p w14:paraId="0071BA54">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6、投标人应将投标文件正本和所有的副本分开密封装在单独的包封中，且在包封上标明"正本"或"副本"字样，并在封套的封口处加盖投标人单位章或由投标人的法定代表人或其授权的代理人签字</w:t>
      </w:r>
      <w:r>
        <w:rPr>
          <w:rFonts w:hint="eastAsia" w:ascii="宋体" w:hAnsi="宋体"/>
          <w:color w:val="auto"/>
          <w:sz w:val="24"/>
          <w:highlight w:val="none"/>
          <w:lang w:eastAsia="zh-CN"/>
        </w:rPr>
        <w:t>，</w:t>
      </w:r>
      <w:r>
        <w:rPr>
          <w:rFonts w:hint="eastAsia" w:ascii="宋体" w:hAnsi="宋体"/>
          <w:color w:val="auto"/>
          <w:sz w:val="24"/>
          <w:highlight w:val="none"/>
        </w:rPr>
        <w:t xml:space="preserve">然后再将所有包封封装在一个外层包封中并按以下顺序标明如下字样： </w:t>
      </w:r>
    </w:p>
    <w:p w14:paraId="0E12F453">
      <w:pPr>
        <w:tabs>
          <w:tab w:val="left" w:pos="1080"/>
          <w:tab w:val="left" w:pos="1620"/>
        </w:tabs>
        <w:spacing w:line="360" w:lineRule="auto"/>
        <w:ind w:firstLine="432" w:firstLineChars="180"/>
        <w:rPr>
          <w:rFonts w:hint="eastAsia" w:ascii="仿宋_GB2312" w:eastAsia="仿宋_GB2312"/>
          <w:color w:val="auto"/>
          <w:sz w:val="24"/>
          <w:highlight w:val="none"/>
          <w:shd w:val="pct10" w:color="auto" w:fill="FFFFFF"/>
        </w:rPr>
      </w:pPr>
      <w:r>
        <w:rPr>
          <w:rFonts w:hint="eastAsia" w:ascii="仿宋_GB2312" w:hAnsi="宋体" w:eastAsia="仿宋_GB2312"/>
          <w:color w:val="auto"/>
          <w:sz w:val="24"/>
          <w:highlight w:val="none"/>
          <w:shd w:val="pct10" w:color="auto" w:fill="FFFFFF"/>
        </w:rPr>
        <w:t>收件人：</w:t>
      </w:r>
      <w:r>
        <w:rPr>
          <w:rFonts w:hint="eastAsia" w:ascii="仿宋_GB2312" w:hAnsi="宋体" w:eastAsia="仿宋_GB2312"/>
          <w:color w:val="auto"/>
          <w:sz w:val="24"/>
          <w:highlight w:val="none"/>
          <w:shd w:val="pct10" w:color="auto" w:fill="FFFFFF"/>
          <w:lang w:val="en-US" w:eastAsia="zh-CN"/>
        </w:rPr>
        <w:t>北大荒招标有限公司</w:t>
      </w:r>
      <w:r>
        <w:rPr>
          <w:rFonts w:hint="eastAsia" w:ascii="仿宋_GB2312" w:eastAsia="仿宋_GB2312"/>
          <w:color w:val="auto"/>
          <w:sz w:val="24"/>
          <w:highlight w:val="none"/>
          <w:shd w:val="pct10" w:color="auto" w:fill="FFFFFF"/>
        </w:rPr>
        <w:t xml:space="preserve">                       </w:t>
      </w:r>
    </w:p>
    <w:p w14:paraId="346FD20F">
      <w:pPr>
        <w:spacing w:line="360" w:lineRule="auto"/>
        <w:ind w:firstLine="432" w:firstLineChars="180"/>
        <w:rPr>
          <w:rFonts w:hint="eastAsia" w:ascii="仿宋_GB2312" w:hAnsi="宋体" w:eastAsia="仿宋_GB2312" w:cs="Arial"/>
          <w:color w:val="auto"/>
          <w:sz w:val="24"/>
          <w:highlight w:val="none"/>
          <w:shd w:val="pct10" w:color="auto" w:fill="FFFFFF"/>
        </w:rPr>
      </w:pPr>
      <w:r>
        <w:rPr>
          <w:rFonts w:hint="eastAsia" w:ascii="仿宋_GB2312" w:hAnsi="Arial" w:eastAsia="仿宋_GB2312" w:cs="Arial"/>
          <w:color w:val="auto"/>
          <w:sz w:val="24"/>
          <w:highlight w:val="none"/>
          <w:shd w:val="pct10" w:color="auto" w:fill="FFFFFF"/>
        </w:rPr>
        <w:t xml:space="preserve">项目名称：                                           </w:t>
      </w:r>
    </w:p>
    <w:p w14:paraId="55B35DA9">
      <w:pPr>
        <w:spacing w:line="360" w:lineRule="auto"/>
        <w:ind w:firstLine="432" w:firstLineChars="180"/>
        <w:rPr>
          <w:rFonts w:hint="eastAsia" w:ascii="仿宋_GB2312" w:hAnsi="Arial" w:eastAsia="仿宋_GB2312" w:cs="Arial"/>
          <w:color w:val="auto"/>
          <w:sz w:val="24"/>
          <w:highlight w:val="none"/>
          <w:shd w:val="pct10" w:color="auto" w:fill="FFFFFF"/>
        </w:rPr>
      </w:pPr>
      <w:r>
        <w:rPr>
          <w:rFonts w:hint="eastAsia" w:ascii="仿宋_GB2312" w:hAnsi="Arial" w:eastAsia="仿宋_GB2312" w:cs="Arial"/>
          <w:color w:val="auto"/>
          <w:sz w:val="24"/>
          <w:highlight w:val="none"/>
          <w:shd w:val="pct10" w:color="auto" w:fill="FFFFFF"/>
        </w:rPr>
        <w:t xml:space="preserve">项目编号：                           包号：          </w:t>
      </w:r>
    </w:p>
    <w:p w14:paraId="5ABC8F9F">
      <w:pPr>
        <w:spacing w:line="360" w:lineRule="auto"/>
        <w:ind w:firstLine="432" w:firstLineChars="180"/>
        <w:rPr>
          <w:rFonts w:hint="eastAsia" w:ascii="仿宋_GB2312" w:eastAsia="仿宋_GB2312"/>
          <w:color w:val="auto"/>
          <w:sz w:val="24"/>
          <w:highlight w:val="none"/>
          <w:shd w:val="pct10" w:color="auto" w:fill="FFFFFF"/>
        </w:rPr>
      </w:pPr>
      <w:r>
        <w:rPr>
          <w:rFonts w:hint="eastAsia" w:ascii="仿宋_GB2312" w:eastAsia="仿宋_GB2312"/>
          <w:color w:val="auto"/>
          <w:sz w:val="24"/>
          <w:highlight w:val="none"/>
          <w:shd w:val="pct10" w:color="auto" w:fill="FFFFFF"/>
        </w:rPr>
        <w:t xml:space="preserve">投标人名称：                                         </w:t>
      </w:r>
    </w:p>
    <w:p w14:paraId="5239D99A">
      <w:pPr>
        <w:spacing w:line="360" w:lineRule="auto"/>
        <w:ind w:firstLine="432" w:firstLineChars="180"/>
        <w:rPr>
          <w:rFonts w:hint="eastAsia" w:ascii="仿宋_GB2312" w:eastAsia="仿宋_GB2312"/>
          <w:color w:val="auto"/>
          <w:sz w:val="24"/>
          <w:highlight w:val="none"/>
          <w:shd w:val="pct10" w:color="auto" w:fill="FFFFFF"/>
        </w:rPr>
      </w:pPr>
      <w:r>
        <w:rPr>
          <w:rFonts w:hint="eastAsia" w:ascii="仿宋_GB2312" w:eastAsia="仿宋_GB2312"/>
          <w:color w:val="auto"/>
          <w:sz w:val="24"/>
          <w:highlight w:val="none"/>
          <w:shd w:val="pct10" w:color="auto" w:fill="FFFFFF"/>
        </w:rPr>
        <w:t xml:space="preserve">投标人地址、联系人、电话及传真号码                   </w:t>
      </w:r>
    </w:p>
    <w:p w14:paraId="3F37D580">
      <w:pPr>
        <w:spacing w:line="360" w:lineRule="auto"/>
        <w:ind w:firstLine="432" w:firstLineChars="180"/>
        <w:rPr>
          <w:rFonts w:hint="eastAsia" w:ascii="仿宋_GB2312" w:eastAsia="仿宋_GB2312"/>
          <w:color w:val="auto"/>
          <w:sz w:val="24"/>
          <w:highlight w:val="none"/>
          <w:shd w:val="pct10" w:color="auto" w:fill="FFFFFF"/>
        </w:rPr>
      </w:pPr>
      <w:r>
        <w:rPr>
          <w:rFonts w:hint="eastAsia" w:ascii="仿宋_GB2312" w:eastAsia="仿宋_GB2312"/>
          <w:color w:val="auto"/>
          <w:sz w:val="24"/>
          <w:highlight w:val="none"/>
          <w:shd w:val="pct10" w:color="auto" w:fill="FFFFFF"/>
        </w:rPr>
        <w:t xml:space="preserve">在规定的开标时间：  </w:t>
      </w:r>
      <w:r>
        <w:rPr>
          <w:rFonts w:hint="eastAsia" w:ascii="仿宋_GB2312" w:hAnsi="宋体" w:eastAsia="仿宋_GB2312" w:cs="Arial"/>
          <w:color w:val="auto"/>
          <w:sz w:val="24"/>
          <w:highlight w:val="none"/>
          <w:shd w:val="pct10" w:color="auto" w:fill="FFFFFF"/>
        </w:rPr>
        <w:t xml:space="preserve">年  月  日   时   </w:t>
      </w:r>
      <w:r>
        <w:rPr>
          <w:rFonts w:hint="eastAsia" w:ascii="仿宋_GB2312" w:eastAsia="仿宋_GB2312"/>
          <w:color w:val="auto"/>
          <w:sz w:val="24"/>
          <w:highlight w:val="none"/>
          <w:shd w:val="pct10" w:color="auto" w:fill="FFFFFF"/>
        </w:rPr>
        <w:t xml:space="preserve">之前不得启封   </w:t>
      </w:r>
    </w:p>
    <w:p w14:paraId="36489661">
      <w:pPr>
        <w:spacing w:line="360" w:lineRule="auto"/>
        <w:ind w:firstLine="432" w:firstLineChars="180"/>
        <w:rPr>
          <w:rFonts w:hint="eastAsia" w:ascii="宋体" w:hAnsi="宋体"/>
          <w:color w:val="auto"/>
          <w:kern w:val="13"/>
          <w:sz w:val="24"/>
          <w:highlight w:val="none"/>
        </w:rPr>
      </w:pPr>
      <w:r>
        <w:rPr>
          <w:rFonts w:hint="eastAsia" w:ascii="宋体" w:hAnsi="宋体"/>
          <w:color w:val="auto"/>
          <w:kern w:val="13"/>
          <w:sz w:val="24"/>
          <w:highlight w:val="none"/>
        </w:rPr>
        <w:t>7、开标一览表内容与投标文件不一致时以开标一览表为准。</w:t>
      </w:r>
    </w:p>
    <w:p w14:paraId="5BD876C6">
      <w:pPr>
        <w:pStyle w:val="4"/>
        <w:rPr>
          <w:rFonts w:hint="eastAsia"/>
          <w:b/>
          <w:color w:val="auto"/>
          <w:sz w:val="24"/>
          <w:szCs w:val="24"/>
          <w:highlight w:val="none"/>
        </w:rPr>
      </w:pPr>
      <w:r>
        <w:rPr>
          <w:rFonts w:hint="eastAsia"/>
          <w:b/>
          <w:color w:val="auto"/>
          <w:sz w:val="24"/>
          <w:szCs w:val="24"/>
          <w:highlight w:val="none"/>
        </w:rPr>
        <w:t>（六）投标文件的修改与撤回</w:t>
      </w:r>
    </w:p>
    <w:p w14:paraId="545B97C4">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1、在投标截止时间前，投标人可以书面形式提出修改和撤回其投标文件。</w:t>
      </w:r>
    </w:p>
    <w:p w14:paraId="3E64D5BB">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2、在投标截止时间后，投标人不得对投标文件做任何修改和撤回。</w:t>
      </w:r>
    </w:p>
    <w:p w14:paraId="7756638B">
      <w:pPr>
        <w:pStyle w:val="4"/>
        <w:ind w:leftChars="-85" w:hanging="178" w:hangingChars="74"/>
        <w:rPr>
          <w:rFonts w:hint="eastAsia"/>
          <w:b/>
          <w:color w:val="auto"/>
          <w:sz w:val="24"/>
          <w:szCs w:val="24"/>
          <w:highlight w:val="none"/>
        </w:rPr>
      </w:pPr>
      <w:r>
        <w:rPr>
          <w:rFonts w:hint="eastAsia"/>
          <w:b/>
          <w:color w:val="auto"/>
          <w:sz w:val="24"/>
          <w:szCs w:val="24"/>
          <w:highlight w:val="none"/>
        </w:rPr>
        <w:t>*（七）投标文件的递交</w:t>
      </w:r>
    </w:p>
    <w:p w14:paraId="2F90D2E6">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1、所有投标文件应按投标人须知前附表的要求在投标截止时间前送达指定地点。</w:t>
      </w:r>
    </w:p>
    <w:p w14:paraId="63F9F8B3">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2、采购中心将拒绝接收以下情况的投标文件：</w:t>
      </w:r>
    </w:p>
    <w:p w14:paraId="633260AF">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（1）投标截止时间后送达的；</w:t>
      </w:r>
    </w:p>
    <w:p w14:paraId="1F1236CE">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（2）未按要求密封的。</w:t>
      </w:r>
    </w:p>
    <w:p w14:paraId="07B082AA">
      <w:pPr>
        <w:pStyle w:val="4"/>
        <w:ind w:leftChars="-85" w:hanging="178" w:hangingChars="74"/>
        <w:rPr>
          <w:rFonts w:hint="eastAsia"/>
          <w:b/>
          <w:color w:val="auto"/>
          <w:sz w:val="24"/>
          <w:szCs w:val="24"/>
          <w:highlight w:val="none"/>
        </w:rPr>
      </w:pPr>
      <w:r>
        <w:rPr>
          <w:rFonts w:hint="eastAsia"/>
          <w:b/>
          <w:color w:val="auto"/>
          <w:sz w:val="24"/>
          <w:szCs w:val="24"/>
          <w:highlight w:val="none"/>
        </w:rPr>
        <w:t>*（八）投标保证金</w:t>
      </w:r>
    </w:p>
    <w:p w14:paraId="06BE5B13">
      <w:pPr>
        <w:pStyle w:val="6"/>
        <w:spacing w:line="360" w:lineRule="auto"/>
        <w:ind w:firstLine="480"/>
        <w:rPr>
          <w:rFonts w:hint="eastAsia"/>
          <w:color w:val="auto"/>
          <w:highlight w:val="none"/>
        </w:rPr>
      </w:pPr>
      <w:r>
        <w:rPr>
          <w:color w:val="auto"/>
          <w:highlight w:val="none"/>
        </w:rPr>
        <w:t>1</w:t>
      </w:r>
      <w:r>
        <w:rPr>
          <w:rFonts w:hint="eastAsia"/>
          <w:color w:val="auto"/>
          <w:highlight w:val="none"/>
        </w:rPr>
        <w:t>、投标人应按投标人须知前附表中规定的金额和时间，在投标截止时间前交纳投标保证金，否则投标无效。</w:t>
      </w:r>
    </w:p>
    <w:p w14:paraId="46F98D52">
      <w:pPr>
        <w:pStyle w:val="6"/>
        <w:spacing w:line="360" w:lineRule="auto"/>
        <w:ind w:firstLine="480"/>
        <w:rPr>
          <w:color w:val="auto"/>
          <w:highlight w:val="none"/>
        </w:rPr>
      </w:pPr>
      <w:r>
        <w:rPr>
          <w:color w:val="auto"/>
          <w:highlight w:val="none"/>
        </w:rPr>
        <w:t>2</w:t>
      </w:r>
      <w:r>
        <w:rPr>
          <w:rFonts w:hint="eastAsia"/>
          <w:color w:val="auto"/>
          <w:highlight w:val="none"/>
        </w:rPr>
        <w:t>、投标保证金必须按《中华人民共和国政府采购法实施条例》</w:t>
      </w:r>
      <w:r>
        <w:rPr>
          <w:color w:val="auto"/>
          <w:highlight w:val="none"/>
        </w:rPr>
        <w:t>33</w:t>
      </w:r>
      <w:r>
        <w:rPr>
          <w:rFonts w:hint="eastAsia"/>
          <w:color w:val="auto"/>
          <w:highlight w:val="none"/>
        </w:rPr>
        <w:t>条规定形式提交，并以款项实际到账时间为准。</w:t>
      </w:r>
    </w:p>
    <w:p w14:paraId="482ECF13">
      <w:pPr>
        <w:pStyle w:val="6"/>
        <w:spacing w:line="360" w:lineRule="auto"/>
        <w:ind w:firstLine="480"/>
        <w:rPr>
          <w:color w:val="auto"/>
          <w:highlight w:val="none"/>
        </w:rPr>
      </w:pPr>
      <w:r>
        <w:rPr>
          <w:rFonts w:hint="eastAsia"/>
          <w:color w:val="auto"/>
          <w:highlight w:val="none"/>
        </w:rPr>
        <w:t>有以下情形的汇款，保证金无效：</w:t>
      </w:r>
    </w:p>
    <w:p w14:paraId="77D819A7">
      <w:pPr>
        <w:pStyle w:val="6"/>
        <w:spacing w:line="360" w:lineRule="auto"/>
        <w:ind w:firstLine="480"/>
        <w:rPr>
          <w:color w:val="auto"/>
          <w:highlight w:val="none"/>
        </w:rPr>
      </w:pPr>
      <w:r>
        <w:rPr>
          <w:rFonts w:hint="eastAsia"/>
          <w:color w:val="auto"/>
          <w:highlight w:val="none"/>
        </w:rPr>
        <w:t>以个人名义汇至采购中心账户的；</w:t>
      </w:r>
    </w:p>
    <w:p w14:paraId="139BC3EF">
      <w:pPr>
        <w:pStyle w:val="6"/>
        <w:spacing w:line="360" w:lineRule="auto"/>
        <w:ind w:firstLine="480"/>
        <w:rPr>
          <w:color w:val="auto"/>
          <w:highlight w:val="none"/>
        </w:rPr>
      </w:pPr>
      <w:r>
        <w:rPr>
          <w:rFonts w:hint="eastAsia"/>
          <w:color w:val="auto"/>
          <w:highlight w:val="none"/>
        </w:rPr>
        <w:t>汇款人账户名称与投标人名称不一致；</w:t>
      </w:r>
    </w:p>
    <w:p w14:paraId="02A416BA">
      <w:pPr>
        <w:pStyle w:val="6"/>
        <w:spacing w:line="360" w:lineRule="auto"/>
        <w:ind w:firstLine="480"/>
        <w:rPr>
          <w:color w:val="auto"/>
          <w:highlight w:val="none"/>
        </w:rPr>
      </w:pPr>
      <w:r>
        <w:rPr>
          <w:rFonts w:hint="eastAsia"/>
          <w:color w:val="auto"/>
          <w:highlight w:val="none"/>
        </w:rPr>
        <w:t>投标保证金必须从投标人基本账户汇出，否则投标保证金无效。</w:t>
      </w:r>
    </w:p>
    <w:p w14:paraId="7AD98DF6">
      <w:pPr>
        <w:pStyle w:val="6"/>
        <w:spacing w:line="360" w:lineRule="auto"/>
        <w:ind w:firstLine="480"/>
        <w:rPr>
          <w:color w:val="auto"/>
          <w:highlight w:val="none"/>
        </w:rPr>
      </w:pPr>
      <w:r>
        <w:rPr>
          <w:color w:val="auto"/>
          <w:highlight w:val="none"/>
        </w:rPr>
        <w:t>3</w:t>
      </w:r>
      <w:r>
        <w:rPr>
          <w:rFonts w:hint="eastAsia"/>
          <w:color w:val="auto"/>
          <w:highlight w:val="none"/>
        </w:rPr>
        <w:t>、投标保证金清退</w:t>
      </w:r>
    </w:p>
    <w:p w14:paraId="5059BEAE">
      <w:pPr>
        <w:pStyle w:val="6"/>
        <w:spacing w:line="360" w:lineRule="auto"/>
        <w:ind w:firstLine="480"/>
        <w:rPr>
          <w:color w:val="auto"/>
          <w:highlight w:val="none"/>
        </w:rPr>
      </w:pPr>
      <w:r>
        <w:rPr>
          <w:rFonts w:hint="eastAsia"/>
          <w:color w:val="auto"/>
          <w:highlight w:val="none"/>
        </w:rPr>
        <w:t>（</w:t>
      </w:r>
      <w:r>
        <w:rPr>
          <w:color w:val="auto"/>
          <w:highlight w:val="none"/>
        </w:rPr>
        <w:t>1</w:t>
      </w:r>
      <w:r>
        <w:rPr>
          <w:rFonts w:hint="eastAsia"/>
          <w:color w:val="auto"/>
          <w:highlight w:val="none"/>
        </w:rPr>
        <w:t>）如无质疑或投诉，未中标人的投标保证金，采购中心将在中标通知书发出后</w:t>
      </w:r>
      <w:r>
        <w:rPr>
          <w:color w:val="auto"/>
          <w:highlight w:val="none"/>
        </w:rPr>
        <w:t>5</w:t>
      </w:r>
      <w:r>
        <w:rPr>
          <w:rFonts w:hint="eastAsia"/>
          <w:color w:val="auto"/>
          <w:highlight w:val="none"/>
        </w:rPr>
        <w:t>个工作日内办理清退手续；中标人的投标保证金，在与采购人签订合同后，采购中心在</w:t>
      </w:r>
      <w:r>
        <w:rPr>
          <w:color w:val="auto"/>
          <w:highlight w:val="none"/>
        </w:rPr>
        <w:t>5</w:t>
      </w:r>
      <w:r>
        <w:rPr>
          <w:rFonts w:hint="eastAsia"/>
          <w:color w:val="auto"/>
          <w:highlight w:val="none"/>
        </w:rPr>
        <w:t>个工作日内清退。</w:t>
      </w:r>
    </w:p>
    <w:p w14:paraId="54C8B674">
      <w:pPr>
        <w:pStyle w:val="6"/>
        <w:spacing w:line="360" w:lineRule="auto"/>
        <w:ind w:firstLine="480"/>
        <w:rPr>
          <w:color w:val="auto"/>
          <w:highlight w:val="none"/>
        </w:rPr>
      </w:pPr>
      <w:r>
        <w:rPr>
          <w:rFonts w:hint="eastAsia"/>
          <w:color w:val="auto"/>
          <w:highlight w:val="none"/>
        </w:rPr>
        <w:t>（</w:t>
      </w:r>
      <w:r>
        <w:rPr>
          <w:color w:val="auto"/>
          <w:highlight w:val="none"/>
        </w:rPr>
        <w:t>2</w:t>
      </w:r>
      <w:r>
        <w:rPr>
          <w:rFonts w:hint="eastAsia"/>
          <w:color w:val="auto"/>
          <w:highlight w:val="none"/>
        </w:rPr>
        <w:t>）如有质疑或投诉，将在质疑或投诉处理完毕后</w:t>
      </w:r>
      <w:r>
        <w:rPr>
          <w:color w:val="auto"/>
          <w:highlight w:val="none"/>
        </w:rPr>
        <w:t>5</w:t>
      </w:r>
      <w:r>
        <w:rPr>
          <w:rFonts w:hint="eastAsia"/>
          <w:color w:val="auto"/>
          <w:highlight w:val="none"/>
        </w:rPr>
        <w:t>个工作日内为未中标人办理保证金清退手续；</w:t>
      </w:r>
    </w:p>
    <w:p w14:paraId="3EA37B0E">
      <w:pPr>
        <w:pStyle w:val="6"/>
        <w:spacing w:line="360" w:lineRule="auto"/>
        <w:ind w:firstLine="480"/>
        <w:rPr>
          <w:color w:val="auto"/>
          <w:highlight w:val="none"/>
        </w:rPr>
      </w:pPr>
      <w:r>
        <w:rPr>
          <w:rFonts w:hint="eastAsia"/>
          <w:color w:val="auto"/>
          <w:highlight w:val="none"/>
        </w:rPr>
        <w:t>（</w:t>
      </w:r>
      <w:r>
        <w:rPr>
          <w:color w:val="auto"/>
          <w:highlight w:val="none"/>
        </w:rPr>
        <w:t>3</w:t>
      </w:r>
      <w:r>
        <w:rPr>
          <w:rFonts w:hint="eastAsia"/>
          <w:color w:val="auto"/>
          <w:highlight w:val="none"/>
        </w:rPr>
        <w:t>）投标保证金清退时，采购中心将按原汇款账号退回。</w:t>
      </w:r>
    </w:p>
    <w:p w14:paraId="774F295B">
      <w:pPr>
        <w:pStyle w:val="6"/>
        <w:spacing w:line="360" w:lineRule="auto"/>
        <w:ind w:firstLine="480"/>
        <w:rPr>
          <w:color w:val="auto"/>
          <w:highlight w:val="none"/>
        </w:rPr>
      </w:pPr>
      <w:r>
        <w:rPr>
          <w:color w:val="auto"/>
          <w:highlight w:val="none"/>
        </w:rPr>
        <w:t>4</w:t>
      </w:r>
      <w:r>
        <w:rPr>
          <w:rFonts w:hint="eastAsia"/>
          <w:color w:val="auto"/>
          <w:highlight w:val="none"/>
        </w:rPr>
        <w:t>、有下列情形之一的，投标保证金将不予退还：</w:t>
      </w:r>
    </w:p>
    <w:p w14:paraId="48C1D405">
      <w:pPr>
        <w:pStyle w:val="6"/>
        <w:spacing w:line="360" w:lineRule="auto"/>
        <w:ind w:firstLine="480"/>
        <w:rPr>
          <w:color w:val="auto"/>
          <w:highlight w:val="none"/>
        </w:rPr>
      </w:pPr>
      <w:r>
        <w:rPr>
          <w:rFonts w:hint="eastAsia"/>
          <w:color w:val="auto"/>
          <w:highlight w:val="none"/>
        </w:rPr>
        <w:t>（</w:t>
      </w:r>
      <w:r>
        <w:rPr>
          <w:color w:val="auto"/>
          <w:highlight w:val="none"/>
        </w:rPr>
        <w:t>1</w:t>
      </w:r>
      <w:r>
        <w:rPr>
          <w:rFonts w:hint="eastAsia"/>
          <w:color w:val="auto"/>
          <w:highlight w:val="none"/>
        </w:rPr>
        <w:t>）投标人在招标文件规定的投标有效期内撤回其投标；</w:t>
      </w:r>
    </w:p>
    <w:p w14:paraId="1A64022B">
      <w:pPr>
        <w:pStyle w:val="6"/>
        <w:spacing w:line="360" w:lineRule="auto"/>
        <w:ind w:firstLine="480"/>
        <w:rPr>
          <w:color w:val="auto"/>
          <w:highlight w:val="none"/>
        </w:rPr>
      </w:pPr>
      <w:r>
        <w:rPr>
          <w:rFonts w:hint="eastAsia"/>
          <w:color w:val="auto"/>
          <w:highlight w:val="none"/>
        </w:rPr>
        <w:t>（</w:t>
      </w:r>
      <w:r>
        <w:rPr>
          <w:color w:val="auto"/>
          <w:highlight w:val="none"/>
        </w:rPr>
        <w:t>2</w:t>
      </w:r>
      <w:r>
        <w:rPr>
          <w:rFonts w:hint="eastAsia"/>
          <w:color w:val="auto"/>
          <w:highlight w:val="none"/>
        </w:rPr>
        <w:t>）中标后无正当理由放弃中标或在规定期限内不与采购人签订合同的。</w:t>
      </w:r>
    </w:p>
    <w:p w14:paraId="353261A1">
      <w:pPr>
        <w:pStyle w:val="6"/>
        <w:spacing w:line="360" w:lineRule="auto"/>
        <w:ind w:firstLine="480"/>
        <w:rPr>
          <w:color w:val="auto"/>
          <w:highlight w:val="none"/>
        </w:rPr>
      </w:pPr>
      <w:r>
        <w:rPr>
          <w:rFonts w:hint="eastAsia"/>
          <w:color w:val="auto"/>
          <w:highlight w:val="none"/>
        </w:rPr>
        <w:t>（</w:t>
      </w:r>
      <w:r>
        <w:rPr>
          <w:color w:val="auto"/>
          <w:highlight w:val="none"/>
        </w:rPr>
        <w:t>3</w:t>
      </w:r>
      <w:r>
        <w:rPr>
          <w:rFonts w:hint="eastAsia"/>
          <w:color w:val="auto"/>
          <w:highlight w:val="none"/>
        </w:rPr>
        <w:t>）投标人在其投标文件中提供虚假证明的（包括资质证明、授权证明、业绩证明、检验检测报告、银行资信证明等）。</w:t>
      </w:r>
    </w:p>
    <w:p w14:paraId="000BEA08">
      <w:pPr>
        <w:pStyle w:val="4"/>
        <w:ind w:leftChars="-85" w:hanging="178" w:hangingChars="74"/>
        <w:jc w:val="left"/>
        <w:rPr>
          <w:b/>
          <w:color w:val="auto"/>
          <w:sz w:val="24"/>
          <w:szCs w:val="24"/>
          <w:highlight w:val="none"/>
        </w:rPr>
      </w:pPr>
      <w:r>
        <w:rPr>
          <w:rFonts w:hint="eastAsia"/>
          <w:b/>
          <w:color w:val="auto"/>
          <w:sz w:val="24"/>
          <w:szCs w:val="24"/>
          <w:highlight w:val="none"/>
        </w:rPr>
        <w:t xml:space="preserve">   *（九）投标有效期</w:t>
      </w:r>
    </w:p>
    <w:p w14:paraId="707B233E">
      <w:pPr>
        <w:spacing w:line="360" w:lineRule="auto"/>
        <w:ind w:firstLine="432" w:firstLineChars="180"/>
        <w:rPr>
          <w:rFonts w:hint="eastAsia" w:ascii="宋体"/>
          <w:color w:val="auto"/>
          <w:sz w:val="24"/>
          <w:highlight w:val="none"/>
        </w:rPr>
      </w:pPr>
      <w:r>
        <w:rPr>
          <w:rFonts w:hint="eastAsia" w:ascii="宋体" w:hAnsi="宋体"/>
          <w:color w:val="auto"/>
          <w:sz w:val="24"/>
          <w:highlight w:val="none"/>
        </w:rPr>
        <w:t>投标有效期为90天，投标有效期不足的投标无效。</w:t>
      </w:r>
    </w:p>
    <w:p w14:paraId="1A49E7E0">
      <w:pPr>
        <w:pStyle w:val="4"/>
        <w:ind w:firstLine="359" w:firstLineChars="149"/>
        <w:jc w:val="left"/>
        <w:rPr>
          <w:rFonts w:hint="eastAsia"/>
          <w:b/>
          <w:color w:val="auto"/>
          <w:sz w:val="24"/>
          <w:szCs w:val="24"/>
          <w:highlight w:val="none"/>
        </w:rPr>
      </w:pPr>
      <w:r>
        <w:rPr>
          <w:rFonts w:hint="eastAsia"/>
          <w:b/>
          <w:color w:val="auto"/>
          <w:sz w:val="24"/>
          <w:szCs w:val="24"/>
          <w:highlight w:val="none"/>
        </w:rPr>
        <w:t>（十）投标报价方式及要求</w:t>
      </w:r>
    </w:p>
    <w:p w14:paraId="016A2BF8">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*1、所有投标报价均按人民币报价，所报价格为将货物送达用户指定地点安装调试和培训完毕的价格。</w:t>
      </w:r>
    </w:p>
    <w:p w14:paraId="65408CBE">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*2、投标人要按开标一览表（统一格式）的内容填写货物及其他事项，并由法定代表人或投标人代表签署。</w:t>
      </w:r>
    </w:p>
    <w:p w14:paraId="2689ABD1">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3、对于非标准货物的投标，还应填报报价明细表（报价明细表格式由投标人自行设计）。</w:t>
      </w:r>
    </w:p>
    <w:p w14:paraId="18084A5A">
      <w:pPr>
        <w:spacing w:line="360" w:lineRule="auto"/>
        <w:ind w:firstLine="432" w:firstLineChars="180"/>
        <w:rPr>
          <w:rFonts w:hint="eastAsia" w:ascii="宋体" w:hAnsi="宋体"/>
          <w:color w:val="auto"/>
          <w:sz w:val="24"/>
          <w:highlight w:val="none"/>
        </w:rPr>
      </w:pPr>
      <w:r>
        <w:rPr>
          <w:rFonts w:hint="eastAsia" w:ascii="宋体" w:hAnsi="宋体"/>
          <w:color w:val="auto"/>
          <w:sz w:val="24"/>
          <w:highlight w:val="none"/>
        </w:rPr>
        <w:t>*4、评标委员会或招标人不接受任何选择报价，对每一包中的每一项货物只允许有一个报价，否则投标无效。</w:t>
      </w:r>
    </w:p>
    <w:p w14:paraId="6956B854">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color w:val="auto"/>
          <w:sz w:val="24"/>
          <w:highlight w:val="none"/>
        </w:rPr>
        <w:t>*5、投标人必须整包报价,否则投标无效。</w:t>
      </w:r>
    </w:p>
    <w:p w14:paraId="4F0EEEBE">
      <w:pPr>
        <w:keepNext w:val="0"/>
        <w:keepLines w:val="0"/>
        <w:pageBreakBefore w:val="0"/>
        <w:widowControl w:val="0"/>
        <w:numPr>
          <w:ilvl w:val="0"/>
          <w:numId w:val="2"/>
        </w:numPr>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51" w:name="_Toc443643730"/>
      <w:bookmarkStart w:id="52" w:name="_Toc443637744"/>
      <w:bookmarkStart w:id="53" w:name="_Toc422839455"/>
      <w:r>
        <w:rPr>
          <w:rFonts w:hint="eastAsia" w:ascii="宋体" w:hAnsi="宋体" w:eastAsia="宋体" w:cs="宋体"/>
          <w:b/>
          <w:bCs/>
          <w:color w:val="auto"/>
          <w:kern w:val="2"/>
          <w:sz w:val="32"/>
          <w:szCs w:val="32"/>
          <w:highlight w:val="none"/>
          <w:lang w:val="en-US" w:eastAsia="zh-CN"/>
        </w:rPr>
        <w:t>开标</w:t>
      </w:r>
      <w:bookmarkEnd w:id="51"/>
      <w:bookmarkEnd w:id="52"/>
      <w:bookmarkEnd w:id="53"/>
    </w:p>
    <w:p w14:paraId="0CE03849">
      <w:pPr>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right="0" w:rightChars="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（一）招标代理机构在招标文件投标人须知前附表中规定的时间、地点开标。开标由招标代理机构主持。</w:t>
      </w:r>
    </w:p>
    <w:p w14:paraId="50A6F1AF">
      <w:pPr>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right="0" w:rightChars="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（二）本项目采用线下开标，投标人须到达开标现场，投标人须在须知前附表规定时限内递交投标文件。</w:t>
      </w:r>
    </w:p>
    <w:p w14:paraId="300A3438">
      <w:pPr>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right="0" w:rightChars="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三）开标时，招标代理机构将在现场公布投标人名称、投标价格、交货期及与投标报价有关的声明以及招标代理机构认为合适的其他内容。只有在开标记录上唱出的投标声明，在评标时才予以考虑。请各投标人在填写开标一览表时要认真、准确的填写，否则招标代理机构对此不承担任何责任。</w:t>
      </w:r>
    </w:p>
    <w:p w14:paraId="15C0F55E">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（四）唱标结束后，投标人应在10分钟内对《开标一览表》进行核对。</w:t>
      </w:r>
    </w:p>
    <w:p w14:paraId="7B480893">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（五）开标结束后，将按招标文件的规定将对投标人的形式、资格和响应性等情况进行审查，审查合格的投标人将进入下一步详细评审。</w:t>
      </w:r>
    </w:p>
    <w:p w14:paraId="5CFF34CB">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54" w:name="_Toc422839456"/>
      <w:bookmarkStart w:id="55" w:name="_Toc443643731"/>
      <w:bookmarkStart w:id="56" w:name="_Toc443637745"/>
      <w:r>
        <w:rPr>
          <w:rFonts w:hint="eastAsia" w:ascii="宋体" w:hAnsi="宋体" w:eastAsia="宋体" w:cs="宋体"/>
          <w:b/>
          <w:bCs/>
          <w:color w:val="auto"/>
          <w:kern w:val="2"/>
          <w:sz w:val="32"/>
          <w:szCs w:val="32"/>
          <w:highlight w:val="none"/>
          <w:lang w:val="en-US" w:eastAsia="zh-CN"/>
        </w:rPr>
        <w:t>六、评标</w:t>
      </w:r>
      <w:bookmarkEnd w:id="54"/>
      <w:bookmarkEnd w:id="55"/>
      <w:bookmarkEnd w:id="56"/>
    </w:p>
    <w:p w14:paraId="0F7E5DF8">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i/>
          <w:iCs w:val="0"/>
          <w:color w:val="auto"/>
          <w:sz w:val="24"/>
          <w:szCs w:val="24"/>
          <w:highlight w:val="none"/>
          <w:lang w:val="en-US"/>
        </w:rPr>
      </w:pPr>
      <w:r>
        <w:rPr>
          <w:rFonts w:hint="eastAsia" w:ascii="宋体" w:hAnsi="宋体" w:eastAsia="宋体" w:cs="宋体"/>
          <w:color w:val="auto"/>
          <w:kern w:val="2"/>
          <w:sz w:val="24"/>
          <w:szCs w:val="24"/>
          <w:highlight w:val="none"/>
          <w:lang w:val="en-US" w:eastAsia="zh-CN"/>
        </w:rPr>
        <w:t>（一）评标委员会的组成。评标工作由招标代理机构负责组织，具体评标事宜由依法组建的评标委员会主持现场评标活动；评标委员会成员由招标人代表和评审专家组成，由评标委员会成员推选一名评标组长主持评标工作。</w:t>
      </w:r>
    </w:p>
    <w:p w14:paraId="5BA6336E">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rPr>
        <w:t>（二）</w:t>
      </w:r>
      <w:r>
        <w:rPr>
          <w:rFonts w:hint="eastAsia" w:ascii="宋体" w:hAnsi="宋体" w:eastAsia="宋体" w:cs="宋体"/>
          <w:color w:val="auto"/>
          <w:kern w:val="2"/>
          <w:sz w:val="24"/>
          <w:szCs w:val="24"/>
          <w:highlight w:val="none"/>
          <w:lang w:val="en-US" w:eastAsia="zh-CN"/>
        </w:rPr>
        <w:t>评委会将本着公平、公正、科学、择优的原则，严格按照法律法规和招标文件规定的评标标准方法评审。</w:t>
      </w:r>
    </w:p>
    <w:p w14:paraId="038C6426">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57" w:name="_Toc443643732"/>
      <w:bookmarkStart w:id="58" w:name="_Toc422839457"/>
      <w:bookmarkStart w:id="59" w:name="_Toc443637746"/>
      <w:bookmarkStart w:id="60" w:name="_Toc443637751"/>
      <w:bookmarkStart w:id="61" w:name="_Toc443643736"/>
      <w:r>
        <w:rPr>
          <w:rFonts w:hint="eastAsia" w:ascii="宋体" w:hAnsi="宋体" w:eastAsia="宋体" w:cs="宋体"/>
          <w:b/>
          <w:bCs/>
          <w:color w:val="auto"/>
          <w:kern w:val="2"/>
          <w:sz w:val="32"/>
          <w:szCs w:val="32"/>
          <w:highlight w:val="none"/>
          <w:lang w:val="en-US" w:eastAsia="zh-CN"/>
        </w:rPr>
        <w:t>七、评标程序</w:t>
      </w:r>
      <w:bookmarkEnd w:id="57"/>
      <w:bookmarkEnd w:id="58"/>
      <w:bookmarkEnd w:id="59"/>
    </w:p>
    <w:p w14:paraId="1B26DB1C">
      <w:pPr>
        <w:pStyle w:val="4"/>
        <w:keepNext w:val="0"/>
        <w:keepLines w:val="0"/>
        <w:pageBreakBefore w:val="0"/>
        <w:kinsoku/>
        <w:wordWrap/>
        <w:overflowPunct/>
        <w:topLinePunct w:val="0"/>
        <w:bidi w:val="0"/>
        <w:spacing w:line="460" w:lineRule="exact"/>
        <w:rPr>
          <w:rFonts w:hint="eastAsia" w:eastAsia="宋体"/>
          <w:b/>
          <w:color w:val="auto"/>
          <w:sz w:val="24"/>
          <w:szCs w:val="24"/>
          <w:highlight w:val="none"/>
          <w:lang w:eastAsia="zh-CN"/>
        </w:rPr>
      </w:pPr>
      <w:bookmarkStart w:id="62" w:name="_Toc443643733"/>
      <w:bookmarkStart w:id="63" w:name="_Toc443637748"/>
      <w:bookmarkStart w:id="64" w:name="_Toc422839458"/>
      <w:r>
        <w:rPr>
          <w:b/>
          <w:bCs w:val="0"/>
          <w:color w:val="auto"/>
          <w:sz w:val="24"/>
          <w:szCs w:val="24"/>
          <w:highlight w:val="none"/>
          <w:lang w:val="en-US"/>
        </w:rPr>
        <w:t xml:space="preserve"> </w:t>
      </w:r>
      <w:bookmarkEnd w:id="62"/>
      <w:bookmarkEnd w:id="63"/>
      <w:bookmarkEnd w:id="64"/>
      <w:r>
        <w:rPr>
          <w:rFonts w:hint="eastAsia"/>
          <w:b/>
          <w:color w:val="auto"/>
          <w:sz w:val="24"/>
          <w:szCs w:val="24"/>
          <w:highlight w:val="none"/>
        </w:rPr>
        <w:t xml:space="preserve">  （一）投标文件</w:t>
      </w:r>
      <w:r>
        <w:rPr>
          <w:rFonts w:hint="eastAsia"/>
          <w:b/>
          <w:color w:val="auto"/>
          <w:sz w:val="24"/>
          <w:szCs w:val="24"/>
          <w:highlight w:val="none"/>
          <w:lang w:eastAsia="zh-CN"/>
        </w:rPr>
        <w:t>形式评审</w:t>
      </w:r>
    </w:p>
    <w:p w14:paraId="0226775E">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1、是否缴纳投标保证金</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已查询结果为准</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w:t>
      </w:r>
    </w:p>
    <w:p w14:paraId="494EBA90">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2、投标报价是否超出采购预算或最高限价；</w:t>
      </w:r>
    </w:p>
    <w:p w14:paraId="5D98444D">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3、投标文件是否按招标文件要求签字、盖章；</w:t>
      </w:r>
    </w:p>
    <w:p w14:paraId="57236927">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4、营业执照名称与投标人名称一致。</w:t>
      </w:r>
    </w:p>
    <w:p w14:paraId="2FDEBF68">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注：形式评审任何偏离将导致废标。只有通过形式评审的投标人才能进入下一阶段评审。</w:t>
      </w:r>
    </w:p>
    <w:p w14:paraId="0BFB8A93">
      <w:pPr>
        <w:pStyle w:val="4"/>
        <w:keepNext w:val="0"/>
        <w:keepLines w:val="0"/>
        <w:pageBreakBefore w:val="0"/>
        <w:numPr>
          <w:ilvl w:val="0"/>
          <w:numId w:val="0"/>
        </w:numPr>
        <w:kinsoku/>
        <w:wordWrap/>
        <w:overflowPunct/>
        <w:topLinePunct w:val="0"/>
        <w:bidi w:val="0"/>
        <w:spacing w:line="460" w:lineRule="exact"/>
        <w:ind w:left="240" w:leftChars="0" w:right="0" w:rightChars="0"/>
        <w:rPr>
          <w:rFonts w:hint="eastAsia" w:ascii="宋体" w:hAnsi="宋体"/>
          <w:color w:val="auto"/>
          <w:kern w:val="0"/>
          <w:sz w:val="24"/>
          <w:highlight w:val="none"/>
        </w:rPr>
      </w:pPr>
      <w:bookmarkStart w:id="65" w:name="_Toc443637749"/>
      <w:bookmarkStart w:id="66" w:name="_Toc443643734"/>
      <w:r>
        <w:rPr>
          <w:rFonts w:hint="eastAsia"/>
          <w:b/>
          <w:color w:val="auto"/>
          <w:sz w:val="24"/>
          <w:szCs w:val="24"/>
          <w:highlight w:val="none"/>
          <w:lang w:eastAsia="zh-CN"/>
        </w:rPr>
        <w:t>（二）</w:t>
      </w:r>
      <w:r>
        <w:rPr>
          <w:rFonts w:hint="eastAsia"/>
          <w:b/>
          <w:color w:val="auto"/>
          <w:sz w:val="24"/>
          <w:szCs w:val="24"/>
          <w:highlight w:val="none"/>
        </w:rPr>
        <w:t>投标文件</w:t>
      </w:r>
      <w:bookmarkEnd w:id="65"/>
      <w:bookmarkEnd w:id="66"/>
      <w:r>
        <w:rPr>
          <w:rFonts w:hint="eastAsia"/>
          <w:b/>
          <w:color w:val="auto"/>
          <w:sz w:val="24"/>
          <w:szCs w:val="24"/>
          <w:highlight w:val="none"/>
          <w:lang w:eastAsia="zh-CN"/>
        </w:rPr>
        <w:t>资格审查</w:t>
      </w:r>
    </w:p>
    <w:p w14:paraId="50CF5C2D">
      <w:pPr>
        <w:keepNext w:val="0"/>
        <w:keepLines w:val="0"/>
        <w:pageBreakBefore w:val="0"/>
        <w:kinsoku/>
        <w:wordWrap/>
        <w:overflowPunct/>
        <w:topLinePunct w:val="0"/>
        <w:bidi w:val="0"/>
        <w:spacing w:line="46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1、资格证明文件是否满足招标文件要求（见须知前附表）</w:t>
      </w:r>
    </w:p>
    <w:p w14:paraId="4EEC8BE3">
      <w:pPr>
        <w:keepNext w:val="0"/>
        <w:keepLines w:val="0"/>
        <w:pageBreakBefore w:val="0"/>
        <w:kinsoku/>
        <w:wordWrap/>
        <w:overflowPunct/>
        <w:topLinePunct w:val="0"/>
        <w:bidi w:val="0"/>
        <w:spacing w:line="460" w:lineRule="exact"/>
        <w:ind w:firstLine="480" w:firstLineChars="200"/>
        <w:rPr>
          <w:rFonts w:hint="eastAsia"/>
          <w:color w:val="auto"/>
          <w:highlight w:val="none"/>
          <w:lang w:val="en-US" w:eastAsia="zh-CN"/>
        </w:rPr>
      </w:pPr>
      <w:r>
        <w:rPr>
          <w:rFonts w:hint="eastAsia" w:ascii="宋体" w:hAnsi="宋体"/>
          <w:color w:val="auto"/>
          <w:kern w:val="0"/>
          <w:sz w:val="24"/>
          <w:highlight w:val="none"/>
        </w:rPr>
        <w:t>注：</w:t>
      </w:r>
      <w:r>
        <w:rPr>
          <w:rFonts w:hint="eastAsia" w:ascii="宋体" w:hAnsi="宋体"/>
          <w:color w:val="auto"/>
          <w:kern w:val="0"/>
          <w:sz w:val="24"/>
          <w:highlight w:val="none"/>
          <w:lang w:eastAsia="zh-CN"/>
        </w:rPr>
        <w:t>资格评审</w:t>
      </w:r>
      <w:r>
        <w:rPr>
          <w:rFonts w:hint="eastAsia" w:ascii="宋体" w:hAnsi="宋体"/>
          <w:color w:val="auto"/>
          <w:kern w:val="0"/>
          <w:sz w:val="24"/>
          <w:highlight w:val="none"/>
        </w:rPr>
        <w:t>任何偏离将导致废标。只有通过</w:t>
      </w:r>
      <w:r>
        <w:rPr>
          <w:rFonts w:hint="eastAsia" w:ascii="宋体" w:hAnsi="宋体"/>
          <w:color w:val="auto"/>
          <w:kern w:val="0"/>
          <w:sz w:val="24"/>
          <w:highlight w:val="none"/>
          <w:lang w:eastAsia="zh-CN"/>
        </w:rPr>
        <w:t>资格评审</w:t>
      </w:r>
      <w:r>
        <w:rPr>
          <w:rFonts w:hint="eastAsia" w:ascii="宋体" w:hAnsi="宋体"/>
          <w:color w:val="auto"/>
          <w:kern w:val="0"/>
          <w:sz w:val="24"/>
          <w:highlight w:val="none"/>
        </w:rPr>
        <w:t>的投标人才能进入下一阶段评审。</w:t>
      </w:r>
    </w:p>
    <w:p w14:paraId="7F8AB1A4">
      <w:pPr>
        <w:pStyle w:val="4"/>
        <w:keepNext w:val="0"/>
        <w:keepLines w:val="0"/>
        <w:pageBreakBefore w:val="0"/>
        <w:numPr>
          <w:ilvl w:val="0"/>
          <w:numId w:val="3"/>
        </w:numPr>
        <w:kinsoku/>
        <w:wordWrap/>
        <w:overflowPunct/>
        <w:topLinePunct w:val="0"/>
        <w:bidi w:val="0"/>
        <w:spacing w:line="460" w:lineRule="exact"/>
        <w:ind w:left="240" w:leftChars="0" w:right="0" w:rightChars="0"/>
        <w:rPr>
          <w:rFonts w:hint="eastAsia"/>
          <w:b/>
          <w:color w:val="auto"/>
          <w:sz w:val="24"/>
          <w:szCs w:val="24"/>
          <w:highlight w:val="none"/>
          <w:lang w:eastAsia="zh-CN"/>
        </w:rPr>
      </w:pPr>
      <w:r>
        <w:rPr>
          <w:rFonts w:hint="eastAsia"/>
          <w:b/>
          <w:color w:val="auto"/>
          <w:sz w:val="24"/>
          <w:szCs w:val="24"/>
          <w:highlight w:val="none"/>
          <w:lang w:eastAsia="zh-CN"/>
        </w:rPr>
        <w:t>投标文件响应性评审</w:t>
      </w:r>
    </w:p>
    <w:p w14:paraId="10588D11">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1、是否按招标文件规定填写开标一览表；</w:t>
      </w:r>
    </w:p>
    <w:p w14:paraId="5B26C1D4">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2、是否按招标文件要求填写法定代表人授权书并签字、加盖公章（法定代表人直接参与投标不需要提供法定代表人授权书）；</w:t>
      </w:r>
    </w:p>
    <w:p w14:paraId="3FF6181E">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3、是否提供服务方案；</w:t>
      </w:r>
    </w:p>
    <w:p w14:paraId="31749596">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4、投标有效期是否响应招标文件要求（商务条款偏离表)；</w:t>
      </w:r>
    </w:p>
    <w:p w14:paraId="10B704B7">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5、交货期是否响应招标文件要求（商务条款偏离表)；</w:t>
      </w:r>
    </w:p>
    <w:p w14:paraId="3DBD9EC0">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6、质量保证期是否响应招标文件要求(商务条款偏离表)；</w:t>
      </w:r>
    </w:p>
    <w:p w14:paraId="47B78392">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7、付款方式是否响应招标文件要求(商务条款偏离表)；</w:t>
      </w:r>
    </w:p>
    <w:p w14:paraId="39522872">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8、培训是否响应招标文件要求(商务条款偏离表)；</w:t>
      </w:r>
    </w:p>
    <w:p w14:paraId="613080F5">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9、技术条款负偏离是否超出投标人须知前附表规定的。</w:t>
      </w:r>
    </w:p>
    <w:p w14:paraId="7949AD29">
      <w:pPr>
        <w:keepNext w:val="0"/>
        <w:keepLines w:val="0"/>
        <w:pageBreakBefore w:val="0"/>
        <w:kinsoku/>
        <w:wordWrap/>
        <w:overflowPunct/>
        <w:topLinePunct w:val="0"/>
        <w:bidi w:val="0"/>
        <w:spacing w:line="460" w:lineRule="exact"/>
        <w:ind w:firstLine="540" w:firstLineChars="225"/>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注：响应性评审任何偏离将导致废标。只有通过响应性评审的投标人才能进入下一阶段评审。</w:t>
      </w:r>
    </w:p>
    <w:p w14:paraId="1959B32F">
      <w:pPr>
        <w:pStyle w:val="4"/>
        <w:keepNext w:val="0"/>
        <w:keepLines w:val="0"/>
        <w:pageBreakBefore w:val="0"/>
        <w:numPr>
          <w:ilvl w:val="0"/>
          <w:numId w:val="3"/>
        </w:numPr>
        <w:kinsoku/>
        <w:wordWrap/>
        <w:overflowPunct/>
        <w:topLinePunct w:val="0"/>
        <w:bidi w:val="0"/>
        <w:spacing w:line="460" w:lineRule="exact"/>
        <w:ind w:left="240" w:leftChars="0" w:firstLine="0" w:firstLineChars="0"/>
        <w:rPr>
          <w:rFonts w:hint="eastAsia"/>
          <w:b/>
          <w:color w:val="auto"/>
          <w:sz w:val="24"/>
          <w:szCs w:val="24"/>
          <w:highlight w:val="none"/>
          <w:lang w:eastAsia="zh-CN"/>
        </w:rPr>
      </w:pPr>
      <w:bookmarkStart w:id="67" w:name="_Toc443637750"/>
      <w:bookmarkStart w:id="68" w:name="_Toc443643735"/>
      <w:r>
        <w:rPr>
          <w:rFonts w:hint="eastAsia"/>
          <w:b/>
          <w:color w:val="auto"/>
          <w:sz w:val="24"/>
          <w:szCs w:val="24"/>
          <w:highlight w:val="none"/>
        </w:rPr>
        <w:t>投标文件</w:t>
      </w:r>
      <w:r>
        <w:rPr>
          <w:rFonts w:hint="eastAsia"/>
          <w:b/>
          <w:color w:val="auto"/>
          <w:sz w:val="24"/>
          <w:szCs w:val="24"/>
          <w:highlight w:val="none"/>
          <w:lang w:eastAsia="zh-CN"/>
        </w:rPr>
        <w:t>详细</w:t>
      </w:r>
      <w:r>
        <w:rPr>
          <w:rFonts w:hint="eastAsia"/>
          <w:b/>
          <w:color w:val="auto"/>
          <w:sz w:val="24"/>
          <w:szCs w:val="24"/>
          <w:highlight w:val="none"/>
        </w:rPr>
        <w:t>审查</w:t>
      </w:r>
      <w:bookmarkEnd w:id="67"/>
      <w:bookmarkEnd w:id="68"/>
      <w:r>
        <w:rPr>
          <w:rFonts w:hint="eastAsia"/>
          <w:b/>
          <w:color w:val="auto"/>
          <w:sz w:val="24"/>
          <w:szCs w:val="24"/>
          <w:highlight w:val="none"/>
          <w:lang w:eastAsia="zh-CN"/>
        </w:rPr>
        <w:t>（见须知前附表评标方法及细则）</w:t>
      </w:r>
    </w:p>
    <w:p w14:paraId="399BF536">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241" w:firstLineChars="100"/>
        <w:jc w:val="both"/>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（五）价格评议</w:t>
      </w:r>
      <w:bookmarkEnd w:id="60"/>
      <w:bookmarkEnd w:id="61"/>
    </w:p>
    <w:p w14:paraId="37DEAF60">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1、所有投标报价均以投标人须知前附表中规定的形式为计算单位。只要有一个确定数额的总报价，无论分项价格是否全部填报了相应的金额或免费字样，报价应被视为已经包含了完成本项目所需的全部费用。</w:t>
      </w:r>
    </w:p>
    <w:p w14:paraId="68E91FD1">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2、投标文件报价出现前后不一致的，按照下列规定修正：</w:t>
      </w:r>
    </w:p>
    <w:p w14:paraId="0DFC5304">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2.1投标文件中开标一览表（报价表）内容与投标文件中相应内容不一致的，以开标一览表（报价表）为准；</w:t>
      </w:r>
    </w:p>
    <w:p w14:paraId="2E02F40F">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2.2大写金额和小写金额不一致的，以大写金额为准；</w:t>
      </w:r>
    </w:p>
    <w:p w14:paraId="70A9FF0F">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2.3单价金额小数点或者百分比有明显错位的，以开标一览表的总价为准，并修改单价；</w:t>
      </w:r>
    </w:p>
    <w:p w14:paraId="32F5708F">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总价金额与按单价汇总金额不一致的，以单价金额计算结果为准。同时出现两种以上不一致的，按照前款规定的顺序修正。修正后的报价将由评标委员会与投标人确认后产生约束力，投标人不确认的，其投标无效。</w:t>
      </w:r>
    </w:p>
    <w:p w14:paraId="7F649947">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3、本次招标不接受可选择或可调整的投标报价。</w:t>
      </w:r>
    </w:p>
    <w:p w14:paraId="60BF20C4">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4、投标人要按开标一览表(统一格式)的内容填写单价、总价及其他事项，并由法定代表人或授权代表签署。</w:t>
      </w:r>
    </w:p>
    <w:p w14:paraId="0BC4C1F1">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5、投标人对投标报价若有说明应在开标一览表“投标声明”中说明。只有开标时公布的报价优惠承诺才会在评标时予以考虑。</w:t>
      </w:r>
    </w:p>
    <w:p w14:paraId="4263C3BB">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6、异常低价触发条件。政府采购评审中出现下列情形之一的，评审委员会应当启动异常低价投标(响应)审查程序：</w:t>
      </w:r>
    </w:p>
    <w:p w14:paraId="5CE15D2A">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6.1.投标(响应)报价低于全部通过符合性审查供应商投标(响应)报价平均值50%的，即投标(响应)报价&lt;全部通过符合性审查供应商投标(响应)报价平均值×50%;</w:t>
      </w:r>
    </w:p>
    <w:p w14:paraId="22EFD76C">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6.2.投标(响应)报价低于通过符合性审查的次低报价供应商投标(响应)报价50%的，即投标(响应)报价&lt;通过符合性审查的次低报价供应商投标(响应)报价×50%;</w:t>
      </w:r>
    </w:p>
    <w:p w14:paraId="16EBC9CD">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6.3. 投标(响应)报价低于采购项目最高限价45%的，即投标(响应)报价&lt;采购项目最高限价×45%;</w:t>
      </w:r>
    </w:p>
    <w:p w14:paraId="1D225B61">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6.4.评审委员会基于专业判断，认为供应商报价过低，有可能影响产品质量或者不能诚信履约的其他情形。</w:t>
      </w:r>
    </w:p>
    <w:p w14:paraId="6AD65A41">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6.5评审委员会启动异常低价投标(响应)审查后，属于前述第1项至第4项情形的，应当要求相关供应商在评审现场合理的时间内对投标(响应)价格作出解释，提供项目具体成本测算 等与报价合理性相关的书面说明及必要的证明材料，包括但不限于原材料成本、人工成本、制造费用等，给予相关供应商的合理 时间一般不少于30分钟。其中，属于第3项情形，供应商已随投标(响应)文件一并提交相关书面说明及必要的证明材料的，在评审现场可不再重复提交。</w:t>
      </w:r>
    </w:p>
    <w:p w14:paraId="05DA815E">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p>
    <w:p w14:paraId="3DE7F113">
      <w:pPr>
        <w:pStyle w:val="4"/>
        <w:keepNext w:val="0"/>
        <w:keepLines w:val="0"/>
        <w:pageBreakBefore w:val="0"/>
        <w:widowControl/>
        <w:kinsoku/>
        <w:wordWrap/>
        <w:overflowPunct/>
        <w:topLinePunct w:val="0"/>
        <w:bidi w:val="0"/>
        <w:spacing w:line="460" w:lineRule="exact"/>
        <w:ind w:left="0" w:firstLine="178" w:firstLineChars="74"/>
        <w:rPr>
          <w:b/>
          <w:bCs w:val="0"/>
          <w:color w:val="auto"/>
          <w:sz w:val="24"/>
          <w:szCs w:val="24"/>
          <w:highlight w:val="none"/>
          <w:lang w:val="en-US"/>
        </w:rPr>
      </w:pPr>
      <w:bookmarkStart w:id="69" w:name="_Toc443643737"/>
      <w:r>
        <w:rPr>
          <w:b/>
          <w:bCs w:val="0"/>
          <w:color w:val="auto"/>
          <w:sz w:val="24"/>
          <w:szCs w:val="24"/>
          <w:highlight w:val="none"/>
          <w:lang w:eastAsia="zh-CN"/>
        </w:rPr>
        <w:t>（</w:t>
      </w:r>
      <w:r>
        <w:rPr>
          <w:rFonts w:hint="eastAsia"/>
          <w:b/>
          <w:bCs w:val="0"/>
          <w:color w:val="auto"/>
          <w:sz w:val="24"/>
          <w:szCs w:val="24"/>
          <w:highlight w:val="none"/>
          <w:lang w:eastAsia="zh-CN"/>
        </w:rPr>
        <w:t>六</w:t>
      </w:r>
      <w:r>
        <w:rPr>
          <w:b/>
          <w:bCs w:val="0"/>
          <w:color w:val="auto"/>
          <w:sz w:val="24"/>
          <w:szCs w:val="24"/>
          <w:highlight w:val="none"/>
          <w:lang w:eastAsia="zh-CN"/>
        </w:rPr>
        <w:t>）评标委员会评审依据</w:t>
      </w:r>
      <w:bookmarkEnd w:id="69"/>
    </w:p>
    <w:p w14:paraId="0E17763D">
      <w:pPr>
        <w:pStyle w:val="12"/>
        <w:keepNext w:val="0"/>
        <w:keepLines w:val="0"/>
        <w:pageBreakBefore w:val="0"/>
        <w:widowControl/>
        <w:kinsoku/>
        <w:wordWrap/>
        <w:overflowPunct/>
        <w:topLinePunct w:val="0"/>
        <w:bidi w:val="0"/>
        <w:spacing w:line="460" w:lineRule="exact"/>
        <w:ind w:firstLine="472" w:firstLineChars="200"/>
        <w:rPr>
          <w:color w:val="auto"/>
          <w:spacing w:val="-2"/>
          <w:sz w:val="24"/>
          <w:szCs w:val="20"/>
          <w:highlight w:val="none"/>
          <w:lang w:eastAsia="zh-CN"/>
        </w:rPr>
      </w:pPr>
      <w:r>
        <w:rPr>
          <w:color w:val="auto"/>
          <w:spacing w:val="-2"/>
          <w:sz w:val="24"/>
          <w:szCs w:val="20"/>
          <w:highlight w:val="none"/>
          <w:lang w:eastAsia="zh-CN"/>
        </w:rPr>
        <w:t>评标委员会只依据投标文件本身进行评审，而不依据外部的证据，投标文件有不真实不正确的内容时除外。对没有实质响应招标文件要求的投标，在评审过程中，投标人不得通过修正或撤销不符合要求的偏离事项而使投标成为实质响应的投标。</w:t>
      </w:r>
    </w:p>
    <w:p w14:paraId="44AD5CFF">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236" w:firstLineChars="98"/>
        <w:jc w:val="both"/>
        <w:rPr>
          <w:rFonts w:hint="eastAsia" w:ascii="宋体" w:hAnsi="Times New Roman" w:eastAsia="宋体" w:cs="宋体"/>
          <w:b/>
          <w:bCs w:val="0"/>
          <w:color w:val="auto"/>
          <w:kern w:val="0"/>
          <w:sz w:val="24"/>
          <w:szCs w:val="24"/>
          <w:highlight w:val="none"/>
          <w:lang w:val="en-US" w:eastAsia="zh-CN"/>
        </w:rPr>
      </w:pPr>
      <w:r>
        <w:rPr>
          <w:rFonts w:hint="eastAsia" w:ascii="宋体" w:hAnsi="Times New Roman" w:eastAsia="宋体" w:cs="宋体"/>
          <w:b/>
          <w:bCs w:val="0"/>
          <w:color w:val="auto"/>
          <w:kern w:val="0"/>
          <w:sz w:val="24"/>
          <w:szCs w:val="24"/>
          <w:highlight w:val="none"/>
          <w:lang w:val="en-US" w:eastAsia="zh-CN"/>
        </w:rPr>
        <w:t>（七）不同投标人提供相同品牌产品的评审</w:t>
      </w:r>
    </w:p>
    <w:p w14:paraId="32EA4FA5">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1、提供相同品牌产品的不同投标人参加同一合同项下投标的，以其中通过资格审查、符合性审查且报价最低的参加评标；报价相同的，采取随机抽取方式确定，其他投标无效。     </w:t>
      </w:r>
    </w:p>
    <w:p w14:paraId="26898BBC">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使用综合评分法的采购项目，提供相同品牌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14:paraId="2D8EF26D">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0" w:firstLineChars="200"/>
        <w:jc w:val="both"/>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3、非单一产品采购项目，采购人应当根据采购项目技术构成、产品价格比重等合理确定核心产品，并在招标文件中载明。多家投标人提供的核心产品品牌相同的，按前两款规定处理。</w:t>
      </w:r>
    </w:p>
    <w:p w14:paraId="23F04B7B">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bookmarkStart w:id="70" w:name="_Toc443643738"/>
      <w:bookmarkStart w:id="71" w:name="_Toc422839459"/>
      <w:bookmarkStart w:id="72" w:name="_Toc443637752"/>
      <w:r>
        <w:rPr>
          <w:b/>
          <w:bCs w:val="0"/>
          <w:color w:val="auto"/>
          <w:sz w:val="24"/>
          <w:szCs w:val="24"/>
          <w:highlight w:val="none"/>
          <w:lang w:eastAsia="zh-CN"/>
        </w:rPr>
        <w:t>（</w:t>
      </w:r>
      <w:r>
        <w:rPr>
          <w:rFonts w:hint="eastAsia"/>
          <w:b/>
          <w:bCs w:val="0"/>
          <w:color w:val="auto"/>
          <w:sz w:val="24"/>
          <w:szCs w:val="24"/>
          <w:highlight w:val="none"/>
          <w:lang w:val="en-US" w:eastAsia="zh-CN"/>
        </w:rPr>
        <w:t>八</w:t>
      </w:r>
      <w:r>
        <w:rPr>
          <w:b/>
          <w:bCs w:val="0"/>
          <w:color w:val="auto"/>
          <w:sz w:val="24"/>
          <w:szCs w:val="24"/>
          <w:highlight w:val="none"/>
          <w:lang w:eastAsia="zh-CN"/>
        </w:rPr>
        <w:t>）投标文件的澄清</w:t>
      </w:r>
      <w:bookmarkEnd w:id="70"/>
      <w:bookmarkEnd w:id="71"/>
      <w:bookmarkEnd w:id="72"/>
      <w:r>
        <w:rPr>
          <w:b/>
          <w:bCs w:val="0"/>
          <w:color w:val="auto"/>
          <w:sz w:val="24"/>
          <w:szCs w:val="24"/>
          <w:highlight w:val="none"/>
          <w:lang w:eastAsia="zh-CN"/>
        </w:rPr>
        <w:t>、说明</w:t>
      </w:r>
    </w:p>
    <w:p w14:paraId="275FCE78">
      <w:pPr>
        <w:pStyle w:val="12"/>
        <w:keepNext w:val="0"/>
        <w:keepLines w:val="0"/>
        <w:pageBreakBefore w:val="0"/>
        <w:widowControl/>
        <w:kinsoku/>
        <w:wordWrap/>
        <w:overflowPunct/>
        <w:topLinePunct w:val="0"/>
        <w:bidi w:val="0"/>
        <w:spacing w:line="460" w:lineRule="exact"/>
        <w:ind w:left="0" w:firstLine="544" w:firstLineChars="227"/>
        <w:rPr>
          <w:rFonts w:hAnsi="宋体"/>
          <w:color w:val="auto"/>
          <w:sz w:val="24"/>
          <w:szCs w:val="20"/>
          <w:highlight w:val="none"/>
          <w:lang w:val="en-US" w:eastAsia="zh-CN"/>
        </w:rPr>
      </w:pPr>
      <w:r>
        <w:rPr>
          <w:rFonts w:hAnsi="宋体"/>
          <w:color w:val="auto"/>
          <w:sz w:val="24"/>
          <w:szCs w:val="20"/>
          <w:highlight w:val="none"/>
          <w:lang w:val="en-US"/>
        </w:rPr>
        <w:t>1</w:t>
      </w:r>
      <w:r>
        <w:rPr>
          <w:rFonts w:hAnsi="宋体"/>
          <w:color w:val="auto"/>
          <w:sz w:val="24"/>
          <w:szCs w:val="20"/>
          <w:highlight w:val="none"/>
          <w:lang w:eastAsia="zh-CN"/>
        </w:rPr>
        <w:t>、评标期间，对投标文件中含义不明确、同类问题表述不一致或者有明显文字和计算错误的内容，评标委员会应当要求投标人作出必要的澄清、说明或者补正。</w:t>
      </w:r>
    </w:p>
    <w:p w14:paraId="0A09F234">
      <w:pPr>
        <w:pStyle w:val="12"/>
        <w:keepNext w:val="0"/>
        <w:keepLines w:val="0"/>
        <w:pageBreakBefore w:val="0"/>
        <w:widowControl/>
        <w:kinsoku/>
        <w:wordWrap/>
        <w:overflowPunct/>
        <w:topLinePunct w:val="0"/>
        <w:bidi w:val="0"/>
        <w:spacing w:line="460" w:lineRule="exact"/>
        <w:ind w:left="0" w:firstLine="544" w:firstLineChars="227"/>
        <w:rPr>
          <w:rFonts w:hAnsi="宋体"/>
          <w:color w:val="auto"/>
          <w:sz w:val="24"/>
          <w:szCs w:val="24"/>
          <w:highlight w:val="none"/>
          <w:lang w:val="en-US"/>
        </w:rPr>
      </w:pPr>
      <w:r>
        <w:rPr>
          <w:rFonts w:hAnsi="宋体"/>
          <w:color w:val="auto"/>
          <w:sz w:val="24"/>
          <w:szCs w:val="20"/>
          <w:highlight w:val="none"/>
          <w:lang w:val="en-US" w:eastAsia="zh-CN"/>
        </w:rPr>
        <w:t>2</w:t>
      </w:r>
      <w:r>
        <w:rPr>
          <w:rFonts w:hAnsi="宋体"/>
          <w:color w:val="auto"/>
          <w:sz w:val="24"/>
          <w:szCs w:val="20"/>
          <w:highlight w:val="none"/>
          <w:lang w:eastAsia="zh-CN"/>
        </w:rPr>
        <w:t>、投标人的澄清、说明或者补正应当采用书面形式，并不得超出投标文件的范围或改变投标文件的实质性内容</w:t>
      </w:r>
      <w:r>
        <w:rPr>
          <w:rFonts w:hAnsi="宋体"/>
          <w:color w:val="auto"/>
          <w:sz w:val="24"/>
          <w:szCs w:val="20"/>
          <w:highlight w:val="none"/>
          <w:lang w:val="en-US" w:eastAsia="zh-CN"/>
        </w:rPr>
        <w:t>,</w:t>
      </w:r>
      <w:r>
        <w:rPr>
          <w:rFonts w:hAnsi="宋体"/>
          <w:color w:val="auto"/>
          <w:sz w:val="24"/>
          <w:szCs w:val="20"/>
          <w:highlight w:val="none"/>
          <w:lang w:eastAsia="zh-CN"/>
        </w:rPr>
        <w:t>并加盖公章或者由法定代表人</w:t>
      </w:r>
      <w:r>
        <w:rPr>
          <w:rFonts w:hAnsi="宋体"/>
          <w:color w:val="auto"/>
          <w:kern w:val="0"/>
          <w:sz w:val="24"/>
          <w:szCs w:val="24"/>
          <w:highlight w:val="none"/>
          <w:lang w:eastAsia="zh-CN"/>
        </w:rPr>
        <w:t>或其授权的代表签字后提交。</w:t>
      </w:r>
    </w:p>
    <w:p w14:paraId="3C400EC0">
      <w:pPr>
        <w:pStyle w:val="12"/>
        <w:keepNext w:val="0"/>
        <w:keepLines w:val="0"/>
        <w:pageBreakBefore w:val="0"/>
        <w:widowControl/>
        <w:kinsoku/>
        <w:wordWrap/>
        <w:overflowPunct/>
        <w:topLinePunct w:val="0"/>
        <w:bidi w:val="0"/>
        <w:spacing w:line="460" w:lineRule="exact"/>
        <w:ind w:firstLine="480" w:firstLineChars="200"/>
        <w:rPr>
          <w:rFonts w:hAnsi="宋体"/>
          <w:color w:val="auto"/>
          <w:sz w:val="24"/>
          <w:szCs w:val="20"/>
          <w:highlight w:val="none"/>
          <w:lang w:val="en-US"/>
        </w:rPr>
      </w:pPr>
      <w:r>
        <w:rPr>
          <w:rFonts w:hAnsi="宋体"/>
          <w:color w:val="auto"/>
          <w:sz w:val="24"/>
          <w:szCs w:val="20"/>
          <w:highlight w:val="none"/>
          <w:lang w:val="en-US"/>
        </w:rPr>
        <w:t>3</w:t>
      </w:r>
      <w:r>
        <w:rPr>
          <w:rFonts w:hAnsi="宋体"/>
          <w:color w:val="auto"/>
          <w:sz w:val="24"/>
          <w:szCs w:val="20"/>
          <w:highlight w:val="none"/>
          <w:lang w:eastAsia="zh-CN"/>
        </w:rPr>
        <w:t>、投标人的澄清文件是其投标文件的组成部分。</w:t>
      </w:r>
    </w:p>
    <w:p w14:paraId="3DAA3743">
      <w:pPr>
        <w:pStyle w:val="12"/>
        <w:keepNext w:val="0"/>
        <w:keepLines w:val="0"/>
        <w:pageBreakBefore w:val="0"/>
        <w:widowControl/>
        <w:kinsoku/>
        <w:wordWrap/>
        <w:overflowPunct/>
        <w:topLinePunct w:val="0"/>
        <w:bidi w:val="0"/>
        <w:spacing w:line="460" w:lineRule="exact"/>
        <w:ind w:firstLine="480" w:firstLineChars="200"/>
        <w:rPr>
          <w:rFonts w:hint="eastAsia" w:ascii="仿宋" w:hAnsi="仿宋" w:eastAsia="仿宋" w:cs="宋体"/>
          <w:color w:val="auto"/>
          <w:kern w:val="0"/>
          <w:sz w:val="24"/>
          <w:szCs w:val="24"/>
          <w:highlight w:val="none"/>
          <w:lang w:val="en-US"/>
        </w:rPr>
      </w:pPr>
      <w:r>
        <w:rPr>
          <w:color w:val="auto"/>
          <w:sz w:val="24"/>
          <w:szCs w:val="24"/>
          <w:highlight w:val="none"/>
          <w:lang w:val="en-US"/>
        </w:rPr>
        <w:t>4</w:t>
      </w:r>
      <w:r>
        <w:rPr>
          <w:color w:val="auto"/>
          <w:sz w:val="24"/>
          <w:szCs w:val="24"/>
          <w:highlight w:val="none"/>
          <w:lang w:eastAsia="zh-CN"/>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61BE3267">
      <w:pPr>
        <w:pStyle w:val="12"/>
        <w:keepNext w:val="0"/>
        <w:keepLines w:val="0"/>
        <w:pageBreakBefore w:val="0"/>
        <w:widowControl/>
        <w:kinsoku/>
        <w:wordWrap/>
        <w:overflowPunct/>
        <w:topLinePunct w:val="0"/>
        <w:bidi w:val="0"/>
        <w:spacing w:line="460" w:lineRule="exact"/>
        <w:ind w:firstLine="480" w:firstLineChars="200"/>
        <w:rPr>
          <w:rFonts w:hAnsi="宋体"/>
          <w:color w:val="auto"/>
          <w:sz w:val="24"/>
          <w:szCs w:val="20"/>
          <w:highlight w:val="none"/>
          <w:lang w:val="en-US"/>
        </w:rPr>
      </w:pPr>
      <w:r>
        <w:rPr>
          <w:rFonts w:hAnsi="宋体"/>
          <w:color w:val="auto"/>
          <w:sz w:val="24"/>
          <w:szCs w:val="20"/>
          <w:highlight w:val="none"/>
          <w:lang w:val="en-US"/>
        </w:rPr>
        <w:t>5</w:t>
      </w:r>
      <w:r>
        <w:rPr>
          <w:rFonts w:hAnsi="宋体"/>
          <w:color w:val="auto"/>
          <w:sz w:val="24"/>
          <w:szCs w:val="20"/>
          <w:highlight w:val="none"/>
          <w:lang w:eastAsia="zh-CN"/>
        </w:rPr>
        <w:t>、除上述规定的情形之外，评标委员会在评审过程中，不得接收来自评审现场以外的任何形式的文件资料。</w:t>
      </w:r>
    </w:p>
    <w:p w14:paraId="68533F01">
      <w:pPr>
        <w:pStyle w:val="12"/>
        <w:keepNext w:val="0"/>
        <w:keepLines w:val="0"/>
        <w:pageBreakBefore w:val="0"/>
        <w:widowControl/>
        <w:kinsoku/>
        <w:wordWrap/>
        <w:overflowPunct/>
        <w:topLinePunct w:val="0"/>
        <w:bidi w:val="0"/>
        <w:spacing w:line="460" w:lineRule="exact"/>
        <w:ind w:firstLine="480" w:firstLineChars="200"/>
        <w:rPr>
          <w:rFonts w:hAnsi="宋体"/>
          <w:color w:val="auto"/>
          <w:sz w:val="24"/>
          <w:szCs w:val="20"/>
          <w:highlight w:val="none"/>
          <w:lang w:val="en-US"/>
        </w:rPr>
      </w:pPr>
      <w:r>
        <w:rPr>
          <w:rFonts w:hAnsi="宋体"/>
          <w:color w:val="auto"/>
          <w:sz w:val="24"/>
          <w:szCs w:val="20"/>
          <w:highlight w:val="none"/>
          <w:lang w:val="en-US"/>
        </w:rPr>
        <w:t>6</w:t>
      </w:r>
      <w:r>
        <w:rPr>
          <w:rFonts w:hAnsi="宋体"/>
          <w:color w:val="auto"/>
          <w:sz w:val="24"/>
          <w:szCs w:val="20"/>
          <w:highlight w:val="none"/>
          <w:lang w:eastAsia="zh-CN"/>
        </w:rPr>
        <w:t>、除评标委员会要求澄清的情形外，从开标之日起至授予合同为止，投标人不得就其投标有关的事项与</w:t>
      </w:r>
      <w:r>
        <w:rPr>
          <w:rFonts w:hint="eastAsia" w:hAnsi="宋体"/>
          <w:color w:val="auto"/>
          <w:sz w:val="24"/>
          <w:szCs w:val="20"/>
          <w:highlight w:val="none"/>
          <w:lang w:eastAsia="zh-CN"/>
        </w:rPr>
        <w:t>招标代理机构</w:t>
      </w:r>
      <w:r>
        <w:rPr>
          <w:rFonts w:hAnsi="宋体"/>
          <w:color w:val="auto"/>
          <w:sz w:val="24"/>
          <w:szCs w:val="20"/>
          <w:highlight w:val="none"/>
          <w:lang w:eastAsia="zh-CN"/>
        </w:rPr>
        <w:t>工作人员、</w:t>
      </w:r>
      <w:r>
        <w:rPr>
          <w:rFonts w:hint="eastAsia" w:hAnsi="宋体"/>
          <w:color w:val="auto"/>
          <w:sz w:val="24"/>
          <w:szCs w:val="20"/>
          <w:highlight w:val="none"/>
          <w:lang w:eastAsia="zh-CN"/>
        </w:rPr>
        <w:t>招标</w:t>
      </w:r>
      <w:r>
        <w:rPr>
          <w:rFonts w:hAnsi="宋体"/>
          <w:color w:val="auto"/>
          <w:sz w:val="24"/>
          <w:szCs w:val="20"/>
          <w:highlight w:val="none"/>
          <w:lang w:eastAsia="zh-CN"/>
        </w:rPr>
        <w:t>人和评标委员会接触。</w:t>
      </w:r>
    </w:p>
    <w:p w14:paraId="6ACBE232">
      <w:pPr>
        <w:pStyle w:val="4"/>
        <w:keepNext w:val="0"/>
        <w:keepLines w:val="0"/>
        <w:pageBreakBefore w:val="0"/>
        <w:widowControl/>
        <w:kinsoku/>
        <w:wordWrap/>
        <w:overflowPunct/>
        <w:topLinePunct w:val="0"/>
        <w:bidi w:val="0"/>
        <w:spacing w:line="460" w:lineRule="exact"/>
        <w:ind w:left="0" w:firstLine="354" w:firstLineChars="147"/>
        <w:rPr>
          <w:b/>
          <w:bCs w:val="0"/>
          <w:color w:val="auto"/>
          <w:sz w:val="24"/>
          <w:szCs w:val="24"/>
          <w:highlight w:val="none"/>
          <w:lang w:val="en-US"/>
        </w:rPr>
      </w:pPr>
      <w:bookmarkStart w:id="73" w:name="_Toc443643739"/>
      <w:bookmarkStart w:id="74" w:name="_Toc443637753"/>
      <w:r>
        <w:rPr>
          <w:b/>
          <w:bCs w:val="0"/>
          <w:color w:val="auto"/>
          <w:sz w:val="24"/>
          <w:szCs w:val="24"/>
          <w:highlight w:val="none"/>
          <w:lang w:eastAsia="zh-CN"/>
        </w:rPr>
        <w:t>（</w:t>
      </w:r>
      <w:r>
        <w:rPr>
          <w:rFonts w:hint="eastAsia"/>
          <w:b/>
          <w:bCs w:val="0"/>
          <w:color w:val="auto"/>
          <w:sz w:val="24"/>
          <w:szCs w:val="24"/>
          <w:highlight w:val="none"/>
          <w:lang w:val="en-US" w:eastAsia="zh-CN"/>
        </w:rPr>
        <w:t>九</w:t>
      </w:r>
      <w:r>
        <w:rPr>
          <w:b/>
          <w:bCs w:val="0"/>
          <w:color w:val="auto"/>
          <w:sz w:val="24"/>
          <w:szCs w:val="24"/>
          <w:highlight w:val="none"/>
          <w:lang w:eastAsia="zh-CN"/>
        </w:rPr>
        <w:t>）评标方法和细则（见投标人须知前附表）</w:t>
      </w:r>
      <w:bookmarkEnd w:id="73"/>
      <w:bookmarkEnd w:id="74"/>
    </w:p>
    <w:p w14:paraId="66675698">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75" w:name="_Toc443637754"/>
      <w:bookmarkStart w:id="76" w:name="_Toc422839461"/>
      <w:bookmarkStart w:id="77" w:name="_Toc443643740"/>
      <w:r>
        <w:rPr>
          <w:rFonts w:hint="eastAsia" w:ascii="宋体" w:hAnsi="宋体" w:eastAsia="宋体" w:cs="宋体"/>
          <w:b/>
          <w:bCs/>
          <w:color w:val="auto"/>
          <w:kern w:val="2"/>
          <w:sz w:val="32"/>
          <w:szCs w:val="32"/>
          <w:highlight w:val="none"/>
          <w:lang w:val="en-US" w:eastAsia="zh-CN"/>
        </w:rPr>
        <w:t>八、废标处理</w:t>
      </w:r>
      <w:bookmarkEnd w:id="75"/>
      <w:bookmarkEnd w:id="76"/>
      <w:bookmarkEnd w:id="77"/>
    </w:p>
    <w:p w14:paraId="35D7F5F0">
      <w:pPr>
        <w:pStyle w:val="12"/>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rPr>
      </w:pPr>
      <w:r>
        <w:rPr>
          <w:rFonts w:hAnsi="宋体"/>
          <w:color w:val="auto"/>
          <w:sz w:val="24"/>
          <w:szCs w:val="20"/>
          <w:highlight w:val="none"/>
          <w:lang w:eastAsia="zh-CN"/>
        </w:rPr>
        <w:t>在招标活动中，出现下列情形之一的，应予以废标：</w:t>
      </w:r>
    </w:p>
    <w:p w14:paraId="6950EDF2">
      <w:pPr>
        <w:pStyle w:val="12"/>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eastAsia="zh-CN"/>
        </w:rPr>
      </w:pPr>
      <w:r>
        <w:rPr>
          <w:rFonts w:hAnsi="宋体"/>
          <w:color w:val="auto"/>
          <w:sz w:val="24"/>
          <w:szCs w:val="20"/>
          <w:highlight w:val="none"/>
          <w:lang w:eastAsia="zh-CN"/>
        </w:rPr>
        <w:t>（一）符合专业条件的投标人或者对招标文件作实质响应的投标人不足三家的；</w:t>
      </w:r>
    </w:p>
    <w:p w14:paraId="240D402D">
      <w:pPr>
        <w:pStyle w:val="12"/>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eastAsia="zh-CN"/>
        </w:rPr>
      </w:pPr>
      <w:r>
        <w:rPr>
          <w:rFonts w:hAnsi="宋体"/>
          <w:color w:val="auto"/>
          <w:sz w:val="24"/>
          <w:szCs w:val="20"/>
          <w:highlight w:val="none"/>
          <w:lang w:eastAsia="zh-CN"/>
        </w:rPr>
        <w:t>（二）出现影响招标活动公正的违法、违规行为的；</w:t>
      </w:r>
    </w:p>
    <w:p w14:paraId="0489E103">
      <w:pPr>
        <w:pStyle w:val="12"/>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4"/>
          <w:highlight w:val="none"/>
          <w:lang w:val="en-US"/>
        </w:rPr>
      </w:pPr>
      <w:r>
        <w:rPr>
          <w:rFonts w:hAnsi="宋体"/>
          <w:color w:val="auto"/>
          <w:sz w:val="24"/>
          <w:szCs w:val="20"/>
          <w:highlight w:val="none"/>
          <w:lang w:eastAsia="zh-CN"/>
        </w:rPr>
        <w:t>（三）投标人的报价均超过了</w:t>
      </w:r>
      <w:r>
        <w:rPr>
          <w:rFonts w:hAnsi="宋体"/>
          <w:color w:val="auto"/>
          <w:kern w:val="0"/>
          <w:sz w:val="24"/>
          <w:szCs w:val="24"/>
          <w:highlight w:val="none"/>
          <w:lang w:eastAsia="zh-CN"/>
        </w:rPr>
        <w:t>采购预算或最高限价的；</w:t>
      </w:r>
    </w:p>
    <w:p w14:paraId="4F9189B6">
      <w:pPr>
        <w:pStyle w:val="12"/>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rPr>
      </w:pPr>
      <w:r>
        <w:rPr>
          <w:rFonts w:hAnsi="宋体"/>
          <w:color w:val="auto"/>
          <w:sz w:val="24"/>
          <w:szCs w:val="20"/>
          <w:highlight w:val="none"/>
          <w:lang w:eastAsia="zh-CN"/>
        </w:rPr>
        <w:t>（四）因重大变故，采购任务取消的；</w:t>
      </w:r>
    </w:p>
    <w:p w14:paraId="46C4A831">
      <w:pPr>
        <w:pStyle w:val="12"/>
        <w:keepNext w:val="0"/>
        <w:keepLines w:val="0"/>
        <w:pageBreakBefore w:val="0"/>
        <w:widowControl/>
        <w:kinsoku/>
        <w:wordWrap/>
        <w:overflowPunct/>
        <w:topLinePunct w:val="0"/>
        <w:bidi w:val="0"/>
        <w:adjustRightInd w:val="0"/>
        <w:snapToGrid w:val="0"/>
        <w:spacing w:line="460" w:lineRule="exact"/>
        <w:ind w:left="1" w:firstLine="539"/>
        <w:rPr>
          <w:rFonts w:hAnsi="宋体"/>
          <w:color w:val="auto"/>
          <w:sz w:val="24"/>
          <w:szCs w:val="20"/>
          <w:highlight w:val="none"/>
          <w:lang w:val="en-US"/>
        </w:rPr>
      </w:pPr>
      <w:r>
        <w:rPr>
          <w:rFonts w:hAnsi="宋体"/>
          <w:color w:val="auto"/>
          <w:sz w:val="24"/>
          <w:szCs w:val="20"/>
          <w:highlight w:val="none"/>
          <w:lang w:eastAsia="zh-CN"/>
        </w:rPr>
        <w:t>（五）法律法规</w:t>
      </w:r>
      <w:r>
        <w:rPr>
          <w:rFonts w:hint="eastAsia" w:hAnsi="宋体"/>
          <w:color w:val="auto"/>
          <w:sz w:val="24"/>
          <w:szCs w:val="20"/>
          <w:highlight w:val="none"/>
          <w:lang w:val="en-US" w:eastAsia="zh-CN"/>
        </w:rPr>
        <w:t>及招标文件中</w:t>
      </w:r>
      <w:r>
        <w:rPr>
          <w:rFonts w:hAnsi="宋体"/>
          <w:color w:val="auto"/>
          <w:sz w:val="24"/>
          <w:szCs w:val="20"/>
          <w:highlight w:val="none"/>
          <w:lang w:eastAsia="zh-CN"/>
        </w:rPr>
        <w:t>规定的其它情形。</w:t>
      </w:r>
    </w:p>
    <w:p w14:paraId="22DF05B7">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78" w:name="_Toc422839462"/>
      <w:bookmarkStart w:id="79" w:name="_Toc443637755"/>
      <w:bookmarkStart w:id="80" w:name="_Toc443643741"/>
      <w:r>
        <w:rPr>
          <w:rFonts w:hint="eastAsia" w:ascii="宋体" w:hAnsi="宋体" w:eastAsia="宋体" w:cs="宋体"/>
          <w:b/>
          <w:bCs/>
          <w:color w:val="auto"/>
          <w:kern w:val="2"/>
          <w:sz w:val="32"/>
          <w:szCs w:val="32"/>
          <w:highlight w:val="none"/>
          <w:lang w:val="en-US" w:eastAsia="zh-CN"/>
        </w:rPr>
        <w:t>九、定标</w:t>
      </w:r>
      <w:bookmarkEnd w:id="78"/>
      <w:bookmarkEnd w:id="79"/>
      <w:bookmarkEnd w:id="80"/>
    </w:p>
    <w:p w14:paraId="13E35B47">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2" w:firstLineChars="225"/>
        <w:jc w:val="both"/>
        <w:rPr>
          <w:b/>
          <w:bCs w:val="0"/>
          <w:color w:val="auto"/>
          <w:sz w:val="24"/>
          <w:szCs w:val="24"/>
          <w:highlight w:val="none"/>
          <w:lang w:val="en-US"/>
        </w:rPr>
      </w:pPr>
      <w:bookmarkStart w:id="81" w:name="_Toc443637756"/>
      <w:bookmarkStart w:id="82" w:name="_Toc443643742"/>
      <w:bookmarkStart w:id="83" w:name="_Toc422839463"/>
      <w:r>
        <w:rPr>
          <w:b/>
          <w:bCs w:val="0"/>
          <w:color w:val="auto"/>
          <w:sz w:val="24"/>
          <w:szCs w:val="24"/>
          <w:highlight w:val="none"/>
          <w:lang w:eastAsia="zh-CN"/>
        </w:rPr>
        <w:t>（一）评标委员会推荐中标</w:t>
      </w:r>
      <w:r>
        <w:rPr>
          <w:rFonts w:hint="eastAsia"/>
          <w:b/>
          <w:bCs w:val="0"/>
          <w:color w:val="auto"/>
          <w:sz w:val="24"/>
          <w:szCs w:val="24"/>
          <w:highlight w:val="none"/>
          <w:lang w:eastAsia="zh-CN"/>
        </w:rPr>
        <w:t>候选</w:t>
      </w:r>
      <w:r>
        <w:rPr>
          <w:b/>
          <w:bCs w:val="0"/>
          <w:color w:val="auto"/>
          <w:sz w:val="24"/>
          <w:szCs w:val="24"/>
          <w:highlight w:val="none"/>
          <w:lang w:eastAsia="zh-CN"/>
        </w:rPr>
        <w:t>人</w:t>
      </w:r>
      <w:bookmarkEnd w:id="81"/>
      <w:bookmarkEnd w:id="82"/>
    </w:p>
    <w:p w14:paraId="5C5CC8F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评标委员会</w:t>
      </w:r>
      <w:r>
        <w:rPr>
          <w:rFonts w:hint="eastAsia" w:ascii="宋体" w:hAnsi="宋体" w:eastAsia="宋体" w:cs="宋体"/>
          <w:color w:val="auto"/>
          <w:kern w:val="0"/>
          <w:sz w:val="24"/>
          <w:szCs w:val="24"/>
          <w:highlight w:val="none"/>
          <w:lang w:val="en-US" w:eastAsia="zh-CN"/>
        </w:rPr>
        <w:t>按最终的排序结果，按顺序推荐</w:t>
      </w:r>
      <w:r>
        <w:rPr>
          <w:rFonts w:hint="eastAsia" w:ascii="宋体" w:hAnsi="宋体" w:eastAsia="宋体" w:cs="宋体"/>
          <w:color w:val="auto"/>
          <w:kern w:val="2"/>
          <w:sz w:val="24"/>
          <w:szCs w:val="24"/>
          <w:highlight w:val="none"/>
          <w:lang w:val="en-US" w:eastAsia="zh-CN"/>
        </w:rPr>
        <w:t>中标候选人。中标候选人并列的采用随机抽取的方式确定中标候选人。</w:t>
      </w:r>
    </w:p>
    <w:bookmarkEnd w:id="83"/>
    <w:p w14:paraId="2C6575E3">
      <w:pPr>
        <w:keepNext w:val="0"/>
        <w:keepLines w:val="0"/>
        <w:pageBreakBefore w:val="0"/>
        <w:widowControl w:val="0"/>
        <w:suppressLineNumbers w:val="0"/>
        <w:kinsoku/>
        <w:wordWrap/>
        <w:overflowPunct/>
        <w:topLinePunct w:val="0"/>
        <w:bidi w:val="0"/>
        <w:spacing w:before="0" w:beforeAutospacing="0" w:after="0" w:afterAutospacing="0" w:line="460" w:lineRule="exact"/>
        <w:ind w:right="0" w:firstLine="482" w:firstLineChars="200"/>
        <w:jc w:val="both"/>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（二）确定中标人</w:t>
      </w:r>
    </w:p>
    <w:p w14:paraId="7F1C2ACC">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540" w:firstLineChars="225"/>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1、根据投标人须知前附表规定的由评标委员会或招标人确定中标人。</w:t>
      </w:r>
    </w:p>
    <w:p w14:paraId="780F1152">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84" w:name="_Toc443643743"/>
      <w:bookmarkStart w:id="85" w:name="_Toc443637757"/>
      <w:r>
        <w:rPr>
          <w:rFonts w:hint="eastAsia" w:ascii="宋体" w:hAnsi="宋体" w:eastAsia="宋体" w:cs="宋体"/>
          <w:b/>
          <w:bCs/>
          <w:color w:val="auto"/>
          <w:kern w:val="2"/>
          <w:sz w:val="32"/>
          <w:szCs w:val="32"/>
          <w:highlight w:val="none"/>
          <w:lang w:val="en-US" w:eastAsia="zh-CN"/>
        </w:rPr>
        <w:t>十、关于对实质响应滞后发现的处理</w:t>
      </w:r>
      <w:bookmarkEnd w:id="84"/>
      <w:bookmarkEnd w:id="85"/>
    </w:p>
    <w:p w14:paraId="7141C891">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一）无论基于何种原因，各项本应做拒绝投标处理的情形，即便未被及时发现而使该投标人进入评审程序，包括已定标的情形，一旦发现上述情形，采购代理机构有权决定取消该投标人的此前评议结果或对该投标予以拒绝，并有权采取相应的补救及纠正措施。</w:t>
      </w:r>
    </w:p>
    <w:p w14:paraId="55C2AF3F">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kern w:val="2"/>
          <w:sz w:val="24"/>
          <w:szCs w:val="24"/>
          <w:highlight w:val="none"/>
          <w:lang w:val="en-US" w:eastAsia="zh-CN"/>
        </w:rPr>
      </w:pPr>
      <w:bookmarkStart w:id="86" w:name="_Toc422839465"/>
      <w:bookmarkStart w:id="87" w:name="_Toc443643744"/>
      <w:bookmarkStart w:id="88" w:name="_Toc443637758"/>
      <w:r>
        <w:rPr>
          <w:rFonts w:hint="eastAsia" w:ascii="宋体" w:hAnsi="宋体" w:eastAsia="宋体" w:cs="宋体"/>
          <w:color w:val="auto"/>
          <w:kern w:val="2"/>
          <w:sz w:val="24"/>
          <w:szCs w:val="24"/>
          <w:highlight w:val="none"/>
          <w:lang w:val="en-US" w:eastAsia="zh-CN"/>
        </w:rPr>
        <w:t>（二）定标后如发现有违反相关法律、法规等规定的，中标无效。</w:t>
      </w:r>
    </w:p>
    <w:p w14:paraId="2E0E6729">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十一、授予合同</w:t>
      </w:r>
      <w:bookmarkEnd w:id="86"/>
      <w:bookmarkEnd w:id="87"/>
      <w:bookmarkEnd w:id="88"/>
    </w:p>
    <w:p w14:paraId="13C9796A">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bookmarkStart w:id="89" w:name="_Toc443637759"/>
      <w:bookmarkStart w:id="90" w:name="_Toc422839467"/>
      <w:bookmarkStart w:id="91" w:name="_Toc443643745"/>
      <w:r>
        <w:rPr>
          <w:b/>
          <w:bCs w:val="0"/>
          <w:color w:val="auto"/>
          <w:sz w:val="24"/>
          <w:szCs w:val="24"/>
          <w:highlight w:val="none"/>
          <w:lang w:eastAsia="zh-CN"/>
        </w:rPr>
        <w:t>（一）发布中标公告和发放中标通知书</w:t>
      </w:r>
      <w:bookmarkEnd w:id="89"/>
      <w:bookmarkEnd w:id="90"/>
      <w:bookmarkEnd w:id="91"/>
    </w:p>
    <w:p w14:paraId="60F3A0BC">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kern w:val="2"/>
          <w:sz w:val="24"/>
          <w:szCs w:val="24"/>
          <w:highlight w:val="none"/>
          <w:lang w:val="en-US" w:eastAsia="zh-CN"/>
        </w:rPr>
      </w:pPr>
      <w:bookmarkStart w:id="92" w:name="_Toc443643746"/>
      <w:r>
        <w:rPr>
          <w:rFonts w:hint="eastAsia" w:ascii="宋体" w:hAnsi="宋体" w:eastAsia="宋体" w:cs="宋体"/>
          <w:color w:val="auto"/>
          <w:kern w:val="2"/>
          <w:sz w:val="24"/>
          <w:szCs w:val="24"/>
          <w:highlight w:val="none"/>
          <w:lang w:val="en-US" w:eastAsia="zh-CN"/>
        </w:rPr>
        <w:t>中标人确定后，招标代理机构将按规定程序在国家指定媒体发布中标结果公告,发布期限符合相关法律规定。中标结果公告发布后应向中标人发出《中标通知书》。《中标通知书》是《合同》的组成部分,对中标人和招标人具有同等的法律效力。</w:t>
      </w:r>
    </w:p>
    <w:p w14:paraId="76532953">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r>
        <w:rPr>
          <w:b/>
          <w:bCs w:val="0"/>
          <w:color w:val="auto"/>
          <w:sz w:val="24"/>
          <w:szCs w:val="24"/>
          <w:highlight w:val="none"/>
          <w:lang w:eastAsia="zh-CN"/>
        </w:rPr>
        <w:t>（二）合同签订</w:t>
      </w:r>
      <w:bookmarkEnd w:id="92"/>
    </w:p>
    <w:p w14:paraId="4775AB2B">
      <w:pPr>
        <w:keepNext w:val="0"/>
        <w:keepLines w:val="0"/>
        <w:pageBreakBefore w:val="0"/>
        <w:widowControl w:val="0"/>
        <w:numPr>
          <w:ilvl w:val="0"/>
          <w:numId w:val="4"/>
        </w:numPr>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中标人应按《中标通知书》规定的时间与招标人签订采购合同，所签订的合同不得对招标文件和投标文件作实质性修改。</w:t>
      </w:r>
    </w:p>
    <w:p w14:paraId="1D990A6C">
      <w:pPr>
        <w:keepNext w:val="0"/>
        <w:keepLines w:val="0"/>
        <w:pageBreakBefore w:val="0"/>
        <w:widowControl w:val="0"/>
        <w:numPr>
          <w:ilvl w:val="0"/>
          <w:numId w:val="4"/>
        </w:numPr>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招标人不得向中标人提出任何不合理的要求，作为签订合同的条件，不得与中标人私下订立违背合同实质性内容的协议。</w:t>
      </w:r>
    </w:p>
    <w:p w14:paraId="087D6A96">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Times New Roman"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3、招标文件、投标文件及评标过程中有关澄清文件均为合同的必要组成部分，与合同具有同等法律效力。</w:t>
      </w:r>
    </w:p>
    <w:p w14:paraId="14B03CE8">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4、招标人负责合同的审核、签订、履约及验收工作。</w:t>
      </w:r>
    </w:p>
    <w:p w14:paraId="61F957D4">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5、中标人应按招标文件要求缴纳履约保证金。</w:t>
      </w:r>
    </w:p>
    <w:p w14:paraId="56FBBDF7">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bookmarkStart w:id="93" w:name="_Toc443637760"/>
      <w:bookmarkStart w:id="94" w:name="_Toc443643747"/>
      <w:r>
        <w:rPr>
          <w:rFonts w:hint="eastAsia" w:ascii="宋体" w:hAnsi="宋体" w:eastAsia="宋体" w:cs="宋体"/>
          <w:b/>
          <w:bCs/>
          <w:color w:val="auto"/>
          <w:kern w:val="2"/>
          <w:sz w:val="32"/>
          <w:szCs w:val="32"/>
          <w:highlight w:val="none"/>
          <w:lang w:val="en-US" w:eastAsia="zh-CN"/>
        </w:rPr>
        <w:t>十二、询问和质疑</w:t>
      </w:r>
      <w:bookmarkEnd w:id="93"/>
      <w:bookmarkEnd w:id="94"/>
    </w:p>
    <w:p w14:paraId="3F4499DF">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bookmarkStart w:id="95" w:name="_Toc443643748"/>
      <w:r>
        <w:rPr>
          <w:b/>
          <w:bCs w:val="0"/>
          <w:color w:val="auto"/>
          <w:sz w:val="24"/>
          <w:szCs w:val="24"/>
          <w:highlight w:val="none"/>
          <w:lang w:eastAsia="zh-CN"/>
        </w:rPr>
        <w:t>（一）对招标文件的询问、质疑</w:t>
      </w:r>
      <w:bookmarkEnd w:id="95"/>
    </w:p>
    <w:p w14:paraId="0000D6E2">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1、对招标文件中含义不明确的内容可先进行电话询问；</w:t>
      </w:r>
    </w:p>
    <w:p w14:paraId="3880EA18">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2、投标人对招标文件格式性条款有质疑的应向招标代理机构一次性提出；</w:t>
      </w:r>
    </w:p>
    <w:p w14:paraId="3A4D0612">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32" w:firstLineChars="18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3、投标人质疑应当在相关法律法规规定的期限内提出，逾期不予受理；</w:t>
      </w:r>
    </w:p>
    <w:p w14:paraId="25420674">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rPr>
      </w:pPr>
      <w:bookmarkStart w:id="96" w:name="_Toc443643749"/>
      <w:r>
        <w:rPr>
          <w:b/>
          <w:bCs w:val="0"/>
          <w:color w:val="auto"/>
          <w:sz w:val="24"/>
          <w:szCs w:val="24"/>
          <w:highlight w:val="none"/>
          <w:lang w:eastAsia="zh-CN"/>
        </w:rPr>
        <w:t>（二）对招标程序的质疑</w:t>
      </w:r>
      <w:bookmarkEnd w:id="96"/>
    </w:p>
    <w:p w14:paraId="3356DD0C">
      <w:pPr>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firstLine="480" w:firstLineChars="200"/>
        <w:jc w:val="both"/>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投标人对招标程序有质疑的，</w:t>
      </w:r>
      <w:r>
        <w:rPr>
          <w:rFonts w:hint="eastAsia" w:ascii="宋体" w:hAnsi="宋体" w:eastAsia="宋体" w:cs="宋体"/>
          <w:color w:val="auto"/>
          <w:kern w:val="2"/>
          <w:sz w:val="24"/>
          <w:szCs w:val="24"/>
          <w:highlight w:val="none"/>
          <w:lang w:val="en-US" w:eastAsia="zh-CN"/>
        </w:rPr>
        <w:t>应当在相关法律法规规定的期限内提出，逾期不予受理。</w:t>
      </w:r>
    </w:p>
    <w:p w14:paraId="46077185">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eastAsia="zh-CN"/>
        </w:rPr>
      </w:pPr>
      <w:r>
        <w:rPr>
          <w:b/>
          <w:bCs w:val="0"/>
          <w:color w:val="auto"/>
          <w:sz w:val="24"/>
          <w:szCs w:val="24"/>
          <w:highlight w:val="none"/>
          <w:lang w:eastAsia="zh-CN"/>
        </w:rPr>
        <w:t>（三）对采购需求和评标细则的质疑</w:t>
      </w:r>
      <w:r>
        <w:rPr>
          <w:rFonts w:hint="eastAsia"/>
          <w:b/>
          <w:bCs w:val="0"/>
          <w:color w:val="auto"/>
          <w:sz w:val="24"/>
          <w:szCs w:val="24"/>
          <w:highlight w:val="none"/>
          <w:lang w:eastAsia="zh-CN"/>
        </w:rPr>
        <w:t>应</w:t>
      </w:r>
      <w:r>
        <w:rPr>
          <w:b/>
          <w:bCs w:val="0"/>
          <w:color w:val="auto"/>
          <w:sz w:val="24"/>
          <w:szCs w:val="24"/>
          <w:highlight w:val="none"/>
          <w:lang w:eastAsia="zh-CN"/>
        </w:rPr>
        <w:t>向</w:t>
      </w:r>
      <w:r>
        <w:rPr>
          <w:rFonts w:hint="eastAsia"/>
          <w:b/>
          <w:bCs w:val="0"/>
          <w:color w:val="auto"/>
          <w:sz w:val="24"/>
          <w:szCs w:val="24"/>
          <w:highlight w:val="none"/>
          <w:lang w:eastAsia="zh-CN"/>
        </w:rPr>
        <w:t>招标</w:t>
      </w:r>
      <w:r>
        <w:rPr>
          <w:b/>
          <w:bCs w:val="0"/>
          <w:color w:val="auto"/>
          <w:sz w:val="24"/>
          <w:szCs w:val="24"/>
          <w:highlight w:val="none"/>
          <w:lang w:eastAsia="zh-CN"/>
        </w:rPr>
        <w:t>人</w:t>
      </w:r>
      <w:r>
        <w:rPr>
          <w:rFonts w:hint="eastAsia"/>
          <w:b/>
          <w:bCs w:val="0"/>
          <w:color w:val="auto"/>
          <w:sz w:val="24"/>
          <w:szCs w:val="24"/>
          <w:highlight w:val="none"/>
          <w:lang w:val="en-US" w:eastAsia="zh-CN"/>
        </w:rPr>
        <w:t>一次性</w:t>
      </w:r>
      <w:r>
        <w:rPr>
          <w:b/>
          <w:bCs w:val="0"/>
          <w:color w:val="auto"/>
          <w:sz w:val="24"/>
          <w:szCs w:val="24"/>
          <w:highlight w:val="none"/>
          <w:lang w:eastAsia="zh-CN"/>
        </w:rPr>
        <w:t>提出</w:t>
      </w:r>
      <w:r>
        <w:rPr>
          <w:rFonts w:hint="eastAsia"/>
          <w:b/>
          <w:bCs w:val="0"/>
          <w:color w:val="auto"/>
          <w:sz w:val="24"/>
          <w:szCs w:val="24"/>
          <w:highlight w:val="none"/>
          <w:lang w:eastAsia="zh-CN"/>
        </w:rPr>
        <w:t>。</w:t>
      </w:r>
    </w:p>
    <w:p w14:paraId="3AAC8492">
      <w:pPr>
        <w:pStyle w:val="4"/>
        <w:keepNext w:val="0"/>
        <w:keepLines w:val="0"/>
        <w:pageBreakBefore w:val="0"/>
        <w:widowControl/>
        <w:kinsoku/>
        <w:wordWrap/>
        <w:overflowPunct/>
        <w:topLinePunct w:val="0"/>
        <w:bidi w:val="0"/>
        <w:spacing w:line="460" w:lineRule="exact"/>
        <w:ind w:left="0" w:firstLine="236" w:firstLineChars="98"/>
        <w:rPr>
          <w:rFonts w:hint="eastAsia"/>
          <w:b/>
          <w:bCs w:val="0"/>
          <w:color w:val="auto"/>
          <w:sz w:val="24"/>
          <w:szCs w:val="24"/>
          <w:highlight w:val="none"/>
          <w:lang w:eastAsia="zh-CN"/>
        </w:rPr>
      </w:pPr>
      <w:r>
        <w:rPr>
          <w:b/>
          <w:bCs w:val="0"/>
          <w:color w:val="auto"/>
          <w:sz w:val="24"/>
          <w:szCs w:val="24"/>
          <w:highlight w:val="none"/>
          <w:lang w:eastAsia="zh-CN"/>
        </w:rPr>
        <w:t>（四）定标结果由评标委员会确定的质疑</w:t>
      </w:r>
      <w:r>
        <w:rPr>
          <w:rFonts w:hint="eastAsia"/>
          <w:b/>
          <w:bCs w:val="0"/>
          <w:color w:val="auto"/>
          <w:sz w:val="24"/>
          <w:szCs w:val="24"/>
          <w:highlight w:val="none"/>
          <w:lang w:eastAsia="zh-CN"/>
        </w:rPr>
        <w:t>应</w:t>
      </w:r>
      <w:r>
        <w:rPr>
          <w:b/>
          <w:bCs w:val="0"/>
          <w:color w:val="auto"/>
          <w:sz w:val="24"/>
          <w:szCs w:val="24"/>
          <w:highlight w:val="none"/>
          <w:lang w:eastAsia="zh-CN"/>
        </w:rPr>
        <w:t>向</w:t>
      </w:r>
      <w:r>
        <w:rPr>
          <w:rFonts w:hint="eastAsia"/>
          <w:b/>
          <w:bCs w:val="0"/>
          <w:color w:val="auto"/>
          <w:sz w:val="24"/>
          <w:szCs w:val="24"/>
          <w:highlight w:val="none"/>
          <w:lang w:eastAsia="zh-CN"/>
        </w:rPr>
        <w:t>招标代理机构</w:t>
      </w:r>
      <w:r>
        <w:rPr>
          <w:rFonts w:hint="eastAsia"/>
          <w:b/>
          <w:bCs w:val="0"/>
          <w:color w:val="auto"/>
          <w:sz w:val="24"/>
          <w:szCs w:val="24"/>
          <w:highlight w:val="none"/>
          <w:lang w:val="en-US" w:eastAsia="zh-CN"/>
        </w:rPr>
        <w:t>一次性</w:t>
      </w:r>
      <w:r>
        <w:rPr>
          <w:b/>
          <w:bCs w:val="0"/>
          <w:color w:val="auto"/>
          <w:sz w:val="24"/>
          <w:szCs w:val="24"/>
          <w:highlight w:val="none"/>
          <w:lang w:eastAsia="zh-CN"/>
        </w:rPr>
        <w:t>提出，定标结果由</w:t>
      </w:r>
      <w:r>
        <w:rPr>
          <w:rFonts w:hint="eastAsia"/>
          <w:b/>
          <w:bCs w:val="0"/>
          <w:color w:val="auto"/>
          <w:sz w:val="24"/>
          <w:szCs w:val="24"/>
          <w:highlight w:val="none"/>
          <w:lang w:eastAsia="zh-CN"/>
        </w:rPr>
        <w:t>招标</w:t>
      </w:r>
      <w:r>
        <w:rPr>
          <w:b/>
          <w:bCs w:val="0"/>
          <w:color w:val="auto"/>
          <w:sz w:val="24"/>
          <w:szCs w:val="24"/>
          <w:highlight w:val="none"/>
          <w:lang w:eastAsia="zh-CN"/>
        </w:rPr>
        <w:t>人确定的质疑</w:t>
      </w:r>
      <w:r>
        <w:rPr>
          <w:rFonts w:hint="eastAsia"/>
          <w:b/>
          <w:bCs w:val="0"/>
          <w:color w:val="auto"/>
          <w:sz w:val="24"/>
          <w:szCs w:val="24"/>
          <w:highlight w:val="none"/>
          <w:lang w:eastAsia="zh-CN"/>
        </w:rPr>
        <w:t>应</w:t>
      </w:r>
      <w:r>
        <w:rPr>
          <w:b/>
          <w:bCs w:val="0"/>
          <w:color w:val="auto"/>
          <w:sz w:val="24"/>
          <w:szCs w:val="24"/>
          <w:highlight w:val="none"/>
          <w:lang w:eastAsia="zh-CN"/>
        </w:rPr>
        <w:t>向</w:t>
      </w:r>
      <w:r>
        <w:rPr>
          <w:rFonts w:hint="eastAsia"/>
          <w:b/>
          <w:bCs w:val="0"/>
          <w:color w:val="auto"/>
          <w:sz w:val="24"/>
          <w:szCs w:val="24"/>
          <w:highlight w:val="none"/>
          <w:lang w:eastAsia="zh-CN"/>
        </w:rPr>
        <w:t>招标</w:t>
      </w:r>
      <w:r>
        <w:rPr>
          <w:b/>
          <w:bCs w:val="0"/>
          <w:color w:val="auto"/>
          <w:sz w:val="24"/>
          <w:szCs w:val="24"/>
          <w:highlight w:val="none"/>
          <w:lang w:eastAsia="zh-CN"/>
        </w:rPr>
        <w:t>人</w:t>
      </w:r>
      <w:r>
        <w:rPr>
          <w:rFonts w:hint="eastAsia"/>
          <w:b/>
          <w:bCs w:val="0"/>
          <w:color w:val="auto"/>
          <w:sz w:val="24"/>
          <w:szCs w:val="24"/>
          <w:highlight w:val="none"/>
          <w:lang w:val="en-US" w:eastAsia="zh-CN"/>
        </w:rPr>
        <w:t>一次性</w:t>
      </w:r>
      <w:r>
        <w:rPr>
          <w:b/>
          <w:bCs w:val="0"/>
          <w:color w:val="auto"/>
          <w:sz w:val="24"/>
          <w:szCs w:val="24"/>
          <w:highlight w:val="none"/>
          <w:lang w:eastAsia="zh-CN"/>
        </w:rPr>
        <w:t>提出</w:t>
      </w:r>
      <w:r>
        <w:rPr>
          <w:rFonts w:hint="eastAsia"/>
          <w:b/>
          <w:bCs w:val="0"/>
          <w:color w:val="auto"/>
          <w:sz w:val="24"/>
          <w:szCs w:val="24"/>
          <w:highlight w:val="none"/>
          <w:lang w:eastAsia="zh-CN"/>
        </w:rPr>
        <w:t>。</w:t>
      </w:r>
    </w:p>
    <w:p w14:paraId="44A87FFD">
      <w:pPr>
        <w:pStyle w:val="4"/>
        <w:keepNext w:val="0"/>
        <w:keepLines w:val="0"/>
        <w:pageBreakBefore w:val="0"/>
        <w:widowControl/>
        <w:kinsoku/>
        <w:wordWrap/>
        <w:overflowPunct/>
        <w:topLinePunct w:val="0"/>
        <w:bidi w:val="0"/>
        <w:spacing w:line="460" w:lineRule="exact"/>
        <w:ind w:left="0" w:firstLine="236" w:firstLineChars="98"/>
        <w:rPr>
          <w:b/>
          <w:bCs w:val="0"/>
          <w:color w:val="auto"/>
          <w:sz w:val="24"/>
          <w:szCs w:val="24"/>
          <w:highlight w:val="none"/>
          <w:lang w:val="en-US" w:eastAsia="zh-CN"/>
        </w:rPr>
      </w:pPr>
      <w:r>
        <w:rPr>
          <w:rFonts w:hint="eastAsia"/>
          <w:b/>
          <w:bCs w:val="0"/>
          <w:color w:val="auto"/>
          <w:sz w:val="24"/>
          <w:szCs w:val="24"/>
          <w:highlight w:val="none"/>
          <w:lang w:eastAsia="zh-CN"/>
        </w:rPr>
        <w:t>（五）对以上</w:t>
      </w:r>
      <w:r>
        <w:rPr>
          <w:rFonts w:hint="eastAsia"/>
          <w:b/>
          <w:bCs w:val="0"/>
          <w:color w:val="auto"/>
          <w:sz w:val="24"/>
          <w:szCs w:val="24"/>
          <w:highlight w:val="none"/>
          <w:lang w:val="en-US" w:eastAsia="zh-CN"/>
        </w:rPr>
        <w:t>质疑应有明确的请求和必要的证明材料。</w:t>
      </w:r>
    </w:p>
    <w:p w14:paraId="2F9161BB">
      <w:pPr>
        <w:pStyle w:val="4"/>
        <w:keepNext w:val="0"/>
        <w:keepLines w:val="0"/>
        <w:pageBreakBefore w:val="0"/>
        <w:widowControl/>
        <w:kinsoku/>
        <w:wordWrap/>
        <w:overflowPunct/>
        <w:topLinePunct w:val="0"/>
        <w:bidi w:val="0"/>
        <w:spacing w:line="460" w:lineRule="exact"/>
        <w:ind w:left="0" w:firstLine="236" w:firstLineChars="98"/>
        <w:rPr>
          <w:rFonts w:hint="eastAsia"/>
          <w:b/>
          <w:bCs w:val="0"/>
          <w:color w:val="auto"/>
          <w:sz w:val="24"/>
          <w:szCs w:val="24"/>
          <w:highlight w:val="none"/>
          <w:lang w:eastAsia="zh-CN"/>
        </w:rPr>
      </w:pPr>
      <w:r>
        <w:rPr>
          <w:b/>
          <w:bCs w:val="0"/>
          <w:color w:val="auto"/>
          <w:sz w:val="24"/>
          <w:szCs w:val="24"/>
          <w:highlight w:val="none"/>
          <w:lang w:eastAsia="zh-CN"/>
        </w:rPr>
        <w:t>（</w:t>
      </w:r>
      <w:r>
        <w:rPr>
          <w:rFonts w:hint="eastAsia"/>
          <w:b/>
          <w:bCs w:val="0"/>
          <w:color w:val="auto"/>
          <w:sz w:val="24"/>
          <w:szCs w:val="24"/>
          <w:highlight w:val="none"/>
          <w:lang w:eastAsia="zh-CN"/>
        </w:rPr>
        <w:t>六</w:t>
      </w:r>
      <w:r>
        <w:rPr>
          <w:b/>
          <w:bCs w:val="0"/>
          <w:color w:val="auto"/>
          <w:sz w:val="24"/>
          <w:szCs w:val="24"/>
          <w:highlight w:val="none"/>
          <w:lang w:eastAsia="zh-CN"/>
        </w:rPr>
        <w:t>）投标人须对质疑内容的真实性承担责任</w:t>
      </w:r>
      <w:r>
        <w:rPr>
          <w:rFonts w:hint="eastAsia"/>
          <w:b/>
          <w:bCs w:val="0"/>
          <w:color w:val="auto"/>
          <w:sz w:val="24"/>
          <w:szCs w:val="24"/>
          <w:highlight w:val="none"/>
          <w:lang w:eastAsia="zh-CN"/>
        </w:rPr>
        <w:t>。</w:t>
      </w:r>
    </w:p>
    <w:p w14:paraId="7E5DF2B8">
      <w:pPr>
        <w:pStyle w:val="4"/>
        <w:keepNext w:val="0"/>
        <w:keepLines w:val="0"/>
        <w:pageBreakBefore w:val="0"/>
        <w:widowControl/>
        <w:kinsoku/>
        <w:wordWrap/>
        <w:overflowPunct/>
        <w:topLinePunct w:val="0"/>
        <w:bidi w:val="0"/>
        <w:spacing w:line="460" w:lineRule="exact"/>
        <w:ind w:left="0" w:firstLine="236" w:firstLineChars="98"/>
        <w:rPr>
          <w:rFonts w:hint="eastAsia"/>
          <w:b/>
          <w:bCs w:val="0"/>
          <w:color w:val="auto"/>
          <w:sz w:val="24"/>
          <w:szCs w:val="24"/>
          <w:highlight w:val="none"/>
          <w:lang w:val="en-US" w:eastAsia="zh-CN"/>
        </w:rPr>
      </w:pPr>
      <w:r>
        <w:rPr>
          <w:rFonts w:hint="eastAsia"/>
          <w:b/>
          <w:bCs w:val="0"/>
          <w:color w:val="auto"/>
          <w:sz w:val="24"/>
          <w:szCs w:val="24"/>
          <w:highlight w:val="none"/>
          <w:lang w:val="en-US" w:eastAsia="zh-CN"/>
        </w:rPr>
        <w:t>注：质疑人提供不实材料、虚假材料，恶意质疑或虚假质疑的后果自负。</w:t>
      </w:r>
    </w:p>
    <w:p w14:paraId="573F3E36">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both"/>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十三、适用法律</w:t>
      </w:r>
    </w:p>
    <w:p w14:paraId="770708B4">
      <w:pPr>
        <w:pStyle w:val="18"/>
        <w:keepNext w:val="0"/>
        <w:keepLines w:val="0"/>
        <w:pageBreakBefore w:val="0"/>
        <w:kinsoku/>
        <w:wordWrap/>
        <w:overflowPunct/>
        <w:topLinePunct w:val="0"/>
        <w:bidi w:val="0"/>
        <w:spacing w:line="460" w:lineRule="exact"/>
        <w:jc w:val="both"/>
        <w:rPr>
          <w:rFonts w:hint="eastAsia"/>
          <w:color w:val="auto"/>
          <w:highlight w:val="none"/>
          <w:lang w:val="en-US" w:eastAsia="zh-CN"/>
        </w:rPr>
      </w:pPr>
      <w:r>
        <w:rPr>
          <w:rFonts w:hint="eastAsia" w:ascii="宋体" w:hAnsi="Times New Roman" w:eastAsia="宋体" w:cs="宋体"/>
          <w:b/>
          <w:bCs w:val="0"/>
          <w:color w:val="auto"/>
          <w:kern w:val="0"/>
          <w:sz w:val="24"/>
          <w:szCs w:val="24"/>
          <w:highlight w:val="none"/>
          <w:lang w:val="en-US" w:eastAsia="zh-CN"/>
        </w:rPr>
        <w:t>本须知中未尽事宜，请按本须知“二、说明”的相关法律、法规及规范性文件执行。</w:t>
      </w:r>
    </w:p>
    <w:p w14:paraId="1C6F387A">
      <w:pPr>
        <w:keepNext w:val="0"/>
        <w:keepLines w:val="0"/>
        <w:pageBreakBefore w:val="0"/>
        <w:widowControl w:val="0"/>
        <w:suppressLineNumbers w:val="0"/>
        <w:kinsoku/>
        <w:wordWrap/>
        <w:overflowPunct/>
        <w:topLinePunct w:val="0"/>
        <w:bidi w:val="0"/>
        <w:spacing w:before="0" w:beforeAutospacing="0" w:after="0" w:afterAutospacing="0" w:line="460" w:lineRule="exact"/>
        <w:ind w:right="0"/>
        <w:jc w:val="center"/>
        <w:rPr>
          <w:rFonts w:hint="eastAsia" w:eastAsia="宋体"/>
          <w:b/>
          <w:color w:val="auto"/>
          <w:kern w:val="44"/>
          <w:sz w:val="36"/>
          <w:szCs w:val="36"/>
          <w:highlight w:val="none"/>
          <w:lang w:val="en-US" w:eastAsia="zh-CN"/>
        </w:rPr>
      </w:pPr>
      <w:r>
        <w:rPr>
          <w:rFonts w:hint="eastAsia" w:ascii="宋体" w:hAnsi="宋体" w:eastAsia="宋体" w:cs="Times New Roman"/>
          <w:color w:val="auto"/>
          <w:kern w:val="2"/>
          <w:sz w:val="24"/>
          <w:szCs w:val="24"/>
          <w:highlight w:val="none"/>
          <w:lang w:val="en-US" w:eastAsia="zh-CN"/>
        </w:rPr>
        <w:br w:type="page"/>
      </w:r>
      <w:r>
        <w:rPr>
          <w:rFonts w:eastAsia="宋体"/>
          <w:b/>
          <w:color w:val="auto"/>
          <w:kern w:val="44"/>
          <w:sz w:val="36"/>
          <w:szCs w:val="36"/>
          <w:highlight w:val="none"/>
          <w:lang w:eastAsia="zh-CN"/>
        </w:rPr>
        <w:t>第六章</w:t>
      </w:r>
      <w:r>
        <w:rPr>
          <w:rFonts w:eastAsia="宋体"/>
          <w:b/>
          <w:color w:val="auto"/>
          <w:kern w:val="44"/>
          <w:sz w:val="36"/>
          <w:szCs w:val="36"/>
          <w:highlight w:val="none"/>
          <w:lang w:val="en-US"/>
        </w:rPr>
        <w:t xml:space="preserve">  </w:t>
      </w:r>
      <w:r>
        <w:rPr>
          <w:rFonts w:eastAsia="宋体"/>
          <w:b/>
          <w:color w:val="auto"/>
          <w:kern w:val="44"/>
          <w:sz w:val="36"/>
          <w:szCs w:val="36"/>
          <w:highlight w:val="none"/>
          <w:lang w:eastAsia="zh-CN"/>
        </w:rPr>
        <w:t>合同</w:t>
      </w:r>
      <w:r>
        <w:rPr>
          <w:rFonts w:hint="eastAsia" w:eastAsia="宋体"/>
          <w:b/>
          <w:color w:val="auto"/>
          <w:kern w:val="44"/>
          <w:sz w:val="36"/>
          <w:szCs w:val="36"/>
          <w:highlight w:val="none"/>
          <w:lang w:eastAsia="zh-CN"/>
        </w:rPr>
        <w:t>文本（参考格式）</w:t>
      </w:r>
    </w:p>
    <w:p w14:paraId="31C83347">
      <w:pPr>
        <w:pStyle w:val="4"/>
        <w:keepNext w:val="0"/>
        <w:keepLines w:val="0"/>
        <w:widowControl/>
        <w:suppressLineNumbers w:val="0"/>
        <w:jc w:val="center"/>
        <w:rPr>
          <w:rFonts w:hint="eastAsia" w:ascii="宋体" w:hAnsi="宋体" w:eastAsia="宋体" w:cs="仿宋_GB2312"/>
          <w:b/>
          <w:color w:val="auto"/>
          <w:sz w:val="28"/>
          <w:szCs w:val="28"/>
          <w:highlight w:val="none"/>
          <w:u w:val="single"/>
          <w:lang w:val="en-US" w:eastAsia="zh-CN"/>
        </w:rPr>
      </w:pPr>
      <w:r>
        <w:rPr>
          <w:rFonts w:hint="eastAsia" w:hAnsi="宋体" w:cs="仿宋_GB2312"/>
          <w:b/>
          <w:color w:val="auto"/>
          <w:sz w:val="28"/>
          <w:szCs w:val="28"/>
          <w:highlight w:val="none"/>
          <w:u w:val="single"/>
          <w:lang w:val="en-US" w:eastAsia="zh-CN"/>
        </w:rPr>
        <w:t>（根据项目特点可自行拟定）</w:t>
      </w:r>
      <w:r>
        <w:rPr>
          <w:rFonts w:hint="eastAsia" w:ascii="宋体" w:hAnsi="宋体" w:eastAsia="宋体" w:cs="仿宋_GB2312"/>
          <w:b/>
          <w:color w:val="auto"/>
          <w:sz w:val="28"/>
          <w:szCs w:val="28"/>
          <w:highlight w:val="none"/>
          <w:u w:val="single"/>
          <w:lang w:val="en-US" w:eastAsia="zh-CN"/>
        </w:rPr>
        <w:br w:type="page"/>
      </w:r>
    </w:p>
    <w:p w14:paraId="0361BFC8">
      <w:pPr>
        <w:pStyle w:val="4"/>
        <w:keepNext w:val="0"/>
        <w:keepLines w:val="0"/>
        <w:widowControl/>
        <w:suppressLineNumbers w:val="0"/>
        <w:jc w:val="left"/>
        <w:rPr>
          <w:rFonts w:hint="eastAsia" w:hAnsi="宋体" w:cs="仿宋_GB2312"/>
          <w:b w:val="0"/>
          <w:bCs/>
          <w:color w:val="auto"/>
          <w:sz w:val="24"/>
          <w:szCs w:val="24"/>
          <w:highlight w:val="none"/>
          <w:u w:val="none"/>
          <w:lang w:val="en-US" w:eastAsia="zh-CN"/>
        </w:rPr>
      </w:pPr>
      <w:r>
        <w:rPr>
          <w:rFonts w:hint="eastAsia" w:hAnsi="宋体" w:cs="仿宋_GB2312"/>
          <w:b w:val="0"/>
          <w:bCs/>
          <w:color w:val="auto"/>
          <w:sz w:val="24"/>
          <w:szCs w:val="24"/>
          <w:highlight w:val="none"/>
          <w:u w:val="none"/>
          <w:lang w:val="en-US" w:eastAsia="zh-CN"/>
        </w:rPr>
        <w:t>合同编号：</w:t>
      </w:r>
    </w:p>
    <w:p w14:paraId="09FD4D07">
      <w:pPr>
        <w:pStyle w:val="4"/>
        <w:keepNext w:val="0"/>
        <w:keepLines w:val="0"/>
        <w:widowControl/>
        <w:suppressLineNumbers w:val="0"/>
        <w:jc w:val="center"/>
        <w:rPr>
          <w:rFonts w:hint="eastAsia" w:ascii="宋体" w:hAnsi="宋体" w:eastAsia="宋体" w:cs="宋体"/>
          <w:b/>
          <w:color w:val="auto"/>
          <w:sz w:val="28"/>
          <w:szCs w:val="28"/>
          <w:highlight w:val="none"/>
          <w:lang w:val="en-US"/>
        </w:rPr>
      </w:pPr>
      <w:r>
        <w:rPr>
          <w:rFonts w:hint="eastAsia" w:ascii="宋体" w:hAnsi="宋体" w:eastAsia="宋体" w:cs="宋体"/>
          <w:b/>
          <w:color w:val="auto"/>
          <w:sz w:val="28"/>
          <w:szCs w:val="28"/>
          <w:highlight w:val="none"/>
          <w:lang w:eastAsia="zh-CN"/>
        </w:rPr>
        <w:t>合同</w:t>
      </w:r>
      <w:r>
        <w:rPr>
          <w:rFonts w:hint="eastAsia" w:hAnsi="宋体" w:cs="宋体"/>
          <w:b/>
          <w:color w:val="auto"/>
          <w:sz w:val="28"/>
          <w:szCs w:val="28"/>
          <w:highlight w:val="none"/>
          <w:lang w:eastAsia="zh-CN"/>
        </w:rPr>
        <w:t>文本</w:t>
      </w:r>
      <w:r>
        <w:rPr>
          <w:rFonts w:hint="eastAsia" w:ascii="宋体" w:hAnsi="宋体" w:eastAsia="宋体" w:cs="宋体"/>
          <w:b/>
          <w:color w:val="auto"/>
          <w:sz w:val="28"/>
          <w:szCs w:val="28"/>
          <w:highlight w:val="none"/>
          <w:lang w:eastAsia="zh-CN"/>
        </w:rPr>
        <w:t>（参考格式）</w:t>
      </w:r>
    </w:p>
    <w:p w14:paraId="05EA58DB">
      <w:pPr>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一般服务类</w:t>
      </w:r>
    </w:p>
    <w:p w14:paraId="3C984867">
      <w:pPr>
        <w:snapToGrid w:val="0"/>
        <w:spacing w:line="360" w:lineRule="auto"/>
        <w:rPr>
          <w:rFonts w:hint="eastAsia" w:ascii="宋体" w:hAnsi="宋体" w:eastAsia="宋体" w:cs="宋体"/>
          <w:b/>
          <w:i/>
          <w:color w:val="auto"/>
          <w:spacing w:val="-20"/>
          <w:sz w:val="24"/>
          <w:szCs w:val="24"/>
          <w:highlight w:val="none"/>
          <w:u w:val="single"/>
        </w:rPr>
      </w:pPr>
      <w:r>
        <w:rPr>
          <w:rFonts w:hint="eastAsia" w:ascii="宋体" w:hAnsi="宋体" w:eastAsia="宋体" w:cs="宋体"/>
          <w:color w:val="auto"/>
          <w:sz w:val="24"/>
          <w:szCs w:val="24"/>
          <w:highlight w:val="none"/>
        </w:rPr>
        <w:t>采购单位（甲方）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供应商（乙方）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33977A3">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号</w:t>
      </w:r>
      <w:r>
        <w:rPr>
          <w:rFonts w:hint="eastAsia" w:ascii="宋体" w:hAnsi="宋体" w:eastAsia="宋体" w:cs="宋体"/>
          <w:color w:val="auto"/>
          <w:spacing w:val="-20"/>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订</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DA72C25">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签订时间：</w:t>
      </w:r>
      <w:r>
        <w:rPr>
          <w:rFonts w:hint="eastAsia" w:ascii="宋体" w:hAnsi="宋体" w:eastAsia="宋体" w:cs="宋体"/>
          <w:color w:val="auto"/>
          <w:sz w:val="24"/>
          <w:szCs w:val="24"/>
          <w:highlight w:val="none"/>
          <w:u w:val="single"/>
        </w:rPr>
        <w:t xml:space="preserve">                     </w:t>
      </w:r>
    </w:p>
    <w:p w14:paraId="697959F3">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》等法律、法规规定，按照招投标文件规定条款和中标投标人承诺，甲乙双方签订本合同。</w:t>
      </w:r>
    </w:p>
    <w:p w14:paraId="225CBCB2">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28D2A502">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w:t>
      </w:r>
      <w:r>
        <w:rPr>
          <w:rFonts w:hint="eastAsia" w:ascii="宋体" w:hAnsi="宋体" w:eastAsia="宋体" w:cs="宋体"/>
          <w:color w:val="auto"/>
          <w:sz w:val="24"/>
          <w:szCs w:val="24"/>
          <w:highlight w:val="none"/>
          <w:lang w:eastAsia="zh-CN"/>
        </w:rPr>
        <w:t>需求</w:t>
      </w:r>
      <w:r>
        <w:rPr>
          <w:rFonts w:hint="eastAsia" w:ascii="宋体" w:hAnsi="宋体" w:eastAsia="宋体" w:cs="宋体"/>
          <w:color w:val="auto"/>
          <w:sz w:val="24"/>
          <w:szCs w:val="24"/>
          <w:highlight w:val="none"/>
        </w:rPr>
        <w:t>一览表</w:t>
      </w:r>
    </w:p>
    <w:tbl>
      <w:tblPr>
        <w:tblStyle w:val="20"/>
        <w:tblW w:w="8895"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311"/>
        <w:gridCol w:w="2457"/>
        <w:gridCol w:w="1230"/>
        <w:gridCol w:w="1200"/>
        <w:gridCol w:w="1200"/>
      </w:tblGrid>
      <w:tr w14:paraId="18213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497" w:type="dxa"/>
            <w:tcBorders>
              <w:top w:val="single" w:color="auto" w:sz="4" w:space="0"/>
              <w:left w:val="single" w:color="auto" w:sz="4" w:space="0"/>
              <w:bottom w:val="single" w:color="auto" w:sz="4" w:space="0"/>
              <w:right w:val="single" w:color="auto" w:sz="4" w:space="0"/>
            </w:tcBorders>
            <w:vAlign w:val="center"/>
          </w:tcPr>
          <w:p w14:paraId="285E21B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311" w:type="dxa"/>
            <w:tcBorders>
              <w:top w:val="single" w:color="auto" w:sz="4" w:space="0"/>
              <w:left w:val="single" w:color="auto" w:sz="4" w:space="0"/>
              <w:bottom w:val="single" w:color="auto" w:sz="4" w:space="0"/>
              <w:right w:val="single" w:color="auto" w:sz="4" w:space="0"/>
            </w:tcBorders>
            <w:vAlign w:val="center"/>
          </w:tcPr>
          <w:p w14:paraId="05B2DA7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服务名称</w:t>
            </w:r>
          </w:p>
        </w:tc>
        <w:tc>
          <w:tcPr>
            <w:tcW w:w="2457" w:type="dxa"/>
            <w:tcBorders>
              <w:top w:val="single" w:color="auto" w:sz="4" w:space="0"/>
              <w:left w:val="single" w:color="auto" w:sz="4" w:space="0"/>
              <w:bottom w:val="single" w:color="auto" w:sz="4" w:space="0"/>
              <w:right w:val="single" w:color="auto" w:sz="4" w:space="0"/>
            </w:tcBorders>
            <w:vAlign w:val="center"/>
          </w:tcPr>
          <w:p w14:paraId="7FFA0D0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服务内容及说明</w:t>
            </w:r>
          </w:p>
        </w:tc>
        <w:tc>
          <w:tcPr>
            <w:tcW w:w="1230" w:type="dxa"/>
            <w:tcBorders>
              <w:top w:val="single" w:color="auto" w:sz="4" w:space="0"/>
              <w:left w:val="single" w:color="auto" w:sz="4" w:space="0"/>
              <w:bottom w:val="single" w:color="auto" w:sz="4" w:space="0"/>
              <w:right w:val="single" w:color="auto" w:sz="4" w:space="0"/>
            </w:tcBorders>
            <w:vAlign w:val="center"/>
          </w:tcPr>
          <w:p w14:paraId="00D8D06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数量及单位</w:t>
            </w:r>
          </w:p>
        </w:tc>
        <w:tc>
          <w:tcPr>
            <w:tcW w:w="1200" w:type="dxa"/>
            <w:tcBorders>
              <w:top w:val="single" w:color="auto" w:sz="4" w:space="0"/>
              <w:left w:val="single" w:color="auto" w:sz="4" w:space="0"/>
              <w:bottom w:val="single" w:color="auto" w:sz="4" w:space="0"/>
              <w:right w:val="single" w:color="auto" w:sz="4" w:space="0"/>
            </w:tcBorders>
            <w:vAlign w:val="center"/>
          </w:tcPr>
          <w:p w14:paraId="242F55CA">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200" w:type="dxa"/>
            <w:tcBorders>
              <w:top w:val="single" w:color="auto" w:sz="4" w:space="0"/>
              <w:left w:val="single" w:color="auto" w:sz="4" w:space="0"/>
              <w:bottom w:val="single" w:color="auto" w:sz="4" w:space="0"/>
              <w:right w:val="single" w:color="auto" w:sz="4" w:space="0"/>
            </w:tcBorders>
            <w:vAlign w:val="center"/>
          </w:tcPr>
          <w:p w14:paraId="08A5E369">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合计金额</w:t>
            </w:r>
          </w:p>
          <w:p w14:paraId="2A8658C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r>
      <w:tr w14:paraId="0E605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vAlign w:val="center"/>
          </w:tcPr>
          <w:p w14:paraId="6EA4E78C">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11" w:type="dxa"/>
            <w:tcBorders>
              <w:top w:val="single" w:color="auto" w:sz="4" w:space="0"/>
              <w:left w:val="single" w:color="auto" w:sz="4" w:space="0"/>
              <w:bottom w:val="single" w:color="auto" w:sz="4" w:space="0"/>
              <w:right w:val="single" w:color="auto" w:sz="4" w:space="0"/>
            </w:tcBorders>
            <w:vAlign w:val="center"/>
          </w:tcPr>
          <w:p w14:paraId="5A7B87ED">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316FBF09">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7544CA2C">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46CDB7C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76F7CB6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73DF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vAlign w:val="center"/>
          </w:tcPr>
          <w:p w14:paraId="1F6B98C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311" w:type="dxa"/>
            <w:tcBorders>
              <w:top w:val="single" w:color="auto" w:sz="4" w:space="0"/>
              <w:left w:val="single" w:color="auto" w:sz="4" w:space="0"/>
              <w:bottom w:val="single" w:color="auto" w:sz="4" w:space="0"/>
              <w:right w:val="single" w:color="auto" w:sz="4" w:space="0"/>
            </w:tcBorders>
            <w:vAlign w:val="center"/>
          </w:tcPr>
          <w:p w14:paraId="5D1C496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58DEC98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189C7D2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21C7551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7674A5CA">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3A04A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vAlign w:val="center"/>
          </w:tcPr>
          <w:p w14:paraId="73B9E5F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311" w:type="dxa"/>
            <w:tcBorders>
              <w:top w:val="single" w:color="auto" w:sz="4" w:space="0"/>
              <w:left w:val="single" w:color="auto" w:sz="4" w:space="0"/>
              <w:bottom w:val="single" w:color="auto" w:sz="4" w:space="0"/>
              <w:right w:val="single" w:color="auto" w:sz="4" w:space="0"/>
            </w:tcBorders>
            <w:vAlign w:val="center"/>
          </w:tcPr>
          <w:p w14:paraId="7338753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0C2F88D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69B87B4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5815D54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422B52B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7D642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vAlign w:val="center"/>
          </w:tcPr>
          <w:p w14:paraId="6195305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311" w:type="dxa"/>
            <w:tcBorders>
              <w:top w:val="single" w:color="auto" w:sz="4" w:space="0"/>
              <w:left w:val="single" w:color="auto" w:sz="4" w:space="0"/>
              <w:bottom w:val="single" w:color="auto" w:sz="4" w:space="0"/>
              <w:right w:val="single" w:color="auto" w:sz="4" w:space="0"/>
            </w:tcBorders>
            <w:vAlign w:val="center"/>
          </w:tcPr>
          <w:p w14:paraId="5D6319C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2518359A">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306894B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0A2DC77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6FA9A9B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23F36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1" w:hRule="atLeast"/>
        </w:trPr>
        <w:tc>
          <w:tcPr>
            <w:tcW w:w="497" w:type="dxa"/>
            <w:tcBorders>
              <w:top w:val="single" w:color="auto" w:sz="4" w:space="0"/>
              <w:left w:val="single" w:color="auto" w:sz="4" w:space="0"/>
              <w:bottom w:val="single" w:color="auto" w:sz="4" w:space="0"/>
              <w:right w:val="single" w:color="auto" w:sz="4" w:space="0"/>
            </w:tcBorders>
            <w:vAlign w:val="center"/>
          </w:tcPr>
          <w:p w14:paraId="3CA476F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311" w:type="dxa"/>
            <w:tcBorders>
              <w:top w:val="single" w:color="auto" w:sz="4" w:space="0"/>
              <w:left w:val="single" w:color="auto" w:sz="4" w:space="0"/>
              <w:bottom w:val="single" w:color="auto" w:sz="4" w:space="0"/>
              <w:right w:val="single" w:color="auto" w:sz="4" w:space="0"/>
            </w:tcBorders>
            <w:vAlign w:val="center"/>
          </w:tcPr>
          <w:p w14:paraId="34C1376D">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772A828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7A9CF6F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116A102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102CC48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744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497" w:type="dxa"/>
            <w:tcBorders>
              <w:top w:val="single" w:color="auto" w:sz="4" w:space="0"/>
              <w:left w:val="single" w:color="auto" w:sz="4" w:space="0"/>
              <w:bottom w:val="single" w:color="auto" w:sz="4" w:space="0"/>
              <w:right w:val="single" w:color="auto" w:sz="4" w:space="0"/>
            </w:tcBorders>
            <w:vAlign w:val="center"/>
          </w:tcPr>
          <w:p w14:paraId="37F8BA39">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311" w:type="dxa"/>
            <w:tcBorders>
              <w:top w:val="single" w:color="auto" w:sz="4" w:space="0"/>
              <w:left w:val="single" w:color="auto" w:sz="4" w:space="0"/>
              <w:bottom w:val="single" w:color="auto" w:sz="4" w:space="0"/>
              <w:right w:val="single" w:color="auto" w:sz="4" w:space="0"/>
            </w:tcBorders>
            <w:vAlign w:val="center"/>
          </w:tcPr>
          <w:p w14:paraId="79D768B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2457" w:type="dxa"/>
            <w:tcBorders>
              <w:top w:val="single" w:color="auto" w:sz="4" w:space="0"/>
              <w:left w:val="single" w:color="auto" w:sz="4" w:space="0"/>
              <w:bottom w:val="single" w:color="auto" w:sz="4" w:space="0"/>
              <w:right w:val="single" w:color="auto" w:sz="4" w:space="0"/>
            </w:tcBorders>
            <w:vAlign w:val="center"/>
          </w:tcPr>
          <w:p w14:paraId="52BAFF38">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0D9B861C">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3B55C07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48114AB7">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9D6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8895" w:type="dxa"/>
            <w:gridSpan w:val="6"/>
            <w:tcBorders>
              <w:top w:val="single" w:color="auto" w:sz="4" w:space="0"/>
              <w:left w:val="single" w:color="auto" w:sz="4" w:space="0"/>
              <w:bottom w:val="single" w:color="auto" w:sz="4" w:space="0"/>
              <w:right w:val="single" w:color="auto" w:sz="4" w:space="0"/>
            </w:tcBorders>
            <w:vAlign w:val="center"/>
          </w:tcPr>
          <w:p w14:paraId="112A755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人民币总计金额（大写）                          （小写）                 </w:t>
            </w:r>
          </w:p>
        </w:tc>
      </w:tr>
    </w:tbl>
    <w:p w14:paraId="1473D300">
      <w:pPr>
        <w:snapToGrid w:val="0"/>
        <w:spacing w:line="360" w:lineRule="auto"/>
        <w:ind w:right="42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2、合同合计金额包括服务价款</w:t>
      </w:r>
      <w:r>
        <w:rPr>
          <w:rFonts w:hint="eastAsia" w:ascii="宋体" w:hAnsi="宋体" w:eastAsia="宋体" w:cs="宋体"/>
          <w:color w:val="auto"/>
          <w:sz w:val="24"/>
          <w:szCs w:val="24"/>
          <w:highlight w:val="none"/>
          <w:lang w:eastAsia="zh-CN"/>
        </w:rPr>
        <w:t>、人员费用</w:t>
      </w:r>
      <w:r>
        <w:rPr>
          <w:rFonts w:hint="eastAsia" w:ascii="宋体" w:hAnsi="宋体" w:eastAsia="宋体" w:cs="宋体"/>
          <w:color w:val="auto"/>
          <w:sz w:val="24"/>
          <w:szCs w:val="24"/>
          <w:highlight w:val="none"/>
        </w:rPr>
        <w:t>、专用工具</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相关税金等全部费用。如招投标文件对其另有规定的，从其规定。</w:t>
      </w:r>
    </w:p>
    <w:p w14:paraId="4E824689">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第二条　质量保证</w:t>
      </w:r>
    </w:p>
    <w:p w14:paraId="2938555C">
      <w:pPr>
        <w:snapToGrid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1、乙方所提供的服务各项指标均达到质量要求。</w:t>
      </w:r>
    </w:p>
    <w:p w14:paraId="489FD7CB">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第三条　权</w:t>
      </w:r>
      <w:r>
        <w:rPr>
          <w:rFonts w:hint="eastAsia" w:ascii="宋体" w:hAnsi="宋体" w:eastAsia="宋体" w:cs="宋体"/>
          <w:b/>
          <w:color w:val="auto"/>
          <w:sz w:val="24"/>
          <w:szCs w:val="24"/>
          <w:highlight w:val="none"/>
          <w:lang w:eastAsia="zh-CN"/>
        </w:rPr>
        <w:t>利</w:t>
      </w:r>
      <w:r>
        <w:rPr>
          <w:rFonts w:hint="eastAsia" w:ascii="宋体" w:hAnsi="宋体" w:eastAsia="宋体" w:cs="宋体"/>
          <w:b/>
          <w:color w:val="auto"/>
          <w:sz w:val="24"/>
          <w:szCs w:val="24"/>
          <w:highlight w:val="none"/>
        </w:rPr>
        <w:t>及义务</w:t>
      </w:r>
    </w:p>
    <w:p w14:paraId="527A59E4">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1、甲方在验收时对不符合本合同要求的服务有权拒绝接受和追究违约责任。</w:t>
      </w:r>
    </w:p>
    <w:p w14:paraId="5128AABD">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2、甲方有权监督乙方的售后服务，并对乙方的售后服务不符合投标文件承诺内容时加以指出乃至追究合同责任。</w:t>
      </w:r>
    </w:p>
    <w:p w14:paraId="108375D3">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3、甲方在合同规定期限内履行付款责任。</w:t>
      </w:r>
    </w:p>
    <w:p w14:paraId="4B929FF5">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4、甲方对乙方的技术及商业机密予以保密。</w:t>
      </w:r>
    </w:p>
    <w:p w14:paraId="428EC410">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5、乙方有权要求甲方按照合同及时支付相应合同款项。</w:t>
      </w:r>
    </w:p>
    <w:p w14:paraId="7C93D367">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6、乙方有义务按投标文件中的售后服务承诺提供良好的服务。</w:t>
      </w:r>
    </w:p>
    <w:p w14:paraId="07E679D4">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7、乙方应保证所提供货物在使用时不会侵犯任何第三方的专利权、商标权、工业设计权或其他权利。</w:t>
      </w:r>
    </w:p>
    <w:p w14:paraId="1447BB59">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第四条　服务</w:t>
      </w:r>
      <w:r>
        <w:rPr>
          <w:rFonts w:hint="eastAsia" w:ascii="宋体" w:hAnsi="宋体" w:eastAsia="宋体" w:cs="宋体"/>
          <w:b/>
          <w:color w:val="auto"/>
          <w:sz w:val="24"/>
          <w:szCs w:val="24"/>
          <w:highlight w:val="none"/>
          <w:lang w:eastAsia="zh-CN"/>
        </w:rPr>
        <w:t>时间、地点及验收</w:t>
      </w:r>
    </w:p>
    <w:p w14:paraId="4243F498">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166C383">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2、乙方提供不符合招投标文件和本合同规定的服务</w:t>
      </w:r>
      <w:r>
        <w:rPr>
          <w:rFonts w:hint="eastAsia" w:ascii="宋体" w:hAnsi="宋体" w:eastAsia="宋体" w:cs="宋体"/>
          <w:color w:val="auto"/>
          <w:sz w:val="24"/>
          <w:szCs w:val="24"/>
          <w:highlight w:val="none"/>
          <w:lang w:eastAsia="zh-CN"/>
        </w:rPr>
        <w:t>事项</w:t>
      </w:r>
      <w:r>
        <w:rPr>
          <w:rFonts w:hint="eastAsia" w:ascii="宋体" w:hAnsi="宋体" w:eastAsia="宋体" w:cs="宋体"/>
          <w:color w:val="auto"/>
          <w:sz w:val="24"/>
          <w:szCs w:val="24"/>
          <w:highlight w:val="none"/>
        </w:rPr>
        <w:t>，甲方有权拒绝接受。</w:t>
      </w:r>
    </w:p>
    <w:p w14:paraId="1507CBA4">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3、乙方应将所提供服务的用户手册、培训资料等交付给甲方，如有缺失应及时补齐。</w:t>
      </w:r>
    </w:p>
    <w:p w14:paraId="29B54403">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4、甲方应当在服务项目完成后</w:t>
      </w:r>
      <w:r>
        <w:rPr>
          <w:rFonts w:hint="eastAsia" w:ascii="宋体" w:hAnsi="宋体" w:eastAsia="宋体" w:cs="宋体"/>
          <w:b/>
          <w:bCs w:val="0"/>
          <w:i/>
          <w:iCs w:val="0"/>
          <w:color w:val="auto"/>
          <w:kern w:val="2"/>
          <w:sz w:val="24"/>
          <w:szCs w:val="24"/>
          <w:highlight w:val="none"/>
          <w:lang w:val="en-US" w:eastAsia="zh-CN"/>
        </w:rPr>
        <w:t>_______</w:t>
      </w:r>
      <w:r>
        <w:rPr>
          <w:rFonts w:hint="eastAsia" w:ascii="宋体" w:hAnsi="宋体" w:eastAsia="宋体" w:cs="宋体"/>
          <w:color w:val="auto"/>
          <w:kern w:val="2"/>
          <w:sz w:val="24"/>
          <w:szCs w:val="24"/>
          <w:highlight w:val="none"/>
          <w:lang w:val="en-US" w:eastAsia="zh-CN"/>
        </w:rPr>
        <w:t>日内进行验收，逾期不验收的，乙方可视同验收合格。验收合格后由甲乙双方签署验收单并加盖采购单位公章，甲乙双方各执一份。</w:t>
      </w:r>
    </w:p>
    <w:p w14:paraId="5D341938">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5、甲方邀请第三方参与验收的，其意见将作为验收书的参考资料，参加验收单位名称：</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w:t>
      </w:r>
    </w:p>
    <w:p w14:paraId="2A1DF2F6">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6、甲方组织的验收项目，其验收时间以该项目验收方案确定的验收时间为准，验收结果以该项目验收报告结论为准。在验收过程中发现乙方有违约问题，可暂缓资金结算，待违约问题解决后，方可办理资金结算事宜。</w:t>
      </w:r>
    </w:p>
    <w:p w14:paraId="64EC7CF7">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7、甲方对验收有异议的，在验收后5个工作日内以书面形式向乙方提出，乙方应自收到甲方书面异议后</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日内及时予以解决。</w:t>
      </w:r>
    </w:p>
    <w:p w14:paraId="0568CDB1">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第五条　付款方式：</w:t>
      </w:r>
    </w:p>
    <w:p w14:paraId="6AC83FD9">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第六条　履约、质量保证金</w:t>
      </w:r>
    </w:p>
    <w:p w14:paraId="7E5AFE67">
      <w:pPr>
        <w:snapToGrid w:val="0"/>
        <w:spacing w:line="360" w:lineRule="auto"/>
        <w:ind w:left="-61" w:leftChars="-29" w:firstLine="588" w:firstLineChars="2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1、乙方在签订本合同之日，按本合同合计金额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%比例向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提交履约保证金。</w:t>
      </w:r>
    </w:p>
    <w:p w14:paraId="29B5C68E">
      <w:pPr>
        <w:snapToGrid w:val="0"/>
        <w:spacing w:line="360" w:lineRule="auto"/>
        <w:ind w:left="-61" w:leftChars="-29" w:firstLine="588" w:firstLineChars="2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2、乙方应在服务验收合格无异议后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个工作日内按本合同合计金额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%比例向甲方提交质量保障金，质量保证期过后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个工作日内无息返还。</w:t>
      </w:r>
    </w:p>
    <w:p w14:paraId="4B7D6DEB">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第七条　合同的变更、终止与转让</w:t>
      </w:r>
    </w:p>
    <w:p w14:paraId="5AE64E9B">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kern w:val="2"/>
          <w:sz w:val="24"/>
          <w:szCs w:val="24"/>
          <w:highlight w:val="none"/>
          <w:lang w:val="en-US" w:eastAsia="zh-CN"/>
        </w:rPr>
        <w:t>本合同一经签订，甲乙双方不得擅自变更、中止或终止（损害国家利益和社会公共利益的除外）。</w:t>
      </w:r>
    </w:p>
    <w:p w14:paraId="0D97E32A">
      <w:pPr>
        <w:snapToGrid w:val="0"/>
        <w:spacing w:line="360" w:lineRule="auto"/>
        <w:ind w:left="-61" w:leftChars="-29" w:firstLine="588" w:firstLineChars="2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2、乙方不得擅自转让其应履行的合同义务。</w:t>
      </w:r>
    </w:p>
    <w:p w14:paraId="7B5EFB41">
      <w:pPr>
        <w:keepNext w:val="0"/>
        <w:keepLines w:val="0"/>
        <w:widowControl w:val="0"/>
        <w:suppressLineNumbers w:val="0"/>
        <w:snapToGrid w:val="0"/>
        <w:spacing w:before="0" w:beforeAutospacing="0" w:after="0" w:afterAutospacing="0" w:line="360" w:lineRule="auto"/>
        <w:ind w:left="0" w:right="0" w:firstLine="482"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rPr>
        <w:t>第八条　违约责任</w:t>
      </w:r>
    </w:p>
    <w:p w14:paraId="5D6E7107">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1、乙方所提供的服务项目质量不合格的，应及时处理、调整，如交付时间不及时的按逾期交付处罚；因质量问题甲方不同意接收的或特殊情况甲方同意接收的，乙方应向甲方支付违约货款额</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 xml:space="preserve">%违约金并赔偿甲方经济损失。 </w:t>
      </w:r>
    </w:p>
    <w:p w14:paraId="29CE326F">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2、乙方提供的服务如侵犯了第三方合法权益而引发的任何纠纷或诉讼，均由乙方负责交涉并承担全部责任。</w:t>
      </w:r>
    </w:p>
    <w:p w14:paraId="66F54039">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3、甲方无故延期接收服务项目交付成果的或乙方逾期交付服务项目成果的，每天向对方偿付货款额</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‰违约金，但违约金累计不得超过货款额</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%，超过</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天对方有权解除合同，违约方承担因此给对方造成经济损失；甲方延期付货款的，每天向乙方偿付延期货款额</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‰滞纳金，但滞纳金累计不得超过延期货款额</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w:t>
      </w:r>
    </w:p>
    <w:p w14:paraId="0381FD64">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4、乙方未按本合同和投标文件中规定的服务承诺提供售后服务的，乙方应按本合同合计金额</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%向甲方支付违约金。</w:t>
      </w:r>
    </w:p>
    <w:p w14:paraId="0BC3D0B2">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5、乙方提供的服务在质量保证期内，因设计、工艺等缺陷和其它质量原因造成的问题，由乙方负责，费用从质量保证金中扣除，不足另补。</w:t>
      </w:r>
    </w:p>
    <w:p w14:paraId="73CD1ABB">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color w:val="auto"/>
          <w:highlight w:val="none"/>
        </w:rPr>
      </w:pPr>
      <w:r>
        <w:rPr>
          <w:rFonts w:hint="eastAsia" w:ascii="宋体" w:hAnsi="宋体" w:eastAsia="宋体" w:cs="宋体"/>
          <w:color w:val="auto"/>
          <w:kern w:val="2"/>
          <w:sz w:val="24"/>
          <w:szCs w:val="24"/>
          <w:highlight w:val="none"/>
          <w:lang w:val="en-US" w:eastAsia="zh-CN"/>
        </w:rPr>
        <w:t>6、其它违约行为按货款额</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%收取违约金并赔偿经济损失。</w:t>
      </w:r>
    </w:p>
    <w:p w14:paraId="5006A2E5">
      <w:pPr>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eastAsia="zh-CN"/>
        </w:rPr>
        <w:t>九</w:t>
      </w:r>
      <w:r>
        <w:rPr>
          <w:rFonts w:hint="eastAsia" w:ascii="宋体" w:hAnsi="宋体" w:eastAsia="宋体" w:cs="宋体"/>
          <w:b/>
          <w:color w:val="auto"/>
          <w:sz w:val="24"/>
          <w:szCs w:val="24"/>
          <w:highlight w:val="none"/>
        </w:rPr>
        <w:t>条  合同争议解决</w:t>
      </w:r>
    </w:p>
    <w:p w14:paraId="1DE48815">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w:t>
      </w:r>
      <w:r>
        <w:rPr>
          <w:rFonts w:hint="eastAsia" w:ascii="宋体" w:hAnsi="宋体" w:eastAsia="宋体" w:cs="宋体"/>
          <w:color w:val="auto"/>
          <w:sz w:val="24"/>
          <w:szCs w:val="24"/>
          <w:highlight w:val="none"/>
          <w:lang w:eastAsia="zh-CN"/>
        </w:rPr>
        <w:t>服务项目</w:t>
      </w:r>
      <w:r>
        <w:rPr>
          <w:rFonts w:hint="eastAsia" w:ascii="宋体" w:hAnsi="宋体" w:eastAsia="宋体" w:cs="宋体"/>
          <w:color w:val="auto"/>
          <w:sz w:val="24"/>
          <w:szCs w:val="24"/>
          <w:highlight w:val="none"/>
        </w:rPr>
        <w:t>质量问题发生争议的，应邀请国家认可的质量检测机构对服务质量进行鉴定。服务符合标准的，鉴定费由甲方承担；不符合标准的，鉴定费由乙方承担。</w:t>
      </w:r>
    </w:p>
    <w:p w14:paraId="1C550B41">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2、因履行本合同引起的或与本合同有关的争议，甲乙双方应首先通过友好协商解决，如果协商不能解决，可向仲裁委员会申请仲裁或向履约地人民法院提起诉讼。</w:t>
      </w:r>
    </w:p>
    <w:p w14:paraId="70F3F46F">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3、诉讼期间，本合同继续履行。</w:t>
      </w:r>
    </w:p>
    <w:p w14:paraId="57F2DD50">
      <w:pPr>
        <w:snapToGrid w:val="0"/>
        <w:spacing w:line="360" w:lineRule="auto"/>
        <w:ind w:firstLine="482" w:firstLineChars="200"/>
        <w:rPr>
          <w:rFonts w:hint="eastAsia" w:ascii="Times New Roman" w:hAnsi="宋体" w:eastAsia="宋体" w:cs="宋体"/>
          <w:b/>
          <w:bCs w:val="0"/>
          <w:color w:val="auto"/>
          <w:kern w:val="2"/>
          <w:sz w:val="24"/>
          <w:szCs w:val="24"/>
          <w:highlight w:val="none"/>
          <w:lang w:val="en-US" w:eastAsia="zh-CN"/>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rPr>
        <w:t>条　</w:t>
      </w:r>
      <w:r>
        <w:rPr>
          <w:rFonts w:hint="eastAsia" w:ascii="Times New Roman" w:hAnsi="宋体" w:eastAsia="宋体" w:cs="宋体"/>
          <w:b/>
          <w:bCs w:val="0"/>
          <w:color w:val="auto"/>
          <w:kern w:val="2"/>
          <w:sz w:val="24"/>
          <w:szCs w:val="24"/>
          <w:highlight w:val="none"/>
          <w:lang w:val="en-US" w:eastAsia="zh-CN"/>
        </w:rPr>
        <w:t>本合同一式三份可根据需要增加，甲乙双方签订合同后，中标人须将合同完整版送至北大荒招标有限公司备案）。</w:t>
      </w:r>
    </w:p>
    <w:p w14:paraId="7019658C">
      <w:pPr>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条  合同附件</w:t>
      </w:r>
    </w:p>
    <w:p w14:paraId="67C117DF">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附件一：招标文件</w:t>
      </w:r>
    </w:p>
    <w:p w14:paraId="10C8E00E">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附件二：投标文件</w:t>
      </w:r>
    </w:p>
    <w:p w14:paraId="337242AC">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附件三：乙方售后服务等事项的承诺书</w:t>
      </w:r>
    </w:p>
    <w:p w14:paraId="718333F1">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附件四：中标通知书</w:t>
      </w:r>
    </w:p>
    <w:p w14:paraId="6C716DE0">
      <w:pPr>
        <w:keepNext w:val="0"/>
        <w:keepLines w:val="0"/>
        <w:widowControl w:val="0"/>
        <w:suppressLineNumbers w:val="0"/>
        <w:snapToGrid w:val="0"/>
        <w:spacing w:before="0" w:beforeAutospacing="0" w:after="0" w:afterAutospacing="0" w:line="360" w:lineRule="auto"/>
        <w:ind w:right="0" w:firstLine="480" w:firstLineChars="20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附件五：其它内容</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6"/>
        <w:gridCol w:w="4517"/>
      </w:tblGrid>
      <w:tr w14:paraId="28CF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5" w:hRule="atLeast"/>
        </w:trPr>
        <w:tc>
          <w:tcPr>
            <w:tcW w:w="4516" w:type="dxa"/>
            <w:tcBorders>
              <w:top w:val="single" w:color="auto" w:sz="4" w:space="0"/>
              <w:left w:val="single" w:color="auto" w:sz="4" w:space="0"/>
              <w:bottom w:val="single" w:color="auto" w:sz="4" w:space="0"/>
              <w:right w:val="single" w:color="auto" w:sz="4" w:space="0"/>
            </w:tcBorders>
            <w:vAlign w:val="center"/>
          </w:tcPr>
          <w:p w14:paraId="409E531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甲方（章）</w:t>
            </w:r>
          </w:p>
          <w:p w14:paraId="2A2AD49E">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p w14:paraId="72CC8974">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C647384">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p w14:paraId="577EF617">
            <w:pPr>
              <w:keepNext w:val="0"/>
              <w:keepLines w:val="0"/>
              <w:suppressLineNumbers w:val="0"/>
              <w:snapToGrid w:val="0"/>
              <w:spacing w:before="0" w:beforeAutospacing="0" w:after="0" w:afterAutospacing="0" w:line="360" w:lineRule="auto"/>
              <w:ind w:left="0" w:right="0" w:firstLine="1080" w:firstLineChars="4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c>
          <w:tcPr>
            <w:tcW w:w="4517" w:type="dxa"/>
            <w:tcBorders>
              <w:top w:val="single" w:color="auto" w:sz="4" w:space="0"/>
              <w:left w:val="single" w:color="auto" w:sz="4" w:space="0"/>
              <w:bottom w:val="single" w:color="auto" w:sz="4" w:space="0"/>
              <w:right w:val="single" w:color="auto" w:sz="4" w:space="0"/>
            </w:tcBorders>
            <w:vAlign w:val="center"/>
          </w:tcPr>
          <w:p w14:paraId="7FB83ED0">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乙方（章）</w:t>
            </w:r>
          </w:p>
          <w:p w14:paraId="4AECED85">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p w14:paraId="3DD1686A">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46E49C4">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p w14:paraId="2BDB921D">
            <w:pPr>
              <w:keepNext w:val="0"/>
              <w:keepLines w:val="0"/>
              <w:suppressLineNumbers w:val="0"/>
              <w:snapToGrid w:val="0"/>
              <w:spacing w:before="0" w:beforeAutospacing="0" w:after="0" w:afterAutospacing="0" w:line="360" w:lineRule="auto"/>
              <w:ind w:left="0" w:right="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tc>
      </w:tr>
      <w:tr w14:paraId="131E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vAlign w:val="center"/>
          </w:tcPr>
          <w:p w14:paraId="2A565049">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p>
        </w:tc>
        <w:tc>
          <w:tcPr>
            <w:tcW w:w="4517" w:type="dxa"/>
            <w:tcBorders>
              <w:top w:val="single" w:color="auto" w:sz="4" w:space="0"/>
              <w:left w:val="single" w:color="auto" w:sz="4" w:space="0"/>
              <w:bottom w:val="single" w:color="auto" w:sz="4" w:space="0"/>
              <w:right w:val="single" w:color="auto" w:sz="4" w:space="0"/>
            </w:tcBorders>
            <w:vAlign w:val="center"/>
          </w:tcPr>
          <w:p w14:paraId="4A6A55B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p>
        </w:tc>
      </w:tr>
      <w:tr w14:paraId="4EAE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vAlign w:val="center"/>
          </w:tcPr>
          <w:p w14:paraId="756B96DD">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4517" w:type="dxa"/>
            <w:tcBorders>
              <w:top w:val="single" w:color="auto" w:sz="4" w:space="0"/>
              <w:left w:val="single" w:color="auto" w:sz="4" w:space="0"/>
              <w:bottom w:val="single" w:color="auto" w:sz="4" w:space="0"/>
              <w:right w:val="single" w:color="auto" w:sz="4" w:space="0"/>
            </w:tcBorders>
            <w:vAlign w:val="center"/>
          </w:tcPr>
          <w:p w14:paraId="43DF5BC9">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r>
      <w:tr w14:paraId="68284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vAlign w:val="center"/>
          </w:tcPr>
          <w:p w14:paraId="72934B46">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p>
        </w:tc>
        <w:tc>
          <w:tcPr>
            <w:tcW w:w="4517" w:type="dxa"/>
            <w:tcBorders>
              <w:top w:val="single" w:color="auto" w:sz="4" w:space="0"/>
              <w:left w:val="single" w:color="auto" w:sz="4" w:space="0"/>
              <w:bottom w:val="single" w:color="auto" w:sz="4" w:space="0"/>
              <w:right w:val="single" w:color="auto" w:sz="4" w:space="0"/>
            </w:tcBorders>
            <w:vAlign w:val="center"/>
          </w:tcPr>
          <w:p w14:paraId="27B34A9E">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p>
        </w:tc>
      </w:tr>
      <w:tr w14:paraId="56D5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vAlign w:val="center"/>
          </w:tcPr>
          <w:p w14:paraId="16FEE76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4517" w:type="dxa"/>
            <w:tcBorders>
              <w:top w:val="single" w:color="auto" w:sz="4" w:space="0"/>
              <w:left w:val="single" w:color="auto" w:sz="4" w:space="0"/>
              <w:bottom w:val="single" w:color="auto" w:sz="4" w:space="0"/>
              <w:right w:val="single" w:color="auto" w:sz="4" w:space="0"/>
            </w:tcBorders>
            <w:vAlign w:val="center"/>
          </w:tcPr>
          <w:p w14:paraId="5820C6E0">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r>
      <w:tr w14:paraId="6CF8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vAlign w:val="center"/>
          </w:tcPr>
          <w:p w14:paraId="67048F19">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4517" w:type="dxa"/>
            <w:tcBorders>
              <w:top w:val="single" w:color="auto" w:sz="4" w:space="0"/>
              <w:left w:val="single" w:color="auto" w:sz="4" w:space="0"/>
              <w:bottom w:val="single" w:color="auto" w:sz="4" w:space="0"/>
              <w:right w:val="single" w:color="auto" w:sz="4" w:space="0"/>
            </w:tcBorders>
            <w:vAlign w:val="center"/>
          </w:tcPr>
          <w:p w14:paraId="4F65B86C">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r>
      <w:tr w14:paraId="0EE15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vAlign w:val="center"/>
          </w:tcPr>
          <w:p w14:paraId="4C795FEE">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4517" w:type="dxa"/>
            <w:tcBorders>
              <w:top w:val="single" w:color="auto" w:sz="4" w:space="0"/>
              <w:left w:val="single" w:color="auto" w:sz="4" w:space="0"/>
              <w:bottom w:val="single" w:color="auto" w:sz="4" w:space="0"/>
              <w:right w:val="single" w:color="auto" w:sz="4" w:space="0"/>
            </w:tcBorders>
            <w:vAlign w:val="center"/>
          </w:tcPr>
          <w:p w14:paraId="437D64EF">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r>
      <w:tr w14:paraId="4D66F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vAlign w:val="center"/>
          </w:tcPr>
          <w:p w14:paraId="60082E49">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4517" w:type="dxa"/>
            <w:tcBorders>
              <w:top w:val="single" w:color="auto" w:sz="4" w:space="0"/>
              <w:left w:val="single" w:color="auto" w:sz="4" w:space="0"/>
              <w:bottom w:val="single" w:color="auto" w:sz="4" w:space="0"/>
              <w:right w:val="single" w:color="auto" w:sz="4" w:space="0"/>
            </w:tcBorders>
            <w:vAlign w:val="center"/>
          </w:tcPr>
          <w:p w14:paraId="71F2BB31">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r>
      <w:tr w14:paraId="7B123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4516" w:type="dxa"/>
            <w:tcBorders>
              <w:top w:val="single" w:color="auto" w:sz="4" w:space="0"/>
              <w:left w:val="single" w:color="auto" w:sz="4" w:space="0"/>
              <w:bottom w:val="single" w:color="auto" w:sz="4" w:space="0"/>
              <w:right w:val="single" w:color="auto" w:sz="4" w:space="0"/>
            </w:tcBorders>
            <w:vAlign w:val="center"/>
          </w:tcPr>
          <w:p w14:paraId="33160D85">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4517" w:type="dxa"/>
            <w:tcBorders>
              <w:top w:val="single" w:color="auto" w:sz="4" w:space="0"/>
              <w:left w:val="single" w:color="auto" w:sz="4" w:space="0"/>
              <w:bottom w:val="single" w:color="auto" w:sz="4" w:space="0"/>
              <w:right w:val="single" w:color="auto" w:sz="4" w:space="0"/>
            </w:tcBorders>
            <w:vAlign w:val="center"/>
          </w:tcPr>
          <w:p w14:paraId="5217E788">
            <w:pPr>
              <w:keepNext w:val="0"/>
              <w:keepLines w:val="0"/>
              <w:suppressLineNumbers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r>
    </w:tbl>
    <w:p w14:paraId="202D2075">
      <w:pPr>
        <w:snapToGrid w:val="0"/>
        <w:spacing w:line="360" w:lineRule="auto"/>
        <w:rPr>
          <w:rFonts w:hint="eastAsia" w:ascii="宋体" w:hAnsi="宋体" w:eastAsia="宋体" w:cs="宋体"/>
          <w:color w:val="auto"/>
          <w:sz w:val="24"/>
          <w:szCs w:val="24"/>
          <w:highlight w:val="none"/>
        </w:rPr>
      </w:pPr>
    </w:p>
    <w:p w14:paraId="65D293D6">
      <w:pPr>
        <w:pStyle w:val="18"/>
        <w:rPr>
          <w:rFonts w:hint="eastAsia" w:ascii="宋体" w:hAnsi="宋体" w:eastAsia="宋体" w:cs="宋体"/>
          <w:color w:val="auto"/>
          <w:sz w:val="24"/>
          <w:szCs w:val="24"/>
          <w:highlight w:val="none"/>
        </w:rPr>
      </w:pPr>
    </w:p>
    <w:p w14:paraId="1716BB36">
      <w:pPr>
        <w:pStyle w:val="18"/>
        <w:rPr>
          <w:rFonts w:hint="eastAsia" w:ascii="宋体" w:hAnsi="宋体" w:eastAsia="宋体" w:cs="宋体"/>
          <w:color w:val="auto"/>
          <w:sz w:val="24"/>
          <w:szCs w:val="24"/>
          <w:highlight w:val="none"/>
        </w:rPr>
      </w:pPr>
    </w:p>
    <w:p w14:paraId="29703B0E">
      <w:pPr>
        <w:pStyle w:val="18"/>
        <w:rPr>
          <w:rFonts w:hint="eastAsia" w:ascii="宋体" w:hAnsi="宋体" w:eastAsia="宋体" w:cs="宋体"/>
          <w:color w:val="auto"/>
          <w:sz w:val="24"/>
          <w:szCs w:val="24"/>
          <w:highlight w:val="none"/>
        </w:rPr>
      </w:pPr>
    </w:p>
    <w:p w14:paraId="040DD20F">
      <w:pPr>
        <w:pStyle w:val="18"/>
        <w:rPr>
          <w:rFonts w:hint="eastAsia" w:ascii="宋体" w:hAnsi="宋体" w:eastAsia="宋体" w:cs="宋体"/>
          <w:color w:val="auto"/>
          <w:sz w:val="24"/>
          <w:szCs w:val="24"/>
          <w:highlight w:val="none"/>
        </w:rPr>
      </w:pPr>
    </w:p>
    <w:p w14:paraId="62E2DD27">
      <w:pPr>
        <w:pStyle w:val="18"/>
        <w:rPr>
          <w:rFonts w:hint="eastAsia" w:ascii="宋体" w:hAnsi="宋体" w:eastAsia="宋体" w:cs="宋体"/>
          <w:color w:val="auto"/>
          <w:sz w:val="24"/>
          <w:szCs w:val="24"/>
          <w:highlight w:val="none"/>
        </w:rPr>
      </w:pPr>
    </w:p>
    <w:p w14:paraId="39E5FA23">
      <w:pPr>
        <w:pStyle w:val="18"/>
        <w:rPr>
          <w:rFonts w:hint="eastAsia" w:ascii="宋体" w:hAnsi="宋体" w:eastAsia="宋体" w:cs="宋体"/>
          <w:color w:val="auto"/>
          <w:sz w:val="24"/>
          <w:szCs w:val="24"/>
          <w:highlight w:val="none"/>
        </w:rPr>
      </w:pPr>
    </w:p>
    <w:p w14:paraId="162C675D">
      <w:pPr>
        <w:pStyle w:val="18"/>
        <w:rPr>
          <w:rFonts w:hint="eastAsia" w:ascii="宋体" w:hAnsi="宋体" w:eastAsia="宋体" w:cs="宋体"/>
          <w:color w:val="auto"/>
          <w:sz w:val="24"/>
          <w:szCs w:val="24"/>
          <w:highlight w:val="none"/>
        </w:rPr>
      </w:pPr>
    </w:p>
    <w:p w14:paraId="2AA16065">
      <w:pPr>
        <w:pStyle w:val="18"/>
        <w:rPr>
          <w:rFonts w:hint="eastAsia" w:ascii="宋体" w:hAnsi="宋体" w:eastAsia="宋体" w:cs="宋体"/>
          <w:color w:val="auto"/>
          <w:sz w:val="24"/>
          <w:szCs w:val="24"/>
          <w:highlight w:val="none"/>
        </w:rPr>
      </w:pPr>
    </w:p>
    <w:p w14:paraId="39D57AB9">
      <w:pPr>
        <w:pStyle w:val="18"/>
        <w:rPr>
          <w:rFonts w:hint="eastAsia" w:ascii="宋体" w:hAnsi="宋体" w:eastAsia="宋体" w:cs="宋体"/>
          <w:color w:val="auto"/>
          <w:sz w:val="24"/>
          <w:szCs w:val="24"/>
          <w:highlight w:val="none"/>
        </w:rPr>
      </w:pPr>
    </w:p>
    <w:p w14:paraId="2DB4F1D8">
      <w:pPr>
        <w:pStyle w:val="18"/>
        <w:rPr>
          <w:rFonts w:hint="eastAsia" w:ascii="宋体" w:hAnsi="宋体" w:eastAsia="宋体" w:cs="宋体"/>
          <w:color w:val="auto"/>
          <w:sz w:val="24"/>
          <w:szCs w:val="24"/>
          <w:highlight w:val="none"/>
        </w:rPr>
      </w:pPr>
    </w:p>
    <w:p w14:paraId="421437A9">
      <w:pPr>
        <w:pStyle w:val="18"/>
        <w:rPr>
          <w:rFonts w:hint="eastAsia" w:ascii="宋体" w:hAnsi="宋体" w:eastAsia="宋体" w:cs="宋体"/>
          <w:color w:val="auto"/>
          <w:sz w:val="24"/>
          <w:szCs w:val="24"/>
          <w:highlight w:val="none"/>
        </w:rPr>
      </w:pPr>
    </w:p>
    <w:p w14:paraId="63627ABA">
      <w:pPr>
        <w:pStyle w:val="18"/>
        <w:rPr>
          <w:rFonts w:hint="eastAsia" w:ascii="宋体" w:hAnsi="宋体" w:eastAsia="宋体" w:cs="宋体"/>
          <w:color w:val="auto"/>
          <w:sz w:val="24"/>
          <w:szCs w:val="24"/>
          <w:highlight w:val="none"/>
        </w:rPr>
      </w:pPr>
    </w:p>
    <w:p w14:paraId="730D9362">
      <w:pPr>
        <w:pStyle w:val="18"/>
        <w:rPr>
          <w:rFonts w:hint="eastAsia" w:ascii="宋体" w:hAnsi="宋体" w:eastAsia="宋体" w:cs="宋体"/>
          <w:color w:val="auto"/>
          <w:sz w:val="24"/>
          <w:szCs w:val="24"/>
          <w:highlight w:val="none"/>
        </w:rPr>
      </w:pPr>
    </w:p>
    <w:p w14:paraId="382E160B">
      <w:pPr>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 同 附 件</w:t>
      </w:r>
    </w:p>
    <w:p w14:paraId="0EAAAA62">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一般服务类</w:t>
      </w:r>
    </w:p>
    <w:tbl>
      <w:tblPr>
        <w:tblStyle w:val="20"/>
        <w:tblW w:w="0" w:type="auto"/>
        <w:tblInd w:w="0" w:type="dxa"/>
        <w:tblLayout w:type="fixed"/>
        <w:tblCellMar>
          <w:top w:w="0" w:type="dxa"/>
          <w:left w:w="108" w:type="dxa"/>
          <w:bottom w:w="0" w:type="dxa"/>
          <w:right w:w="108" w:type="dxa"/>
        </w:tblCellMar>
      </w:tblPr>
      <w:tblGrid>
        <w:gridCol w:w="4248"/>
        <w:gridCol w:w="4791"/>
      </w:tblGrid>
      <w:tr w14:paraId="1710FE37">
        <w:tblPrEx>
          <w:tblCellMar>
            <w:top w:w="0" w:type="dxa"/>
            <w:left w:w="108" w:type="dxa"/>
            <w:bottom w:w="0" w:type="dxa"/>
            <w:right w:w="108" w:type="dxa"/>
          </w:tblCellMar>
        </w:tblPrEx>
        <w:trPr>
          <w:trHeight w:val="454" w:hRule="atLeast"/>
        </w:trPr>
        <w:tc>
          <w:tcPr>
            <w:tcW w:w="9039" w:type="dxa"/>
            <w:gridSpan w:val="2"/>
            <w:tcBorders>
              <w:top w:val="single" w:color="auto" w:sz="4" w:space="0"/>
              <w:left w:val="single" w:color="auto" w:sz="4" w:space="0"/>
              <w:bottom w:val="nil"/>
              <w:right w:val="single" w:color="auto" w:sz="4" w:space="0"/>
            </w:tcBorders>
            <w:vAlign w:val="center"/>
          </w:tcPr>
          <w:p w14:paraId="2691E79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1、乙方承诺具体事项</w:t>
            </w:r>
          </w:p>
        </w:tc>
      </w:tr>
      <w:tr w14:paraId="193AAC62">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1BE5666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7AD71A5F">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36CF7C9E">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A4631B3">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082A745C">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691AE22">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single" w:color="auto" w:sz="4" w:space="0"/>
              <w:right w:val="single" w:color="auto" w:sz="4" w:space="0"/>
            </w:tcBorders>
            <w:vAlign w:val="center"/>
          </w:tcPr>
          <w:p w14:paraId="54CA386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D5D089F">
        <w:tblPrEx>
          <w:tblCellMar>
            <w:top w:w="0" w:type="dxa"/>
            <w:left w:w="108" w:type="dxa"/>
            <w:bottom w:w="0" w:type="dxa"/>
            <w:right w:w="108" w:type="dxa"/>
          </w:tblCellMar>
        </w:tblPrEx>
        <w:trPr>
          <w:trHeight w:val="454" w:hRule="atLeast"/>
        </w:trPr>
        <w:tc>
          <w:tcPr>
            <w:tcW w:w="9039" w:type="dxa"/>
            <w:gridSpan w:val="2"/>
            <w:tcBorders>
              <w:top w:val="single" w:color="auto" w:sz="4" w:space="0"/>
              <w:left w:val="single" w:color="auto" w:sz="4" w:space="0"/>
              <w:bottom w:val="nil"/>
              <w:right w:val="single" w:color="auto" w:sz="4" w:space="0"/>
            </w:tcBorders>
            <w:vAlign w:val="center"/>
          </w:tcPr>
          <w:p w14:paraId="7D12D312">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2、售后服务具体事项</w:t>
            </w:r>
          </w:p>
        </w:tc>
      </w:tr>
      <w:tr w14:paraId="6821E4DA">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0E6DA8E8">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1158FC5">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6F03E14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7D1876CB">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2FFDD50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0A91314E">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single" w:color="auto" w:sz="4" w:space="0"/>
              <w:right w:val="single" w:color="auto" w:sz="4" w:space="0"/>
            </w:tcBorders>
            <w:vAlign w:val="center"/>
          </w:tcPr>
          <w:p w14:paraId="086172F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3E17798F">
        <w:tblPrEx>
          <w:tblCellMar>
            <w:top w:w="0" w:type="dxa"/>
            <w:left w:w="108" w:type="dxa"/>
            <w:bottom w:w="0" w:type="dxa"/>
            <w:right w:w="108" w:type="dxa"/>
          </w:tblCellMar>
        </w:tblPrEx>
        <w:trPr>
          <w:trHeight w:val="454" w:hRule="atLeast"/>
        </w:trPr>
        <w:tc>
          <w:tcPr>
            <w:tcW w:w="9039" w:type="dxa"/>
            <w:gridSpan w:val="2"/>
            <w:tcBorders>
              <w:top w:val="single" w:color="auto" w:sz="4" w:space="0"/>
              <w:left w:val="single" w:color="auto" w:sz="4" w:space="0"/>
              <w:bottom w:val="nil"/>
              <w:right w:val="single" w:color="auto" w:sz="4" w:space="0"/>
            </w:tcBorders>
            <w:vAlign w:val="center"/>
          </w:tcPr>
          <w:p w14:paraId="7D8D832D">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3、保修期责任</w:t>
            </w:r>
          </w:p>
        </w:tc>
      </w:tr>
      <w:tr w14:paraId="0F3362F2">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625BCFFA">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1B07CAFF">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44BAC02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13151AC8">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74422FA3">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5324B3D7">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single" w:color="auto" w:sz="4" w:space="0"/>
              <w:right w:val="single" w:color="auto" w:sz="4" w:space="0"/>
            </w:tcBorders>
            <w:vAlign w:val="center"/>
          </w:tcPr>
          <w:p w14:paraId="362A18DE">
            <w:pPr>
              <w:keepNext w:val="0"/>
              <w:keepLines w:val="0"/>
              <w:suppressLineNumbers w:val="0"/>
              <w:snapToGrid w:val="0"/>
              <w:spacing w:before="0" w:beforeAutospacing="0" w:after="0" w:afterAutospacing="0" w:line="360" w:lineRule="auto"/>
              <w:ind w:left="0" w:right="0"/>
              <w:jc w:val="both"/>
              <w:rPr>
                <w:rFonts w:hint="eastAsia" w:ascii="宋体" w:hAnsi="宋体" w:eastAsia="宋体" w:cs="宋体"/>
                <w:color w:val="auto"/>
                <w:sz w:val="24"/>
                <w:szCs w:val="24"/>
                <w:highlight w:val="none"/>
              </w:rPr>
            </w:pPr>
          </w:p>
        </w:tc>
      </w:tr>
      <w:tr w14:paraId="12C3DC4F">
        <w:tblPrEx>
          <w:tblCellMar>
            <w:top w:w="0" w:type="dxa"/>
            <w:left w:w="108" w:type="dxa"/>
            <w:bottom w:w="0" w:type="dxa"/>
            <w:right w:w="108" w:type="dxa"/>
          </w:tblCellMar>
        </w:tblPrEx>
        <w:trPr>
          <w:trHeight w:val="454" w:hRule="atLeast"/>
        </w:trPr>
        <w:tc>
          <w:tcPr>
            <w:tcW w:w="9039" w:type="dxa"/>
            <w:gridSpan w:val="2"/>
            <w:tcBorders>
              <w:top w:val="single" w:color="auto" w:sz="4" w:space="0"/>
              <w:left w:val="single" w:color="auto" w:sz="4" w:space="0"/>
              <w:bottom w:val="nil"/>
              <w:right w:val="single" w:color="auto" w:sz="4" w:space="0"/>
            </w:tcBorders>
            <w:vAlign w:val="center"/>
          </w:tcPr>
          <w:p w14:paraId="3CA8DB51">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4、其他具体事项</w:t>
            </w:r>
          </w:p>
        </w:tc>
      </w:tr>
      <w:tr w14:paraId="69429C0B">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7F56EC10">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5BC1646B">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nil"/>
              <w:right w:val="single" w:color="auto" w:sz="4" w:space="0"/>
            </w:tcBorders>
            <w:vAlign w:val="center"/>
          </w:tcPr>
          <w:p w14:paraId="73D6203C">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60F5A72D">
        <w:tblPrEx>
          <w:tblCellMar>
            <w:top w:w="0" w:type="dxa"/>
            <w:left w:w="108" w:type="dxa"/>
            <w:bottom w:w="0" w:type="dxa"/>
            <w:right w:w="108" w:type="dxa"/>
          </w:tblCellMar>
        </w:tblPrEx>
        <w:trPr>
          <w:trHeight w:val="454" w:hRule="atLeast"/>
        </w:trPr>
        <w:tc>
          <w:tcPr>
            <w:tcW w:w="9039" w:type="dxa"/>
            <w:gridSpan w:val="2"/>
            <w:tcBorders>
              <w:top w:val="nil"/>
              <w:left w:val="single" w:color="auto" w:sz="4" w:space="0"/>
              <w:bottom w:val="single" w:color="auto" w:sz="4" w:space="0"/>
              <w:right w:val="single" w:color="auto" w:sz="4" w:space="0"/>
            </w:tcBorders>
            <w:vAlign w:val="center"/>
          </w:tcPr>
          <w:p w14:paraId="5832D13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r w14:paraId="5D5BFD62">
        <w:tblPrEx>
          <w:tblCellMar>
            <w:top w:w="0" w:type="dxa"/>
            <w:left w:w="108" w:type="dxa"/>
            <w:bottom w:w="0" w:type="dxa"/>
            <w:right w:w="108" w:type="dxa"/>
          </w:tblCellMar>
        </w:tblPrEx>
        <w:trPr>
          <w:trHeight w:val="2003" w:hRule="atLeast"/>
        </w:trPr>
        <w:tc>
          <w:tcPr>
            <w:tcW w:w="4248" w:type="dxa"/>
            <w:tcBorders>
              <w:top w:val="single" w:color="auto" w:sz="4" w:space="0"/>
              <w:left w:val="single" w:color="auto" w:sz="4" w:space="0"/>
              <w:bottom w:val="single" w:color="auto" w:sz="4" w:space="0"/>
              <w:right w:val="single" w:color="auto" w:sz="4" w:space="0"/>
            </w:tcBorders>
            <w:vAlign w:val="center"/>
          </w:tcPr>
          <w:p w14:paraId="2CF68046">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甲方（章）</w:t>
            </w:r>
          </w:p>
          <w:p w14:paraId="79BF7EFC">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p w14:paraId="53EF6A5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p w14:paraId="6D73E94F">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p>
        </w:tc>
        <w:tc>
          <w:tcPr>
            <w:tcW w:w="4791" w:type="dxa"/>
            <w:tcBorders>
              <w:top w:val="single" w:color="auto" w:sz="4" w:space="0"/>
              <w:left w:val="single" w:color="auto" w:sz="4" w:space="0"/>
              <w:bottom w:val="single" w:color="auto" w:sz="4" w:space="0"/>
              <w:right w:val="single" w:color="auto" w:sz="4" w:space="0"/>
            </w:tcBorders>
            <w:vAlign w:val="center"/>
          </w:tcPr>
          <w:p w14:paraId="26FDEA49">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乙方（章）</w:t>
            </w:r>
          </w:p>
          <w:p w14:paraId="565E9D04">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p w14:paraId="5BC393DF">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p w14:paraId="64D315FB">
            <w:pPr>
              <w:keepNext w:val="0"/>
              <w:keepLines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tc>
      </w:tr>
    </w:tbl>
    <w:p w14:paraId="2B786460">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注：售后服务事项填不下时可另加附页</w:t>
      </w:r>
    </w:p>
    <w:p w14:paraId="218748C4">
      <w:pPr>
        <w:pStyle w:val="18"/>
        <w:rPr>
          <w:rFonts w:hint="eastAsia" w:ascii="宋体" w:hAnsi="宋体" w:eastAsia="宋体" w:cs="宋体"/>
          <w:color w:val="auto"/>
          <w:sz w:val="24"/>
          <w:szCs w:val="24"/>
          <w:highlight w:val="none"/>
        </w:rPr>
      </w:pPr>
    </w:p>
    <w:p w14:paraId="4FCB1EF0">
      <w:pPr>
        <w:keepNext w:val="0"/>
        <w:keepLines w:val="0"/>
        <w:widowControl w:val="0"/>
        <w:suppressLineNumbers w:val="0"/>
        <w:adjustRightInd w:val="0"/>
        <w:snapToGrid w:val="0"/>
        <w:spacing w:before="0" w:beforeAutospacing="0" w:after="0" w:afterAutospacing="0" w:line="360" w:lineRule="auto"/>
        <w:ind w:left="0" w:right="0" w:firstLine="880" w:firstLineChars="200"/>
        <w:jc w:val="both"/>
        <w:rPr>
          <w:color w:val="auto"/>
          <w:szCs w:val="21"/>
          <w:highlight w:val="none"/>
          <w:lang w:val="en-US"/>
        </w:rPr>
      </w:pPr>
      <w:r>
        <w:rPr>
          <w:rFonts w:hint="eastAsia" w:ascii="华文中宋" w:hAnsi="华文中宋" w:eastAsia="华文中宋" w:cs="Times New Roman"/>
          <w:color w:val="auto"/>
          <w:kern w:val="2"/>
          <w:sz w:val="44"/>
          <w:szCs w:val="44"/>
          <w:highlight w:val="none"/>
          <w:lang w:val="en-US" w:eastAsia="zh-CN"/>
        </w:rPr>
        <w:br w:type="page"/>
      </w:r>
    </w:p>
    <w:p w14:paraId="7DE60344">
      <w:pPr>
        <w:keepNext w:val="0"/>
        <w:keepLines w:val="0"/>
        <w:widowControl w:val="0"/>
        <w:suppressLineNumbers w:val="0"/>
        <w:spacing w:before="0" w:beforeAutospacing="0" w:after="0" w:afterAutospacing="0"/>
        <w:ind w:left="0" w:right="0"/>
        <w:jc w:val="both"/>
        <w:rPr>
          <w:color w:val="auto"/>
          <w:highlight w:val="none"/>
          <w:lang w:val="en-US"/>
        </w:rPr>
      </w:pPr>
      <w:bookmarkStart w:id="97" w:name="_Toc422839469"/>
    </w:p>
    <w:p w14:paraId="0B882080">
      <w:pPr>
        <w:pStyle w:val="2"/>
        <w:widowControl/>
        <w:spacing w:line="360" w:lineRule="auto"/>
        <w:jc w:val="center"/>
        <w:rPr>
          <w:color w:val="auto"/>
          <w:highlight w:val="none"/>
          <w:lang w:val="en-US"/>
        </w:rPr>
      </w:pPr>
      <w:bookmarkStart w:id="98" w:name="_Toc443643751"/>
      <w:bookmarkStart w:id="99" w:name="_Toc443637761"/>
      <w:r>
        <w:rPr>
          <w:rFonts w:hint="eastAsia" w:ascii="Times New Roman" w:hAnsi="Times New Roman" w:eastAsia="宋体" w:cs="宋体"/>
          <w:color w:val="auto"/>
          <w:highlight w:val="none"/>
          <w:lang w:eastAsia="zh-CN"/>
        </w:rPr>
        <w:t>第七章</w:t>
      </w:r>
      <w:r>
        <w:rPr>
          <w:color w:val="auto"/>
          <w:highlight w:val="none"/>
          <w:lang w:eastAsia="zh-CN"/>
        </w:rPr>
        <w:t xml:space="preserve"> </w:t>
      </w:r>
      <w:r>
        <w:rPr>
          <w:rFonts w:hint="eastAsia" w:ascii="Times New Roman" w:hAnsi="Times New Roman" w:eastAsia="宋体" w:cs="宋体"/>
          <w:color w:val="auto"/>
          <w:highlight w:val="none"/>
          <w:lang w:eastAsia="zh-CN"/>
        </w:rPr>
        <w:t>投标文本格式</w:t>
      </w:r>
      <w:bookmarkEnd w:id="97"/>
      <w:bookmarkEnd w:id="98"/>
      <w:bookmarkEnd w:id="99"/>
    </w:p>
    <w:p w14:paraId="4AF054CE">
      <w:pPr>
        <w:keepNext w:val="0"/>
        <w:keepLines w:val="0"/>
        <w:widowControl w:val="0"/>
        <w:suppressLineNumbers w:val="0"/>
        <w:spacing w:before="0" w:beforeAutospacing="0" w:after="0" w:afterAutospacing="0" w:line="360" w:lineRule="auto"/>
        <w:ind w:left="0" w:right="0" w:firstLine="540" w:firstLineChars="225"/>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rPr>
        <w:t>投标人应按照</w:t>
      </w:r>
      <w:r>
        <w:rPr>
          <w:rFonts w:hint="eastAsia" w:ascii="宋体" w:hAnsi="宋体" w:eastAsia="宋体" w:cs="宋体"/>
          <w:b/>
          <w:bCs w:val="0"/>
          <w:color w:val="auto"/>
          <w:kern w:val="2"/>
          <w:sz w:val="24"/>
          <w:szCs w:val="24"/>
          <w:highlight w:val="none"/>
          <w:lang w:val="en-US" w:eastAsia="zh-CN"/>
        </w:rPr>
        <w:t>《第七章 投标文本格式》</w:t>
      </w:r>
      <w:r>
        <w:rPr>
          <w:rFonts w:hint="eastAsia" w:ascii="宋体" w:hAnsi="宋体" w:eastAsia="宋体" w:cs="宋体"/>
          <w:color w:val="auto"/>
          <w:kern w:val="2"/>
          <w:sz w:val="24"/>
          <w:szCs w:val="24"/>
          <w:highlight w:val="none"/>
          <w:lang w:val="en-US" w:eastAsia="zh-CN"/>
        </w:rPr>
        <w:t>编制投标文件，否则可能会影响对投标文件的评价。</w:t>
      </w:r>
    </w:p>
    <w:p w14:paraId="69ABE135">
      <w:pPr>
        <w:keepNext w:val="0"/>
        <w:keepLines w:val="0"/>
        <w:widowControl/>
        <w:suppressLineNumbers w:val="0"/>
        <w:spacing w:before="0" w:beforeAutospacing="0" w:after="0" w:afterAutospacing="0" w:line="360" w:lineRule="auto"/>
        <w:ind w:left="0" w:right="0"/>
        <w:jc w:val="center"/>
        <w:rPr>
          <w:rFonts w:eastAsia="黑体"/>
          <w:color w:val="auto"/>
          <w:sz w:val="36"/>
          <w:szCs w:val="36"/>
          <w:highlight w:val="none"/>
          <w:lang w:val="en-US"/>
        </w:rPr>
      </w:pPr>
      <w:r>
        <w:rPr>
          <w:rFonts w:hint="default" w:ascii="Times New Roman" w:hAnsi="Times New Roman" w:eastAsia="黑体" w:cs="Times New Roman"/>
          <w:color w:val="auto"/>
          <w:kern w:val="2"/>
          <w:sz w:val="24"/>
          <w:szCs w:val="24"/>
          <w:highlight w:val="none"/>
          <w:lang w:val="en-US" w:eastAsia="zh-CN"/>
        </w:rPr>
        <w:br w:type="page"/>
      </w:r>
    </w:p>
    <w:p w14:paraId="649B948D">
      <w:pPr>
        <w:keepNext w:val="0"/>
        <w:keepLines w:val="0"/>
        <w:widowControl/>
        <w:suppressLineNumbers w:val="0"/>
        <w:spacing w:before="0" w:beforeAutospacing="0" w:after="0" w:afterAutospacing="0" w:line="360" w:lineRule="auto"/>
        <w:ind w:left="0" w:right="0"/>
        <w:jc w:val="center"/>
        <w:rPr>
          <w:rFonts w:eastAsia="黑体"/>
          <w:color w:val="auto"/>
          <w:sz w:val="36"/>
          <w:szCs w:val="36"/>
          <w:highlight w:val="none"/>
          <w:lang w:val="en-US"/>
        </w:rPr>
      </w:pPr>
    </w:p>
    <w:p w14:paraId="46A9CCB7">
      <w:pPr>
        <w:keepNext w:val="0"/>
        <w:keepLines w:val="0"/>
        <w:widowControl/>
        <w:suppressLineNumbers w:val="0"/>
        <w:spacing w:before="0" w:beforeAutospacing="0" w:after="0" w:afterAutospacing="0" w:line="360" w:lineRule="auto"/>
        <w:ind w:left="0" w:right="0"/>
        <w:jc w:val="center"/>
        <w:rPr>
          <w:rFonts w:eastAsia="黑体"/>
          <w:b/>
          <w:bCs w:val="0"/>
          <w:color w:val="auto"/>
          <w:sz w:val="52"/>
          <w:szCs w:val="52"/>
          <w:highlight w:val="none"/>
          <w:lang w:val="en-US"/>
        </w:rPr>
      </w:pPr>
    </w:p>
    <w:p w14:paraId="27723A10">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Cs/>
          <w:color w:val="auto"/>
          <w:kern w:val="2"/>
          <w:sz w:val="84"/>
          <w:szCs w:val="24"/>
          <w:highlight w:val="none"/>
          <w:lang w:val="en-US" w:eastAsia="zh-CN"/>
        </w:rPr>
      </w:pPr>
    </w:p>
    <w:p w14:paraId="704456CA">
      <w:pPr>
        <w:keepNext w:val="0"/>
        <w:keepLines w:val="0"/>
        <w:widowControl/>
        <w:suppressLineNumbers w:val="0"/>
        <w:spacing w:before="0" w:beforeAutospacing="0" w:after="0" w:afterAutospacing="0" w:line="360" w:lineRule="auto"/>
        <w:ind w:left="0" w:right="0"/>
        <w:jc w:val="center"/>
        <w:rPr>
          <w:rFonts w:eastAsia="黑体"/>
          <w:b w:val="0"/>
          <w:bCs/>
          <w:color w:val="auto"/>
          <w:sz w:val="84"/>
          <w:szCs w:val="84"/>
          <w:highlight w:val="none"/>
          <w:lang w:val="en-US"/>
        </w:rPr>
      </w:pPr>
      <w:r>
        <w:rPr>
          <w:rFonts w:hint="eastAsia" w:ascii="宋体" w:hAnsi="宋体" w:eastAsia="宋体" w:cs="宋体"/>
          <w:b/>
          <w:bCs w:val="0"/>
          <w:color w:val="auto"/>
          <w:kern w:val="2"/>
          <w:sz w:val="84"/>
          <w:szCs w:val="84"/>
          <w:highlight w:val="none"/>
          <w:lang w:val="en-US" w:eastAsia="zh-CN"/>
        </w:rPr>
        <w:t>投  标  文  件</w:t>
      </w:r>
    </w:p>
    <w:p w14:paraId="47EDCEC2">
      <w:pPr>
        <w:keepNext w:val="0"/>
        <w:keepLines w:val="0"/>
        <w:widowControl/>
        <w:suppressLineNumbers w:val="0"/>
        <w:spacing w:before="0" w:beforeAutospacing="0" w:after="0" w:afterAutospacing="0" w:line="360" w:lineRule="auto"/>
        <w:ind w:left="0" w:right="0"/>
        <w:jc w:val="center"/>
        <w:rPr>
          <w:rFonts w:eastAsia="黑体"/>
          <w:color w:val="auto"/>
          <w:sz w:val="36"/>
          <w:szCs w:val="36"/>
          <w:highlight w:val="none"/>
          <w:lang w:val="en-US"/>
        </w:rPr>
      </w:pPr>
    </w:p>
    <w:p w14:paraId="01BF0B25">
      <w:pPr>
        <w:keepNext w:val="0"/>
        <w:keepLines w:val="0"/>
        <w:widowControl/>
        <w:suppressLineNumbers w:val="0"/>
        <w:spacing w:before="0" w:beforeAutospacing="0" w:after="0" w:afterAutospacing="0" w:line="360" w:lineRule="auto"/>
        <w:ind w:right="0"/>
        <w:jc w:val="both"/>
        <w:rPr>
          <w:rFonts w:hint="eastAsia" w:ascii="宋体" w:hAnsi="宋体" w:eastAsia="宋体" w:cs="宋体"/>
          <w:b/>
          <w:bCs w:val="0"/>
          <w:color w:val="auto"/>
          <w:kern w:val="2"/>
          <w:sz w:val="32"/>
          <w:szCs w:val="32"/>
          <w:highlight w:val="none"/>
          <w:lang w:val="en-US" w:eastAsia="zh-CN"/>
        </w:rPr>
      </w:pPr>
    </w:p>
    <w:p w14:paraId="3BD5769E">
      <w:pPr>
        <w:keepNext w:val="0"/>
        <w:keepLines w:val="0"/>
        <w:widowControl/>
        <w:suppressLineNumbers w:val="0"/>
        <w:spacing w:before="0" w:beforeAutospacing="0" w:after="0" w:afterAutospacing="0" w:line="360" w:lineRule="auto"/>
        <w:ind w:right="0"/>
        <w:jc w:val="both"/>
        <w:rPr>
          <w:rFonts w:hint="eastAsia" w:ascii="宋体" w:hAnsi="宋体" w:eastAsia="宋体" w:cs="宋体"/>
          <w:b/>
          <w:bCs w:val="0"/>
          <w:color w:val="auto"/>
          <w:kern w:val="2"/>
          <w:sz w:val="32"/>
          <w:szCs w:val="32"/>
          <w:highlight w:val="none"/>
          <w:lang w:val="en-US" w:eastAsia="zh-CN"/>
        </w:rPr>
      </w:pPr>
    </w:p>
    <w:p w14:paraId="7DA0AFCF">
      <w:pPr>
        <w:keepNext w:val="0"/>
        <w:keepLines w:val="0"/>
        <w:widowControl/>
        <w:suppressLineNumbers w:val="0"/>
        <w:spacing w:before="0" w:beforeAutospacing="0" w:after="0" w:afterAutospacing="0" w:line="360" w:lineRule="auto"/>
        <w:ind w:right="0"/>
        <w:jc w:val="both"/>
        <w:rPr>
          <w:rFonts w:hint="eastAsia" w:ascii="宋体" w:hAnsi="宋体" w:eastAsia="宋体" w:cs="宋体"/>
          <w:b/>
          <w:bCs w:val="0"/>
          <w:color w:val="auto"/>
          <w:kern w:val="2"/>
          <w:sz w:val="32"/>
          <w:szCs w:val="32"/>
          <w:highlight w:val="none"/>
          <w:lang w:val="en-US" w:eastAsia="zh-CN"/>
        </w:rPr>
      </w:pPr>
    </w:p>
    <w:p w14:paraId="221A176F">
      <w:pPr>
        <w:keepNext w:val="0"/>
        <w:keepLines w:val="0"/>
        <w:widowControl/>
        <w:suppressLineNumbers w:val="0"/>
        <w:spacing w:before="0" w:beforeAutospacing="0" w:after="0" w:afterAutospacing="0" w:line="360" w:lineRule="auto"/>
        <w:ind w:right="0" w:firstLine="320" w:firstLineChars="100"/>
        <w:jc w:val="both"/>
        <w:rPr>
          <w:rFonts w:hint="eastAsia" w:ascii="宋体" w:hAnsi="宋体" w:eastAsia="宋体" w:cs="宋体"/>
          <w:b w:val="0"/>
          <w:bCs/>
          <w:color w:val="auto"/>
          <w:kern w:val="2"/>
          <w:sz w:val="32"/>
          <w:szCs w:val="32"/>
          <w:highlight w:val="none"/>
          <w:lang w:val="en-US" w:eastAsia="zh-CN"/>
        </w:rPr>
      </w:pPr>
      <w:r>
        <w:rPr>
          <w:rFonts w:hint="eastAsia" w:ascii="宋体" w:hAnsi="宋体" w:eastAsia="宋体" w:cs="宋体"/>
          <w:b w:val="0"/>
          <w:bCs/>
          <w:color w:val="auto"/>
          <w:kern w:val="2"/>
          <w:sz w:val="32"/>
          <w:szCs w:val="32"/>
          <w:highlight w:val="none"/>
          <w:lang w:val="en-US" w:eastAsia="zh-CN"/>
        </w:rPr>
        <w:t>项目名称：</w:t>
      </w:r>
    </w:p>
    <w:p w14:paraId="69631F0B">
      <w:pPr>
        <w:keepNext w:val="0"/>
        <w:keepLines w:val="0"/>
        <w:widowControl/>
        <w:suppressLineNumbers w:val="0"/>
        <w:spacing w:before="0" w:beforeAutospacing="0" w:after="0" w:afterAutospacing="0" w:line="360" w:lineRule="auto"/>
        <w:ind w:right="0" w:firstLine="320" w:firstLineChars="100"/>
        <w:jc w:val="both"/>
        <w:rPr>
          <w:rFonts w:hint="default" w:ascii="宋体" w:hAnsi="宋体" w:eastAsia="宋体" w:cs="宋体"/>
          <w:b w:val="0"/>
          <w:bCs/>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rPr>
        <w:t>项目编号：</w:t>
      </w:r>
    </w:p>
    <w:p w14:paraId="76638412">
      <w:pPr>
        <w:keepNext w:val="0"/>
        <w:keepLines w:val="0"/>
        <w:widowControl/>
        <w:suppressLineNumbers w:val="0"/>
        <w:spacing w:before="0" w:beforeAutospacing="0" w:after="0" w:afterAutospacing="0" w:line="360" w:lineRule="auto"/>
        <w:ind w:left="0" w:right="0"/>
        <w:jc w:val="center"/>
        <w:rPr>
          <w:rFonts w:eastAsia="黑体"/>
          <w:b w:val="0"/>
          <w:bCs/>
          <w:color w:val="auto"/>
          <w:sz w:val="36"/>
          <w:szCs w:val="36"/>
          <w:highlight w:val="none"/>
          <w:lang w:val="en-US"/>
        </w:rPr>
      </w:pPr>
    </w:p>
    <w:p w14:paraId="3934055B">
      <w:pPr>
        <w:keepNext w:val="0"/>
        <w:keepLines w:val="0"/>
        <w:widowControl/>
        <w:suppressLineNumbers w:val="0"/>
        <w:spacing w:before="0" w:beforeAutospacing="0" w:after="0" w:afterAutospacing="0" w:line="360" w:lineRule="auto"/>
        <w:ind w:left="0" w:right="0" w:firstLine="360" w:firstLineChars="150"/>
        <w:jc w:val="both"/>
        <w:rPr>
          <w:rFonts w:hint="eastAsia" w:ascii="Times New Roman" w:hAnsi="Times New Roman" w:eastAsia="黑体" w:cs="黑体"/>
          <w:b w:val="0"/>
          <w:bCs/>
          <w:color w:val="auto"/>
          <w:kern w:val="2"/>
          <w:sz w:val="24"/>
          <w:szCs w:val="24"/>
          <w:highlight w:val="none"/>
          <w:lang w:val="en-US" w:eastAsia="zh-CN"/>
        </w:rPr>
      </w:pPr>
    </w:p>
    <w:p w14:paraId="648F05B0">
      <w:pPr>
        <w:keepNext w:val="0"/>
        <w:keepLines w:val="0"/>
        <w:widowControl/>
        <w:suppressLineNumbers w:val="0"/>
        <w:spacing w:before="0" w:beforeAutospacing="0" w:after="0" w:afterAutospacing="0" w:line="360" w:lineRule="auto"/>
        <w:ind w:left="0" w:right="0" w:firstLine="360" w:firstLineChars="150"/>
        <w:jc w:val="both"/>
        <w:rPr>
          <w:rFonts w:hint="eastAsia" w:ascii="Times New Roman" w:hAnsi="Times New Roman" w:eastAsia="黑体" w:cs="黑体"/>
          <w:b w:val="0"/>
          <w:bCs/>
          <w:color w:val="auto"/>
          <w:kern w:val="2"/>
          <w:sz w:val="24"/>
          <w:szCs w:val="24"/>
          <w:highlight w:val="none"/>
          <w:lang w:val="en-US" w:eastAsia="zh-CN"/>
        </w:rPr>
      </w:pPr>
    </w:p>
    <w:p w14:paraId="6B337E4B">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kern w:val="2"/>
          <w:sz w:val="32"/>
          <w:szCs w:val="32"/>
          <w:highlight w:val="none"/>
          <w:lang w:val="en-US" w:eastAsia="zh-CN"/>
        </w:rPr>
      </w:pPr>
    </w:p>
    <w:p w14:paraId="66DAD2E3">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rPr>
        <w:t>投标人名称（公章）：</w:t>
      </w:r>
      <w:r>
        <w:rPr>
          <w:rFonts w:hint="eastAsia" w:ascii="宋体" w:hAnsi="宋体" w:eastAsia="宋体" w:cs="宋体"/>
          <w:b w:val="0"/>
          <w:bCs/>
          <w:color w:val="auto"/>
          <w:kern w:val="2"/>
          <w:sz w:val="32"/>
          <w:szCs w:val="32"/>
          <w:highlight w:val="none"/>
          <w:u w:val="single"/>
          <w:lang w:val="en-US" w:eastAsia="zh-CN"/>
        </w:rPr>
        <w:t xml:space="preserve">                               </w:t>
      </w:r>
    </w:p>
    <w:p w14:paraId="4742DF8E">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rPr>
        <w:t>法定代表人或授权代表（签字或盖章）：</w:t>
      </w:r>
      <w:r>
        <w:rPr>
          <w:rFonts w:hint="eastAsia" w:ascii="宋体" w:hAnsi="宋体" w:eastAsia="宋体" w:cs="宋体"/>
          <w:b w:val="0"/>
          <w:bCs/>
          <w:color w:val="auto"/>
          <w:kern w:val="2"/>
          <w:sz w:val="32"/>
          <w:szCs w:val="32"/>
          <w:highlight w:val="none"/>
          <w:u w:val="single"/>
          <w:lang w:val="en-US" w:eastAsia="zh-CN"/>
        </w:rPr>
        <w:t xml:space="preserve">               </w:t>
      </w:r>
      <w:r>
        <w:rPr>
          <w:rFonts w:hint="eastAsia" w:ascii="宋体" w:hAnsi="宋体" w:eastAsia="宋体" w:cs="宋体"/>
          <w:b w:val="0"/>
          <w:bCs/>
          <w:color w:val="auto"/>
          <w:kern w:val="2"/>
          <w:sz w:val="32"/>
          <w:szCs w:val="32"/>
          <w:highlight w:val="none"/>
          <w:lang w:val="en-US" w:eastAsia="zh-CN"/>
        </w:rPr>
        <w:t xml:space="preserve">                 </w:t>
      </w:r>
    </w:p>
    <w:p w14:paraId="3A713A61">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kern w:val="2"/>
          <w:sz w:val="32"/>
          <w:szCs w:val="32"/>
          <w:highlight w:val="none"/>
          <w:u w:val="single"/>
          <w:lang w:val="en-US" w:eastAsia="zh-CN"/>
        </w:rPr>
      </w:pPr>
      <w:r>
        <w:rPr>
          <w:rFonts w:hint="eastAsia" w:ascii="宋体" w:hAnsi="宋体" w:eastAsia="宋体" w:cs="宋体"/>
          <w:b w:val="0"/>
          <w:bCs/>
          <w:color w:val="auto"/>
          <w:kern w:val="2"/>
          <w:sz w:val="32"/>
          <w:szCs w:val="32"/>
          <w:highlight w:val="none"/>
          <w:lang w:val="en-US" w:eastAsia="zh-CN"/>
        </w:rPr>
        <w:t>电      话：</w:t>
      </w:r>
      <w:r>
        <w:rPr>
          <w:rFonts w:hint="eastAsia" w:ascii="宋体" w:hAnsi="宋体" w:eastAsia="宋体" w:cs="宋体"/>
          <w:b w:val="0"/>
          <w:bCs/>
          <w:color w:val="auto"/>
          <w:kern w:val="2"/>
          <w:sz w:val="32"/>
          <w:szCs w:val="32"/>
          <w:highlight w:val="none"/>
          <w:u w:val="single"/>
          <w:lang w:val="en-US" w:eastAsia="zh-CN"/>
        </w:rPr>
        <w:t xml:space="preserve">                                  </w:t>
      </w:r>
    </w:p>
    <w:p w14:paraId="64FBE6E1">
      <w:pPr>
        <w:keepNext w:val="0"/>
        <w:keepLines w:val="0"/>
        <w:widowControl/>
        <w:suppressLineNumbers w:val="0"/>
        <w:spacing w:before="0" w:beforeAutospacing="0" w:after="0" w:afterAutospacing="0" w:line="360" w:lineRule="auto"/>
        <w:ind w:left="0" w:right="0" w:firstLine="480" w:firstLineChars="150"/>
        <w:jc w:val="both"/>
        <w:rPr>
          <w:rFonts w:hint="eastAsia" w:ascii="宋体" w:hAnsi="宋体" w:eastAsia="宋体" w:cs="宋体"/>
          <w:b w:val="0"/>
          <w:bCs/>
          <w:color w:val="auto"/>
          <w:sz w:val="32"/>
          <w:szCs w:val="32"/>
          <w:highlight w:val="none"/>
          <w:lang w:val="en-US"/>
        </w:rPr>
      </w:pPr>
      <w:r>
        <w:rPr>
          <w:rFonts w:hint="eastAsia" w:ascii="宋体" w:hAnsi="宋体" w:eastAsia="宋体" w:cs="宋体"/>
          <w:b w:val="0"/>
          <w:bCs/>
          <w:color w:val="auto"/>
          <w:kern w:val="2"/>
          <w:sz w:val="32"/>
          <w:szCs w:val="32"/>
          <w:highlight w:val="none"/>
          <w:lang w:val="en-US" w:eastAsia="zh-CN"/>
        </w:rPr>
        <w:t>日      期：</w:t>
      </w:r>
      <w:r>
        <w:rPr>
          <w:rFonts w:hint="eastAsia" w:ascii="宋体" w:hAnsi="宋体" w:eastAsia="宋体" w:cs="宋体"/>
          <w:b w:val="0"/>
          <w:bCs/>
          <w:color w:val="auto"/>
          <w:kern w:val="2"/>
          <w:sz w:val="32"/>
          <w:szCs w:val="32"/>
          <w:highlight w:val="none"/>
          <w:u w:val="single"/>
          <w:lang w:val="en-US" w:eastAsia="zh-CN"/>
        </w:rPr>
        <w:t xml:space="preserve">      </w:t>
      </w:r>
      <w:r>
        <w:rPr>
          <w:rFonts w:hint="eastAsia" w:ascii="宋体" w:hAnsi="宋体" w:eastAsia="宋体" w:cs="宋体"/>
          <w:b w:val="0"/>
          <w:bCs/>
          <w:color w:val="auto"/>
          <w:kern w:val="2"/>
          <w:sz w:val="32"/>
          <w:szCs w:val="32"/>
          <w:highlight w:val="none"/>
          <w:lang w:val="en-US" w:eastAsia="zh-CN"/>
        </w:rPr>
        <w:t>年</w:t>
      </w:r>
      <w:r>
        <w:rPr>
          <w:rFonts w:hint="eastAsia" w:ascii="宋体" w:hAnsi="宋体" w:eastAsia="宋体" w:cs="宋体"/>
          <w:b w:val="0"/>
          <w:bCs/>
          <w:color w:val="auto"/>
          <w:kern w:val="2"/>
          <w:sz w:val="32"/>
          <w:szCs w:val="32"/>
          <w:highlight w:val="none"/>
          <w:u w:val="single"/>
          <w:lang w:val="en-US" w:eastAsia="zh-CN"/>
        </w:rPr>
        <w:t xml:space="preserve">     </w:t>
      </w:r>
      <w:r>
        <w:rPr>
          <w:rFonts w:hint="eastAsia" w:ascii="宋体" w:hAnsi="宋体" w:eastAsia="宋体" w:cs="宋体"/>
          <w:b w:val="0"/>
          <w:bCs/>
          <w:color w:val="auto"/>
          <w:kern w:val="2"/>
          <w:sz w:val="32"/>
          <w:szCs w:val="32"/>
          <w:highlight w:val="none"/>
          <w:lang w:val="en-US" w:eastAsia="zh-CN"/>
        </w:rPr>
        <w:t>月</w:t>
      </w:r>
      <w:r>
        <w:rPr>
          <w:rFonts w:hint="eastAsia" w:ascii="宋体" w:hAnsi="宋体" w:eastAsia="宋体" w:cs="宋体"/>
          <w:b w:val="0"/>
          <w:bCs/>
          <w:color w:val="auto"/>
          <w:kern w:val="2"/>
          <w:sz w:val="32"/>
          <w:szCs w:val="32"/>
          <w:highlight w:val="none"/>
          <w:u w:val="single"/>
          <w:lang w:val="en-US" w:eastAsia="zh-CN"/>
        </w:rPr>
        <w:t xml:space="preserve">     </w:t>
      </w:r>
      <w:r>
        <w:rPr>
          <w:rFonts w:hint="eastAsia" w:ascii="宋体" w:hAnsi="宋体" w:eastAsia="宋体" w:cs="宋体"/>
          <w:b w:val="0"/>
          <w:bCs/>
          <w:color w:val="auto"/>
          <w:kern w:val="2"/>
          <w:sz w:val="32"/>
          <w:szCs w:val="32"/>
          <w:highlight w:val="none"/>
          <w:lang w:val="en-US" w:eastAsia="zh-CN"/>
        </w:rPr>
        <w:t>日</w:t>
      </w:r>
    </w:p>
    <w:p w14:paraId="5EEB2895">
      <w:pPr>
        <w:keepNext w:val="0"/>
        <w:keepLines w:val="0"/>
        <w:widowControl/>
        <w:suppressLineNumbers w:val="0"/>
        <w:spacing w:before="0" w:beforeAutospacing="0" w:after="0" w:afterAutospacing="0" w:line="360" w:lineRule="auto"/>
        <w:ind w:left="0" w:right="0" w:firstLine="450" w:firstLineChars="150"/>
        <w:jc w:val="center"/>
        <w:rPr>
          <w:rFonts w:eastAsia="黑体"/>
          <w:b/>
          <w:bCs w:val="0"/>
          <w:color w:val="auto"/>
          <w:sz w:val="30"/>
          <w:szCs w:val="30"/>
          <w:highlight w:val="none"/>
          <w:lang w:val="en-US"/>
        </w:rPr>
      </w:pPr>
      <w:r>
        <w:rPr>
          <w:rFonts w:hint="eastAsia" w:ascii="宋体" w:hAnsi="宋体" w:eastAsia="宋体" w:cs="宋体"/>
          <w:b w:val="0"/>
          <w:bCs/>
          <w:color w:val="auto"/>
          <w:kern w:val="2"/>
          <w:sz w:val="30"/>
          <w:szCs w:val="30"/>
          <w:highlight w:val="none"/>
          <w:lang w:val="en-US" w:eastAsia="zh-CN"/>
        </w:rPr>
        <w:t xml:space="preserve">目    录 </w:t>
      </w:r>
      <w:r>
        <w:rPr>
          <w:rFonts w:hint="default" w:ascii="Times New Roman" w:hAnsi="Times New Roman" w:eastAsia="黑体" w:cs="Times New Roman"/>
          <w:b/>
          <w:bCs w:val="0"/>
          <w:color w:val="auto"/>
          <w:kern w:val="2"/>
          <w:sz w:val="24"/>
          <w:szCs w:val="24"/>
          <w:highlight w:val="none"/>
          <w:lang w:val="en-US" w:eastAsia="zh-CN"/>
        </w:rPr>
        <w:t xml:space="preserve">                                                            </w:t>
      </w:r>
    </w:p>
    <w:p w14:paraId="50601879">
      <w:pPr>
        <w:keepNext w:val="0"/>
        <w:keepLines w:val="0"/>
        <w:widowControl/>
        <w:suppressLineNumbers w:val="0"/>
        <w:spacing w:before="0" w:beforeAutospacing="0" w:after="0" w:afterAutospacing="0" w:line="360" w:lineRule="auto"/>
        <w:ind w:left="0" w:right="0" w:firstLine="361" w:firstLineChars="150"/>
        <w:jc w:val="both"/>
        <w:rPr>
          <w:rFonts w:hint="eastAsia" w:ascii="Times New Roman" w:hAnsi="Times New Roman" w:eastAsia="黑体" w:cs="黑体"/>
          <w:b/>
          <w:bCs w:val="0"/>
          <w:color w:val="auto"/>
          <w:kern w:val="2"/>
          <w:sz w:val="24"/>
          <w:szCs w:val="24"/>
          <w:highlight w:val="none"/>
          <w:lang w:val="en-US" w:eastAsia="zh-CN"/>
        </w:rPr>
      </w:pPr>
    </w:p>
    <w:p w14:paraId="7BF903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kern w:val="2"/>
          <w:sz w:val="24"/>
          <w:szCs w:val="24"/>
          <w:highlight w:val="none"/>
          <w:lang w:val="en-US" w:eastAsia="zh-CN"/>
        </w:rPr>
        <w:t xml:space="preserve">附件一   投标函                                                        </w:t>
      </w:r>
    </w:p>
    <w:p w14:paraId="0BC78A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kern w:val="2"/>
          <w:sz w:val="24"/>
          <w:szCs w:val="24"/>
          <w:highlight w:val="none"/>
          <w:lang w:val="en-US" w:eastAsia="zh-CN"/>
        </w:rPr>
        <w:t>附件二   开标一览表</w:t>
      </w:r>
    </w:p>
    <w:p w14:paraId="0C790F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kern w:val="2"/>
          <w:sz w:val="24"/>
          <w:szCs w:val="24"/>
          <w:highlight w:val="none"/>
          <w:lang w:val="en-US" w:eastAsia="zh-CN"/>
        </w:rPr>
        <w:t>附件三   资格证明文件（按第三章投标人须知前附表规定顺序编制）</w:t>
      </w:r>
    </w:p>
    <w:p w14:paraId="10D78C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kern w:val="2"/>
          <w:sz w:val="24"/>
          <w:szCs w:val="24"/>
          <w:highlight w:val="none"/>
          <w:lang w:val="en-US" w:eastAsia="zh-CN"/>
        </w:rPr>
        <w:t>附件四   法定代表人授权委托书</w:t>
      </w:r>
    </w:p>
    <w:p w14:paraId="618EC0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附件五   法定代表人和投标人身份证明</w:t>
      </w:r>
    </w:p>
    <w:p w14:paraId="001DE6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附件六   投标企业信用声明</w:t>
      </w:r>
    </w:p>
    <w:p w14:paraId="79A122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default"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附件七   商务条款偏离表</w:t>
      </w:r>
    </w:p>
    <w:p w14:paraId="55240D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附件八   技术规格偏离表</w:t>
      </w:r>
    </w:p>
    <w:p w14:paraId="110049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附件九   售后服务的内容及措施</w:t>
      </w:r>
    </w:p>
    <w:p w14:paraId="5191E7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附件十   相关承诺</w:t>
      </w:r>
    </w:p>
    <w:p w14:paraId="1E4F5B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附件十一 投标人认为需要提供的其它材料</w:t>
      </w:r>
    </w:p>
    <w:p w14:paraId="08EA3E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360" w:firstLineChars="150"/>
        <w:jc w:val="both"/>
        <w:textAlignment w:val="auto"/>
        <w:rPr>
          <w:rFonts w:hint="default" w:ascii="宋体" w:hAnsi="宋体" w:eastAsia="宋体" w:cs="宋体"/>
          <w:b w:val="0"/>
          <w:bCs/>
          <w:color w:val="auto"/>
          <w:kern w:val="2"/>
          <w:sz w:val="24"/>
          <w:szCs w:val="24"/>
          <w:highlight w:val="none"/>
          <w:lang w:val="en-US" w:eastAsia="zh-CN"/>
        </w:rPr>
      </w:pPr>
    </w:p>
    <w:p w14:paraId="5549051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val="0"/>
          <w:color w:val="auto"/>
          <w:sz w:val="30"/>
          <w:szCs w:val="30"/>
          <w:highlight w:val="none"/>
          <w:lang w:val="en-US"/>
        </w:rPr>
      </w:pPr>
      <w:r>
        <w:rPr>
          <w:rFonts w:hint="default" w:ascii="Times New Roman" w:hAnsi="Times New Roman" w:eastAsia="黑体" w:cs="Times New Roman"/>
          <w:color w:val="auto"/>
          <w:kern w:val="2"/>
          <w:sz w:val="30"/>
          <w:szCs w:val="30"/>
          <w:highlight w:val="none"/>
          <w:lang w:val="en-US" w:eastAsia="zh-CN"/>
        </w:rPr>
        <w:br w:type="page"/>
      </w:r>
      <w:r>
        <w:rPr>
          <w:rFonts w:hint="eastAsia" w:ascii="宋体" w:hAnsi="宋体" w:eastAsia="宋体" w:cs="宋体"/>
          <w:b w:val="0"/>
          <w:bCs w:val="0"/>
          <w:color w:val="auto"/>
          <w:kern w:val="2"/>
          <w:sz w:val="30"/>
          <w:szCs w:val="30"/>
          <w:highlight w:val="none"/>
          <w:lang w:val="en-US" w:eastAsia="zh-CN"/>
        </w:rPr>
        <w:t>投 标 函</w:t>
      </w:r>
    </w:p>
    <w:p w14:paraId="14B429A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致：</w:t>
      </w:r>
      <w:r>
        <w:rPr>
          <w:rFonts w:hint="eastAsia" w:ascii="宋体" w:hAnsi="宋体" w:eastAsia="宋体" w:cs="宋体"/>
          <w:color w:val="auto"/>
          <w:kern w:val="2"/>
          <w:sz w:val="21"/>
          <w:szCs w:val="21"/>
          <w:highlight w:val="none"/>
          <w:u w:val="single"/>
          <w:lang w:val="en-US" w:eastAsia="zh-CN"/>
        </w:rPr>
        <w:t xml:space="preserve">              （招标人名称）</w:t>
      </w:r>
    </w:p>
    <w:p w14:paraId="79B014C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我方确认参加贵方组织的 (</w:t>
      </w:r>
      <w:r>
        <w:rPr>
          <w:rFonts w:hint="eastAsia" w:ascii="宋体" w:hAnsi="宋体" w:eastAsia="宋体" w:cs="宋体"/>
          <w:color w:val="auto"/>
          <w:kern w:val="2"/>
          <w:sz w:val="21"/>
          <w:szCs w:val="21"/>
          <w:highlight w:val="none"/>
          <w:u w:val="single"/>
          <w:lang w:val="en-US" w:eastAsia="zh-CN"/>
        </w:rPr>
        <w:t>项目名称、项目编号、包号</w:t>
      </w:r>
      <w:r>
        <w:rPr>
          <w:rFonts w:hint="eastAsia" w:ascii="宋体" w:hAnsi="宋体" w:eastAsia="宋体" w:cs="宋体"/>
          <w:color w:val="auto"/>
          <w:kern w:val="2"/>
          <w:sz w:val="21"/>
          <w:szCs w:val="21"/>
          <w:highlight w:val="none"/>
          <w:lang w:val="en-US" w:eastAsia="zh-CN"/>
        </w:rPr>
        <w:t>)招标活动，我方 (</w:t>
      </w:r>
      <w:r>
        <w:rPr>
          <w:rFonts w:hint="eastAsia" w:ascii="宋体" w:hAnsi="宋体" w:eastAsia="宋体" w:cs="宋体"/>
          <w:color w:val="auto"/>
          <w:kern w:val="2"/>
          <w:sz w:val="21"/>
          <w:szCs w:val="21"/>
          <w:highlight w:val="none"/>
          <w:u w:val="single"/>
          <w:lang w:val="en-US" w:eastAsia="zh-CN"/>
        </w:rPr>
        <w:t>姓名、职务</w:t>
      </w:r>
      <w:r>
        <w:rPr>
          <w:rFonts w:hint="eastAsia" w:ascii="宋体" w:hAnsi="宋体" w:eastAsia="宋体" w:cs="宋体"/>
          <w:color w:val="auto"/>
          <w:kern w:val="2"/>
          <w:sz w:val="21"/>
          <w:szCs w:val="21"/>
          <w:highlight w:val="none"/>
          <w:lang w:val="en-US" w:eastAsia="zh-CN"/>
        </w:rPr>
        <w:t>)经正式授权并代表我方</w:t>
      </w:r>
      <w:r>
        <w:rPr>
          <w:rFonts w:hint="eastAsia" w:ascii="宋体" w:hAnsi="宋体" w:eastAsia="宋体" w:cs="宋体"/>
          <w:color w:val="auto"/>
          <w:kern w:val="2"/>
          <w:sz w:val="21"/>
          <w:szCs w:val="21"/>
          <w:highlight w:val="none"/>
          <w:u w:val="single"/>
          <w:lang w:val="en-US" w:eastAsia="zh-CN"/>
        </w:rPr>
        <w:t>(投标人名称)</w:t>
      </w:r>
      <w:r>
        <w:rPr>
          <w:rFonts w:hint="eastAsia" w:ascii="宋体" w:hAnsi="宋体" w:eastAsia="宋体" w:cs="宋体"/>
          <w:color w:val="auto"/>
          <w:kern w:val="2"/>
          <w:sz w:val="21"/>
          <w:szCs w:val="21"/>
          <w:highlight w:val="none"/>
          <w:lang w:val="en-US" w:eastAsia="zh-CN"/>
        </w:rPr>
        <w:t>处理有关投标的一切事宜。在此提交加密电子版投标文件一份：</w:t>
      </w:r>
    </w:p>
    <w:p w14:paraId="3107FF2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1.开标一览表</w:t>
      </w:r>
    </w:p>
    <w:p w14:paraId="2275DEC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2.投标分项报价表</w:t>
      </w:r>
    </w:p>
    <w:p w14:paraId="5EF1A13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3.资格证明文件（按第三章投标人须知前附表规定顺序编制）</w:t>
      </w:r>
    </w:p>
    <w:p w14:paraId="00DBE50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4.法定代表人授权委托书</w:t>
      </w:r>
    </w:p>
    <w:p w14:paraId="7957FFA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5.法定代表人和投标人身份证明</w:t>
      </w:r>
    </w:p>
    <w:p w14:paraId="401F3CB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6.投标企业信用声明</w:t>
      </w:r>
    </w:p>
    <w:p w14:paraId="66D4E41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7.商务条款偏离表</w:t>
      </w:r>
    </w:p>
    <w:p w14:paraId="68BC2C3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8.技术规格偏离表</w:t>
      </w:r>
    </w:p>
    <w:p w14:paraId="7288114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9.制造商出具的授权函</w:t>
      </w:r>
    </w:p>
    <w:p w14:paraId="0FD043C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10.售后服务的内容及措施</w:t>
      </w:r>
    </w:p>
    <w:p w14:paraId="712BBD7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11.相关承诺</w:t>
      </w:r>
    </w:p>
    <w:p w14:paraId="5E60124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12.投标人认为需要提供的其它材料</w:t>
      </w:r>
    </w:p>
    <w:p w14:paraId="4FE4B65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13.提交的投标保证金，金额为</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none"/>
          <w:lang w:val="en-US" w:eastAsia="zh-CN"/>
        </w:rPr>
        <w:t>元</w:t>
      </w:r>
      <w:r>
        <w:rPr>
          <w:rFonts w:hint="eastAsia" w:ascii="宋体" w:hAnsi="宋体" w:eastAsia="宋体" w:cs="宋体"/>
          <w:color w:val="auto"/>
          <w:kern w:val="2"/>
          <w:sz w:val="21"/>
          <w:szCs w:val="21"/>
          <w:highlight w:val="none"/>
          <w:lang w:val="en-US" w:eastAsia="zh-CN"/>
        </w:rPr>
        <w:t xml:space="preserve">                </w:t>
      </w:r>
    </w:p>
    <w:p w14:paraId="368526FD">
      <w:pPr>
        <w:keepNext w:val="0"/>
        <w:keepLines w:val="0"/>
        <w:widowControl w:val="0"/>
        <w:suppressLineNumbers w:val="0"/>
        <w:spacing w:before="0" w:beforeAutospacing="0" w:after="0" w:afterAutospacing="0" w:line="360" w:lineRule="auto"/>
        <w:ind w:left="707" w:right="0" w:hanging="283"/>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我方同意并承诺如下:</w:t>
      </w:r>
    </w:p>
    <w:p w14:paraId="78E00650">
      <w:pPr>
        <w:keepNext w:val="0"/>
        <w:keepLines w:val="0"/>
        <w:widowControl w:val="0"/>
        <w:numPr>
          <w:ilvl w:val="0"/>
          <w:numId w:val="0"/>
        </w:numPr>
        <w:suppressLineNumbers w:val="0"/>
        <w:spacing w:before="0" w:beforeAutospacing="0" w:after="0" w:afterAutospacing="0" w:line="360" w:lineRule="auto"/>
        <w:ind w:left="360" w:leftChars="0" w:right="0" w:right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1.所附投标报价表中规定的应提交和交付的货物投标总价为：</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 xml:space="preserve"> （大写）；</w:t>
      </w:r>
    </w:p>
    <w:p w14:paraId="444E667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（小写）。</w:t>
      </w:r>
    </w:p>
    <w:p w14:paraId="3ED2491F">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2.我方接受招标文件的合同全部条款并认真履行《合同》责任和义务。</w:t>
      </w:r>
    </w:p>
    <w:p w14:paraId="76BAB7D5">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3.我方已详细审查全部招标文件，包括</w:t>
      </w:r>
      <w:r>
        <w:rPr>
          <w:rFonts w:hint="eastAsia" w:ascii="宋体" w:hAnsi="宋体" w:eastAsia="宋体" w:cs="宋体"/>
          <w:color w:val="auto"/>
          <w:kern w:val="2"/>
          <w:sz w:val="21"/>
          <w:szCs w:val="21"/>
          <w:highlight w:val="none"/>
          <w:u w:val="single"/>
          <w:lang w:val="en-US" w:eastAsia="zh-CN"/>
        </w:rPr>
        <w:t>(澄清、修改等)(如有)。</w:t>
      </w:r>
      <w:r>
        <w:rPr>
          <w:rFonts w:hint="eastAsia" w:ascii="宋体" w:hAnsi="宋体" w:eastAsia="宋体" w:cs="宋体"/>
          <w:color w:val="auto"/>
          <w:kern w:val="2"/>
          <w:sz w:val="21"/>
          <w:szCs w:val="21"/>
          <w:highlight w:val="none"/>
          <w:lang w:val="en-US" w:eastAsia="zh-CN"/>
        </w:rPr>
        <w:t>我们完全理解并同意放弃对这方面有不明及误解的权力。</w:t>
      </w:r>
    </w:p>
    <w:p w14:paraId="34861AC1">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4.投标有效期按招标文件规定，投标有效期为：提</w:t>
      </w:r>
      <w:r>
        <w:rPr>
          <w:rFonts w:hint="eastAsia" w:ascii="宋体" w:hAnsi="宋体" w:eastAsia="宋体" w:cs="宋体"/>
          <w:b w:val="0"/>
          <w:bCs w:val="0"/>
          <w:color w:val="auto"/>
          <w:szCs w:val="21"/>
          <w:highlight w:val="none"/>
          <w:lang w:eastAsia="zh-CN"/>
        </w:rPr>
        <w:t>交投标文件截止日起</w:t>
      </w:r>
      <w:r>
        <w:rPr>
          <w:rFonts w:hint="eastAsia" w:ascii="宋体" w:hAnsi="宋体" w:eastAsia="宋体" w:cs="宋体"/>
          <w:b w:val="0"/>
          <w:bCs w:val="0"/>
          <w:color w:val="auto"/>
          <w:szCs w:val="21"/>
          <w:highlight w:val="none"/>
          <w:u w:val="single"/>
          <w:lang w:val="en-US" w:eastAsia="zh-CN"/>
        </w:rPr>
        <w:t xml:space="preserve">         </w:t>
      </w:r>
      <w:r>
        <w:rPr>
          <w:rFonts w:hint="eastAsia" w:ascii="宋体" w:hAnsi="宋体" w:eastAsia="宋体" w:cs="宋体"/>
          <w:b w:val="0"/>
          <w:bCs w:val="0"/>
          <w:color w:val="auto"/>
          <w:szCs w:val="21"/>
          <w:highlight w:val="none"/>
          <w:lang w:val="en-US" w:eastAsia="zh-CN"/>
        </w:rPr>
        <w:t>日</w:t>
      </w:r>
      <w:r>
        <w:rPr>
          <w:rFonts w:hint="eastAsia" w:ascii="宋体" w:hAnsi="宋体" w:eastAsia="宋体" w:cs="宋体"/>
          <w:color w:val="auto"/>
          <w:kern w:val="2"/>
          <w:sz w:val="21"/>
          <w:szCs w:val="21"/>
          <w:highlight w:val="none"/>
          <w:lang w:val="en-US" w:eastAsia="zh-CN"/>
        </w:rPr>
        <w:t>。</w:t>
      </w:r>
    </w:p>
    <w:p w14:paraId="78A6637A">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5.如果在规定的开标时间后，我方在投标有效期内撤回投标，投标保证金将被贵方没收。</w:t>
      </w:r>
    </w:p>
    <w:p w14:paraId="4C8F1794">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6.根据“投标人须知”规定，我方承诺，与采购方聘请的为此项目提供咨询服务的公司及任何附属机构均无关联，我方不是采购方的附属机构。</w:t>
      </w:r>
    </w:p>
    <w:p w14:paraId="37D09EAF">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7.我方同意提供按照贵方可能要求的与投标有关的一切数据或资料，并保证投标文件中全部内容真实有效，并承诺对此承担一切责任。我方完全理解贵方不一定接受最低报价或任何贵方可能收到的投标。</w:t>
      </w:r>
    </w:p>
    <w:p w14:paraId="56DE0844">
      <w:pPr>
        <w:keepNext w:val="0"/>
        <w:keepLines w:val="0"/>
        <w:widowControl w:val="0"/>
        <w:suppressLineNumbers w:val="0"/>
        <w:spacing w:before="0" w:beforeAutospacing="0" w:after="0" w:afterAutospacing="0" w:line="360" w:lineRule="auto"/>
        <w:ind w:left="0" w:right="0" w:firstLine="315" w:firstLineChars="15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8.与本投标有关的一切正式往来信函请寄:</w:t>
      </w:r>
    </w:p>
    <w:p w14:paraId="2A45FA96">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rPr>
        <w:t>地址</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 xml:space="preserve">    传真</w:t>
      </w:r>
      <w:r>
        <w:rPr>
          <w:rFonts w:hint="eastAsia" w:ascii="宋体" w:hAnsi="宋体" w:eastAsia="宋体" w:cs="宋体"/>
          <w:color w:val="auto"/>
          <w:kern w:val="2"/>
          <w:sz w:val="21"/>
          <w:szCs w:val="21"/>
          <w:highlight w:val="none"/>
          <w:u w:val="single"/>
          <w:lang w:val="en-US" w:eastAsia="zh-CN"/>
        </w:rPr>
        <w:t xml:space="preserve">                              </w:t>
      </w:r>
    </w:p>
    <w:p w14:paraId="5AC57F57">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rPr>
        <w:t>电话</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 xml:space="preserve">    电子函件</w:t>
      </w:r>
      <w:r>
        <w:rPr>
          <w:rFonts w:hint="eastAsia" w:ascii="宋体" w:hAnsi="宋体" w:eastAsia="宋体" w:cs="宋体"/>
          <w:color w:val="auto"/>
          <w:kern w:val="2"/>
          <w:sz w:val="21"/>
          <w:szCs w:val="21"/>
          <w:highlight w:val="none"/>
          <w:u w:val="single"/>
          <w:lang w:val="en-US" w:eastAsia="zh-CN"/>
        </w:rPr>
        <w:t xml:space="preserve">                          </w:t>
      </w:r>
    </w:p>
    <w:p w14:paraId="6CA7A4C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 xml:space="preserve">  </w:t>
      </w:r>
    </w:p>
    <w:p w14:paraId="72593D72">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投标人名称（公章）：</w:t>
      </w:r>
      <w:r>
        <w:rPr>
          <w:rFonts w:hint="eastAsia" w:ascii="宋体" w:hAnsi="宋体" w:eastAsia="宋体" w:cs="宋体"/>
          <w:color w:val="auto"/>
          <w:kern w:val="2"/>
          <w:sz w:val="21"/>
          <w:szCs w:val="21"/>
          <w:highlight w:val="none"/>
          <w:u w:val="single"/>
          <w:lang w:val="en-US" w:eastAsia="zh-CN"/>
        </w:rPr>
        <w:t xml:space="preserve">                                          </w:t>
      </w:r>
    </w:p>
    <w:p w14:paraId="19840E6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p>
    <w:p w14:paraId="59F39ADF">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rPr>
        <w:t>法定代表人或授权代表（签字或盖章）：</w:t>
      </w:r>
      <w:r>
        <w:rPr>
          <w:rFonts w:hint="eastAsia" w:ascii="宋体" w:hAnsi="宋体" w:eastAsia="宋体" w:cs="宋体"/>
          <w:color w:val="auto"/>
          <w:kern w:val="2"/>
          <w:sz w:val="21"/>
          <w:szCs w:val="21"/>
          <w:highlight w:val="none"/>
          <w:u w:val="single"/>
          <w:lang w:val="en-US" w:eastAsia="zh-CN"/>
        </w:rPr>
        <w:t xml:space="preserve">                           </w:t>
      </w:r>
    </w:p>
    <w:p w14:paraId="7810921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p>
    <w:p w14:paraId="368F5A80">
      <w:pPr>
        <w:keepNext w:val="0"/>
        <w:keepLines w:val="0"/>
        <w:widowControl w:val="0"/>
        <w:suppressLineNumbers w:val="0"/>
        <w:spacing w:before="0" w:beforeAutospacing="0" w:after="0" w:afterAutospacing="0" w:line="360" w:lineRule="auto"/>
        <w:ind w:left="0" w:right="0" w:firstLine="210" w:firstLineChars="1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rPr>
        <w:t>日      期：</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年</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月</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日</w:t>
      </w:r>
    </w:p>
    <w:p w14:paraId="368E09F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p w14:paraId="34672B09">
      <w:pPr>
        <w:spacing w:line="360" w:lineRule="auto"/>
        <w:rPr>
          <w:rFonts w:hint="eastAsia" w:ascii="宋体" w:hAnsi="宋体" w:eastAsia="宋体" w:cs="宋体"/>
          <w:color w:val="auto"/>
          <w:kern w:val="2"/>
          <w:sz w:val="21"/>
          <w:szCs w:val="21"/>
          <w:highlight w:val="none"/>
          <w:lang w:val="en-US" w:eastAsia="zh-CN"/>
        </w:rPr>
        <w:sectPr>
          <w:headerReference r:id="rId5" w:type="default"/>
          <w:footerReference r:id="rId6" w:type="default"/>
          <w:pgSz w:w="11908" w:h="16838"/>
          <w:pgMar w:top="1869" w:right="928" w:bottom="1702" w:left="1702" w:header="720" w:footer="720" w:gutter="0"/>
          <w:pgNumType w:fmt="numberInDash"/>
          <w:cols w:space="425" w:num="1"/>
          <w:docGrid w:type="lines" w:linePitch="312" w:charSpace="0"/>
        </w:sectPr>
      </w:pPr>
    </w:p>
    <w:p w14:paraId="6AB4A27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附件二</w:t>
      </w:r>
    </w:p>
    <w:p w14:paraId="53B93A1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val="0"/>
          <w:color w:val="auto"/>
          <w:sz w:val="30"/>
          <w:szCs w:val="30"/>
          <w:highlight w:val="none"/>
          <w:lang w:val="en-US"/>
        </w:rPr>
      </w:pPr>
      <w:r>
        <w:rPr>
          <w:rFonts w:hint="eastAsia" w:ascii="宋体" w:hAnsi="宋体" w:eastAsia="宋体" w:cs="宋体"/>
          <w:b w:val="0"/>
          <w:bCs w:val="0"/>
          <w:color w:val="auto"/>
          <w:kern w:val="2"/>
          <w:sz w:val="30"/>
          <w:szCs w:val="30"/>
          <w:highlight w:val="none"/>
          <w:lang w:val="en-US" w:eastAsia="zh-CN"/>
        </w:rPr>
        <w:t>1.开标一览表</w:t>
      </w:r>
    </w:p>
    <w:p w14:paraId="58506538">
      <w:pPr>
        <w:keepNext w:val="0"/>
        <w:keepLines w:val="0"/>
        <w:widowControl w:val="0"/>
        <w:suppressLineNumbers w:val="0"/>
        <w:spacing w:before="0" w:beforeAutospacing="0" w:after="0" w:afterAutospacing="0" w:line="360" w:lineRule="auto"/>
        <w:ind w:left="0" w:right="0" w:firstLine="630" w:firstLineChars="30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项目名称：                                        项目编号：                                      货币单位：人民币/元</w:t>
      </w:r>
    </w:p>
    <w:tbl>
      <w:tblPr>
        <w:tblStyle w:val="2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2"/>
        <w:gridCol w:w="811"/>
        <w:gridCol w:w="2520"/>
        <w:gridCol w:w="1686"/>
        <w:gridCol w:w="2103"/>
        <w:gridCol w:w="1951"/>
        <w:gridCol w:w="1520"/>
        <w:gridCol w:w="1889"/>
      </w:tblGrid>
      <w:tr w14:paraId="1D9A73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722" w:type="dxa"/>
            <w:tcBorders>
              <w:top w:val="single" w:color="auto" w:sz="8" w:space="0"/>
              <w:left w:val="single" w:color="auto" w:sz="8" w:space="0"/>
              <w:bottom w:val="single" w:color="auto" w:sz="4" w:space="0"/>
              <w:right w:val="single" w:color="auto" w:sz="4" w:space="0"/>
            </w:tcBorders>
            <w:shd w:val="clear" w:color="auto" w:fill="auto"/>
            <w:vAlign w:val="center"/>
          </w:tcPr>
          <w:p w14:paraId="6E2A01C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包号</w:t>
            </w:r>
          </w:p>
        </w:tc>
        <w:tc>
          <w:tcPr>
            <w:tcW w:w="811" w:type="dxa"/>
            <w:tcBorders>
              <w:top w:val="single" w:color="auto" w:sz="8" w:space="0"/>
              <w:left w:val="single" w:color="auto" w:sz="4" w:space="0"/>
              <w:bottom w:val="single" w:color="auto" w:sz="4" w:space="0"/>
              <w:right w:val="single" w:color="auto" w:sz="4" w:space="0"/>
            </w:tcBorders>
            <w:shd w:val="clear" w:color="auto" w:fill="auto"/>
            <w:vAlign w:val="center"/>
          </w:tcPr>
          <w:p w14:paraId="6A08068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序号</w:t>
            </w:r>
          </w:p>
        </w:tc>
        <w:tc>
          <w:tcPr>
            <w:tcW w:w="2520" w:type="dxa"/>
            <w:tcBorders>
              <w:top w:val="single" w:color="auto" w:sz="8" w:space="0"/>
              <w:left w:val="single" w:color="auto" w:sz="4" w:space="0"/>
              <w:bottom w:val="single" w:color="auto" w:sz="4" w:space="0"/>
              <w:right w:val="single" w:color="auto" w:sz="4" w:space="0"/>
            </w:tcBorders>
            <w:shd w:val="clear" w:color="auto" w:fill="auto"/>
            <w:vAlign w:val="center"/>
          </w:tcPr>
          <w:p w14:paraId="4930B37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货物名称</w:t>
            </w:r>
          </w:p>
        </w:tc>
        <w:tc>
          <w:tcPr>
            <w:tcW w:w="1686" w:type="dxa"/>
            <w:tcBorders>
              <w:top w:val="single" w:color="auto" w:sz="8" w:space="0"/>
              <w:left w:val="single" w:color="auto" w:sz="4" w:space="0"/>
              <w:bottom w:val="single" w:color="auto" w:sz="4" w:space="0"/>
              <w:right w:val="single" w:color="auto" w:sz="4" w:space="0"/>
            </w:tcBorders>
            <w:shd w:val="clear" w:color="auto" w:fill="auto"/>
            <w:vAlign w:val="center"/>
          </w:tcPr>
          <w:p w14:paraId="5FDD456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数量</w:t>
            </w:r>
          </w:p>
        </w:tc>
        <w:tc>
          <w:tcPr>
            <w:tcW w:w="2103" w:type="dxa"/>
            <w:tcBorders>
              <w:top w:val="single" w:color="auto" w:sz="8" w:space="0"/>
              <w:left w:val="single" w:color="auto" w:sz="4" w:space="0"/>
              <w:bottom w:val="single" w:color="auto" w:sz="4" w:space="0"/>
              <w:right w:val="single" w:color="auto" w:sz="4" w:space="0"/>
            </w:tcBorders>
            <w:shd w:val="clear" w:color="auto" w:fill="auto"/>
            <w:vAlign w:val="center"/>
          </w:tcPr>
          <w:p w14:paraId="16002B3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单价</w:t>
            </w:r>
          </w:p>
        </w:tc>
        <w:tc>
          <w:tcPr>
            <w:tcW w:w="1951" w:type="dxa"/>
            <w:tcBorders>
              <w:top w:val="single" w:color="auto" w:sz="8" w:space="0"/>
              <w:left w:val="single" w:color="auto" w:sz="4" w:space="0"/>
              <w:bottom w:val="single" w:color="auto" w:sz="4" w:space="0"/>
              <w:right w:val="single" w:color="auto" w:sz="4" w:space="0"/>
            </w:tcBorders>
            <w:shd w:val="clear" w:color="auto" w:fill="auto"/>
            <w:vAlign w:val="center"/>
          </w:tcPr>
          <w:p w14:paraId="0230798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合计</w:t>
            </w:r>
          </w:p>
        </w:tc>
        <w:tc>
          <w:tcPr>
            <w:tcW w:w="1520" w:type="dxa"/>
            <w:tcBorders>
              <w:top w:val="single" w:color="auto" w:sz="8" w:space="0"/>
              <w:left w:val="single" w:color="auto" w:sz="4" w:space="0"/>
              <w:bottom w:val="single" w:color="auto" w:sz="4" w:space="0"/>
              <w:right w:val="single" w:color="auto" w:sz="4" w:space="0"/>
            </w:tcBorders>
            <w:shd w:val="clear" w:color="auto" w:fill="auto"/>
            <w:vAlign w:val="center"/>
          </w:tcPr>
          <w:p w14:paraId="36F4E53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投标声明</w:t>
            </w:r>
          </w:p>
        </w:tc>
        <w:tc>
          <w:tcPr>
            <w:tcW w:w="1889" w:type="dxa"/>
            <w:tcBorders>
              <w:top w:val="single" w:color="auto" w:sz="8" w:space="0"/>
              <w:left w:val="single" w:color="auto" w:sz="4" w:space="0"/>
              <w:bottom w:val="single" w:color="auto" w:sz="4" w:space="0"/>
              <w:right w:val="single" w:color="auto" w:sz="8" w:space="0"/>
            </w:tcBorders>
            <w:shd w:val="clear" w:color="auto" w:fill="auto"/>
            <w:vAlign w:val="center"/>
          </w:tcPr>
          <w:p w14:paraId="732F441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交货期</w:t>
            </w:r>
          </w:p>
        </w:tc>
      </w:tr>
      <w:tr w14:paraId="32EDAC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22" w:type="dxa"/>
            <w:tcBorders>
              <w:top w:val="single" w:color="auto" w:sz="8" w:space="0"/>
              <w:left w:val="single" w:color="auto" w:sz="8" w:space="0"/>
              <w:bottom w:val="single" w:color="auto" w:sz="4" w:space="0"/>
              <w:right w:val="single" w:color="auto" w:sz="4" w:space="0"/>
            </w:tcBorders>
            <w:shd w:val="clear" w:color="auto" w:fill="auto"/>
            <w:vAlign w:val="center"/>
          </w:tcPr>
          <w:p w14:paraId="3D28C83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811" w:type="dxa"/>
            <w:tcBorders>
              <w:top w:val="single" w:color="auto" w:sz="8" w:space="0"/>
              <w:left w:val="single" w:color="auto" w:sz="4" w:space="0"/>
              <w:bottom w:val="single" w:color="auto" w:sz="4" w:space="0"/>
              <w:right w:val="single" w:color="auto" w:sz="4" w:space="0"/>
            </w:tcBorders>
            <w:shd w:val="clear" w:color="auto" w:fill="auto"/>
            <w:vAlign w:val="center"/>
          </w:tcPr>
          <w:p w14:paraId="0D8A9BD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520" w:type="dxa"/>
            <w:tcBorders>
              <w:top w:val="single" w:color="auto" w:sz="8" w:space="0"/>
              <w:left w:val="single" w:color="auto" w:sz="4" w:space="0"/>
              <w:bottom w:val="single" w:color="auto" w:sz="4" w:space="0"/>
              <w:right w:val="single" w:color="auto" w:sz="4" w:space="0"/>
            </w:tcBorders>
            <w:shd w:val="clear" w:color="auto" w:fill="auto"/>
            <w:vAlign w:val="center"/>
          </w:tcPr>
          <w:p w14:paraId="4248E3A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686" w:type="dxa"/>
            <w:tcBorders>
              <w:top w:val="single" w:color="auto" w:sz="8" w:space="0"/>
              <w:left w:val="single" w:color="auto" w:sz="4" w:space="0"/>
              <w:bottom w:val="single" w:color="auto" w:sz="4" w:space="0"/>
              <w:right w:val="single" w:color="auto" w:sz="4" w:space="0"/>
            </w:tcBorders>
            <w:shd w:val="clear" w:color="auto" w:fill="auto"/>
            <w:vAlign w:val="center"/>
          </w:tcPr>
          <w:p w14:paraId="312006A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103" w:type="dxa"/>
            <w:tcBorders>
              <w:top w:val="single" w:color="auto" w:sz="8" w:space="0"/>
              <w:left w:val="single" w:color="auto" w:sz="4" w:space="0"/>
              <w:bottom w:val="single" w:color="auto" w:sz="4" w:space="0"/>
              <w:right w:val="single" w:color="auto" w:sz="4" w:space="0"/>
            </w:tcBorders>
            <w:shd w:val="clear" w:color="auto" w:fill="auto"/>
            <w:vAlign w:val="center"/>
          </w:tcPr>
          <w:p w14:paraId="3C634BE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951" w:type="dxa"/>
            <w:tcBorders>
              <w:top w:val="single" w:color="auto" w:sz="8" w:space="0"/>
              <w:left w:val="single" w:color="auto" w:sz="4" w:space="0"/>
              <w:bottom w:val="single" w:color="auto" w:sz="4" w:space="0"/>
              <w:right w:val="single" w:color="auto" w:sz="4" w:space="0"/>
            </w:tcBorders>
            <w:shd w:val="clear" w:color="auto" w:fill="auto"/>
            <w:vAlign w:val="center"/>
          </w:tcPr>
          <w:p w14:paraId="2729436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520" w:type="dxa"/>
            <w:tcBorders>
              <w:top w:val="single" w:color="auto" w:sz="8" w:space="0"/>
              <w:left w:val="single" w:color="auto" w:sz="4" w:space="0"/>
              <w:bottom w:val="single" w:color="auto" w:sz="4" w:space="0"/>
              <w:right w:val="single" w:color="auto" w:sz="4" w:space="0"/>
            </w:tcBorders>
            <w:shd w:val="clear" w:color="auto" w:fill="auto"/>
            <w:vAlign w:val="center"/>
          </w:tcPr>
          <w:p w14:paraId="6C5CAB9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889" w:type="dxa"/>
            <w:tcBorders>
              <w:top w:val="single" w:color="auto" w:sz="8" w:space="0"/>
              <w:left w:val="single" w:color="auto" w:sz="4" w:space="0"/>
              <w:bottom w:val="single" w:color="auto" w:sz="4" w:space="0"/>
              <w:right w:val="single" w:color="auto" w:sz="8" w:space="0"/>
            </w:tcBorders>
            <w:shd w:val="clear" w:color="auto" w:fill="auto"/>
            <w:vAlign w:val="center"/>
          </w:tcPr>
          <w:p w14:paraId="6EBA50D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66D9D9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9" w:hRule="atLeast"/>
          <w:jc w:val="center"/>
        </w:trPr>
        <w:tc>
          <w:tcPr>
            <w:tcW w:w="722" w:type="dxa"/>
            <w:tcBorders>
              <w:top w:val="single" w:color="auto" w:sz="8" w:space="0"/>
              <w:left w:val="single" w:color="auto" w:sz="8" w:space="0"/>
              <w:bottom w:val="single" w:color="auto" w:sz="4" w:space="0"/>
              <w:right w:val="single" w:color="auto" w:sz="4" w:space="0"/>
            </w:tcBorders>
            <w:shd w:val="clear" w:color="auto" w:fill="auto"/>
            <w:vAlign w:val="center"/>
          </w:tcPr>
          <w:p w14:paraId="0FAC56E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811" w:type="dxa"/>
            <w:tcBorders>
              <w:top w:val="single" w:color="auto" w:sz="8" w:space="0"/>
              <w:left w:val="single" w:color="auto" w:sz="4" w:space="0"/>
              <w:bottom w:val="single" w:color="auto" w:sz="4" w:space="0"/>
              <w:right w:val="single" w:color="auto" w:sz="4" w:space="0"/>
            </w:tcBorders>
            <w:shd w:val="clear" w:color="auto" w:fill="auto"/>
            <w:vAlign w:val="center"/>
          </w:tcPr>
          <w:p w14:paraId="6C7FD29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520" w:type="dxa"/>
            <w:tcBorders>
              <w:top w:val="single" w:color="auto" w:sz="8" w:space="0"/>
              <w:left w:val="single" w:color="auto" w:sz="4" w:space="0"/>
              <w:bottom w:val="single" w:color="auto" w:sz="4" w:space="0"/>
              <w:right w:val="single" w:color="auto" w:sz="4" w:space="0"/>
            </w:tcBorders>
            <w:shd w:val="clear" w:color="auto" w:fill="auto"/>
            <w:vAlign w:val="center"/>
          </w:tcPr>
          <w:p w14:paraId="23D74C5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686" w:type="dxa"/>
            <w:tcBorders>
              <w:top w:val="single" w:color="auto" w:sz="8" w:space="0"/>
              <w:left w:val="single" w:color="auto" w:sz="4" w:space="0"/>
              <w:bottom w:val="single" w:color="auto" w:sz="4" w:space="0"/>
              <w:right w:val="single" w:color="auto" w:sz="4" w:space="0"/>
            </w:tcBorders>
            <w:shd w:val="clear" w:color="auto" w:fill="auto"/>
            <w:vAlign w:val="center"/>
          </w:tcPr>
          <w:p w14:paraId="497DEE7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103" w:type="dxa"/>
            <w:tcBorders>
              <w:top w:val="single" w:color="auto" w:sz="8" w:space="0"/>
              <w:left w:val="single" w:color="auto" w:sz="4" w:space="0"/>
              <w:bottom w:val="single" w:color="auto" w:sz="4" w:space="0"/>
              <w:right w:val="single" w:color="auto" w:sz="4" w:space="0"/>
            </w:tcBorders>
            <w:shd w:val="clear" w:color="auto" w:fill="auto"/>
            <w:vAlign w:val="center"/>
          </w:tcPr>
          <w:p w14:paraId="7899B96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951" w:type="dxa"/>
            <w:tcBorders>
              <w:top w:val="single" w:color="auto" w:sz="8" w:space="0"/>
              <w:left w:val="single" w:color="auto" w:sz="4" w:space="0"/>
              <w:bottom w:val="single" w:color="auto" w:sz="4" w:space="0"/>
              <w:right w:val="single" w:color="auto" w:sz="4" w:space="0"/>
            </w:tcBorders>
            <w:shd w:val="clear" w:color="auto" w:fill="auto"/>
            <w:vAlign w:val="center"/>
          </w:tcPr>
          <w:p w14:paraId="6137921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520" w:type="dxa"/>
            <w:tcBorders>
              <w:top w:val="single" w:color="auto" w:sz="8" w:space="0"/>
              <w:left w:val="single" w:color="auto" w:sz="4" w:space="0"/>
              <w:bottom w:val="single" w:color="auto" w:sz="4" w:space="0"/>
              <w:right w:val="single" w:color="auto" w:sz="4" w:space="0"/>
            </w:tcBorders>
            <w:shd w:val="clear" w:color="auto" w:fill="auto"/>
            <w:vAlign w:val="center"/>
          </w:tcPr>
          <w:p w14:paraId="10BBD3A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889" w:type="dxa"/>
            <w:tcBorders>
              <w:top w:val="single" w:color="auto" w:sz="8" w:space="0"/>
              <w:left w:val="single" w:color="auto" w:sz="4" w:space="0"/>
              <w:bottom w:val="single" w:color="auto" w:sz="4" w:space="0"/>
              <w:right w:val="single" w:color="auto" w:sz="8" w:space="0"/>
            </w:tcBorders>
            <w:shd w:val="clear" w:color="auto" w:fill="auto"/>
            <w:vAlign w:val="center"/>
          </w:tcPr>
          <w:p w14:paraId="5147136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691138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9" w:hRule="atLeast"/>
          <w:jc w:val="center"/>
        </w:trPr>
        <w:tc>
          <w:tcPr>
            <w:tcW w:w="722" w:type="dxa"/>
            <w:tcBorders>
              <w:top w:val="single" w:color="auto" w:sz="8" w:space="0"/>
              <w:left w:val="single" w:color="auto" w:sz="8" w:space="0"/>
              <w:bottom w:val="single" w:color="auto" w:sz="4" w:space="0"/>
              <w:right w:val="single" w:color="auto" w:sz="4" w:space="0"/>
            </w:tcBorders>
            <w:shd w:val="clear" w:color="auto" w:fill="auto"/>
            <w:vAlign w:val="center"/>
          </w:tcPr>
          <w:p w14:paraId="3F31055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811" w:type="dxa"/>
            <w:tcBorders>
              <w:top w:val="single" w:color="auto" w:sz="8" w:space="0"/>
              <w:left w:val="single" w:color="auto" w:sz="4" w:space="0"/>
              <w:bottom w:val="single" w:color="auto" w:sz="4" w:space="0"/>
              <w:right w:val="single" w:color="auto" w:sz="4" w:space="0"/>
            </w:tcBorders>
            <w:shd w:val="clear" w:color="auto" w:fill="auto"/>
            <w:vAlign w:val="center"/>
          </w:tcPr>
          <w:p w14:paraId="034B7E8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520" w:type="dxa"/>
            <w:tcBorders>
              <w:top w:val="single" w:color="auto" w:sz="8" w:space="0"/>
              <w:left w:val="single" w:color="auto" w:sz="4" w:space="0"/>
              <w:bottom w:val="single" w:color="auto" w:sz="4" w:space="0"/>
              <w:right w:val="single" w:color="auto" w:sz="4" w:space="0"/>
            </w:tcBorders>
            <w:shd w:val="clear" w:color="auto" w:fill="auto"/>
            <w:vAlign w:val="center"/>
          </w:tcPr>
          <w:p w14:paraId="18228BD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686" w:type="dxa"/>
            <w:tcBorders>
              <w:top w:val="single" w:color="auto" w:sz="8" w:space="0"/>
              <w:left w:val="single" w:color="auto" w:sz="4" w:space="0"/>
              <w:bottom w:val="single" w:color="auto" w:sz="4" w:space="0"/>
              <w:right w:val="single" w:color="auto" w:sz="4" w:space="0"/>
            </w:tcBorders>
            <w:shd w:val="clear" w:color="auto" w:fill="auto"/>
            <w:vAlign w:val="center"/>
          </w:tcPr>
          <w:p w14:paraId="4ADD441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2103" w:type="dxa"/>
            <w:tcBorders>
              <w:top w:val="single" w:color="auto" w:sz="8" w:space="0"/>
              <w:left w:val="single" w:color="auto" w:sz="4" w:space="0"/>
              <w:bottom w:val="single" w:color="auto" w:sz="4" w:space="0"/>
              <w:right w:val="single" w:color="auto" w:sz="4" w:space="0"/>
            </w:tcBorders>
            <w:shd w:val="clear" w:color="auto" w:fill="auto"/>
            <w:vAlign w:val="center"/>
          </w:tcPr>
          <w:p w14:paraId="18748D2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951" w:type="dxa"/>
            <w:tcBorders>
              <w:top w:val="single" w:color="auto" w:sz="8" w:space="0"/>
              <w:left w:val="single" w:color="auto" w:sz="4" w:space="0"/>
              <w:bottom w:val="single" w:color="auto" w:sz="4" w:space="0"/>
              <w:right w:val="single" w:color="auto" w:sz="4" w:space="0"/>
            </w:tcBorders>
            <w:shd w:val="clear" w:color="auto" w:fill="auto"/>
            <w:vAlign w:val="center"/>
          </w:tcPr>
          <w:p w14:paraId="1741EF7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520" w:type="dxa"/>
            <w:tcBorders>
              <w:top w:val="single" w:color="auto" w:sz="8" w:space="0"/>
              <w:left w:val="single" w:color="auto" w:sz="4" w:space="0"/>
              <w:bottom w:val="single" w:color="auto" w:sz="4" w:space="0"/>
              <w:right w:val="single" w:color="auto" w:sz="4" w:space="0"/>
            </w:tcBorders>
            <w:shd w:val="clear" w:color="auto" w:fill="auto"/>
            <w:vAlign w:val="center"/>
          </w:tcPr>
          <w:p w14:paraId="778E01F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c>
          <w:tcPr>
            <w:tcW w:w="1889" w:type="dxa"/>
            <w:tcBorders>
              <w:top w:val="single" w:color="auto" w:sz="8" w:space="0"/>
              <w:left w:val="single" w:color="auto" w:sz="4" w:space="0"/>
              <w:bottom w:val="single" w:color="auto" w:sz="4" w:space="0"/>
              <w:right w:val="single" w:color="auto" w:sz="8" w:space="0"/>
            </w:tcBorders>
            <w:shd w:val="clear" w:color="auto" w:fill="auto"/>
            <w:vAlign w:val="center"/>
          </w:tcPr>
          <w:p w14:paraId="6E292AD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p>
        </w:tc>
      </w:tr>
      <w:tr w14:paraId="35AABB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06" w:hRule="atLeast"/>
          <w:jc w:val="center"/>
        </w:trPr>
        <w:tc>
          <w:tcPr>
            <w:tcW w:w="7842" w:type="dxa"/>
            <w:gridSpan w:val="5"/>
            <w:tcBorders>
              <w:top w:val="single" w:color="auto" w:sz="4" w:space="0"/>
              <w:left w:val="single" w:color="auto" w:sz="8" w:space="0"/>
              <w:bottom w:val="single" w:color="auto" w:sz="4" w:space="0"/>
              <w:right w:val="single" w:color="auto" w:sz="4" w:space="0"/>
            </w:tcBorders>
            <w:shd w:val="clear" w:color="auto" w:fill="auto"/>
            <w:vAlign w:val="center"/>
          </w:tcPr>
          <w:p w14:paraId="62159AB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投标总报价（大写）：</w:t>
            </w:r>
          </w:p>
        </w:tc>
        <w:tc>
          <w:tcPr>
            <w:tcW w:w="5360" w:type="dxa"/>
            <w:gridSpan w:val="3"/>
            <w:tcBorders>
              <w:top w:val="single" w:color="auto" w:sz="4" w:space="0"/>
              <w:left w:val="single" w:color="auto" w:sz="4" w:space="0"/>
              <w:bottom w:val="single" w:color="auto" w:sz="4" w:space="0"/>
              <w:right w:val="single" w:color="auto" w:sz="8" w:space="0"/>
            </w:tcBorders>
            <w:shd w:val="clear" w:color="auto" w:fill="auto"/>
            <w:vAlign w:val="center"/>
          </w:tcPr>
          <w:p w14:paraId="476C269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w:t>
            </w:r>
          </w:p>
        </w:tc>
      </w:tr>
    </w:tbl>
    <w:p w14:paraId="75A3024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p w14:paraId="22B822D9">
      <w:pPr>
        <w:keepNext w:val="0"/>
        <w:keepLines w:val="0"/>
        <w:widowControl w:val="0"/>
        <w:suppressLineNumbers w:val="0"/>
        <w:spacing w:before="0" w:beforeAutospacing="0" w:after="0" w:afterAutospacing="0" w:line="360" w:lineRule="auto"/>
        <w:ind w:right="0" w:firstLine="630" w:firstLineChars="3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rPr>
        <w:t>投标人名称（公章）：</w:t>
      </w:r>
      <w:r>
        <w:rPr>
          <w:rFonts w:hint="eastAsia" w:ascii="宋体" w:hAnsi="宋体" w:eastAsia="宋体" w:cs="宋体"/>
          <w:color w:val="auto"/>
          <w:kern w:val="2"/>
          <w:sz w:val="21"/>
          <w:szCs w:val="21"/>
          <w:highlight w:val="none"/>
          <w:u w:val="single"/>
          <w:lang w:val="en-US" w:eastAsia="zh-CN"/>
        </w:rPr>
        <w:t xml:space="preserve">                                           </w:t>
      </w:r>
    </w:p>
    <w:p w14:paraId="08E52334">
      <w:pPr>
        <w:keepNext w:val="0"/>
        <w:keepLines w:val="0"/>
        <w:widowControl w:val="0"/>
        <w:suppressLineNumbers w:val="0"/>
        <w:spacing w:before="0" w:beforeAutospacing="0" w:after="0" w:afterAutospacing="0" w:line="360" w:lineRule="auto"/>
        <w:ind w:right="0" w:firstLine="630" w:firstLineChars="300"/>
        <w:jc w:val="both"/>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法定代表人或授权代表（签字或盖章）：</w:t>
      </w:r>
      <w:r>
        <w:rPr>
          <w:rFonts w:hint="eastAsia" w:ascii="宋体" w:hAnsi="宋体" w:eastAsia="宋体" w:cs="宋体"/>
          <w:color w:val="auto"/>
          <w:kern w:val="2"/>
          <w:sz w:val="21"/>
          <w:szCs w:val="21"/>
          <w:highlight w:val="none"/>
          <w:u w:val="single"/>
          <w:lang w:val="en-US" w:eastAsia="zh-CN"/>
        </w:rPr>
        <w:t xml:space="preserve">                           </w:t>
      </w:r>
    </w:p>
    <w:p w14:paraId="45365E9C">
      <w:pPr>
        <w:keepNext w:val="0"/>
        <w:keepLines w:val="0"/>
        <w:widowControl w:val="0"/>
        <w:suppressLineNumbers w:val="0"/>
        <w:spacing w:before="0" w:beforeAutospacing="0" w:after="0" w:afterAutospacing="0" w:line="360" w:lineRule="auto"/>
        <w:ind w:right="0" w:firstLine="630" w:firstLineChars="30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日      期：</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年</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月</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日</w:t>
      </w:r>
    </w:p>
    <w:p w14:paraId="7287D43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p w14:paraId="420B62A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rPr>
      </w:pPr>
    </w:p>
    <w:p w14:paraId="77AC63C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rPr>
      </w:pPr>
      <w:r>
        <w:rPr>
          <w:rFonts w:hint="eastAsia" w:ascii="宋体" w:hAnsi="宋体" w:eastAsia="宋体" w:cs="宋体"/>
          <w:b w:val="0"/>
          <w:bCs w:val="0"/>
          <w:color w:val="auto"/>
          <w:kern w:val="2"/>
          <w:sz w:val="30"/>
          <w:szCs w:val="30"/>
          <w:highlight w:val="none"/>
          <w:lang w:val="en-US" w:eastAsia="zh-CN"/>
        </w:rPr>
        <w:t>2.投标分项报价表</w:t>
      </w:r>
    </w:p>
    <w:p w14:paraId="69B3F022">
      <w:pPr>
        <w:keepNext w:val="0"/>
        <w:keepLines w:val="0"/>
        <w:widowControl w:val="0"/>
        <w:suppressLineNumbers w:val="0"/>
        <w:spacing w:before="0" w:beforeAutospacing="0" w:after="0" w:afterAutospacing="0" w:line="408" w:lineRule="auto"/>
        <w:ind w:left="0" w:right="0"/>
        <w:jc w:val="both"/>
        <w:rPr>
          <w:rFonts w:hint="eastAsia" w:ascii="宋体" w:hAnsi="宋体" w:eastAsia="宋体" w:cs="宋体"/>
          <w:color w:val="auto"/>
          <w:sz w:val="36"/>
          <w:szCs w:val="24"/>
          <w:highlight w:val="none"/>
          <w:lang w:val="en-US"/>
        </w:rPr>
      </w:pPr>
      <w:r>
        <w:rPr>
          <w:rFonts w:hint="eastAsia" w:ascii="宋体" w:hAnsi="宋体" w:eastAsia="宋体" w:cs="宋体"/>
          <w:color w:val="auto"/>
          <w:kern w:val="2"/>
          <w:sz w:val="21"/>
          <w:szCs w:val="18"/>
          <w:highlight w:val="none"/>
          <w:lang w:val="en-US" w:eastAsia="zh-CN"/>
        </w:rPr>
        <w:t xml:space="preserve">项目名称：                                              项目编号：                                                </w:t>
      </w:r>
    </w:p>
    <w:tbl>
      <w:tblPr>
        <w:tblStyle w:val="20"/>
        <w:tblW w:w="15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17"/>
        <w:gridCol w:w="1531"/>
        <w:gridCol w:w="1470"/>
        <w:gridCol w:w="1170"/>
        <w:gridCol w:w="735"/>
        <w:gridCol w:w="735"/>
        <w:gridCol w:w="1260"/>
        <w:gridCol w:w="1155"/>
        <w:gridCol w:w="945"/>
        <w:gridCol w:w="1260"/>
        <w:gridCol w:w="1260"/>
        <w:gridCol w:w="735"/>
        <w:gridCol w:w="1155"/>
        <w:gridCol w:w="1260"/>
      </w:tblGrid>
      <w:tr w14:paraId="7C6D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554" w:hRule="atLeast"/>
        </w:trPr>
        <w:tc>
          <w:tcPr>
            <w:tcW w:w="6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9CA097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序号</w:t>
            </w:r>
          </w:p>
        </w:tc>
        <w:tc>
          <w:tcPr>
            <w:tcW w:w="15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3010A7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货物名称</w:t>
            </w:r>
          </w:p>
        </w:tc>
        <w:tc>
          <w:tcPr>
            <w:tcW w:w="14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622E89">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规格型号</w:t>
            </w:r>
          </w:p>
        </w:tc>
        <w:tc>
          <w:tcPr>
            <w:tcW w:w="117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9DFFC4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制造商</w:t>
            </w:r>
          </w:p>
        </w:tc>
        <w:tc>
          <w:tcPr>
            <w:tcW w:w="7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2874F4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单位</w:t>
            </w:r>
          </w:p>
        </w:tc>
        <w:tc>
          <w:tcPr>
            <w:tcW w:w="73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6915C3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数量</w:t>
            </w:r>
          </w:p>
        </w:tc>
        <w:tc>
          <w:tcPr>
            <w:tcW w:w="7770"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0A5797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单价</w:t>
            </w:r>
          </w:p>
          <w:p w14:paraId="17DE1BF6">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（元）</w:t>
            </w: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73A9B64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总价</w:t>
            </w:r>
          </w:p>
          <w:p w14:paraId="4E154F1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（元）</w:t>
            </w:r>
          </w:p>
        </w:tc>
      </w:tr>
      <w:tr w14:paraId="4E53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B1F73F">
            <w:pPr>
              <w:keepNext w:val="0"/>
              <w:keepLines w:val="0"/>
              <w:suppressLineNumbers w:val="0"/>
              <w:spacing w:before="0" w:beforeAutospacing="0" w:after="0" w:afterAutospacing="0"/>
              <w:ind w:left="0" w:right="0"/>
              <w:rPr>
                <w:rFonts w:hint="eastAsia" w:ascii="宋体" w:hAnsi="宋体" w:eastAsia="宋体" w:cs="宋体"/>
                <w:color w:val="auto"/>
                <w:sz w:val="20"/>
                <w:szCs w:val="20"/>
                <w:highlight w:val="none"/>
              </w:rPr>
            </w:pPr>
          </w:p>
        </w:tc>
        <w:tc>
          <w:tcPr>
            <w:tcW w:w="15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BEEE37">
            <w:pPr>
              <w:keepNext w:val="0"/>
              <w:keepLines w:val="0"/>
              <w:suppressLineNumbers w:val="0"/>
              <w:spacing w:before="0" w:beforeAutospacing="0" w:after="0" w:afterAutospacing="0"/>
              <w:ind w:left="0" w:right="0"/>
              <w:rPr>
                <w:rFonts w:hint="eastAsia" w:ascii="宋体" w:hAnsi="宋体" w:eastAsia="宋体" w:cs="宋体"/>
                <w:color w:val="auto"/>
                <w:sz w:val="20"/>
                <w:szCs w:val="20"/>
                <w:highlight w:val="none"/>
              </w:rPr>
            </w:pPr>
          </w:p>
        </w:tc>
        <w:tc>
          <w:tcPr>
            <w:tcW w:w="14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8ACDA48">
            <w:pPr>
              <w:keepNext w:val="0"/>
              <w:keepLines w:val="0"/>
              <w:suppressLineNumbers w:val="0"/>
              <w:spacing w:before="0" w:beforeAutospacing="0" w:after="0" w:afterAutospacing="0"/>
              <w:ind w:left="0" w:right="0"/>
              <w:rPr>
                <w:rFonts w:hint="eastAsia" w:ascii="宋体" w:hAnsi="宋体" w:eastAsia="宋体" w:cs="宋体"/>
                <w:color w:val="auto"/>
                <w:sz w:val="20"/>
                <w:szCs w:val="20"/>
                <w:highlight w:val="none"/>
              </w:rPr>
            </w:pPr>
          </w:p>
        </w:tc>
        <w:tc>
          <w:tcPr>
            <w:tcW w:w="117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16B1396">
            <w:pPr>
              <w:keepNext w:val="0"/>
              <w:keepLines w:val="0"/>
              <w:suppressLineNumbers w:val="0"/>
              <w:spacing w:before="0" w:beforeAutospacing="0" w:after="0" w:afterAutospacing="0"/>
              <w:ind w:left="0" w:right="0"/>
              <w:rPr>
                <w:rFonts w:hint="eastAsia" w:ascii="宋体" w:hAnsi="宋体" w:eastAsia="宋体" w:cs="宋体"/>
                <w:color w:val="auto"/>
                <w:sz w:val="20"/>
                <w:szCs w:val="20"/>
                <w:highlight w:val="none"/>
              </w:rPr>
            </w:pPr>
          </w:p>
        </w:tc>
        <w:tc>
          <w:tcPr>
            <w:tcW w:w="7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13B1867">
            <w:pPr>
              <w:keepNext w:val="0"/>
              <w:keepLines w:val="0"/>
              <w:suppressLineNumbers w:val="0"/>
              <w:spacing w:before="0" w:beforeAutospacing="0" w:after="0" w:afterAutospacing="0"/>
              <w:ind w:left="0" w:right="0"/>
              <w:rPr>
                <w:rFonts w:hint="eastAsia" w:ascii="宋体" w:hAnsi="宋体" w:eastAsia="宋体" w:cs="宋体"/>
                <w:color w:val="auto"/>
                <w:sz w:val="20"/>
                <w:szCs w:val="20"/>
                <w:highlight w:val="none"/>
              </w:rPr>
            </w:pPr>
          </w:p>
        </w:tc>
        <w:tc>
          <w:tcPr>
            <w:tcW w:w="73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ACBB9F6">
            <w:pPr>
              <w:keepNext w:val="0"/>
              <w:keepLines w:val="0"/>
              <w:suppressLineNumbers w:val="0"/>
              <w:spacing w:before="0" w:beforeAutospacing="0" w:after="0" w:afterAutospacing="0"/>
              <w:ind w:left="0" w:right="0"/>
              <w:rPr>
                <w:rFonts w:hint="eastAsia" w:ascii="宋体" w:hAnsi="宋体" w:eastAsia="宋体" w:cs="宋体"/>
                <w:color w:val="auto"/>
                <w:sz w:val="20"/>
                <w:szCs w:val="20"/>
                <w:highlight w:val="none"/>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3438767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主机及</w:t>
            </w:r>
          </w:p>
          <w:p w14:paraId="3D6A3E4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标准附件</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62F19E8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备品备件、专用工具</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0549BD7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运杂</w:t>
            </w:r>
          </w:p>
          <w:p w14:paraId="2FE3B0A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费</w:t>
            </w: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72193C9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安装调试检验</w:t>
            </w: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6021490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培训及</w:t>
            </w:r>
          </w:p>
          <w:p w14:paraId="3B1EA78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技术服务</w:t>
            </w: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19EE26F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其他</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1ECA470E">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小计</w:t>
            </w: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035F0A4A">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Cs w:val="21"/>
                <w:highlight w:val="none"/>
                <w:lang w:val="en-US"/>
              </w:rPr>
            </w:pPr>
          </w:p>
        </w:tc>
      </w:tr>
      <w:tr w14:paraId="7FDD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3" w:hRule="atLeast"/>
        </w:trPr>
        <w:tc>
          <w:tcPr>
            <w:tcW w:w="617" w:type="dxa"/>
            <w:tcBorders>
              <w:top w:val="single" w:color="auto" w:sz="4" w:space="0"/>
              <w:left w:val="single" w:color="auto" w:sz="4" w:space="0"/>
              <w:bottom w:val="single" w:color="auto" w:sz="4" w:space="0"/>
              <w:right w:val="single" w:color="auto" w:sz="4" w:space="0"/>
            </w:tcBorders>
            <w:shd w:val="clear" w:color="auto" w:fill="auto"/>
            <w:vAlign w:val="center"/>
          </w:tcPr>
          <w:p w14:paraId="04A79ABC">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r>
              <w:rPr>
                <w:rFonts w:hint="eastAsia" w:ascii="宋体" w:hAnsi="宋体" w:eastAsia="宋体" w:cs="宋体"/>
                <w:color w:val="auto"/>
                <w:kern w:val="2"/>
                <w:sz w:val="18"/>
                <w:szCs w:val="24"/>
                <w:highlight w:val="none"/>
                <w:lang w:val="en-US" w:eastAsia="zh-CN"/>
              </w:rPr>
              <w:t>1</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2BC778EC">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470" w:type="dxa"/>
            <w:tcBorders>
              <w:top w:val="single" w:color="auto" w:sz="4" w:space="0"/>
              <w:left w:val="single" w:color="auto" w:sz="4" w:space="0"/>
              <w:bottom w:val="single" w:color="auto" w:sz="4" w:space="0"/>
              <w:right w:val="single" w:color="auto" w:sz="4" w:space="0"/>
            </w:tcBorders>
            <w:shd w:val="clear" w:color="auto" w:fill="auto"/>
            <w:vAlign w:val="center"/>
          </w:tcPr>
          <w:p w14:paraId="065D04B5">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170" w:type="dxa"/>
            <w:tcBorders>
              <w:top w:val="single" w:color="auto" w:sz="4" w:space="0"/>
              <w:left w:val="single" w:color="auto" w:sz="4" w:space="0"/>
              <w:bottom w:val="single" w:color="auto" w:sz="4" w:space="0"/>
              <w:right w:val="single" w:color="auto" w:sz="4" w:space="0"/>
            </w:tcBorders>
            <w:shd w:val="clear" w:color="auto" w:fill="auto"/>
          </w:tcPr>
          <w:p w14:paraId="4EEF1B67">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7F70F307">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2F61AD75">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37EC1FAD">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0EDBC981">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71E4902F">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1172F887">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72148C9F">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7097A2EF">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6BCB7FA8">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24411AC0">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r>
      <w:tr w14:paraId="2254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0" w:hRule="atLeast"/>
        </w:trPr>
        <w:tc>
          <w:tcPr>
            <w:tcW w:w="617" w:type="dxa"/>
            <w:tcBorders>
              <w:top w:val="single" w:color="auto" w:sz="4" w:space="0"/>
              <w:left w:val="single" w:color="auto" w:sz="4" w:space="0"/>
              <w:bottom w:val="single" w:color="auto" w:sz="4" w:space="0"/>
              <w:right w:val="single" w:color="auto" w:sz="4" w:space="0"/>
            </w:tcBorders>
            <w:shd w:val="clear" w:color="auto" w:fill="auto"/>
            <w:vAlign w:val="center"/>
          </w:tcPr>
          <w:p w14:paraId="7D3AD1BC">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r>
              <w:rPr>
                <w:rFonts w:hint="eastAsia" w:ascii="宋体" w:hAnsi="宋体" w:eastAsia="宋体" w:cs="宋体"/>
                <w:color w:val="auto"/>
                <w:kern w:val="2"/>
                <w:sz w:val="18"/>
                <w:szCs w:val="24"/>
                <w:highlight w:val="none"/>
                <w:lang w:val="en-US" w:eastAsia="zh-CN"/>
              </w:rPr>
              <w:t>2</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2D5F1BA6">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470" w:type="dxa"/>
            <w:tcBorders>
              <w:top w:val="single" w:color="auto" w:sz="4" w:space="0"/>
              <w:left w:val="single" w:color="auto" w:sz="4" w:space="0"/>
              <w:bottom w:val="single" w:color="auto" w:sz="4" w:space="0"/>
              <w:right w:val="single" w:color="auto" w:sz="4" w:space="0"/>
            </w:tcBorders>
            <w:shd w:val="clear" w:color="auto" w:fill="auto"/>
            <w:vAlign w:val="center"/>
          </w:tcPr>
          <w:p w14:paraId="133670F6">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170" w:type="dxa"/>
            <w:tcBorders>
              <w:top w:val="single" w:color="auto" w:sz="4" w:space="0"/>
              <w:left w:val="single" w:color="auto" w:sz="4" w:space="0"/>
              <w:bottom w:val="single" w:color="auto" w:sz="4" w:space="0"/>
              <w:right w:val="single" w:color="auto" w:sz="4" w:space="0"/>
            </w:tcBorders>
            <w:shd w:val="clear" w:color="auto" w:fill="auto"/>
          </w:tcPr>
          <w:p w14:paraId="053767A8">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502CD55B">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2823D6AF">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3B3BCB5C">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3E310871">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700A768A">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61CD7A31">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41E2C65D">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49F03928">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2E5CACD3">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64A2116E">
            <w:pPr>
              <w:keepNext w:val="0"/>
              <w:keepLines w:val="0"/>
              <w:widowControl w:val="0"/>
              <w:suppressLineNumbers w:val="0"/>
              <w:spacing w:before="0" w:beforeAutospacing="0" w:after="0" w:afterAutospacing="0" w:line="408" w:lineRule="auto"/>
              <w:ind w:left="0" w:right="0"/>
              <w:jc w:val="center"/>
              <w:rPr>
                <w:rFonts w:hint="eastAsia" w:ascii="宋体" w:hAnsi="宋体" w:eastAsia="宋体" w:cs="宋体"/>
                <w:color w:val="auto"/>
                <w:sz w:val="18"/>
                <w:szCs w:val="24"/>
                <w:highlight w:val="none"/>
                <w:lang w:val="en-US"/>
              </w:rPr>
            </w:pPr>
          </w:p>
        </w:tc>
      </w:tr>
      <w:tr w14:paraId="3FF4A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0" w:hRule="atLeast"/>
        </w:trPr>
        <w:tc>
          <w:tcPr>
            <w:tcW w:w="15288" w:type="dxa"/>
            <w:gridSpan w:val="14"/>
            <w:tcBorders>
              <w:top w:val="single" w:color="auto" w:sz="4" w:space="0"/>
              <w:left w:val="single" w:color="auto" w:sz="4" w:space="0"/>
              <w:bottom w:val="single" w:color="auto" w:sz="4" w:space="0"/>
              <w:right w:val="single" w:color="auto" w:sz="4" w:space="0"/>
            </w:tcBorders>
            <w:shd w:val="clear" w:color="auto" w:fill="auto"/>
            <w:vAlign w:val="center"/>
          </w:tcPr>
          <w:p w14:paraId="12C1B39D">
            <w:pPr>
              <w:keepNext w:val="0"/>
              <w:keepLines w:val="0"/>
              <w:widowControl w:val="0"/>
              <w:suppressLineNumbers w:val="0"/>
              <w:spacing w:before="0" w:beforeAutospacing="0" w:after="0" w:afterAutospacing="0" w:line="408" w:lineRule="auto"/>
              <w:ind w:left="0" w:right="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报价总计（大写）：</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 xml:space="preserve">                                                         ￥：</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元</w:t>
            </w:r>
          </w:p>
        </w:tc>
      </w:tr>
    </w:tbl>
    <w:p w14:paraId="682124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注：1、如果按单价计算的结果与总价不一致，以单价为准修正总价。</w:t>
      </w:r>
    </w:p>
    <w:p w14:paraId="10B9E7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2、如果不提供详细分项报价将视为没有实质性响应招标文件。</w:t>
      </w:r>
    </w:p>
    <w:p w14:paraId="157B20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3、上述单价为综合单价，应包含一切税费。</w:t>
      </w:r>
    </w:p>
    <w:p w14:paraId="00F378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4、表格不够可以自行加页；货物具体配置请投标人填写完全，没有填写完全的则按无此配置评标。</w:t>
      </w:r>
    </w:p>
    <w:p w14:paraId="12CC6B33">
      <w:pPr>
        <w:keepNext w:val="0"/>
        <w:keepLines w:val="0"/>
        <w:widowControl w:val="0"/>
        <w:suppressLineNumbers w:val="0"/>
        <w:spacing w:before="0" w:beforeAutospacing="0" w:after="0" w:afterAutospacing="0" w:line="408" w:lineRule="auto"/>
        <w:ind w:left="0" w:right="0" w:firstLine="420" w:firstLineChars="200"/>
        <w:jc w:val="both"/>
        <w:rPr>
          <w:rFonts w:hint="eastAsia" w:ascii="宋体" w:hAnsi="宋体" w:eastAsia="宋体" w:cs="宋体"/>
          <w:color w:val="auto"/>
          <w:szCs w:val="21"/>
          <w:highlight w:val="none"/>
          <w:u w:val="single"/>
          <w:lang w:val="en-US"/>
        </w:rPr>
      </w:pPr>
      <w:r>
        <w:rPr>
          <w:rFonts w:hint="eastAsia" w:ascii="宋体" w:hAnsi="宋体" w:eastAsia="宋体" w:cs="宋体"/>
          <w:color w:val="auto"/>
          <w:kern w:val="2"/>
          <w:sz w:val="21"/>
          <w:szCs w:val="21"/>
          <w:highlight w:val="none"/>
          <w:lang w:val="en-US" w:eastAsia="zh-CN"/>
        </w:rPr>
        <w:t>投标人名称（公章）：</w:t>
      </w:r>
      <w:r>
        <w:rPr>
          <w:rFonts w:hint="eastAsia" w:ascii="宋体" w:hAnsi="宋体" w:eastAsia="宋体" w:cs="宋体"/>
          <w:color w:val="auto"/>
          <w:kern w:val="2"/>
          <w:sz w:val="21"/>
          <w:szCs w:val="21"/>
          <w:highlight w:val="none"/>
          <w:u w:val="single"/>
          <w:lang w:val="en-US" w:eastAsia="zh-CN"/>
        </w:rPr>
        <w:t xml:space="preserve">                                            </w:t>
      </w:r>
    </w:p>
    <w:p w14:paraId="56BDF7F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法定代表人或授权代表（签字或盖章）：</w:t>
      </w:r>
      <w:r>
        <w:rPr>
          <w:rFonts w:hint="eastAsia" w:ascii="宋体" w:hAnsi="宋体" w:eastAsia="宋体" w:cs="宋体"/>
          <w:color w:val="auto"/>
          <w:kern w:val="2"/>
          <w:sz w:val="21"/>
          <w:szCs w:val="21"/>
          <w:highlight w:val="none"/>
          <w:u w:val="single"/>
          <w:lang w:val="en-US" w:eastAsia="zh-CN"/>
        </w:rPr>
        <w:t xml:space="preserve">                            </w:t>
      </w:r>
    </w:p>
    <w:p w14:paraId="4C382E0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rPr>
        <w:t>日      期：</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年</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月</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日</w:t>
      </w:r>
    </w:p>
    <w:p w14:paraId="5384EFA4">
      <w:pPr>
        <w:keepNext w:val="0"/>
        <w:keepLines w:val="0"/>
        <w:widowControl w:val="0"/>
        <w:suppressLineNumbers w:val="0"/>
        <w:spacing w:before="0" w:beforeAutospacing="0" w:after="0" w:afterAutospacing="0" w:line="408" w:lineRule="auto"/>
        <w:ind w:left="0" w:right="0"/>
        <w:jc w:val="both"/>
        <w:rPr>
          <w:rFonts w:hint="eastAsia" w:ascii="宋体" w:hAnsi="宋体" w:eastAsia="宋体" w:cs="宋体"/>
          <w:color w:val="auto"/>
          <w:kern w:val="2"/>
          <w:sz w:val="24"/>
          <w:szCs w:val="24"/>
          <w:highlight w:val="none"/>
          <w:lang w:val="en-US" w:eastAsia="zh-CN"/>
        </w:rPr>
        <w:sectPr>
          <w:pgSz w:w="16840" w:h="11915" w:orient="landscape"/>
          <w:pgMar w:top="1797" w:right="1247" w:bottom="1588" w:left="1247" w:header="851" w:footer="964" w:gutter="0"/>
          <w:pgNumType w:fmt="numberInDash"/>
          <w:cols w:space="425" w:num="1"/>
          <w:docGrid w:type="lines" w:linePitch="312" w:charSpace="0"/>
        </w:sectPr>
      </w:pPr>
    </w:p>
    <w:p w14:paraId="7B378DB4">
      <w:pPr>
        <w:keepNext w:val="0"/>
        <w:keepLines w:val="0"/>
        <w:widowControl/>
        <w:suppressLineNumbers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附件三</w:t>
      </w:r>
    </w:p>
    <w:p w14:paraId="5A4CEF3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r>
        <w:rPr>
          <w:rFonts w:hint="eastAsia" w:ascii="宋体" w:hAnsi="宋体" w:eastAsia="宋体" w:cs="宋体"/>
          <w:b w:val="0"/>
          <w:bCs w:val="0"/>
          <w:color w:val="auto"/>
          <w:kern w:val="2"/>
          <w:sz w:val="30"/>
          <w:szCs w:val="30"/>
          <w:highlight w:val="none"/>
          <w:lang w:val="en-US" w:eastAsia="zh-CN"/>
        </w:rPr>
        <w:t>资格证明文件</w:t>
      </w:r>
    </w:p>
    <w:p w14:paraId="600C65AD">
      <w:pPr>
        <w:pStyle w:val="18"/>
        <w:rPr>
          <w:rFonts w:hint="eastAsia" w:ascii="宋体" w:hAnsi="宋体" w:eastAsia="宋体" w:cs="宋体"/>
          <w:b/>
          <w:bCs/>
          <w:color w:val="auto"/>
          <w:kern w:val="2"/>
          <w:sz w:val="30"/>
          <w:szCs w:val="30"/>
          <w:highlight w:val="none"/>
          <w:lang w:val="en-US" w:eastAsia="zh-CN"/>
        </w:rPr>
      </w:pPr>
    </w:p>
    <w:p w14:paraId="47F7BA9F">
      <w:pPr>
        <w:pStyle w:val="18"/>
        <w:rPr>
          <w:rFonts w:hint="eastAsia" w:ascii="宋体" w:hAnsi="宋体" w:eastAsia="宋体" w:cs="宋体"/>
          <w:b/>
          <w:bCs/>
          <w:color w:val="auto"/>
          <w:kern w:val="2"/>
          <w:sz w:val="30"/>
          <w:szCs w:val="30"/>
          <w:highlight w:val="none"/>
          <w:lang w:val="en-US" w:eastAsia="zh-CN"/>
        </w:rPr>
      </w:pPr>
    </w:p>
    <w:p w14:paraId="51FDD538">
      <w:pPr>
        <w:pStyle w:val="18"/>
        <w:rPr>
          <w:rFonts w:hint="eastAsia" w:ascii="宋体" w:hAnsi="宋体" w:eastAsia="宋体" w:cs="宋体"/>
          <w:b/>
          <w:bCs/>
          <w:color w:val="auto"/>
          <w:kern w:val="2"/>
          <w:sz w:val="30"/>
          <w:szCs w:val="30"/>
          <w:highlight w:val="none"/>
          <w:lang w:val="en-US" w:eastAsia="zh-CN"/>
        </w:rPr>
      </w:pPr>
    </w:p>
    <w:p w14:paraId="02C450E7">
      <w:pPr>
        <w:pStyle w:val="18"/>
        <w:rPr>
          <w:rFonts w:hint="eastAsia" w:ascii="宋体" w:hAnsi="宋体" w:eastAsia="宋体" w:cs="宋体"/>
          <w:b/>
          <w:bCs/>
          <w:color w:val="auto"/>
          <w:kern w:val="2"/>
          <w:sz w:val="30"/>
          <w:szCs w:val="30"/>
          <w:highlight w:val="none"/>
          <w:lang w:val="en-US" w:eastAsia="zh-CN"/>
        </w:rPr>
      </w:pPr>
    </w:p>
    <w:p w14:paraId="1E783318">
      <w:pPr>
        <w:pStyle w:val="18"/>
        <w:rPr>
          <w:rFonts w:hint="eastAsia" w:ascii="宋体" w:hAnsi="宋体" w:eastAsia="宋体" w:cs="宋体"/>
          <w:b/>
          <w:bCs/>
          <w:color w:val="auto"/>
          <w:kern w:val="2"/>
          <w:sz w:val="30"/>
          <w:szCs w:val="30"/>
          <w:highlight w:val="none"/>
          <w:lang w:val="en-US" w:eastAsia="zh-CN"/>
        </w:rPr>
      </w:pPr>
    </w:p>
    <w:p w14:paraId="574D6A10">
      <w:pPr>
        <w:pStyle w:val="18"/>
        <w:rPr>
          <w:rFonts w:hint="eastAsia" w:ascii="宋体" w:hAnsi="宋体" w:eastAsia="宋体" w:cs="宋体"/>
          <w:b/>
          <w:bCs/>
          <w:color w:val="auto"/>
          <w:kern w:val="2"/>
          <w:sz w:val="30"/>
          <w:szCs w:val="30"/>
          <w:highlight w:val="none"/>
          <w:lang w:val="en-US" w:eastAsia="zh-CN"/>
        </w:rPr>
      </w:pPr>
    </w:p>
    <w:p w14:paraId="502A2F8D">
      <w:pPr>
        <w:pStyle w:val="18"/>
        <w:rPr>
          <w:rFonts w:hint="eastAsia" w:ascii="宋体" w:hAnsi="宋体" w:eastAsia="宋体" w:cs="宋体"/>
          <w:b/>
          <w:bCs/>
          <w:color w:val="auto"/>
          <w:kern w:val="2"/>
          <w:sz w:val="30"/>
          <w:szCs w:val="30"/>
          <w:highlight w:val="none"/>
          <w:lang w:val="en-US" w:eastAsia="zh-CN"/>
        </w:rPr>
      </w:pPr>
    </w:p>
    <w:p w14:paraId="07AE7C09">
      <w:pPr>
        <w:pStyle w:val="18"/>
        <w:rPr>
          <w:rFonts w:hint="eastAsia" w:ascii="宋体" w:hAnsi="宋体" w:eastAsia="宋体" w:cs="宋体"/>
          <w:b/>
          <w:bCs/>
          <w:color w:val="auto"/>
          <w:kern w:val="2"/>
          <w:sz w:val="30"/>
          <w:szCs w:val="30"/>
          <w:highlight w:val="none"/>
          <w:lang w:val="en-US" w:eastAsia="zh-CN"/>
        </w:rPr>
      </w:pPr>
    </w:p>
    <w:p w14:paraId="57FFC25F">
      <w:pPr>
        <w:pStyle w:val="18"/>
        <w:rPr>
          <w:rFonts w:hint="eastAsia" w:ascii="宋体" w:hAnsi="宋体" w:eastAsia="宋体" w:cs="宋体"/>
          <w:b/>
          <w:bCs/>
          <w:color w:val="auto"/>
          <w:kern w:val="2"/>
          <w:sz w:val="30"/>
          <w:szCs w:val="30"/>
          <w:highlight w:val="none"/>
          <w:lang w:val="en-US" w:eastAsia="zh-CN"/>
        </w:rPr>
      </w:pPr>
    </w:p>
    <w:p w14:paraId="0731BDEE">
      <w:pPr>
        <w:pStyle w:val="18"/>
        <w:rPr>
          <w:rFonts w:hint="eastAsia" w:ascii="宋体" w:hAnsi="宋体" w:eastAsia="宋体" w:cs="宋体"/>
          <w:b/>
          <w:bCs/>
          <w:color w:val="auto"/>
          <w:kern w:val="2"/>
          <w:sz w:val="30"/>
          <w:szCs w:val="30"/>
          <w:highlight w:val="none"/>
          <w:lang w:val="en-US" w:eastAsia="zh-CN"/>
        </w:rPr>
      </w:pPr>
    </w:p>
    <w:p w14:paraId="4E6BD7E5">
      <w:pPr>
        <w:pStyle w:val="18"/>
        <w:rPr>
          <w:rFonts w:hint="eastAsia" w:ascii="宋体" w:hAnsi="宋体" w:eastAsia="宋体" w:cs="宋体"/>
          <w:b/>
          <w:bCs/>
          <w:color w:val="auto"/>
          <w:kern w:val="2"/>
          <w:sz w:val="30"/>
          <w:szCs w:val="30"/>
          <w:highlight w:val="none"/>
          <w:lang w:val="en-US" w:eastAsia="zh-CN"/>
        </w:rPr>
      </w:pPr>
    </w:p>
    <w:p w14:paraId="2CD02CEB">
      <w:pPr>
        <w:pStyle w:val="18"/>
        <w:rPr>
          <w:rFonts w:hint="eastAsia" w:ascii="宋体" w:hAnsi="宋体" w:eastAsia="宋体" w:cs="宋体"/>
          <w:b/>
          <w:bCs/>
          <w:color w:val="auto"/>
          <w:kern w:val="2"/>
          <w:sz w:val="30"/>
          <w:szCs w:val="30"/>
          <w:highlight w:val="none"/>
          <w:lang w:val="en-US" w:eastAsia="zh-CN"/>
        </w:rPr>
      </w:pPr>
    </w:p>
    <w:p w14:paraId="222F870B">
      <w:pPr>
        <w:pStyle w:val="18"/>
        <w:rPr>
          <w:rFonts w:hint="eastAsia" w:ascii="宋体" w:hAnsi="宋体" w:eastAsia="宋体" w:cs="宋体"/>
          <w:b/>
          <w:bCs/>
          <w:color w:val="auto"/>
          <w:kern w:val="2"/>
          <w:sz w:val="30"/>
          <w:szCs w:val="30"/>
          <w:highlight w:val="none"/>
          <w:lang w:val="en-US" w:eastAsia="zh-CN"/>
        </w:rPr>
      </w:pPr>
    </w:p>
    <w:p w14:paraId="61B4AA00">
      <w:pPr>
        <w:pStyle w:val="18"/>
        <w:rPr>
          <w:rFonts w:hint="eastAsia" w:ascii="宋体" w:hAnsi="宋体" w:eastAsia="宋体" w:cs="宋体"/>
          <w:b/>
          <w:bCs/>
          <w:color w:val="auto"/>
          <w:kern w:val="2"/>
          <w:sz w:val="30"/>
          <w:szCs w:val="30"/>
          <w:highlight w:val="none"/>
          <w:lang w:val="en-US" w:eastAsia="zh-CN"/>
        </w:rPr>
      </w:pPr>
    </w:p>
    <w:p w14:paraId="4AEE1A8B">
      <w:pPr>
        <w:pStyle w:val="18"/>
        <w:rPr>
          <w:rFonts w:hint="eastAsia" w:ascii="宋体" w:hAnsi="宋体" w:eastAsia="宋体" w:cs="宋体"/>
          <w:b/>
          <w:bCs/>
          <w:color w:val="auto"/>
          <w:kern w:val="2"/>
          <w:sz w:val="30"/>
          <w:szCs w:val="30"/>
          <w:highlight w:val="none"/>
          <w:lang w:val="en-US" w:eastAsia="zh-CN"/>
        </w:rPr>
      </w:pPr>
    </w:p>
    <w:p w14:paraId="766ABB3E">
      <w:pPr>
        <w:pStyle w:val="18"/>
        <w:rPr>
          <w:rFonts w:hint="eastAsia" w:ascii="宋体" w:hAnsi="宋体" w:eastAsia="宋体" w:cs="宋体"/>
          <w:b/>
          <w:bCs/>
          <w:color w:val="auto"/>
          <w:kern w:val="2"/>
          <w:sz w:val="30"/>
          <w:szCs w:val="30"/>
          <w:highlight w:val="none"/>
          <w:lang w:val="en-US" w:eastAsia="zh-CN"/>
        </w:rPr>
      </w:pPr>
    </w:p>
    <w:p w14:paraId="211AB123">
      <w:pPr>
        <w:pStyle w:val="18"/>
        <w:rPr>
          <w:rFonts w:hint="eastAsia" w:ascii="宋体" w:hAnsi="宋体" w:eastAsia="宋体" w:cs="宋体"/>
          <w:b/>
          <w:bCs/>
          <w:color w:val="auto"/>
          <w:kern w:val="2"/>
          <w:sz w:val="30"/>
          <w:szCs w:val="30"/>
          <w:highlight w:val="none"/>
          <w:lang w:val="en-US" w:eastAsia="zh-CN"/>
        </w:rPr>
      </w:pPr>
    </w:p>
    <w:p w14:paraId="01D8611D">
      <w:pPr>
        <w:pStyle w:val="18"/>
        <w:rPr>
          <w:rFonts w:hint="eastAsia" w:ascii="宋体" w:hAnsi="宋体" w:eastAsia="宋体" w:cs="宋体"/>
          <w:b/>
          <w:bCs/>
          <w:color w:val="auto"/>
          <w:kern w:val="2"/>
          <w:sz w:val="30"/>
          <w:szCs w:val="30"/>
          <w:highlight w:val="none"/>
          <w:lang w:val="en-US" w:eastAsia="zh-CN"/>
        </w:rPr>
      </w:pPr>
    </w:p>
    <w:p w14:paraId="77A0FD30">
      <w:pPr>
        <w:pStyle w:val="18"/>
        <w:ind w:left="0" w:leftChars="0" w:firstLine="0" w:firstLineChars="0"/>
        <w:jc w:val="both"/>
        <w:rPr>
          <w:rFonts w:hint="eastAsia" w:ascii="宋体" w:hAnsi="宋体" w:eastAsia="宋体" w:cs="宋体"/>
          <w:b w:val="0"/>
          <w:bCs w:val="0"/>
          <w:color w:val="auto"/>
          <w:sz w:val="21"/>
          <w:szCs w:val="21"/>
          <w:highlight w:val="none"/>
          <w:lang w:val="en-US" w:eastAsia="zh-CN"/>
        </w:rPr>
      </w:pPr>
    </w:p>
    <w:p w14:paraId="14A90E28">
      <w:pPr>
        <w:pStyle w:val="18"/>
        <w:ind w:left="0" w:leftChars="0" w:firstLine="0" w:firstLineChars="0"/>
        <w:jc w:val="both"/>
        <w:rPr>
          <w:rFonts w:hint="eastAsia" w:ascii="宋体" w:hAnsi="宋体" w:eastAsia="宋体" w:cs="宋体"/>
          <w:b w:val="0"/>
          <w:bCs w:val="0"/>
          <w:color w:val="auto"/>
          <w:sz w:val="21"/>
          <w:szCs w:val="21"/>
          <w:highlight w:val="none"/>
          <w:lang w:val="en-US" w:eastAsia="zh-CN"/>
        </w:rPr>
      </w:pPr>
    </w:p>
    <w:p w14:paraId="40FA46FA">
      <w:pPr>
        <w:pStyle w:val="18"/>
        <w:ind w:left="0" w:leftChars="0" w:firstLine="0" w:firstLineChars="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注：</w:t>
      </w:r>
      <w:r>
        <w:rPr>
          <w:rFonts w:hint="eastAsia" w:ascii="宋体" w:hAnsi="宋体" w:eastAsia="宋体" w:cs="宋体"/>
          <w:b w:val="0"/>
          <w:bCs w:val="0"/>
          <w:color w:val="auto"/>
          <w:sz w:val="21"/>
          <w:szCs w:val="21"/>
          <w:highlight w:val="none"/>
          <w:lang w:eastAsia="zh-CN"/>
        </w:rPr>
        <w:t>应附须知前附表中要求的资格证明文件复印件或扫描件并加盖投标人公章。</w:t>
      </w:r>
    </w:p>
    <w:p w14:paraId="2DAD8452">
      <w:pPr>
        <w:keepNext w:val="0"/>
        <w:keepLines w:val="0"/>
        <w:widowControl/>
        <w:suppressLineNumbers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rPr>
      </w:pPr>
    </w:p>
    <w:p w14:paraId="799B7366">
      <w:pPr>
        <w:pStyle w:val="18"/>
        <w:rPr>
          <w:rFonts w:hint="eastAsia" w:ascii="宋体" w:hAnsi="宋体" w:eastAsia="宋体" w:cs="宋体"/>
          <w:color w:val="auto"/>
          <w:kern w:val="2"/>
          <w:sz w:val="24"/>
          <w:szCs w:val="24"/>
          <w:highlight w:val="none"/>
          <w:lang w:val="en-US" w:eastAsia="zh-CN"/>
        </w:rPr>
      </w:pPr>
    </w:p>
    <w:p w14:paraId="401DC794">
      <w:pPr>
        <w:pStyle w:val="18"/>
        <w:numPr>
          <w:ilvl w:val="0"/>
          <w:numId w:val="0"/>
        </w:numPr>
        <w:ind w:leftChars="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（一）中小企业声明函</w:t>
      </w:r>
    </w:p>
    <w:p w14:paraId="4CE30C5A">
      <w:pPr>
        <w:pStyle w:val="18"/>
        <w:numPr>
          <w:ilvl w:val="0"/>
          <w:numId w:val="0"/>
        </w:numPr>
        <w:ind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中小企业声明函</w:t>
      </w:r>
    </w:p>
    <w:p w14:paraId="5E652E72">
      <w:pPr>
        <w:pStyle w:val="8"/>
        <w:spacing w:before="7"/>
        <w:jc w:val="left"/>
        <w:rPr>
          <w:rFonts w:hint="eastAsia" w:ascii="宋体" w:hAnsi="宋体" w:eastAsia="宋体" w:cs="宋体"/>
          <w:color w:val="auto"/>
          <w:sz w:val="21"/>
          <w:szCs w:val="21"/>
          <w:highlight w:val="none"/>
        </w:rPr>
      </w:pPr>
    </w:p>
    <w:p w14:paraId="4F6C808B">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4EA7D3F">
      <w:pPr>
        <w:pStyle w:val="18"/>
        <w:numPr>
          <w:ilvl w:val="0"/>
          <w:numId w:val="0"/>
        </w:numPr>
        <w:ind w:leftChars="0"/>
        <w:jc w:val="both"/>
        <w:rPr>
          <w:rFonts w:hint="eastAsia" w:ascii="宋体" w:hAnsi="宋体" w:eastAsia="宋体" w:cs="宋体"/>
          <w:color w:val="auto"/>
          <w:kern w:val="2"/>
          <w:sz w:val="21"/>
          <w:szCs w:val="21"/>
          <w:highlight w:val="none"/>
          <w:lang w:val="en-US" w:eastAsia="zh-CN"/>
        </w:rPr>
      </w:pPr>
    </w:p>
    <w:p w14:paraId="4AF1C984">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u w:val="single"/>
          <w:lang w:val="en-US" w:eastAsia="zh-CN"/>
        </w:rPr>
        <w:t>（标的名称）</w:t>
      </w:r>
      <w:r>
        <w:rPr>
          <w:rFonts w:hint="eastAsia" w:ascii="宋体" w:hAnsi="宋体" w:eastAsia="宋体" w:cs="宋体"/>
          <w:color w:val="auto"/>
          <w:kern w:val="2"/>
          <w:sz w:val="21"/>
          <w:szCs w:val="21"/>
          <w:highlight w:val="none"/>
          <w:lang w:val="en-US" w:eastAsia="zh-CN"/>
        </w:rPr>
        <w:t>，属于</w:t>
      </w:r>
      <w:r>
        <w:rPr>
          <w:rFonts w:hint="eastAsia" w:ascii="宋体" w:hAnsi="宋体" w:eastAsia="宋体" w:cs="宋体"/>
          <w:color w:val="auto"/>
          <w:kern w:val="2"/>
          <w:sz w:val="21"/>
          <w:szCs w:val="21"/>
          <w:highlight w:val="none"/>
          <w:u w:val="single"/>
          <w:lang w:val="en-US" w:eastAsia="zh-CN"/>
        </w:rPr>
        <w:t>（采购文件中明确的所属行业）</w:t>
      </w:r>
      <w:r>
        <w:rPr>
          <w:rFonts w:hint="eastAsia" w:ascii="宋体" w:hAnsi="宋体" w:eastAsia="宋体" w:cs="宋体"/>
          <w:color w:val="auto"/>
          <w:kern w:val="2"/>
          <w:sz w:val="21"/>
          <w:szCs w:val="21"/>
          <w:highlight w:val="none"/>
          <w:lang w:val="en-US" w:eastAsia="zh-CN"/>
        </w:rPr>
        <w:t>；制造商为</w:t>
      </w:r>
      <w:r>
        <w:rPr>
          <w:rFonts w:hint="eastAsia" w:ascii="宋体" w:hAnsi="宋体" w:eastAsia="宋体" w:cs="宋体"/>
          <w:color w:val="auto"/>
          <w:kern w:val="2"/>
          <w:sz w:val="21"/>
          <w:szCs w:val="21"/>
          <w:highlight w:val="none"/>
          <w:u w:val="single"/>
          <w:lang w:val="en-US" w:eastAsia="zh-CN"/>
        </w:rPr>
        <w:t>（企业名称）</w:t>
      </w:r>
      <w:r>
        <w:rPr>
          <w:rFonts w:hint="eastAsia" w:ascii="宋体" w:hAnsi="宋体" w:eastAsia="宋体" w:cs="宋体"/>
          <w:color w:val="auto"/>
          <w:kern w:val="2"/>
          <w:sz w:val="21"/>
          <w:szCs w:val="21"/>
          <w:highlight w:val="none"/>
          <w:lang w:val="en-US" w:eastAsia="zh-CN"/>
        </w:rPr>
        <w:t>，从业人员</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人，营业收入为</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万元，资产总额为</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万元，属于（中型企业、小型企业、微型企业）；</w:t>
      </w:r>
    </w:p>
    <w:p w14:paraId="459DD235">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u w:val="single"/>
          <w:lang w:val="en-US" w:eastAsia="zh-CN"/>
        </w:rPr>
        <w:t>（标的名称）</w:t>
      </w:r>
      <w:r>
        <w:rPr>
          <w:rFonts w:hint="eastAsia" w:ascii="宋体" w:hAnsi="宋体" w:eastAsia="宋体" w:cs="宋体"/>
          <w:color w:val="auto"/>
          <w:kern w:val="2"/>
          <w:sz w:val="21"/>
          <w:szCs w:val="21"/>
          <w:highlight w:val="none"/>
          <w:lang w:val="en-US" w:eastAsia="zh-CN"/>
        </w:rPr>
        <w:t>，属于</w:t>
      </w:r>
      <w:r>
        <w:rPr>
          <w:rFonts w:hint="eastAsia" w:ascii="宋体" w:hAnsi="宋体" w:eastAsia="宋体" w:cs="宋体"/>
          <w:color w:val="auto"/>
          <w:kern w:val="2"/>
          <w:sz w:val="21"/>
          <w:szCs w:val="21"/>
          <w:highlight w:val="none"/>
          <w:u w:val="single"/>
          <w:lang w:val="en-US" w:eastAsia="zh-CN"/>
        </w:rPr>
        <w:t>（采购文件中明确的所属行业）</w:t>
      </w:r>
      <w:r>
        <w:rPr>
          <w:rFonts w:hint="eastAsia" w:ascii="宋体" w:hAnsi="宋体" w:eastAsia="宋体" w:cs="宋体"/>
          <w:color w:val="auto"/>
          <w:kern w:val="2"/>
          <w:sz w:val="21"/>
          <w:szCs w:val="21"/>
          <w:highlight w:val="none"/>
          <w:lang w:val="en-US" w:eastAsia="zh-CN"/>
        </w:rPr>
        <w:t>；制造商为</w:t>
      </w:r>
      <w:r>
        <w:rPr>
          <w:rFonts w:hint="eastAsia" w:ascii="宋体" w:hAnsi="宋体" w:eastAsia="宋体" w:cs="宋体"/>
          <w:color w:val="auto"/>
          <w:kern w:val="2"/>
          <w:sz w:val="21"/>
          <w:szCs w:val="21"/>
          <w:highlight w:val="none"/>
          <w:u w:val="single"/>
          <w:lang w:val="en-US" w:eastAsia="zh-CN"/>
        </w:rPr>
        <w:t>（企业名称）</w:t>
      </w:r>
      <w:r>
        <w:rPr>
          <w:rFonts w:hint="eastAsia" w:ascii="宋体" w:hAnsi="宋体" w:eastAsia="宋体" w:cs="宋体"/>
          <w:color w:val="auto"/>
          <w:kern w:val="2"/>
          <w:sz w:val="21"/>
          <w:szCs w:val="21"/>
          <w:highlight w:val="none"/>
          <w:lang w:val="en-US" w:eastAsia="zh-CN"/>
        </w:rPr>
        <w:t>，从业人员</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人，营业收入为</w:t>
      </w:r>
      <w:r>
        <w:rPr>
          <w:rFonts w:hint="eastAsia" w:ascii="宋体" w:hAnsi="宋体" w:eastAsia="宋体" w:cs="宋体"/>
          <w:color w:val="auto"/>
          <w:kern w:val="2"/>
          <w:sz w:val="21"/>
          <w:szCs w:val="21"/>
          <w:highlight w:val="none"/>
          <w:u w:val="single"/>
          <w:lang w:val="en-US" w:eastAsia="zh-CN"/>
        </w:rPr>
        <w:tab/>
      </w:r>
      <w:r>
        <w:rPr>
          <w:rFonts w:hint="eastAsia" w:ascii="宋体" w:hAnsi="宋体" w:eastAsia="宋体" w:cs="宋体"/>
          <w:color w:val="auto"/>
          <w:kern w:val="2"/>
          <w:sz w:val="21"/>
          <w:szCs w:val="21"/>
          <w:highlight w:val="none"/>
          <w:lang w:val="en-US" w:eastAsia="zh-CN"/>
        </w:rPr>
        <w:t>万元，资产总额为</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万元，属于（中型企业、小型企业、微型企业）；</w:t>
      </w:r>
    </w:p>
    <w:p w14:paraId="730EFB2B">
      <w:pPr>
        <w:pStyle w:val="18"/>
        <w:numPr>
          <w:ilvl w:val="0"/>
          <w:numId w:val="0"/>
        </w:numPr>
        <w:ind w:leftChars="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w:t>
      </w:r>
    </w:p>
    <w:p w14:paraId="20694400">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以上企业，不属于大企业的分支机构，不存在控股股东为大企业的情形，也不存在与大企业的负责人为同一人的情形。本企业对上述声明内容的真实性负责。如有虚假，将依法承担相应责任。</w:t>
      </w:r>
    </w:p>
    <w:p w14:paraId="54AD4A3A">
      <w:pPr>
        <w:pStyle w:val="8"/>
        <w:jc w:val="left"/>
        <w:rPr>
          <w:rFonts w:hint="eastAsia" w:ascii="宋体" w:hAnsi="宋体" w:eastAsia="宋体" w:cs="宋体"/>
          <w:color w:val="auto"/>
          <w:sz w:val="21"/>
          <w:szCs w:val="21"/>
          <w:highlight w:val="none"/>
        </w:rPr>
      </w:pPr>
    </w:p>
    <w:p w14:paraId="70A60CC9">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p>
    <w:p w14:paraId="59B0E426">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企业名称（盖章）：</w:t>
      </w:r>
    </w:p>
    <w:p w14:paraId="6251A7B9">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p>
    <w:p w14:paraId="0B2632AF">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                              日 期：</w:t>
      </w:r>
    </w:p>
    <w:p w14:paraId="083C0010">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p>
    <w:p w14:paraId="2D4761D1">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p>
    <w:p w14:paraId="742C945A">
      <w:pPr>
        <w:pStyle w:val="18"/>
        <w:numPr>
          <w:ilvl w:val="0"/>
          <w:numId w:val="0"/>
        </w:numPr>
        <w:ind w:leftChars="0" w:firstLine="480" w:firstLineChars="200"/>
        <w:jc w:val="both"/>
        <w:rPr>
          <w:rFonts w:hint="eastAsia" w:ascii="宋体" w:hAnsi="宋体" w:eastAsia="宋体" w:cs="宋体"/>
          <w:color w:val="auto"/>
          <w:kern w:val="2"/>
          <w:sz w:val="24"/>
          <w:szCs w:val="24"/>
          <w:highlight w:val="none"/>
          <w:lang w:val="en-US" w:eastAsia="zh-CN"/>
        </w:rPr>
      </w:pPr>
    </w:p>
    <w:p w14:paraId="0D200ACC">
      <w:pPr>
        <w:pStyle w:val="18"/>
        <w:numPr>
          <w:ilvl w:val="0"/>
          <w:numId w:val="0"/>
        </w:numPr>
        <w:ind w:leftChars="0" w:firstLine="480" w:firstLineChars="200"/>
        <w:jc w:val="both"/>
        <w:rPr>
          <w:rFonts w:hint="eastAsia" w:ascii="宋体" w:hAnsi="宋体" w:eastAsia="宋体" w:cs="宋体"/>
          <w:color w:val="auto"/>
          <w:kern w:val="2"/>
          <w:sz w:val="24"/>
          <w:szCs w:val="24"/>
          <w:highlight w:val="none"/>
          <w:lang w:val="en-US" w:eastAsia="zh-CN"/>
        </w:rPr>
      </w:pPr>
    </w:p>
    <w:p w14:paraId="25B30693">
      <w:pPr>
        <w:pStyle w:val="18"/>
        <w:numPr>
          <w:ilvl w:val="0"/>
          <w:numId w:val="0"/>
        </w:numPr>
        <w:ind w:leftChars="0" w:firstLine="480" w:firstLineChars="200"/>
        <w:jc w:val="both"/>
        <w:rPr>
          <w:rFonts w:hint="eastAsia" w:ascii="宋体" w:hAnsi="宋体" w:eastAsia="宋体" w:cs="宋体"/>
          <w:color w:val="auto"/>
          <w:kern w:val="2"/>
          <w:sz w:val="24"/>
          <w:szCs w:val="24"/>
          <w:highlight w:val="none"/>
          <w:lang w:val="en-US" w:eastAsia="zh-CN"/>
        </w:rPr>
      </w:pPr>
    </w:p>
    <w:p w14:paraId="52E45C50">
      <w:pPr>
        <w:pStyle w:val="18"/>
        <w:numPr>
          <w:ilvl w:val="0"/>
          <w:numId w:val="0"/>
        </w:numPr>
        <w:ind w:leftChars="0" w:firstLine="480" w:firstLineChars="200"/>
        <w:jc w:val="both"/>
        <w:rPr>
          <w:rFonts w:hint="eastAsia" w:ascii="宋体" w:hAnsi="宋体" w:eastAsia="宋体" w:cs="宋体"/>
          <w:color w:val="auto"/>
          <w:kern w:val="2"/>
          <w:sz w:val="24"/>
          <w:szCs w:val="24"/>
          <w:highlight w:val="none"/>
          <w:lang w:val="en-US" w:eastAsia="zh-CN"/>
        </w:rPr>
      </w:pPr>
    </w:p>
    <w:p w14:paraId="36C4014E">
      <w:pPr>
        <w:pStyle w:val="18"/>
        <w:numPr>
          <w:ilvl w:val="0"/>
          <w:numId w:val="0"/>
        </w:numPr>
        <w:ind w:leftChars="0" w:firstLine="480" w:firstLineChars="200"/>
        <w:jc w:val="both"/>
        <w:rPr>
          <w:rFonts w:hint="eastAsia" w:ascii="宋体" w:hAnsi="宋体" w:eastAsia="宋体" w:cs="宋体"/>
          <w:color w:val="auto"/>
          <w:kern w:val="2"/>
          <w:sz w:val="24"/>
          <w:szCs w:val="24"/>
          <w:highlight w:val="none"/>
          <w:lang w:val="en-US" w:eastAsia="zh-CN"/>
        </w:rPr>
      </w:pPr>
    </w:p>
    <w:p w14:paraId="1F76F641">
      <w:pPr>
        <w:pStyle w:val="18"/>
        <w:numPr>
          <w:ilvl w:val="0"/>
          <w:numId w:val="0"/>
        </w:numPr>
        <w:ind w:leftChars="0" w:firstLine="480" w:firstLineChars="200"/>
        <w:jc w:val="both"/>
        <w:rPr>
          <w:rFonts w:hint="eastAsia" w:ascii="宋体" w:hAnsi="宋体" w:eastAsia="宋体" w:cs="宋体"/>
          <w:color w:val="auto"/>
          <w:kern w:val="2"/>
          <w:sz w:val="24"/>
          <w:szCs w:val="24"/>
          <w:highlight w:val="none"/>
          <w:lang w:val="en-US" w:eastAsia="zh-CN"/>
        </w:rPr>
      </w:pPr>
    </w:p>
    <w:p w14:paraId="7C8D45BC">
      <w:pPr>
        <w:pStyle w:val="18"/>
        <w:numPr>
          <w:ilvl w:val="0"/>
          <w:numId w:val="0"/>
        </w:numPr>
        <w:ind w:leftChars="0" w:firstLine="480" w:firstLineChars="200"/>
        <w:jc w:val="both"/>
        <w:rPr>
          <w:rFonts w:hint="eastAsia" w:ascii="宋体" w:hAnsi="宋体" w:eastAsia="宋体" w:cs="宋体"/>
          <w:color w:val="auto"/>
          <w:kern w:val="2"/>
          <w:sz w:val="24"/>
          <w:szCs w:val="24"/>
          <w:highlight w:val="none"/>
          <w:lang w:val="en-US" w:eastAsia="zh-CN"/>
        </w:rPr>
      </w:pPr>
    </w:p>
    <w:p w14:paraId="6479B5FB">
      <w:pPr>
        <w:pStyle w:val="18"/>
        <w:numPr>
          <w:ilvl w:val="0"/>
          <w:numId w:val="0"/>
        </w:numPr>
        <w:ind w:leftChars="0" w:firstLine="480" w:firstLineChars="200"/>
        <w:jc w:val="both"/>
        <w:rPr>
          <w:rFonts w:hint="eastAsia" w:ascii="宋体" w:hAnsi="宋体" w:eastAsia="宋体" w:cs="宋体"/>
          <w:color w:val="auto"/>
          <w:kern w:val="2"/>
          <w:sz w:val="24"/>
          <w:szCs w:val="24"/>
          <w:highlight w:val="none"/>
          <w:lang w:val="en-US" w:eastAsia="zh-CN"/>
        </w:rPr>
      </w:pPr>
    </w:p>
    <w:p w14:paraId="1CE8BFF4">
      <w:pPr>
        <w:pStyle w:val="18"/>
        <w:numPr>
          <w:ilvl w:val="0"/>
          <w:numId w:val="0"/>
        </w:numPr>
        <w:jc w:val="both"/>
        <w:rPr>
          <w:rFonts w:hint="eastAsia" w:ascii="宋体" w:hAnsi="宋体" w:eastAsia="宋体" w:cs="宋体"/>
          <w:color w:val="auto"/>
          <w:kern w:val="2"/>
          <w:sz w:val="21"/>
          <w:szCs w:val="21"/>
          <w:highlight w:val="none"/>
          <w:lang w:val="en-US" w:eastAsia="zh-CN"/>
        </w:rPr>
      </w:pPr>
    </w:p>
    <w:p w14:paraId="37416442">
      <w:pPr>
        <w:pStyle w:val="18"/>
        <w:numPr>
          <w:ilvl w:val="0"/>
          <w:numId w:val="0"/>
        </w:numPr>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注：1.从业人员、营业收入、资产总额填报上一年数据，无上一年度数据的新成立企业可不填报。</w:t>
      </w:r>
    </w:p>
    <w:p w14:paraId="5BF3EC98">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2.不属于中小企业的不提供。</w:t>
      </w:r>
    </w:p>
    <w:p w14:paraId="1849D435">
      <w:pPr>
        <w:pStyle w:val="18"/>
        <w:numPr>
          <w:ilvl w:val="0"/>
          <w:numId w:val="0"/>
        </w:numPr>
        <w:jc w:val="both"/>
        <w:rPr>
          <w:rFonts w:hint="eastAsia" w:ascii="宋体" w:hAnsi="宋体" w:eastAsia="宋体" w:cs="宋体"/>
          <w:color w:val="auto"/>
          <w:kern w:val="2"/>
          <w:sz w:val="21"/>
          <w:szCs w:val="21"/>
          <w:highlight w:val="none"/>
          <w:lang w:val="en-US" w:eastAsia="zh-CN"/>
        </w:rPr>
      </w:pPr>
    </w:p>
    <w:p w14:paraId="3CA6783B">
      <w:pPr>
        <w:pStyle w:val="18"/>
        <w:numPr>
          <w:ilvl w:val="0"/>
          <w:numId w:val="0"/>
        </w:numPr>
        <w:jc w:val="both"/>
        <w:rPr>
          <w:rFonts w:hint="eastAsia" w:ascii="宋体" w:hAnsi="宋体" w:eastAsia="宋体" w:cs="宋体"/>
          <w:color w:val="auto"/>
          <w:kern w:val="2"/>
          <w:sz w:val="24"/>
          <w:szCs w:val="24"/>
          <w:highlight w:val="none"/>
          <w:lang w:val="en-US" w:eastAsia="zh-CN"/>
        </w:rPr>
      </w:pPr>
    </w:p>
    <w:p w14:paraId="14666021">
      <w:pPr>
        <w:rPr>
          <w:rFonts w:hint="eastAsia"/>
          <w:highlight w:val="none"/>
          <w:lang w:val="en-US" w:eastAsia="zh-CN"/>
        </w:rPr>
      </w:pPr>
    </w:p>
    <w:p w14:paraId="60674750">
      <w:pPr>
        <w:pStyle w:val="18"/>
        <w:numPr>
          <w:ilvl w:val="0"/>
          <w:numId w:val="0"/>
        </w:numPr>
        <w:jc w:val="both"/>
        <w:rPr>
          <w:rFonts w:hint="eastAsia" w:ascii="宋体" w:hAnsi="宋体" w:eastAsia="宋体" w:cs="宋体"/>
          <w:color w:val="auto"/>
          <w:kern w:val="2"/>
          <w:sz w:val="24"/>
          <w:szCs w:val="24"/>
          <w:highlight w:val="none"/>
          <w:lang w:val="en-US" w:eastAsia="zh-CN"/>
        </w:rPr>
      </w:pPr>
    </w:p>
    <w:p w14:paraId="0506A5F6">
      <w:pPr>
        <w:pStyle w:val="18"/>
        <w:numPr>
          <w:ilvl w:val="0"/>
          <w:numId w:val="0"/>
        </w:numPr>
        <w:jc w:val="both"/>
        <w:rPr>
          <w:rFonts w:hint="eastAsia" w:ascii="宋体" w:hAnsi="宋体" w:eastAsia="宋体" w:cs="宋体"/>
          <w:color w:val="auto"/>
          <w:kern w:val="2"/>
          <w:sz w:val="24"/>
          <w:szCs w:val="24"/>
          <w:highlight w:val="none"/>
          <w:lang w:val="en-US" w:eastAsia="zh-CN"/>
        </w:rPr>
      </w:pPr>
    </w:p>
    <w:p w14:paraId="4EE37B26">
      <w:pPr>
        <w:pStyle w:val="18"/>
        <w:numPr>
          <w:ilvl w:val="0"/>
          <w:numId w:val="0"/>
        </w:numPr>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（二）监狱企业</w:t>
      </w:r>
    </w:p>
    <w:p w14:paraId="3BDA6518">
      <w:pPr>
        <w:pStyle w:val="8"/>
        <w:spacing w:line="236" w:lineRule="exact"/>
        <w:ind w:left="526"/>
        <w:rPr>
          <w:rFonts w:hint="eastAsia" w:ascii="宋体" w:hAnsi="宋体" w:eastAsia="宋体" w:cs="宋体"/>
          <w:color w:val="auto"/>
          <w:sz w:val="21"/>
          <w:szCs w:val="21"/>
          <w:highlight w:val="none"/>
        </w:rPr>
      </w:pPr>
    </w:p>
    <w:p w14:paraId="411E166B">
      <w:pPr>
        <w:pStyle w:val="8"/>
        <w:spacing w:line="236" w:lineRule="exact"/>
        <w:ind w:left="526"/>
        <w:rPr>
          <w:rFonts w:hint="eastAsia" w:ascii="宋体" w:hAnsi="宋体" w:eastAsia="宋体" w:cs="宋体"/>
          <w:color w:val="auto"/>
          <w:sz w:val="21"/>
          <w:szCs w:val="21"/>
          <w:highlight w:val="none"/>
        </w:rPr>
      </w:pPr>
    </w:p>
    <w:p w14:paraId="0527E173">
      <w:pPr>
        <w:pStyle w:val="8"/>
        <w:spacing w:line="236" w:lineRule="exact"/>
        <w:ind w:left="526"/>
        <w:rPr>
          <w:rFonts w:hint="eastAsia" w:ascii="宋体" w:hAnsi="宋体" w:eastAsia="宋体" w:cs="宋体"/>
          <w:color w:val="auto"/>
          <w:sz w:val="21"/>
          <w:szCs w:val="21"/>
          <w:highlight w:val="none"/>
        </w:rPr>
      </w:pPr>
    </w:p>
    <w:p w14:paraId="6246DDF8">
      <w:pPr>
        <w:pStyle w:val="18"/>
        <w:numPr>
          <w:ilvl w:val="0"/>
          <w:numId w:val="0"/>
        </w:numPr>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监狱企业</w:t>
      </w:r>
    </w:p>
    <w:p w14:paraId="1BE6335E">
      <w:pPr>
        <w:pStyle w:val="8"/>
        <w:spacing w:line="236" w:lineRule="exact"/>
        <w:ind w:left="526"/>
        <w:rPr>
          <w:rFonts w:hint="eastAsia" w:ascii="宋体" w:hAnsi="宋体" w:eastAsia="宋体" w:cs="宋体"/>
          <w:color w:val="auto"/>
          <w:sz w:val="21"/>
          <w:szCs w:val="21"/>
          <w:highlight w:val="none"/>
        </w:rPr>
      </w:pPr>
    </w:p>
    <w:p w14:paraId="2C8A430F">
      <w:pPr>
        <w:pStyle w:val="8"/>
        <w:spacing w:line="236"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提供由</w:t>
      </w:r>
      <w:r>
        <w:rPr>
          <w:rFonts w:hint="eastAsia" w:ascii="宋体" w:hAnsi="宋体" w:eastAsia="宋体" w:cs="宋体"/>
          <w:color w:val="auto"/>
          <w:sz w:val="21"/>
          <w:szCs w:val="21"/>
          <w:highlight w:val="none"/>
          <w:lang w:eastAsia="zh-CN"/>
        </w:rPr>
        <w:t>省级以上</w:t>
      </w:r>
      <w:r>
        <w:rPr>
          <w:rFonts w:hint="eastAsia" w:ascii="宋体" w:hAnsi="宋体" w:eastAsia="宋体" w:cs="宋体"/>
          <w:color w:val="auto"/>
          <w:sz w:val="21"/>
          <w:szCs w:val="21"/>
          <w:highlight w:val="none"/>
        </w:rPr>
        <w:t>监狱管理局、戒毒管理局（含新疆生产建设兵团）出具的属于监狱企业的证明文件。</w:t>
      </w:r>
    </w:p>
    <w:p w14:paraId="4EDF7D42">
      <w:pPr>
        <w:pStyle w:val="18"/>
        <w:numPr>
          <w:ilvl w:val="0"/>
          <w:numId w:val="0"/>
        </w:numPr>
        <w:jc w:val="both"/>
        <w:rPr>
          <w:rFonts w:hint="eastAsia" w:ascii="宋体" w:hAnsi="宋体" w:eastAsia="宋体" w:cs="宋体"/>
          <w:color w:val="auto"/>
          <w:kern w:val="2"/>
          <w:sz w:val="21"/>
          <w:szCs w:val="21"/>
          <w:highlight w:val="none"/>
          <w:lang w:val="en-US" w:eastAsia="zh-CN"/>
        </w:rPr>
      </w:pPr>
    </w:p>
    <w:p w14:paraId="1EB5F7AA">
      <w:pPr>
        <w:pStyle w:val="18"/>
        <w:numPr>
          <w:ilvl w:val="0"/>
          <w:numId w:val="0"/>
        </w:numPr>
        <w:jc w:val="both"/>
        <w:rPr>
          <w:rFonts w:hint="eastAsia" w:ascii="宋体" w:hAnsi="宋体" w:eastAsia="宋体" w:cs="宋体"/>
          <w:color w:val="auto"/>
          <w:kern w:val="2"/>
          <w:sz w:val="21"/>
          <w:szCs w:val="21"/>
          <w:highlight w:val="none"/>
          <w:lang w:val="en-US" w:eastAsia="zh-CN"/>
        </w:rPr>
      </w:pPr>
    </w:p>
    <w:p w14:paraId="35B5C36A">
      <w:pPr>
        <w:pStyle w:val="18"/>
        <w:numPr>
          <w:ilvl w:val="0"/>
          <w:numId w:val="0"/>
        </w:numPr>
        <w:jc w:val="both"/>
        <w:rPr>
          <w:rFonts w:hint="eastAsia" w:ascii="宋体" w:hAnsi="宋体" w:eastAsia="宋体" w:cs="宋体"/>
          <w:color w:val="auto"/>
          <w:kern w:val="2"/>
          <w:sz w:val="21"/>
          <w:szCs w:val="21"/>
          <w:highlight w:val="none"/>
          <w:lang w:val="en-US" w:eastAsia="zh-CN"/>
        </w:rPr>
      </w:pPr>
    </w:p>
    <w:p w14:paraId="330AA43E">
      <w:pPr>
        <w:pStyle w:val="18"/>
        <w:numPr>
          <w:ilvl w:val="0"/>
          <w:numId w:val="0"/>
        </w:numPr>
        <w:jc w:val="both"/>
        <w:rPr>
          <w:rFonts w:hint="eastAsia" w:ascii="宋体" w:hAnsi="宋体" w:eastAsia="宋体" w:cs="宋体"/>
          <w:color w:val="auto"/>
          <w:kern w:val="2"/>
          <w:sz w:val="21"/>
          <w:szCs w:val="21"/>
          <w:highlight w:val="none"/>
          <w:lang w:val="en-US" w:eastAsia="zh-CN"/>
        </w:rPr>
      </w:pPr>
    </w:p>
    <w:p w14:paraId="18BD4A75">
      <w:pPr>
        <w:pStyle w:val="18"/>
        <w:numPr>
          <w:ilvl w:val="0"/>
          <w:numId w:val="0"/>
        </w:numPr>
        <w:jc w:val="both"/>
        <w:rPr>
          <w:rFonts w:hint="eastAsia" w:ascii="宋体" w:hAnsi="宋体" w:eastAsia="宋体" w:cs="宋体"/>
          <w:color w:val="auto"/>
          <w:kern w:val="2"/>
          <w:sz w:val="21"/>
          <w:szCs w:val="21"/>
          <w:highlight w:val="none"/>
          <w:lang w:val="en-US" w:eastAsia="zh-CN"/>
        </w:rPr>
      </w:pPr>
    </w:p>
    <w:p w14:paraId="61DFFE26">
      <w:pPr>
        <w:pStyle w:val="18"/>
        <w:numPr>
          <w:ilvl w:val="0"/>
          <w:numId w:val="0"/>
        </w:numPr>
        <w:jc w:val="both"/>
        <w:rPr>
          <w:rFonts w:hint="eastAsia" w:ascii="宋体" w:hAnsi="宋体" w:eastAsia="宋体" w:cs="宋体"/>
          <w:color w:val="auto"/>
          <w:kern w:val="2"/>
          <w:sz w:val="21"/>
          <w:szCs w:val="21"/>
          <w:highlight w:val="none"/>
          <w:lang w:val="en-US" w:eastAsia="zh-CN"/>
        </w:rPr>
      </w:pPr>
    </w:p>
    <w:p w14:paraId="11C1226A">
      <w:pPr>
        <w:pStyle w:val="18"/>
        <w:numPr>
          <w:ilvl w:val="0"/>
          <w:numId w:val="0"/>
        </w:numPr>
        <w:jc w:val="both"/>
        <w:rPr>
          <w:rFonts w:hint="eastAsia" w:ascii="宋体" w:hAnsi="宋体" w:eastAsia="宋体" w:cs="宋体"/>
          <w:color w:val="auto"/>
          <w:kern w:val="2"/>
          <w:sz w:val="21"/>
          <w:szCs w:val="21"/>
          <w:highlight w:val="none"/>
          <w:lang w:val="en-US" w:eastAsia="zh-CN"/>
        </w:rPr>
      </w:pPr>
    </w:p>
    <w:p w14:paraId="12E5E949">
      <w:pPr>
        <w:pStyle w:val="18"/>
        <w:numPr>
          <w:ilvl w:val="0"/>
          <w:numId w:val="0"/>
        </w:numPr>
        <w:jc w:val="both"/>
        <w:rPr>
          <w:rFonts w:hint="eastAsia" w:ascii="宋体" w:hAnsi="宋体" w:eastAsia="宋体" w:cs="宋体"/>
          <w:color w:val="auto"/>
          <w:kern w:val="2"/>
          <w:sz w:val="21"/>
          <w:szCs w:val="21"/>
          <w:highlight w:val="none"/>
          <w:lang w:val="en-US" w:eastAsia="zh-CN"/>
        </w:rPr>
      </w:pPr>
    </w:p>
    <w:p w14:paraId="0AE799A5">
      <w:pPr>
        <w:pStyle w:val="18"/>
        <w:numPr>
          <w:ilvl w:val="0"/>
          <w:numId w:val="0"/>
        </w:numPr>
        <w:jc w:val="both"/>
        <w:rPr>
          <w:rFonts w:hint="eastAsia" w:ascii="宋体" w:hAnsi="宋体" w:eastAsia="宋体" w:cs="宋体"/>
          <w:color w:val="auto"/>
          <w:kern w:val="2"/>
          <w:sz w:val="21"/>
          <w:szCs w:val="21"/>
          <w:highlight w:val="none"/>
          <w:lang w:val="en-US" w:eastAsia="zh-CN"/>
        </w:rPr>
      </w:pPr>
    </w:p>
    <w:p w14:paraId="1A837E7C">
      <w:pPr>
        <w:pStyle w:val="18"/>
        <w:numPr>
          <w:ilvl w:val="0"/>
          <w:numId w:val="0"/>
        </w:numPr>
        <w:jc w:val="both"/>
        <w:rPr>
          <w:rFonts w:hint="eastAsia" w:ascii="宋体" w:hAnsi="宋体" w:eastAsia="宋体" w:cs="宋体"/>
          <w:color w:val="auto"/>
          <w:kern w:val="2"/>
          <w:sz w:val="21"/>
          <w:szCs w:val="21"/>
          <w:highlight w:val="none"/>
          <w:lang w:val="en-US" w:eastAsia="zh-CN"/>
        </w:rPr>
      </w:pPr>
    </w:p>
    <w:p w14:paraId="60A2C388">
      <w:pPr>
        <w:pStyle w:val="18"/>
        <w:numPr>
          <w:ilvl w:val="0"/>
          <w:numId w:val="0"/>
        </w:numPr>
        <w:jc w:val="both"/>
        <w:rPr>
          <w:rFonts w:hint="eastAsia" w:ascii="宋体" w:hAnsi="宋体" w:eastAsia="宋体" w:cs="宋体"/>
          <w:color w:val="auto"/>
          <w:kern w:val="2"/>
          <w:sz w:val="21"/>
          <w:szCs w:val="21"/>
          <w:highlight w:val="none"/>
          <w:lang w:val="en-US" w:eastAsia="zh-CN"/>
        </w:rPr>
      </w:pPr>
    </w:p>
    <w:p w14:paraId="5FEABE66">
      <w:pPr>
        <w:pStyle w:val="18"/>
        <w:numPr>
          <w:ilvl w:val="0"/>
          <w:numId w:val="0"/>
        </w:numPr>
        <w:jc w:val="both"/>
        <w:rPr>
          <w:rFonts w:hint="eastAsia" w:ascii="宋体" w:hAnsi="宋体" w:eastAsia="宋体" w:cs="宋体"/>
          <w:color w:val="auto"/>
          <w:kern w:val="2"/>
          <w:sz w:val="21"/>
          <w:szCs w:val="21"/>
          <w:highlight w:val="none"/>
          <w:lang w:val="en-US" w:eastAsia="zh-CN"/>
        </w:rPr>
      </w:pPr>
    </w:p>
    <w:p w14:paraId="6EE3E766">
      <w:pPr>
        <w:pStyle w:val="18"/>
        <w:numPr>
          <w:ilvl w:val="0"/>
          <w:numId w:val="0"/>
        </w:numPr>
        <w:jc w:val="both"/>
        <w:rPr>
          <w:rFonts w:hint="eastAsia" w:ascii="宋体" w:hAnsi="宋体" w:eastAsia="宋体" w:cs="宋体"/>
          <w:color w:val="auto"/>
          <w:kern w:val="2"/>
          <w:sz w:val="21"/>
          <w:szCs w:val="21"/>
          <w:highlight w:val="none"/>
          <w:lang w:val="en-US" w:eastAsia="zh-CN"/>
        </w:rPr>
      </w:pPr>
    </w:p>
    <w:p w14:paraId="11EDC23C">
      <w:pPr>
        <w:pStyle w:val="18"/>
        <w:numPr>
          <w:ilvl w:val="0"/>
          <w:numId w:val="0"/>
        </w:numPr>
        <w:jc w:val="both"/>
        <w:rPr>
          <w:rFonts w:hint="eastAsia" w:ascii="宋体" w:hAnsi="宋体" w:eastAsia="宋体" w:cs="宋体"/>
          <w:color w:val="auto"/>
          <w:kern w:val="2"/>
          <w:sz w:val="21"/>
          <w:szCs w:val="21"/>
          <w:highlight w:val="none"/>
          <w:lang w:val="en-US" w:eastAsia="zh-CN"/>
        </w:rPr>
      </w:pPr>
    </w:p>
    <w:p w14:paraId="5CB3AA6B">
      <w:pPr>
        <w:pStyle w:val="18"/>
        <w:numPr>
          <w:ilvl w:val="0"/>
          <w:numId w:val="0"/>
        </w:numPr>
        <w:jc w:val="both"/>
        <w:rPr>
          <w:rFonts w:hint="eastAsia" w:ascii="宋体" w:hAnsi="宋体" w:eastAsia="宋体" w:cs="宋体"/>
          <w:color w:val="auto"/>
          <w:kern w:val="2"/>
          <w:sz w:val="21"/>
          <w:szCs w:val="21"/>
          <w:highlight w:val="none"/>
          <w:lang w:val="en-US" w:eastAsia="zh-CN"/>
        </w:rPr>
      </w:pPr>
    </w:p>
    <w:p w14:paraId="3129BE8D">
      <w:pPr>
        <w:pStyle w:val="18"/>
        <w:numPr>
          <w:ilvl w:val="0"/>
          <w:numId w:val="0"/>
        </w:numPr>
        <w:jc w:val="both"/>
        <w:rPr>
          <w:rFonts w:hint="eastAsia" w:ascii="宋体" w:hAnsi="宋体" w:eastAsia="宋体" w:cs="宋体"/>
          <w:color w:val="auto"/>
          <w:kern w:val="2"/>
          <w:sz w:val="21"/>
          <w:szCs w:val="21"/>
          <w:highlight w:val="none"/>
          <w:lang w:val="en-US" w:eastAsia="zh-CN"/>
        </w:rPr>
      </w:pPr>
    </w:p>
    <w:p w14:paraId="1FB67333">
      <w:pPr>
        <w:pStyle w:val="18"/>
        <w:numPr>
          <w:ilvl w:val="0"/>
          <w:numId w:val="0"/>
        </w:numPr>
        <w:jc w:val="both"/>
        <w:rPr>
          <w:rFonts w:hint="eastAsia" w:ascii="宋体" w:hAnsi="宋体" w:eastAsia="宋体" w:cs="宋体"/>
          <w:color w:val="auto"/>
          <w:kern w:val="2"/>
          <w:sz w:val="21"/>
          <w:szCs w:val="21"/>
          <w:highlight w:val="none"/>
          <w:lang w:val="en-US" w:eastAsia="zh-CN"/>
        </w:rPr>
      </w:pPr>
    </w:p>
    <w:p w14:paraId="63F42FA1">
      <w:pPr>
        <w:pStyle w:val="18"/>
        <w:numPr>
          <w:ilvl w:val="0"/>
          <w:numId w:val="0"/>
        </w:numPr>
        <w:jc w:val="both"/>
        <w:rPr>
          <w:rFonts w:hint="eastAsia" w:ascii="宋体" w:hAnsi="宋体" w:eastAsia="宋体" w:cs="宋体"/>
          <w:color w:val="auto"/>
          <w:kern w:val="2"/>
          <w:sz w:val="21"/>
          <w:szCs w:val="21"/>
          <w:highlight w:val="none"/>
          <w:lang w:val="en-US" w:eastAsia="zh-CN"/>
        </w:rPr>
      </w:pPr>
    </w:p>
    <w:p w14:paraId="7E7C1380">
      <w:pPr>
        <w:pStyle w:val="18"/>
        <w:numPr>
          <w:ilvl w:val="0"/>
          <w:numId w:val="0"/>
        </w:numPr>
        <w:jc w:val="both"/>
        <w:rPr>
          <w:rFonts w:hint="eastAsia" w:ascii="宋体" w:hAnsi="宋体" w:eastAsia="宋体" w:cs="宋体"/>
          <w:color w:val="auto"/>
          <w:kern w:val="2"/>
          <w:sz w:val="21"/>
          <w:szCs w:val="21"/>
          <w:highlight w:val="none"/>
          <w:lang w:val="en-US" w:eastAsia="zh-CN"/>
        </w:rPr>
      </w:pPr>
    </w:p>
    <w:p w14:paraId="73ADD9BE">
      <w:pPr>
        <w:pStyle w:val="18"/>
        <w:numPr>
          <w:ilvl w:val="0"/>
          <w:numId w:val="0"/>
        </w:numPr>
        <w:jc w:val="both"/>
        <w:rPr>
          <w:rFonts w:hint="eastAsia" w:ascii="宋体" w:hAnsi="宋体" w:eastAsia="宋体" w:cs="宋体"/>
          <w:color w:val="auto"/>
          <w:kern w:val="2"/>
          <w:sz w:val="21"/>
          <w:szCs w:val="21"/>
          <w:highlight w:val="none"/>
          <w:lang w:val="en-US" w:eastAsia="zh-CN"/>
        </w:rPr>
      </w:pPr>
    </w:p>
    <w:p w14:paraId="60026A7B">
      <w:pPr>
        <w:pStyle w:val="18"/>
        <w:numPr>
          <w:ilvl w:val="0"/>
          <w:numId w:val="0"/>
        </w:numPr>
        <w:jc w:val="both"/>
        <w:rPr>
          <w:rFonts w:hint="eastAsia" w:ascii="宋体" w:hAnsi="宋体" w:eastAsia="宋体" w:cs="宋体"/>
          <w:color w:val="auto"/>
          <w:kern w:val="2"/>
          <w:sz w:val="21"/>
          <w:szCs w:val="21"/>
          <w:highlight w:val="none"/>
          <w:lang w:val="en-US" w:eastAsia="zh-CN"/>
        </w:rPr>
      </w:pPr>
    </w:p>
    <w:p w14:paraId="4240D6AA">
      <w:pPr>
        <w:pStyle w:val="18"/>
        <w:numPr>
          <w:ilvl w:val="0"/>
          <w:numId w:val="0"/>
        </w:numPr>
        <w:jc w:val="both"/>
        <w:rPr>
          <w:rFonts w:hint="eastAsia" w:ascii="宋体" w:hAnsi="宋体" w:eastAsia="宋体" w:cs="宋体"/>
          <w:color w:val="auto"/>
          <w:kern w:val="2"/>
          <w:sz w:val="21"/>
          <w:szCs w:val="21"/>
          <w:highlight w:val="none"/>
          <w:lang w:val="en-US" w:eastAsia="zh-CN"/>
        </w:rPr>
      </w:pPr>
    </w:p>
    <w:p w14:paraId="11FF2DB8">
      <w:pPr>
        <w:pStyle w:val="18"/>
        <w:numPr>
          <w:ilvl w:val="0"/>
          <w:numId w:val="0"/>
        </w:numPr>
        <w:jc w:val="both"/>
        <w:rPr>
          <w:rFonts w:hint="eastAsia" w:ascii="宋体" w:hAnsi="宋体" w:eastAsia="宋体" w:cs="宋体"/>
          <w:color w:val="auto"/>
          <w:kern w:val="2"/>
          <w:sz w:val="21"/>
          <w:szCs w:val="21"/>
          <w:highlight w:val="none"/>
          <w:lang w:val="en-US" w:eastAsia="zh-CN"/>
        </w:rPr>
      </w:pPr>
    </w:p>
    <w:p w14:paraId="2469BD22">
      <w:pPr>
        <w:pStyle w:val="18"/>
        <w:numPr>
          <w:ilvl w:val="0"/>
          <w:numId w:val="0"/>
        </w:numPr>
        <w:jc w:val="both"/>
        <w:rPr>
          <w:rFonts w:hint="eastAsia" w:ascii="宋体" w:hAnsi="宋体" w:eastAsia="宋体" w:cs="宋体"/>
          <w:color w:val="auto"/>
          <w:kern w:val="2"/>
          <w:sz w:val="21"/>
          <w:szCs w:val="21"/>
          <w:highlight w:val="none"/>
          <w:lang w:val="en-US" w:eastAsia="zh-CN"/>
        </w:rPr>
      </w:pPr>
    </w:p>
    <w:p w14:paraId="7F01758E">
      <w:pPr>
        <w:pStyle w:val="18"/>
        <w:numPr>
          <w:ilvl w:val="0"/>
          <w:numId w:val="0"/>
        </w:numPr>
        <w:jc w:val="both"/>
        <w:rPr>
          <w:rFonts w:hint="eastAsia" w:ascii="宋体" w:hAnsi="宋体" w:eastAsia="宋体" w:cs="宋体"/>
          <w:color w:val="auto"/>
          <w:kern w:val="2"/>
          <w:sz w:val="21"/>
          <w:szCs w:val="21"/>
          <w:highlight w:val="none"/>
          <w:lang w:val="en-US" w:eastAsia="zh-CN"/>
        </w:rPr>
      </w:pPr>
    </w:p>
    <w:p w14:paraId="09C392AD">
      <w:pPr>
        <w:pStyle w:val="18"/>
        <w:numPr>
          <w:ilvl w:val="0"/>
          <w:numId w:val="0"/>
        </w:numPr>
        <w:jc w:val="both"/>
        <w:rPr>
          <w:rFonts w:hint="eastAsia" w:ascii="宋体" w:hAnsi="宋体" w:eastAsia="宋体" w:cs="宋体"/>
          <w:color w:val="auto"/>
          <w:kern w:val="2"/>
          <w:sz w:val="21"/>
          <w:szCs w:val="21"/>
          <w:highlight w:val="none"/>
          <w:lang w:val="en-US" w:eastAsia="zh-CN"/>
        </w:rPr>
      </w:pPr>
    </w:p>
    <w:p w14:paraId="2F269F5E">
      <w:pPr>
        <w:pStyle w:val="18"/>
        <w:numPr>
          <w:ilvl w:val="0"/>
          <w:numId w:val="0"/>
        </w:numPr>
        <w:jc w:val="both"/>
        <w:rPr>
          <w:rFonts w:hint="eastAsia" w:ascii="宋体" w:hAnsi="宋体" w:eastAsia="宋体" w:cs="宋体"/>
          <w:color w:val="auto"/>
          <w:kern w:val="2"/>
          <w:sz w:val="21"/>
          <w:szCs w:val="21"/>
          <w:highlight w:val="none"/>
          <w:lang w:val="en-US" w:eastAsia="zh-CN"/>
        </w:rPr>
      </w:pPr>
    </w:p>
    <w:p w14:paraId="3012DC83">
      <w:pPr>
        <w:pStyle w:val="8"/>
        <w:spacing w:line="236" w:lineRule="exact"/>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注：不属于监狱企业不提供。</w:t>
      </w:r>
    </w:p>
    <w:p w14:paraId="1017BD30">
      <w:pPr>
        <w:pStyle w:val="8"/>
        <w:spacing w:line="236" w:lineRule="exact"/>
        <w:jc w:val="both"/>
        <w:rPr>
          <w:rFonts w:hint="eastAsia" w:ascii="宋体" w:hAnsi="宋体" w:eastAsia="宋体" w:cs="宋体"/>
          <w:color w:val="auto"/>
          <w:kern w:val="2"/>
          <w:sz w:val="21"/>
          <w:szCs w:val="21"/>
          <w:highlight w:val="none"/>
          <w:lang w:val="en-US" w:eastAsia="zh-CN"/>
        </w:rPr>
      </w:pPr>
    </w:p>
    <w:p w14:paraId="143D867C">
      <w:pPr>
        <w:pStyle w:val="18"/>
        <w:numPr>
          <w:ilvl w:val="0"/>
          <w:numId w:val="0"/>
        </w:numPr>
        <w:jc w:val="both"/>
        <w:rPr>
          <w:rFonts w:hint="eastAsia" w:ascii="宋体" w:hAnsi="宋体" w:eastAsia="宋体" w:cs="宋体"/>
          <w:color w:val="auto"/>
          <w:kern w:val="2"/>
          <w:sz w:val="24"/>
          <w:szCs w:val="24"/>
          <w:highlight w:val="none"/>
          <w:lang w:val="en-US" w:eastAsia="zh-CN"/>
        </w:rPr>
      </w:pPr>
    </w:p>
    <w:p w14:paraId="4EF20177">
      <w:pPr>
        <w:pStyle w:val="18"/>
        <w:numPr>
          <w:ilvl w:val="0"/>
          <w:numId w:val="0"/>
        </w:numPr>
        <w:ind w:left="210" w:leftChars="0"/>
        <w:jc w:val="both"/>
        <w:rPr>
          <w:rFonts w:hint="eastAsia" w:ascii="宋体" w:hAnsi="宋体" w:eastAsia="宋体" w:cs="宋体"/>
          <w:color w:val="auto"/>
          <w:kern w:val="2"/>
          <w:sz w:val="24"/>
          <w:szCs w:val="24"/>
          <w:highlight w:val="none"/>
          <w:lang w:val="en-US" w:eastAsia="zh-CN"/>
        </w:rPr>
      </w:pPr>
    </w:p>
    <w:p w14:paraId="177D3564">
      <w:pPr>
        <w:pStyle w:val="18"/>
        <w:numPr>
          <w:ilvl w:val="0"/>
          <w:numId w:val="0"/>
        </w:numPr>
        <w:ind w:left="210" w:leftChars="0"/>
        <w:jc w:val="both"/>
        <w:rPr>
          <w:rFonts w:hint="eastAsia" w:ascii="宋体" w:hAnsi="宋体" w:eastAsia="宋体" w:cs="宋体"/>
          <w:color w:val="auto"/>
          <w:kern w:val="2"/>
          <w:sz w:val="24"/>
          <w:szCs w:val="24"/>
          <w:highlight w:val="none"/>
          <w:lang w:val="en-US" w:eastAsia="zh-CN"/>
        </w:rPr>
      </w:pPr>
    </w:p>
    <w:p w14:paraId="3DE98BB5">
      <w:pPr>
        <w:pStyle w:val="18"/>
        <w:numPr>
          <w:ilvl w:val="0"/>
          <w:numId w:val="0"/>
        </w:numPr>
        <w:ind w:left="210" w:leftChars="0"/>
        <w:jc w:val="both"/>
        <w:rPr>
          <w:rFonts w:hint="eastAsia" w:ascii="宋体" w:hAnsi="宋体" w:eastAsia="宋体" w:cs="宋体"/>
          <w:color w:val="auto"/>
          <w:kern w:val="2"/>
          <w:sz w:val="24"/>
          <w:szCs w:val="24"/>
          <w:highlight w:val="none"/>
          <w:lang w:val="en-US" w:eastAsia="zh-CN"/>
        </w:rPr>
      </w:pPr>
    </w:p>
    <w:p w14:paraId="73EB4CC5">
      <w:pPr>
        <w:pStyle w:val="18"/>
        <w:numPr>
          <w:ilvl w:val="0"/>
          <w:numId w:val="0"/>
        </w:numPr>
        <w:ind w:left="210" w:leftChars="0"/>
        <w:jc w:val="both"/>
        <w:rPr>
          <w:rFonts w:hint="eastAsia" w:ascii="宋体" w:hAnsi="宋体" w:eastAsia="宋体" w:cs="宋体"/>
          <w:color w:val="auto"/>
          <w:kern w:val="2"/>
          <w:sz w:val="24"/>
          <w:szCs w:val="24"/>
          <w:highlight w:val="none"/>
          <w:lang w:val="en-US" w:eastAsia="zh-CN"/>
        </w:rPr>
      </w:pPr>
    </w:p>
    <w:p w14:paraId="20B79A81">
      <w:pPr>
        <w:pStyle w:val="18"/>
        <w:numPr>
          <w:ilvl w:val="0"/>
          <w:numId w:val="0"/>
        </w:numPr>
        <w:ind w:left="210" w:leftChars="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（三）残疾人福利性单位声明函</w:t>
      </w:r>
    </w:p>
    <w:p w14:paraId="0A321E3B">
      <w:pPr>
        <w:pStyle w:val="18"/>
        <w:numPr>
          <w:ilvl w:val="0"/>
          <w:numId w:val="0"/>
        </w:numPr>
        <w:ind w:left="210" w:leftChars="0" w:firstLine="1920" w:firstLineChars="800"/>
        <w:jc w:val="both"/>
        <w:rPr>
          <w:rFonts w:hint="eastAsia" w:ascii="宋体" w:hAnsi="宋体" w:eastAsia="宋体" w:cs="宋体"/>
          <w:color w:val="auto"/>
          <w:kern w:val="2"/>
          <w:sz w:val="24"/>
          <w:szCs w:val="24"/>
          <w:highlight w:val="none"/>
          <w:lang w:val="en-US" w:eastAsia="zh-CN"/>
        </w:rPr>
      </w:pPr>
    </w:p>
    <w:p w14:paraId="59F0B9EB">
      <w:pPr>
        <w:pStyle w:val="18"/>
        <w:numPr>
          <w:ilvl w:val="0"/>
          <w:numId w:val="0"/>
        </w:numPr>
        <w:ind w:left="210" w:leftChars="0"/>
        <w:jc w:val="cente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残疾人福利性单位声明函</w:t>
      </w:r>
    </w:p>
    <w:p w14:paraId="4E2A0005">
      <w:pPr>
        <w:pStyle w:val="8"/>
        <w:tabs>
          <w:tab w:val="left" w:pos="6803"/>
          <w:tab w:val="left" w:pos="7956"/>
        </w:tabs>
        <w:spacing w:before="71" w:line="225" w:lineRule="auto"/>
        <w:ind w:left="106" w:right="133" w:firstLine="480"/>
        <w:jc w:val="center"/>
        <w:rPr>
          <w:rFonts w:hint="eastAsia" w:ascii="宋体" w:hAnsi="宋体" w:eastAsia="宋体" w:cs="宋体"/>
          <w:color w:val="auto"/>
          <w:sz w:val="21"/>
          <w:szCs w:val="21"/>
          <w:highlight w:val="none"/>
        </w:rPr>
      </w:pPr>
    </w:p>
    <w:p w14:paraId="7E38E39F">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单位的</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项目采购活动提供本单位制造的货物（由本单位承担工程/提供服务），或者提供其他残疾人福利性单位制造的货物（不包括使用非残疾人福利性单位注册商标的货物）。</w:t>
      </w:r>
    </w:p>
    <w:p w14:paraId="5C1347BA">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本单位对上述声明的真实性负责。如有虚假，将依法承担相应责任。</w:t>
      </w:r>
    </w:p>
    <w:p w14:paraId="313603D9">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p>
    <w:p w14:paraId="614FF3B3">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p>
    <w:p w14:paraId="1667A740">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企业名称（加盖公章）：</w:t>
      </w:r>
    </w:p>
    <w:p w14:paraId="43FB5B47">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日     期：</w:t>
      </w:r>
    </w:p>
    <w:p w14:paraId="18E1AECF">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502C158B">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507761EF">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6EDE7491">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7E6B2DA8">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5210383E">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679215EC">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2F2DBCFB">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56321D71">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37BDF59B">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05B24CB9">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25480B03">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1EF36296">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4710E926">
      <w:pPr>
        <w:pStyle w:val="18"/>
        <w:numPr>
          <w:ilvl w:val="0"/>
          <w:numId w:val="0"/>
        </w:numPr>
        <w:ind w:leftChars="0" w:firstLine="3570" w:firstLineChars="1700"/>
        <w:jc w:val="both"/>
        <w:rPr>
          <w:rFonts w:hint="eastAsia" w:ascii="宋体" w:hAnsi="宋体" w:eastAsia="宋体" w:cs="宋体"/>
          <w:color w:val="auto"/>
          <w:kern w:val="2"/>
          <w:sz w:val="21"/>
          <w:szCs w:val="21"/>
          <w:highlight w:val="none"/>
          <w:lang w:val="en-US" w:eastAsia="zh-CN"/>
        </w:rPr>
      </w:pPr>
    </w:p>
    <w:p w14:paraId="76DFEFFB">
      <w:pPr>
        <w:pStyle w:val="18"/>
        <w:numPr>
          <w:ilvl w:val="0"/>
          <w:numId w:val="0"/>
        </w:numPr>
        <w:jc w:val="both"/>
        <w:rPr>
          <w:rFonts w:hint="eastAsia" w:ascii="宋体" w:hAnsi="宋体" w:eastAsia="宋体" w:cs="宋体"/>
          <w:color w:val="auto"/>
          <w:kern w:val="2"/>
          <w:sz w:val="21"/>
          <w:szCs w:val="21"/>
          <w:highlight w:val="none"/>
          <w:lang w:val="en-US" w:eastAsia="zh-CN"/>
        </w:rPr>
      </w:pPr>
    </w:p>
    <w:p w14:paraId="570AE252">
      <w:pPr>
        <w:pStyle w:val="18"/>
        <w:numPr>
          <w:ilvl w:val="0"/>
          <w:numId w:val="0"/>
        </w:numPr>
        <w:jc w:val="both"/>
        <w:rPr>
          <w:rFonts w:hint="eastAsia" w:ascii="宋体" w:hAnsi="宋体" w:eastAsia="宋体" w:cs="宋体"/>
          <w:color w:val="auto"/>
          <w:kern w:val="2"/>
          <w:sz w:val="21"/>
          <w:szCs w:val="21"/>
          <w:highlight w:val="none"/>
          <w:lang w:val="en-US" w:eastAsia="zh-CN"/>
        </w:rPr>
      </w:pPr>
    </w:p>
    <w:p w14:paraId="7BF1F751">
      <w:pPr>
        <w:pStyle w:val="18"/>
        <w:numPr>
          <w:ilvl w:val="0"/>
          <w:numId w:val="0"/>
        </w:numPr>
        <w:jc w:val="both"/>
        <w:rPr>
          <w:rFonts w:hint="eastAsia" w:ascii="宋体" w:hAnsi="宋体" w:eastAsia="宋体" w:cs="宋体"/>
          <w:color w:val="auto"/>
          <w:kern w:val="2"/>
          <w:sz w:val="21"/>
          <w:szCs w:val="21"/>
          <w:highlight w:val="none"/>
          <w:lang w:val="en-US" w:eastAsia="zh-CN"/>
        </w:rPr>
      </w:pPr>
    </w:p>
    <w:p w14:paraId="53D8B4FC">
      <w:pPr>
        <w:pStyle w:val="18"/>
        <w:numPr>
          <w:ilvl w:val="0"/>
          <w:numId w:val="0"/>
        </w:numPr>
        <w:jc w:val="both"/>
        <w:rPr>
          <w:rFonts w:hint="eastAsia" w:ascii="宋体" w:hAnsi="宋体" w:eastAsia="宋体" w:cs="宋体"/>
          <w:color w:val="auto"/>
          <w:kern w:val="2"/>
          <w:sz w:val="21"/>
          <w:szCs w:val="21"/>
          <w:highlight w:val="none"/>
          <w:lang w:val="en-US" w:eastAsia="zh-CN"/>
        </w:rPr>
      </w:pPr>
    </w:p>
    <w:p w14:paraId="3D0F12FB">
      <w:pPr>
        <w:pStyle w:val="18"/>
        <w:numPr>
          <w:ilvl w:val="0"/>
          <w:numId w:val="0"/>
        </w:numPr>
        <w:jc w:val="both"/>
        <w:rPr>
          <w:rFonts w:hint="eastAsia" w:ascii="宋体" w:hAnsi="宋体" w:eastAsia="宋体" w:cs="宋体"/>
          <w:color w:val="auto"/>
          <w:kern w:val="2"/>
          <w:sz w:val="21"/>
          <w:szCs w:val="21"/>
          <w:highlight w:val="none"/>
          <w:lang w:val="en-US" w:eastAsia="zh-CN"/>
        </w:rPr>
      </w:pPr>
    </w:p>
    <w:p w14:paraId="0D90E15E">
      <w:pPr>
        <w:pStyle w:val="18"/>
        <w:numPr>
          <w:ilvl w:val="0"/>
          <w:numId w:val="0"/>
        </w:numPr>
        <w:jc w:val="both"/>
        <w:rPr>
          <w:rFonts w:hint="eastAsia" w:ascii="宋体" w:hAnsi="宋体" w:eastAsia="宋体" w:cs="宋体"/>
          <w:color w:val="auto"/>
          <w:kern w:val="2"/>
          <w:sz w:val="21"/>
          <w:szCs w:val="21"/>
          <w:highlight w:val="none"/>
          <w:lang w:val="en-US" w:eastAsia="zh-CN"/>
        </w:rPr>
      </w:pPr>
    </w:p>
    <w:p w14:paraId="556E47A0">
      <w:pPr>
        <w:pStyle w:val="18"/>
        <w:numPr>
          <w:ilvl w:val="0"/>
          <w:numId w:val="0"/>
        </w:numPr>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注：不属于残疾人福利性单位不提供。</w:t>
      </w:r>
    </w:p>
    <w:p w14:paraId="79A50692">
      <w:pPr>
        <w:pStyle w:val="18"/>
        <w:numPr>
          <w:ilvl w:val="0"/>
          <w:numId w:val="0"/>
        </w:numPr>
        <w:jc w:val="both"/>
        <w:rPr>
          <w:rFonts w:hint="eastAsia" w:ascii="宋体" w:hAnsi="宋体" w:eastAsia="宋体" w:cs="宋体"/>
          <w:color w:val="auto"/>
          <w:kern w:val="2"/>
          <w:sz w:val="24"/>
          <w:szCs w:val="24"/>
          <w:highlight w:val="none"/>
          <w:lang w:val="en-US" w:eastAsia="zh-CN"/>
        </w:rPr>
      </w:pPr>
    </w:p>
    <w:p w14:paraId="3FF0934C">
      <w:pPr>
        <w:pStyle w:val="18"/>
        <w:numPr>
          <w:ilvl w:val="0"/>
          <w:numId w:val="0"/>
        </w:numPr>
        <w:jc w:val="both"/>
        <w:rPr>
          <w:rFonts w:hint="eastAsia" w:ascii="宋体" w:hAnsi="宋体" w:eastAsia="宋体" w:cs="宋体"/>
          <w:color w:val="auto"/>
          <w:kern w:val="2"/>
          <w:sz w:val="24"/>
          <w:szCs w:val="24"/>
          <w:highlight w:val="none"/>
          <w:lang w:val="en-US" w:eastAsia="zh-CN"/>
        </w:rPr>
      </w:pPr>
    </w:p>
    <w:p w14:paraId="2535E5F7">
      <w:pPr>
        <w:rPr>
          <w:rFonts w:hint="eastAsia" w:ascii="宋体" w:hAnsi="宋体" w:eastAsia="宋体" w:cs="宋体"/>
          <w:color w:val="auto"/>
          <w:kern w:val="2"/>
          <w:sz w:val="24"/>
          <w:szCs w:val="24"/>
          <w:highlight w:val="none"/>
          <w:lang w:val="en-US" w:eastAsia="zh-CN"/>
        </w:rPr>
      </w:pPr>
    </w:p>
    <w:p w14:paraId="2F4D9EEE">
      <w:pPr>
        <w:rPr>
          <w:rFonts w:hint="eastAsia" w:ascii="宋体" w:hAnsi="宋体" w:eastAsia="宋体" w:cs="宋体"/>
          <w:color w:val="auto"/>
          <w:kern w:val="2"/>
          <w:sz w:val="24"/>
          <w:szCs w:val="24"/>
          <w:highlight w:val="none"/>
          <w:lang w:val="en-US" w:eastAsia="zh-CN"/>
        </w:rPr>
      </w:pPr>
    </w:p>
    <w:p w14:paraId="68EB70F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rPr>
          <w:rFonts w:hint="eastAsia" w:ascii="宋体" w:hAnsi="宋体" w:eastAsia="宋体" w:cs="宋体"/>
          <w:i w:val="0"/>
          <w:iCs w:val="0"/>
          <w:caps w:val="0"/>
          <w:color w:val="333333"/>
          <w:spacing w:val="0"/>
          <w:sz w:val="36"/>
          <w:szCs w:val="36"/>
          <w:highlight w:val="none"/>
        </w:rPr>
      </w:pPr>
      <w:r>
        <w:rPr>
          <w:rStyle w:val="23"/>
          <w:rFonts w:hint="eastAsia" w:ascii="宋体" w:hAnsi="宋体" w:eastAsia="宋体" w:cs="宋体"/>
          <w:i w:val="0"/>
          <w:iCs w:val="0"/>
          <w:caps w:val="0"/>
          <w:color w:val="333333"/>
          <w:spacing w:val="0"/>
          <w:sz w:val="36"/>
          <w:szCs w:val="36"/>
          <w:highlight w:val="none"/>
          <w:shd w:val="clear" w:color="auto" w:fill="FFFFFF"/>
        </w:rPr>
        <w:t>关于符合本国产品标准的声明函</w:t>
      </w:r>
    </w:p>
    <w:p w14:paraId="1125872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highlight w:val="none"/>
        </w:rPr>
      </w:pPr>
    </w:p>
    <w:p w14:paraId="5BD87461">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6EA3DB06">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产品名称1）1，生产厂为（厂名）2，厂址为（生产厂址）。（产品名称1）的中国境内生产的组件成本占比≥（规定比例80%）3。（产品名称1）的（关键组件）4在中国境内生产。（产品名称1）的（关键工序）5在中国境内完成。</w:t>
      </w:r>
    </w:p>
    <w:p w14:paraId="640C4807">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产品名称2），生产厂为（厂名），厂址为（生产厂址）。（产品名称2）的中国境内生产的组件成本占比≥（规定比例80%）。（产品名称2）的（关键组件）在中国境内生产。（产品名称2）的（关键工序）在中国境内完成。</w:t>
      </w:r>
    </w:p>
    <w:p w14:paraId="1090FE62">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w:t>
      </w:r>
    </w:p>
    <w:p w14:paraId="442E37B7">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本公司（单位）对上述声明内容的真实性负责。如有虚假，愿承担相应法律责任。</w:t>
      </w:r>
    </w:p>
    <w:p w14:paraId="22CC5331">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p>
    <w:p w14:paraId="04CD7EEF">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公司（单位）名称（盖章）：　        </w:t>
      </w:r>
    </w:p>
    <w:p w14:paraId="5FEA02A6">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日期：　     年　  月　  日         </w:t>
      </w:r>
    </w:p>
    <w:p w14:paraId="71FCC2B5">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__________________</w:t>
      </w:r>
    </w:p>
    <w:p w14:paraId="41598A9A">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1.产品如有型号，请在“产品名称”栏一并填写。</w:t>
      </w:r>
    </w:p>
    <w:p w14:paraId="3EDE56EC">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2.生产厂名与厂址应与生产厂营业执照载明的相关信息保持一致。</w:t>
      </w:r>
    </w:p>
    <w:p w14:paraId="2C1CFB48">
      <w:pPr>
        <w:pStyle w:val="18"/>
        <w:numPr>
          <w:ilvl w:val="0"/>
          <w:numId w:val="0"/>
        </w:numPr>
        <w:ind w:leftChars="0" w:firstLine="420" w:firstLineChars="200"/>
        <w:jc w:val="both"/>
        <w:rPr>
          <w:rFonts w:hint="eastAsia" w:ascii="宋体" w:hAnsi="宋体" w:eastAsia="宋体" w:cs="宋体"/>
          <w:color w:val="auto"/>
          <w:kern w:val="2"/>
          <w:sz w:val="21"/>
          <w:szCs w:val="21"/>
          <w:highlight w:val="none"/>
          <w:lang w:val="en-US" w:eastAsia="zh-CN"/>
        </w:rPr>
        <w:sectPr>
          <w:pgSz w:w="11915" w:h="16840"/>
          <w:pgMar w:top="1247" w:right="1588" w:bottom="1247" w:left="1797" w:header="851" w:footer="964" w:gutter="0"/>
          <w:pgNumType w:fmt="numberInDash"/>
          <w:cols w:space="0" w:num="1"/>
          <w:rtlGutter w:val="0"/>
          <w:docGrid w:type="lines" w:linePitch="312" w:charSpace="0"/>
        </w:sectPr>
      </w:pPr>
    </w:p>
    <w:p w14:paraId="56893EB8">
      <w:pPr>
        <w:keepNext w:val="0"/>
        <w:keepLines w:val="0"/>
        <w:pageBreakBefore w:val="0"/>
        <w:widowControl/>
        <w:suppressLineNumbers w:val="0"/>
        <w:kinsoku/>
        <w:wordWrap/>
        <w:overflowPunct/>
        <w:topLinePunct w:val="0"/>
        <w:autoSpaceDE/>
        <w:autoSpaceDN/>
        <w:bidi w:val="0"/>
        <w:adjustRightInd/>
        <w:snapToGrid/>
        <w:spacing w:before="240" w:beforeLines="100" w:beforeAutospacing="0" w:after="0" w:afterAutospacing="0" w:line="240" w:lineRule="auto"/>
        <w:ind w:left="0" w:right="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附件四</w:t>
      </w:r>
    </w:p>
    <w:p w14:paraId="2F758AA6">
      <w:pPr>
        <w:keepNext w:val="0"/>
        <w:keepLines w:val="0"/>
        <w:pageBreakBefore w:val="0"/>
        <w:widowControl/>
        <w:suppressLineNumbers w:val="0"/>
        <w:kinsoku/>
        <w:wordWrap/>
        <w:overflowPunct/>
        <w:topLinePunct w:val="0"/>
        <w:autoSpaceDE/>
        <w:autoSpaceDN/>
        <w:bidi w:val="0"/>
        <w:adjustRightInd/>
        <w:snapToGrid/>
        <w:spacing w:before="240" w:beforeLines="100" w:beforeAutospacing="0" w:after="0" w:afterAutospacing="0" w:line="240" w:lineRule="auto"/>
        <w:ind w:left="0" w:right="0"/>
        <w:jc w:val="center"/>
        <w:textAlignment w:val="auto"/>
        <w:rPr>
          <w:rFonts w:hint="eastAsia" w:ascii="宋体" w:hAnsi="宋体" w:eastAsia="宋体" w:cs="宋体"/>
          <w:b w:val="0"/>
          <w:bCs w:val="0"/>
          <w:color w:val="auto"/>
          <w:sz w:val="30"/>
          <w:szCs w:val="30"/>
          <w:highlight w:val="none"/>
          <w:lang w:val="en-US"/>
        </w:rPr>
      </w:pPr>
      <w:r>
        <w:rPr>
          <w:rFonts w:hint="eastAsia" w:ascii="宋体" w:hAnsi="宋体" w:eastAsia="宋体" w:cs="宋体"/>
          <w:b w:val="0"/>
          <w:bCs w:val="0"/>
          <w:color w:val="auto"/>
          <w:kern w:val="2"/>
          <w:sz w:val="30"/>
          <w:szCs w:val="30"/>
          <w:highlight w:val="none"/>
          <w:lang w:val="en-US" w:eastAsia="zh-CN"/>
        </w:rPr>
        <w:t>法定代表人授权书</w:t>
      </w:r>
    </w:p>
    <w:p w14:paraId="770272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rPr>
      </w:pPr>
    </w:p>
    <w:p w14:paraId="635C6FC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致：</w:t>
      </w:r>
      <w:r>
        <w:rPr>
          <w:rFonts w:hint="eastAsia" w:ascii="宋体" w:hAnsi="宋体" w:eastAsia="宋体" w:cs="宋体"/>
          <w:color w:val="auto"/>
          <w:kern w:val="2"/>
          <w:sz w:val="21"/>
          <w:szCs w:val="21"/>
          <w:highlight w:val="none"/>
          <w:u w:val="single"/>
          <w:lang w:val="en-US" w:eastAsia="zh-CN"/>
        </w:rPr>
        <w:t xml:space="preserve">                           </w:t>
      </w:r>
    </w:p>
    <w:p w14:paraId="1911100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本授权书声明：</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（投标人全称）法定代表人</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授权</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u w:val="single"/>
          <w:lang w:val="en-US" w:eastAsia="zh-CN"/>
        </w:rPr>
        <w:t>姓名</w:t>
      </w:r>
      <w:r>
        <w:rPr>
          <w:rFonts w:hint="eastAsia" w:ascii="宋体" w:hAnsi="宋体" w:eastAsia="宋体" w:cs="宋体"/>
          <w:color w:val="auto"/>
          <w:kern w:val="2"/>
          <w:sz w:val="21"/>
          <w:szCs w:val="21"/>
          <w:highlight w:val="none"/>
          <w:lang w:val="en-US" w:eastAsia="zh-CN"/>
        </w:rPr>
        <w:t>）为全权代表,参加贵公司组织的</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u w:val="none"/>
          <w:lang w:val="en-US" w:eastAsia="zh-CN"/>
        </w:rPr>
        <w:t>项目编号、项目名称）</w:t>
      </w:r>
      <w:r>
        <w:rPr>
          <w:rFonts w:hint="eastAsia" w:ascii="宋体" w:hAnsi="宋体" w:eastAsia="宋体" w:cs="宋体"/>
          <w:color w:val="auto"/>
          <w:kern w:val="2"/>
          <w:sz w:val="21"/>
          <w:szCs w:val="21"/>
          <w:highlight w:val="none"/>
          <w:lang w:val="en-US" w:eastAsia="zh-CN"/>
        </w:rPr>
        <w:t>招标活动，全权处理招标活动中的一切事宜。</w:t>
      </w:r>
    </w:p>
    <w:p w14:paraId="424D8BF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p>
    <w:p w14:paraId="5E014B6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本授权书于   年    月    日生效。</w:t>
      </w:r>
    </w:p>
    <w:p w14:paraId="668F9A7B">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特此声明</w:t>
      </w:r>
    </w:p>
    <w:p w14:paraId="135549C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1"/>
          <w:szCs w:val="21"/>
          <w:highlight w:val="none"/>
          <w:lang w:val="en-US" w:eastAsia="zh-CN"/>
        </w:rPr>
      </w:pPr>
    </w:p>
    <w:p w14:paraId="05B454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法定代表人签字：</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 xml:space="preserve">                                                                    </w:t>
      </w:r>
    </w:p>
    <w:p w14:paraId="6142AD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详细通讯地址：</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 xml:space="preserve">                                </w:t>
      </w:r>
    </w:p>
    <w:p w14:paraId="27F3A9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邮 政 编 码：</w:t>
      </w:r>
      <w:r>
        <w:rPr>
          <w:rFonts w:hint="eastAsia" w:ascii="宋体" w:hAnsi="宋体" w:eastAsia="宋体" w:cs="宋体"/>
          <w:color w:val="auto"/>
          <w:kern w:val="2"/>
          <w:sz w:val="21"/>
          <w:szCs w:val="21"/>
          <w:highlight w:val="none"/>
          <w:u w:val="single"/>
          <w:lang w:val="en-US" w:eastAsia="zh-CN"/>
        </w:rPr>
        <w:t xml:space="preserve">                                 </w:t>
      </w:r>
    </w:p>
    <w:p w14:paraId="086983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传        真：</w:t>
      </w:r>
      <w:r>
        <w:rPr>
          <w:rFonts w:hint="eastAsia" w:ascii="宋体" w:hAnsi="宋体" w:eastAsia="宋体" w:cs="宋体"/>
          <w:color w:val="auto"/>
          <w:kern w:val="2"/>
          <w:sz w:val="21"/>
          <w:szCs w:val="21"/>
          <w:highlight w:val="none"/>
          <w:u w:val="single"/>
          <w:lang w:val="en-US" w:eastAsia="zh-CN"/>
        </w:rPr>
        <w:t xml:space="preserve">                                </w:t>
      </w:r>
    </w:p>
    <w:p w14:paraId="4ABCDC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电        话：</w:t>
      </w:r>
      <w:r>
        <w:rPr>
          <w:rFonts w:hint="eastAsia" w:ascii="宋体" w:hAnsi="宋体" w:eastAsia="宋体" w:cs="宋体"/>
          <w:color w:val="auto"/>
          <w:kern w:val="2"/>
          <w:sz w:val="21"/>
          <w:szCs w:val="21"/>
          <w:highlight w:val="none"/>
          <w:u w:val="single"/>
          <w:lang w:val="en-US" w:eastAsia="zh-CN"/>
        </w:rPr>
        <w:t xml:space="preserve">                                </w:t>
      </w:r>
    </w:p>
    <w:p w14:paraId="29DB6E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kern w:val="2"/>
          <w:sz w:val="21"/>
          <w:szCs w:val="21"/>
          <w:highlight w:val="none"/>
          <w:lang w:val="en-US" w:eastAsia="zh-CN"/>
        </w:rPr>
      </w:pPr>
    </w:p>
    <w:p w14:paraId="52D49A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投标人名称（公章）：</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 xml:space="preserve">                            </w:t>
      </w:r>
    </w:p>
    <w:p w14:paraId="3204D0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kern w:val="2"/>
          <w:sz w:val="21"/>
          <w:szCs w:val="21"/>
          <w:highlight w:val="none"/>
          <w:lang w:val="en-US" w:eastAsia="zh-CN"/>
        </w:rPr>
      </w:pPr>
    </w:p>
    <w:p w14:paraId="109AF896">
      <w:pPr>
        <w:pStyle w:val="18"/>
        <w:rPr>
          <w:rFonts w:hint="eastAsia" w:ascii="宋体" w:hAnsi="宋体" w:eastAsia="宋体" w:cs="宋体"/>
          <w:color w:val="auto"/>
          <w:kern w:val="2"/>
          <w:sz w:val="21"/>
          <w:szCs w:val="21"/>
          <w:highlight w:val="none"/>
          <w:lang w:val="en-US" w:eastAsia="zh-CN"/>
        </w:rPr>
      </w:pPr>
    </w:p>
    <w:p w14:paraId="4711AEFF">
      <w:pPr>
        <w:pStyle w:val="18"/>
        <w:rPr>
          <w:rFonts w:hint="eastAsia" w:ascii="宋体" w:hAnsi="宋体" w:eastAsia="宋体" w:cs="宋体"/>
          <w:color w:val="auto"/>
          <w:kern w:val="2"/>
          <w:sz w:val="24"/>
          <w:szCs w:val="24"/>
          <w:highlight w:val="none"/>
          <w:lang w:val="en-US" w:eastAsia="zh-CN"/>
        </w:rPr>
      </w:pPr>
    </w:p>
    <w:p w14:paraId="7E697326">
      <w:pPr>
        <w:pStyle w:val="18"/>
        <w:rPr>
          <w:rFonts w:hint="eastAsia" w:ascii="宋体" w:hAnsi="宋体" w:eastAsia="宋体" w:cs="宋体"/>
          <w:color w:val="auto"/>
          <w:kern w:val="2"/>
          <w:sz w:val="24"/>
          <w:szCs w:val="24"/>
          <w:highlight w:val="none"/>
          <w:lang w:val="en-US" w:eastAsia="zh-CN"/>
        </w:rPr>
      </w:pPr>
    </w:p>
    <w:p w14:paraId="3FC74AAA">
      <w:pPr>
        <w:pStyle w:val="18"/>
        <w:rPr>
          <w:rFonts w:hint="eastAsia" w:ascii="宋体" w:hAnsi="宋体" w:eastAsia="宋体" w:cs="宋体"/>
          <w:color w:val="auto"/>
          <w:kern w:val="2"/>
          <w:sz w:val="24"/>
          <w:szCs w:val="24"/>
          <w:highlight w:val="none"/>
          <w:lang w:val="en-US" w:eastAsia="zh-CN"/>
        </w:rPr>
      </w:pPr>
    </w:p>
    <w:p w14:paraId="19B4BB42">
      <w:pPr>
        <w:pStyle w:val="18"/>
        <w:rPr>
          <w:rFonts w:hint="eastAsia" w:ascii="宋体" w:hAnsi="宋体" w:eastAsia="宋体" w:cs="宋体"/>
          <w:color w:val="auto"/>
          <w:kern w:val="2"/>
          <w:sz w:val="24"/>
          <w:szCs w:val="24"/>
          <w:highlight w:val="none"/>
          <w:lang w:val="en-US" w:eastAsia="zh-CN"/>
        </w:rPr>
      </w:pPr>
    </w:p>
    <w:p w14:paraId="29E3647A">
      <w:pPr>
        <w:pStyle w:val="18"/>
        <w:rPr>
          <w:rFonts w:hint="eastAsia" w:ascii="宋体" w:hAnsi="宋体" w:eastAsia="宋体" w:cs="宋体"/>
          <w:color w:val="auto"/>
          <w:kern w:val="2"/>
          <w:sz w:val="24"/>
          <w:szCs w:val="24"/>
          <w:highlight w:val="none"/>
          <w:lang w:val="en-US" w:eastAsia="zh-CN"/>
        </w:rPr>
      </w:pPr>
    </w:p>
    <w:p w14:paraId="06D45E1C">
      <w:pPr>
        <w:pStyle w:val="18"/>
        <w:rPr>
          <w:rFonts w:hint="eastAsia" w:ascii="宋体" w:hAnsi="宋体" w:eastAsia="宋体" w:cs="宋体"/>
          <w:color w:val="auto"/>
          <w:kern w:val="2"/>
          <w:sz w:val="24"/>
          <w:szCs w:val="24"/>
          <w:highlight w:val="none"/>
          <w:lang w:val="en-US" w:eastAsia="zh-CN"/>
        </w:rPr>
      </w:pPr>
    </w:p>
    <w:p w14:paraId="2AEECC43">
      <w:pPr>
        <w:pStyle w:val="18"/>
        <w:rPr>
          <w:rFonts w:hint="eastAsia" w:ascii="宋体" w:hAnsi="宋体" w:eastAsia="宋体" w:cs="宋体"/>
          <w:color w:val="auto"/>
          <w:kern w:val="2"/>
          <w:sz w:val="24"/>
          <w:szCs w:val="24"/>
          <w:highlight w:val="none"/>
          <w:lang w:val="en-US" w:eastAsia="zh-CN"/>
        </w:rPr>
      </w:pPr>
    </w:p>
    <w:p w14:paraId="3EBDDB76">
      <w:pPr>
        <w:pStyle w:val="18"/>
        <w:rPr>
          <w:rFonts w:hint="eastAsia" w:ascii="宋体" w:hAnsi="宋体" w:eastAsia="宋体" w:cs="宋体"/>
          <w:color w:val="auto"/>
          <w:kern w:val="2"/>
          <w:sz w:val="24"/>
          <w:szCs w:val="24"/>
          <w:highlight w:val="none"/>
          <w:lang w:val="en-US" w:eastAsia="zh-CN"/>
        </w:rPr>
      </w:pPr>
    </w:p>
    <w:p w14:paraId="335B81E8">
      <w:pPr>
        <w:pStyle w:val="18"/>
        <w:rPr>
          <w:rFonts w:hint="eastAsia" w:ascii="宋体" w:hAnsi="宋体" w:eastAsia="宋体" w:cs="宋体"/>
          <w:color w:val="auto"/>
          <w:kern w:val="2"/>
          <w:sz w:val="24"/>
          <w:szCs w:val="24"/>
          <w:highlight w:val="none"/>
          <w:lang w:val="en-US" w:eastAsia="zh-CN"/>
        </w:rPr>
      </w:pPr>
    </w:p>
    <w:p w14:paraId="7AEE961A">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注：法定代表人直接参与投标不需要提供法定代表人授权书。</w:t>
      </w:r>
    </w:p>
    <w:p w14:paraId="1C6BAB3C">
      <w:pPr>
        <w:pStyle w:val="18"/>
        <w:rPr>
          <w:rFonts w:hint="eastAsia" w:ascii="宋体" w:hAnsi="宋体" w:eastAsia="宋体" w:cs="宋体"/>
          <w:color w:val="auto"/>
          <w:kern w:val="2"/>
          <w:sz w:val="24"/>
          <w:szCs w:val="24"/>
          <w:highlight w:val="none"/>
          <w:lang w:val="en-US" w:eastAsia="zh-CN"/>
        </w:rPr>
      </w:pPr>
    </w:p>
    <w:p w14:paraId="599102C8">
      <w:pPr>
        <w:keepNext w:val="0"/>
        <w:keepLines w:val="0"/>
        <w:widowControl/>
        <w:suppressLineNumbers w:val="0"/>
        <w:spacing w:before="240" w:beforeLines="10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附件五</w:t>
      </w:r>
    </w:p>
    <w:p w14:paraId="5D8612C6">
      <w:pPr>
        <w:keepNext w:val="0"/>
        <w:keepLines w:val="0"/>
        <w:widowControl/>
        <w:suppressLineNumbers w:val="0"/>
        <w:spacing w:before="240" w:beforeLines="100" w:beforeAutospacing="0" w:after="0" w:afterAutospacing="0" w:line="360" w:lineRule="auto"/>
        <w:ind w:left="0" w:right="0"/>
        <w:jc w:val="center"/>
        <w:rPr>
          <w:rFonts w:hint="eastAsia" w:ascii="宋体" w:hAnsi="宋体" w:eastAsia="宋体" w:cs="宋体"/>
          <w:b w:val="0"/>
          <w:bCs w:val="0"/>
          <w:color w:val="auto"/>
          <w:sz w:val="30"/>
          <w:szCs w:val="30"/>
          <w:highlight w:val="none"/>
          <w:lang w:val="en-US"/>
        </w:rPr>
      </w:pPr>
      <w:r>
        <w:rPr>
          <w:rFonts w:hint="eastAsia" w:ascii="宋体" w:hAnsi="宋体" w:eastAsia="宋体" w:cs="宋体"/>
          <w:b w:val="0"/>
          <w:bCs w:val="0"/>
          <w:color w:val="auto"/>
          <w:kern w:val="2"/>
          <w:sz w:val="30"/>
          <w:szCs w:val="30"/>
          <w:highlight w:val="none"/>
          <w:lang w:val="en-US" w:eastAsia="zh-CN"/>
        </w:rPr>
        <w:t>法定代表人和授权代表身份证明</w:t>
      </w:r>
    </w:p>
    <w:p w14:paraId="266A63B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30"/>
          <w:szCs w:val="30"/>
          <w:highlight w:val="none"/>
          <w:lang w:val="en-US"/>
        </w:rPr>
      </w:pPr>
    </w:p>
    <w:p w14:paraId="7B148DD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30"/>
          <w:szCs w:val="30"/>
          <w:highlight w:val="none"/>
          <w:lang w:val="en-US"/>
        </w:rPr>
      </w:pPr>
    </w:p>
    <w:p w14:paraId="2659BC8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30"/>
          <w:szCs w:val="30"/>
          <w:highlight w:val="none"/>
          <w:lang w:val="en-US"/>
        </w:rPr>
      </w:pPr>
    </w:p>
    <w:p w14:paraId="3D8516F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6C1ABFF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780DD0A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297FF59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73A3B56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1B62144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06EE914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5BA03D5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3C5E168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510ED02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rPr>
      </w:pPr>
    </w:p>
    <w:p w14:paraId="52C55C5D">
      <w:pPr>
        <w:pStyle w:val="18"/>
        <w:rPr>
          <w:rFonts w:hint="eastAsia" w:ascii="宋体" w:hAnsi="宋体" w:eastAsia="宋体" w:cs="宋体"/>
          <w:color w:val="auto"/>
          <w:kern w:val="2"/>
          <w:sz w:val="24"/>
          <w:szCs w:val="24"/>
          <w:highlight w:val="none"/>
          <w:lang w:val="en-US" w:eastAsia="zh-CN"/>
        </w:rPr>
      </w:pPr>
    </w:p>
    <w:p w14:paraId="274FB62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4BDFE63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4C0DF4A2">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54B54E0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4063E2A6">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0436C2CB">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7360DC7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3B81CA6E">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1E3B4456">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4CB7BC99">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18DA59B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0382592D">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1BEAC555">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07BCBAF8">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650BE9F1">
      <w:pPr>
        <w:keepNext w:val="0"/>
        <w:keepLines w:val="0"/>
        <w:widowControl w:val="0"/>
        <w:suppressLineNumbers w:val="0"/>
        <w:spacing w:before="0" w:beforeAutospacing="0" w:after="0" w:afterAutospacing="0"/>
        <w:ind w:left="0" w:right="0"/>
        <w:jc w:val="both"/>
        <w:rPr>
          <w:rFonts w:hint="eastAsia" w:ascii="宋体" w:hAnsi="宋体" w:eastAsia="宋体" w:cs="宋体"/>
          <w:b w:val="0"/>
          <w:bCs/>
          <w:color w:val="auto"/>
          <w:kern w:val="2"/>
          <w:sz w:val="21"/>
          <w:szCs w:val="21"/>
          <w:highlight w:val="none"/>
          <w:lang w:val="en-US" w:eastAsia="zh-CN"/>
        </w:rPr>
      </w:pPr>
      <w:r>
        <w:rPr>
          <w:rFonts w:hint="eastAsia" w:ascii="宋体" w:hAnsi="宋体" w:eastAsia="宋体" w:cs="宋体"/>
          <w:b w:val="0"/>
          <w:bCs/>
          <w:color w:val="auto"/>
          <w:kern w:val="2"/>
          <w:sz w:val="21"/>
          <w:szCs w:val="21"/>
          <w:highlight w:val="none"/>
          <w:lang w:val="en-US" w:eastAsia="zh-CN"/>
        </w:rPr>
        <w:t>注：应附身份证明文件复印件或扫描件并加盖投标人公章。</w:t>
      </w:r>
    </w:p>
    <w:p w14:paraId="79316170">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kern w:val="2"/>
          <w:sz w:val="24"/>
          <w:szCs w:val="24"/>
          <w:highlight w:val="none"/>
          <w:lang w:val="en-US" w:eastAsia="zh-CN"/>
        </w:rPr>
      </w:pPr>
    </w:p>
    <w:p w14:paraId="173F2971">
      <w:pPr>
        <w:keepNext w:val="0"/>
        <w:keepLines w:val="0"/>
        <w:widowControl w:val="0"/>
        <w:suppressLineNumbers w:val="0"/>
        <w:spacing w:before="0" w:beforeAutospacing="0" w:after="0" w:afterAutospacing="0"/>
        <w:ind w:left="0" w:right="0"/>
        <w:jc w:val="left"/>
        <w:rPr>
          <w:rFonts w:hint="eastAsia" w:ascii="宋体" w:hAnsi="宋体" w:eastAsia="宋体" w:cs="宋体"/>
          <w:b w:val="0"/>
          <w:bCs/>
          <w:color w:val="auto"/>
          <w:kern w:val="2"/>
          <w:sz w:val="24"/>
          <w:szCs w:val="24"/>
          <w:highlight w:val="none"/>
          <w:lang w:val="en-US" w:eastAsia="zh-CN"/>
        </w:rPr>
      </w:pPr>
    </w:p>
    <w:p w14:paraId="3ACAC9FD">
      <w:pPr>
        <w:keepNext w:val="0"/>
        <w:keepLines w:val="0"/>
        <w:widowControl w:val="0"/>
        <w:suppressLineNumbers w:val="0"/>
        <w:spacing w:before="0" w:beforeAutospacing="0" w:after="0" w:afterAutospacing="0"/>
        <w:ind w:left="0" w:right="0"/>
        <w:jc w:val="left"/>
        <w:rPr>
          <w:rFonts w:hint="eastAsia" w:ascii="宋体" w:hAnsi="宋体" w:eastAsia="宋体" w:cs="宋体"/>
          <w:b w:val="0"/>
          <w:bCs/>
          <w:color w:val="auto"/>
          <w:kern w:val="2"/>
          <w:sz w:val="24"/>
          <w:szCs w:val="24"/>
          <w:highlight w:val="none"/>
          <w:lang w:val="en-US" w:eastAsia="zh-CN"/>
        </w:rPr>
      </w:pPr>
    </w:p>
    <w:p w14:paraId="1CF79B9F">
      <w:pPr>
        <w:keepNext w:val="0"/>
        <w:keepLines w:val="0"/>
        <w:widowControl w:val="0"/>
        <w:suppressLineNumbers w:val="0"/>
        <w:spacing w:before="0" w:beforeAutospacing="0" w:after="0" w:afterAutospacing="0"/>
        <w:ind w:left="0" w:right="0"/>
        <w:jc w:val="left"/>
        <w:rPr>
          <w:rFonts w:hint="eastAsia" w:ascii="宋体" w:hAnsi="宋体" w:eastAsia="宋体" w:cs="宋体"/>
          <w:b w:val="0"/>
          <w:bCs/>
          <w:color w:val="auto"/>
          <w:kern w:val="2"/>
          <w:sz w:val="24"/>
          <w:szCs w:val="24"/>
          <w:highlight w:val="none"/>
          <w:lang w:val="en-US" w:eastAsia="zh-CN"/>
        </w:rPr>
      </w:pPr>
    </w:p>
    <w:p w14:paraId="1B3EB34F">
      <w:pPr>
        <w:keepNext w:val="0"/>
        <w:keepLines w:val="0"/>
        <w:widowControl w:val="0"/>
        <w:suppressLineNumbers w:val="0"/>
        <w:spacing w:before="0" w:beforeAutospacing="0" w:after="0" w:afterAutospacing="0"/>
        <w:ind w:left="0" w:right="0"/>
        <w:jc w:val="left"/>
        <w:rPr>
          <w:rFonts w:hint="eastAsia" w:ascii="宋体" w:hAnsi="宋体" w:eastAsia="宋体" w:cs="宋体"/>
          <w:b/>
          <w:bCs w:val="0"/>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附件六</w:t>
      </w:r>
    </w:p>
    <w:p w14:paraId="4EA5DE44">
      <w:pPr>
        <w:keepNext w:val="0"/>
        <w:keepLines w:val="0"/>
        <w:widowControl w:val="0"/>
        <w:suppressLineNumbers w:val="0"/>
        <w:spacing w:before="0" w:beforeAutospacing="0" w:after="0" w:afterAutospacing="0"/>
        <w:ind w:left="0" w:right="0"/>
        <w:jc w:val="center"/>
        <w:rPr>
          <w:rFonts w:hint="eastAsia" w:ascii="宋体" w:hAnsi="宋体" w:eastAsia="宋体" w:cs="宋体"/>
          <w:b w:val="0"/>
          <w:bCs/>
          <w:color w:val="auto"/>
          <w:sz w:val="30"/>
          <w:szCs w:val="30"/>
          <w:highlight w:val="none"/>
          <w:lang w:val="en-US"/>
        </w:rPr>
      </w:pPr>
      <w:r>
        <w:rPr>
          <w:rFonts w:hint="eastAsia" w:ascii="宋体" w:hAnsi="宋体" w:eastAsia="宋体" w:cs="宋体"/>
          <w:b w:val="0"/>
          <w:bCs/>
          <w:color w:val="auto"/>
          <w:kern w:val="2"/>
          <w:sz w:val="30"/>
          <w:szCs w:val="30"/>
          <w:highlight w:val="none"/>
          <w:lang w:val="en-US" w:eastAsia="zh-CN"/>
        </w:rPr>
        <w:t>投标企业信用声明</w:t>
      </w:r>
    </w:p>
    <w:p w14:paraId="6F76141C">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 w:val="24"/>
          <w:szCs w:val="24"/>
          <w:highlight w:val="none"/>
          <w:lang w:val="en-US"/>
        </w:rPr>
      </w:pPr>
    </w:p>
    <w:p w14:paraId="26CAD9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firstLine="420" w:firstLineChars="200"/>
        <w:jc w:val="both"/>
        <w:textAlignment w:val="auto"/>
        <w:rPr>
          <w:rFonts w:hint="eastAsia" w:ascii="宋体" w:hAnsi="宋体" w:eastAsia="宋体" w:cs="宋体"/>
          <w:b w:val="0"/>
          <w:bCs/>
          <w:color w:val="auto"/>
          <w:sz w:val="21"/>
          <w:szCs w:val="21"/>
          <w:highlight w:val="none"/>
          <w:lang w:val="en-US"/>
        </w:rPr>
      </w:pPr>
      <w:r>
        <w:rPr>
          <w:rFonts w:hint="eastAsia" w:ascii="宋体" w:hAnsi="宋体" w:eastAsia="宋体" w:cs="宋体"/>
          <w:b w:val="0"/>
          <w:bCs/>
          <w:color w:val="auto"/>
          <w:kern w:val="2"/>
          <w:sz w:val="21"/>
          <w:szCs w:val="21"/>
          <w:highlight w:val="none"/>
          <w:lang w:val="en-US" w:eastAsia="zh-CN"/>
        </w:rPr>
        <w:t>本公司承诺在近三年参与的所有政府采购活动中，信誉情况良好，不存在任何违法、失信行为。如声明不实，我公司自愿承担由此引发的一切后果。</w:t>
      </w:r>
    </w:p>
    <w:p w14:paraId="0E6113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eastAsia" w:ascii="宋体" w:hAnsi="宋体" w:eastAsia="宋体" w:cs="宋体"/>
          <w:b w:val="0"/>
          <w:bCs/>
          <w:color w:val="auto"/>
          <w:sz w:val="21"/>
          <w:szCs w:val="21"/>
          <w:highlight w:val="none"/>
          <w:lang w:val="en-US"/>
        </w:rPr>
      </w:pPr>
    </w:p>
    <w:p w14:paraId="2F08A2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eastAsia" w:ascii="宋体" w:hAnsi="宋体" w:eastAsia="宋体" w:cs="宋体"/>
          <w:b w:val="0"/>
          <w:bCs/>
          <w:color w:val="auto"/>
          <w:sz w:val="21"/>
          <w:szCs w:val="21"/>
          <w:highlight w:val="none"/>
          <w:lang w:val="en-US"/>
        </w:rPr>
      </w:pPr>
      <w:r>
        <w:rPr>
          <w:rFonts w:hint="eastAsia" w:ascii="宋体" w:hAnsi="宋体" w:eastAsia="宋体" w:cs="宋体"/>
          <w:b w:val="0"/>
          <w:bCs/>
          <w:color w:val="auto"/>
          <w:kern w:val="2"/>
          <w:sz w:val="21"/>
          <w:szCs w:val="21"/>
          <w:highlight w:val="none"/>
          <w:lang w:val="en-US" w:eastAsia="zh-CN"/>
        </w:rPr>
        <w:t>特此声明</w:t>
      </w:r>
    </w:p>
    <w:p w14:paraId="4C1144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hint="eastAsia" w:ascii="宋体" w:hAnsi="宋体" w:eastAsia="宋体" w:cs="宋体"/>
          <w:b w:val="0"/>
          <w:bCs/>
          <w:color w:val="auto"/>
          <w:sz w:val="21"/>
          <w:szCs w:val="21"/>
          <w:highlight w:val="none"/>
          <w:lang w:val="en-US"/>
        </w:rPr>
      </w:pPr>
    </w:p>
    <w:p w14:paraId="7289F158">
      <w:pPr>
        <w:keepNext w:val="0"/>
        <w:keepLines w:val="0"/>
        <w:widowControl w:val="0"/>
        <w:suppressLineNumbers w:val="0"/>
        <w:spacing w:before="0" w:beforeAutospacing="0" w:after="0" w:afterAutospacing="0"/>
        <w:ind w:left="0" w:right="0"/>
        <w:jc w:val="both"/>
        <w:rPr>
          <w:rFonts w:hint="eastAsia" w:ascii="宋体" w:hAnsi="宋体" w:eastAsia="宋体" w:cs="宋体"/>
          <w:b w:val="0"/>
          <w:bCs/>
          <w:color w:val="auto"/>
          <w:sz w:val="21"/>
          <w:szCs w:val="21"/>
          <w:highlight w:val="none"/>
          <w:lang w:val="en-US"/>
        </w:rPr>
      </w:pPr>
    </w:p>
    <w:p w14:paraId="0885C7EB">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sz w:val="21"/>
          <w:szCs w:val="21"/>
          <w:highlight w:val="none"/>
          <w:u w:val="single"/>
          <w:lang w:val="en-US"/>
        </w:rPr>
      </w:pPr>
      <w:r>
        <w:rPr>
          <w:rFonts w:hint="eastAsia" w:ascii="宋体" w:hAnsi="宋体" w:eastAsia="宋体" w:cs="宋体"/>
          <w:b w:val="0"/>
          <w:bCs/>
          <w:color w:val="auto"/>
          <w:kern w:val="2"/>
          <w:sz w:val="21"/>
          <w:szCs w:val="21"/>
          <w:highlight w:val="none"/>
          <w:lang w:val="en-US" w:eastAsia="zh-CN"/>
        </w:rPr>
        <w:t>投标人名称（公章）：</w:t>
      </w:r>
      <w:r>
        <w:rPr>
          <w:rFonts w:hint="eastAsia" w:ascii="宋体" w:hAnsi="宋体" w:eastAsia="宋体" w:cs="宋体"/>
          <w:b w:val="0"/>
          <w:bCs/>
          <w:color w:val="auto"/>
          <w:kern w:val="2"/>
          <w:sz w:val="21"/>
          <w:szCs w:val="21"/>
          <w:highlight w:val="none"/>
          <w:u w:val="single"/>
          <w:lang w:val="en-US" w:eastAsia="zh-CN"/>
        </w:rPr>
        <w:t xml:space="preserve">                                           </w:t>
      </w:r>
    </w:p>
    <w:p w14:paraId="01CD5CAF">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法定代表人或授权代表（签字或盖章）：</w:t>
      </w:r>
      <w:r>
        <w:rPr>
          <w:rFonts w:hint="eastAsia" w:ascii="宋体" w:hAnsi="宋体" w:eastAsia="宋体" w:cs="宋体"/>
          <w:color w:val="auto"/>
          <w:kern w:val="2"/>
          <w:sz w:val="21"/>
          <w:szCs w:val="21"/>
          <w:highlight w:val="none"/>
          <w:u w:val="single"/>
          <w:lang w:val="en-US" w:eastAsia="zh-CN"/>
        </w:rPr>
        <w:t xml:space="preserve">                           </w:t>
      </w:r>
    </w:p>
    <w:p w14:paraId="6D4A562C">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lang w:val="en-US" w:eastAsia="zh-CN"/>
        </w:rPr>
      </w:pPr>
      <w:r>
        <w:rPr>
          <w:rFonts w:hint="eastAsia" w:ascii="宋体" w:hAnsi="宋体" w:eastAsia="宋体" w:cs="宋体"/>
          <w:b w:val="0"/>
          <w:bCs/>
          <w:color w:val="auto"/>
          <w:kern w:val="2"/>
          <w:sz w:val="21"/>
          <w:szCs w:val="21"/>
          <w:highlight w:val="none"/>
          <w:lang w:val="en-US" w:eastAsia="zh-CN"/>
        </w:rPr>
        <w:t>日      期：</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年</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月</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日</w:t>
      </w:r>
    </w:p>
    <w:p w14:paraId="4FC2945D">
      <w:pPr>
        <w:pStyle w:val="18"/>
        <w:rPr>
          <w:rFonts w:hint="eastAsia" w:ascii="宋体" w:hAnsi="宋体" w:eastAsia="宋体" w:cs="宋体"/>
          <w:b w:val="0"/>
          <w:bCs/>
          <w:color w:val="auto"/>
          <w:kern w:val="2"/>
          <w:sz w:val="21"/>
          <w:szCs w:val="21"/>
          <w:highlight w:val="none"/>
          <w:lang w:val="en-US" w:eastAsia="zh-CN"/>
        </w:rPr>
      </w:pPr>
    </w:p>
    <w:p w14:paraId="21F4F61B">
      <w:pPr>
        <w:pStyle w:val="18"/>
        <w:rPr>
          <w:rFonts w:hint="eastAsia" w:ascii="宋体" w:hAnsi="宋体" w:eastAsia="宋体" w:cs="宋体"/>
          <w:b/>
          <w:bCs w:val="0"/>
          <w:color w:val="auto"/>
          <w:kern w:val="2"/>
          <w:sz w:val="21"/>
          <w:szCs w:val="21"/>
          <w:highlight w:val="none"/>
          <w:lang w:val="en-US" w:eastAsia="zh-CN"/>
        </w:rPr>
      </w:pPr>
    </w:p>
    <w:p w14:paraId="1A7C26C5">
      <w:pPr>
        <w:pStyle w:val="18"/>
        <w:rPr>
          <w:rFonts w:hint="eastAsia" w:ascii="宋体" w:hAnsi="宋体" w:eastAsia="宋体" w:cs="宋体"/>
          <w:b/>
          <w:bCs w:val="0"/>
          <w:color w:val="auto"/>
          <w:kern w:val="2"/>
          <w:sz w:val="24"/>
          <w:szCs w:val="24"/>
          <w:highlight w:val="none"/>
          <w:lang w:val="en-US" w:eastAsia="zh-CN"/>
        </w:rPr>
      </w:pPr>
    </w:p>
    <w:p w14:paraId="5A96E8FC">
      <w:pPr>
        <w:pStyle w:val="18"/>
        <w:rPr>
          <w:rFonts w:hint="eastAsia" w:ascii="宋体" w:hAnsi="宋体" w:eastAsia="宋体" w:cs="宋体"/>
          <w:b/>
          <w:bCs w:val="0"/>
          <w:color w:val="auto"/>
          <w:kern w:val="2"/>
          <w:sz w:val="24"/>
          <w:szCs w:val="24"/>
          <w:highlight w:val="none"/>
          <w:lang w:val="en-US" w:eastAsia="zh-CN"/>
        </w:rPr>
      </w:pPr>
    </w:p>
    <w:p w14:paraId="6B3709F8">
      <w:pPr>
        <w:pStyle w:val="18"/>
        <w:rPr>
          <w:rFonts w:hint="eastAsia" w:ascii="宋体" w:hAnsi="宋体" w:eastAsia="宋体" w:cs="宋体"/>
          <w:b/>
          <w:bCs w:val="0"/>
          <w:color w:val="auto"/>
          <w:kern w:val="2"/>
          <w:sz w:val="24"/>
          <w:szCs w:val="24"/>
          <w:highlight w:val="none"/>
          <w:lang w:val="en-US" w:eastAsia="zh-CN"/>
        </w:rPr>
      </w:pPr>
    </w:p>
    <w:p w14:paraId="647AF9AE">
      <w:pPr>
        <w:pStyle w:val="18"/>
        <w:rPr>
          <w:rFonts w:hint="eastAsia" w:ascii="宋体" w:hAnsi="宋体" w:eastAsia="宋体" w:cs="宋体"/>
          <w:b/>
          <w:bCs w:val="0"/>
          <w:color w:val="auto"/>
          <w:kern w:val="2"/>
          <w:sz w:val="24"/>
          <w:szCs w:val="24"/>
          <w:highlight w:val="none"/>
          <w:lang w:val="en-US" w:eastAsia="zh-CN"/>
        </w:rPr>
      </w:pPr>
    </w:p>
    <w:p w14:paraId="593262D0">
      <w:pPr>
        <w:pStyle w:val="18"/>
        <w:rPr>
          <w:rFonts w:hint="eastAsia" w:ascii="宋体" w:hAnsi="宋体" w:eastAsia="宋体" w:cs="宋体"/>
          <w:b/>
          <w:bCs w:val="0"/>
          <w:color w:val="auto"/>
          <w:kern w:val="2"/>
          <w:sz w:val="24"/>
          <w:szCs w:val="24"/>
          <w:highlight w:val="none"/>
          <w:lang w:val="en-US" w:eastAsia="zh-CN"/>
        </w:rPr>
      </w:pPr>
    </w:p>
    <w:p w14:paraId="01EB7476">
      <w:pPr>
        <w:pStyle w:val="18"/>
        <w:rPr>
          <w:rFonts w:hint="eastAsia" w:ascii="宋体" w:hAnsi="宋体" w:eastAsia="宋体" w:cs="宋体"/>
          <w:b/>
          <w:bCs w:val="0"/>
          <w:color w:val="auto"/>
          <w:kern w:val="2"/>
          <w:sz w:val="24"/>
          <w:szCs w:val="24"/>
          <w:highlight w:val="none"/>
          <w:lang w:val="en-US" w:eastAsia="zh-CN"/>
        </w:rPr>
      </w:pPr>
    </w:p>
    <w:p w14:paraId="58F6ABB7">
      <w:pPr>
        <w:pStyle w:val="18"/>
        <w:rPr>
          <w:rFonts w:hint="eastAsia" w:ascii="宋体" w:hAnsi="宋体" w:eastAsia="宋体" w:cs="宋体"/>
          <w:b/>
          <w:bCs w:val="0"/>
          <w:color w:val="auto"/>
          <w:kern w:val="2"/>
          <w:sz w:val="24"/>
          <w:szCs w:val="24"/>
          <w:highlight w:val="none"/>
          <w:lang w:val="en-US" w:eastAsia="zh-CN"/>
        </w:rPr>
        <w:sectPr>
          <w:pgSz w:w="11915" w:h="16840"/>
          <w:pgMar w:top="1247" w:right="1588" w:bottom="1247" w:left="1797" w:header="851" w:footer="964" w:gutter="0"/>
          <w:pgNumType w:fmt="numberInDash"/>
          <w:cols w:space="0" w:num="1"/>
          <w:rtlGutter w:val="0"/>
          <w:docGrid w:type="lines" w:linePitch="312" w:charSpace="0"/>
        </w:sectPr>
      </w:pPr>
    </w:p>
    <w:p w14:paraId="1563EE93">
      <w:pPr>
        <w:keepNext w:val="0"/>
        <w:keepLines w:val="0"/>
        <w:pageBreakBefore w:val="0"/>
        <w:widowControl/>
        <w:suppressLineNumbers w:val="0"/>
        <w:kinsoku/>
        <w:wordWrap/>
        <w:overflowPunct/>
        <w:topLinePunct w:val="0"/>
        <w:autoSpaceDE/>
        <w:autoSpaceDN/>
        <w:bidi w:val="0"/>
        <w:adjustRightInd/>
        <w:snapToGrid/>
        <w:spacing w:before="240" w:beforeLines="100" w:beforeAutospacing="0" w:after="0" w:afterAutospacing="0" w:line="240" w:lineRule="auto"/>
        <w:ind w:left="0" w:right="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附件七</w:t>
      </w:r>
    </w:p>
    <w:p w14:paraId="4E6C892B">
      <w:pPr>
        <w:keepNext w:val="0"/>
        <w:keepLines w:val="0"/>
        <w:pageBreakBefore w:val="0"/>
        <w:widowControl/>
        <w:suppressLineNumbers w:val="0"/>
        <w:kinsoku/>
        <w:wordWrap/>
        <w:overflowPunct/>
        <w:topLinePunct w:val="0"/>
        <w:autoSpaceDE/>
        <w:autoSpaceDN/>
        <w:bidi w:val="0"/>
        <w:adjustRightInd/>
        <w:snapToGrid/>
        <w:spacing w:before="240" w:beforeLines="10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b w:val="0"/>
          <w:bCs w:val="0"/>
          <w:color w:val="auto"/>
          <w:kern w:val="2"/>
          <w:sz w:val="30"/>
          <w:szCs w:val="30"/>
          <w:highlight w:val="none"/>
          <w:lang w:val="en-US" w:eastAsia="zh-CN"/>
        </w:rPr>
        <w:t>商务条款偏离表</w:t>
      </w:r>
    </w:p>
    <w:p w14:paraId="62964C9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项目名称：                             </w:t>
      </w:r>
    </w:p>
    <w:p w14:paraId="274A63D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u w:val="single"/>
          <w:lang w:val="en-US"/>
        </w:rPr>
      </w:pPr>
      <w:r>
        <w:rPr>
          <w:rFonts w:hint="eastAsia" w:ascii="宋体" w:hAnsi="宋体" w:eastAsia="宋体" w:cs="宋体"/>
          <w:color w:val="auto"/>
          <w:kern w:val="2"/>
          <w:sz w:val="21"/>
          <w:szCs w:val="21"/>
          <w:highlight w:val="none"/>
          <w:lang w:val="en-US" w:eastAsia="zh-CN"/>
        </w:rPr>
        <w:t>项目编号：</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6"/>
        <w:gridCol w:w="2556"/>
        <w:gridCol w:w="2556"/>
        <w:gridCol w:w="1656"/>
        <w:gridCol w:w="1356"/>
      </w:tblGrid>
      <w:tr w14:paraId="2EADB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66EAE69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序号</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2629FA9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招标文件的商务条款</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1B5D1FE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投标文件的商务条款</w:t>
            </w:r>
          </w:p>
        </w:tc>
        <w:tc>
          <w:tcPr>
            <w:tcW w:w="1656" w:type="dxa"/>
            <w:tcBorders>
              <w:top w:val="single" w:color="auto" w:sz="4" w:space="0"/>
              <w:left w:val="single" w:color="auto" w:sz="4" w:space="0"/>
              <w:bottom w:val="single" w:color="auto" w:sz="4" w:space="0"/>
              <w:right w:val="single" w:color="auto" w:sz="4" w:space="0"/>
            </w:tcBorders>
            <w:shd w:val="clear" w:color="auto" w:fill="auto"/>
            <w:vAlign w:val="center"/>
          </w:tcPr>
          <w:p w14:paraId="75D3F7F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响应/偏离情况</w:t>
            </w:r>
          </w:p>
        </w:tc>
        <w:tc>
          <w:tcPr>
            <w:tcW w:w="1356" w:type="dxa"/>
            <w:tcBorders>
              <w:top w:val="single" w:color="auto" w:sz="4" w:space="0"/>
              <w:left w:val="single" w:color="auto" w:sz="4" w:space="0"/>
              <w:bottom w:val="single" w:color="auto" w:sz="4" w:space="0"/>
              <w:right w:val="single" w:color="auto" w:sz="4" w:space="0"/>
            </w:tcBorders>
            <w:shd w:val="clear" w:color="auto" w:fill="auto"/>
            <w:vAlign w:val="center"/>
          </w:tcPr>
          <w:p w14:paraId="2D9D0F9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偏离说明</w:t>
            </w:r>
          </w:p>
        </w:tc>
      </w:tr>
      <w:tr w14:paraId="679DE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2302CB4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1</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33A6A71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交货期</w:t>
            </w:r>
          </w:p>
        </w:tc>
        <w:tc>
          <w:tcPr>
            <w:tcW w:w="2556" w:type="dxa"/>
            <w:tcBorders>
              <w:top w:val="single" w:color="auto" w:sz="4" w:space="0"/>
              <w:left w:val="single" w:color="auto" w:sz="4" w:space="0"/>
              <w:bottom w:val="single" w:color="auto" w:sz="4" w:space="0"/>
              <w:right w:val="single" w:color="auto" w:sz="4" w:space="0"/>
            </w:tcBorders>
            <w:shd w:val="clear" w:color="auto" w:fill="auto"/>
          </w:tcPr>
          <w:p w14:paraId="3C0570A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tcPr>
          <w:p w14:paraId="720B89A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tcPr>
          <w:p w14:paraId="73E4E23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r>
      <w:tr w14:paraId="15551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8"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762EFE8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2</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3E7A834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交货地点</w:t>
            </w:r>
          </w:p>
        </w:tc>
        <w:tc>
          <w:tcPr>
            <w:tcW w:w="2556" w:type="dxa"/>
            <w:tcBorders>
              <w:top w:val="single" w:color="auto" w:sz="4" w:space="0"/>
              <w:left w:val="single" w:color="auto" w:sz="4" w:space="0"/>
              <w:bottom w:val="single" w:color="auto" w:sz="4" w:space="0"/>
              <w:right w:val="single" w:color="auto" w:sz="4" w:space="0"/>
            </w:tcBorders>
            <w:shd w:val="clear" w:color="auto" w:fill="auto"/>
          </w:tcPr>
          <w:p w14:paraId="127F25C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tcPr>
          <w:p w14:paraId="02E6D9A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tcPr>
          <w:p w14:paraId="27E522C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r>
      <w:tr w14:paraId="7B67C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5"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2E6193B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3</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49C6B5CB">
            <w:pPr>
              <w:keepNext w:val="0"/>
              <w:keepLines w:val="0"/>
              <w:widowControl w:val="0"/>
              <w:suppressLineNumbers w:val="0"/>
              <w:spacing w:before="0" w:beforeAutospacing="0" w:after="0" w:afterAutospacing="0" w:line="360" w:lineRule="auto"/>
              <w:ind w:left="0" w:leftChars="0" w:right="0" w:right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rPr>
              <w:t>付款方式</w:t>
            </w:r>
          </w:p>
        </w:tc>
        <w:tc>
          <w:tcPr>
            <w:tcW w:w="2556" w:type="dxa"/>
            <w:tcBorders>
              <w:top w:val="single" w:color="auto" w:sz="4" w:space="0"/>
              <w:left w:val="single" w:color="auto" w:sz="4" w:space="0"/>
              <w:bottom w:val="single" w:color="auto" w:sz="4" w:space="0"/>
              <w:right w:val="single" w:color="auto" w:sz="4" w:space="0"/>
            </w:tcBorders>
            <w:shd w:val="clear" w:color="auto" w:fill="auto"/>
          </w:tcPr>
          <w:p w14:paraId="16506BF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tcPr>
          <w:p w14:paraId="7E94158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tcPr>
          <w:p w14:paraId="2A6B816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r>
      <w:tr w14:paraId="1004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6"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1C2E223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4</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1D9AF2C9">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b w:val="0"/>
                <w:color w:val="auto"/>
                <w:sz w:val="21"/>
                <w:szCs w:val="21"/>
                <w:highlight w:val="none"/>
                <w:lang w:val="en-US" w:eastAsia="zh-CN"/>
              </w:rPr>
              <w:t>投标有效期</w:t>
            </w:r>
          </w:p>
        </w:tc>
        <w:tc>
          <w:tcPr>
            <w:tcW w:w="2556" w:type="dxa"/>
            <w:tcBorders>
              <w:top w:val="single" w:color="auto" w:sz="4" w:space="0"/>
              <w:left w:val="single" w:color="auto" w:sz="4" w:space="0"/>
              <w:bottom w:val="single" w:color="auto" w:sz="4" w:space="0"/>
              <w:right w:val="single" w:color="auto" w:sz="4" w:space="0"/>
            </w:tcBorders>
            <w:shd w:val="clear" w:color="auto" w:fill="auto"/>
          </w:tcPr>
          <w:p w14:paraId="198262B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tcPr>
          <w:p w14:paraId="511C3F9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tcPr>
          <w:p w14:paraId="714C545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r>
      <w:tr w14:paraId="3511A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2"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5C55E4E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5</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2295AE36">
            <w:pPr>
              <w:pStyle w:val="37"/>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color w:val="auto"/>
                <w:sz w:val="21"/>
                <w:szCs w:val="21"/>
                <w:highlight w:val="none"/>
                <w:lang w:val="en-US"/>
              </w:rPr>
            </w:pPr>
            <w:r>
              <w:rPr>
                <w:rFonts w:hint="eastAsia" w:ascii="宋体" w:hAnsi="宋体" w:eastAsia="宋体" w:cs="宋体"/>
                <w:b w:val="0"/>
                <w:color w:val="auto"/>
                <w:sz w:val="21"/>
                <w:szCs w:val="21"/>
                <w:highlight w:val="none"/>
              </w:rPr>
              <w:t>备品备件要求</w:t>
            </w:r>
          </w:p>
        </w:tc>
        <w:tc>
          <w:tcPr>
            <w:tcW w:w="2556" w:type="dxa"/>
            <w:tcBorders>
              <w:top w:val="single" w:color="auto" w:sz="4" w:space="0"/>
              <w:left w:val="single" w:color="auto" w:sz="4" w:space="0"/>
              <w:bottom w:val="single" w:color="auto" w:sz="4" w:space="0"/>
              <w:right w:val="single" w:color="auto" w:sz="4" w:space="0"/>
            </w:tcBorders>
            <w:shd w:val="clear" w:color="auto" w:fill="auto"/>
          </w:tcPr>
          <w:p w14:paraId="06F6BD9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tcPr>
          <w:p w14:paraId="592BE83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tcPr>
          <w:p w14:paraId="6574F44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r>
      <w:tr w14:paraId="4FFF3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5E2CBF3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6</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2C940426">
            <w:pPr>
              <w:pStyle w:val="37"/>
              <w:keepNext w:val="0"/>
              <w:keepLines w:val="0"/>
              <w:widowControl w:val="0"/>
              <w:suppressLineNumbers w:val="0"/>
              <w:spacing w:before="0" w:beforeAutospacing="0" w:after="0" w:afterAutospacing="0"/>
              <w:ind w:left="0" w:leftChars="0" w:right="0" w:rightChars="0"/>
              <w:jc w:val="center"/>
              <w:outlineLvl w:val="9"/>
              <w:rPr>
                <w:rFonts w:hint="eastAsia" w:ascii="宋体" w:hAnsi="宋体" w:eastAsia="宋体" w:cs="宋体"/>
                <w:color w:val="auto"/>
                <w:sz w:val="21"/>
                <w:szCs w:val="21"/>
                <w:highlight w:val="none"/>
                <w:lang w:val="en-US"/>
              </w:rPr>
            </w:pPr>
            <w:r>
              <w:rPr>
                <w:rFonts w:hint="eastAsia" w:ascii="宋体" w:hAnsi="宋体" w:eastAsia="宋体" w:cs="宋体"/>
                <w:b w:val="0"/>
                <w:color w:val="auto"/>
                <w:sz w:val="21"/>
                <w:szCs w:val="21"/>
                <w:highlight w:val="none"/>
              </w:rPr>
              <w:t>质量保证期</w:t>
            </w:r>
          </w:p>
        </w:tc>
        <w:tc>
          <w:tcPr>
            <w:tcW w:w="2556" w:type="dxa"/>
            <w:tcBorders>
              <w:top w:val="single" w:color="auto" w:sz="4" w:space="0"/>
              <w:left w:val="single" w:color="auto" w:sz="4" w:space="0"/>
              <w:bottom w:val="single" w:color="auto" w:sz="4" w:space="0"/>
              <w:right w:val="single" w:color="auto" w:sz="4" w:space="0"/>
            </w:tcBorders>
            <w:shd w:val="clear" w:color="auto" w:fill="auto"/>
          </w:tcPr>
          <w:p w14:paraId="429B125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tcPr>
          <w:p w14:paraId="0334347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tcPr>
          <w:p w14:paraId="16B5CEA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r>
      <w:tr w14:paraId="428F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8"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413B438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7</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060624AE">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b w:val="0"/>
                <w:color w:val="auto"/>
                <w:sz w:val="21"/>
                <w:szCs w:val="21"/>
                <w:highlight w:val="none"/>
              </w:rPr>
              <w:t>免费维修与更换缺陷部件的期限</w:t>
            </w:r>
          </w:p>
        </w:tc>
        <w:tc>
          <w:tcPr>
            <w:tcW w:w="2556" w:type="dxa"/>
            <w:tcBorders>
              <w:top w:val="single" w:color="auto" w:sz="4" w:space="0"/>
              <w:left w:val="single" w:color="auto" w:sz="4" w:space="0"/>
              <w:bottom w:val="single" w:color="auto" w:sz="4" w:space="0"/>
              <w:right w:val="single" w:color="auto" w:sz="4" w:space="0"/>
            </w:tcBorders>
            <w:shd w:val="clear" w:color="auto" w:fill="auto"/>
          </w:tcPr>
          <w:p w14:paraId="6DC7B95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tcPr>
          <w:p w14:paraId="5D688CC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tcPr>
          <w:p w14:paraId="73D08FE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r>
      <w:tr w14:paraId="64C3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8"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28874B4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8</w:t>
            </w: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72E8A929">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1"/>
                <w:szCs w:val="21"/>
                <w:highlight w:val="none"/>
                <w:lang w:val="en-US"/>
              </w:rPr>
            </w:pPr>
            <w:r>
              <w:rPr>
                <w:rFonts w:hint="eastAsia" w:ascii="宋体" w:hAnsi="宋体" w:eastAsia="宋体" w:cs="宋体"/>
                <w:b w:val="0"/>
                <w:color w:val="auto"/>
                <w:sz w:val="21"/>
                <w:szCs w:val="21"/>
                <w:highlight w:val="none"/>
              </w:rPr>
              <w:t>培</w:t>
            </w:r>
            <w:r>
              <w:rPr>
                <w:rFonts w:hint="eastAsia" w:ascii="宋体" w:hAnsi="宋体" w:eastAsia="宋体" w:cs="宋体"/>
                <w:b w:val="0"/>
                <w:color w:val="auto"/>
                <w:sz w:val="21"/>
                <w:szCs w:val="21"/>
                <w:highlight w:val="none"/>
                <w:lang w:val="en-US"/>
              </w:rPr>
              <w:t xml:space="preserve">  </w:t>
            </w:r>
            <w:r>
              <w:rPr>
                <w:rFonts w:hint="eastAsia" w:ascii="宋体" w:hAnsi="宋体" w:eastAsia="宋体" w:cs="宋体"/>
                <w:b w:val="0"/>
                <w:color w:val="auto"/>
                <w:sz w:val="21"/>
                <w:szCs w:val="21"/>
                <w:highlight w:val="none"/>
              </w:rPr>
              <w:t>训</w:t>
            </w:r>
          </w:p>
        </w:tc>
        <w:tc>
          <w:tcPr>
            <w:tcW w:w="2556" w:type="dxa"/>
            <w:tcBorders>
              <w:top w:val="single" w:color="auto" w:sz="4" w:space="0"/>
              <w:left w:val="single" w:color="auto" w:sz="4" w:space="0"/>
              <w:bottom w:val="single" w:color="auto" w:sz="4" w:space="0"/>
              <w:right w:val="single" w:color="auto" w:sz="4" w:space="0"/>
            </w:tcBorders>
            <w:shd w:val="clear" w:color="auto" w:fill="auto"/>
          </w:tcPr>
          <w:p w14:paraId="5116720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tcPr>
          <w:p w14:paraId="372DEF8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tcPr>
          <w:p w14:paraId="6C6AD55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r>
      <w:tr w14:paraId="50ED4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8" w:hRule="atLeast"/>
        </w:trPr>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2F6D9BC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rPr>
            </w:pPr>
          </w:p>
        </w:tc>
        <w:tc>
          <w:tcPr>
            <w:tcW w:w="2556" w:type="dxa"/>
            <w:tcBorders>
              <w:top w:val="single" w:color="auto" w:sz="4" w:space="0"/>
              <w:left w:val="single" w:color="auto" w:sz="4" w:space="0"/>
              <w:bottom w:val="single" w:color="auto" w:sz="4" w:space="0"/>
              <w:right w:val="single" w:color="auto" w:sz="4" w:space="0"/>
            </w:tcBorders>
            <w:shd w:val="clear" w:color="auto" w:fill="auto"/>
            <w:vAlign w:val="center"/>
          </w:tcPr>
          <w:p w14:paraId="6C2C1B24">
            <w:pPr>
              <w:keepNext w:val="0"/>
              <w:keepLines w:val="0"/>
              <w:widowControl w:val="0"/>
              <w:suppressLineNumbers w:val="0"/>
              <w:spacing w:before="0" w:beforeAutospacing="0" w:after="0" w:afterAutospacing="0" w:line="360" w:lineRule="auto"/>
              <w:ind w:left="0" w:leftChars="0" w:right="0" w:rightChars="0"/>
              <w:jc w:val="center"/>
              <w:rPr>
                <w:rFonts w:hint="eastAsia" w:ascii="宋体" w:hAnsi="宋体" w:eastAsia="宋体" w:cs="宋体"/>
                <w:b w:val="0"/>
                <w:color w:val="auto"/>
                <w:sz w:val="21"/>
                <w:szCs w:val="21"/>
                <w:highlight w:val="none"/>
              </w:rPr>
            </w:pPr>
          </w:p>
        </w:tc>
        <w:tc>
          <w:tcPr>
            <w:tcW w:w="2556" w:type="dxa"/>
            <w:tcBorders>
              <w:top w:val="single" w:color="auto" w:sz="4" w:space="0"/>
              <w:left w:val="single" w:color="auto" w:sz="4" w:space="0"/>
              <w:bottom w:val="single" w:color="auto" w:sz="4" w:space="0"/>
              <w:right w:val="single" w:color="auto" w:sz="4" w:space="0"/>
            </w:tcBorders>
            <w:shd w:val="clear" w:color="auto" w:fill="auto"/>
          </w:tcPr>
          <w:p w14:paraId="619320F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656" w:type="dxa"/>
            <w:tcBorders>
              <w:top w:val="single" w:color="auto" w:sz="4" w:space="0"/>
              <w:left w:val="single" w:color="auto" w:sz="4" w:space="0"/>
              <w:bottom w:val="single" w:color="auto" w:sz="4" w:space="0"/>
              <w:right w:val="single" w:color="auto" w:sz="4" w:space="0"/>
            </w:tcBorders>
            <w:shd w:val="clear" w:color="auto" w:fill="auto"/>
          </w:tcPr>
          <w:p w14:paraId="21A65C5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c>
          <w:tcPr>
            <w:tcW w:w="1356" w:type="dxa"/>
            <w:tcBorders>
              <w:top w:val="single" w:color="auto" w:sz="4" w:space="0"/>
              <w:left w:val="single" w:color="auto" w:sz="4" w:space="0"/>
              <w:bottom w:val="single" w:color="auto" w:sz="4" w:space="0"/>
              <w:right w:val="single" w:color="auto" w:sz="4" w:space="0"/>
            </w:tcBorders>
            <w:shd w:val="clear" w:color="auto" w:fill="auto"/>
          </w:tcPr>
          <w:p w14:paraId="160517E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tc>
      </w:tr>
    </w:tbl>
    <w:p w14:paraId="5700397E">
      <w:pPr>
        <w:rPr>
          <w:rFonts w:hint="eastAsia" w:ascii="宋体" w:hAnsi="宋体" w:eastAsia="宋体" w:cs="宋体"/>
          <w:color w:val="auto"/>
          <w:szCs w:val="21"/>
          <w:highlight w:val="none"/>
          <w:lang w:val="en-US" w:eastAsia="zh-CN"/>
        </w:rPr>
      </w:pPr>
    </w:p>
    <w:p w14:paraId="1BD054C6">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1.投标人须根据招标文件商务条款内容逐条响应，并申明响应或偏离情况。</w:t>
      </w:r>
    </w:p>
    <w:p w14:paraId="4346740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p w14:paraId="5483095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p>
    <w:p w14:paraId="42F9A72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投标人名称（公章）：</w:t>
      </w:r>
      <w:r>
        <w:rPr>
          <w:rFonts w:hint="eastAsia" w:ascii="宋体" w:hAnsi="宋体" w:eastAsia="宋体" w:cs="宋体"/>
          <w:color w:val="auto"/>
          <w:kern w:val="2"/>
          <w:sz w:val="21"/>
          <w:szCs w:val="21"/>
          <w:highlight w:val="none"/>
          <w:u w:val="single"/>
          <w:lang w:val="en-US" w:eastAsia="zh-CN"/>
        </w:rPr>
        <w:t xml:space="preserve">                                           </w:t>
      </w:r>
    </w:p>
    <w:p w14:paraId="096E9428">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法定代表人或授权代表（签字或盖章）：</w:t>
      </w:r>
      <w:r>
        <w:rPr>
          <w:rFonts w:hint="eastAsia" w:ascii="宋体" w:hAnsi="宋体" w:eastAsia="宋体" w:cs="宋体"/>
          <w:color w:val="auto"/>
          <w:kern w:val="2"/>
          <w:sz w:val="21"/>
          <w:szCs w:val="21"/>
          <w:highlight w:val="none"/>
          <w:u w:val="single"/>
          <w:lang w:val="en-US" w:eastAsia="zh-CN"/>
        </w:rPr>
        <w:t xml:space="preserve">                           </w:t>
      </w:r>
    </w:p>
    <w:p w14:paraId="06E7517F">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bCs w:val="0"/>
          <w:color w:val="auto"/>
          <w:kern w:val="2"/>
          <w:sz w:val="24"/>
          <w:szCs w:val="24"/>
          <w:highlight w:val="none"/>
          <w:lang w:val="en-US" w:eastAsia="zh-CN"/>
        </w:rPr>
      </w:pPr>
      <w:r>
        <w:rPr>
          <w:rFonts w:hint="eastAsia" w:ascii="宋体" w:hAnsi="宋体" w:eastAsia="宋体" w:cs="宋体"/>
          <w:b w:val="0"/>
          <w:bCs/>
          <w:color w:val="auto"/>
          <w:kern w:val="2"/>
          <w:sz w:val="21"/>
          <w:szCs w:val="21"/>
          <w:highlight w:val="none"/>
          <w:lang w:val="en-US" w:eastAsia="zh-CN"/>
        </w:rPr>
        <w:t>日      期：</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年</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月</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日</w:t>
      </w:r>
      <w:r>
        <w:rPr>
          <w:rFonts w:hint="eastAsia" w:ascii="宋体" w:hAnsi="宋体" w:eastAsia="宋体" w:cs="宋体"/>
          <w:color w:val="auto"/>
          <w:kern w:val="2"/>
          <w:sz w:val="24"/>
          <w:szCs w:val="24"/>
          <w:highlight w:val="none"/>
          <w:lang w:val="en-US" w:eastAsia="zh-CN"/>
        </w:rPr>
        <w:br w:type="page"/>
      </w:r>
    </w:p>
    <w:p w14:paraId="0D1A7733">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附件八</w:t>
      </w:r>
    </w:p>
    <w:p w14:paraId="0C6D82CE">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r>
        <w:rPr>
          <w:rFonts w:hint="eastAsia" w:ascii="宋体" w:hAnsi="宋体" w:eastAsia="宋体" w:cs="宋体"/>
          <w:b w:val="0"/>
          <w:bCs w:val="0"/>
          <w:color w:val="auto"/>
          <w:kern w:val="2"/>
          <w:sz w:val="30"/>
          <w:szCs w:val="30"/>
          <w:highlight w:val="none"/>
          <w:lang w:val="en-US" w:eastAsia="zh-CN"/>
        </w:rPr>
        <w:t>技术规格偏离表</w:t>
      </w:r>
    </w:p>
    <w:p w14:paraId="599DBE5C">
      <w:pPr>
        <w:pStyle w:val="18"/>
        <w:numPr>
          <w:ilvl w:val="0"/>
          <w:numId w:val="0"/>
        </w:numPr>
        <w:ind w:leftChars="0"/>
        <w:jc w:val="both"/>
        <w:rPr>
          <w:rFonts w:hint="eastAsia" w:ascii="宋体" w:hAnsi="宋体" w:eastAsia="宋体" w:cs="宋体"/>
          <w:color w:val="auto"/>
          <w:kern w:val="2"/>
          <w:sz w:val="24"/>
          <w:szCs w:val="24"/>
          <w:highlight w:val="none"/>
          <w:lang w:val="en-US" w:eastAsia="zh-CN"/>
        </w:rPr>
      </w:pPr>
    </w:p>
    <w:p w14:paraId="20812770">
      <w:pPr>
        <w:pStyle w:val="18"/>
        <w:numPr>
          <w:ilvl w:val="0"/>
          <w:numId w:val="0"/>
        </w:numPr>
        <w:ind w:leftChars="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项目名称：                                     </w:t>
      </w:r>
    </w:p>
    <w:p w14:paraId="2CA20BE4">
      <w:pPr>
        <w:pStyle w:val="18"/>
        <w:numPr>
          <w:ilvl w:val="0"/>
          <w:numId w:val="0"/>
        </w:numPr>
        <w:ind w:leftChars="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项目编号：</w:t>
      </w:r>
    </w:p>
    <w:tbl>
      <w:tblPr>
        <w:tblStyle w:val="20"/>
        <w:tblpPr w:leftFromText="180" w:rightFromText="180" w:vertAnchor="text" w:horzAnchor="page" w:tblpX="979" w:tblpY="159"/>
        <w:tblOverlap w:val="never"/>
        <w:tblW w:w="10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4"/>
        <w:gridCol w:w="1462"/>
        <w:gridCol w:w="2048"/>
        <w:gridCol w:w="1890"/>
        <w:gridCol w:w="1757"/>
        <w:gridCol w:w="1329"/>
        <w:gridCol w:w="1029"/>
      </w:tblGrid>
      <w:tr w14:paraId="2D6B1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2B5F630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序号</w:t>
            </w:r>
          </w:p>
        </w:tc>
        <w:tc>
          <w:tcPr>
            <w:tcW w:w="1462" w:type="dxa"/>
            <w:tcBorders>
              <w:top w:val="single" w:color="auto" w:sz="4" w:space="0"/>
              <w:left w:val="single" w:color="auto" w:sz="4" w:space="0"/>
              <w:bottom w:val="single" w:color="auto" w:sz="4" w:space="0"/>
              <w:right w:val="single" w:color="auto" w:sz="4" w:space="0"/>
            </w:tcBorders>
            <w:shd w:val="clear" w:color="auto" w:fill="auto"/>
            <w:vAlign w:val="center"/>
          </w:tcPr>
          <w:p w14:paraId="6B20896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货物名称</w:t>
            </w:r>
          </w:p>
        </w:tc>
        <w:tc>
          <w:tcPr>
            <w:tcW w:w="2048" w:type="dxa"/>
            <w:tcBorders>
              <w:top w:val="single" w:color="auto" w:sz="4" w:space="0"/>
              <w:left w:val="single" w:color="auto" w:sz="4" w:space="0"/>
              <w:bottom w:val="single" w:color="auto" w:sz="4" w:space="0"/>
              <w:right w:val="single" w:color="auto" w:sz="4" w:space="0"/>
            </w:tcBorders>
            <w:shd w:val="clear" w:color="auto" w:fill="auto"/>
            <w:vAlign w:val="center"/>
          </w:tcPr>
          <w:p w14:paraId="6A92016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所投品牌规格型号及制造商名称</w:t>
            </w:r>
          </w:p>
        </w:tc>
        <w:tc>
          <w:tcPr>
            <w:tcW w:w="1890" w:type="dxa"/>
            <w:tcBorders>
              <w:top w:val="single" w:color="auto" w:sz="4" w:space="0"/>
              <w:left w:val="single" w:color="auto" w:sz="4" w:space="0"/>
              <w:bottom w:val="single" w:color="auto" w:sz="4" w:space="0"/>
              <w:right w:val="single" w:color="auto" w:sz="4" w:space="0"/>
            </w:tcBorders>
            <w:shd w:val="clear" w:color="auto" w:fill="auto"/>
            <w:vAlign w:val="center"/>
          </w:tcPr>
          <w:p w14:paraId="4A9E93E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招标文件技术规格及要求</w:t>
            </w:r>
          </w:p>
        </w:tc>
        <w:tc>
          <w:tcPr>
            <w:tcW w:w="1757" w:type="dxa"/>
            <w:tcBorders>
              <w:top w:val="single" w:color="auto" w:sz="4" w:space="0"/>
              <w:left w:val="single" w:color="auto" w:sz="4" w:space="0"/>
              <w:bottom w:val="single" w:color="auto" w:sz="4" w:space="0"/>
              <w:right w:val="single" w:color="auto" w:sz="4" w:space="0"/>
            </w:tcBorders>
            <w:shd w:val="clear" w:color="auto" w:fill="auto"/>
            <w:vAlign w:val="center"/>
          </w:tcPr>
          <w:p w14:paraId="2E0622D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投标文件响应情况</w:t>
            </w:r>
          </w:p>
        </w:tc>
        <w:tc>
          <w:tcPr>
            <w:tcW w:w="1329" w:type="dxa"/>
            <w:tcBorders>
              <w:top w:val="single" w:color="auto" w:sz="4" w:space="0"/>
              <w:left w:val="single" w:color="auto" w:sz="4" w:space="0"/>
              <w:bottom w:val="single" w:color="auto" w:sz="4" w:space="0"/>
              <w:right w:val="single" w:color="auto" w:sz="4" w:space="0"/>
            </w:tcBorders>
            <w:shd w:val="clear" w:color="auto" w:fill="auto"/>
            <w:vAlign w:val="center"/>
          </w:tcPr>
          <w:p w14:paraId="48A54B4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响应/偏离情况</w:t>
            </w:r>
          </w:p>
        </w:tc>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14:paraId="77CDAD1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偏离说明</w:t>
            </w:r>
          </w:p>
        </w:tc>
      </w:tr>
      <w:tr w14:paraId="2A075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3F6CD8D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462" w:type="dxa"/>
            <w:tcBorders>
              <w:top w:val="single" w:color="auto" w:sz="4" w:space="0"/>
              <w:left w:val="single" w:color="auto" w:sz="4" w:space="0"/>
              <w:bottom w:val="single" w:color="auto" w:sz="4" w:space="0"/>
              <w:right w:val="single" w:color="auto" w:sz="4" w:space="0"/>
            </w:tcBorders>
            <w:shd w:val="clear" w:color="auto" w:fill="auto"/>
            <w:vAlign w:val="center"/>
          </w:tcPr>
          <w:p w14:paraId="768E0C0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p>
        </w:tc>
        <w:tc>
          <w:tcPr>
            <w:tcW w:w="2048" w:type="dxa"/>
            <w:tcBorders>
              <w:top w:val="single" w:color="auto" w:sz="4" w:space="0"/>
              <w:left w:val="single" w:color="auto" w:sz="4" w:space="0"/>
              <w:bottom w:val="single" w:color="auto" w:sz="4" w:space="0"/>
              <w:right w:val="single" w:color="auto" w:sz="4" w:space="0"/>
            </w:tcBorders>
            <w:shd w:val="clear" w:color="auto" w:fill="auto"/>
            <w:vAlign w:val="center"/>
          </w:tcPr>
          <w:p w14:paraId="00B013A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890" w:type="dxa"/>
            <w:tcBorders>
              <w:top w:val="single" w:color="auto" w:sz="4" w:space="0"/>
              <w:left w:val="single" w:color="auto" w:sz="4" w:space="0"/>
              <w:bottom w:val="single" w:color="auto" w:sz="4" w:space="0"/>
              <w:right w:val="single" w:color="auto" w:sz="4" w:space="0"/>
            </w:tcBorders>
            <w:shd w:val="clear" w:color="auto" w:fill="auto"/>
            <w:vAlign w:val="center"/>
          </w:tcPr>
          <w:p w14:paraId="203CB9A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757" w:type="dxa"/>
            <w:tcBorders>
              <w:top w:val="single" w:color="auto" w:sz="4" w:space="0"/>
              <w:left w:val="single" w:color="auto" w:sz="4" w:space="0"/>
              <w:bottom w:val="single" w:color="auto" w:sz="4" w:space="0"/>
              <w:right w:val="single" w:color="auto" w:sz="4" w:space="0"/>
            </w:tcBorders>
            <w:shd w:val="clear" w:color="auto" w:fill="auto"/>
            <w:vAlign w:val="center"/>
          </w:tcPr>
          <w:p w14:paraId="5FB5DB0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329" w:type="dxa"/>
            <w:tcBorders>
              <w:top w:val="single" w:color="auto" w:sz="4" w:space="0"/>
              <w:left w:val="single" w:color="auto" w:sz="4" w:space="0"/>
              <w:bottom w:val="single" w:color="auto" w:sz="4" w:space="0"/>
              <w:right w:val="single" w:color="auto" w:sz="4" w:space="0"/>
            </w:tcBorders>
            <w:shd w:val="clear" w:color="auto" w:fill="auto"/>
            <w:vAlign w:val="center"/>
          </w:tcPr>
          <w:p w14:paraId="66D0340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14:paraId="0BF7C73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r>
      <w:tr w14:paraId="6EC3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40D262F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highlight w:val="none"/>
                <w:lang w:val="en-US" w:eastAsia="zh-CN"/>
              </w:rPr>
            </w:pPr>
          </w:p>
          <w:p w14:paraId="78E2E756">
            <w:pPr>
              <w:pStyle w:val="18"/>
              <w:keepNext w:val="0"/>
              <w:keepLines w:val="0"/>
              <w:suppressLineNumbers w:val="0"/>
              <w:spacing w:before="0" w:beforeAutospacing="0" w:after="0" w:afterAutospacing="0"/>
              <w:ind w:left="0" w:right="0"/>
              <w:rPr>
                <w:rFonts w:hint="eastAsia" w:ascii="宋体" w:hAnsi="宋体" w:eastAsia="宋体" w:cs="宋体"/>
                <w:color w:val="auto"/>
                <w:highlight w:val="none"/>
                <w:lang w:val="en-US" w:eastAsia="zh-CN"/>
              </w:rPr>
            </w:pPr>
          </w:p>
        </w:tc>
        <w:tc>
          <w:tcPr>
            <w:tcW w:w="1462" w:type="dxa"/>
            <w:tcBorders>
              <w:top w:val="single" w:color="auto" w:sz="4" w:space="0"/>
              <w:left w:val="single" w:color="auto" w:sz="4" w:space="0"/>
              <w:bottom w:val="single" w:color="auto" w:sz="4" w:space="0"/>
              <w:right w:val="single" w:color="auto" w:sz="4" w:space="0"/>
            </w:tcBorders>
            <w:shd w:val="clear" w:color="auto" w:fill="auto"/>
            <w:vAlign w:val="center"/>
          </w:tcPr>
          <w:p w14:paraId="5D34D3D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p>
        </w:tc>
        <w:tc>
          <w:tcPr>
            <w:tcW w:w="2048" w:type="dxa"/>
            <w:tcBorders>
              <w:top w:val="single" w:color="auto" w:sz="4" w:space="0"/>
              <w:left w:val="single" w:color="auto" w:sz="4" w:space="0"/>
              <w:bottom w:val="single" w:color="auto" w:sz="4" w:space="0"/>
              <w:right w:val="single" w:color="auto" w:sz="4" w:space="0"/>
            </w:tcBorders>
            <w:shd w:val="clear" w:color="auto" w:fill="auto"/>
            <w:vAlign w:val="center"/>
          </w:tcPr>
          <w:p w14:paraId="79801A2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890" w:type="dxa"/>
            <w:tcBorders>
              <w:top w:val="single" w:color="auto" w:sz="4" w:space="0"/>
              <w:left w:val="single" w:color="auto" w:sz="4" w:space="0"/>
              <w:bottom w:val="single" w:color="auto" w:sz="4" w:space="0"/>
              <w:right w:val="single" w:color="auto" w:sz="4" w:space="0"/>
            </w:tcBorders>
            <w:shd w:val="clear" w:color="auto" w:fill="auto"/>
            <w:vAlign w:val="center"/>
          </w:tcPr>
          <w:p w14:paraId="17F1D0F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757" w:type="dxa"/>
            <w:tcBorders>
              <w:top w:val="single" w:color="auto" w:sz="4" w:space="0"/>
              <w:left w:val="single" w:color="auto" w:sz="4" w:space="0"/>
              <w:bottom w:val="single" w:color="auto" w:sz="4" w:space="0"/>
              <w:right w:val="single" w:color="auto" w:sz="4" w:space="0"/>
            </w:tcBorders>
            <w:shd w:val="clear" w:color="auto" w:fill="auto"/>
            <w:vAlign w:val="center"/>
          </w:tcPr>
          <w:p w14:paraId="469BD48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329" w:type="dxa"/>
            <w:tcBorders>
              <w:top w:val="single" w:color="auto" w:sz="4" w:space="0"/>
              <w:left w:val="single" w:color="auto" w:sz="4" w:space="0"/>
              <w:bottom w:val="single" w:color="auto" w:sz="4" w:space="0"/>
              <w:right w:val="single" w:color="auto" w:sz="4" w:space="0"/>
            </w:tcBorders>
            <w:shd w:val="clear" w:color="auto" w:fill="auto"/>
            <w:vAlign w:val="center"/>
          </w:tcPr>
          <w:p w14:paraId="273009A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14:paraId="4146B93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r>
      <w:tr w14:paraId="3B8D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5A0EF6D5">
            <w:pPr>
              <w:pStyle w:val="18"/>
              <w:keepNext w:val="0"/>
              <w:keepLines w:val="0"/>
              <w:suppressLineNumbers w:val="0"/>
              <w:spacing w:before="0" w:beforeAutospacing="0" w:after="0" w:afterAutospacing="0"/>
              <w:ind w:left="0" w:right="0"/>
              <w:rPr>
                <w:rFonts w:hint="eastAsia" w:ascii="宋体" w:hAnsi="宋体" w:eastAsia="宋体" w:cs="宋体"/>
                <w:color w:val="auto"/>
                <w:highlight w:val="none"/>
                <w:lang w:val="en-US" w:eastAsia="zh-CN"/>
              </w:rPr>
            </w:pPr>
          </w:p>
        </w:tc>
        <w:tc>
          <w:tcPr>
            <w:tcW w:w="1462" w:type="dxa"/>
            <w:tcBorders>
              <w:top w:val="single" w:color="auto" w:sz="4" w:space="0"/>
              <w:left w:val="single" w:color="auto" w:sz="4" w:space="0"/>
              <w:bottom w:val="single" w:color="auto" w:sz="4" w:space="0"/>
              <w:right w:val="single" w:color="auto" w:sz="4" w:space="0"/>
            </w:tcBorders>
            <w:shd w:val="clear" w:color="auto" w:fill="auto"/>
            <w:vAlign w:val="center"/>
          </w:tcPr>
          <w:p w14:paraId="5D4583B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p>
        </w:tc>
        <w:tc>
          <w:tcPr>
            <w:tcW w:w="2048" w:type="dxa"/>
            <w:tcBorders>
              <w:top w:val="single" w:color="auto" w:sz="4" w:space="0"/>
              <w:left w:val="single" w:color="auto" w:sz="4" w:space="0"/>
              <w:bottom w:val="single" w:color="auto" w:sz="4" w:space="0"/>
              <w:right w:val="single" w:color="auto" w:sz="4" w:space="0"/>
            </w:tcBorders>
            <w:shd w:val="clear" w:color="auto" w:fill="auto"/>
            <w:vAlign w:val="center"/>
          </w:tcPr>
          <w:p w14:paraId="2E2FCE4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890" w:type="dxa"/>
            <w:tcBorders>
              <w:top w:val="single" w:color="auto" w:sz="4" w:space="0"/>
              <w:left w:val="single" w:color="auto" w:sz="4" w:space="0"/>
              <w:bottom w:val="single" w:color="auto" w:sz="4" w:space="0"/>
              <w:right w:val="single" w:color="auto" w:sz="4" w:space="0"/>
            </w:tcBorders>
            <w:shd w:val="clear" w:color="auto" w:fill="auto"/>
            <w:vAlign w:val="center"/>
          </w:tcPr>
          <w:p w14:paraId="76C415C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757" w:type="dxa"/>
            <w:tcBorders>
              <w:top w:val="single" w:color="auto" w:sz="4" w:space="0"/>
              <w:left w:val="single" w:color="auto" w:sz="4" w:space="0"/>
              <w:bottom w:val="single" w:color="auto" w:sz="4" w:space="0"/>
              <w:right w:val="single" w:color="auto" w:sz="4" w:space="0"/>
            </w:tcBorders>
            <w:shd w:val="clear" w:color="auto" w:fill="auto"/>
            <w:vAlign w:val="center"/>
          </w:tcPr>
          <w:p w14:paraId="0AF8A7E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329" w:type="dxa"/>
            <w:tcBorders>
              <w:top w:val="single" w:color="auto" w:sz="4" w:space="0"/>
              <w:left w:val="single" w:color="auto" w:sz="4" w:space="0"/>
              <w:bottom w:val="single" w:color="auto" w:sz="4" w:space="0"/>
              <w:right w:val="single" w:color="auto" w:sz="4" w:space="0"/>
            </w:tcBorders>
            <w:shd w:val="clear" w:color="auto" w:fill="auto"/>
            <w:vAlign w:val="center"/>
          </w:tcPr>
          <w:p w14:paraId="0693AE5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14:paraId="5DE5124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r>
      <w:tr w14:paraId="67AD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8" w:hRule="atLeast"/>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55BA7A03">
            <w:pPr>
              <w:pStyle w:val="18"/>
              <w:keepNext w:val="0"/>
              <w:keepLines w:val="0"/>
              <w:suppressLineNumbers w:val="0"/>
              <w:spacing w:before="0" w:beforeAutospacing="0" w:after="0" w:afterAutospacing="0"/>
              <w:ind w:left="0" w:right="0"/>
              <w:rPr>
                <w:rFonts w:hint="eastAsia" w:ascii="宋体" w:hAnsi="宋体" w:eastAsia="宋体" w:cs="宋体"/>
                <w:color w:val="auto"/>
                <w:highlight w:val="none"/>
                <w:lang w:val="en-US" w:eastAsia="zh-CN"/>
              </w:rPr>
            </w:pPr>
          </w:p>
        </w:tc>
        <w:tc>
          <w:tcPr>
            <w:tcW w:w="1462" w:type="dxa"/>
            <w:tcBorders>
              <w:top w:val="single" w:color="auto" w:sz="4" w:space="0"/>
              <w:left w:val="single" w:color="auto" w:sz="4" w:space="0"/>
              <w:bottom w:val="single" w:color="auto" w:sz="4" w:space="0"/>
              <w:right w:val="single" w:color="auto" w:sz="4" w:space="0"/>
            </w:tcBorders>
            <w:shd w:val="clear" w:color="auto" w:fill="auto"/>
            <w:vAlign w:val="center"/>
          </w:tcPr>
          <w:p w14:paraId="31DBC4C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p>
        </w:tc>
        <w:tc>
          <w:tcPr>
            <w:tcW w:w="2048" w:type="dxa"/>
            <w:tcBorders>
              <w:top w:val="single" w:color="auto" w:sz="4" w:space="0"/>
              <w:left w:val="single" w:color="auto" w:sz="4" w:space="0"/>
              <w:bottom w:val="single" w:color="auto" w:sz="4" w:space="0"/>
              <w:right w:val="single" w:color="auto" w:sz="4" w:space="0"/>
            </w:tcBorders>
            <w:shd w:val="clear" w:color="auto" w:fill="auto"/>
            <w:vAlign w:val="center"/>
          </w:tcPr>
          <w:p w14:paraId="6C54B24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890" w:type="dxa"/>
            <w:tcBorders>
              <w:top w:val="single" w:color="auto" w:sz="4" w:space="0"/>
              <w:left w:val="single" w:color="auto" w:sz="4" w:space="0"/>
              <w:bottom w:val="single" w:color="auto" w:sz="4" w:space="0"/>
              <w:right w:val="single" w:color="auto" w:sz="4" w:space="0"/>
            </w:tcBorders>
            <w:shd w:val="clear" w:color="auto" w:fill="auto"/>
            <w:vAlign w:val="center"/>
          </w:tcPr>
          <w:p w14:paraId="4DF6ACF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757" w:type="dxa"/>
            <w:tcBorders>
              <w:top w:val="single" w:color="auto" w:sz="4" w:space="0"/>
              <w:left w:val="single" w:color="auto" w:sz="4" w:space="0"/>
              <w:bottom w:val="single" w:color="auto" w:sz="4" w:space="0"/>
              <w:right w:val="single" w:color="auto" w:sz="4" w:space="0"/>
            </w:tcBorders>
            <w:shd w:val="clear" w:color="auto" w:fill="auto"/>
            <w:vAlign w:val="center"/>
          </w:tcPr>
          <w:p w14:paraId="36EEE05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329" w:type="dxa"/>
            <w:tcBorders>
              <w:top w:val="single" w:color="auto" w:sz="4" w:space="0"/>
              <w:left w:val="single" w:color="auto" w:sz="4" w:space="0"/>
              <w:bottom w:val="single" w:color="auto" w:sz="4" w:space="0"/>
              <w:right w:val="single" w:color="auto" w:sz="4" w:space="0"/>
            </w:tcBorders>
            <w:shd w:val="clear" w:color="auto" w:fill="auto"/>
            <w:vAlign w:val="center"/>
          </w:tcPr>
          <w:p w14:paraId="39922FF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14:paraId="010D27B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r>
      <w:tr w14:paraId="5A70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6F7711D9">
            <w:pPr>
              <w:pStyle w:val="18"/>
              <w:keepNext w:val="0"/>
              <w:keepLines w:val="0"/>
              <w:suppressLineNumbers w:val="0"/>
              <w:spacing w:before="0" w:beforeAutospacing="0" w:after="0" w:afterAutospacing="0"/>
              <w:ind w:left="0" w:right="0"/>
              <w:rPr>
                <w:rFonts w:hint="eastAsia" w:ascii="宋体" w:hAnsi="宋体" w:eastAsia="宋体" w:cs="宋体"/>
                <w:color w:val="auto"/>
                <w:highlight w:val="none"/>
                <w:lang w:val="en-US" w:eastAsia="zh-CN"/>
              </w:rPr>
            </w:pPr>
          </w:p>
        </w:tc>
        <w:tc>
          <w:tcPr>
            <w:tcW w:w="1462" w:type="dxa"/>
            <w:tcBorders>
              <w:top w:val="single" w:color="auto" w:sz="4" w:space="0"/>
              <w:left w:val="single" w:color="auto" w:sz="4" w:space="0"/>
              <w:bottom w:val="single" w:color="auto" w:sz="4" w:space="0"/>
              <w:right w:val="single" w:color="auto" w:sz="4" w:space="0"/>
            </w:tcBorders>
            <w:shd w:val="clear" w:color="auto" w:fill="auto"/>
            <w:vAlign w:val="center"/>
          </w:tcPr>
          <w:p w14:paraId="280FD7A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p>
        </w:tc>
        <w:tc>
          <w:tcPr>
            <w:tcW w:w="2048" w:type="dxa"/>
            <w:tcBorders>
              <w:top w:val="single" w:color="auto" w:sz="4" w:space="0"/>
              <w:left w:val="single" w:color="auto" w:sz="4" w:space="0"/>
              <w:bottom w:val="single" w:color="auto" w:sz="4" w:space="0"/>
              <w:right w:val="single" w:color="auto" w:sz="4" w:space="0"/>
            </w:tcBorders>
            <w:shd w:val="clear" w:color="auto" w:fill="auto"/>
            <w:vAlign w:val="center"/>
          </w:tcPr>
          <w:p w14:paraId="64CD911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890" w:type="dxa"/>
            <w:tcBorders>
              <w:top w:val="single" w:color="auto" w:sz="4" w:space="0"/>
              <w:left w:val="single" w:color="auto" w:sz="4" w:space="0"/>
              <w:bottom w:val="single" w:color="auto" w:sz="4" w:space="0"/>
              <w:right w:val="single" w:color="auto" w:sz="4" w:space="0"/>
            </w:tcBorders>
            <w:shd w:val="clear" w:color="auto" w:fill="auto"/>
            <w:vAlign w:val="center"/>
          </w:tcPr>
          <w:p w14:paraId="3A7A563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757" w:type="dxa"/>
            <w:tcBorders>
              <w:top w:val="single" w:color="auto" w:sz="4" w:space="0"/>
              <w:left w:val="single" w:color="auto" w:sz="4" w:space="0"/>
              <w:bottom w:val="single" w:color="auto" w:sz="4" w:space="0"/>
              <w:right w:val="single" w:color="auto" w:sz="4" w:space="0"/>
            </w:tcBorders>
            <w:shd w:val="clear" w:color="auto" w:fill="auto"/>
            <w:vAlign w:val="center"/>
          </w:tcPr>
          <w:p w14:paraId="1E84FA3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329" w:type="dxa"/>
            <w:tcBorders>
              <w:top w:val="single" w:color="auto" w:sz="4" w:space="0"/>
              <w:left w:val="single" w:color="auto" w:sz="4" w:space="0"/>
              <w:bottom w:val="single" w:color="auto" w:sz="4" w:space="0"/>
              <w:right w:val="single" w:color="auto" w:sz="4" w:space="0"/>
            </w:tcBorders>
            <w:shd w:val="clear" w:color="auto" w:fill="auto"/>
            <w:vAlign w:val="center"/>
          </w:tcPr>
          <w:p w14:paraId="4C4CE1B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14:paraId="1BC89EE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r>
      <w:tr w14:paraId="53559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814" w:type="dxa"/>
            <w:tcBorders>
              <w:top w:val="single" w:color="auto" w:sz="4" w:space="0"/>
              <w:left w:val="single" w:color="auto" w:sz="4" w:space="0"/>
              <w:bottom w:val="single" w:color="auto" w:sz="4" w:space="0"/>
              <w:right w:val="single" w:color="auto" w:sz="4" w:space="0"/>
            </w:tcBorders>
            <w:shd w:val="clear" w:color="auto" w:fill="auto"/>
            <w:vAlign w:val="center"/>
          </w:tcPr>
          <w:p w14:paraId="54F9333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462" w:type="dxa"/>
            <w:tcBorders>
              <w:top w:val="single" w:color="auto" w:sz="4" w:space="0"/>
              <w:left w:val="single" w:color="auto" w:sz="4" w:space="0"/>
              <w:bottom w:val="single" w:color="auto" w:sz="4" w:space="0"/>
              <w:right w:val="single" w:color="auto" w:sz="4" w:space="0"/>
            </w:tcBorders>
            <w:shd w:val="clear" w:color="auto" w:fill="auto"/>
            <w:vAlign w:val="center"/>
          </w:tcPr>
          <w:p w14:paraId="0328C84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p>
        </w:tc>
        <w:tc>
          <w:tcPr>
            <w:tcW w:w="2048" w:type="dxa"/>
            <w:tcBorders>
              <w:top w:val="single" w:color="auto" w:sz="4" w:space="0"/>
              <w:left w:val="single" w:color="auto" w:sz="4" w:space="0"/>
              <w:bottom w:val="single" w:color="auto" w:sz="4" w:space="0"/>
              <w:right w:val="single" w:color="auto" w:sz="4" w:space="0"/>
            </w:tcBorders>
            <w:shd w:val="clear" w:color="auto" w:fill="auto"/>
            <w:vAlign w:val="center"/>
          </w:tcPr>
          <w:p w14:paraId="33468C0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890" w:type="dxa"/>
            <w:tcBorders>
              <w:top w:val="single" w:color="auto" w:sz="4" w:space="0"/>
              <w:left w:val="single" w:color="auto" w:sz="4" w:space="0"/>
              <w:bottom w:val="single" w:color="auto" w:sz="4" w:space="0"/>
              <w:right w:val="single" w:color="auto" w:sz="4" w:space="0"/>
            </w:tcBorders>
            <w:shd w:val="clear" w:color="auto" w:fill="auto"/>
            <w:vAlign w:val="center"/>
          </w:tcPr>
          <w:p w14:paraId="6804357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757" w:type="dxa"/>
            <w:tcBorders>
              <w:top w:val="single" w:color="auto" w:sz="4" w:space="0"/>
              <w:left w:val="single" w:color="auto" w:sz="4" w:space="0"/>
              <w:bottom w:val="single" w:color="auto" w:sz="4" w:space="0"/>
              <w:right w:val="single" w:color="auto" w:sz="4" w:space="0"/>
            </w:tcBorders>
            <w:shd w:val="clear" w:color="auto" w:fill="auto"/>
            <w:vAlign w:val="center"/>
          </w:tcPr>
          <w:p w14:paraId="6479A01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329" w:type="dxa"/>
            <w:tcBorders>
              <w:top w:val="single" w:color="auto" w:sz="4" w:space="0"/>
              <w:left w:val="single" w:color="auto" w:sz="4" w:space="0"/>
              <w:bottom w:val="single" w:color="auto" w:sz="4" w:space="0"/>
              <w:right w:val="single" w:color="auto" w:sz="4" w:space="0"/>
            </w:tcBorders>
            <w:shd w:val="clear" w:color="auto" w:fill="auto"/>
            <w:vAlign w:val="center"/>
          </w:tcPr>
          <w:p w14:paraId="2B2D976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14:paraId="6CBACCF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pPr>
          </w:p>
        </w:tc>
      </w:tr>
    </w:tbl>
    <w:p w14:paraId="24025F84">
      <w:pPr>
        <w:keepNext w:val="0"/>
        <w:keepLines w:val="0"/>
        <w:widowControl w:val="0"/>
        <w:suppressLineNumbers w:val="0"/>
        <w:spacing w:before="0" w:beforeAutospacing="0" w:after="0" w:afterAutospacing="0"/>
        <w:ind w:right="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1.投标人必须对应招标文件中技术规格及要求的内容逐条响应。如有缺漏，缺漏项视同不符合招标文件要求。</w:t>
      </w:r>
    </w:p>
    <w:p w14:paraId="76CCCC63">
      <w:pPr>
        <w:keepNext w:val="0"/>
        <w:keepLines w:val="0"/>
        <w:widowControl w:val="0"/>
        <w:suppressLineNumbers w:val="0"/>
        <w:spacing w:before="0" w:beforeAutospacing="0" w:after="0" w:afterAutospacing="0"/>
        <w:ind w:right="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2.技术规格偏离表中须明确品牌、型号、规格，否则将导致废标。</w:t>
      </w:r>
    </w:p>
    <w:p w14:paraId="0F2CC098">
      <w:pPr>
        <w:keepNext w:val="0"/>
        <w:keepLines w:val="0"/>
        <w:widowControl w:val="0"/>
        <w:suppressLineNumbers w:val="0"/>
        <w:spacing w:before="0" w:beforeAutospacing="0" w:after="0" w:afterAutospacing="0"/>
        <w:ind w:right="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3.投标人响应采购需求应具体、明确，含糊不清、不确切或伪造、变造证明材料的，按照实质性不响应处理。提供虚假材料的，将导致废标。</w:t>
      </w:r>
    </w:p>
    <w:p w14:paraId="4D4DAE7B">
      <w:pPr>
        <w:keepNext w:val="0"/>
        <w:keepLines w:val="0"/>
        <w:widowControl w:val="0"/>
        <w:suppressLineNumbers w:val="0"/>
        <w:spacing w:before="0" w:beforeAutospacing="0" w:after="0" w:afterAutospacing="0"/>
        <w:ind w:right="0"/>
        <w:jc w:val="both"/>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4.投标人应按所投货物实际数据填写，不得照抄复制招标文件技术规格及要求，否则将导致废标。</w:t>
      </w:r>
    </w:p>
    <w:p w14:paraId="62C462CE">
      <w:pPr>
        <w:keepNext w:val="0"/>
        <w:keepLines w:val="0"/>
        <w:widowControl w:val="0"/>
        <w:suppressLineNumbers w:val="0"/>
        <w:spacing w:before="0" w:beforeAutospacing="0" w:after="0" w:afterAutospacing="0"/>
        <w:ind w:right="0"/>
        <w:jc w:val="both"/>
        <w:rPr>
          <w:rFonts w:hint="eastAsia" w:ascii="宋体" w:hAnsi="宋体" w:eastAsia="宋体" w:cs="宋体"/>
          <w:bCs/>
          <w:color w:val="auto"/>
          <w:szCs w:val="21"/>
          <w:highlight w:val="none"/>
          <w:lang w:val="en-US"/>
        </w:rPr>
      </w:pPr>
      <w:r>
        <w:rPr>
          <w:rFonts w:hint="eastAsia" w:ascii="宋体" w:hAnsi="宋体" w:eastAsia="宋体" w:cs="宋体"/>
          <w:color w:val="auto"/>
          <w:kern w:val="2"/>
          <w:sz w:val="21"/>
          <w:szCs w:val="21"/>
          <w:highlight w:val="none"/>
          <w:lang w:val="en-US" w:eastAsia="zh-CN"/>
        </w:rPr>
        <w:t>5.本表内容不得擅自修改。</w:t>
      </w:r>
    </w:p>
    <w:p w14:paraId="2F2C2D8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投标人名称（公章）：</w:t>
      </w:r>
      <w:r>
        <w:rPr>
          <w:rFonts w:hint="eastAsia" w:ascii="宋体" w:hAnsi="宋体" w:eastAsia="宋体" w:cs="宋体"/>
          <w:color w:val="auto"/>
          <w:kern w:val="2"/>
          <w:sz w:val="21"/>
          <w:szCs w:val="21"/>
          <w:highlight w:val="none"/>
          <w:u w:val="single"/>
          <w:lang w:val="en-US" w:eastAsia="zh-CN"/>
        </w:rPr>
        <w:t xml:space="preserve">                                          </w:t>
      </w:r>
    </w:p>
    <w:p w14:paraId="31A1B621">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法定代表人或授权代表（签字或盖章）：</w:t>
      </w:r>
      <w:r>
        <w:rPr>
          <w:rFonts w:hint="eastAsia" w:ascii="宋体" w:hAnsi="宋体" w:eastAsia="宋体" w:cs="宋体"/>
          <w:color w:val="auto"/>
          <w:kern w:val="2"/>
          <w:sz w:val="21"/>
          <w:szCs w:val="21"/>
          <w:highlight w:val="none"/>
          <w:u w:val="single"/>
          <w:lang w:val="en-US" w:eastAsia="zh-CN"/>
        </w:rPr>
        <w:t xml:space="preserve">                          </w:t>
      </w:r>
    </w:p>
    <w:p w14:paraId="2107234E">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lang w:val="en-US" w:eastAsia="zh-CN"/>
        </w:rPr>
      </w:pPr>
      <w:r>
        <w:rPr>
          <w:rFonts w:hint="eastAsia" w:ascii="宋体" w:hAnsi="宋体" w:eastAsia="宋体" w:cs="宋体"/>
          <w:b w:val="0"/>
          <w:bCs/>
          <w:color w:val="auto"/>
          <w:kern w:val="2"/>
          <w:sz w:val="21"/>
          <w:szCs w:val="21"/>
          <w:highlight w:val="none"/>
          <w:lang w:val="en-US" w:eastAsia="zh-CN"/>
        </w:rPr>
        <w:t>日      期：</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年</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月</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日</w:t>
      </w:r>
    </w:p>
    <w:p w14:paraId="34C4066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highlight w:val="none"/>
          <w:lang w:val="en-US" w:eastAsia="zh-CN"/>
        </w:rPr>
        <w:sectPr>
          <w:pgSz w:w="11915" w:h="16840"/>
          <w:pgMar w:top="1247" w:right="1588" w:bottom="1247" w:left="1797" w:header="851" w:footer="964" w:gutter="0"/>
          <w:pgNumType w:fmt="numberInDash"/>
          <w:cols w:space="0" w:num="1"/>
          <w:rtlGutter w:val="0"/>
          <w:docGrid w:type="lines" w:linePitch="312" w:charSpace="0"/>
        </w:sectPr>
      </w:pPr>
    </w:p>
    <w:p w14:paraId="34505F8D">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附件九</w:t>
      </w:r>
    </w:p>
    <w:p w14:paraId="71AD6D37">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rPr>
      </w:pPr>
      <w:r>
        <w:rPr>
          <w:rFonts w:hint="eastAsia" w:ascii="宋体" w:hAnsi="宋体" w:eastAsia="宋体" w:cs="宋体"/>
          <w:b w:val="0"/>
          <w:bCs w:val="0"/>
          <w:color w:val="auto"/>
          <w:kern w:val="2"/>
          <w:sz w:val="30"/>
          <w:szCs w:val="30"/>
          <w:highlight w:val="none"/>
          <w:lang w:val="en-US" w:eastAsia="zh-CN"/>
        </w:rPr>
        <w:t>制造商出具的授权函（不适用）</w:t>
      </w:r>
    </w:p>
    <w:p w14:paraId="1E14AF3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致: 北大荒招标有限公司</w:t>
      </w:r>
    </w:p>
    <w:p w14:paraId="06C4C65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1"/>
          <w:szCs w:val="21"/>
          <w:highlight w:val="none"/>
          <w:lang w:val="en-US"/>
        </w:rPr>
      </w:pPr>
      <w:r>
        <w:rPr>
          <w:rFonts w:hint="eastAsia" w:ascii="宋体" w:hAnsi="宋体" w:eastAsia="宋体" w:cs="宋体"/>
          <w:i w:val="0"/>
          <w:iCs w:val="0"/>
          <w:color w:val="auto"/>
          <w:kern w:val="2"/>
          <w:sz w:val="21"/>
          <w:szCs w:val="21"/>
          <w:highlight w:val="none"/>
          <w:u w:val="single"/>
          <w:lang w:val="en-US" w:eastAsia="zh-CN"/>
        </w:rPr>
        <w:t>(制造商名称)</w:t>
      </w:r>
      <w:r>
        <w:rPr>
          <w:rFonts w:hint="eastAsia" w:ascii="宋体" w:hAnsi="宋体" w:eastAsia="宋体" w:cs="宋体"/>
          <w:color w:val="auto"/>
          <w:kern w:val="2"/>
          <w:sz w:val="21"/>
          <w:szCs w:val="21"/>
          <w:highlight w:val="none"/>
          <w:lang w:val="en-US" w:eastAsia="zh-CN"/>
        </w:rPr>
        <w:t>主要营业地点设在</w:t>
      </w:r>
      <w:r>
        <w:rPr>
          <w:rFonts w:hint="eastAsia" w:ascii="宋体" w:hAnsi="宋体" w:eastAsia="宋体" w:cs="宋体"/>
          <w:i w:val="0"/>
          <w:iCs w:val="0"/>
          <w:color w:val="auto"/>
          <w:kern w:val="2"/>
          <w:sz w:val="21"/>
          <w:szCs w:val="21"/>
          <w:highlight w:val="none"/>
          <w:lang w:val="en-US" w:eastAsia="zh-CN"/>
        </w:rPr>
        <w:t>(</w:t>
      </w:r>
      <w:r>
        <w:rPr>
          <w:rFonts w:hint="eastAsia" w:ascii="宋体" w:hAnsi="宋体" w:eastAsia="宋体" w:cs="宋体"/>
          <w:i w:val="0"/>
          <w:iCs w:val="0"/>
          <w:color w:val="auto"/>
          <w:kern w:val="2"/>
          <w:sz w:val="21"/>
          <w:szCs w:val="21"/>
          <w:highlight w:val="none"/>
          <w:u w:val="single"/>
          <w:lang w:val="en-US" w:eastAsia="zh-CN"/>
        </w:rPr>
        <w:t>制造商地址)</w:t>
      </w:r>
      <w:r>
        <w:rPr>
          <w:rFonts w:hint="eastAsia" w:ascii="宋体" w:hAnsi="宋体" w:eastAsia="宋体" w:cs="宋体"/>
          <w:i w:val="0"/>
          <w:iCs w:val="0"/>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兹指派按中华人民共和国法律成立的,主要营业地点设在</w:t>
      </w:r>
      <w:r>
        <w:rPr>
          <w:rFonts w:hint="eastAsia" w:ascii="宋体" w:hAnsi="宋体" w:eastAsia="宋体" w:cs="宋体"/>
          <w:i w:val="0"/>
          <w:iCs/>
          <w:color w:val="auto"/>
          <w:kern w:val="2"/>
          <w:sz w:val="21"/>
          <w:szCs w:val="21"/>
          <w:highlight w:val="none"/>
          <w:u w:val="single"/>
          <w:lang w:val="en-US" w:eastAsia="zh-CN"/>
        </w:rPr>
        <w:t>(被授权单位地址)</w:t>
      </w:r>
      <w:r>
        <w:rPr>
          <w:rFonts w:hint="eastAsia" w:ascii="宋体" w:hAnsi="宋体" w:eastAsia="宋体" w:cs="宋体"/>
          <w:color w:val="auto"/>
          <w:kern w:val="2"/>
          <w:sz w:val="21"/>
          <w:szCs w:val="21"/>
          <w:highlight w:val="none"/>
          <w:lang w:val="en-US" w:eastAsia="zh-CN"/>
        </w:rPr>
        <w:t>的</w:t>
      </w:r>
      <w:r>
        <w:rPr>
          <w:rFonts w:hint="eastAsia" w:ascii="宋体" w:hAnsi="宋体" w:eastAsia="宋体" w:cs="宋体"/>
          <w:i w:val="0"/>
          <w:iCs/>
          <w:color w:val="auto"/>
          <w:kern w:val="2"/>
          <w:sz w:val="21"/>
          <w:szCs w:val="21"/>
          <w:highlight w:val="none"/>
          <w:u w:val="single"/>
          <w:lang w:val="en-US" w:eastAsia="zh-CN"/>
        </w:rPr>
        <w:t>(被授权单位名称)</w:t>
      </w:r>
      <w:r>
        <w:rPr>
          <w:rFonts w:hint="eastAsia" w:ascii="宋体" w:hAnsi="宋体" w:eastAsia="宋体" w:cs="宋体"/>
          <w:color w:val="auto"/>
          <w:kern w:val="2"/>
          <w:sz w:val="21"/>
          <w:szCs w:val="21"/>
          <w:highlight w:val="none"/>
          <w:lang w:val="en-US" w:eastAsia="zh-CN"/>
        </w:rPr>
        <w:t>作为我方真正的和合法的代理人进行下列有效的活动:</w:t>
      </w:r>
    </w:p>
    <w:p w14:paraId="0A0B371B">
      <w:pPr>
        <w:keepNext w:val="0"/>
        <w:keepLines w:val="0"/>
        <w:widowControl w:val="0"/>
        <w:suppressLineNumbers w:val="0"/>
        <w:spacing w:before="0" w:beforeAutospacing="0" w:after="0" w:afterAutospacing="0" w:line="360" w:lineRule="auto"/>
        <w:ind w:left="0" w:right="0" w:firstLine="425"/>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(1)代表我方办理贵方（项目名称）投标邀请要求提供的由我方制造的货物的有关事宜，并对我方具有约束力。</w:t>
      </w:r>
    </w:p>
    <w:p w14:paraId="3785045B">
      <w:pPr>
        <w:keepNext w:val="0"/>
        <w:keepLines w:val="0"/>
        <w:widowControl w:val="0"/>
        <w:suppressLineNumbers w:val="0"/>
        <w:spacing w:before="0" w:beforeAutospacing="0" w:after="0" w:afterAutospacing="0" w:line="360" w:lineRule="auto"/>
        <w:ind w:left="0" w:right="0" w:firstLine="425"/>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(2)作为制造商,我方保证以投标合作者来约束自己，并对该投标共同和分别承担招标文件中所规定的义务。</w:t>
      </w:r>
    </w:p>
    <w:p w14:paraId="4EF582AE">
      <w:pPr>
        <w:keepNext w:val="0"/>
        <w:keepLines w:val="0"/>
        <w:widowControl w:val="0"/>
        <w:suppressLineNumbers w:val="0"/>
        <w:spacing w:before="0" w:beforeAutospacing="0" w:after="0" w:afterAutospacing="0" w:line="360" w:lineRule="auto"/>
        <w:ind w:left="0" w:right="0" w:firstLine="425"/>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(3)我方兹授予</w:t>
      </w:r>
      <w:r>
        <w:rPr>
          <w:rFonts w:hint="eastAsia" w:ascii="宋体" w:hAnsi="宋体" w:eastAsia="宋体" w:cs="宋体"/>
          <w:i w:val="0"/>
          <w:iCs/>
          <w:color w:val="auto"/>
          <w:kern w:val="2"/>
          <w:sz w:val="21"/>
          <w:szCs w:val="21"/>
          <w:highlight w:val="none"/>
          <w:u w:val="single"/>
          <w:lang w:val="en-US" w:eastAsia="zh-CN"/>
        </w:rPr>
        <w:t>(被授权单位名称)</w:t>
      </w:r>
      <w:r>
        <w:rPr>
          <w:rFonts w:hint="eastAsia" w:ascii="宋体" w:hAnsi="宋体" w:eastAsia="宋体" w:cs="宋体"/>
          <w:color w:val="auto"/>
          <w:kern w:val="2"/>
          <w:sz w:val="21"/>
          <w:szCs w:val="21"/>
          <w:highlight w:val="none"/>
          <w:lang w:val="en-US" w:eastAsia="zh-CN"/>
        </w:rPr>
        <w:t>全权办理和履行上述我方为完成上述各点所必须的事宜，具有替换或撤消的全权。兹确认</w:t>
      </w:r>
      <w:r>
        <w:rPr>
          <w:rFonts w:hint="eastAsia" w:ascii="宋体" w:hAnsi="宋体" w:eastAsia="宋体" w:cs="宋体"/>
          <w:i w:val="0"/>
          <w:iCs/>
          <w:color w:val="auto"/>
          <w:kern w:val="2"/>
          <w:sz w:val="21"/>
          <w:szCs w:val="21"/>
          <w:highlight w:val="none"/>
          <w:u w:val="single"/>
          <w:lang w:val="en-US" w:eastAsia="zh-CN"/>
        </w:rPr>
        <w:t>(被授权单位名称)</w:t>
      </w:r>
      <w:r>
        <w:rPr>
          <w:rFonts w:hint="eastAsia" w:ascii="宋体" w:hAnsi="宋体" w:eastAsia="宋体" w:cs="宋体"/>
          <w:color w:val="auto"/>
          <w:kern w:val="2"/>
          <w:sz w:val="21"/>
          <w:szCs w:val="21"/>
          <w:highlight w:val="none"/>
          <w:lang w:val="en-US" w:eastAsia="zh-CN"/>
        </w:rPr>
        <w:t>或其正式授权代表依此合法地办理一切事宜。</w:t>
      </w:r>
    </w:p>
    <w:p w14:paraId="72ADCB8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我方于</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 xml:space="preserve">年 </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月</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日签署本文件，</w:t>
      </w:r>
      <w:r>
        <w:rPr>
          <w:rFonts w:hint="eastAsia" w:ascii="宋体" w:hAnsi="宋体" w:eastAsia="宋体" w:cs="宋体"/>
          <w:i w:val="0"/>
          <w:iCs/>
          <w:color w:val="auto"/>
          <w:kern w:val="2"/>
          <w:sz w:val="21"/>
          <w:szCs w:val="21"/>
          <w:highlight w:val="none"/>
          <w:u w:val="none"/>
          <w:lang w:val="en-US" w:eastAsia="zh-CN"/>
        </w:rPr>
        <w:t>(</w:t>
      </w:r>
      <w:r>
        <w:rPr>
          <w:rFonts w:hint="eastAsia" w:ascii="宋体" w:hAnsi="宋体" w:eastAsia="宋体" w:cs="宋体"/>
          <w:i w:val="0"/>
          <w:iCs/>
          <w:color w:val="auto"/>
          <w:kern w:val="2"/>
          <w:sz w:val="21"/>
          <w:szCs w:val="21"/>
          <w:highlight w:val="none"/>
          <w:u w:val="single"/>
          <w:lang w:val="en-US" w:eastAsia="zh-CN"/>
        </w:rPr>
        <w:t>被授权单位名称</w:t>
      </w:r>
      <w:r>
        <w:rPr>
          <w:rFonts w:hint="eastAsia" w:ascii="宋体" w:hAnsi="宋体" w:eastAsia="宋体" w:cs="宋体"/>
          <w:i w:val="0"/>
          <w:iCs/>
          <w:color w:val="auto"/>
          <w:kern w:val="2"/>
          <w:sz w:val="21"/>
          <w:szCs w:val="21"/>
          <w:highlight w:val="none"/>
          <w:u w:val="none"/>
          <w:lang w:val="en-US" w:eastAsia="zh-CN"/>
        </w:rPr>
        <w:t>)</w:t>
      </w:r>
      <w:r>
        <w:rPr>
          <w:rFonts w:hint="eastAsia" w:ascii="宋体" w:hAnsi="宋体" w:eastAsia="宋体" w:cs="宋体"/>
          <w:color w:val="auto"/>
          <w:kern w:val="2"/>
          <w:sz w:val="21"/>
          <w:szCs w:val="21"/>
          <w:highlight w:val="none"/>
          <w:lang w:val="en-US" w:eastAsia="zh-CN"/>
        </w:rPr>
        <w:t>于</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年</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月</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val="en-US" w:eastAsia="zh-CN"/>
        </w:rPr>
        <w:t>日接受此件，以此为证。</w:t>
      </w:r>
    </w:p>
    <w:p w14:paraId="395CAC8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p w14:paraId="53F41ED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lang w:val="en-US"/>
        </w:rPr>
      </w:pPr>
    </w:p>
    <w:p w14:paraId="66E81D4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u w:val="none"/>
          <w:lang w:val="en-US"/>
        </w:rPr>
      </w:pPr>
      <w:r>
        <w:rPr>
          <w:rFonts w:hint="eastAsia" w:ascii="宋体" w:hAnsi="宋体" w:eastAsia="宋体" w:cs="宋体"/>
          <w:color w:val="auto"/>
          <w:kern w:val="2"/>
          <w:sz w:val="21"/>
          <w:szCs w:val="21"/>
          <w:highlight w:val="none"/>
          <w:u w:val="none"/>
          <w:lang w:val="en-US" w:eastAsia="zh-CN"/>
        </w:rPr>
        <w:t>制造商名称（公章）：</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none"/>
          <w:lang w:val="en-US" w:eastAsia="zh-CN"/>
        </w:rPr>
        <w:t xml:space="preserve">                </w:t>
      </w:r>
    </w:p>
    <w:p w14:paraId="384DC44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u w:val="none"/>
          <w:lang w:val="en-US"/>
        </w:rPr>
      </w:pPr>
      <w:r>
        <w:rPr>
          <w:rFonts w:hint="eastAsia" w:ascii="宋体" w:hAnsi="宋体" w:eastAsia="宋体" w:cs="宋体"/>
          <w:color w:val="auto"/>
          <w:kern w:val="2"/>
          <w:sz w:val="21"/>
          <w:szCs w:val="21"/>
          <w:highlight w:val="none"/>
          <w:u w:val="none"/>
          <w:lang w:val="en-US" w:eastAsia="zh-CN"/>
        </w:rPr>
        <w:t>法定代表人或授权代表（签字或盖章）</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none"/>
          <w:lang w:val="en-US" w:eastAsia="zh-CN"/>
        </w:rPr>
        <w:t xml:space="preserve">                 </w:t>
      </w:r>
    </w:p>
    <w:p w14:paraId="5A352EE1">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sz w:val="21"/>
          <w:szCs w:val="21"/>
          <w:highlight w:val="none"/>
          <w:u w:val="none"/>
          <w:lang w:val="en-US"/>
        </w:rPr>
      </w:pPr>
    </w:p>
    <w:p w14:paraId="18E75D9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u w:val="none"/>
          <w:lang w:val="en-US" w:eastAsia="zh-CN"/>
        </w:rPr>
      </w:pPr>
      <w:r>
        <w:rPr>
          <w:rFonts w:hint="eastAsia" w:ascii="宋体" w:hAnsi="宋体" w:eastAsia="宋体" w:cs="宋体"/>
          <w:i w:val="0"/>
          <w:iCs/>
          <w:color w:val="auto"/>
          <w:kern w:val="2"/>
          <w:sz w:val="21"/>
          <w:szCs w:val="21"/>
          <w:highlight w:val="none"/>
          <w:u w:val="none"/>
          <w:lang w:val="en-US" w:eastAsia="zh-CN"/>
        </w:rPr>
        <w:t>被授权单位名称</w:t>
      </w:r>
      <w:r>
        <w:rPr>
          <w:rFonts w:hint="eastAsia" w:ascii="宋体" w:hAnsi="宋体" w:eastAsia="宋体" w:cs="宋体"/>
          <w:color w:val="auto"/>
          <w:kern w:val="2"/>
          <w:sz w:val="21"/>
          <w:szCs w:val="21"/>
          <w:highlight w:val="none"/>
          <w:u w:val="none"/>
          <w:lang w:val="en-US" w:eastAsia="zh-CN"/>
        </w:rPr>
        <w:t>（公章）：</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none"/>
          <w:lang w:val="en-US" w:eastAsia="zh-CN"/>
        </w:rPr>
        <w:t xml:space="preserve">                  </w:t>
      </w:r>
    </w:p>
    <w:p w14:paraId="70DC58B9">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sz w:val="21"/>
          <w:szCs w:val="21"/>
          <w:highlight w:val="none"/>
          <w:u w:val="none"/>
          <w:lang w:val="en-US"/>
        </w:rPr>
      </w:pPr>
      <w:r>
        <w:rPr>
          <w:rFonts w:hint="eastAsia" w:ascii="宋体" w:hAnsi="宋体" w:eastAsia="宋体" w:cs="宋体"/>
          <w:color w:val="auto"/>
          <w:kern w:val="2"/>
          <w:sz w:val="21"/>
          <w:szCs w:val="21"/>
          <w:highlight w:val="none"/>
          <w:u w:val="none"/>
          <w:lang w:val="en-US" w:eastAsia="zh-CN"/>
        </w:rPr>
        <w:t>法定代表人或授权代表（签字或盖章）：</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none"/>
          <w:lang w:val="en-US" w:eastAsia="zh-CN"/>
        </w:rPr>
        <w:t xml:space="preserve">                                </w:t>
      </w:r>
    </w:p>
    <w:p w14:paraId="3971FB89">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val="0"/>
          <w:bCs/>
          <w:color w:val="auto"/>
          <w:kern w:val="2"/>
          <w:sz w:val="21"/>
          <w:szCs w:val="21"/>
          <w:highlight w:val="none"/>
          <w:lang w:val="en-US" w:eastAsia="zh-CN"/>
        </w:rPr>
      </w:pPr>
    </w:p>
    <w:p w14:paraId="3F1023B9">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val="0"/>
          <w:bCs/>
          <w:color w:val="auto"/>
          <w:kern w:val="2"/>
          <w:sz w:val="21"/>
          <w:szCs w:val="21"/>
          <w:highlight w:val="none"/>
          <w:lang w:val="en-US" w:eastAsia="zh-CN"/>
        </w:rPr>
      </w:pPr>
    </w:p>
    <w:p w14:paraId="1668BC1A">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val="0"/>
          <w:bCs/>
          <w:color w:val="auto"/>
          <w:kern w:val="2"/>
          <w:sz w:val="21"/>
          <w:szCs w:val="21"/>
          <w:highlight w:val="none"/>
          <w:lang w:val="en-US" w:eastAsia="zh-CN"/>
        </w:rPr>
      </w:pPr>
    </w:p>
    <w:p w14:paraId="7358281E">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val="0"/>
          <w:bCs/>
          <w:color w:val="auto"/>
          <w:kern w:val="2"/>
          <w:sz w:val="21"/>
          <w:szCs w:val="21"/>
          <w:highlight w:val="none"/>
          <w:lang w:val="en-US" w:eastAsia="zh-CN"/>
        </w:rPr>
      </w:pPr>
    </w:p>
    <w:p w14:paraId="1F63C07E">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val="0"/>
          <w:bCs/>
          <w:color w:val="auto"/>
          <w:kern w:val="2"/>
          <w:sz w:val="21"/>
          <w:szCs w:val="21"/>
          <w:highlight w:val="none"/>
          <w:lang w:val="en-US" w:eastAsia="zh-CN"/>
        </w:rPr>
      </w:pPr>
    </w:p>
    <w:p w14:paraId="0EB15901">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val="0"/>
          <w:bCs/>
          <w:color w:val="auto"/>
          <w:kern w:val="2"/>
          <w:sz w:val="21"/>
          <w:szCs w:val="21"/>
          <w:highlight w:val="none"/>
          <w:lang w:val="en-US" w:eastAsia="zh-CN"/>
        </w:rPr>
      </w:pPr>
    </w:p>
    <w:p w14:paraId="36C1C2DB">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val="0"/>
          <w:bCs/>
          <w:color w:val="auto"/>
          <w:sz w:val="21"/>
          <w:szCs w:val="21"/>
          <w:highlight w:val="none"/>
          <w:lang w:val="en-US"/>
        </w:rPr>
      </w:pPr>
      <w:r>
        <w:rPr>
          <w:rFonts w:hint="eastAsia" w:ascii="宋体" w:hAnsi="宋体" w:eastAsia="宋体" w:cs="宋体"/>
          <w:b w:val="0"/>
          <w:bCs/>
          <w:color w:val="auto"/>
          <w:kern w:val="2"/>
          <w:sz w:val="21"/>
          <w:szCs w:val="21"/>
          <w:highlight w:val="none"/>
          <w:lang w:val="en-US" w:eastAsia="zh-CN"/>
        </w:rPr>
        <w:t>注：如制造商直接投标，则不需出具授权函。</w:t>
      </w:r>
    </w:p>
    <w:p w14:paraId="0D4DB9EB">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1"/>
          <w:szCs w:val="21"/>
          <w:highlight w:val="none"/>
          <w:lang w:val="en-US" w:eastAsia="zh-CN"/>
        </w:rPr>
        <w:br w:type="page"/>
      </w:r>
      <w:r>
        <w:rPr>
          <w:rFonts w:hint="eastAsia" w:ascii="宋体" w:hAnsi="宋体" w:eastAsia="宋体" w:cs="宋体"/>
          <w:color w:val="auto"/>
          <w:kern w:val="2"/>
          <w:sz w:val="24"/>
          <w:szCs w:val="24"/>
          <w:highlight w:val="none"/>
          <w:lang w:val="en-US" w:eastAsia="zh-CN"/>
        </w:rPr>
        <w:t>附件十</w:t>
      </w:r>
    </w:p>
    <w:p w14:paraId="26613303">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rPr>
      </w:pPr>
      <w:r>
        <w:rPr>
          <w:rFonts w:hint="eastAsia" w:ascii="宋体" w:hAnsi="宋体" w:eastAsia="宋体" w:cs="宋体"/>
          <w:b w:val="0"/>
          <w:bCs w:val="0"/>
          <w:color w:val="auto"/>
          <w:kern w:val="2"/>
          <w:sz w:val="30"/>
          <w:szCs w:val="30"/>
          <w:highlight w:val="none"/>
          <w:lang w:val="en-US" w:eastAsia="zh-CN"/>
        </w:rPr>
        <w:t>联合体投标协议（不适用）</w:t>
      </w:r>
    </w:p>
    <w:p w14:paraId="501A54AF">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rPr>
      </w:pPr>
    </w:p>
    <w:p w14:paraId="596110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eastAsia" w:ascii="宋体" w:hAnsi="宋体" w:eastAsia="宋体" w:cs="宋体"/>
          <w:b/>
          <w:bCs/>
          <w:color w:val="auto"/>
          <w:sz w:val="30"/>
          <w:szCs w:val="30"/>
          <w:highlight w:val="none"/>
          <w:lang w:val="en-US"/>
        </w:rPr>
      </w:pPr>
    </w:p>
    <w:p w14:paraId="3F529442">
      <w:pPr>
        <w:keepNext w:val="0"/>
        <w:keepLines w:val="0"/>
        <w:widowControl/>
        <w:suppressLineNumbers w:val="0"/>
        <w:spacing w:before="120" w:beforeLines="50" w:beforeAutospacing="0" w:after="0" w:afterAutospacing="0" w:line="36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rPr>
        <w:t>致：北大荒招标有限公司：</w:t>
      </w:r>
    </w:p>
    <w:p w14:paraId="6C19410A">
      <w:pPr>
        <w:keepNext w:val="0"/>
        <w:keepLines w:val="0"/>
        <w:widowControl/>
        <w:suppressLineNumbers w:val="0"/>
        <w:spacing w:before="0" w:beforeAutospacing="0" w:after="0" w:afterAutospacing="0" w:line="360" w:lineRule="auto"/>
        <w:ind w:right="0" w:firstLine="840" w:firstLineChars="400"/>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_________与_________就项目编号为_________的招标项目投标有关事宜，经各方充分协商一致，达成如下协议：</w:t>
      </w:r>
    </w:p>
    <w:p w14:paraId="5F2DCF3B">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一、由_________牵头，_________参加，组成联合体共同进行本招标项目的投标工作。</w:t>
      </w:r>
    </w:p>
    <w:p w14:paraId="11D64846">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二、_________为本次投标的主体单位，联合体以主体方的名义参加投标，联合体中标后，联合体各方共同与招标方签订合同，就本中标项目对招标方承担连带责任。</w:t>
      </w:r>
    </w:p>
    <w:p w14:paraId="347B408C">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三、主体方_________负责_________等工作；参加方_________负责_________工作。</w:t>
      </w:r>
    </w:p>
    <w:p w14:paraId="42981E66">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四、_________负责_________工作，具体工作范围、内容以合同为准。</w:t>
      </w:r>
    </w:p>
    <w:p w14:paraId="487F07F0">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五、_________负责_________等工作，具体工作范围、内容以合同为准。</w:t>
      </w:r>
    </w:p>
    <w:p w14:paraId="3D1D186D">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六、各方对于分享项目成果和知识产权的约定为：_________。</w:t>
      </w:r>
    </w:p>
    <w:p w14:paraId="6FD0600E">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七、各方的责任、权利、义务，在中标后经各方协商后报招标方同意另行签订协议或合同。</w:t>
      </w:r>
    </w:p>
    <w:p w14:paraId="39202853">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八、各方不得再以自己名义在本项目中单独投标。联合投标的项目责任人不能作为其它联合体或单独投标单位的项目组成员。因发生上述问题导致联合体投标成为废标，联合体的其他成员可追究违约行为。</w:t>
      </w:r>
    </w:p>
    <w:p w14:paraId="18E0E786">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eastAsia="zh-CN"/>
        </w:rPr>
      </w:pPr>
    </w:p>
    <w:p w14:paraId="78C1B804">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主体方（公章）：_________                   参加方（公章）：_________</w:t>
      </w:r>
    </w:p>
    <w:p w14:paraId="09C27726">
      <w:pPr>
        <w:keepNext w:val="0"/>
        <w:keepLines w:val="0"/>
        <w:widowControl/>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法定代表人（签字或盖章）：_________          法定代表人（签字或盖章）：__________ </w:t>
      </w:r>
    </w:p>
    <w:p w14:paraId="385348E2">
      <w:pPr>
        <w:keepNext w:val="0"/>
        <w:keepLines w:val="0"/>
        <w:widowControl w:val="0"/>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eastAsia="zh-CN"/>
        </w:rPr>
        <w:t>____年____月____日                          _____年____月____日</w:t>
      </w:r>
    </w:p>
    <w:p w14:paraId="30F91E71">
      <w:pPr>
        <w:keepNext w:val="0"/>
        <w:keepLines w:val="0"/>
        <w:widowControl w:val="0"/>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Cs w:val="21"/>
          <w:highlight w:val="none"/>
          <w:lang w:val="en-US"/>
        </w:rPr>
      </w:pPr>
    </w:p>
    <w:p w14:paraId="14A3843C">
      <w:pPr>
        <w:keepNext w:val="0"/>
        <w:keepLines w:val="0"/>
        <w:widowControl w:val="0"/>
        <w:suppressLineNumbers w:val="0"/>
        <w:spacing w:before="0" w:beforeAutospacing="0" w:after="0" w:afterAutospacing="0" w:line="360" w:lineRule="auto"/>
        <w:ind w:left="0" w:right="0" w:firstLine="472" w:firstLineChars="225"/>
        <w:jc w:val="both"/>
        <w:rPr>
          <w:rFonts w:hint="eastAsia" w:ascii="宋体" w:hAnsi="宋体" w:eastAsia="宋体" w:cs="宋体"/>
          <w:color w:val="auto"/>
          <w:kern w:val="0"/>
          <w:szCs w:val="21"/>
          <w:highlight w:val="none"/>
          <w:lang w:val="en-US"/>
        </w:rPr>
      </w:pPr>
    </w:p>
    <w:p w14:paraId="75841B24">
      <w:pPr>
        <w:keepNext w:val="0"/>
        <w:keepLines w:val="0"/>
        <w:widowControl w:val="0"/>
        <w:suppressLineNumbers w:val="0"/>
        <w:spacing w:before="0" w:beforeAutospacing="0" w:after="0" w:afterAutospacing="0" w:line="360" w:lineRule="auto"/>
        <w:ind w:left="0" w:right="0" w:firstLine="472" w:firstLineChars="225"/>
        <w:jc w:val="both"/>
        <w:rPr>
          <w:rFonts w:hint="eastAsia" w:ascii="宋体" w:hAnsi="宋体" w:eastAsia="宋体" w:cs="宋体"/>
          <w:b w:val="0"/>
          <w:bCs/>
          <w:color w:val="auto"/>
          <w:kern w:val="0"/>
          <w:sz w:val="21"/>
          <w:szCs w:val="21"/>
          <w:highlight w:val="none"/>
          <w:lang w:val="en-US" w:eastAsia="zh-CN"/>
        </w:rPr>
      </w:pPr>
    </w:p>
    <w:p w14:paraId="77113D43">
      <w:pPr>
        <w:keepNext w:val="0"/>
        <w:keepLines w:val="0"/>
        <w:widowControl w:val="0"/>
        <w:suppressLineNumbers w:val="0"/>
        <w:spacing w:before="0" w:beforeAutospacing="0" w:after="0" w:afterAutospacing="0" w:line="360" w:lineRule="auto"/>
        <w:ind w:left="0" w:right="0" w:firstLine="472" w:firstLineChars="225"/>
        <w:jc w:val="both"/>
        <w:rPr>
          <w:rFonts w:hint="eastAsia" w:ascii="宋体" w:hAnsi="宋体" w:eastAsia="宋体" w:cs="宋体"/>
          <w:b w:val="0"/>
          <w:bCs/>
          <w:color w:val="auto"/>
          <w:kern w:val="0"/>
          <w:sz w:val="21"/>
          <w:szCs w:val="21"/>
          <w:highlight w:val="none"/>
          <w:lang w:val="en-US" w:eastAsia="zh-CN"/>
        </w:rPr>
      </w:pPr>
    </w:p>
    <w:p w14:paraId="0EB0F90D">
      <w:pPr>
        <w:keepNext w:val="0"/>
        <w:keepLines w:val="0"/>
        <w:widowControl w:val="0"/>
        <w:suppressLineNumbers w:val="0"/>
        <w:spacing w:before="0" w:beforeAutospacing="0" w:after="0" w:afterAutospacing="0" w:line="360" w:lineRule="auto"/>
        <w:ind w:left="0" w:right="0" w:firstLine="472" w:firstLineChars="225"/>
        <w:jc w:val="both"/>
        <w:rPr>
          <w:rFonts w:hint="eastAsia" w:ascii="宋体" w:hAnsi="宋体" w:eastAsia="宋体" w:cs="宋体"/>
          <w:b w:val="0"/>
          <w:bCs/>
          <w:color w:val="auto"/>
          <w:kern w:val="0"/>
          <w:sz w:val="21"/>
          <w:szCs w:val="21"/>
          <w:highlight w:val="none"/>
          <w:lang w:val="en-US" w:eastAsia="zh-CN"/>
        </w:rPr>
      </w:pPr>
    </w:p>
    <w:p w14:paraId="3B5944CE">
      <w:pPr>
        <w:keepNext w:val="0"/>
        <w:keepLines w:val="0"/>
        <w:widowControl w:val="0"/>
        <w:suppressLineNumbers w:val="0"/>
        <w:spacing w:before="0" w:beforeAutospacing="0" w:after="0" w:afterAutospacing="0" w:line="360" w:lineRule="auto"/>
        <w:ind w:left="0" w:right="0" w:firstLine="472" w:firstLineChars="225"/>
        <w:jc w:val="both"/>
        <w:rPr>
          <w:rFonts w:hint="eastAsia" w:ascii="宋体" w:hAnsi="宋体" w:eastAsia="宋体" w:cs="宋体"/>
          <w:b w:val="0"/>
          <w:bCs/>
          <w:color w:val="auto"/>
          <w:kern w:val="0"/>
          <w:sz w:val="21"/>
          <w:szCs w:val="21"/>
          <w:highlight w:val="none"/>
          <w:lang w:val="en-US" w:eastAsia="zh-CN"/>
        </w:rPr>
      </w:pPr>
    </w:p>
    <w:p w14:paraId="5480D0A1">
      <w:pPr>
        <w:keepNext w:val="0"/>
        <w:keepLines w:val="0"/>
        <w:widowControl w:val="0"/>
        <w:suppressLineNumbers w:val="0"/>
        <w:spacing w:before="0" w:beforeAutospacing="0" w:after="0" w:afterAutospacing="0" w:line="360" w:lineRule="auto"/>
        <w:ind w:left="0" w:right="0" w:firstLine="472" w:firstLineChars="225"/>
        <w:jc w:val="both"/>
        <w:rPr>
          <w:rFonts w:hint="eastAsia" w:ascii="宋体" w:hAnsi="宋体" w:eastAsia="宋体" w:cs="宋体"/>
          <w:b w:val="0"/>
          <w:bCs/>
          <w:color w:val="auto"/>
          <w:highlight w:val="none"/>
          <w:lang w:val="en-US"/>
        </w:rPr>
      </w:pPr>
      <w:r>
        <w:rPr>
          <w:rFonts w:hint="eastAsia" w:ascii="宋体" w:hAnsi="宋体" w:eastAsia="宋体" w:cs="宋体"/>
          <w:b w:val="0"/>
          <w:bCs/>
          <w:color w:val="auto"/>
          <w:kern w:val="0"/>
          <w:sz w:val="21"/>
          <w:szCs w:val="21"/>
          <w:highlight w:val="none"/>
          <w:lang w:val="en-US" w:eastAsia="zh-CN"/>
        </w:rPr>
        <w:t>注：如不接受联合体投标，无需提供联合体投标协议。</w:t>
      </w:r>
    </w:p>
    <w:p w14:paraId="060994E7">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附件十一</w:t>
      </w:r>
    </w:p>
    <w:p w14:paraId="01C7B0EE">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sz w:val="30"/>
          <w:szCs w:val="30"/>
          <w:highlight w:val="none"/>
          <w:lang w:val="en-US"/>
        </w:rPr>
      </w:pPr>
      <w:r>
        <w:rPr>
          <w:rFonts w:hint="eastAsia" w:ascii="宋体" w:hAnsi="宋体" w:eastAsia="宋体" w:cs="宋体"/>
          <w:b w:val="0"/>
          <w:bCs w:val="0"/>
          <w:color w:val="auto"/>
          <w:kern w:val="2"/>
          <w:sz w:val="30"/>
          <w:szCs w:val="30"/>
          <w:highlight w:val="none"/>
          <w:lang w:val="en-US" w:eastAsia="zh-CN"/>
        </w:rPr>
        <w:t>售后服务的内容及措施</w:t>
      </w:r>
    </w:p>
    <w:p w14:paraId="54C14E07">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rPr>
      </w:pPr>
    </w:p>
    <w:p w14:paraId="7D74B773">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rPr>
      </w:pPr>
    </w:p>
    <w:p w14:paraId="59D01D97">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29BA208F">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5E3A3278">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46561357">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5127EE9D">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50916C2D">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3DB05E21">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3F3C37CC">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58976909">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383F4E2B">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00BB2D4A">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76657C89">
      <w:pPr>
        <w:keepNext w:val="0"/>
        <w:keepLines w:val="0"/>
        <w:widowControl w:val="0"/>
        <w:suppressLineNumbers w:val="0"/>
        <w:snapToGrid w:val="0"/>
        <w:spacing w:before="0" w:beforeAutospacing="0" w:after="0" w:afterAutospacing="0" w:line="360" w:lineRule="auto"/>
        <w:ind w:left="0" w:right="0"/>
        <w:jc w:val="left"/>
        <w:rPr>
          <w:rFonts w:hint="eastAsia" w:ascii="宋体" w:hAnsi="宋体" w:eastAsia="宋体" w:cs="宋体"/>
          <w:color w:val="auto"/>
          <w:sz w:val="24"/>
          <w:szCs w:val="24"/>
          <w:highlight w:val="none"/>
          <w:lang w:val="en-US"/>
        </w:rPr>
      </w:pPr>
    </w:p>
    <w:p w14:paraId="008FE63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p>
    <w:p w14:paraId="1C86738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p>
    <w:p w14:paraId="654B0DB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p>
    <w:p w14:paraId="3E4A61E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p>
    <w:p w14:paraId="10AE25F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p>
    <w:p w14:paraId="18AAAF1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lang w:val="en-US" w:eastAsia="zh-CN"/>
        </w:rPr>
      </w:pPr>
    </w:p>
    <w:p w14:paraId="58D5999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投标人名称（公章）：</w:t>
      </w:r>
      <w:r>
        <w:rPr>
          <w:rFonts w:hint="eastAsia" w:ascii="宋体" w:hAnsi="宋体" w:eastAsia="宋体" w:cs="宋体"/>
          <w:color w:val="auto"/>
          <w:kern w:val="2"/>
          <w:sz w:val="21"/>
          <w:szCs w:val="21"/>
          <w:highlight w:val="none"/>
          <w:u w:val="single"/>
          <w:lang w:val="en-US" w:eastAsia="zh-CN"/>
        </w:rPr>
        <w:t xml:space="preserve">                                           </w:t>
      </w:r>
    </w:p>
    <w:p w14:paraId="6F09993A">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val="en-US" w:eastAsia="zh-CN"/>
        </w:rPr>
        <w:t>法定代表人或授权代表（签字或盖章）：</w:t>
      </w:r>
      <w:r>
        <w:rPr>
          <w:rFonts w:hint="eastAsia" w:ascii="宋体" w:hAnsi="宋体" w:eastAsia="宋体" w:cs="宋体"/>
          <w:color w:val="auto"/>
          <w:kern w:val="2"/>
          <w:sz w:val="21"/>
          <w:szCs w:val="21"/>
          <w:highlight w:val="none"/>
          <w:u w:val="single"/>
          <w:lang w:val="en-US" w:eastAsia="zh-CN"/>
        </w:rPr>
        <w:t xml:space="preserve">                           </w:t>
      </w:r>
    </w:p>
    <w:p w14:paraId="0A8F16D2">
      <w:pPr>
        <w:keepNext w:val="0"/>
        <w:keepLines w:val="0"/>
        <w:widowControl w:val="0"/>
        <w:suppressLineNumbers w:val="0"/>
        <w:spacing w:before="0" w:beforeAutospacing="0" w:after="0" w:afterAutospacing="0" w:line="480" w:lineRule="auto"/>
        <w:ind w:left="0" w:right="0"/>
        <w:jc w:val="both"/>
        <w:rPr>
          <w:rFonts w:hint="eastAsia" w:ascii="宋体" w:hAnsi="宋体" w:eastAsia="宋体" w:cs="宋体"/>
          <w:b w:val="0"/>
          <w:bCs/>
          <w:color w:val="auto"/>
          <w:kern w:val="2"/>
          <w:sz w:val="21"/>
          <w:szCs w:val="21"/>
          <w:highlight w:val="none"/>
          <w:lang w:val="en-US" w:eastAsia="zh-CN"/>
        </w:rPr>
      </w:pPr>
      <w:r>
        <w:rPr>
          <w:rFonts w:hint="eastAsia" w:ascii="宋体" w:hAnsi="宋体" w:eastAsia="宋体" w:cs="宋体"/>
          <w:b w:val="0"/>
          <w:bCs/>
          <w:color w:val="auto"/>
          <w:kern w:val="2"/>
          <w:sz w:val="21"/>
          <w:szCs w:val="21"/>
          <w:highlight w:val="none"/>
          <w:lang w:val="en-US" w:eastAsia="zh-CN"/>
        </w:rPr>
        <w:t>日      期：</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年</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月</w:t>
      </w:r>
      <w:r>
        <w:rPr>
          <w:rFonts w:hint="eastAsia" w:ascii="宋体" w:hAnsi="宋体" w:eastAsia="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val="en-US" w:eastAsia="zh-CN"/>
        </w:rPr>
        <w:t>日</w:t>
      </w:r>
    </w:p>
    <w:p w14:paraId="6312C3DB">
      <w:pPr>
        <w:keepNext w:val="0"/>
        <w:keepLines w:val="0"/>
        <w:widowControl w:val="0"/>
        <w:suppressLineNumbers w:val="0"/>
        <w:snapToGrid w:val="0"/>
        <w:spacing w:before="0" w:beforeAutospacing="0" w:after="0" w:afterAutospacing="0" w:line="360" w:lineRule="auto"/>
        <w:ind w:left="0" w:right="0" w:firstLine="5400" w:firstLineChars="2250"/>
        <w:jc w:val="left"/>
        <w:rPr>
          <w:rFonts w:hint="eastAsia" w:ascii="宋体" w:hAnsi="宋体" w:eastAsia="宋体" w:cs="宋体"/>
          <w:color w:val="auto"/>
          <w:kern w:val="2"/>
          <w:sz w:val="24"/>
          <w:szCs w:val="24"/>
          <w:highlight w:val="none"/>
          <w:lang w:val="en-US" w:eastAsia="zh-CN"/>
        </w:rPr>
      </w:pPr>
    </w:p>
    <w:p w14:paraId="09823DDF">
      <w:pP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br w:type="page"/>
      </w:r>
    </w:p>
    <w:p w14:paraId="3494A5EC">
      <w:pPr>
        <w:keepNext w:val="0"/>
        <w:keepLines w:val="0"/>
        <w:widowControl w:val="0"/>
        <w:numPr>
          <w:ilvl w:val="0"/>
          <w:numId w:val="0"/>
        </w:numPr>
        <w:suppressLineNumbers w:val="0"/>
        <w:snapToGrid w:val="0"/>
        <w:spacing w:before="0" w:beforeAutospacing="0" w:after="0" w:afterAutospacing="0" w:line="360" w:lineRule="auto"/>
        <w:ind w:right="0" w:rightChars="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附件十二</w:t>
      </w:r>
    </w:p>
    <w:p w14:paraId="03AE22D1">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rPr>
      </w:pPr>
      <w:r>
        <w:rPr>
          <w:rFonts w:hint="eastAsia" w:ascii="宋体" w:hAnsi="宋体" w:eastAsia="宋体" w:cs="宋体"/>
          <w:b w:val="0"/>
          <w:bCs w:val="0"/>
          <w:color w:val="auto"/>
          <w:kern w:val="2"/>
          <w:sz w:val="30"/>
          <w:szCs w:val="30"/>
          <w:highlight w:val="none"/>
          <w:lang w:val="en-US" w:eastAsia="zh-CN"/>
        </w:rPr>
        <w:t>符合《中华人民共和国政府采购法》第二十二条的承诺（一）</w:t>
      </w:r>
    </w:p>
    <w:p w14:paraId="15540B83">
      <w:pPr>
        <w:pStyle w:val="18"/>
        <w:numPr>
          <w:ilvl w:val="0"/>
          <w:numId w:val="0"/>
        </w:numPr>
        <w:jc w:val="both"/>
        <w:rPr>
          <w:rFonts w:hint="eastAsia" w:ascii="宋体" w:hAnsi="宋体" w:eastAsia="宋体" w:cs="宋体"/>
          <w:color w:val="auto"/>
          <w:highlight w:val="none"/>
          <w:lang w:val="en-US" w:eastAsia="zh-CN"/>
        </w:rPr>
      </w:pPr>
    </w:p>
    <w:p w14:paraId="275A0EC6">
      <w:pPr>
        <w:numPr>
          <w:ilvl w:val="0"/>
          <w:numId w:val="0"/>
        </w:numPr>
        <w:snapToGrid w:val="0"/>
        <w:spacing w:line="360" w:lineRule="auto"/>
        <w:ind w:firstLine="630" w:firstLineChars="3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我单位参加项目投标活动，在此承诺符合《中华人民共和国政府采购法》第二十二条的规定：</w:t>
      </w:r>
    </w:p>
    <w:p w14:paraId="0D4661B6">
      <w:pPr>
        <w:pStyle w:val="17"/>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（一）我单位具有独立承担民事责任的能力；</w:t>
      </w:r>
    </w:p>
    <w:p w14:paraId="5491C7F8">
      <w:pPr>
        <w:pStyle w:val="17"/>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（二）我单位具有良好的商业信誉和健全的财务会计制度；</w:t>
      </w:r>
    </w:p>
    <w:p w14:paraId="37D0927F">
      <w:pPr>
        <w:pStyle w:val="17"/>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（三）我单位具有履行合同所必需的设备和专业技术能力；</w:t>
      </w:r>
    </w:p>
    <w:p w14:paraId="74E85B53">
      <w:pPr>
        <w:pStyle w:val="17"/>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（四）我单位有依法缴纳税收和社会保障资金的良好记录；</w:t>
      </w:r>
    </w:p>
    <w:p w14:paraId="76D4C48E">
      <w:pPr>
        <w:pStyle w:val="17"/>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（五）我单位参加政府采购活动前三年内，在经营活动中没有重大违法记录；</w:t>
      </w:r>
    </w:p>
    <w:p w14:paraId="423F3B34">
      <w:pPr>
        <w:pStyle w:val="17"/>
        <w:shd w:val="clear" w:color="auto" w:fill="FFFFFF"/>
        <w:spacing w:before="0" w:beforeAutospacing="0" w:after="150" w:afterAutospacing="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（六）我单位满足法律、行政法规规定的其他条件。</w:t>
      </w:r>
    </w:p>
    <w:p w14:paraId="4B4997D9">
      <w:pPr>
        <w:pStyle w:val="17"/>
        <w:shd w:val="clear" w:color="auto" w:fill="FFFFFF"/>
        <w:spacing w:before="0" w:beforeAutospacing="0" w:after="150" w:afterAutospacing="0"/>
        <w:ind w:firstLine="480"/>
        <w:rPr>
          <w:rFonts w:hint="eastAsia" w:ascii="宋体" w:hAnsi="宋体" w:eastAsia="宋体" w:cs="宋体"/>
          <w:color w:val="auto"/>
          <w:sz w:val="21"/>
          <w:szCs w:val="21"/>
          <w:highlight w:val="none"/>
        </w:rPr>
      </w:pPr>
    </w:p>
    <w:p w14:paraId="3D590368">
      <w:pPr>
        <w:pStyle w:val="17"/>
        <w:shd w:val="clear" w:color="auto" w:fill="FFFFFF"/>
        <w:spacing w:before="0" w:beforeAutospacing="0" w:after="150" w:afterAutospacing="0"/>
        <w:ind w:firstLine="4151" w:firstLineChars="1977"/>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rPr>
        <w:t>投标人名称（公章）</w:t>
      </w:r>
      <w:r>
        <w:rPr>
          <w:rFonts w:hint="eastAsia" w:ascii="宋体" w:hAnsi="宋体" w:eastAsia="宋体" w:cs="宋体"/>
          <w:color w:val="auto"/>
          <w:sz w:val="21"/>
          <w:szCs w:val="21"/>
          <w:highlight w:val="none"/>
        </w:rPr>
        <w:t>：</w:t>
      </w:r>
    </w:p>
    <w:p w14:paraId="7C37F3CC">
      <w:pPr>
        <w:keepNext w:val="0"/>
        <w:keepLines w:val="0"/>
        <w:widowControl w:val="0"/>
        <w:suppressLineNumbers w:val="0"/>
        <w:snapToGrid w:val="0"/>
        <w:spacing w:before="0" w:beforeAutospacing="0" w:after="0" w:afterAutospacing="0" w:line="360" w:lineRule="auto"/>
        <w:ind w:right="0" w:firstLine="4200" w:firstLineChars="2000"/>
        <w:jc w:val="left"/>
        <w:rPr>
          <w:rFonts w:hint="eastAsia" w:ascii="宋体" w:hAnsi="宋体" w:eastAsia="宋体" w:cs="宋体"/>
          <w:color w:val="auto"/>
          <w:sz w:val="21"/>
          <w:szCs w:val="21"/>
          <w:highlight w:val="none"/>
        </w:rPr>
      </w:pPr>
    </w:p>
    <w:p w14:paraId="38A0188A">
      <w:pPr>
        <w:keepNext w:val="0"/>
        <w:keepLines w:val="0"/>
        <w:widowControl w:val="0"/>
        <w:suppressLineNumbers w:val="0"/>
        <w:snapToGrid w:val="0"/>
        <w:spacing w:before="0" w:beforeAutospacing="0" w:after="0" w:afterAutospacing="0" w:line="360" w:lineRule="auto"/>
        <w:ind w:right="0" w:firstLine="4200" w:firstLineChars="2000"/>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期：</w:t>
      </w:r>
      <w:r>
        <w:rPr>
          <w:rFonts w:hint="eastAsia" w:ascii="宋体" w:hAnsi="宋体" w:eastAsia="宋体" w:cs="宋体"/>
          <w:color w:val="auto"/>
          <w:kern w:val="2"/>
          <w:sz w:val="21"/>
          <w:szCs w:val="21"/>
          <w:highlight w:val="none"/>
          <w:lang w:val="en-US" w:eastAsia="zh-CN"/>
        </w:rPr>
        <w:t xml:space="preserve"> 年  月  日</w:t>
      </w:r>
    </w:p>
    <w:p w14:paraId="67F2F4B0">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10DE172E">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7503E187">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2B3B3A45">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795D5371">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25E1D44F">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254254CE">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7F533C6B">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7E9E08AD">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1DAF8533">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bCs/>
          <w:color w:val="auto"/>
          <w:kern w:val="2"/>
          <w:sz w:val="30"/>
          <w:szCs w:val="30"/>
          <w:highlight w:val="none"/>
          <w:lang w:val="en-US" w:eastAsia="zh-CN"/>
        </w:rPr>
      </w:pPr>
    </w:p>
    <w:p w14:paraId="6C310225">
      <w:pPr>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br w:type="page"/>
      </w:r>
    </w:p>
    <w:p w14:paraId="72C53629">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附件十三</w:t>
      </w:r>
    </w:p>
    <w:p w14:paraId="1C747297">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b w:val="0"/>
          <w:bCs w:val="0"/>
          <w:color w:val="auto"/>
          <w:kern w:val="2"/>
          <w:sz w:val="30"/>
          <w:szCs w:val="30"/>
          <w:highlight w:val="none"/>
          <w:lang w:val="en-US" w:eastAsia="zh-CN"/>
        </w:rPr>
      </w:pPr>
      <w:r>
        <w:rPr>
          <w:rFonts w:hint="eastAsia" w:ascii="宋体" w:hAnsi="宋体" w:eastAsia="宋体" w:cs="宋体"/>
          <w:b w:val="0"/>
          <w:bCs w:val="0"/>
          <w:color w:val="auto"/>
          <w:kern w:val="2"/>
          <w:sz w:val="30"/>
          <w:szCs w:val="30"/>
          <w:highlight w:val="none"/>
          <w:lang w:val="en-US" w:eastAsia="zh-CN"/>
        </w:rPr>
        <w:t>投标人认为需要提供的其它材料</w:t>
      </w:r>
    </w:p>
    <w:p w14:paraId="6228C2F3">
      <w:pPr>
        <w:pStyle w:val="18"/>
        <w:rPr>
          <w:rFonts w:hint="eastAsia" w:ascii="宋体" w:hAnsi="宋体" w:eastAsia="宋体" w:cs="宋体"/>
          <w:color w:val="auto"/>
          <w:kern w:val="2"/>
          <w:sz w:val="24"/>
          <w:szCs w:val="24"/>
          <w:highlight w:val="none"/>
          <w:lang w:val="en-US" w:eastAsia="zh-CN"/>
        </w:rPr>
      </w:pPr>
    </w:p>
    <w:p w14:paraId="614B1385">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rPr>
      </w:pPr>
    </w:p>
    <w:p w14:paraId="4F2EADBA">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rPr>
      </w:pPr>
    </w:p>
    <w:p w14:paraId="7C739406">
      <w:pPr>
        <w:keepNext w:val="0"/>
        <w:keepLines w:val="0"/>
        <w:widowControl w:val="0"/>
        <w:suppressLineNumbers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rPr>
      </w:pPr>
    </w:p>
    <w:p w14:paraId="4CBBBE5A">
      <w:pPr>
        <w:keepNext w:val="0"/>
        <w:keepLines w:val="0"/>
        <w:widowControl w:val="0"/>
        <w:suppressLineNumbers w:val="0"/>
        <w:spacing w:before="0" w:beforeAutospacing="0" w:after="0" w:afterAutospacing="0" w:line="360" w:lineRule="auto"/>
        <w:ind w:left="0" w:right="0" w:firstLine="420"/>
        <w:jc w:val="both"/>
        <w:rPr>
          <w:rFonts w:hint="eastAsia" w:ascii="宋体" w:hAnsi="宋体" w:eastAsia="宋体" w:cs="宋体"/>
          <w:color w:val="auto"/>
          <w:sz w:val="24"/>
          <w:szCs w:val="24"/>
          <w:highlight w:val="none"/>
          <w:lang w:val="en-US"/>
        </w:rPr>
      </w:pPr>
    </w:p>
    <w:p w14:paraId="058D375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rPr>
      </w:pPr>
    </w:p>
    <w:p w14:paraId="510D004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rPr>
      </w:pPr>
    </w:p>
    <w:p w14:paraId="0638165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rPr>
      </w:pPr>
    </w:p>
    <w:p w14:paraId="0FEDE2A8">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highlight w:val="none"/>
          <w:lang w:val="en-US"/>
        </w:rPr>
      </w:pPr>
    </w:p>
    <w:p w14:paraId="4CBC6C52">
      <w:pPr>
        <w:rPr>
          <w:rFonts w:hint="eastAsia" w:ascii="宋体" w:hAnsi="宋体" w:eastAsia="宋体" w:cs="宋体"/>
          <w:color w:val="auto"/>
          <w:highlight w:val="none"/>
        </w:rPr>
      </w:pPr>
    </w:p>
    <w:p w14:paraId="668F1925">
      <w:pPr>
        <w:pStyle w:val="18"/>
        <w:rPr>
          <w:rFonts w:hint="eastAsia" w:ascii="宋体" w:hAnsi="宋体" w:eastAsia="宋体" w:cs="宋体"/>
          <w:color w:val="auto"/>
          <w:highlight w:val="none"/>
        </w:rPr>
      </w:pPr>
    </w:p>
    <w:p w14:paraId="44803585">
      <w:pPr>
        <w:pStyle w:val="18"/>
        <w:rPr>
          <w:rFonts w:hint="eastAsia" w:ascii="宋体" w:hAnsi="宋体" w:eastAsia="宋体" w:cs="宋体"/>
          <w:color w:val="auto"/>
          <w:highlight w:val="none"/>
        </w:rPr>
      </w:pPr>
    </w:p>
    <w:p w14:paraId="5DE7EC7C">
      <w:pPr>
        <w:rPr>
          <w:color w:val="auto"/>
          <w:highlight w:val="none"/>
        </w:rPr>
      </w:pPr>
    </w:p>
    <w:p w14:paraId="22075300">
      <w:pPr>
        <w:rPr>
          <w:color w:val="auto"/>
          <w:highlight w:val="none"/>
        </w:rPr>
      </w:pPr>
    </w:p>
    <w:p w14:paraId="46256213">
      <w:pPr>
        <w:pStyle w:val="18"/>
        <w:rPr>
          <w:color w:val="auto"/>
          <w:highlight w:val="none"/>
        </w:rPr>
      </w:pPr>
    </w:p>
    <w:p w14:paraId="1074B70F">
      <w:pPr>
        <w:pStyle w:val="18"/>
        <w:rPr>
          <w:color w:val="auto"/>
          <w:highlight w:val="none"/>
        </w:rPr>
      </w:pPr>
    </w:p>
    <w:p w14:paraId="7E14520C">
      <w:pPr>
        <w:pStyle w:val="18"/>
        <w:rPr>
          <w:color w:val="auto"/>
          <w:highlight w:val="none"/>
        </w:rPr>
      </w:pPr>
    </w:p>
    <w:p w14:paraId="056FED3B">
      <w:pPr>
        <w:pStyle w:val="18"/>
        <w:rPr>
          <w:color w:val="auto"/>
          <w:highlight w:val="none"/>
        </w:rPr>
      </w:pPr>
    </w:p>
    <w:p w14:paraId="2039CF53">
      <w:pPr>
        <w:pStyle w:val="18"/>
        <w:rPr>
          <w:color w:val="auto"/>
          <w:highlight w:val="none"/>
        </w:rPr>
      </w:pPr>
    </w:p>
    <w:p w14:paraId="0AE1147E">
      <w:pPr>
        <w:keepNext w:val="0"/>
        <w:keepLines w:val="0"/>
        <w:widowControl w:val="0"/>
        <w:suppressLineNumbers w:val="0"/>
        <w:snapToGrid w:val="0"/>
        <w:spacing w:before="0" w:beforeAutospacing="0" w:after="0" w:afterAutospacing="0" w:line="360" w:lineRule="auto"/>
        <w:ind w:left="0" w:right="0"/>
        <w:jc w:val="left"/>
        <w:rPr>
          <w:rFonts w:hint="default" w:ascii="宋体" w:hAnsi="Times New Roman" w:eastAsia="宋体" w:cs="宋体"/>
          <w:color w:val="auto"/>
          <w:sz w:val="24"/>
          <w:szCs w:val="24"/>
          <w:highlight w:val="none"/>
          <w:lang w:val="en-US" w:eastAsia="zh-CN"/>
        </w:rPr>
      </w:pPr>
    </w:p>
    <w:sectPr>
      <w:pgSz w:w="11908" w:h="16838"/>
      <w:pgMar w:top="1869" w:right="1418" w:bottom="1702" w:left="1702" w:header="720" w:footer="72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2CCABB7-80F6-4698-8462-D933C2197347}"/>
  </w:font>
  <w:font w:name="黑体">
    <w:panose1 w:val="02010609060101010101"/>
    <w:charset w:val="86"/>
    <w:family w:val="auto"/>
    <w:pitch w:val="default"/>
    <w:sig w:usb0="800002BF" w:usb1="38CF7CFA" w:usb2="00000016" w:usb3="00000000" w:csb0="00040001" w:csb1="00000000"/>
    <w:embedRegular r:id="rId2" w:fontKey="{0CA3AAC8-9081-4703-8B3F-2CB1D841AEA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embedRegular r:id="rId3" w:fontKey="{FCBAE4DD-8AB1-430D-B194-D2979440B0D8}"/>
  </w:font>
  <w:font w:name="方正仿宋_GB2312">
    <w:panose1 w:val="02000000000000000000"/>
    <w:charset w:val="86"/>
    <w:family w:val="auto"/>
    <w:pitch w:val="default"/>
    <w:sig w:usb0="A00002BF" w:usb1="184F6CFA" w:usb2="00000012" w:usb3="00000000" w:csb0="00040001" w:csb1="00000000"/>
    <w:embedRegular r:id="rId4" w:fontKey="{E71CA355-671E-4285-81F6-1E8B71529445}"/>
  </w:font>
  <w:font w:name="仿宋_GB2312">
    <w:altName w:val="仿宋"/>
    <w:panose1 w:val="02010609030101010101"/>
    <w:charset w:val="86"/>
    <w:family w:val="auto"/>
    <w:pitch w:val="default"/>
    <w:sig w:usb0="00000000" w:usb1="00000000" w:usb2="00000000" w:usb3="00000000" w:csb0="00040000" w:csb1="00000000"/>
    <w:embedRegular r:id="rId5" w:fontKey="{82CB12F6-7812-4CEE-B0CC-C495E3876CE5}"/>
  </w:font>
  <w:font w:name="仿宋">
    <w:panose1 w:val="02010609060101010101"/>
    <w:charset w:val="86"/>
    <w:family w:val="auto"/>
    <w:pitch w:val="default"/>
    <w:sig w:usb0="800002BF" w:usb1="38CF7CFA" w:usb2="00000016" w:usb3="00000000" w:csb0="00040001" w:csb1="00000000"/>
    <w:embedRegular r:id="rId6" w:fontKey="{42F91AE4-97F3-4252-AAD5-5BA0AC2A0DB4}"/>
  </w:font>
  <w:font w:name="华文中宋">
    <w:panose1 w:val="02010600040101010101"/>
    <w:charset w:val="86"/>
    <w:family w:val="auto"/>
    <w:pitch w:val="default"/>
    <w:sig w:usb0="00000287" w:usb1="080F0000" w:usb2="00000000" w:usb3="00000000" w:csb0="0004009F" w:csb1="DFD70000"/>
    <w:embedRegular r:id="rId7" w:fontKey="{A1435D0F-3BDC-445A-9725-F19D3FB0C877}"/>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3AC3F">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4C48">
    <w:pPr>
      <w:pStyle w:val="13"/>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336EC7">
                          <w:pPr>
                            <w:pStyle w:val="13"/>
                          </w:pPr>
                          <w:r>
                            <w:fldChar w:fldCharType="begin"/>
                          </w:r>
                          <w:r>
                            <w:instrText xml:space="preserve"> PAGE  \* MERGEFORMAT </w:instrText>
                          </w:r>
                          <w:r>
                            <w:fldChar w:fldCharType="separate"/>
                          </w:r>
                          <w:r>
                            <w:t>2</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FasDMHTAQAAngMAAA4AAAAAAAAAAQAgAAAAHwEA&#10;AGRycy9lMm9Eb2MueG1sUEsFBgAAAAAGAAYAWQEAAGQFAAAAAA==&#10;">
              <v:fill on="f" focussize="0,0"/>
              <v:stroke on="f"/>
              <v:imagedata o:title=""/>
              <o:lock v:ext="edit" aspectratio="f"/>
              <v:textbox inset="0mm,0mm,0mm,0mm" style="mso-fit-shape-to-text:t;">
                <w:txbxContent>
                  <w:p w14:paraId="11336EC7">
                    <w:pPr>
                      <w:pStyle w:val="13"/>
                    </w:pPr>
                    <w:r>
                      <w:fldChar w:fldCharType="begin"/>
                    </w:r>
                    <w:r>
                      <w:instrText xml:space="preserve"> PAGE  \* MERGEFORMAT </w:instrText>
                    </w:r>
                    <w:r>
                      <w:fldChar w:fldCharType="separate"/>
                    </w:r>
                    <w:r>
                      <w:t>2</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5AFDF">
    <w:pPr>
      <w:pStyle w:val="14"/>
      <w:rPr>
        <w:rFonts w:hint="eastAsia" w:eastAsia="宋体"/>
        <w:u w:val="single"/>
        <w:lang w:eastAsia="zh-CN"/>
      </w:rPr>
    </w:pPr>
  </w:p>
  <w:p w14:paraId="3555ED16">
    <w:pPr>
      <w:pStyle w:val="14"/>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C97F2">
    <w:pPr>
      <w:pStyle w:val="14"/>
      <w:rPr>
        <w:rFonts w:hint="default" w:eastAsia="宋体"/>
        <w:lang w:val="en-US" w:eastAsia="zh-CN"/>
      </w:rPr>
    </w:pPr>
  </w:p>
  <w:p w14:paraId="5E3F1B90">
    <w:pPr>
      <w:pStyle w:val="14"/>
      <w:rPr>
        <w:rFonts w:hint="default" w:eastAsia="宋体"/>
        <w:u w:val="none"/>
        <w:lang w:val="en-US" w:eastAsia="zh-CN"/>
      </w:rPr>
    </w:pPr>
    <w:r>
      <w:rPr>
        <w:rFonts w:hint="eastAsia"/>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suff w:val="nothing"/>
      <w:lvlText w:val="%1、"/>
      <w:lvlJc w:val="left"/>
    </w:lvl>
  </w:abstractNum>
  <w:abstractNum w:abstractNumId="1">
    <w:nsid w:val="00000001"/>
    <w:multiLevelType w:val="singleLevel"/>
    <w:tmpl w:val="00000001"/>
    <w:lvl w:ilvl="0" w:tentative="0">
      <w:start w:val="5"/>
      <w:numFmt w:val="chineseCounting"/>
      <w:suff w:val="nothing"/>
      <w:lvlText w:val="%1、"/>
      <w:lvlJc w:val="left"/>
      <w:rPr>
        <w:rFonts w:hint="eastAsia"/>
      </w:rPr>
    </w:lvl>
  </w:abstractNum>
  <w:abstractNum w:abstractNumId="2">
    <w:nsid w:val="00000002"/>
    <w:multiLevelType w:val="singleLevel"/>
    <w:tmpl w:val="00000002"/>
    <w:lvl w:ilvl="0" w:tentative="0">
      <w:start w:val="3"/>
      <w:numFmt w:val="chineseCounting"/>
      <w:suff w:val="nothing"/>
      <w:lvlText w:val="（%1）"/>
      <w:lvlJc w:val="left"/>
      <w:rPr>
        <w:rFonts w:hint="eastAsia"/>
      </w:rPr>
    </w:lvl>
  </w:abstractNum>
  <w:abstractNum w:abstractNumId="3">
    <w:nsid w:val="00000003"/>
    <w:multiLevelType w:val="multilevel"/>
    <w:tmpl w:val="00000003"/>
    <w:lvl w:ilvl="0" w:tentative="0">
      <w:start w:val="1"/>
      <w:numFmt w:val="decimal"/>
      <w:suff w:val="nothing"/>
      <w:lvlText w:val="%1、"/>
      <w:lvlJc w:val="left"/>
      <w:pPr>
        <w:ind w:left="0" w:firstLine="0"/>
      </w:pPr>
      <w:rPr>
        <w:rFonts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66560"/>
    <w:rsid w:val="06052E78"/>
    <w:rsid w:val="1D725B82"/>
    <w:rsid w:val="23860F70"/>
    <w:rsid w:val="23A367E9"/>
    <w:rsid w:val="28CE5855"/>
    <w:rsid w:val="2C670A23"/>
    <w:rsid w:val="3A2E0609"/>
    <w:rsid w:val="4839240D"/>
    <w:rsid w:val="50A31A66"/>
    <w:rsid w:val="530A5730"/>
    <w:rsid w:val="5385286C"/>
    <w:rsid w:val="539478C8"/>
    <w:rsid w:val="53F8359B"/>
    <w:rsid w:val="5BB0398F"/>
    <w:rsid w:val="621870FC"/>
    <w:rsid w:val="68D46BEA"/>
    <w:rsid w:val="744D551C"/>
    <w:rsid w:val="76FA7B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widowControl w:val="0"/>
      <w:suppressLineNumbers w:val="0"/>
      <w:spacing w:before="340" w:beforeAutospacing="0" w:after="330" w:afterAutospacing="0" w:line="576" w:lineRule="auto"/>
      <w:ind w:left="0" w:right="0"/>
      <w:jc w:val="both"/>
      <w:outlineLvl w:val="0"/>
    </w:pPr>
    <w:rPr>
      <w:rFonts w:hint="default" w:ascii="Times New Roman" w:hAnsi="Times New Roman" w:eastAsia="宋体" w:cs="Times New Roman"/>
      <w:b/>
      <w:color w:val="auto"/>
      <w:kern w:val="44"/>
      <w:sz w:val="44"/>
      <w:szCs w:val="44"/>
      <w:lang w:val="en-US" w:eastAsia="zh-CN"/>
    </w:rPr>
  </w:style>
  <w:style w:type="paragraph" w:styleId="3">
    <w:name w:val="heading 2"/>
    <w:basedOn w:val="1"/>
    <w:next w:val="1"/>
    <w:qFormat/>
    <w:uiPriority w:val="0"/>
    <w:pPr>
      <w:keepNext/>
      <w:keepLines/>
      <w:widowControl w:val="0"/>
      <w:suppressLineNumbers w:val="0"/>
      <w:spacing w:before="260" w:beforeAutospacing="0" w:after="260" w:afterAutospacing="0" w:line="415" w:lineRule="auto"/>
      <w:ind w:left="0" w:right="0"/>
      <w:jc w:val="both"/>
      <w:outlineLvl w:val="1"/>
    </w:pPr>
    <w:rPr>
      <w:rFonts w:hint="default" w:ascii="Arial" w:hAnsi="Arial" w:eastAsia="黑体" w:cs="Times New Roman"/>
      <w:b/>
      <w:color w:val="auto"/>
      <w:kern w:val="2"/>
      <w:sz w:val="32"/>
      <w:szCs w:val="32"/>
      <w:lang w:val="en-US" w:eastAsia="zh-CN"/>
    </w:rPr>
  </w:style>
  <w:style w:type="paragraph" w:styleId="4">
    <w:name w:val="heading 3"/>
    <w:basedOn w:val="1"/>
    <w:next w:val="1"/>
    <w:qFormat/>
    <w:uiPriority w:val="0"/>
    <w:pPr>
      <w:keepNext w:val="0"/>
      <w:keepLines w:val="0"/>
      <w:widowControl w:val="0"/>
      <w:suppressLineNumbers w:val="0"/>
      <w:tabs>
        <w:tab w:val="left" w:pos="851"/>
      </w:tabs>
      <w:autoSpaceDE w:val="0"/>
      <w:autoSpaceDN w:val="0"/>
      <w:adjustRightInd w:val="0"/>
      <w:snapToGrid w:val="0"/>
      <w:spacing w:before="0" w:beforeAutospacing="0" w:after="0" w:afterAutospacing="0" w:line="360" w:lineRule="auto"/>
      <w:ind w:left="0" w:right="0"/>
      <w:jc w:val="both"/>
      <w:outlineLvl w:val="2"/>
    </w:pPr>
    <w:rPr>
      <w:rFonts w:hint="eastAsia" w:ascii="宋体" w:hAnsi="Times New Roman" w:eastAsia="宋体" w:cs="宋体"/>
      <w:color w:val="auto"/>
      <w:kern w:val="0"/>
      <w:sz w:val="21"/>
      <w:szCs w:val="20"/>
      <w:lang w:val="en-US" w:eastAsia="zh-CN"/>
    </w:rPr>
  </w:style>
  <w:style w:type="paragraph" w:styleId="5">
    <w:name w:val="heading 4"/>
    <w:basedOn w:val="1"/>
    <w:next w:val="1"/>
    <w:qFormat/>
    <w:uiPriority w:val="0"/>
    <w:pPr>
      <w:keepNext/>
      <w:keepLines/>
      <w:spacing w:before="280" w:beforeAutospacing="0" w:after="290" w:afterAutospacing="0" w:line="372" w:lineRule="auto"/>
      <w:outlineLvl w:val="3"/>
    </w:pPr>
    <w:rPr>
      <w:rFonts w:ascii="Arial" w:hAnsi="Arial" w:eastAsia="黑体"/>
      <w:b/>
      <w:sz w:val="28"/>
    </w:rPr>
  </w:style>
  <w:style w:type="character" w:default="1" w:styleId="22">
    <w:name w:val="Default Paragraph Font"/>
    <w:qFormat/>
    <w:uiPriority w:val="0"/>
  </w:style>
  <w:style w:type="table" w:default="1" w:styleId="20">
    <w:name w:val="Normal Table"/>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Normal Indent"/>
    <w:basedOn w:val="1"/>
    <w:link w:val="39"/>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color w:val="auto"/>
      <w:kern w:val="2"/>
      <w:sz w:val="24"/>
      <w:szCs w:val="20"/>
      <w:lang w:val="en-US" w:eastAsia="zh-CN"/>
    </w:rPr>
  </w:style>
  <w:style w:type="paragraph" w:styleId="7">
    <w:name w:val="Document Map"/>
    <w:basedOn w:val="1"/>
    <w:qFormat/>
    <w:uiPriority w:val="99"/>
    <w:rPr>
      <w:rFonts w:ascii="Microsoft YaHei UI" w:eastAsia="Microsoft YaHei UI"/>
      <w:sz w:val="18"/>
      <w:szCs w:val="18"/>
    </w:rPr>
  </w:style>
  <w:style w:type="paragraph" w:styleId="8">
    <w:name w:val="Body Text"/>
    <w:basedOn w:val="1"/>
    <w:next w:val="9"/>
    <w:qFormat/>
    <w:uiPriority w:val="0"/>
    <w:pPr>
      <w:adjustRightInd w:val="0"/>
      <w:spacing w:line="360" w:lineRule="atLeast"/>
      <w:jc w:val="center"/>
      <w:textAlignment w:val="baseline"/>
    </w:pPr>
    <w:rPr>
      <w:kern w:val="0"/>
      <w:sz w:val="24"/>
      <w:szCs w:val="20"/>
    </w:rPr>
  </w:style>
  <w:style w:type="paragraph" w:customStyle="1" w:styleId="9">
    <w:name w:val="Normal (Web)1"/>
    <w:basedOn w:val="1"/>
    <w:next w:val="10"/>
    <w:qFormat/>
    <w:uiPriority w:val="0"/>
    <w:rPr>
      <w:rFonts w:ascii="宋体"/>
      <w:kern w:val="0"/>
      <w:sz w:val="24"/>
      <w:szCs w:val="21"/>
    </w:rPr>
  </w:style>
  <w:style w:type="paragraph" w:customStyle="1" w:styleId="10">
    <w:name w:val="Date1"/>
    <w:basedOn w:val="1"/>
    <w:next w:val="1"/>
    <w:qFormat/>
    <w:uiPriority w:val="0"/>
    <w:pPr>
      <w:widowControl w:val="0"/>
      <w:ind w:left="2500" w:leftChars="2500"/>
      <w:jc w:val="both"/>
    </w:pPr>
    <w:rPr>
      <w:szCs w:val="24"/>
    </w:rPr>
  </w:style>
  <w:style w:type="paragraph" w:styleId="11">
    <w:name w:val="Body Text Indent"/>
    <w:basedOn w:val="1"/>
    <w:qFormat/>
    <w:uiPriority w:val="0"/>
    <w:pPr>
      <w:spacing w:after="120" w:afterAutospacing="0"/>
      <w:ind w:left="420" w:leftChars="200"/>
    </w:pPr>
  </w:style>
  <w:style w:type="paragraph" w:styleId="12">
    <w:name w:val="Plain Text"/>
    <w:basedOn w:val="1"/>
    <w:link w:val="38"/>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color w:val="auto"/>
      <w:kern w:val="2"/>
      <w:sz w:val="21"/>
      <w:szCs w:val="20"/>
      <w:lang w:val="en-US" w:eastAsia="zh-CN"/>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color w:val="auto"/>
      <w:kern w:val="2"/>
      <w:sz w:val="21"/>
      <w:szCs w:val="24"/>
      <w:lang w:val="en-US" w:eastAsia="zh-CN"/>
    </w:rPr>
  </w:style>
  <w:style w:type="paragraph" w:styleId="16">
    <w:name w:val="toc 2"/>
    <w:basedOn w:val="1"/>
    <w:next w:val="1"/>
    <w:qFormat/>
    <w:uiPriority w:val="0"/>
    <w:pPr>
      <w:keepNext w:val="0"/>
      <w:keepLines w:val="0"/>
      <w:widowControl w:val="0"/>
      <w:suppressLineNumbers w:val="0"/>
      <w:spacing w:before="0" w:beforeAutospacing="0" w:after="0" w:afterAutospacing="0"/>
      <w:ind w:left="420" w:leftChars="200" w:right="0"/>
      <w:jc w:val="both"/>
    </w:pPr>
    <w:rPr>
      <w:rFonts w:hint="default" w:ascii="Times New Roman" w:hAnsi="Times New Roman" w:eastAsia="宋体" w:cs="Times New Roman"/>
      <w:color w:val="auto"/>
      <w:kern w:val="2"/>
      <w:sz w:val="21"/>
      <w:szCs w:val="24"/>
      <w:lang w:val="en-US" w:eastAsia="zh-CN"/>
    </w:rPr>
  </w:style>
  <w:style w:type="paragraph" w:styleId="17">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paragraph" w:styleId="18">
    <w:name w:val="Body Text First Indent"/>
    <w:basedOn w:val="8"/>
    <w:qFormat/>
    <w:uiPriority w:val="0"/>
    <w:pPr>
      <w:ind w:firstLine="420"/>
    </w:pPr>
    <w:rPr>
      <w:szCs w:val="20"/>
    </w:rPr>
  </w:style>
  <w:style w:type="paragraph" w:styleId="19">
    <w:name w:val="Body Text First Indent 2"/>
    <w:basedOn w:val="11"/>
    <w:qFormat/>
    <w:uiPriority w:val="0"/>
    <w:pPr>
      <w:ind w:firstLine="420" w:firstLineChars="200"/>
    </w:p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hint="default" w:ascii="Times New Roman" w:hAnsi="Times New Roman" w:cs="Times New Roman"/>
      <w:b/>
    </w:rPr>
  </w:style>
  <w:style w:type="character" w:styleId="24">
    <w:name w:val="page number"/>
    <w:basedOn w:val="22"/>
    <w:qFormat/>
    <w:uiPriority w:val="0"/>
    <w:rPr>
      <w:rFonts w:hint="default" w:ascii="Times New Roman" w:hAnsi="Times New Roman" w:cs="Times New Roman"/>
    </w:rPr>
  </w:style>
  <w:style w:type="character" w:styleId="25">
    <w:name w:val="FollowedHyperlink"/>
    <w:basedOn w:val="22"/>
    <w:qFormat/>
    <w:uiPriority w:val="0"/>
    <w:rPr>
      <w:color w:val="800080"/>
      <w:u w:val="single"/>
    </w:rPr>
  </w:style>
  <w:style w:type="character" w:styleId="26">
    <w:name w:val="Emphasis"/>
    <w:basedOn w:val="22"/>
    <w:qFormat/>
    <w:uiPriority w:val="0"/>
    <w:rPr>
      <w:b/>
    </w:rPr>
  </w:style>
  <w:style w:type="character" w:styleId="27">
    <w:name w:val="HTML Definition"/>
    <w:basedOn w:val="22"/>
    <w:qFormat/>
    <w:uiPriority w:val="0"/>
  </w:style>
  <w:style w:type="character" w:styleId="28">
    <w:name w:val="HTML Typewriter"/>
    <w:basedOn w:val="22"/>
    <w:qFormat/>
    <w:uiPriority w:val="0"/>
    <w:rPr>
      <w:rFonts w:hint="default" w:ascii="monospace" w:hAnsi="monospace" w:eastAsia="monospace" w:cs="monospace"/>
      <w:sz w:val="20"/>
    </w:rPr>
  </w:style>
  <w:style w:type="character" w:styleId="29">
    <w:name w:val="HTML Acronym"/>
    <w:basedOn w:val="22"/>
    <w:qFormat/>
    <w:uiPriority w:val="0"/>
  </w:style>
  <w:style w:type="character" w:styleId="30">
    <w:name w:val="HTML Variable"/>
    <w:basedOn w:val="22"/>
    <w:qFormat/>
    <w:uiPriority w:val="0"/>
    <w:rPr>
      <w:bdr w:val="single" w:color="D2D2D2" w:sz="6" w:space="0"/>
      <w:shd w:val="clear" w:color="auto" w:fill="FFFFFF"/>
    </w:rPr>
  </w:style>
  <w:style w:type="character" w:styleId="31">
    <w:name w:val="Hyperlink"/>
    <w:basedOn w:val="22"/>
    <w:qFormat/>
    <w:uiPriority w:val="0"/>
    <w:rPr>
      <w:rFonts w:hint="default" w:ascii="Times New Roman" w:hAnsi="Times New Roman" w:cs="Times New Roman"/>
      <w:color w:val="0000FF"/>
      <w:u w:val="single"/>
    </w:rPr>
  </w:style>
  <w:style w:type="character" w:styleId="32">
    <w:name w:val="HTML Code"/>
    <w:basedOn w:val="22"/>
    <w:qFormat/>
    <w:uiPriority w:val="0"/>
    <w:rPr>
      <w:rFonts w:hint="default" w:ascii="monospace" w:hAnsi="monospace" w:eastAsia="monospace" w:cs="monospace"/>
      <w:sz w:val="20"/>
    </w:rPr>
  </w:style>
  <w:style w:type="character" w:styleId="33">
    <w:name w:val="HTML Cite"/>
    <w:basedOn w:val="22"/>
    <w:qFormat/>
    <w:uiPriority w:val="0"/>
  </w:style>
  <w:style w:type="character" w:styleId="34">
    <w:name w:val="HTML Keyboard"/>
    <w:basedOn w:val="22"/>
    <w:qFormat/>
    <w:uiPriority w:val="0"/>
    <w:rPr>
      <w:rFonts w:ascii="monospace" w:hAnsi="monospace" w:eastAsia="monospace" w:cs="monospace"/>
      <w:sz w:val="20"/>
    </w:rPr>
  </w:style>
  <w:style w:type="character" w:styleId="35">
    <w:name w:val="HTML Sample"/>
    <w:basedOn w:val="22"/>
    <w:qFormat/>
    <w:uiPriority w:val="0"/>
    <w:rPr>
      <w:rFonts w:hint="default" w:ascii="monospace" w:hAnsi="monospace" w:eastAsia="monospace" w:cs="monospace"/>
    </w:rPr>
  </w:style>
  <w:style w:type="paragraph" w:customStyle="1" w:styleId="36">
    <w:name w:val="列出段落1"/>
    <w:basedOn w:val="1"/>
    <w:qFormat/>
    <w:uiPriority w:val="99"/>
    <w:pPr>
      <w:ind w:firstLine="420" w:firstLineChars="200"/>
    </w:pPr>
    <w:rPr>
      <w:color w:val="595959"/>
    </w:rPr>
  </w:style>
  <w:style w:type="paragraph" w:customStyle="1" w:styleId="37">
    <w:name w:val="样式 标题 4 + 段前: 5 磅 段后: 5 磅 行距: 单倍行距"/>
    <w:basedOn w:val="5"/>
    <w:qFormat/>
    <w:uiPriority w:val="0"/>
    <w:pPr>
      <w:keepNext/>
      <w:keepLines/>
      <w:widowControl w:val="0"/>
      <w:suppressLineNumbers w:val="0"/>
      <w:adjustRightInd w:val="0"/>
      <w:spacing w:before="100" w:beforeAutospacing="0" w:after="100" w:afterAutospacing="0"/>
      <w:ind w:left="0" w:right="0"/>
      <w:jc w:val="left"/>
      <w:outlineLvl w:val="3"/>
    </w:pPr>
    <w:rPr>
      <w:rFonts w:ascii="Arial" w:hAnsi="Arial" w:eastAsia="黑体" w:cs="宋体"/>
      <w:color w:val="auto"/>
      <w:kern w:val="0"/>
      <w:sz w:val="28"/>
      <w:szCs w:val="20"/>
      <w:lang w:val="en-US" w:eastAsia="zh-CN"/>
    </w:rPr>
  </w:style>
  <w:style w:type="character" w:customStyle="1" w:styleId="38">
    <w:name w:val="纯文本 Char"/>
    <w:basedOn w:val="22"/>
    <w:link w:val="12"/>
    <w:qFormat/>
    <w:uiPriority w:val="0"/>
    <w:rPr>
      <w:rFonts w:hint="eastAsia" w:ascii="宋体" w:hAnsi="Courier New" w:eastAsia="宋体" w:cs="宋体"/>
      <w:kern w:val="2"/>
      <w:sz w:val="21"/>
      <w:lang w:val="en-US" w:eastAsia="zh-CN"/>
    </w:rPr>
  </w:style>
  <w:style w:type="character" w:customStyle="1" w:styleId="39">
    <w:name w:val="正文缩进 Char"/>
    <w:basedOn w:val="22"/>
    <w:link w:val="6"/>
    <w:qFormat/>
    <w:uiPriority w:val="0"/>
    <w:rPr>
      <w:rFonts w:hint="eastAsia" w:ascii="宋体" w:hAnsi="宋体" w:eastAsia="宋体" w:cs="宋体"/>
      <w:kern w:val="2"/>
      <w:sz w:val="24"/>
      <w:lang w:val="en-US" w:eastAsia="zh-CN"/>
    </w:rPr>
  </w:style>
  <w:style w:type="character" w:customStyle="1" w:styleId="40">
    <w:name w:val="p141"/>
    <w:basedOn w:val="22"/>
    <w:qFormat/>
    <w:uiPriority w:val="0"/>
    <w:rPr>
      <w:sz w:val="21"/>
    </w:rPr>
  </w:style>
  <w:style w:type="character" w:customStyle="1" w:styleId="41">
    <w:name w:val="普通文字1 Char"/>
    <w:basedOn w:val="22"/>
    <w:qFormat/>
    <w:uiPriority w:val="0"/>
    <w:rPr>
      <w:rFonts w:hint="eastAsia" w:ascii="宋体" w:hAnsi="Courier New" w:eastAsia="宋体" w:cs="Courier New"/>
      <w:kern w:val="2"/>
      <w:sz w:val="21"/>
      <w:szCs w:val="21"/>
      <w:lang w:val="en-US" w:eastAsia="zh-CN"/>
    </w:rPr>
  </w:style>
  <w:style w:type="character" w:customStyle="1" w:styleId="42">
    <w:name w:val="正文文本样式 Char Char"/>
    <w:basedOn w:val="22"/>
    <w:qFormat/>
    <w:uiPriority w:val="0"/>
    <w:rPr>
      <w:rFonts w:hint="eastAsia" w:ascii="宋体" w:hAnsi="宋体" w:eastAsia="宋体" w:cs="宋体"/>
      <w:kern w:val="2"/>
      <w:sz w:val="24"/>
      <w:lang w:val="en-US" w:eastAsia="zh-CN"/>
    </w:rPr>
  </w:style>
  <w:style w:type="paragraph" w:customStyle="1" w:styleId="43">
    <w:name w:val="样式 标题 2 + 宋体 五号 非加粗 黑色"/>
    <w:basedOn w:val="3"/>
    <w:qFormat/>
    <w:uiPriority w:val="0"/>
    <w:pPr>
      <w:keepNext/>
      <w:keepLines/>
      <w:widowControl w:val="0"/>
      <w:suppressLineNumbers w:val="0"/>
      <w:adjustRightInd w:val="0"/>
      <w:spacing w:before="260" w:beforeAutospacing="0" w:after="260" w:afterAutospacing="0" w:line="416" w:lineRule="atLeast"/>
      <w:ind w:left="240" w:right="0"/>
      <w:jc w:val="left"/>
      <w:outlineLvl w:val="1"/>
    </w:pPr>
    <w:rPr>
      <w:rFonts w:hint="eastAsia" w:ascii="宋体" w:hAnsi="宋体" w:eastAsia="宋体" w:cs="Times New Roman"/>
      <w:color w:val="000000"/>
      <w:kern w:val="0"/>
      <w:sz w:val="21"/>
      <w:szCs w:val="32"/>
      <w:lang w:val="en-US" w:eastAsia="zh-CN"/>
    </w:rPr>
  </w:style>
  <w:style w:type="paragraph" w:customStyle="1" w:styleId="44">
    <w:name w:val="样式 标题 1 + 四号 居中 段前: 12 磅 段后: 12 磅 行距: 单倍行距"/>
    <w:basedOn w:val="2"/>
    <w:qFormat/>
    <w:uiPriority w:val="0"/>
    <w:pPr>
      <w:keepNext/>
      <w:keepLines/>
      <w:widowControl w:val="0"/>
      <w:suppressLineNumbers w:val="0"/>
      <w:adjustRightInd w:val="0"/>
      <w:spacing w:before="240" w:beforeAutospacing="0" w:after="240" w:afterAutospacing="0"/>
      <w:ind w:left="0" w:right="0" w:firstLine="288"/>
      <w:jc w:val="center"/>
      <w:outlineLvl w:val="0"/>
    </w:pPr>
    <w:rPr>
      <w:rFonts w:hint="default" w:ascii="Times New Roman" w:hAnsi="Times New Roman" w:eastAsia="宋体" w:cs="宋体"/>
      <w:color w:val="auto"/>
      <w:kern w:val="44"/>
      <w:sz w:val="28"/>
      <w:szCs w:val="20"/>
      <w:lang w:val="en-US" w:eastAsia="zh-CN"/>
    </w:rPr>
  </w:style>
  <w:style w:type="character" w:customStyle="1" w:styleId="45">
    <w:name w:val="hover"/>
    <w:basedOn w:val="22"/>
    <w:qFormat/>
    <w:uiPriority w:val="0"/>
    <w:rPr>
      <w:color w:val="2590EB"/>
    </w:rPr>
  </w:style>
  <w:style w:type="character" w:customStyle="1" w:styleId="46">
    <w:name w:val="hover1"/>
    <w:basedOn w:val="22"/>
    <w:qFormat/>
    <w:uiPriority w:val="0"/>
    <w:rPr>
      <w:color w:val="2590EB"/>
    </w:rPr>
  </w:style>
  <w:style w:type="character" w:customStyle="1" w:styleId="47">
    <w:name w:val="hover2"/>
    <w:basedOn w:val="22"/>
    <w:qFormat/>
    <w:uiPriority w:val="0"/>
  </w:style>
  <w:style w:type="character" w:customStyle="1" w:styleId="48">
    <w:name w:val="hover3"/>
    <w:basedOn w:val="22"/>
    <w:qFormat/>
    <w:uiPriority w:val="0"/>
  </w:style>
  <w:style w:type="paragraph" w:customStyle="1" w:styleId="49">
    <w:name w:val="null3"/>
    <w:qFormat/>
    <w:uiPriority w:val="0"/>
    <w:rPr>
      <w:rFonts w:hint="eastAsia" w:ascii="Calibri" w:hAnsi="Calibri" w:eastAsia="宋体" w:cs="Times New Roman"/>
      <w:lang w:val="en-US"/>
    </w:rPr>
  </w:style>
  <w:style w:type="table" w:customStyle="1" w:styleId="50">
    <w:name w:val="Table Normal"/>
    <w:qFormat/>
    <w:uiPriority w:val="0"/>
    <w:tblPr>
      <w:tblCellMar>
        <w:top w:w="0" w:type="dxa"/>
        <w:left w:w="0" w:type="dxa"/>
        <w:bottom w:w="0" w:type="dxa"/>
        <w:right w:w="0" w:type="dxa"/>
      </w:tblCellMar>
    </w:tblPr>
  </w:style>
  <w:style w:type="paragraph" w:customStyle="1" w:styleId="51">
    <w:name w:val="Table Text"/>
    <w:basedOn w:val="1"/>
    <w:qFormat/>
    <w:uiPriority w:val="0"/>
    <w:rPr>
      <w:rFonts w:ascii="Arial" w:hAnsi="Arial" w:eastAsia="Arial" w:cs="Arial"/>
      <w:sz w:val="21"/>
      <w:szCs w:val="21"/>
      <w:lang w:val="en-US" w:eastAsia="en-US" w:bidi="ar-SA"/>
    </w:rPr>
  </w:style>
  <w:style w:type="paragraph" w:customStyle="1" w:styleId="52">
    <w:name w:val="正文格式"/>
    <w:basedOn w:val="1"/>
    <w:qFormat/>
    <w:uiPriority w:val="0"/>
    <w:pPr>
      <w:adjustRightInd w:val="0"/>
      <w:snapToGrid w:val="0"/>
      <w:spacing w:line="360" w:lineRule="auto"/>
      <w:ind w:firstLine="200" w:firstLineChars="200"/>
      <w:textAlignment w:val="baseline"/>
    </w:pPr>
    <w:rPr>
      <w:rFonts w:ascii="Times New Roman" w:hAnsi="Times New Roman" w:eastAsia="宋体" w:cs="Times New Roman"/>
      <w:sz w:val="24"/>
      <w:szCs w:val="20"/>
    </w:rPr>
  </w:style>
  <w:style w:type="paragraph" w:customStyle="1" w:styleId="53">
    <w:name w:val="Table Paragraph"/>
    <w:basedOn w:val="1"/>
    <w:qFormat/>
    <w:uiPriority w:val="1"/>
    <w:rPr>
      <w:rFonts w:ascii="宋体" w:hAnsi="宋体" w:eastAsia="宋体" w:cs="宋体"/>
      <w:lang w:val="zh-CN" w:eastAsia="zh-CN" w:bidi="zh-CN"/>
    </w:rPr>
  </w:style>
  <w:style w:type="character" w:customStyle="1" w:styleId="54">
    <w:name w:val="font11"/>
    <w:basedOn w:val="22"/>
    <w:qFormat/>
    <w:uiPriority w:val="0"/>
    <w:rPr>
      <w:rFonts w:hint="eastAsia" w:ascii="宋体" w:hAnsi="宋体" w:eastAsia="宋体" w:cs="宋体"/>
      <w:color w:val="000000"/>
      <w:sz w:val="21"/>
      <w:szCs w:val="21"/>
      <w:u w:val="none"/>
    </w:rPr>
  </w:style>
  <w:style w:type="character" w:customStyle="1" w:styleId="55">
    <w:name w:val="font21"/>
    <w:basedOn w:val="22"/>
    <w:qFormat/>
    <w:uiPriority w:val="0"/>
    <w:rPr>
      <w:rFonts w:hint="eastAsia" w:ascii="宋体" w:hAnsi="宋体" w:eastAsia="宋体" w:cs="宋体"/>
      <w:color w:val="000000"/>
      <w:sz w:val="21"/>
      <w:szCs w:val="21"/>
      <w:u w:val="none"/>
    </w:rPr>
  </w:style>
  <w:style w:type="character" w:customStyle="1" w:styleId="56">
    <w:name w:val="font01"/>
    <w:basedOn w:val="22"/>
    <w:qFormat/>
    <w:uiPriority w:val="0"/>
    <w:rPr>
      <w:rFonts w:hint="eastAsia" w:ascii="宋体" w:hAnsi="宋体" w:eastAsia="宋体" w:cs="宋体"/>
      <w:color w:val="000000"/>
      <w:sz w:val="22"/>
      <w:szCs w:val="22"/>
      <w:u w:val="none"/>
    </w:rPr>
  </w:style>
  <w:style w:type="character" w:customStyle="1" w:styleId="57">
    <w:name w:val="font51"/>
    <w:basedOn w:val="22"/>
    <w:qFormat/>
    <w:uiPriority w:val="0"/>
    <w:rPr>
      <w:rFonts w:hint="eastAsia" w:ascii="宋体" w:hAnsi="宋体" w:eastAsia="宋体" w:cs="宋体"/>
      <w:color w:val="000000"/>
      <w:sz w:val="21"/>
      <w:szCs w:val="21"/>
      <w:u w:val="none"/>
      <w:vertAlign w:val="subscript"/>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3409</Words>
  <Characters>4276</Characters>
  <Paragraphs>1456</Paragraphs>
  <TotalTime>0</TotalTime>
  <ScaleCrop>false</ScaleCrop>
  <LinksUpToDate>false</LinksUpToDate>
  <CharactersWithSpaces>4452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51341</cp:lastModifiedBy>
  <cp:lastPrinted>2026-09-10T08:06:00Z</cp:lastPrinted>
  <dcterms:modified xsi:type="dcterms:W3CDTF">2026-10-08T08:06:09Z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b135602fdc8040d988b45f0049a028bf_23</vt:lpwstr>
  </property>
  <property fmtid="{D5CDD505-2E9C-101B-9397-08002B2CF9AE}" pid="4" name="KSOTemplateDocerSaveRecord">
    <vt:lpwstr>eyJoZGlkIjoiN2I4Yzc3MmJjMWQ0ZjdlMjBmNTQzYzM5NDQxNDRiODUiLCJ1c2VySWQiOiI0NDE4MjE1NzkifQ==</vt:lpwstr>
  </property>
</Properties>
</file>