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32"/>
        </w:rPr>
      </w:pPr>
      <w:r>
        <w:rPr>
          <w:rFonts w:hint="eastAsia" w:ascii="宋体" w:hAnsi="宋体" w:eastAsia="宋体" w:cs="宋体"/>
          <w:b/>
          <w:sz w:val="32"/>
          <w:szCs w:val="21"/>
        </w:rPr>
        <w:t>江西政昌招标咨询有限公司</w:t>
      </w:r>
      <w:r>
        <w:rPr>
          <w:rFonts w:hint="eastAsia" w:ascii="宋体" w:hAnsi="宋体" w:eastAsia="宋体" w:cs="宋体"/>
          <w:b/>
          <w:sz w:val="32"/>
          <w:szCs w:val="21"/>
          <w:lang w:eastAsia="zh-CN"/>
        </w:rPr>
        <w:t>关于</w:t>
      </w:r>
      <w:r>
        <w:rPr>
          <w:rFonts w:hint="eastAsia" w:ascii="宋体" w:hAnsi="宋体" w:eastAsia="宋体" w:cs="宋体"/>
          <w:b/>
          <w:sz w:val="32"/>
          <w:szCs w:val="21"/>
        </w:rPr>
        <w:t>江西师大资产经营有限责任公司</w:t>
      </w:r>
      <w:r>
        <w:rPr>
          <w:rFonts w:hint="eastAsia" w:ascii="宋体" w:hAnsi="宋体" w:eastAsia="宋体" w:cs="宋体"/>
          <w:b/>
          <w:sz w:val="32"/>
          <w:szCs w:val="21"/>
        </w:rPr>
        <w:t>采购</w:t>
      </w:r>
      <w:r>
        <w:rPr>
          <w:rFonts w:hint="eastAsia" w:ascii="宋体" w:hAnsi="宋体" w:eastAsia="宋体" w:cs="宋体"/>
          <w:b/>
          <w:sz w:val="32"/>
          <w:szCs w:val="21"/>
        </w:rPr>
        <w:t>菜籽饼肥化肥</w:t>
      </w:r>
      <w:r>
        <w:rPr>
          <w:rFonts w:hint="eastAsia" w:ascii="宋体" w:hAnsi="宋体" w:eastAsia="宋体" w:cs="宋体"/>
          <w:b/>
          <w:sz w:val="32"/>
          <w:szCs w:val="21"/>
        </w:rPr>
        <w:t>项目</w:t>
      </w:r>
      <w:r>
        <w:rPr>
          <w:rFonts w:hint="eastAsia" w:ascii="宋体" w:hAnsi="宋体" w:eastAsia="宋体" w:cs="宋体"/>
          <w:b/>
          <w:sz w:val="32"/>
          <w:szCs w:val="21"/>
        </w:rPr>
        <w:t>竞争性磋商采购公告</w:t>
      </w:r>
    </w:p>
    <w:p>
      <w:pPr>
        <w:tabs>
          <w:tab w:val="left" w:pos="420"/>
        </w:tabs>
        <w:spacing w:line="360" w:lineRule="auto"/>
        <w:ind w:firstLine="315" w:firstLineChars="150"/>
        <w:rPr>
          <w:rFonts w:hint="eastAsia" w:asciiTheme="minorEastAsia" w:hAnsiTheme="minorEastAsia" w:eastAsiaTheme="minorEastAsia"/>
          <w:szCs w:val="21"/>
        </w:rPr>
      </w:pPr>
    </w:p>
    <w:p>
      <w:pPr>
        <w:spacing w:line="400" w:lineRule="exact"/>
        <w:ind w:firstLine="420" w:firstLineChars="200"/>
        <w:jc w:val="left"/>
        <w:rPr>
          <w:rFonts w:hint="eastAsia" w:ascii="宋体" w:hAnsi="宋体"/>
        </w:rPr>
      </w:pPr>
      <w:r>
        <w:rPr>
          <w:rFonts w:hint="eastAsia" w:ascii="宋体" w:hAnsi="宋体" w:eastAsia="宋体" w:cs="宋体"/>
        </w:rPr>
        <w:t>江西政昌招标咨询有限公司受</w:t>
      </w:r>
      <w:r>
        <w:rPr>
          <w:rFonts w:hint="eastAsia" w:ascii="宋体" w:hAnsi="宋体" w:eastAsia="宋体" w:cs="宋体"/>
          <w:bCs/>
        </w:rPr>
        <w:t>江西师大资产经营有限责任公司</w:t>
      </w:r>
      <w:r>
        <w:rPr>
          <w:rFonts w:hint="eastAsia" w:ascii="宋体" w:hAnsi="宋体" w:eastAsia="宋体" w:cs="宋体"/>
          <w:szCs w:val="22"/>
        </w:rPr>
        <w:t>的委托，</w:t>
      </w:r>
      <w:r>
        <w:rPr>
          <w:rFonts w:hint="eastAsia" w:ascii="宋体" w:hAnsi="宋体" w:eastAsia="宋体" w:cs="宋体"/>
          <w:bCs/>
          <w:szCs w:val="22"/>
        </w:rPr>
        <w:t>就其化肥肥料项</w:t>
      </w:r>
      <w:r>
        <w:rPr>
          <w:rFonts w:hint="eastAsia" w:ascii="宋体" w:hAnsi="宋体" w:eastAsia="宋体" w:cs="宋体"/>
          <w:szCs w:val="22"/>
        </w:rPr>
        <w:t>目</w:t>
      </w:r>
      <w:r>
        <w:rPr>
          <w:rFonts w:hint="eastAsia" w:ascii="宋体" w:hAnsi="宋体" w:eastAsia="宋体" w:cs="宋体"/>
        </w:rPr>
        <w:t>采用竞争性磋商方式进行采购,欢迎国内合格的供应商参加。</w:t>
      </w:r>
    </w:p>
    <w:p>
      <w:pPr>
        <w:spacing w:line="440" w:lineRule="exact"/>
        <w:ind w:left="420" w:leftChars="200" w:firstLine="422" w:firstLineChars="200"/>
        <w:rPr>
          <w:rFonts w:ascii="宋体" w:hAnsi="宋体" w:eastAsia="宋体"/>
          <w:szCs w:val="21"/>
        </w:rPr>
      </w:pPr>
      <w:r>
        <w:rPr>
          <w:rFonts w:hint="eastAsia" w:ascii="宋体" w:hAnsi="宋体"/>
          <w:b/>
          <w:szCs w:val="21"/>
        </w:rPr>
        <w:t>一、采购编号：</w:t>
      </w:r>
      <w:r>
        <w:rPr>
          <w:rFonts w:hint="eastAsia" w:ascii="宋体" w:hAnsi="宋体"/>
          <w:szCs w:val="21"/>
        </w:rPr>
        <w:t>JXZC20</w:t>
      </w:r>
      <w:r>
        <w:rPr>
          <w:rFonts w:ascii="宋体" w:hAnsi="宋体"/>
          <w:szCs w:val="21"/>
        </w:rPr>
        <w:t>2</w:t>
      </w:r>
      <w:r>
        <w:rPr>
          <w:rFonts w:hint="eastAsia" w:ascii="宋体" w:hAnsi="宋体" w:eastAsia="宋体"/>
          <w:szCs w:val="21"/>
        </w:rPr>
        <w:t>2</w:t>
      </w:r>
      <w:r>
        <w:rPr>
          <w:rFonts w:hint="eastAsia" w:ascii="宋体" w:hAnsi="宋体"/>
          <w:szCs w:val="21"/>
        </w:rPr>
        <w:t>-C</w:t>
      </w:r>
      <w:r>
        <w:rPr>
          <w:rFonts w:hint="eastAsia" w:ascii="宋体" w:hAnsi="宋体" w:eastAsia="宋体"/>
          <w:szCs w:val="21"/>
        </w:rPr>
        <w:t>291</w:t>
      </w:r>
    </w:p>
    <w:p>
      <w:pPr>
        <w:spacing w:line="440" w:lineRule="exact"/>
        <w:ind w:left="420" w:leftChars="200" w:firstLine="422" w:firstLineChars="200"/>
        <w:jc w:val="left"/>
        <w:rPr>
          <w:rFonts w:hint="eastAsia" w:ascii="宋体" w:hAnsi="宋体"/>
          <w:b/>
          <w:bCs/>
          <w:szCs w:val="21"/>
        </w:rPr>
      </w:pPr>
      <w:r>
        <w:rPr>
          <w:rFonts w:hint="eastAsia" w:ascii="宋体" w:hAnsi="宋体"/>
          <w:b/>
          <w:szCs w:val="21"/>
        </w:rPr>
        <w:t>二、</w:t>
      </w:r>
      <w:r>
        <w:rPr>
          <w:rFonts w:hint="eastAsia" w:ascii="宋体" w:hAnsi="宋体"/>
          <w:b/>
          <w:bCs/>
          <w:szCs w:val="21"/>
        </w:rPr>
        <w:t>项目内容：</w:t>
      </w:r>
    </w:p>
    <w:tbl>
      <w:tblPr>
        <w:tblStyle w:val="8"/>
        <w:tblW w:w="49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2275"/>
        <w:gridCol w:w="762"/>
        <w:gridCol w:w="640"/>
        <w:gridCol w:w="135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7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bCs/>
                <w:szCs w:val="21"/>
              </w:rPr>
            </w:pPr>
            <w:r>
              <w:rPr>
                <w:rFonts w:hint="eastAsia" w:ascii="宋体" w:hAnsi="宋体"/>
                <w:b/>
                <w:bCs/>
                <w:szCs w:val="21"/>
              </w:rPr>
              <w:t>采购编号</w:t>
            </w:r>
          </w:p>
        </w:tc>
        <w:tc>
          <w:tcPr>
            <w:tcW w:w="134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Cs w:val="21"/>
              </w:rPr>
            </w:pPr>
            <w:r>
              <w:rPr>
                <w:rFonts w:hint="eastAsia" w:ascii="宋体" w:hAnsi="宋体"/>
                <w:b/>
                <w:bCs/>
                <w:szCs w:val="21"/>
              </w:rPr>
              <w:t>项目名称</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Cs w:val="21"/>
              </w:rPr>
            </w:pPr>
            <w:r>
              <w:rPr>
                <w:rFonts w:hint="eastAsia" w:ascii="宋体" w:hAnsi="宋体"/>
                <w:b/>
                <w:bCs/>
                <w:szCs w:val="21"/>
              </w:rPr>
              <w:t>数量</w:t>
            </w:r>
          </w:p>
        </w:tc>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bCs/>
                <w:szCs w:val="21"/>
              </w:rPr>
            </w:pPr>
            <w:r>
              <w:rPr>
                <w:rFonts w:hint="eastAsia" w:ascii="宋体" w:hAnsi="宋体"/>
                <w:b/>
                <w:bCs/>
                <w:szCs w:val="21"/>
              </w:rPr>
              <w:t>单位</w:t>
            </w:r>
          </w:p>
        </w:tc>
        <w:tc>
          <w:tcPr>
            <w:tcW w:w="79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
                <w:bCs/>
                <w:szCs w:val="21"/>
                <w:highlight w:val="yellow"/>
              </w:rPr>
            </w:pPr>
            <w:r>
              <w:rPr>
                <w:rFonts w:hint="eastAsia" w:ascii="宋体" w:hAnsi="宋体"/>
                <w:b/>
                <w:bCs/>
                <w:szCs w:val="21"/>
              </w:rPr>
              <w:t>采购预算</w:t>
            </w:r>
          </w:p>
        </w:tc>
        <w:tc>
          <w:tcPr>
            <w:tcW w:w="105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bCs/>
                <w:szCs w:val="21"/>
              </w:rPr>
            </w:pPr>
            <w:r>
              <w:rPr>
                <w:rFonts w:hint="eastAsia" w:ascii="宋体" w:hAnsi="宋体" w:cs="宋体"/>
                <w:b/>
                <w:kern w:val="0"/>
                <w:szCs w:val="21"/>
              </w:rPr>
              <w:t>规格及技术参数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cs="Tahoma"/>
                <w:szCs w:val="21"/>
              </w:rPr>
            </w:pPr>
            <w:r>
              <w:rPr>
                <w:rFonts w:hint="eastAsia" w:ascii="宋体" w:hAnsi="宋体"/>
                <w:szCs w:val="21"/>
              </w:rPr>
              <w:t>JXZC20</w:t>
            </w:r>
            <w:r>
              <w:rPr>
                <w:rFonts w:ascii="宋体" w:hAnsi="宋体"/>
                <w:szCs w:val="21"/>
              </w:rPr>
              <w:t>2</w:t>
            </w:r>
            <w:r>
              <w:rPr>
                <w:rFonts w:hint="eastAsia" w:ascii="宋体" w:hAnsi="宋体" w:eastAsia="宋体"/>
                <w:szCs w:val="21"/>
              </w:rPr>
              <w:t>2</w:t>
            </w:r>
            <w:r>
              <w:rPr>
                <w:rFonts w:hint="eastAsia" w:ascii="宋体" w:hAnsi="宋体"/>
                <w:szCs w:val="21"/>
              </w:rPr>
              <w:t>-C</w:t>
            </w:r>
            <w:r>
              <w:rPr>
                <w:rFonts w:hint="eastAsia" w:ascii="宋体" w:hAnsi="宋体" w:eastAsia="宋体"/>
                <w:szCs w:val="21"/>
              </w:rPr>
              <w:t>291</w:t>
            </w:r>
          </w:p>
        </w:tc>
        <w:tc>
          <w:tcPr>
            <w:tcW w:w="134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eastAsia="宋体" w:cs="宋体"/>
                <w:bCs/>
                <w:szCs w:val="22"/>
              </w:rPr>
              <w:t>化肥肥料</w:t>
            </w:r>
            <w:r>
              <w:rPr>
                <w:rFonts w:hint="eastAsia" w:ascii="宋体" w:hAnsi="宋体" w:eastAsia="宋体" w:cs="宋体"/>
                <w:szCs w:val="22"/>
              </w:rPr>
              <w:t>项</w:t>
            </w:r>
            <w:r>
              <w:rPr>
                <w:rFonts w:hint="eastAsia" w:ascii="宋体" w:hAnsi="宋体"/>
                <w:szCs w:val="22"/>
              </w:rPr>
              <w:t>目</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1</w:t>
            </w:r>
          </w:p>
        </w:tc>
        <w:tc>
          <w:tcPr>
            <w:tcW w:w="37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批</w:t>
            </w:r>
          </w:p>
        </w:tc>
        <w:tc>
          <w:tcPr>
            <w:tcW w:w="799"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0"/>
                <w:szCs w:val="21"/>
                <w:highlight w:val="yellow"/>
              </w:rPr>
            </w:pPr>
            <w:r>
              <w:rPr>
                <w:rFonts w:hint="eastAsia" w:ascii="宋体" w:hAnsi="宋体" w:eastAsia="宋体" w:cs="宋体"/>
                <w:bCs/>
                <w:szCs w:val="22"/>
              </w:rPr>
              <w:t>14.2万元</w:t>
            </w:r>
          </w:p>
        </w:tc>
        <w:tc>
          <w:tcPr>
            <w:tcW w:w="1051"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详见“采购</w:t>
            </w:r>
            <w:r>
              <w:rPr>
                <w:rFonts w:hint="eastAsia" w:ascii="宋体" w:hAnsi="宋体" w:eastAsia="宋体"/>
                <w:szCs w:val="21"/>
              </w:rPr>
              <w:t>需求</w:t>
            </w:r>
            <w:r>
              <w:rPr>
                <w:rFonts w:hint="eastAsia" w:ascii="宋体" w:hAnsi="宋体"/>
                <w:szCs w:val="21"/>
              </w:rPr>
              <w:t>”</w:t>
            </w:r>
          </w:p>
        </w:tc>
      </w:tr>
    </w:tbl>
    <w:p>
      <w:pPr>
        <w:widowControl/>
        <w:spacing w:line="500" w:lineRule="exact"/>
        <w:ind w:right="349" w:rightChars="166"/>
        <w:jc w:val="left"/>
        <w:rPr>
          <w:rFonts w:hint="eastAsia" w:ascii="宋体" w:hAnsi="宋体" w:eastAsia="宋体" w:cs="宋体"/>
          <w:b/>
          <w:szCs w:val="21"/>
        </w:rPr>
      </w:pPr>
      <w:r>
        <w:rPr>
          <w:rFonts w:hint="eastAsia" w:ascii="宋体" w:hAnsi="宋体" w:eastAsia="宋体" w:cs="宋体"/>
          <w:b/>
          <w:szCs w:val="21"/>
        </w:rPr>
        <w:t>详细清单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7"/>
        <w:gridCol w:w="1697"/>
        <w:gridCol w:w="1709"/>
        <w:gridCol w:w="1698"/>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spacing w:line="400" w:lineRule="exact"/>
              <w:jc w:val="center"/>
              <w:rPr>
                <w:rFonts w:hint="eastAsia" w:ascii="宋体" w:hAnsi="宋体" w:eastAsia="宋体" w:cs="宋体"/>
                <w:b/>
                <w:szCs w:val="22"/>
              </w:rPr>
            </w:pPr>
            <w:r>
              <w:rPr>
                <w:rFonts w:hint="eastAsia" w:ascii="宋体" w:hAnsi="宋体" w:eastAsia="宋体" w:cs="宋体"/>
                <w:b/>
                <w:szCs w:val="22"/>
              </w:rPr>
              <w:t>序号</w:t>
            </w:r>
          </w:p>
        </w:tc>
        <w:tc>
          <w:tcPr>
            <w:tcW w:w="1857" w:type="dxa"/>
            <w:noWrap w:val="0"/>
            <w:vAlign w:val="center"/>
          </w:tcPr>
          <w:p>
            <w:pPr>
              <w:spacing w:line="400" w:lineRule="exact"/>
              <w:jc w:val="center"/>
              <w:rPr>
                <w:rFonts w:hint="eastAsia" w:ascii="宋体" w:hAnsi="宋体" w:eastAsia="宋体" w:cs="宋体"/>
                <w:b/>
                <w:szCs w:val="22"/>
              </w:rPr>
            </w:pPr>
            <w:r>
              <w:rPr>
                <w:rFonts w:hint="eastAsia" w:ascii="宋体" w:hAnsi="宋体" w:eastAsia="宋体" w:cs="宋体"/>
                <w:b/>
                <w:szCs w:val="22"/>
              </w:rPr>
              <w:t>采购品目</w:t>
            </w:r>
          </w:p>
        </w:tc>
        <w:tc>
          <w:tcPr>
            <w:tcW w:w="1857" w:type="dxa"/>
            <w:noWrap w:val="0"/>
            <w:vAlign w:val="center"/>
          </w:tcPr>
          <w:p>
            <w:pPr>
              <w:spacing w:line="400" w:lineRule="exact"/>
              <w:jc w:val="center"/>
              <w:rPr>
                <w:rFonts w:hint="eastAsia" w:ascii="宋体" w:hAnsi="宋体" w:eastAsia="宋体" w:cs="宋体"/>
                <w:b/>
                <w:szCs w:val="22"/>
              </w:rPr>
            </w:pPr>
            <w:r>
              <w:rPr>
                <w:rFonts w:hint="eastAsia" w:ascii="宋体" w:hAnsi="宋体" w:eastAsia="宋体" w:cs="宋体"/>
                <w:b/>
                <w:szCs w:val="22"/>
              </w:rPr>
              <w:t>数量</w:t>
            </w:r>
          </w:p>
        </w:tc>
        <w:tc>
          <w:tcPr>
            <w:tcW w:w="1858" w:type="dxa"/>
            <w:noWrap w:val="0"/>
            <w:vAlign w:val="center"/>
          </w:tcPr>
          <w:p>
            <w:pPr>
              <w:spacing w:line="400" w:lineRule="exact"/>
              <w:jc w:val="center"/>
              <w:rPr>
                <w:rFonts w:hint="eastAsia" w:ascii="宋体" w:hAnsi="宋体" w:eastAsia="宋体" w:cs="宋体"/>
                <w:b/>
                <w:szCs w:val="22"/>
              </w:rPr>
            </w:pPr>
            <w:r>
              <w:rPr>
                <w:rFonts w:hint="eastAsia" w:ascii="宋体" w:hAnsi="宋体" w:eastAsia="宋体" w:cs="宋体"/>
                <w:b/>
                <w:szCs w:val="22"/>
              </w:rPr>
              <w:t>单位</w:t>
            </w:r>
          </w:p>
        </w:tc>
        <w:tc>
          <w:tcPr>
            <w:tcW w:w="1858" w:type="dxa"/>
            <w:noWrap w:val="0"/>
            <w:vAlign w:val="center"/>
          </w:tcPr>
          <w:p>
            <w:pPr>
              <w:spacing w:line="400" w:lineRule="exact"/>
              <w:jc w:val="center"/>
              <w:rPr>
                <w:rFonts w:hint="eastAsia" w:ascii="宋体" w:hAnsi="宋体" w:eastAsia="宋体" w:cs="宋体"/>
                <w:b/>
                <w:szCs w:val="22"/>
              </w:rPr>
            </w:pPr>
            <w:r>
              <w:rPr>
                <w:rFonts w:hint="eastAsia" w:ascii="宋体" w:hAnsi="宋体" w:eastAsia="宋体" w:cs="宋体"/>
                <w:b/>
                <w:szCs w:val="22"/>
              </w:rPr>
              <w:t>采购分项预算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spacing w:line="400" w:lineRule="exact"/>
              <w:jc w:val="center"/>
              <w:rPr>
                <w:rFonts w:ascii="宋体" w:hAnsi="宋体" w:eastAsia="宋体" w:cs="宋体"/>
                <w:bCs/>
                <w:szCs w:val="22"/>
              </w:rPr>
            </w:pPr>
            <w:r>
              <w:rPr>
                <w:rFonts w:hint="eastAsia" w:ascii="宋体" w:hAnsi="宋体" w:eastAsia="宋体" w:cs="宋体"/>
                <w:bCs/>
                <w:szCs w:val="22"/>
              </w:rPr>
              <w:t>1</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菜籽饼肥</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26</w:t>
            </w:r>
          </w:p>
        </w:tc>
        <w:tc>
          <w:tcPr>
            <w:tcW w:w="1858"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吨</w:t>
            </w:r>
          </w:p>
        </w:tc>
        <w:tc>
          <w:tcPr>
            <w:tcW w:w="1858" w:type="dxa"/>
            <w:vMerge w:val="restart"/>
            <w:noWrap w:val="0"/>
            <w:vAlign w:val="center"/>
          </w:tcPr>
          <w:p>
            <w:pPr>
              <w:spacing w:line="400" w:lineRule="exact"/>
              <w:jc w:val="center"/>
              <w:rPr>
                <w:rFonts w:hint="eastAsia" w:ascii="宋体" w:hAnsi="宋体" w:eastAsia="宋体" w:cs="宋体"/>
                <w:kern w:val="0"/>
                <w:szCs w:val="21"/>
                <w:highlight w:val="yellow"/>
              </w:rPr>
            </w:pPr>
            <w:r>
              <w:rPr>
                <w:rFonts w:hint="eastAsia" w:ascii="宋体" w:hAnsi="宋体" w:eastAsia="宋体" w:cs="宋体"/>
                <w:bCs/>
                <w:szCs w:val="22"/>
              </w:rPr>
              <w:t>14.2万元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857" w:type="dxa"/>
            <w:noWrap w:val="0"/>
            <w:vAlign w:val="center"/>
          </w:tcPr>
          <w:p>
            <w:pPr>
              <w:spacing w:line="400" w:lineRule="exact"/>
              <w:jc w:val="center"/>
              <w:rPr>
                <w:rFonts w:ascii="宋体" w:hAnsi="宋体" w:eastAsia="宋体" w:cs="宋体"/>
                <w:bCs/>
                <w:szCs w:val="22"/>
              </w:rPr>
            </w:pPr>
            <w:r>
              <w:rPr>
                <w:rFonts w:hint="eastAsia" w:ascii="宋体" w:hAnsi="宋体" w:eastAsia="宋体" w:cs="宋体"/>
                <w:bCs/>
                <w:szCs w:val="22"/>
              </w:rPr>
              <w:t>2</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有机肥</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2</w:t>
            </w:r>
          </w:p>
        </w:tc>
        <w:tc>
          <w:tcPr>
            <w:tcW w:w="1858"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吨</w:t>
            </w:r>
          </w:p>
        </w:tc>
        <w:tc>
          <w:tcPr>
            <w:tcW w:w="1858" w:type="dxa"/>
            <w:vMerge w:val="continue"/>
            <w:noWrap w:val="0"/>
            <w:vAlign w:val="center"/>
          </w:tcPr>
          <w:p>
            <w:pPr>
              <w:spacing w:line="400" w:lineRule="exact"/>
              <w:jc w:val="center"/>
              <w:rPr>
                <w:rFonts w:ascii="宋体" w:hAnsi="宋体" w:eastAsia="宋体" w:cs="宋体"/>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spacing w:line="400" w:lineRule="exact"/>
              <w:jc w:val="center"/>
              <w:rPr>
                <w:rFonts w:ascii="宋体" w:hAnsi="宋体" w:eastAsia="宋体" w:cs="宋体"/>
                <w:bCs/>
                <w:szCs w:val="22"/>
              </w:rPr>
            </w:pPr>
            <w:r>
              <w:rPr>
                <w:rFonts w:hint="eastAsia" w:ascii="宋体" w:hAnsi="宋体" w:eastAsia="宋体" w:cs="宋体"/>
                <w:bCs/>
                <w:szCs w:val="22"/>
              </w:rPr>
              <w:t>3</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复合肥</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6.5</w:t>
            </w:r>
          </w:p>
        </w:tc>
        <w:tc>
          <w:tcPr>
            <w:tcW w:w="1858"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吨</w:t>
            </w:r>
          </w:p>
        </w:tc>
        <w:tc>
          <w:tcPr>
            <w:tcW w:w="1858" w:type="dxa"/>
            <w:vMerge w:val="continue"/>
            <w:noWrap w:val="0"/>
            <w:vAlign w:val="center"/>
          </w:tcPr>
          <w:p>
            <w:pPr>
              <w:pStyle w:val="2"/>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spacing w:line="400" w:lineRule="exact"/>
              <w:jc w:val="center"/>
              <w:rPr>
                <w:rFonts w:ascii="宋体" w:hAnsi="宋体" w:eastAsia="宋体" w:cs="宋体"/>
                <w:bCs/>
                <w:szCs w:val="22"/>
              </w:rPr>
            </w:pPr>
            <w:r>
              <w:rPr>
                <w:rFonts w:hint="eastAsia" w:ascii="宋体" w:hAnsi="宋体" w:eastAsia="宋体" w:cs="宋体"/>
                <w:bCs/>
                <w:szCs w:val="22"/>
              </w:rPr>
              <w:t>4</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磷肥</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1</w:t>
            </w:r>
          </w:p>
        </w:tc>
        <w:tc>
          <w:tcPr>
            <w:tcW w:w="1858"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吨</w:t>
            </w:r>
          </w:p>
        </w:tc>
        <w:tc>
          <w:tcPr>
            <w:tcW w:w="1858" w:type="dxa"/>
            <w:vMerge w:val="continue"/>
            <w:noWrap w:val="0"/>
            <w:vAlign w:val="center"/>
          </w:tcPr>
          <w:p>
            <w:pPr>
              <w:pStyle w:val="2"/>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noWrap w:val="0"/>
            <w:vAlign w:val="center"/>
          </w:tcPr>
          <w:p>
            <w:pPr>
              <w:spacing w:line="400" w:lineRule="exact"/>
              <w:jc w:val="center"/>
              <w:rPr>
                <w:rFonts w:ascii="宋体" w:hAnsi="宋体" w:eastAsia="宋体" w:cs="宋体"/>
                <w:bCs/>
                <w:szCs w:val="22"/>
              </w:rPr>
            </w:pPr>
            <w:r>
              <w:rPr>
                <w:rFonts w:hint="eastAsia" w:ascii="宋体" w:hAnsi="宋体" w:eastAsia="宋体" w:cs="宋体"/>
                <w:bCs/>
                <w:szCs w:val="22"/>
              </w:rPr>
              <w:t>5</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尿素</w:t>
            </w:r>
          </w:p>
        </w:tc>
        <w:tc>
          <w:tcPr>
            <w:tcW w:w="1857"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1</w:t>
            </w:r>
          </w:p>
        </w:tc>
        <w:tc>
          <w:tcPr>
            <w:tcW w:w="1858" w:type="dxa"/>
            <w:noWrap w:val="0"/>
            <w:vAlign w:val="center"/>
          </w:tcPr>
          <w:p>
            <w:pPr>
              <w:spacing w:line="400" w:lineRule="exact"/>
              <w:jc w:val="center"/>
              <w:rPr>
                <w:rFonts w:hint="eastAsia" w:ascii="宋体" w:hAnsi="宋体" w:eastAsia="宋体" w:cs="宋体"/>
                <w:bCs/>
                <w:szCs w:val="22"/>
              </w:rPr>
            </w:pPr>
            <w:r>
              <w:rPr>
                <w:rFonts w:hint="eastAsia" w:ascii="宋体" w:hAnsi="宋体" w:eastAsia="宋体" w:cs="宋体"/>
                <w:bCs/>
                <w:szCs w:val="22"/>
              </w:rPr>
              <w:t>吨</w:t>
            </w:r>
          </w:p>
        </w:tc>
        <w:tc>
          <w:tcPr>
            <w:tcW w:w="1858" w:type="dxa"/>
            <w:vMerge w:val="continue"/>
            <w:noWrap w:val="0"/>
            <w:vAlign w:val="center"/>
          </w:tcPr>
          <w:p>
            <w:pPr>
              <w:pStyle w:val="2"/>
              <w:jc w:val="center"/>
              <w:rPr>
                <w:rFonts w:hint="eastAsia"/>
                <w:lang w:val="en-US" w:eastAsia="zh-CN"/>
              </w:rPr>
            </w:pPr>
          </w:p>
        </w:tc>
      </w:tr>
    </w:tbl>
    <w:p>
      <w:pPr>
        <w:widowControl/>
        <w:spacing w:line="500" w:lineRule="exact"/>
        <w:ind w:right="349" w:rightChars="166"/>
        <w:jc w:val="left"/>
        <w:rPr>
          <w:rFonts w:ascii="宋体" w:hAnsi="宋体" w:cs="宋体"/>
          <w:b/>
          <w:szCs w:val="21"/>
        </w:rPr>
      </w:pPr>
      <w:r>
        <w:rPr>
          <w:rFonts w:hint="eastAsia" w:ascii="宋体" w:hAnsi="宋体" w:cs="宋体"/>
          <w:b/>
          <w:szCs w:val="21"/>
        </w:rPr>
        <w:t>三</w:t>
      </w:r>
      <w:r>
        <w:rPr>
          <w:rFonts w:ascii="宋体" w:hAnsi="宋体" w:cs="宋体"/>
          <w:b/>
          <w:szCs w:val="21"/>
        </w:rPr>
        <w:t>、供应商的资格要求</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1、满足《中华人民共和国政府采购法》第二十二条规定：</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（1）具有独立承担民事责任的能力</w:t>
      </w:r>
      <w:r>
        <w:rPr>
          <w:rFonts w:hint="eastAsia" w:ascii="宋体" w:hAnsi="宋体" w:eastAsia="宋体" w:cs="宋体"/>
          <w:kern w:val="0"/>
          <w:szCs w:val="21"/>
          <w:shd w:val="clear" w:color="auto" w:fill="FFFFFF"/>
        </w:rPr>
        <w:t>法人或个体户</w:t>
      </w:r>
      <w:r>
        <w:rPr>
          <w:rFonts w:hint="eastAsia" w:ascii="宋体" w:hAnsi="宋体" w:cs="宋体"/>
          <w:kern w:val="0"/>
          <w:szCs w:val="21"/>
          <w:shd w:val="clear" w:color="auto" w:fill="FFFFFF"/>
        </w:rPr>
        <w:t>；</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（2）具有良好的商业信誉和健全的财务会计制度；</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（3）具有履行合同所必需的设备和专业技术能力；</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（4）有依法缴纳税收和社会保障资金的良好记录；</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（5）参加本次采购活动前三年内,在经营活动中没有重大违法记录；</w:t>
      </w:r>
    </w:p>
    <w:p>
      <w:pPr>
        <w:widowControl/>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（6）法律、行政法规规定的其他条件。</w:t>
      </w:r>
    </w:p>
    <w:p>
      <w:pPr>
        <w:widowControl/>
        <w:shd w:val="clear" w:color="auto" w:fill="FFFFFF"/>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2、拟参加本项目潜在供应商与采购人存在利害关系可能影响采购公正性的法人、其他组织或者个人，不得参加本次采购活动；单位负责人为同一人或者存在控股、管理关系的不同单位，不得同时参加同一标段采购活动；集团公司中母公司与子公司不得同时参加采购活动，法定代表人为同一人的两个及两个以上法人单位，不得同时参加本项目采购活动；</w:t>
      </w:r>
    </w:p>
    <w:p>
      <w:pPr>
        <w:widowControl/>
        <w:shd w:val="clear" w:color="auto" w:fill="FFFFFF"/>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3、供应商被“信用中国”网站列入失信被执行人和重大税收违法案件当事人名单的、被“中国政府采购网”网站列入政府采购严重违法失信行为记录名单（处罚期限尚未届满的），不得参加本项目采购活动。</w:t>
      </w:r>
    </w:p>
    <w:p>
      <w:pPr>
        <w:widowControl/>
        <w:shd w:val="clear" w:color="auto" w:fill="FFFFFF"/>
        <w:spacing w:line="460" w:lineRule="exact"/>
        <w:ind w:firstLine="420" w:firstLineChars="200"/>
        <w:jc w:val="left"/>
        <w:rPr>
          <w:rFonts w:hint="eastAsia" w:ascii="宋体" w:hAnsi="宋体" w:cs="宋体"/>
          <w:kern w:val="0"/>
          <w:szCs w:val="21"/>
          <w:shd w:val="clear" w:color="auto" w:fill="FFFFFF"/>
        </w:rPr>
      </w:pPr>
      <w:r>
        <w:rPr>
          <w:rFonts w:hint="eastAsia" w:ascii="宋体" w:hAnsi="宋体" w:cs="宋体"/>
          <w:kern w:val="0"/>
          <w:szCs w:val="21"/>
          <w:shd w:val="clear" w:color="auto" w:fill="FFFFFF"/>
        </w:rPr>
        <w:t>4、本项目不接受联合体投标。</w:t>
      </w:r>
    </w:p>
    <w:p>
      <w:pPr>
        <w:widowControl/>
        <w:shd w:val="clear" w:color="auto" w:fill="FFFFFF"/>
        <w:spacing w:line="460" w:lineRule="exact"/>
        <w:ind w:firstLine="420" w:firstLineChars="200"/>
        <w:jc w:val="left"/>
        <w:rPr>
          <w:rFonts w:hint="eastAsia" w:ascii="宋体" w:hAnsi="宋体" w:eastAsia="宋体" w:cs="宋体"/>
          <w:szCs w:val="21"/>
        </w:rPr>
      </w:pPr>
      <w:r>
        <w:rPr>
          <w:rFonts w:hint="eastAsia" w:ascii="宋体" w:hAnsi="宋体" w:cs="宋体"/>
          <w:kern w:val="0"/>
          <w:szCs w:val="21"/>
          <w:shd w:val="clear" w:color="auto" w:fill="FFFFFF"/>
        </w:rPr>
        <w:t>5、本项目的特定资格：无。</w:t>
      </w:r>
    </w:p>
    <w:p>
      <w:pPr>
        <w:widowControl/>
        <w:spacing w:line="500" w:lineRule="exact"/>
        <w:ind w:left="420" w:leftChars="200" w:right="349" w:rightChars="166" w:firstLine="422" w:firstLineChars="200"/>
        <w:jc w:val="left"/>
        <w:rPr>
          <w:rFonts w:ascii="宋体" w:hAnsi="宋体" w:cs="宋体"/>
          <w:b/>
          <w:szCs w:val="21"/>
        </w:rPr>
      </w:pPr>
      <w:r>
        <w:rPr>
          <w:rFonts w:hint="eastAsia" w:ascii="宋体" w:hAnsi="宋体" w:cs="宋体"/>
          <w:b/>
          <w:szCs w:val="21"/>
        </w:rPr>
        <w:t>四、供应商在购买磋商文件时须提交以下资料（报名资料彩色扫描件发送至邮箱号：873075987@qq.com）</w:t>
      </w:r>
    </w:p>
    <w:p>
      <w:pPr>
        <w:spacing w:line="480" w:lineRule="exact"/>
        <w:ind w:left="420" w:leftChars="200" w:right="349" w:rightChars="166" w:firstLine="420" w:firstLineChars="200"/>
        <w:rPr>
          <w:rFonts w:ascii="宋体" w:hAnsi="宋体"/>
          <w:szCs w:val="21"/>
        </w:rPr>
      </w:pPr>
      <w:r>
        <w:rPr>
          <w:rFonts w:hint="eastAsia" w:ascii="宋体" w:hAnsi="宋体"/>
          <w:szCs w:val="21"/>
        </w:rPr>
        <w:t>（1）营业执照（副本）；</w:t>
      </w:r>
    </w:p>
    <w:p>
      <w:pPr>
        <w:spacing w:line="480" w:lineRule="exact"/>
        <w:ind w:left="420" w:leftChars="200" w:right="349" w:rightChars="166" w:firstLine="420" w:firstLineChars="200"/>
        <w:rPr>
          <w:rFonts w:hint="eastAsia" w:ascii="宋体" w:hAnsi="宋体"/>
          <w:szCs w:val="21"/>
        </w:rPr>
      </w:pPr>
      <w:r>
        <w:rPr>
          <w:rFonts w:hint="eastAsia" w:ascii="宋体" w:hAnsi="宋体"/>
          <w:szCs w:val="21"/>
        </w:rPr>
        <w:t>（2）单位介绍信或法人代表授权书及被授权人身份证（介绍信或授权委托书中须包含所报名项目名称、采购编号、供应商公司全称、法定代表人签名、联系人、联系电话、邮箱等信息）</w:t>
      </w:r>
    </w:p>
    <w:p>
      <w:pPr>
        <w:spacing w:line="480" w:lineRule="exact"/>
        <w:ind w:left="420" w:leftChars="200" w:right="349" w:rightChars="166" w:firstLine="422" w:firstLineChars="200"/>
        <w:rPr>
          <w:rFonts w:hint="eastAsia" w:ascii="宋体" w:hAnsi="宋体"/>
          <w:b/>
          <w:bCs/>
          <w:szCs w:val="21"/>
        </w:rPr>
      </w:pPr>
      <w:r>
        <w:rPr>
          <w:rFonts w:hint="eastAsia" w:ascii="宋体" w:hAnsi="宋体"/>
          <w:b/>
          <w:bCs/>
          <w:szCs w:val="21"/>
        </w:rPr>
        <w:t>注：1、邮件发送后请务必致电采购代理确认是否收到本单位邮件。</w:t>
      </w:r>
    </w:p>
    <w:p>
      <w:pPr>
        <w:spacing w:line="480" w:lineRule="exact"/>
        <w:ind w:left="420" w:leftChars="200" w:right="349" w:rightChars="166" w:firstLine="422" w:firstLineChars="200"/>
        <w:rPr>
          <w:rFonts w:hint="eastAsia" w:ascii="宋体" w:hAnsi="宋体"/>
          <w:b/>
          <w:bCs/>
          <w:szCs w:val="21"/>
        </w:rPr>
      </w:pPr>
      <w:r>
        <w:rPr>
          <w:rFonts w:hint="eastAsia" w:ascii="宋体" w:hAnsi="宋体"/>
          <w:b/>
          <w:bCs/>
          <w:szCs w:val="21"/>
        </w:rPr>
        <w:t>2、如因未致电采购代理确认或因信息不明确导致报名不成功后果供应商自行承担。</w:t>
      </w:r>
    </w:p>
    <w:p>
      <w:pPr>
        <w:widowControl/>
        <w:spacing w:line="500" w:lineRule="exact"/>
        <w:ind w:left="420" w:leftChars="200" w:right="250" w:rightChars="119" w:firstLine="422" w:firstLineChars="200"/>
        <w:jc w:val="left"/>
        <w:rPr>
          <w:rFonts w:hint="eastAsia" w:ascii="宋体" w:hAnsi="宋体" w:cs="宋体"/>
          <w:bCs/>
          <w:szCs w:val="21"/>
        </w:rPr>
      </w:pPr>
      <w:r>
        <w:rPr>
          <w:rFonts w:hint="eastAsia" w:ascii="宋体" w:hAnsi="宋体" w:cs="宋体"/>
          <w:b/>
          <w:szCs w:val="21"/>
        </w:rPr>
        <w:t>五、</w:t>
      </w:r>
      <w:r>
        <w:rPr>
          <w:rFonts w:hint="eastAsia" w:ascii="宋体" w:hAnsi="宋体" w:cs="宋体"/>
          <w:bCs/>
          <w:szCs w:val="21"/>
        </w:rPr>
        <w:t>有意向的供应商可从2022年9月</w:t>
      </w:r>
      <w:r>
        <w:rPr>
          <w:rFonts w:hint="eastAsia" w:ascii="宋体" w:hAnsi="宋体" w:eastAsia="宋体" w:cs="宋体"/>
          <w:bCs/>
          <w:szCs w:val="21"/>
        </w:rPr>
        <w:t>20</w:t>
      </w:r>
      <w:r>
        <w:rPr>
          <w:rFonts w:hint="eastAsia" w:ascii="宋体" w:hAnsi="宋体" w:cs="宋体"/>
          <w:bCs/>
          <w:szCs w:val="21"/>
        </w:rPr>
        <w:t>日起至2022年9月</w:t>
      </w:r>
      <w:r>
        <w:rPr>
          <w:rFonts w:hint="eastAsia" w:ascii="宋体" w:hAnsi="宋体" w:eastAsia="宋体" w:cs="宋体"/>
          <w:bCs/>
          <w:szCs w:val="21"/>
        </w:rPr>
        <w:t>26</w:t>
      </w:r>
      <w:r>
        <w:rPr>
          <w:rFonts w:hint="eastAsia" w:ascii="宋体" w:hAnsi="宋体" w:cs="宋体"/>
          <w:bCs/>
          <w:szCs w:val="21"/>
        </w:rPr>
        <w:t>日起每天9:30-11:30,14:30-16:30时（北京时间、节假日除外、规定时间外无效)以发送邮件的方式报名，本磋商文件售价为人民币500元/份，（</w:t>
      </w:r>
      <w:r>
        <w:rPr>
          <w:rFonts w:hint="eastAsia" w:ascii="宋体" w:hAnsi="宋体" w:cs="宋体"/>
          <w:b/>
          <w:szCs w:val="21"/>
        </w:rPr>
        <w:t>邮件发送成功后电话联系招标代理沟通缴费方式，未缴费视为报名无效</w:t>
      </w:r>
      <w:r>
        <w:rPr>
          <w:rFonts w:hint="eastAsia" w:ascii="宋体" w:hAnsi="宋体" w:cs="宋体"/>
          <w:bCs/>
          <w:szCs w:val="21"/>
        </w:rPr>
        <w:t>）售后不退，逾期拒授。</w:t>
      </w:r>
    </w:p>
    <w:p>
      <w:pPr>
        <w:widowControl/>
        <w:spacing w:line="500" w:lineRule="exact"/>
        <w:ind w:left="420" w:leftChars="200" w:right="349" w:rightChars="166" w:firstLine="422" w:firstLineChars="200"/>
        <w:jc w:val="left"/>
        <w:rPr>
          <w:rFonts w:ascii="宋体" w:hAnsi="宋体" w:cs="宋体"/>
          <w:b/>
          <w:szCs w:val="21"/>
        </w:rPr>
      </w:pPr>
      <w:r>
        <w:rPr>
          <w:rFonts w:hint="eastAsia" w:ascii="宋体" w:hAnsi="宋体" w:cs="宋体"/>
          <w:b/>
          <w:szCs w:val="21"/>
        </w:rPr>
        <w:t>六、</w:t>
      </w:r>
      <w:r>
        <w:rPr>
          <w:rFonts w:hint="eastAsia" w:ascii="宋体" w:hAnsi="宋体" w:cs="宋体"/>
          <w:bCs/>
          <w:szCs w:val="21"/>
        </w:rPr>
        <w:t>响应文件递交截止时间和磋商时间为：2022年9月</w:t>
      </w:r>
      <w:r>
        <w:rPr>
          <w:rFonts w:hint="eastAsia" w:ascii="宋体" w:hAnsi="宋体" w:eastAsia="宋体" w:cs="宋体"/>
          <w:bCs/>
          <w:szCs w:val="21"/>
        </w:rPr>
        <w:t>30</w:t>
      </w:r>
      <w:r>
        <w:rPr>
          <w:rFonts w:hint="eastAsia" w:ascii="宋体" w:hAnsi="宋体" w:cs="宋体"/>
          <w:bCs/>
          <w:szCs w:val="21"/>
        </w:rPr>
        <w:t>日</w:t>
      </w:r>
      <w:r>
        <w:rPr>
          <w:rFonts w:hint="eastAsia" w:ascii="宋体" w:hAnsi="宋体" w:eastAsia="宋体" w:cs="宋体"/>
          <w:bCs/>
          <w:szCs w:val="21"/>
        </w:rPr>
        <w:t>上</w:t>
      </w:r>
      <w:r>
        <w:rPr>
          <w:rFonts w:hint="eastAsia" w:ascii="宋体" w:hAnsi="宋体" w:cs="宋体"/>
          <w:bCs/>
          <w:szCs w:val="21"/>
        </w:rPr>
        <w:t>午</w:t>
      </w:r>
      <w:r>
        <w:rPr>
          <w:rFonts w:hint="eastAsia" w:ascii="宋体" w:hAnsi="宋体" w:eastAsia="宋体" w:cs="宋体"/>
          <w:bCs/>
          <w:szCs w:val="21"/>
        </w:rPr>
        <w:t>09</w:t>
      </w:r>
      <w:r>
        <w:rPr>
          <w:rFonts w:hint="eastAsia" w:ascii="宋体" w:hAnsi="宋体" w:cs="宋体"/>
          <w:bCs/>
          <w:szCs w:val="21"/>
        </w:rPr>
        <w:t>:30（北京时间）。</w:t>
      </w:r>
    </w:p>
    <w:p>
      <w:pPr>
        <w:widowControl/>
        <w:spacing w:line="500" w:lineRule="exact"/>
        <w:ind w:left="420" w:leftChars="200" w:right="349" w:rightChars="166" w:firstLine="422" w:firstLineChars="200"/>
        <w:jc w:val="left"/>
        <w:rPr>
          <w:rFonts w:ascii="宋体" w:hAnsi="宋体" w:cs="宋体"/>
          <w:b/>
          <w:color w:val="FF0000"/>
          <w:szCs w:val="21"/>
        </w:rPr>
      </w:pPr>
      <w:r>
        <w:rPr>
          <w:rFonts w:hint="eastAsia" w:ascii="宋体" w:hAnsi="宋体" w:cs="宋体"/>
          <w:b/>
          <w:szCs w:val="21"/>
        </w:rPr>
        <w:t>七、</w:t>
      </w:r>
      <w:r>
        <w:rPr>
          <w:rFonts w:hint="eastAsia" w:ascii="宋体" w:hAnsi="宋体" w:cs="宋体"/>
          <w:bCs/>
          <w:szCs w:val="21"/>
        </w:rPr>
        <w:t>响应文件递交地点和磋商地点在</w:t>
      </w:r>
      <w:r>
        <w:rPr>
          <w:rFonts w:hint="eastAsia" w:ascii="宋体" w:hAnsi="宋体"/>
          <w:szCs w:val="21"/>
        </w:rPr>
        <w:t>江西政昌招标咨询有限公司</w:t>
      </w:r>
      <w:r>
        <w:rPr>
          <w:rFonts w:hint="eastAsia" w:ascii="宋体" w:hAnsi="宋体" w:cs="宋体"/>
          <w:bCs/>
          <w:szCs w:val="21"/>
        </w:rPr>
        <w:t>（江西省南昌市高新区紫阳大道2999号紫阳明珠办公楼B2栋1410-1411室</w:t>
      </w:r>
      <w:r>
        <w:rPr>
          <w:rFonts w:ascii="宋体" w:hAnsi="宋体" w:cs="宋体"/>
          <w:bCs/>
          <w:szCs w:val="21"/>
        </w:rPr>
        <w:t>）</w:t>
      </w:r>
      <w:r>
        <w:rPr>
          <w:rFonts w:hint="eastAsia" w:ascii="宋体" w:hAnsi="宋体" w:cs="宋体"/>
          <w:bCs/>
          <w:szCs w:val="21"/>
        </w:rPr>
        <w:t>。</w:t>
      </w:r>
    </w:p>
    <w:p>
      <w:pPr>
        <w:widowControl/>
        <w:spacing w:line="500" w:lineRule="exact"/>
        <w:ind w:left="420" w:leftChars="200" w:right="349" w:rightChars="166" w:firstLine="422" w:firstLineChars="200"/>
        <w:jc w:val="left"/>
        <w:rPr>
          <w:rFonts w:ascii="MS Reference Sans Serif" w:hAnsi="MS Reference Sans Serif" w:cs="MS Reference Sans Serif"/>
          <w:bCs/>
          <w:szCs w:val="21"/>
        </w:rPr>
      </w:pPr>
      <w:r>
        <w:rPr>
          <w:rFonts w:hint="eastAsia" w:ascii="宋体" w:hAnsi="宋体" w:cs="宋体"/>
          <w:b/>
          <w:szCs w:val="21"/>
        </w:rPr>
        <w:t>八、</w:t>
      </w:r>
      <w:r>
        <w:rPr>
          <w:rFonts w:hint="eastAsia" w:ascii="宋体" w:hAnsi="宋体" w:cs="宋体"/>
          <w:bCs/>
          <w:szCs w:val="21"/>
        </w:rPr>
        <w:t>领取了磋商文件的供应商，如不能参加此次磋商的，请在递交响应文件截止时间一个工作日前以书面形式通知招标代理放弃磋商；否则，不得再参加该项目的采购活动。</w:t>
      </w:r>
    </w:p>
    <w:p>
      <w:pPr>
        <w:widowControl/>
        <w:spacing w:line="500" w:lineRule="exact"/>
        <w:ind w:left="420" w:leftChars="200" w:right="349" w:rightChars="166" w:firstLine="422" w:firstLineChars="200"/>
        <w:jc w:val="left"/>
        <w:rPr>
          <w:rFonts w:ascii="宋体" w:hAnsi="宋体" w:cs="宋体"/>
          <w:b/>
          <w:szCs w:val="21"/>
        </w:rPr>
      </w:pPr>
    </w:p>
    <w:p>
      <w:pPr>
        <w:widowControl/>
        <w:spacing w:line="400" w:lineRule="exact"/>
        <w:ind w:firstLine="567" w:firstLineChars="270"/>
        <w:jc w:val="left"/>
        <w:rPr>
          <w:rFonts w:hint="eastAsia" w:ascii="宋体" w:hAnsi="宋体"/>
          <w:szCs w:val="21"/>
        </w:rPr>
      </w:pPr>
      <w:r>
        <w:rPr>
          <w:rFonts w:hint="eastAsia" w:ascii="宋体" w:hAnsi="宋体"/>
          <w:szCs w:val="21"/>
        </w:rPr>
        <w:t>采购人名称：</w:t>
      </w:r>
      <w:r>
        <w:rPr>
          <w:rFonts w:hint="eastAsia" w:ascii="宋体" w:hAnsi="宋体" w:eastAsia="宋体"/>
          <w:szCs w:val="21"/>
        </w:rPr>
        <w:t>江西师大资产经营有限责任公司</w:t>
      </w:r>
    </w:p>
    <w:p>
      <w:pPr>
        <w:widowControl/>
        <w:spacing w:line="400" w:lineRule="exact"/>
        <w:ind w:firstLine="567" w:firstLineChars="270"/>
        <w:jc w:val="left"/>
        <w:rPr>
          <w:rFonts w:ascii="宋体" w:hAnsi="宋体"/>
          <w:szCs w:val="21"/>
        </w:rPr>
      </w:pPr>
      <w:r>
        <w:rPr>
          <w:rFonts w:hint="eastAsia" w:ascii="宋体" w:hAnsi="宋体"/>
          <w:szCs w:val="21"/>
        </w:rPr>
        <w:t>详细地址：</w:t>
      </w:r>
      <w:r>
        <w:rPr>
          <w:rFonts w:hint="eastAsia" w:ascii="宋体" w:hAnsi="宋体" w:eastAsia="宋体" w:cs="宋体"/>
          <w:szCs w:val="21"/>
        </w:rPr>
        <w:t>江西省南昌市紫阳大道99号</w:t>
      </w:r>
    </w:p>
    <w:p>
      <w:pPr>
        <w:widowControl/>
        <w:spacing w:line="400" w:lineRule="exact"/>
        <w:ind w:firstLine="567" w:firstLineChars="270"/>
        <w:jc w:val="left"/>
        <w:rPr>
          <w:rFonts w:hint="eastAsia" w:ascii="宋体" w:hAnsi="宋体" w:eastAsia="宋体" w:cs="宋体"/>
          <w:szCs w:val="21"/>
        </w:rPr>
      </w:pPr>
      <w:r>
        <w:rPr>
          <w:rFonts w:hint="eastAsia" w:ascii="宋体" w:hAnsi="宋体"/>
          <w:szCs w:val="21"/>
        </w:rPr>
        <w:t>联 系 人</w:t>
      </w:r>
      <w:r>
        <w:rPr>
          <w:rFonts w:hint="eastAsia" w:ascii="宋体" w:hAnsi="宋体" w:eastAsia="宋体" w:cs="宋体"/>
          <w:szCs w:val="21"/>
        </w:rPr>
        <w:t>：黎老师</w:t>
      </w:r>
    </w:p>
    <w:p>
      <w:pPr>
        <w:widowControl/>
        <w:spacing w:line="400" w:lineRule="exact"/>
        <w:ind w:firstLine="567" w:firstLineChars="270"/>
        <w:jc w:val="left"/>
        <w:rPr>
          <w:rFonts w:ascii="宋体" w:hAnsi="宋体" w:eastAsia="宋体" w:cs="宋体"/>
          <w:szCs w:val="21"/>
        </w:rPr>
      </w:pPr>
      <w:r>
        <w:rPr>
          <w:rFonts w:hint="eastAsia" w:ascii="宋体" w:hAnsi="宋体" w:eastAsia="宋体" w:cs="宋体"/>
          <w:szCs w:val="21"/>
        </w:rPr>
        <w:t>电    话：0791-88120732</w:t>
      </w:r>
    </w:p>
    <w:p>
      <w:pPr>
        <w:spacing w:line="440" w:lineRule="exact"/>
        <w:ind w:firstLine="567" w:firstLineChars="270"/>
        <w:rPr>
          <w:rFonts w:hint="eastAsia" w:ascii="宋体" w:hAnsi="宋体" w:cs="宋体"/>
          <w:kern w:val="0"/>
          <w:szCs w:val="21"/>
        </w:rPr>
      </w:pPr>
    </w:p>
    <w:p>
      <w:pPr>
        <w:spacing w:line="440" w:lineRule="exact"/>
        <w:ind w:firstLine="567" w:firstLineChars="270"/>
        <w:rPr>
          <w:rFonts w:hint="eastAsia" w:ascii="宋体" w:hAnsi="宋体" w:cs="宋体"/>
          <w:kern w:val="0"/>
          <w:szCs w:val="21"/>
        </w:rPr>
      </w:pPr>
      <w:r>
        <w:rPr>
          <w:rFonts w:hint="eastAsia" w:ascii="宋体" w:hAnsi="宋体" w:cs="宋体"/>
          <w:kern w:val="0"/>
          <w:szCs w:val="21"/>
        </w:rPr>
        <w:t>招标代理：</w:t>
      </w:r>
      <w:r>
        <w:rPr>
          <w:rFonts w:hint="eastAsia" w:ascii="宋体" w:hAnsi="宋体"/>
          <w:szCs w:val="21"/>
        </w:rPr>
        <w:t>江西政昌招标咨询有限公司</w:t>
      </w:r>
    </w:p>
    <w:p>
      <w:pPr>
        <w:spacing w:line="440" w:lineRule="exact"/>
        <w:ind w:firstLine="567" w:firstLineChars="270"/>
        <w:rPr>
          <w:rFonts w:hint="eastAsia" w:ascii="宋体" w:hAnsi="宋体"/>
          <w:szCs w:val="21"/>
        </w:rPr>
      </w:pPr>
      <w:r>
        <w:rPr>
          <w:rFonts w:hint="eastAsia" w:ascii="宋体" w:hAnsi="宋体" w:cs="宋体"/>
          <w:kern w:val="0"/>
          <w:szCs w:val="21"/>
        </w:rPr>
        <w:t>联系地址</w:t>
      </w:r>
      <w:r>
        <w:rPr>
          <w:rFonts w:hint="eastAsia" w:ascii="宋体" w:hAnsi="宋体" w:cs="宋体"/>
          <w:szCs w:val="21"/>
        </w:rPr>
        <w:t>：</w:t>
      </w:r>
      <w:r>
        <w:rPr>
          <w:rFonts w:hint="eastAsia" w:ascii="宋体" w:hAnsi="宋体"/>
          <w:szCs w:val="21"/>
        </w:rPr>
        <w:t>江西省南昌市高新区紫阳大道2999号紫阳明珠办公楼B2栋1410-1411室</w:t>
      </w:r>
    </w:p>
    <w:p>
      <w:pPr>
        <w:spacing w:line="440" w:lineRule="exact"/>
        <w:ind w:firstLine="567" w:firstLineChars="270"/>
        <w:rPr>
          <w:rFonts w:hint="eastAsia" w:ascii="宋体" w:hAnsi="宋体"/>
          <w:szCs w:val="21"/>
        </w:rPr>
      </w:pPr>
      <w:r>
        <w:rPr>
          <w:rFonts w:hint="eastAsia" w:ascii="宋体" w:hAnsi="宋体" w:cs="宋体"/>
          <w:kern w:val="0"/>
          <w:szCs w:val="21"/>
        </w:rPr>
        <w:t>联 系 人</w:t>
      </w:r>
      <w:r>
        <w:rPr>
          <w:rFonts w:hint="eastAsia" w:ascii="宋体" w:hAnsi="宋体" w:cs="宋体"/>
          <w:szCs w:val="21"/>
        </w:rPr>
        <w:t>：</w:t>
      </w:r>
      <w:r>
        <w:rPr>
          <w:rFonts w:hint="eastAsia" w:ascii="宋体" w:hAnsi="宋体" w:eastAsia="宋体" w:cs="宋体"/>
          <w:szCs w:val="21"/>
        </w:rPr>
        <w:t xml:space="preserve">石雅玲 </w:t>
      </w:r>
      <w:r>
        <w:rPr>
          <w:rFonts w:hint="eastAsia" w:ascii="宋体" w:hAnsi="宋体"/>
          <w:szCs w:val="21"/>
        </w:rPr>
        <w:t>蒋亚娟</w:t>
      </w:r>
    </w:p>
    <w:p>
      <w:pPr>
        <w:spacing w:line="440" w:lineRule="exact"/>
        <w:ind w:firstLine="567" w:firstLineChars="270"/>
        <w:rPr>
          <w:rFonts w:ascii="宋体" w:hAnsi="宋体" w:eastAsia="宋体"/>
          <w:szCs w:val="21"/>
        </w:rPr>
      </w:pPr>
      <w:r>
        <w:rPr>
          <w:rFonts w:hint="eastAsia" w:ascii="宋体" w:hAnsi="宋体" w:cs="宋体"/>
          <w:kern w:val="0"/>
          <w:szCs w:val="21"/>
        </w:rPr>
        <w:t xml:space="preserve">电    </w:t>
      </w:r>
      <w:r>
        <w:rPr>
          <w:rFonts w:hint="eastAsia" w:ascii="宋体" w:hAnsi="宋体" w:cs="宋体"/>
          <w:szCs w:val="21"/>
        </w:rPr>
        <w:t>话：0791-88268890    15970402096</w:t>
      </w:r>
    </w:p>
    <w:p>
      <w:pPr>
        <w:spacing w:line="440" w:lineRule="exact"/>
        <w:ind w:right="-92" w:rightChars="-44"/>
        <w:rPr>
          <w:rFonts w:hint="eastAsia" w:ascii="宋体" w:hAnsi="宋体"/>
          <w:color w:val="000000"/>
          <w:szCs w:val="21"/>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Reference Sans Serif">
    <w:altName w:val="Verdana"/>
    <w:panose1 w:val="00000000000000000000"/>
    <w:charset w:val="00"/>
    <w:family w:val="swiss"/>
    <w:pitch w:val="default"/>
    <w:sig w:usb0="00000000" w:usb1="00000000" w:usb2="00000000" w:usb3="00000000" w:csb0="0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OWI0MzkwMTM2YTI0N2JhYzY2MDRlNTYxNjFjYTYifQ=="/>
  </w:docVars>
  <w:rsids>
    <w:rsidRoot w:val="0038062A"/>
    <w:rsid w:val="000126E0"/>
    <w:rsid w:val="002B0230"/>
    <w:rsid w:val="002D75E2"/>
    <w:rsid w:val="0038062A"/>
    <w:rsid w:val="003807E8"/>
    <w:rsid w:val="0076114B"/>
    <w:rsid w:val="00851DC2"/>
    <w:rsid w:val="008534E1"/>
    <w:rsid w:val="00933A9B"/>
    <w:rsid w:val="00AF7B79"/>
    <w:rsid w:val="00B47282"/>
    <w:rsid w:val="00D71A8F"/>
    <w:rsid w:val="0E9B700C"/>
    <w:rsid w:val="161011A6"/>
    <w:rsid w:val="1D5C79CE"/>
    <w:rsid w:val="1FBD266E"/>
    <w:rsid w:val="27001771"/>
    <w:rsid w:val="2B1A1468"/>
    <w:rsid w:val="2EF56767"/>
    <w:rsid w:val="39D26B7B"/>
    <w:rsid w:val="3DBF003B"/>
    <w:rsid w:val="412C44FF"/>
    <w:rsid w:val="45F139A9"/>
    <w:rsid w:val="4B4D7B40"/>
    <w:rsid w:val="520459D0"/>
    <w:rsid w:val="5877197A"/>
    <w:rsid w:val="6179184B"/>
    <w:rsid w:val="66712965"/>
    <w:rsid w:val="78587526"/>
    <w:rsid w:val="7A9E17CB"/>
    <w:rsid w:val="7DE17A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adjustRightInd w:val="0"/>
      <w:ind w:firstLine="420"/>
      <w:jc w:val="left"/>
      <w:textAlignment w:val="baseline"/>
    </w:pPr>
    <w:rPr>
      <w:rFonts w:eastAsia="楷体_GB2312"/>
      <w:sz w:val="24"/>
    </w:rPr>
  </w:style>
  <w:style w:type="paragraph" w:styleId="4">
    <w:name w:val="toa heading"/>
    <w:basedOn w:val="1"/>
    <w:next w:val="1"/>
    <w:qFormat/>
    <w:uiPriority w:val="0"/>
    <w:pPr>
      <w:spacing w:before="120"/>
    </w:pPr>
    <w:rPr>
      <w:rFonts w:ascii="Cambria" w:hAnsi="Cambria"/>
      <w:sz w:val="24"/>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qFormat/>
    <w:uiPriority w:val="0"/>
    <w:pPr>
      <w:ind w:firstLine="420" w:firstLineChars="100"/>
    </w:pPr>
    <w:rPr>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2">
    <w:name w:val="页脚 Char"/>
    <w:basedOn w:val="10"/>
    <w:link w:val="5"/>
    <w:semiHidden/>
    <w:qFormat/>
    <w:uiPriority w:val="99"/>
    <w:rPr>
      <w:sz w:val="18"/>
      <w:szCs w:val="18"/>
    </w:rPr>
  </w:style>
  <w:style w:type="character" w:customStyle="1" w:styleId="13">
    <w:name w:val="页眉 Char"/>
    <w:basedOn w:val="10"/>
    <w:link w:val="6"/>
    <w:semiHidden/>
    <w:qFormat/>
    <w:uiPriority w:val="99"/>
    <w:rPr>
      <w:sz w:val="18"/>
      <w:szCs w:val="18"/>
    </w:rPr>
  </w:style>
  <w:style w:type="paragraph" w:customStyle="1" w:styleId="14">
    <w:name w:val="NormalIndent"/>
    <w:basedOn w:val="1"/>
    <w:qFormat/>
    <w:uiPriority w:val="0"/>
    <w:pPr>
      <w:widowControl/>
      <w:spacing w:line="312" w:lineRule="atLeast"/>
      <w:ind w:firstLine="420"/>
      <w:textAlignment w:val="baseline"/>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1226</Words>
  <Characters>1367</Characters>
  <Lines>7</Lines>
  <Paragraphs>2</Paragraphs>
  <TotalTime>0</TotalTime>
  <ScaleCrop>false</ScaleCrop>
  <LinksUpToDate>false</LinksUpToDate>
  <CharactersWithSpaces>1384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2020-08-03T11:10:00Z</dcterms:created>
  <dc:creator>Administrator</dc:creator>
  <cp:lastModifiedBy>0918</cp:lastModifiedBy>
  <dcterms:modified xsi:type="dcterms:W3CDTF">2022-09-19T09:33:00Z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F52AA84BB1104D1CAE7A262D5012F836</vt:lpwstr>
  </property>
</Properties>
</file>