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第十九标段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-19</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31787"/>
      <w:bookmarkStart w:id="2" w:name="_Toc8474"/>
      <w:bookmarkStart w:id="3" w:name="_Toc17385"/>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_Toc5103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_Toc32539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highlight w:val="none"/>
              <w:lang w:eastAsia="zh-CN"/>
            </w:rPr>
            <w:t>（最低评标价法）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_Toc28515 \h </w:instrText>
          </w:r>
          <w:r>
            <w:rPr>
              <w:rFonts w:hint="eastAsia" w:ascii="宋体" w:hAnsi="宋体" w:eastAsia="宋体" w:cs="宋体"/>
              <w:sz w:val="28"/>
              <w:szCs w:val="28"/>
            </w:rPr>
            <w:fldChar w:fldCharType="separate"/>
          </w:r>
          <w:r>
            <w:rPr>
              <w:rFonts w:hint="eastAsia" w:ascii="宋体" w:hAnsi="宋体" w:eastAsia="宋体" w:cs="宋体"/>
              <w:sz w:val="28"/>
              <w:szCs w:val="28"/>
            </w:rPr>
            <w:t>24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第四章 合同条款（参考格式）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_Toc32413 \h </w:instrText>
          </w:r>
          <w:r>
            <w:rPr>
              <w:rFonts w:hint="eastAsia" w:ascii="宋体" w:hAnsi="宋体" w:eastAsia="宋体" w:cs="宋体"/>
              <w:sz w:val="28"/>
              <w:szCs w:val="28"/>
            </w:rPr>
            <w:fldChar w:fldCharType="separate"/>
          </w:r>
          <w:r>
            <w:rPr>
              <w:rFonts w:hint="eastAsia"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 xml:space="preserve">第五章 </w:t>
          </w:r>
          <w:r>
            <w:rPr>
              <w:rFonts w:hint="eastAsia" w:ascii="宋体" w:hAnsi="宋体" w:eastAsia="宋体" w:cs="宋体"/>
              <w:sz w:val="28"/>
              <w:szCs w:val="28"/>
              <w:highlight w:val="none"/>
            </w:rPr>
            <w:t>技术需求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_Toc9767 \h </w:instrText>
          </w:r>
          <w:r>
            <w:rPr>
              <w:rFonts w:hint="eastAsia" w:ascii="宋体" w:hAnsi="宋体" w:eastAsia="宋体" w:cs="宋体"/>
              <w:sz w:val="28"/>
              <w:szCs w:val="28"/>
            </w:rPr>
            <w:fldChar w:fldCharType="separate"/>
          </w:r>
          <w:r>
            <w:rPr>
              <w:rFonts w:hint="eastAsia" w:ascii="宋体" w:hAnsi="宋体" w:eastAsia="宋体" w:cs="宋体"/>
              <w:sz w:val="28"/>
              <w:szCs w:val="28"/>
            </w:rPr>
            <w:t>50</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_Toc32331 \h </w:instrText>
          </w:r>
          <w:r>
            <w:rPr>
              <w:rFonts w:hint="eastAsia" w:ascii="宋体" w:hAnsi="宋体" w:eastAsia="宋体" w:cs="宋体"/>
              <w:sz w:val="28"/>
              <w:szCs w:val="28"/>
            </w:rPr>
            <w:fldChar w:fldCharType="separate"/>
          </w:r>
          <w:r>
            <w:rPr>
              <w:rFonts w:hint="eastAsia" w:ascii="宋体" w:hAnsi="宋体" w:eastAsia="宋体" w:cs="宋体"/>
              <w:sz w:val="28"/>
              <w:szCs w:val="28"/>
            </w:rPr>
            <w:t>51</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bookmarkStart w:id="140" w:name="_GoBack"/>
      <w:bookmarkEnd w:id="140"/>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621"/>
      <w:bookmarkStart w:id="7" w:name="_Toc28359002"/>
      <w:bookmarkStart w:id="8" w:name="_Toc28359079"/>
      <w:bookmarkStart w:id="9" w:name="_Toc35393790"/>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28359080"/>
      <w:bookmarkStart w:id="12" w:name="_Toc28359003"/>
      <w:bookmarkStart w:id="13" w:name="_Toc35393791"/>
      <w:bookmarkStart w:id="14" w:name="_Toc35393622"/>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792"/>
      <w:bookmarkStart w:id="18" w:name="_Toc35393623"/>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05"/>
      <w:bookmarkStart w:id="20" w:name="_Toc28359082"/>
      <w:bookmarkStart w:id="21" w:name="_Toc35393793"/>
      <w:bookmarkStart w:id="22" w:name="_Toc35393624"/>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794"/>
      <w:bookmarkStart w:id="24" w:name="_Toc28359007"/>
      <w:bookmarkStart w:id="25" w:name="_Toc35393625"/>
      <w:bookmarkStart w:id="26" w:name="_Toc28359084"/>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28359008"/>
      <w:bookmarkStart w:id="30" w:name="_Toc35393627"/>
      <w:bookmarkStart w:id="31" w:name="_Toc28359085"/>
      <w:bookmarkStart w:id="32" w:name="_Toc35393796"/>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09"/>
      <w:bookmarkStart w:id="34" w:name="_Toc28359086"/>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28359027"/>
      <w:bookmarkStart w:id="39" w:name="_Toc35393814"/>
      <w:bookmarkStart w:id="40" w:name="_Toc28359104"/>
      <w:bookmarkStart w:id="41" w:name="_Toc35393645"/>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105"/>
      <w:bookmarkStart w:id="43" w:name="_Toc35393646"/>
      <w:bookmarkStart w:id="44" w:name="_Toc35393815"/>
      <w:bookmarkStart w:id="45" w:name="_Toc28359028"/>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816"/>
      <w:bookmarkStart w:id="47" w:name="_Toc35393647"/>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28359029"/>
      <w:bookmarkStart w:id="49" w:name="_Toc35393648"/>
      <w:bookmarkStart w:id="50" w:name="_Toc28359106"/>
      <w:bookmarkStart w:id="51" w:name="_Toc35393817"/>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十九</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00" w:themeColor="text1"/>
                <w:spacing w:val="6"/>
                <w:sz w:val="24"/>
                <w:highlight w:val="none"/>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1.满足《中华人民共和国政府采购法》第二十二条规定</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1）具有独立承担民事责任的能力；</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2）</w:t>
            </w:r>
            <w:r>
              <w:rPr>
                <w:rFonts w:hint="eastAsia" w:ascii="宋体" w:hAnsi="宋体" w:eastAsia="宋体" w:cs="宋体"/>
                <w:bCs/>
                <w:color w:val="000000" w:themeColor="text1"/>
                <w:sz w:val="24"/>
                <w:highlight w:val="none"/>
                <w14:textFill>
                  <w14:solidFill>
                    <w14:schemeClr w14:val="tx1"/>
                  </w14:solidFill>
                </w14:textFill>
              </w:rPr>
              <w:t>具有良好的商业信誉和健全的财务会计制度{</w:t>
            </w:r>
            <w:r>
              <w:rPr>
                <w:rFonts w:hint="eastAsia" w:ascii="宋体" w:hAnsi="宋体" w:eastAsia="宋体" w:cs="宋体"/>
                <w:color w:val="000000" w:themeColor="text1"/>
                <w:sz w:val="24"/>
                <w:highlight w:val="none"/>
                <w:lang w:eastAsia="zh-CN"/>
                <w14:textFill>
                  <w14:solidFill>
                    <w14:schemeClr w14:val="tx1"/>
                  </w14:solidFill>
                </w14:textFill>
              </w:rPr>
              <w:t>提供近三年（20</w:t>
            </w: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sz w:val="24"/>
                <w:highlight w:val="none"/>
                <w:lang w:eastAsia="zh-CN"/>
                <w14:textFill>
                  <w14:solidFill>
                    <w14:schemeClr w14:val="tx1"/>
                  </w14:solidFill>
                </w14:textFill>
              </w:rPr>
              <w:t>年-20</w:t>
            </w:r>
            <w:r>
              <w:rPr>
                <w:rFonts w:hint="eastAsia" w:ascii="宋体" w:hAnsi="宋体" w:eastAsia="宋体" w:cs="宋体"/>
                <w:color w:val="000000" w:themeColor="text1"/>
                <w:sz w:val="24"/>
                <w:highlight w:val="none"/>
                <w:lang w:val="en-US" w:eastAsia="zh-CN"/>
                <w14:textFill>
                  <w14:solidFill>
                    <w14:schemeClr w14:val="tx1"/>
                  </w14:solidFill>
                </w14:textFill>
              </w:rPr>
              <w:t>22</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经会计师事务所出具的财务审计报告。</w:t>
            </w:r>
            <w:r>
              <w:rPr>
                <w:rFonts w:hint="eastAsia" w:ascii="宋体" w:hAnsi="宋体" w:eastAsia="宋体" w:cs="宋体"/>
                <w:color w:val="000000" w:themeColor="text1"/>
                <w:sz w:val="24"/>
                <w:highlight w:val="none"/>
                <w:lang w:eastAsia="zh-CN"/>
                <w14:textFill>
                  <w14:solidFill>
                    <w14:schemeClr w14:val="tx1"/>
                  </w14:solidFill>
                </w14:textFill>
              </w:rPr>
              <w:t>（若投标人为20</w:t>
            </w: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年以后注册成立的公司，即需提供从成立日期起的财务审计报告；若投标人为202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bCs/>
                <w:color w:val="000000" w:themeColor="text1"/>
                <w:sz w:val="24"/>
                <w:highlight w:val="none"/>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3）具有履行合同所必需的设备和专业技术能力（可以提供类似业绩合同或者可以提供承诺书</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&lt;</w:t>
            </w:r>
            <w:r>
              <w:rPr>
                <w:rFonts w:hint="eastAsia" w:ascii="宋体" w:hAnsi="宋体" w:eastAsia="宋体" w:cs="宋体"/>
                <w:b w:val="0"/>
                <w:bCs w:val="0"/>
                <w:color w:val="000000" w:themeColor="text1"/>
                <w:spacing w:val="6"/>
                <w:sz w:val="24"/>
                <w:highlight w:val="none"/>
                <w14:textFill>
                  <w14:solidFill>
                    <w14:schemeClr w14:val="tx1"/>
                  </w14:solidFill>
                </w14:textFill>
              </w:rPr>
              <w:t>格式自拟</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&gt;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4）有依法缴纳税收和社会保障资金的良好记录</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提供近一年（2023年3月以后）任意两个月的依法缴纳税收</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记录</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和社会保障资金的相关材料（</w:t>
            </w:r>
            <w:r>
              <w:rPr>
                <w:rFonts w:hint="eastAsia" w:ascii="宋体" w:hAnsi="宋体" w:eastAsia="宋体" w:cs="宋体"/>
                <w:b w:val="0"/>
                <w:bCs w:val="0"/>
                <w:color w:val="000000" w:themeColor="text1"/>
                <w:spacing w:val="6"/>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pacing w:val="6"/>
                <w:sz w:val="24"/>
                <w:highlight w:val="none"/>
                <w14:textFill>
                  <w14:solidFill>
                    <w14:schemeClr w14:val="tx1"/>
                  </w14:solidFill>
                </w14:textFill>
              </w:rPr>
              <w:t>，应提供相应文件证明其依法免税或不需要缴纳社会保障资金）</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5）参加政府采购活动前三年内</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在经营活动中没有重大违法记录的书面声明（</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声明函格式自拟</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6）法律、行政法规规定的其他条件。</w:t>
            </w:r>
          </w:p>
          <w:p>
            <w:pPr>
              <w:spacing w:line="240" w:lineRule="auto"/>
              <w:rPr>
                <w:rFonts w:hint="eastAsia" w:ascii="宋体" w:hAnsi="宋体" w:eastAsia="宋体" w:cs="宋体"/>
                <w:b/>
                <w:bCs/>
                <w:color w:val="000000" w:themeColor="text1"/>
                <w:spacing w:val="6"/>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落实政府采购政策需满足的资格要求：</w:t>
            </w:r>
            <w:r>
              <w:rPr>
                <w:rFonts w:hint="eastAsia" w:ascii="宋体" w:hAnsi="宋体" w:eastAsia="宋体" w:cs="宋体"/>
                <w:b/>
                <w:bCs/>
                <w:color w:val="000000" w:themeColor="text1"/>
                <w:spacing w:val="6"/>
                <w:sz w:val="24"/>
                <w:highlight w:val="none"/>
                <w:lang w:eastAsia="zh-CN"/>
                <w14:textFill>
                  <w14:solidFill>
                    <w14:schemeClr w14:val="tx1"/>
                  </w14:solidFill>
                </w14:textFill>
              </w:rPr>
              <w:t>第</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17</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21</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30</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32</w:t>
            </w:r>
            <w:r>
              <w:rPr>
                <w:rFonts w:hint="eastAsia" w:ascii="宋体" w:hAnsi="宋体" w:eastAsia="宋体" w:cs="宋体"/>
                <w:b/>
                <w:bCs/>
                <w:color w:val="000000" w:themeColor="text1"/>
                <w:spacing w:val="6"/>
                <w:sz w:val="24"/>
                <w:highlight w:val="none"/>
                <w:lang w:eastAsia="zh-CN"/>
                <w14:textFill>
                  <w14:solidFill>
                    <w14:schemeClr w14:val="tx1"/>
                  </w14:solidFill>
                </w14:textFill>
              </w:rPr>
              <w:t>标段</w:t>
            </w:r>
            <w:r>
              <w:rPr>
                <w:rFonts w:hint="eastAsia" w:ascii="宋体" w:hAnsi="宋体" w:eastAsia="宋体" w:cs="宋体"/>
                <w:b/>
                <w:bCs/>
                <w:color w:val="000000" w:themeColor="text1"/>
                <w:spacing w:val="6"/>
                <w:sz w:val="24"/>
                <w:highlight w:val="none"/>
                <w14:textFill>
                  <w14:solidFill>
                    <w14:schemeClr w14:val="tx1"/>
                  </w14:solidFill>
                </w14:textFill>
              </w:rPr>
              <w:t>专门面向中小企业采购</w:t>
            </w:r>
            <w:r>
              <w:rPr>
                <w:rFonts w:hint="eastAsia" w:ascii="宋体" w:hAnsi="宋体" w:eastAsia="宋体" w:cs="宋体"/>
                <w:b/>
                <w:bCs/>
                <w:color w:val="000000" w:themeColor="text1"/>
                <w:spacing w:val="6"/>
                <w:sz w:val="24"/>
                <w:highlight w:val="none"/>
                <w:lang w:eastAsia="zh-CN"/>
                <w14:textFill>
                  <w14:solidFill>
                    <w14:schemeClr w14:val="tx1"/>
                  </w14:solidFill>
                </w14:textFill>
              </w:rPr>
              <w:t>；第</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15</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16</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18</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22</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23</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28</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37</w:t>
            </w:r>
            <w:r>
              <w:rPr>
                <w:rFonts w:hint="eastAsia" w:ascii="宋体" w:hAnsi="宋体" w:eastAsia="宋体" w:cs="宋体"/>
                <w:b/>
                <w:bCs/>
                <w:color w:val="000000" w:themeColor="text1"/>
                <w:spacing w:val="6"/>
                <w:sz w:val="24"/>
                <w:highlight w:val="none"/>
                <w:lang w:eastAsia="zh-CN"/>
                <w14:textFill>
                  <w14:solidFill>
                    <w14:schemeClr w14:val="tx1"/>
                  </w14:solidFill>
                </w14:textFill>
              </w:rPr>
              <w:t>标段</w:t>
            </w:r>
            <w:r>
              <w:rPr>
                <w:rFonts w:hint="eastAsia" w:ascii="宋体" w:hAnsi="宋体" w:eastAsia="宋体" w:cs="宋体"/>
                <w:b/>
                <w:bCs/>
                <w:color w:val="000000" w:themeColor="text1"/>
                <w:spacing w:val="6"/>
                <w:sz w:val="24"/>
                <w:highlight w:val="none"/>
                <w14:textFill>
                  <w14:solidFill>
                    <w14:schemeClr w14:val="tx1"/>
                  </w14:solidFill>
                </w14:textFill>
              </w:rPr>
              <w:t>专门面向小微企业采购；其余标段非专门面向中小企业采购</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本项目的特定资格要求：</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000000" w:themeColor="text1"/>
                <w:spacing w:val="6"/>
                <w:sz w:val="24"/>
                <w:highlight w:val="none"/>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2</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b w:val="0"/>
                <w:bCs w:val="0"/>
                <w:color w:val="000000" w:themeColor="text1"/>
                <w:spacing w:val="6"/>
                <w:sz w:val="24"/>
                <w:highlight w:val="none"/>
                <w14:textFill>
                  <w14:solidFill>
                    <w14:schemeClr w14:val="tx1"/>
                  </w14:solidFill>
                </w14:textFill>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详见招标公告1.</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4"/>
                <w:highlight w:val="none"/>
                <w14:textFill>
                  <w14:solidFill>
                    <w14:schemeClr w14:val="tx1"/>
                  </w14:solidFill>
                </w14:textFill>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投标人应符合</w:t>
            </w:r>
            <w:r>
              <w:rPr>
                <w:rFonts w:hint="eastAsia" w:ascii="宋体" w:hAnsi="宋体" w:eastAsia="宋体" w:cs="宋体"/>
                <w:b w:val="0"/>
                <w:bCs w:val="0"/>
                <w:color w:val="000000" w:themeColor="text1"/>
                <w:sz w:val="24"/>
                <w:highlight w:val="none"/>
                <w:lang w:eastAsia="zh-CN"/>
                <w14:textFill>
                  <w14:solidFill>
                    <w14:schemeClr w14:val="tx1"/>
                  </w14:solidFill>
                </w14:textFill>
              </w:rPr>
              <w:t>招标公告</w:t>
            </w:r>
            <w:r>
              <w:rPr>
                <w:rFonts w:hint="eastAsia" w:ascii="宋体" w:hAnsi="宋体" w:eastAsia="宋体" w:cs="宋体"/>
                <w:b w:val="0"/>
                <w:bCs w:val="0"/>
                <w:color w:val="000000" w:themeColor="text1"/>
                <w:sz w:val="24"/>
                <w:highlight w:val="none"/>
                <w14:textFill>
                  <w14:solidFill>
                    <w14:schemeClr w14:val="tx1"/>
                  </w14:solidFill>
                </w14:textFill>
              </w:rPr>
              <w:t>中投标人资格要求，</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并</w:t>
            </w:r>
            <w:r>
              <w:rPr>
                <w:rFonts w:hint="eastAsia" w:ascii="宋体" w:hAnsi="宋体" w:eastAsia="宋体" w:cs="宋体"/>
                <w:b w:val="0"/>
                <w:bCs w:val="0"/>
                <w:color w:val="000000" w:themeColor="text1"/>
                <w:sz w:val="24"/>
                <w:highlight w:val="none"/>
                <w14:textFill>
                  <w14:solidFill>
                    <w14:schemeClr w14:val="tx1"/>
                  </w14:solidFill>
                </w14:textFill>
              </w:rPr>
              <w:t>将以下资料的</w:t>
            </w:r>
            <w:r>
              <w:rPr>
                <w:rFonts w:hint="eastAsia" w:ascii="宋体" w:hAnsi="宋体" w:eastAsia="宋体" w:cs="宋体"/>
                <w:b w:val="0"/>
                <w:bCs w:val="0"/>
                <w:color w:val="000000" w:themeColor="text1"/>
                <w:sz w:val="24"/>
                <w:highlight w:val="none"/>
                <w:lang w:eastAsia="zh-CN"/>
                <w14:textFill>
                  <w14:solidFill>
                    <w14:schemeClr w14:val="tx1"/>
                  </w14:solidFill>
                </w14:textFill>
              </w:rPr>
              <w:t>加盖公章</w:t>
            </w:r>
            <w:r>
              <w:rPr>
                <w:rFonts w:hint="eastAsia" w:ascii="宋体" w:hAnsi="宋体" w:eastAsia="宋体" w:cs="宋体"/>
                <w:b w:val="0"/>
                <w:bCs w:val="0"/>
                <w:color w:val="000000" w:themeColor="text1"/>
                <w:sz w:val="24"/>
                <w:highlight w:val="none"/>
                <w14:textFill>
                  <w14:solidFill>
                    <w14:schemeClr w14:val="tx1"/>
                  </w14:solidFill>
                </w14:textFill>
              </w:rPr>
              <w:t>复印件装订到投标文件中：</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1 ）营业执照副本；</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3 ）具有履行合同所必需的设备和专业技术能力的证明材料（可以提供类似业绩合同或者可以提供承诺书</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&lt;</w:t>
            </w:r>
            <w:r>
              <w:rPr>
                <w:rFonts w:hint="eastAsia" w:ascii="宋体" w:hAnsi="宋体" w:eastAsia="宋体" w:cs="宋体"/>
                <w:b w:val="0"/>
                <w:bCs w:val="0"/>
                <w:color w:val="000000" w:themeColor="text1"/>
                <w:sz w:val="24"/>
                <w:highlight w:val="none"/>
                <w14:textFill>
                  <w14:solidFill>
                    <w14:schemeClr w14:val="tx1"/>
                  </w14:solidFill>
                </w14:textFill>
              </w:rPr>
              <w:t>格式自拟</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&gt;</w:t>
            </w:r>
            <w:r>
              <w:rPr>
                <w:rFonts w:hint="eastAsia" w:ascii="宋体" w:hAnsi="宋体" w:eastAsia="宋体" w:cs="宋体"/>
                <w:b w:val="0"/>
                <w:bCs w:val="0"/>
                <w:color w:val="000000" w:themeColor="text1"/>
                <w:sz w:val="24"/>
                <w:highlight w:val="none"/>
                <w14:textFill>
                  <w14:solidFill>
                    <w14:schemeClr w14:val="tx1"/>
                  </w14:solidFill>
                </w14:textFill>
              </w:rPr>
              <w:t>）；</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4 ）参加政府采购活动前三年内在经营活动中没有重大违法记录的书面声明；</w:t>
            </w:r>
            <w:r>
              <w:rPr>
                <w:rFonts w:hint="eastAsia" w:ascii="宋体" w:hAnsi="宋体" w:eastAsia="宋体" w:cs="宋体"/>
                <w:b w:val="0"/>
                <w:bCs w:val="0"/>
                <w:color w:val="000000" w:themeColor="text1"/>
                <w:sz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b w:val="0"/>
                <w:bCs w:val="0"/>
                <w:color w:val="000000" w:themeColor="text1"/>
                <w:sz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highlight w:val="none"/>
                <w14:textFill>
                  <w14:solidFill>
                    <w14:schemeClr w14:val="tx1"/>
                  </w14:solidFill>
                </w14:textFill>
              </w:rPr>
              <w:t>；</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5 ）</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z w:val="24"/>
                <w:highlight w:val="none"/>
                <w:lang w:eastAsia="zh-CN"/>
                <w14:textFill>
                  <w14:solidFill>
                    <w14:schemeClr w14:val="tx1"/>
                  </w14:solidFill>
                </w14:textFill>
              </w:rPr>
              <w:t>提供近三年（20</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highlight w:val="none"/>
                <w:lang w:eastAsia="zh-CN"/>
                <w14:textFill>
                  <w14:solidFill>
                    <w14:schemeClr w14:val="tx1"/>
                  </w14:solidFill>
                </w14:textFill>
              </w:rPr>
              <w:t>年-202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highlight w:val="none"/>
                <w:lang w:eastAsia="zh-CN"/>
                <w14:textFill>
                  <w14:solidFill>
                    <w14:schemeClr w14:val="tx1"/>
                  </w14:solidFill>
                </w14:textFill>
              </w:rPr>
              <w:t>年）经会计师事务所或审计机构出具的财务审计报告。（若投标人为20</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highlight w:val="none"/>
                <w:lang w:eastAsia="zh-CN"/>
                <w14:textFill>
                  <w14:solidFill>
                    <w14:schemeClr w14:val="tx1"/>
                  </w14:solidFill>
                </w14:textFill>
              </w:rPr>
              <w:t>年以后注册成立的公司，即需提供从成立日期起的财务审计报告；若投标人为202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b w:val="0"/>
                <w:bCs w:val="0"/>
                <w:color w:val="000000" w:themeColor="text1"/>
                <w:sz w:val="24"/>
                <w:highlight w:val="none"/>
                <w14:textFill>
                  <w14:solidFill>
                    <w14:schemeClr w14:val="tx1"/>
                  </w14:solidFill>
                </w14:textFill>
              </w:rPr>
              <w:t>、</w:t>
            </w:r>
            <w:r>
              <w:rPr>
                <w:rFonts w:hint="eastAsia" w:ascii="宋体" w:hAnsi="宋体" w:eastAsia="宋体" w:cs="宋体"/>
                <w:b w:val="0"/>
                <w:bCs w:val="0"/>
                <w:color w:val="000000" w:themeColor="text1"/>
                <w:sz w:val="24"/>
                <w:highlight w:val="none"/>
                <w:lang w:eastAsia="zh-CN"/>
                <w14:textFill>
                  <w14:solidFill>
                    <w14:schemeClr w14:val="tx1"/>
                  </w14:solidFill>
                </w14:textFill>
              </w:rPr>
              <w:t>提供近一年（2023年3月以后）任意两个月的依法缴纳税收和社会保障资金的相关材料</w:t>
            </w:r>
            <w:r>
              <w:rPr>
                <w:rFonts w:hint="eastAsia" w:ascii="宋体" w:hAnsi="宋体" w:eastAsia="宋体" w:cs="宋体"/>
                <w:b w:val="0"/>
                <w:bCs w:val="0"/>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z w:val="24"/>
                <w:highlight w:val="none"/>
                <w14:textFill>
                  <w14:solidFill>
                    <w14:schemeClr w14:val="tx1"/>
                  </w14:solidFill>
                </w14:textFill>
              </w:rPr>
              <w:t>，应提供相应文件证明其依法免税或不需要缴纳社会保障资金）；</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6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十九</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b w:val="0"/>
                <w:bCs w:val="0"/>
                <w:color w:val="auto"/>
                <w:sz w:val="24"/>
                <w:highlight w:val="none"/>
                <w:lang w:val="en-US" w:eastAsia="zh-CN"/>
              </w:rPr>
              <w:t>344.40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eastAsia="宋体" w:cs="宋体"/>
                <w:b/>
                <w:bCs/>
                <w:color w:val="auto"/>
                <w:sz w:val="24"/>
                <w:highlight w:val="none"/>
                <w:lang w:eastAsia="zh-CN"/>
              </w:rPr>
              <w:t>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多功能消防水枪</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0.60</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574</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344.40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十九</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34019元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04</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25</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yellow"/>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*其他要求1</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*其他要求2</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一、供货时，须提供使用说明书、品牌、生产厂家详细地址、联络方式及代理商的详细地址和售后服务联络方式。</w:t>
            </w:r>
          </w:p>
          <w:p>
            <w:p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二、可能采取的验收办法</w:t>
            </w:r>
          </w:p>
          <w:p>
            <w:p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1现场对流量、射程、喷雾角、重量进行测试。</w:t>
            </w:r>
          </w:p>
          <w:p>
            <w:p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2聘请未中标人员进行验收。</w:t>
            </w:r>
          </w:p>
          <w:p>
            <w:pPr>
              <w:numPr>
                <w:ilvl w:val="0"/>
                <w:numId w:val="0"/>
              </w:numPr>
              <w:spacing w:line="360" w:lineRule="exact"/>
              <w:ind w:leftChars="0"/>
              <w:jc w:val="left"/>
              <w:rPr>
                <w:rFonts w:hint="eastAsia" w:ascii="宋体" w:hAnsi="宋体" w:eastAsia="宋体" w:cs="宋体"/>
                <w:b/>
                <w:bCs/>
                <w:color w:val="FF0000"/>
                <w:kern w:val="2"/>
                <w:sz w:val="24"/>
                <w:szCs w:val="24"/>
                <w:highlight w:val="none"/>
                <w:lang w:val="en-US" w:eastAsia="zh-CN" w:bidi="ar-SA"/>
              </w:rPr>
            </w:pPr>
            <w:r>
              <w:rPr>
                <w:rFonts w:hint="eastAsia" w:ascii="宋体" w:hAnsi="宋体" w:eastAsia="宋体" w:cs="宋体"/>
                <w:b/>
                <w:bCs/>
                <w:color w:val="FF0000"/>
                <w:kern w:val="2"/>
                <w:sz w:val="24"/>
                <w:szCs w:val="24"/>
                <w:highlight w:val="none"/>
                <w:lang w:val="en-US" w:eastAsia="zh-CN" w:bidi="ar-SA"/>
              </w:rPr>
              <w:t>三、提供保修期内耗材清单、人工工时费清单及保修期内价格不超过该清单价格的承诺</w:t>
            </w:r>
          </w:p>
          <w:p>
            <w:pPr>
              <w:numPr>
                <w:ilvl w:val="0"/>
                <w:numId w:val="0"/>
              </w:numPr>
              <w:spacing w:line="360" w:lineRule="exact"/>
              <w:ind w:leftChars="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FF0000"/>
                <w:kern w:val="2"/>
                <w:sz w:val="24"/>
                <w:szCs w:val="24"/>
                <w:highlight w:val="none"/>
                <w:lang w:val="en-US" w:eastAsia="zh-CN" w:bidi="ar-SA"/>
              </w:rPr>
              <w:t>四、提供零部件供应周期、备品备件（替换件）以及零部件的供应方式的承诺。五、投标人提前储备替换装备，避免采购人装备在维修标定过程中存在装备使用空白点，在自身备件不足的情况下，提供装备应急筹措供应；</w:t>
            </w:r>
            <w:r>
              <w:rPr>
                <w:rFonts w:hint="eastAsia" w:ascii="宋体" w:hAnsi="宋体" w:eastAsia="宋体" w:cs="宋体"/>
                <w:b w:val="0"/>
                <w:bCs w:val="0"/>
                <w:color w:val="auto"/>
                <w:sz w:val="24"/>
                <w:szCs w:val="24"/>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2、截止时点：2024年04月2</w:t>
            </w:r>
            <w:r>
              <w:rPr>
                <w:rFonts w:hint="eastAsia" w:ascii="宋体" w:hAnsi="宋体" w:cs="宋体"/>
                <w:b w:val="0"/>
                <w:bCs w:val="0"/>
                <w:color w:val="0000FF"/>
                <w:sz w:val="24"/>
                <w:highlight w:val="none"/>
                <w:lang w:val="en-US" w:eastAsia="zh-CN"/>
              </w:rPr>
              <w:t>5</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w:t>
      </w:r>
      <w:r>
        <w:rPr>
          <w:rFonts w:hint="eastAsia" w:ascii="宋体" w:hAnsi="宋体" w:eastAsia="宋体" w:cs="宋体"/>
          <w:color w:val="000000" w:themeColor="text1"/>
          <w:sz w:val="24"/>
          <w:highlight w:val="none"/>
          <w:lang w:eastAsia="zh-CN"/>
          <w14:textFill>
            <w14:solidFill>
              <w14:schemeClr w14:val="tx1"/>
            </w14:solidFill>
          </w14:textFill>
        </w:rPr>
        <w:t>起的财务审计报告；若投标人为202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提供近一年（2023年3月以后）任意两个月的依法缴纳税收和社会保障资金的相关</w:t>
      </w:r>
      <w:r>
        <w:rPr>
          <w:rFonts w:hint="eastAsia" w:ascii="宋体" w:hAnsi="宋体" w:eastAsia="宋体" w:cs="宋体"/>
          <w:color w:val="auto"/>
          <w:sz w:val="24"/>
          <w:highlight w:val="none"/>
          <w:lang w:eastAsia="zh-CN"/>
        </w:rPr>
        <w:t>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4.有依法缴纳税收和社会保障资金的良好记录</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提供近一年（2023年3月以后）任意两个月的依法缴纳税收</w:t>
            </w:r>
            <w:r>
              <w:rPr>
                <w:rFonts w:hint="eastAsia" w:ascii="宋体" w:hAnsi="宋体" w:eastAsia="宋体" w:cs="宋体"/>
                <w:color w:val="000000" w:themeColor="text1"/>
                <w:sz w:val="24"/>
                <w:highlight w:val="none"/>
                <w:lang w:val="en-US" w:eastAsia="zh-CN"/>
                <w14:textFill>
                  <w14:solidFill>
                    <w14:schemeClr w14:val="tx1"/>
                  </w14:solidFill>
                </w14:textFill>
              </w:rPr>
              <w:t>记录</w:t>
            </w:r>
            <w:r>
              <w:rPr>
                <w:rFonts w:hint="eastAsia" w:ascii="宋体" w:hAnsi="宋体" w:eastAsia="宋体" w:cs="宋体"/>
                <w:color w:val="000000" w:themeColor="text1"/>
                <w:sz w:val="24"/>
                <w:highlight w:val="none"/>
                <w:lang w:eastAsia="zh-CN"/>
                <w14:textFill>
                  <w14:solidFill>
                    <w14:schemeClr w14:val="tx1"/>
                  </w14:solidFill>
                </w14:textFill>
              </w:rPr>
              <w:t>和社会保障资金的相关材料（</w:t>
            </w:r>
            <w:r>
              <w:rPr>
                <w:rFonts w:hint="eastAsia" w:ascii="宋体" w:hAnsi="宋体" w:eastAsia="宋体" w:cs="宋体"/>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highlight w:val="none"/>
                <w14:textFill>
                  <w14:solidFill>
                    <w14:schemeClr w14:val="tx1"/>
                  </w14:solidFill>
                </w14:textFill>
              </w:rPr>
              <w:t>，应提供相应文件证明其依法免税或不需要缴纳社会保障资金）</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5.参加政府采购活动前三年内在经营活动中没有重大违法记录的书面声明；</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highlight w:val="none"/>
                <w14:textFill>
                  <w14:solidFill>
                    <w14:schemeClr w14:val="tx1"/>
                  </w14:solidFill>
                </w14:textFill>
              </w:rPr>
              <w:t>，不得参加同一合同项下的政府采购活动(提供声明</w:t>
            </w:r>
            <w:r>
              <w:rPr>
                <w:rFonts w:hint="eastAsia" w:ascii="宋体" w:hAnsi="宋体" w:eastAsia="宋体" w:cs="宋体"/>
                <w:color w:val="000000" w:themeColor="text1"/>
                <w:sz w:val="24"/>
                <w:highlight w:val="none"/>
                <w:lang w:val="en-US" w:eastAsia="zh-CN"/>
                <w14:textFill>
                  <w14:solidFill>
                    <w14:schemeClr w14:val="tx1"/>
                  </w14:solidFill>
                </w14:textFill>
              </w:rPr>
              <w:t>函</w:t>
            </w:r>
            <w:r>
              <w:rPr>
                <w:rFonts w:hint="eastAsia" w:ascii="宋体" w:hAnsi="宋体" w:eastAsia="宋体" w:cs="宋体"/>
                <w:color w:val="000000" w:themeColor="text1"/>
                <w:sz w:val="24"/>
                <w:highlight w:val="none"/>
                <w14:textFill>
                  <w14:solidFill>
                    <w14:schemeClr w14:val="tx1"/>
                  </w14:solidFill>
                </w14:textFill>
              </w:rPr>
              <w:t>，格式自拟)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32"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8.提供有效的中小企业声明函加盖投标单位公章。</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见公告招标代理公司信息）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lang w:eastAsia="zh-CN"/>
        </w:rPr>
      </w:pPr>
      <w:bookmarkStart w:id="74" w:name="_Toc28515"/>
      <w:r>
        <w:rPr>
          <w:rFonts w:hint="eastAsia" w:ascii="宋体" w:hAnsi="宋体" w:eastAsia="宋体" w:cs="宋体"/>
          <w:color w:val="auto"/>
          <w:highlight w:val="none"/>
        </w:rPr>
        <w:t>第三章评标办法</w:t>
      </w:r>
      <w:bookmarkEnd w:id="74"/>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最低评标价法</w:t>
      </w:r>
      <w:r>
        <w:rPr>
          <w:rFonts w:hint="eastAsia" w:ascii="宋体" w:hAnsi="宋体" w:eastAsia="宋体" w:cs="宋体"/>
          <w:color w:val="auto"/>
          <w:highlight w:val="none"/>
          <w:lang w:eastAsia="zh-CN"/>
        </w:rPr>
        <w:t>）</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pStyle w:val="19"/>
        <w:spacing w:beforeAutospacing="0" w:afterAutospacing="0" w:line="360" w:lineRule="auto"/>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次评标采用经评审的最低投标价法。评标委员会对满足招标文件实质性要求的投标文件，并按照经评审的投标价由低到高的顺序推荐中标候选人（落实政府采购政策后的价格参与排序），但投标报价低于其成本的除外。</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sz w:val="24"/>
          <w:highlight w:val="none"/>
          <w:lang w:val="en-US" w:eastAsia="zh-CN"/>
        </w:rPr>
        <w:t>3.3.2</w:t>
      </w:r>
      <w:r>
        <w:rPr>
          <w:rFonts w:hint="eastAsia" w:ascii="宋体" w:hAnsi="宋体" w:eastAsia="宋体" w:cs="宋体"/>
          <w:color w:val="auto"/>
          <w:sz w:val="24"/>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 xml:space="preserve">3.3.3推荐中标候选供应商名单：按照经评审的投标价由低到高的顺序推荐中标候选人 3 </w:t>
      </w:r>
    </w:p>
    <w:p>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7895"/>
      <w:bookmarkStart w:id="76" w:name="_Toc32413"/>
      <w:r>
        <w:rPr>
          <w:rFonts w:hint="eastAsia" w:ascii="宋体" w:hAnsi="宋体" w:eastAsia="宋体" w:cs="宋体"/>
          <w:b/>
          <w:sz w:val="36"/>
          <w:szCs w:val="36"/>
          <w:highlight w:val="none"/>
        </w:rPr>
        <w:t>第四章 合同条款（参考格式）</w:t>
      </w:r>
      <w:bookmarkEnd w:id="75"/>
      <w:bookmarkEnd w:id="76"/>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13414"/>
      <w:bookmarkStart w:id="78" w:name="_Toc26975"/>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6135"/>
      <w:bookmarkStart w:id="80" w:name="_Toc24374"/>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22275"/>
      <w:bookmarkStart w:id="82"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lang w:eastAsia="zh-Hans"/>
        </w:rPr>
      </w:pPr>
      <w:bookmarkStart w:id="83" w:name="_Toc7938"/>
      <w:bookmarkStart w:id="84" w:name="_Toc1307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lang w:eastAsia="zh-Hans"/>
        </w:rPr>
      </w:pPr>
    </w:p>
    <w:p>
      <w:pPr>
        <w:pStyle w:val="4"/>
        <w:outlineLvl w:val="9"/>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419230801"/>
      <w:bookmarkStart w:id="87" w:name="_Toc155544236"/>
      <w:bookmarkStart w:id="88" w:name="_Toc137493721"/>
      <w:bookmarkStart w:id="89" w:name="_Toc356283733"/>
      <w:bookmarkStart w:id="90" w:name="_Toc142819438"/>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lang w:val="en-US" w:eastAsia="zh-CN"/>
        </w:rPr>
      </w:pPr>
      <w:r>
        <w:rPr>
          <w:rFonts w:hint="eastAsia" w:ascii="宋体" w:hAnsi="宋体" w:eastAsia="宋体" w:cs="宋体"/>
        </w:rPr>
        <w:t>01多功能消防水枪</w:t>
      </w:r>
    </w:p>
    <w:p>
      <w:pPr>
        <w:pStyle w:val="10"/>
        <w:autoSpaceDE w:val="0"/>
        <w:spacing w:after="0"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一、总体要求</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1.1符合《消防水枪》GB8181-2005的规定</w:t>
      </w:r>
      <w:r>
        <w:rPr>
          <w:rFonts w:hint="eastAsia" w:ascii="宋体" w:hAnsi="宋体" w:eastAsia="宋体" w:cs="宋体"/>
          <w:color w:val="auto"/>
          <w:sz w:val="24"/>
          <w:szCs w:val="24"/>
          <w:highlight w:val="none"/>
          <w:lang w:val="en-US" w:eastAsia="zh-CN"/>
        </w:rPr>
        <w:t>,提供带有CMA的</w:t>
      </w:r>
      <w:r>
        <w:rPr>
          <w:rFonts w:hint="eastAsia" w:ascii="宋体" w:hAnsi="宋体" w:eastAsia="宋体" w:cs="宋体"/>
          <w:color w:val="auto"/>
          <w:sz w:val="24"/>
          <w:szCs w:val="24"/>
          <w:highlight w:val="none"/>
        </w:rPr>
        <w:t>检测报告。</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1.2可喷射水、泡沫</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二、性能要求</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*2.1喷雾角可在0-100°范围内切换。</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2.2水枪挡位：≥3挡。</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 xml:space="preserve">2.3 </w:t>
      </w:r>
      <w:r>
        <w:rPr>
          <w:rFonts w:hint="eastAsia" w:ascii="宋体" w:hAnsi="宋体" w:eastAsia="宋体" w:cs="宋体"/>
          <w:color w:val="auto"/>
          <w:spacing w:val="-6"/>
          <w:sz w:val="24"/>
          <w:szCs w:val="24"/>
          <w:highlight w:val="none"/>
        </w:rPr>
        <w:t>0.6</w:t>
      </w:r>
      <w:r>
        <w:rPr>
          <w:rFonts w:hint="eastAsia" w:ascii="宋体" w:hAnsi="宋体" w:eastAsia="宋体" w:cs="宋体"/>
          <w:color w:val="auto"/>
          <w:spacing w:val="-6"/>
          <w:sz w:val="24"/>
          <w:szCs w:val="24"/>
          <w:highlight w:val="none"/>
          <w:lang w:eastAsia="zh-CN"/>
        </w:rPr>
        <w:t>MPa</w:t>
      </w:r>
      <w:r>
        <w:rPr>
          <w:rFonts w:hint="eastAsia" w:ascii="宋体" w:hAnsi="宋体" w:eastAsia="宋体" w:cs="宋体"/>
          <w:color w:val="auto"/>
          <w:spacing w:val="-6"/>
          <w:sz w:val="24"/>
          <w:szCs w:val="24"/>
          <w:highlight w:val="none"/>
        </w:rPr>
        <w:t>时,流量：</w:t>
      </w:r>
      <w:r>
        <w:rPr>
          <w:rFonts w:hint="eastAsia" w:ascii="宋体" w:hAnsi="宋体" w:eastAsia="宋体" w:cs="宋体"/>
          <w:color w:val="auto"/>
          <w:sz w:val="24"/>
          <w:szCs w:val="24"/>
          <w:highlight w:val="none"/>
        </w:rPr>
        <w:t>≥8</w:t>
      </w:r>
      <w:r>
        <w:rPr>
          <w:rFonts w:hint="eastAsia" w:ascii="宋体" w:hAnsi="宋体" w:eastAsia="宋体" w:cs="宋体"/>
          <w:color w:val="auto"/>
          <w:spacing w:val="-6"/>
          <w:sz w:val="24"/>
          <w:szCs w:val="24"/>
          <w:highlight w:val="none"/>
        </w:rPr>
        <w:t>升/秒,</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2.4材质：水枪顶端为金属固定雾化齿。高强度耐腐蚀铝合金，阳极氧化。枪柄把手为防滑抗阻燃尼龙材质，符合人体工程学。销轴和螺钉均为不锈钢或铜材质。</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2.5水枪接口为锻造卡式65雄接口，360度可旋转。</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2.6每把水枪配备1个锻造65MM口径内扣式接口。</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2.7水枪重量：≤3kg。</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2.8射水距离≥30m</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三、其它要求</w:t>
      </w:r>
    </w:p>
    <w:p>
      <w:pPr>
        <w:pStyle w:val="5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3.1投标文件中须提供消防产品认证证书复印件。</w:t>
      </w:r>
    </w:p>
    <w:p>
      <w:pPr>
        <w:adjustRightInd w:val="0"/>
        <w:snapToGrid w:val="0"/>
        <w:spacing w:line="360" w:lineRule="auto"/>
        <w:jc w:val="left"/>
        <w:rPr>
          <w:rFonts w:hint="eastAsia" w:ascii="宋体" w:hAnsi="宋体" w:eastAsia="宋体" w:cs="宋体"/>
          <w:sz w:val="24"/>
          <w:szCs w:val="24"/>
          <w:lang w:val="en-US" w:eastAsia="zh-CN"/>
        </w:rPr>
      </w:pPr>
    </w:p>
    <w:bookmarkEnd w:id="86"/>
    <w:bookmarkEnd w:id="87"/>
    <w:bookmarkEnd w:id="88"/>
    <w:bookmarkEnd w:id="89"/>
    <w:bookmarkEnd w:id="90"/>
    <w:p>
      <w:pPr>
        <w:pStyle w:val="33"/>
        <w:numPr>
          <w:ilvl w:val="0"/>
          <w:numId w:val="0"/>
        </w:numPr>
        <w:spacing w:line="360" w:lineRule="auto"/>
        <w:rPr>
          <w:rFonts w:hint="eastAsia" w:ascii="宋体" w:hAnsi="宋体" w:eastAsia="宋体" w:cs="宋体"/>
          <w:b/>
          <w:bCs/>
          <w:color w:val="0000FF"/>
          <w:kern w:val="0"/>
          <w:sz w:val="24"/>
          <w:highlight w:val="yellow"/>
          <w:lang w:eastAsia="zh-CN" w:bidi="ar"/>
        </w:rPr>
      </w:pP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footerReference r:id="rId8"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shd w:val="clear"/>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shd w:val="clear"/>
        <w:rPr>
          <w:rFonts w:hint="eastAsia" w:ascii="宋体" w:hAnsi="宋体" w:eastAsia="宋体" w:cs="宋体"/>
          <w:b/>
          <w:bCs/>
          <w:color w:val="auto"/>
          <w:sz w:val="24"/>
          <w:szCs w:val="24"/>
          <w:highlight w:val="none"/>
        </w:rPr>
      </w:pPr>
    </w:p>
    <w:p>
      <w:pPr>
        <w:pStyle w:val="2"/>
        <w:shd w:val="clear"/>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1.自货物最终验收合格之日起质保</w:t>
      </w:r>
      <w:r>
        <w:rPr>
          <w:rFonts w:hint="eastAsia" w:ascii="宋体" w:hAnsi="宋体" w:eastAsia="宋体" w:cs="宋体"/>
          <w:sz w:val="24"/>
          <w:u w:val="single"/>
        </w:rPr>
        <w:t xml:space="preserve">   </w:t>
      </w:r>
      <w:r>
        <w:rPr>
          <w:rFonts w:hint="eastAsia" w:ascii="宋体" w:hAnsi="宋体" w:eastAsia="宋体" w:cs="宋体"/>
          <w:sz w:val="24"/>
        </w:rPr>
        <w:t>年，质保期自验收合格之日起计算，保修期</w:t>
      </w:r>
      <w:r>
        <w:rPr>
          <w:rFonts w:hint="eastAsia" w:ascii="宋体" w:hAnsi="宋体" w:eastAsia="宋体" w:cs="宋体"/>
          <w:sz w:val="24"/>
          <w:u w:val="single"/>
        </w:rPr>
        <w:t xml:space="preserve">  </w:t>
      </w:r>
      <w:r>
        <w:rPr>
          <w:rFonts w:hint="eastAsia" w:ascii="宋体" w:hAnsi="宋体" w:eastAsia="宋体" w:cs="宋体"/>
          <w:sz w:val="24"/>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2.投标人对消防救援队伍提出的维修需求,要及时响应、远程指导修复。对远程指导不能修复的,要派技术人员</w:t>
      </w:r>
      <w:r>
        <w:rPr>
          <w:rFonts w:hint="eastAsia" w:ascii="宋体" w:hAnsi="宋体" w:eastAsia="宋体" w:cs="宋体"/>
          <w:sz w:val="24"/>
          <w:u w:val="single"/>
        </w:rPr>
        <w:t xml:space="preserve">    </w:t>
      </w:r>
      <w:r>
        <w:rPr>
          <w:rFonts w:hint="eastAsia" w:ascii="宋体" w:hAnsi="宋体" w:eastAsia="宋体" w:cs="宋体"/>
          <w:sz w:val="24"/>
        </w:rPr>
        <w:t>小时内到场维修。国内有配件的一般故障在</w:t>
      </w:r>
      <w:r>
        <w:rPr>
          <w:rFonts w:hint="eastAsia" w:ascii="宋体" w:hAnsi="宋体" w:eastAsia="宋体" w:cs="宋体"/>
          <w:sz w:val="24"/>
          <w:u w:val="single"/>
        </w:rPr>
        <w:t xml:space="preserve">  </w:t>
      </w:r>
      <w:r>
        <w:rPr>
          <w:rFonts w:hint="eastAsia" w:ascii="宋体" w:hAnsi="宋体" w:eastAsia="宋体" w:cs="宋体"/>
          <w:sz w:val="24"/>
        </w:rPr>
        <w:t>小时内修复,较大故障</w:t>
      </w:r>
      <w:r>
        <w:rPr>
          <w:rFonts w:hint="eastAsia" w:ascii="宋体" w:hAnsi="宋体" w:eastAsia="宋体" w:cs="宋体"/>
          <w:sz w:val="24"/>
          <w:u w:val="single"/>
        </w:rPr>
        <w:t xml:space="preserve">   </w:t>
      </w:r>
      <w:r>
        <w:rPr>
          <w:rFonts w:hint="eastAsia" w:ascii="宋体" w:hAnsi="宋体" w:eastAsia="宋体" w:cs="宋体"/>
          <w:sz w:val="24"/>
        </w:rPr>
        <w:t xml:space="preserve">内修复。国内没有配件的,应在60日内提供配件并修复。同时设立24小时值守电话（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rPr>
        <w:t>3.售后服务其他相关要求内容</w:t>
      </w:r>
      <w:r>
        <w:rPr>
          <w:rFonts w:hint="eastAsia" w:ascii="宋体" w:hAnsi="宋体" w:eastAsia="宋体" w:cs="宋体"/>
          <w:b/>
          <w:bCs/>
          <w:sz w:val="24"/>
          <w:szCs w:val="24"/>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59264;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3D1953"/>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5A4C90"/>
    <w:rsid w:val="096F5AD2"/>
    <w:rsid w:val="09840E52"/>
    <w:rsid w:val="0988000E"/>
    <w:rsid w:val="099F12A5"/>
    <w:rsid w:val="09A10630"/>
    <w:rsid w:val="09B039F5"/>
    <w:rsid w:val="09BA4874"/>
    <w:rsid w:val="09C33728"/>
    <w:rsid w:val="09D04097"/>
    <w:rsid w:val="09D27E0F"/>
    <w:rsid w:val="09DE3D12"/>
    <w:rsid w:val="09E12345"/>
    <w:rsid w:val="09E518F1"/>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8A427A"/>
    <w:rsid w:val="0A995807"/>
    <w:rsid w:val="0AA01CBB"/>
    <w:rsid w:val="0AA20035"/>
    <w:rsid w:val="0AA25A34"/>
    <w:rsid w:val="0AA3524B"/>
    <w:rsid w:val="0AAC066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3D2456"/>
    <w:rsid w:val="0B5717B6"/>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E178C"/>
    <w:rsid w:val="0C3F131E"/>
    <w:rsid w:val="0C402AA0"/>
    <w:rsid w:val="0C5B0DF3"/>
    <w:rsid w:val="0C6274FE"/>
    <w:rsid w:val="0C6F0681"/>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25C70"/>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0F5C30"/>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12F5A"/>
    <w:rsid w:val="14C52A4A"/>
    <w:rsid w:val="14CE4E21"/>
    <w:rsid w:val="14DA401C"/>
    <w:rsid w:val="14DE1D5E"/>
    <w:rsid w:val="14DF6D1B"/>
    <w:rsid w:val="14E1184E"/>
    <w:rsid w:val="14EA0703"/>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B22884"/>
    <w:rsid w:val="1BBA79BA"/>
    <w:rsid w:val="1BBE01F3"/>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027367"/>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4F4296"/>
    <w:rsid w:val="21555156"/>
    <w:rsid w:val="216616F6"/>
    <w:rsid w:val="216801AA"/>
    <w:rsid w:val="217961F5"/>
    <w:rsid w:val="218D114E"/>
    <w:rsid w:val="21A12149"/>
    <w:rsid w:val="21A41C3A"/>
    <w:rsid w:val="21A659B2"/>
    <w:rsid w:val="21A812C1"/>
    <w:rsid w:val="21B67E74"/>
    <w:rsid w:val="21BA145D"/>
    <w:rsid w:val="21C422DC"/>
    <w:rsid w:val="21D249F9"/>
    <w:rsid w:val="21F93D33"/>
    <w:rsid w:val="21FC28D6"/>
    <w:rsid w:val="21FE134A"/>
    <w:rsid w:val="220B1CB9"/>
    <w:rsid w:val="220F3557"/>
    <w:rsid w:val="22123047"/>
    <w:rsid w:val="221C125D"/>
    <w:rsid w:val="221E4FCE"/>
    <w:rsid w:val="22244B28"/>
    <w:rsid w:val="22396826"/>
    <w:rsid w:val="22431452"/>
    <w:rsid w:val="224C3750"/>
    <w:rsid w:val="224D26CF"/>
    <w:rsid w:val="224F6049"/>
    <w:rsid w:val="22511DC1"/>
    <w:rsid w:val="22535DAF"/>
    <w:rsid w:val="226129BC"/>
    <w:rsid w:val="22721D38"/>
    <w:rsid w:val="2280475D"/>
    <w:rsid w:val="22823C2A"/>
    <w:rsid w:val="22A31EF1"/>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36CBE"/>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4244D"/>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EC9"/>
    <w:rsid w:val="29AB416D"/>
    <w:rsid w:val="29AE7AF9"/>
    <w:rsid w:val="29B5668F"/>
    <w:rsid w:val="29C24711"/>
    <w:rsid w:val="29C82245"/>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4B591D"/>
    <w:rsid w:val="2B500845"/>
    <w:rsid w:val="2B6C5576"/>
    <w:rsid w:val="2B856638"/>
    <w:rsid w:val="2B885BD7"/>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D6084"/>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C58B7"/>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314FE0"/>
    <w:rsid w:val="30395C43"/>
    <w:rsid w:val="304331AF"/>
    <w:rsid w:val="30466CDD"/>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6585"/>
    <w:rsid w:val="33997124"/>
    <w:rsid w:val="33A24EF8"/>
    <w:rsid w:val="33A67C9F"/>
    <w:rsid w:val="33A8380B"/>
    <w:rsid w:val="33AB32FB"/>
    <w:rsid w:val="33AF52A6"/>
    <w:rsid w:val="33B421B0"/>
    <w:rsid w:val="33C00B55"/>
    <w:rsid w:val="33D22636"/>
    <w:rsid w:val="33D7610B"/>
    <w:rsid w:val="33E52369"/>
    <w:rsid w:val="33EA28C8"/>
    <w:rsid w:val="33EB59F5"/>
    <w:rsid w:val="33F04676"/>
    <w:rsid w:val="340053F5"/>
    <w:rsid w:val="34060532"/>
    <w:rsid w:val="34134165"/>
    <w:rsid w:val="342015F4"/>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52AE4"/>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B6DFC"/>
    <w:rsid w:val="3D2739F3"/>
    <w:rsid w:val="3D281519"/>
    <w:rsid w:val="3D363C36"/>
    <w:rsid w:val="3D393726"/>
    <w:rsid w:val="3D3F626A"/>
    <w:rsid w:val="3D453E79"/>
    <w:rsid w:val="3D475E43"/>
    <w:rsid w:val="3D4A37C3"/>
    <w:rsid w:val="3D54332A"/>
    <w:rsid w:val="3D5642D8"/>
    <w:rsid w:val="3D7B3D3F"/>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82C28"/>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17B76"/>
    <w:rsid w:val="48523C1D"/>
    <w:rsid w:val="485625B0"/>
    <w:rsid w:val="485B6C46"/>
    <w:rsid w:val="485D29BF"/>
    <w:rsid w:val="48724A9C"/>
    <w:rsid w:val="48733B2F"/>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766FE"/>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A68F3"/>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B7527"/>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33704"/>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CA3838"/>
    <w:rsid w:val="56D227CA"/>
    <w:rsid w:val="56D71B8E"/>
    <w:rsid w:val="56DA342C"/>
    <w:rsid w:val="56E85B49"/>
    <w:rsid w:val="56EB21BE"/>
    <w:rsid w:val="56ED12D7"/>
    <w:rsid w:val="56F20DBD"/>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D64B4"/>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E84E0C"/>
    <w:rsid w:val="5FEC48FC"/>
    <w:rsid w:val="5FED5F7E"/>
    <w:rsid w:val="5FEF1CF6"/>
    <w:rsid w:val="5FF90DC7"/>
    <w:rsid w:val="5FFB4B3F"/>
    <w:rsid w:val="60006022"/>
    <w:rsid w:val="600650AC"/>
    <w:rsid w:val="600D4872"/>
    <w:rsid w:val="60291F44"/>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2664B"/>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2026A"/>
    <w:rsid w:val="640A4042"/>
    <w:rsid w:val="6412215E"/>
    <w:rsid w:val="641937E6"/>
    <w:rsid w:val="642A14F1"/>
    <w:rsid w:val="64432611"/>
    <w:rsid w:val="644F0FB6"/>
    <w:rsid w:val="6453553C"/>
    <w:rsid w:val="6454481E"/>
    <w:rsid w:val="64610CE9"/>
    <w:rsid w:val="646D768E"/>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806025"/>
    <w:rsid w:val="67915D89"/>
    <w:rsid w:val="679D64DC"/>
    <w:rsid w:val="67A535E2"/>
    <w:rsid w:val="67A55390"/>
    <w:rsid w:val="67A755AC"/>
    <w:rsid w:val="67A770D3"/>
    <w:rsid w:val="67B33F51"/>
    <w:rsid w:val="67B60F3A"/>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9B129B"/>
    <w:rsid w:val="69B108F9"/>
    <w:rsid w:val="69B67D29"/>
    <w:rsid w:val="69BB1D1F"/>
    <w:rsid w:val="69BD10B7"/>
    <w:rsid w:val="69BE3E37"/>
    <w:rsid w:val="69C00663"/>
    <w:rsid w:val="69C7584A"/>
    <w:rsid w:val="69D50113"/>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AE1A51"/>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025F4"/>
    <w:rsid w:val="6FC54822"/>
    <w:rsid w:val="6FCA1077"/>
    <w:rsid w:val="6FCA1E38"/>
    <w:rsid w:val="6FE80510"/>
    <w:rsid w:val="6FE85E1F"/>
    <w:rsid w:val="6FEF7AF1"/>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85BC5"/>
    <w:rsid w:val="72190E55"/>
    <w:rsid w:val="721E646B"/>
    <w:rsid w:val="722A12B4"/>
    <w:rsid w:val="722A4E10"/>
    <w:rsid w:val="72384F6E"/>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05F84"/>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230A1E"/>
    <w:rsid w:val="753164B5"/>
    <w:rsid w:val="755C79D6"/>
    <w:rsid w:val="75614FED"/>
    <w:rsid w:val="75625434"/>
    <w:rsid w:val="756B19C7"/>
    <w:rsid w:val="75722F66"/>
    <w:rsid w:val="75866801"/>
    <w:rsid w:val="758962F1"/>
    <w:rsid w:val="758A3585"/>
    <w:rsid w:val="75932CCC"/>
    <w:rsid w:val="759E350B"/>
    <w:rsid w:val="75A35605"/>
    <w:rsid w:val="75B45286"/>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3469E8"/>
    <w:rsid w:val="78393BDC"/>
    <w:rsid w:val="783B7D77"/>
    <w:rsid w:val="7840538D"/>
    <w:rsid w:val="784116AF"/>
    <w:rsid w:val="784604CA"/>
    <w:rsid w:val="784D3606"/>
    <w:rsid w:val="7856695F"/>
    <w:rsid w:val="78656BA2"/>
    <w:rsid w:val="787212BF"/>
    <w:rsid w:val="7880578A"/>
    <w:rsid w:val="7885276D"/>
    <w:rsid w:val="78853F6C"/>
    <w:rsid w:val="78886285"/>
    <w:rsid w:val="78922EB7"/>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7576FB"/>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86A29"/>
    <w:rsid w:val="7EF96296"/>
    <w:rsid w:val="7EFB3DBC"/>
    <w:rsid w:val="7F231565"/>
    <w:rsid w:val="7F345D6D"/>
    <w:rsid w:val="7F4F263F"/>
    <w:rsid w:val="7F54171E"/>
    <w:rsid w:val="7F590AE3"/>
    <w:rsid w:val="7F6F0306"/>
    <w:rsid w:val="7F791185"/>
    <w:rsid w:val="7F7D0C75"/>
    <w:rsid w:val="7F875650"/>
    <w:rsid w:val="7F8C2C66"/>
    <w:rsid w:val="7F9B734D"/>
    <w:rsid w:val="7F9E0801"/>
    <w:rsid w:val="7FA13A80"/>
    <w:rsid w:val="7FAC572F"/>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autoRedefine/>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autoRedefine/>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 w:type="paragraph" w:styleId="51">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67</Pages>
  <Words>37921</Words>
  <Characters>40666</Characters>
  <Lines>179</Lines>
  <Paragraphs>50</Paragraphs>
  <TotalTime>0</TotalTime>
  <ScaleCrop>false</ScaleCrop>
  <LinksUpToDate>false</LinksUpToDate>
  <CharactersWithSpaces>42422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2024-04-18T08:29:47Z</cp:lastPrinted>
  <dcterms:modified xsi:type="dcterms:W3CDTF">2024-04-18T08:30:12Z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