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第十四标段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-14</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31787"/>
      <w:bookmarkStart w:id="2" w:name="_Toc17385"/>
      <w:bookmarkStart w:id="3" w:name="_Toc8474"/>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_Toc5103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_Toc32539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_Toc28515 \h </w:instrText>
          </w:r>
          <w:r>
            <w:rPr>
              <w:rFonts w:hint="eastAsia" w:ascii="宋体" w:hAnsi="宋体" w:eastAsia="宋体" w:cs="宋体"/>
              <w:sz w:val="28"/>
              <w:szCs w:val="28"/>
            </w:rPr>
            <w:fldChar w:fldCharType="separate"/>
          </w:r>
          <w:r>
            <w:rPr>
              <w:rFonts w:hint="eastAsia" w:ascii="宋体" w:hAnsi="宋体" w:eastAsia="宋体" w:cs="宋体"/>
              <w:sz w:val="28"/>
              <w:szCs w:val="28"/>
            </w:rPr>
            <w:t>24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第四章 合同条款（参考格式）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_Toc32413 \h </w:instrText>
          </w:r>
          <w:r>
            <w:rPr>
              <w:rFonts w:hint="eastAsia" w:ascii="宋体" w:hAnsi="宋体" w:eastAsia="宋体" w:cs="宋体"/>
              <w:sz w:val="28"/>
              <w:szCs w:val="28"/>
            </w:rPr>
            <w:fldChar w:fldCharType="separate"/>
          </w:r>
          <w:r>
            <w:rPr>
              <w:rFonts w:hint="eastAsia"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 xml:space="preserve">第五章 </w:t>
          </w:r>
          <w:r>
            <w:rPr>
              <w:rFonts w:hint="eastAsia" w:ascii="宋体" w:hAnsi="宋体" w:eastAsia="宋体" w:cs="宋体"/>
              <w:sz w:val="28"/>
              <w:szCs w:val="28"/>
              <w:highlight w:val="none"/>
            </w:rPr>
            <w:t>技术需求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_Toc9767 \h </w:instrText>
          </w:r>
          <w:r>
            <w:rPr>
              <w:rFonts w:hint="eastAsia" w:ascii="宋体" w:hAnsi="宋体" w:eastAsia="宋体" w:cs="宋体"/>
              <w:sz w:val="28"/>
              <w:szCs w:val="28"/>
            </w:rPr>
            <w:fldChar w:fldCharType="separate"/>
          </w:r>
          <w:r>
            <w:rPr>
              <w:rFonts w:hint="eastAsia" w:ascii="宋体" w:hAnsi="宋体" w:eastAsia="宋体" w:cs="宋体"/>
              <w:sz w:val="28"/>
              <w:szCs w:val="28"/>
            </w:rPr>
            <w:t>53</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_Toc32331 \h </w:instrText>
          </w:r>
          <w:r>
            <w:rPr>
              <w:rFonts w:hint="eastAsia" w:ascii="宋体" w:hAnsi="宋体" w:eastAsia="宋体" w:cs="宋体"/>
              <w:sz w:val="28"/>
              <w:szCs w:val="28"/>
            </w:rPr>
            <w:fldChar w:fldCharType="separate"/>
          </w:r>
          <w:r>
            <w:rPr>
              <w:rFonts w:hint="eastAsia" w:ascii="宋体" w:hAnsi="宋体" w:eastAsia="宋体" w:cs="宋体"/>
              <w:sz w:val="28"/>
              <w:szCs w:val="28"/>
            </w:rPr>
            <w:t>54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621"/>
      <w:bookmarkStart w:id="7" w:name="_Toc35393790"/>
      <w:bookmarkStart w:id="8" w:name="_Toc28359079"/>
      <w:bookmarkStart w:id="9" w:name="_Toc28359002"/>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35393791"/>
      <w:bookmarkStart w:id="12" w:name="_Toc28359003"/>
      <w:bookmarkStart w:id="13" w:name="_Toc28359080"/>
      <w:bookmarkStart w:id="14" w:name="_Toc35393622"/>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792"/>
      <w:bookmarkStart w:id="18" w:name="_Toc35393623"/>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82"/>
      <w:bookmarkStart w:id="20" w:name="_Toc28359005"/>
      <w:bookmarkStart w:id="21" w:name="_Toc35393624"/>
      <w:bookmarkStart w:id="22" w:name="_Toc35393793"/>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28359084"/>
      <w:bookmarkStart w:id="24" w:name="_Toc35393625"/>
      <w:bookmarkStart w:id="25" w:name="_Toc35393794"/>
      <w:bookmarkStart w:id="26" w:name="_Toc28359007"/>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35393627"/>
      <w:bookmarkStart w:id="30" w:name="_Toc35393796"/>
      <w:bookmarkStart w:id="31" w:name="_Toc28359008"/>
      <w:bookmarkStart w:id="32" w:name="_Toc28359085"/>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09"/>
      <w:bookmarkStart w:id="34" w:name="_Toc28359086"/>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28359104"/>
      <w:bookmarkStart w:id="39" w:name="_Toc28359027"/>
      <w:bookmarkStart w:id="40" w:name="_Toc35393814"/>
      <w:bookmarkStart w:id="41" w:name="_Toc35393645"/>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028"/>
      <w:bookmarkStart w:id="43" w:name="_Toc28359105"/>
      <w:bookmarkStart w:id="44" w:name="_Toc35393646"/>
      <w:bookmarkStart w:id="45" w:name="_Toc35393815"/>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816"/>
      <w:bookmarkStart w:id="47" w:name="_Toc35393647"/>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35393817"/>
      <w:bookmarkStart w:id="49" w:name="_Toc28359106"/>
      <w:bookmarkStart w:id="50" w:name="_Toc28359029"/>
      <w:bookmarkStart w:id="51" w:name="_Toc35393648"/>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十四</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ZKGSF(ZB)-20240350-14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w:t>
            </w:r>
            <w:r>
              <w:rPr>
                <w:rFonts w:hint="eastAsia" w:ascii="宋体" w:hAnsi="宋体" w:eastAsia="宋体" w:cs="宋体"/>
                <w:bCs/>
                <w:color w:val="auto"/>
                <w:sz w:val="24"/>
                <w:highlight w:val="none"/>
              </w:rPr>
              <w:t>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w:t>
            </w:r>
            <w:r>
              <w:rPr>
                <w:rFonts w:hint="eastAsia" w:ascii="宋体" w:hAnsi="宋体" w:eastAsia="宋体" w:cs="宋体"/>
                <w:b w:val="0"/>
                <w:bCs w:val="0"/>
                <w:color w:val="auto"/>
                <w:spacing w:val="6"/>
                <w:sz w:val="24"/>
                <w:highlight w:val="none"/>
                <w:lang w:eastAsia="zh-CN"/>
              </w:rPr>
              <w:t>经会计师事务所出具的财务审计报告。</w:t>
            </w:r>
            <w:r>
              <w:rPr>
                <w:rFonts w:hint="eastAsia" w:ascii="宋体" w:hAnsi="宋体" w:eastAsia="宋体" w:cs="宋体"/>
                <w:color w:val="auto"/>
                <w:sz w:val="24"/>
                <w:highlight w:val="none"/>
                <w:lang w:eastAsia="zh-CN"/>
              </w:rPr>
              <w:t>（若投标人为20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3）具有履行合同所必需的设备和专业技术能力（可以提供类似业绩合同或者可以提供承诺书</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w:t>
            </w: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年</w:t>
            </w: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pacing w:val="6"/>
                <w:sz w:val="24"/>
                <w:highlight w:val="none"/>
              </w:rPr>
              <w:t>，应提供相应文件证明其依法免税或不需要缴纳社会保障资金）</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5）参加政府采购活动前三年内</w:t>
            </w:r>
            <w:r>
              <w:rPr>
                <w:rFonts w:hint="eastAsia" w:ascii="宋体" w:hAnsi="宋体" w:eastAsia="宋体" w:cs="宋体"/>
                <w:b w:val="0"/>
                <w:bCs w:val="0"/>
                <w:color w:val="auto"/>
                <w:spacing w:val="6"/>
                <w:sz w:val="24"/>
                <w:highlight w:val="none"/>
                <w:lang w:eastAsia="zh-CN"/>
              </w:rPr>
              <w:t>在经营活动中没有重大违法记录的书面声明（</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eastAsia="zh-CN"/>
              </w:rPr>
              <w:t>6）法律、行政法规规定的其他条件。</w:t>
            </w:r>
          </w:p>
          <w:p>
            <w:pPr>
              <w:spacing w:line="240" w:lineRule="auto"/>
              <w:rPr>
                <w:rFonts w:hint="eastAsia" w:ascii="宋体" w:hAnsi="宋体" w:eastAsia="宋体" w:cs="宋体"/>
                <w:b/>
                <w:bCs/>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2</w:t>
            </w:r>
            <w:r>
              <w:rPr>
                <w:rFonts w:hint="eastAsia" w:ascii="宋体" w:hAnsi="宋体" w:eastAsia="宋体" w:cs="宋体"/>
                <w:b w:val="0"/>
                <w:bCs w:val="0"/>
                <w:color w:val="auto"/>
                <w:spacing w:val="6"/>
                <w:sz w:val="24"/>
                <w:highlight w:val="none"/>
                <w:lang w:eastAsia="zh-CN"/>
              </w:rPr>
              <w:t>落实政府采购政策需满足的资格要求：</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17</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30</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32</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专门面向中小企业采购</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15</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16</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37</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专门面向小微企业采购；其余标段非专门面向中小企业采购</w:t>
            </w:r>
            <w:r>
              <w:rPr>
                <w:rFonts w:hint="eastAsia" w:ascii="宋体" w:hAnsi="宋体" w:eastAsia="宋体" w:cs="宋体"/>
                <w:b/>
                <w:bCs/>
                <w:color w:val="auto"/>
                <w:spacing w:val="6"/>
                <w:sz w:val="24"/>
                <w:highlight w:val="none"/>
                <w:lang w:val="en-US"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 w:val="0"/>
                <w:bCs w:val="0"/>
                <w:color w:val="auto"/>
                <w:spacing w:val="6"/>
                <w:sz w:val="24"/>
                <w:highlight w:val="none"/>
                <w:lang w:eastAsia="zh-CN"/>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 ）营业执照副本；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 ）具有履行合同所必需的设备和专业技术能力的证明材料（可以提供类似业绩合同或者可以提供承诺书</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 ）参加政府采购活动前三年内在经营活动中没有重大违法记录的书面声明；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年-202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年）经会计师事务所或审计机构出具的财务审计报告。（若投标人为20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年以后注册成立的公司，即需提供从成立日期起的财务审计报告；若投标人为202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月以后）任意两个月的依法缴纳税收和社会保障资金的相关材料</w:t>
            </w:r>
            <w:r>
              <w:rPr>
                <w:rFonts w:hint="eastAsia" w:ascii="宋体" w:hAnsi="宋体" w:eastAsia="宋体" w:cs="宋体"/>
                <w:b w:val="0"/>
                <w:bCs w:val="0"/>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rPr>
              <w:t>，应提供相应文件证明其依法免税或不需要缴纳社会保障资金）；</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6 ）</w:t>
            </w:r>
            <w:r>
              <w:rPr>
                <w:rFonts w:hint="eastAsia" w:ascii="宋体" w:hAnsi="宋体" w:eastAsia="宋体" w:cs="宋体"/>
                <w:b w:val="0"/>
                <w:bCs w:val="0"/>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十四</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b w:val="0"/>
                <w:bCs w:val="0"/>
                <w:color w:val="auto"/>
                <w:sz w:val="24"/>
                <w:highlight w:val="none"/>
                <w:lang w:val="en-US" w:eastAsia="zh-CN"/>
              </w:rPr>
              <w:t>156.7380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2"/>
                      <w:sz w:val="24"/>
                      <w:szCs w:val="24"/>
                      <w:u w:val="none"/>
                      <w:lang w:val="en-US" w:eastAsia="zh-CN" w:bidi="ar-SA"/>
                    </w:rPr>
                    <w:t>化学氧自救呼吸器</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0.35</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453</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lang w:val="en-US" w:eastAsia="zh-CN"/>
                    </w:rPr>
                    <w:t>156.7380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十四</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15014元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04</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25</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yellow"/>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2、截止时点：2024年04月2</w:t>
            </w:r>
            <w:r>
              <w:rPr>
                <w:rFonts w:hint="eastAsia" w:ascii="宋体" w:hAnsi="宋体" w:cs="宋体"/>
                <w:b w:val="0"/>
                <w:bCs w:val="0"/>
                <w:color w:val="0000FF"/>
                <w:sz w:val="24"/>
                <w:highlight w:val="none"/>
                <w:lang w:val="en-US" w:eastAsia="zh-CN"/>
              </w:rPr>
              <w:t>5</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w:t>
      </w:r>
      <w:r>
        <w:rPr>
          <w:rFonts w:hint="eastAsia" w:ascii="宋体" w:hAnsi="宋体" w:eastAsia="宋体" w:cs="宋体"/>
          <w:color w:val="000000" w:themeColor="text1"/>
          <w:sz w:val="24"/>
          <w:highlight w:val="none"/>
          <w:lang w:eastAsia="zh-CN"/>
          <w14:textFill>
            <w14:solidFill>
              <w14:schemeClr w14:val="tx1"/>
            </w14:solidFill>
          </w14:textFill>
        </w:rPr>
        <w:t>一年（202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月以后）任意两个月的依法缴纳税收和社会保障资金的相关材料</w:t>
      </w:r>
      <w:r>
        <w:rPr>
          <w:rFonts w:hint="eastAsia" w:ascii="宋体" w:hAnsi="宋体" w:eastAsia="宋体" w:cs="宋体"/>
          <w:color w:val="000000" w:themeColor="text1"/>
          <w:sz w:val="24"/>
          <w:highlight w:val="none"/>
          <w14:textFill>
            <w14:solidFill>
              <w14:schemeClr w14:val="tx1"/>
            </w14:solidFill>
          </w14:textFill>
        </w:rPr>
        <w:t>(依法免税或不</w:t>
      </w:r>
      <w:r>
        <w:rPr>
          <w:rFonts w:hint="eastAsia" w:ascii="宋体" w:hAnsi="宋体" w:eastAsia="宋体" w:cs="宋体"/>
          <w:color w:val="auto"/>
          <w:sz w:val="24"/>
          <w:highlight w:val="none"/>
        </w:rPr>
        <w:t>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4.有依法缴纳税收和社会保障资金的良好记录</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提供近一年（202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月以后）任意两个月的依法缴纳税收</w:t>
            </w:r>
            <w:r>
              <w:rPr>
                <w:rFonts w:hint="eastAsia" w:ascii="宋体" w:hAnsi="宋体" w:eastAsia="宋体" w:cs="宋体"/>
                <w:color w:val="000000" w:themeColor="text1"/>
                <w:sz w:val="24"/>
                <w:highlight w:val="none"/>
                <w:lang w:val="en-US" w:eastAsia="zh-CN"/>
                <w14:textFill>
                  <w14:solidFill>
                    <w14:schemeClr w14:val="tx1"/>
                  </w14:solidFill>
                </w14:textFill>
              </w:rPr>
              <w:t>记录</w:t>
            </w:r>
            <w:r>
              <w:rPr>
                <w:rFonts w:hint="eastAsia" w:ascii="宋体" w:hAnsi="宋体" w:eastAsia="宋体" w:cs="宋体"/>
                <w:color w:val="000000" w:themeColor="text1"/>
                <w:sz w:val="24"/>
                <w:highlight w:val="none"/>
                <w:lang w:eastAsia="zh-CN"/>
                <w14:textFill>
                  <w14:solidFill>
                    <w14:schemeClr w14:val="tx1"/>
                  </w14:solidFill>
                </w14:textFill>
              </w:rPr>
              <w:t>和社会保障资金的相关材料（</w:t>
            </w:r>
            <w:r>
              <w:rPr>
                <w:rFonts w:hint="eastAsia" w:ascii="宋体" w:hAnsi="宋体" w:eastAsia="宋体" w:cs="宋体"/>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highlight w:val="none"/>
                <w14:textFill>
                  <w14:solidFill>
                    <w14:schemeClr w14:val="tx1"/>
                  </w14:solidFill>
                </w14:textFill>
              </w:rPr>
              <w:t>，应提供相应文件证明其依法免税或不需要缴纳社会保障资金）</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5.参加政府采购活动前三年内在经营活动中没有重大违法记录的书面声明；</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highlight w:val="none"/>
                <w14:textFill>
                  <w14:solidFill>
                    <w14:schemeClr w14:val="tx1"/>
                  </w14:solidFill>
                </w14:textFill>
              </w:rPr>
              <w:t>，不得参加同一合同项下的政府采购活动(提供声明</w:t>
            </w:r>
            <w:r>
              <w:rPr>
                <w:rFonts w:hint="eastAsia" w:ascii="宋体" w:hAnsi="宋体" w:eastAsia="宋体" w:cs="宋体"/>
                <w:color w:val="000000" w:themeColor="text1"/>
                <w:sz w:val="24"/>
                <w:highlight w:val="none"/>
                <w:lang w:val="en-US" w:eastAsia="zh-CN"/>
                <w14:textFill>
                  <w14:solidFill>
                    <w14:schemeClr w14:val="tx1"/>
                  </w14:solidFill>
                </w14:textFill>
              </w:rPr>
              <w:t>函</w:t>
            </w:r>
            <w:r>
              <w:rPr>
                <w:rFonts w:hint="eastAsia" w:ascii="宋体" w:hAnsi="宋体" w:eastAsia="宋体" w:cs="宋体"/>
                <w:color w:val="000000" w:themeColor="text1"/>
                <w:sz w:val="24"/>
                <w:highlight w:val="none"/>
                <w14:textFill>
                  <w14:solidFill>
                    <w14:schemeClr w14:val="tx1"/>
                  </w14:solidFill>
                </w14:textFill>
              </w:rPr>
              <w:t>，格式自拟)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见公告招标代理公司信息）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780"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满足招标文件要求且投标价格最低的投标报价为评标基准价，其价格分为满分。其他投标人的价格分统一按照下列公式计算（保留两位小数）：投标报价得分=（评标基准价/投标报价）×30%×100</w:t>
            </w:r>
          </w:p>
        </w:tc>
        <w:tc>
          <w:tcPr>
            <w:tcW w:w="780"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rPr>
              <w:t>每份业绩的证明材料须齐</w:t>
            </w:r>
            <w:r>
              <w:rPr>
                <w:rFonts w:hint="eastAsia" w:ascii="宋体" w:hAnsi="宋体" w:eastAsia="宋体" w:cs="宋体"/>
                <w:sz w:val="24"/>
                <w:szCs w:val="24"/>
                <w:highlight w:val="none"/>
              </w:rPr>
              <w:t>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780"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 1分；所提供的内容有缺失的得0.5分，不满足项目需求或未提供得0分。</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 1分；所提供的内容有缺失的得0.5分，不满足项目需求或未提供得0分。</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 1分；所提供的内容有缺失的得0.5分，不满足项目需求或未提供得0分。</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vertAlign w:val="baseline"/>
              </w:rPr>
              <w:t>条款负偏离扣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非</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vertAlign w:val="baseline"/>
              </w:rPr>
              <w:t>条款每有一项负偏离扣1分，最低得0分。“1项”包括技术需求书中最低层级的序号项。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lang w:bidi="ar"/>
              </w:rPr>
            </w:pPr>
            <w:r>
              <w:rPr>
                <w:rFonts w:hint="eastAsia" w:ascii="宋体" w:hAnsi="宋体" w:eastAsia="宋体" w:cs="宋体"/>
                <w:b/>
                <w:bCs/>
                <w:color w:val="FF0000"/>
                <w:kern w:val="0"/>
                <w:sz w:val="24"/>
                <w:szCs w:val="24"/>
                <w:lang w:bidi="ar"/>
              </w:rPr>
              <w:t xml:space="preserve">注： </w:t>
            </w:r>
          </w:p>
          <w:p>
            <w:pPr>
              <w:pStyle w:val="2"/>
              <w:rPr>
                <w:rFonts w:hint="eastAsia" w:ascii="宋体" w:hAnsi="宋体" w:eastAsia="宋体" w:cs="宋体"/>
                <w:color w:val="FF0000"/>
                <w:sz w:val="24"/>
                <w:szCs w:val="24"/>
              </w:rPr>
            </w:pPr>
            <w:r>
              <w:rPr>
                <w:rFonts w:hint="eastAsia" w:ascii="宋体" w:hAnsi="宋体" w:eastAsia="宋体" w:cs="宋体"/>
                <w:b/>
                <w:bCs/>
                <w:color w:val="FF0000"/>
                <w:kern w:val="0"/>
                <w:sz w:val="24"/>
                <w:szCs w:val="24"/>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lang w:bidi="ar"/>
              </w:rPr>
              <w:t>2.技术参数中指标性数值完全复制招标文件要求的属于负偏离，文字性描述复制的不属于负偏离，技术参数响应指标与检测报告（采购需求中若要求提供时）不一致的属于负偏离。</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分五档的产品：满分5分，1-5档依次得分5、4、3、2、1分。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w:t>
            </w:r>
            <w:bookmarkStart w:id="140" w:name="_GoBack"/>
            <w:r>
              <w:rPr>
                <w:rFonts w:hint="eastAsia" w:ascii="宋体" w:hAnsi="宋体" w:eastAsia="宋体" w:cs="宋体"/>
                <w:b/>
                <w:bCs/>
                <w:color w:val="auto"/>
                <w:sz w:val="24"/>
                <w:szCs w:val="24"/>
                <w:highlight w:val="none"/>
                <w:vertAlign w:val="baseline"/>
              </w:rPr>
              <w:t>须提供带有CMA或CNAS标识的检测报告</w:t>
            </w:r>
            <w:bookmarkEnd w:id="140"/>
            <w:r>
              <w:rPr>
                <w:rFonts w:hint="eastAsia" w:ascii="宋体" w:hAnsi="宋体" w:eastAsia="宋体" w:cs="宋体"/>
                <w:b/>
                <w:bCs/>
                <w:color w:val="auto"/>
                <w:sz w:val="24"/>
                <w:szCs w:val="24"/>
                <w:highlight w:val="none"/>
                <w:vertAlign w:val="baseline"/>
              </w:rPr>
              <w:t>，否则不予认定。</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eastAsia="zh-CN"/>
              </w:rPr>
              <w:t>质保期响应招标文件要求，在招标文件要求基础上每增加</w:t>
            </w:r>
            <w:r>
              <w:rPr>
                <w:rFonts w:hint="eastAsia" w:ascii="宋体" w:hAnsi="宋体" w:eastAsia="宋体" w:cs="宋体"/>
                <w:sz w:val="24"/>
                <w:szCs w:val="24"/>
                <w:lang w:val="en-US" w:eastAsia="zh-CN"/>
              </w:rPr>
              <w:t>1年</w:t>
            </w:r>
            <w:r>
              <w:rPr>
                <w:rFonts w:hint="eastAsia" w:ascii="宋体" w:hAnsi="宋体" w:eastAsia="宋体" w:cs="宋体"/>
                <w:sz w:val="24"/>
                <w:szCs w:val="24"/>
                <w:lang w:eastAsia="zh-CN"/>
              </w:rPr>
              <w:t>得</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分，满分</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分，</w:t>
            </w:r>
            <w:r>
              <w:rPr>
                <w:rFonts w:hint="eastAsia" w:ascii="宋体" w:hAnsi="宋体" w:eastAsia="宋体" w:cs="宋体"/>
                <w:sz w:val="24"/>
                <w:szCs w:val="24"/>
                <w:lang w:val="en-US" w:eastAsia="zh-CN"/>
              </w:rPr>
              <w:t>未提供不得分</w:t>
            </w:r>
            <w:r>
              <w:rPr>
                <w:rFonts w:hint="eastAsia" w:ascii="宋体" w:hAnsi="宋体" w:eastAsia="宋体" w:cs="宋体"/>
                <w:sz w:val="24"/>
                <w:szCs w:val="24"/>
                <w:lang w:eastAsia="zh-CN"/>
              </w:rPr>
              <w:t>。</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质保期内提供维护保养，每提供1次，得0.5分，满分1分</w:t>
            </w:r>
            <w:r>
              <w:rPr>
                <w:rFonts w:hint="eastAsia" w:ascii="宋体" w:hAnsi="宋体" w:eastAsia="宋体" w:cs="宋体"/>
                <w:sz w:val="24"/>
                <w:szCs w:val="24"/>
                <w:highlight w:val="none"/>
                <w:lang w:eastAsia="zh-CN"/>
              </w:rPr>
              <w:t>。</w:t>
            </w:r>
          </w:p>
        </w:tc>
        <w:tc>
          <w:tcPr>
            <w:tcW w:w="780"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sz w:val="24"/>
                <w:szCs w:val="24"/>
                <w:lang w:val="en-US" w:eastAsia="zh-CN"/>
              </w:rPr>
            </w:pPr>
          </w:p>
          <w:p>
            <w:pPr>
              <w:pStyle w:val="2"/>
              <w:rPr>
                <w:rFonts w:hint="eastAsia" w:ascii="宋体" w:hAnsi="宋体" w:eastAsia="宋体" w:cs="宋体"/>
                <w:sz w:val="24"/>
                <w:szCs w:val="24"/>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pStyle w:val="2"/>
              <w:rPr>
                <w:rFonts w:hint="eastAsia" w:ascii="宋体" w:hAnsi="宋体" w:eastAsia="宋体" w:cs="宋体"/>
                <w:sz w:val="24"/>
                <w:szCs w:val="24"/>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780"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技术培训</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结合项目采购需求，提供售后培训，装备交付时对指战员进行集中培训，确保学懂弄通并熟练操作，对投标人的售后培训方案进行评审：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①培训内容、培训时间计划及培训人员安排；</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②产品使用注意事项、重点难点情况分析及培训结果保障措施；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提供的方案完全满足且优于本项目需求得2分；内容完整与本项目相符得1分；所提供的内容有缺失的得0.5分，不满足项目需求或未提供得0分。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应急事故响应及处理方案</w:t>
            </w:r>
          </w:p>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①如可能发生的应急事故、装备抢修情况分析；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yellow"/>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32413"/>
      <w:bookmarkStart w:id="76" w:name="_Toc7895"/>
      <w:r>
        <w:rPr>
          <w:rFonts w:hint="eastAsia" w:ascii="宋体" w:hAnsi="宋体" w:eastAsia="宋体" w:cs="宋体"/>
          <w:b/>
          <w:sz w:val="36"/>
          <w:szCs w:val="36"/>
          <w:highlight w:val="none"/>
        </w:rPr>
        <w:t>第四章 合同条款（参考格式）</w:t>
      </w:r>
      <w:bookmarkEnd w:id="75"/>
      <w:bookmarkEnd w:id="76"/>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26975"/>
      <w:bookmarkStart w:id="78" w:name="_Toc13414"/>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6135"/>
      <w:bookmarkStart w:id="80" w:name="_Toc24374"/>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17914"/>
      <w:bookmarkStart w:id="82" w:name="_Toc22275"/>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lang w:eastAsia="zh-Hans"/>
        </w:rPr>
      </w:pPr>
      <w:bookmarkStart w:id="83" w:name="_Toc7938"/>
      <w:bookmarkStart w:id="84" w:name="_Toc1307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lang w:eastAsia="zh-Hans"/>
        </w:rPr>
      </w:pPr>
    </w:p>
    <w:p>
      <w:pPr>
        <w:pStyle w:val="4"/>
        <w:outlineLvl w:val="9"/>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137493721"/>
      <w:bookmarkStart w:id="87" w:name="_Toc419230801"/>
      <w:bookmarkStart w:id="88" w:name="_Toc155544236"/>
      <w:bookmarkStart w:id="89" w:name="_Toc142819438"/>
      <w:bookmarkStart w:id="90" w:name="_Toc356283733"/>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lang w:val="en-US" w:eastAsia="zh-CN"/>
        </w:rPr>
      </w:pPr>
      <w:r>
        <w:rPr>
          <w:rFonts w:hint="eastAsia" w:ascii="宋体" w:hAnsi="宋体" w:eastAsia="宋体" w:cs="宋体"/>
        </w:rPr>
        <w:t>01</w:t>
      </w:r>
      <w:r>
        <w:rPr>
          <w:rFonts w:hint="eastAsia" w:ascii="宋体" w:hAnsi="宋体" w:eastAsia="宋体" w:cs="宋体"/>
          <w:color w:val="auto"/>
          <w:highlight w:val="none"/>
        </w:rPr>
        <w:t>化学氧自救呼吸器</w:t>
      </w:r>
    </w:p>
    <w:p>
      <w:pPr>
        <w:autoSpaceDE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一、总体要求：</w:t>
      </w:r>
    </w:p>
    <w:p>
      <w:pPr>
        <w:autoSpaceDE w:val="0"/>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1.1产品符合XF411-2003《化学氧消防自救呼吸器》标准要求；</w:t>
      </w:r>
      <w:r>
        <w:rPr>
          <w:rFonts w:hint="eastAsia" w:ascii="宋体" w:hAnsi="宋体" w:eastAsia="宋体" w:cs="宋体"/>
          <w:color w:val="auto"/>
          <w:sz w:val="24"/>
          <w:szCs w:val="24"/>
          <w:highlight w:val="none"/>
          <w:lang w:val="en-US" w:eastAsia="zh-CN"/>
        </w:rPr>
        <w:t>提供带有CMA的</w:t>
      </w:r>
      <w:r>
        <w:rPr>
          <w:rFonts w:hint="eastAsia" w:ascii="宋体" w:hAnsi="宋体" w:eastAsia="宋体" w:cs="宋体"/>
          <w:color w:val="auto"/>
          <w:sz w:val="24"/>
          <w:szCs w:val="24"/>
          <w:highlight w:val="none"/>
        </w:rPr>
        <w:t>检测报告</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1.2非一次性产品，药罐及储气袋可更换</w:t>
      </w:r>
    </w:p>
    <w:p>
      <w:pPr>
        <w:autoSpaceDE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二、技术要求：</w:t>
      </w:r>
    </w:p>
    <w:p>
      <w:pPr>
        <w:autoSpaceDE w:val="0"/>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 xml:space="preserve">2.1呼吸器的额定防护时间（单个药罐）：≥30 min；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*2.2佩戴质量：≤2000g；</w:t>
      </w:r>
    </w:p>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佩戴质量</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g</w:t>
      </w:r>
      <w:r>
        <w:rPr>
          <w:rFonts w:hint="eastAsia" w:ascii="宋体" w:hAnsi="宋体" w:eastAsia="宋体" w:cs="宋体"/>
          <w:color w:val="FF0000"/>
          <w:sz w:val="24"/>
          <w:szCs w:val="24"/>
          <w:highlight w:val="none"/>
          <w:lang w:eastAsia="zh-CN"/>
        </w:rPr>
        <w:t>；</w:t>
      </w:r>
      <w:r>
        <w:rPr>
          <w:rFonts w:hint="eastAsia" w:ascii="宋体" w:hAnsi="宋体" w:eastAsia="宋体" w:cs="宋体"/>
          <w:bCs/>
          <w:color w:val="FF0000"/>
          <w:sz w:val="24"/>
          <w:szCs w:val="24"/>
          <w:highlight w:val="none"/>
        </w:rPr>
        <w:t>分为五档，一至五挡分别为： 质量＜1000；1000≤质量＜1250；1250≤质量＜1500；1500≤质量＜1750；1750≤质量＜2000</w:t>
      </w:r>
      <w:r>
        <w:rPr>
          <w:rFonts w:hint="eastAsia" w:ascii="宋体" w:hAnsi="宋体" w:eastAsia="宋体" w:cs="宋体"/>
          <w:bCs/>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2.3金属材料性能：呼吸器的所有金属零部件耐腐蚀，其表面无龟裂、皱折、毛刺等缺陷；药罐由金属制成，不应使用非金属材料；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2.4防护性能：</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2.4.1 二氧化碳浓度最大值：≤1.5 %；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w:t>
      </w:r>
      <w:r>
        <w:rPr>
          <w:rFonts w:hint="eastAsia" w:ascii="宋体" w:hAnsi="宋体" w:eastAsia="宋体" w:cs="宋体"/>
          <w:color w:val="auto"/>
          <w:sz w:val="24"/>
          <w:szCs w:val="24"/>
          <w:highlight w:val="none"/>
          <w:lang w:val="en-US" w:eastAsia="zh-CN"/>
        </w:rPr>
        <w:t>吸</w:t>
      </w:r>
      <w:r>
        <w:rPr>
          <w:rFonts w:hint="eastAsia" w:ascii="宋体" w:hAnsi="宋体" w:eastAsia="宋体" w:cs="宋体"/>
          <w:color w:val="auto"/>
          <w:sz w:val="24"/>
          <w:szCs w:val="24"/>
          <w:highlight w:val="none"/>
        </w:rPr>
        <w:t>气阻力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≤500Pa</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2.4.3</w:t>
      </w:r>
      <w:r>
        <w:rPr>
          <w:rFonts w:hint="eastAsia" w:ascii="宋体" w:hAnsi="宋体" w:eastAsia="宋体" w:cs="宋体"/>
          <w:color w:val="auto"/>
          <w:sz w:val="24"/>
          <w:szCs w:val="24"/>
          <w:highlight w:val="none"/>
        </w:rPr>
        <w:t>呼气阻力：≤700Pa；</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 xml:space="preserve">2.5全隔绝面罩应设置除雾装置；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2.6吸气温度≤45℃；</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2.7提供备份药罐及储气袋≥1套</w:t>
      </w:r>
    </w:p>
    <w:p>
      <w:pPr>
        <w:autoSpaceDE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三、其他要求 </w:t>
      </w:r>
    </w:p>
    <w:p>
      <w:pPr>
        <w:pStyle w:val="5"/>
        <w:autoSpaceDE w:val="0"/>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供货时，须提供</w:t>
      </w:r>
      <w:r>
        <w:rPr>
          <w:rFonts w:hint="eastAsia" w:ascii="宋体" w:hAnsi="宋体" w:eastAsia="宋体" w:cs="宋体"/>
          <w:color w:val="auto"/>
          <w:sz w:val="24"/>
          <w:szCs w:val="24"/>
          <w:highlight w:val="none"/>
          <w:lang w:eastAsia="zh-CN"/>
        </w:rPr>
        <w:t>使用说明书</w:t>
      </w:r>
      <w:r>
        <w:rPr>
          <w:rFonts w:hint="eastAsia" w:ascii="宋体" w:hAnsi="宋体" w:eastAsia="宋体" w:cs="宋体"/>
          <w:color w:val="auto"/>
          <w:sz w:val="24"/>
          <w:szCs w:val="24"/>
          <w:highlight w:val="none"/>
        </w:rPr>
        <w:t>、品牌、生产厂家详细地址、联络方式及代理商的详细地址和售后服务联络方式。</w:t>
      </w:r>
    </w:p>
    <w:p>
      <w:pPr>
        <w:autoSpaceDE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投标时，提供药罐及储气袋等耗材报价单。</w:t>
      </w:r>
      <w:r>
        <w:rPr>
          <w:rFonts w:hint="eastAsia" w:ascii="宋体" w:hAnsi="宋体" w:eastAsia="宋体" w:cs="宋体"/>
          <w:color w:val="auto"/>
          <w:sz w:val="24"/>
          <w:szCs w:val="24"/>
          <w:highlight w:val="none"/>
          <w:lang w:val="en-US" w:eastAsia="zh-CN"/>
        </w:rPr>
        <w:t>采购方向中标单位采购时不得高于此报价。</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4.1现场对</w:t>
      </w:r>
      <w:r>
        <w:rPr>
          <w:rFonts w:hint="eastAsia" w:ascii="宋体" w:hAnsi="宋体" w:eastAsia="宋体" w:cs="宋体"/>
          <w:color w:val="auto"/>
          <w:sz w:val="24"/>
          <w:szCs w:val="24"/>
          <w:highlight w:val="none"/>
        </w:rPr>
        <w:t>金属材料性能</w:t>
      </w:r>
      <w:r>
        <w:rPr>
          <w:rFonts w:hint="eastAsia" w:ascii="宋体" w:hAnsi="宋体" w:eastAsia="宋体" w:cs="宋体"/>
          <w:color w:val="auto"/>
          <w:sz w:val="24"/>
          <w:szCs w:val="24"/>
          <w:highlight w:val="none"/>
          <w:lang w:val="en-US" w:eastAsia="zh-CN"/>
        </w:rPr>
        <w:t>进行</w:t>
      </w:r>
      <w:r>
        <w:rPr>
          <w:rFonts w:hint="eastAsia" w:ascii="宋体" w:hAnsi="宋体" w:eastAsia="宋体" w:cs="宋体"/>
          <w:bCs/>
          <w:color w:val="auto"/>
          <w:sz w:val="24"/>
          <w:szCs w:val="24"/>
          <w:highlight w:val="none"/>
          <w:lang w:val="en-US" w:eastAsia="zh-CN"/>
        </w:rPr>
        <w:t>测试</w:t>
      </w:r>
      <w:r>
        <w:rPr>
          <w:rFonts w:hint="eastAsia" w:ascii="宋体" w:hAnsi="宋体" w:eastAsia="宋体" w:cs="宋体"/>
          <w:color w:val="auto"/>
          <w:sz w:val="24"/>
          <w:szCs w:val="24"/>
          <w:highlight w:val="none"/>
          <w:lang w:val="en-US" w:eastAsia="zh-CN"/>
        </w:rPr>
        <w:t>。</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4.2聘请未中标人员进行验收。</w:t>
      </w:r>
    </w:p>
    <w:bookmarkEnd w:id="86"/>
    <w:bookmarkEnd w:id="87"/>
    <w:bookmarkEnd w:id="88"/>
    <w:bookmarkEnd w:id="89"/>
    <w:bookmarkEnd w:id="90"/>
    <w:p>
      <w:pPr>
        <w:pStyle w:val="33"/>
        <w:numPr>
          <w:ilvl w:val="0"/>
          <w:numId w:val="0"/>
        </w:numPr>
        <w:spacing w:line="360" w:lineRule="auto"/>
        <w:rPr>
          <w:rFonts w:hint="eastAsia" w:ascii="宋体" w:hAnsi="宋体" w:eastAsia="宋体" w:cs="宋体"/>
          <w:b/>
          <w:bCs/>
          <w:color w:val="0000FF"/>
          <w:kern w:val="0"/>
          <w:sz w:val="24"/>
          <w:highlight w:val="yellow"/>
          <w:lang w:eastAsia="zh-CN" w:bidi="ar"/>
        </w:rPr>
      </w:pP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1.自货物最终验收合格之日起质保</w:t>
      </w:r>
      <w:r>
        <w:rPr>
          <w:rFonts w:hint="eastAsia" w:ascii="宋体" w:hAnsi="宋体" w:eastAsia="宋体" w:cs="宋体"/>
          <w:sz w:val="24"/>
          <w:u w:val="single"/>
        </w:rPr>
        <w:t xml:space="preserve">   </w:t>
      </w:r>
      <w:r>
        <w:rPr>
          <w:rFonts w:hint="eastAsia" w:ascii="宋体" w:hAnsi="宋体" w:eastAsia="宋体" w:cs="宋体"/>
          <w:sz w:val="24"/>
        </w:rPr>
        <w:t>年，质保期自验收合格之日起计算，保修期</w:t>
      </w:r>
      <w:r>
        <w:rPr>
          <w:rFonts w:hint="eastAsia" w:ascii="宋体" w:hAnsi="宋体" w:eastAsia="宋体" w:cs="宋体"/>
          <w:sz w:val="24"/>
          <w:u w:val="single"/>
        </w:rPr>
        <w:t xml:space="preserve">  </w:t>
      </w:r>
      <w:r>
        <w:rPr>
          <w:rFonts w:hint="eastAsia" w:ascii="宋体" w:hAnsi="宋体" w:eastAsia="宋体" w:cs="宋体"/>
          <w:sz w:val="24"/>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2.投标人对消防救援队伍提出的维修需求,要及时响应、远程指导修复。对远程指导不能修复的,要派技术人员</w:t>
      </w:r>
      <w:r>
        <w:rPr>
          <w:rFonts w:hint="eastAsia" w:ascii="宋体" w:hAnsi="宋体" w:eastAsia="宋体" w:cs="宋体"/>
          <w:sz w:val="24"/>
          <w:u w:val="single"/>
        </w:rPr>
        <w:t xml:space="preserve">    </w:t>
      </w:r>
      <w:r>
        <w:rPr>
          <w:rFonts w:hint="eastAsia" w:ascii="宋体" w:hAnsi="宋体" w:eastAsia="宋体" w:cs="宋体"/>
          <w:sz w:val="24"/>
        </w:rPr>
        <w:t>小时内到场维修。国内有配件的一般故障在</w:t>
      </w:r>
      <w:r>
        <w:rPr>
          <w:rFonts w:hint="eastAsia" w:ascii="宋体" w:hAnsi="宋体" w:eastAsia="宋体" w:cs="宋体"/>
          <w:sz w:val="24"/>
          <w:u w:val="single"/>
        </w:rPr>
        <w:t xml:space="preserve">  </w:t>
      </w:r>
      <w:r>
        <w:rPr>
          <w:rFonts w:hint="eastAsia" w:ascii="宋体" w:hAnsi="宋体" w:eastAsia="宋体" w:cs="宋体"/>
          <w:sz w:val="24"/>
        </w:rPr>
        <w:t>小时内修复,较大故障</w:t>
      </w:r>
      <w:r>
        <w:rPr>
          <w:rFonts w:hint="eastAsia" w:ascii="宋体" w:hAnsi="宋体" w:eastAsia="宋体" w:cs="宋体"/>
          <w:sz w:val="24"/>
          <w:u w:val="single"/>
        </w:rPr>
        <w:t xml:space="preserve">   </w:t>
      </w:r>
      <w:r>
        <w:rPr>
          <w:rFonts w:hint="eastAsia" w:ascii="宋体" w:hAnsi="宋体" w:eastAsia="宋体" w:cs="宋体"/>
          <w:sz w:val="24"/>
        </w:rPr>
        <w:t xml:space="preserve">内修复。国内没有配件的,应在60日内提供配件并修复。同时设立24小时值守电话（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rPr>
        <w:t>3.售后服务其他相关要求内容</w:t>
      </w:r>
      <w:r>
        <w:rPr>
          <w:rFonts w:hint="eastAsia" w:ascii="宋体" w:hAnsi="宋体" w:eastAsia="宋体" w:cs="宋体"/>
          <w:b/>
          <w:bCs/>
          <w:sz w:val="24"/>
          <w:szCs w:val="24"/>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C7316"/>
    <w:rsid w:val="030D3EAE"/>
    <w:rsid w:val="030F42DA"/>
    <w:rsid w:val="031F3DF1"/>
    <w:rsid w:val="03253AFD"/>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66B92"/>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10E0"/>
    <w:rsid w:val="06D849E3"/>
    <w:rsid w:val="06DA4BFF"/>
    <w:rsid w:val="06DF5D71"/>
    <w:rsid w:val="06E23AB3"/>
    <w:rsid w:val="07027CB2"/>
    <w:rsid w:val="07205F69"/>
    <w:rsid w:val="07302A71"/>
    <w:rsid w:val="0744651C"/>
    <w:rsid w:val="07527666"/>
    <w:rsid w:val="075E0113"/>
    <w:rsid w:val="07692CEA"/>
    <w:rsid w:val="076D5A73"/>
    <w:rsid w:val="078A03D3"/>
    <w:rsid w:val="078C3295"/>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518F1"/>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995807"/>
    <w:rsid w:val="0AA01CBB"/>
    <w:rsid w:val="0AA20035"/>
    <w:rsid w:val="0AA25A34"/>
    <w:rsid w:val="0AA3524B"/>
    <w:rsid w:val="0AAC066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35492"/>
    <w:rsid w:val="0BF508FF"/>
    <w:rsid w:val="0BFE6C9A"/>
    <w:rsid w:val="0C05627A"/>
    <w:rsid w:val="0C0F0EA7"/>
    <w:rsid w:val="0C143C92"/>
    <w:rsid w:val="0C175FAD"/>
    <w:rsid w:val="0C2D57D1"/>
    <w:rsid w:val="0C3E178C"/>
    <w:rsid w:val="0C3F131E"/>
    <w:rsid w:val="0C402AA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F5231E"/>
    <w:rsid w:val="0DFE11D3"/>
    <w:rsid w:val="0E0B0BB4"/>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A95B4B"/>
    <w:rsid w:val="13C659CD"/>
    <w:rsid w:val="13CF471A"/>
    <w:rsid w:val="13E96481"/>
    <w:rsid w:val="13F32136"/>
    <w:rsid w:val="13F9613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12F5A"/>
    <w:rsid w:val="14C52A4A"/>
    <w:rsid w:val="14CE4E21"/>
    <w:rsid w:val="14DA401C"/>
    <w:rsid w:val="14DE1D5E"/>
    <w:rsid w:val="14DF6D1B"/>
    <w:rsid w:val="14E1184E"/>
    <w:rsid w:val="14EA0703"/>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2496C"/>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60E62"/>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AC7EEC"/>
    <w:rsid w:val="1BB22884"/>
    <w:rsid w:val="1BBA79BA"/>
    <w:rsid w:val="1BBE01F3"/>
    <w:rsid w:val="1BDF4B6E"/>
    <w:rsid w:val="1BE539D2"/>
    <w:rsid w:val="1BEE4ECF"/>
    <w:rsid w:val="1BF1169D"/>
    <w:rsid w:val="1BF73705"/>
    <w:rsid w:val="1BFE15F2"/>
    <w:rsid w:val="1BFF5A71"/>
    <w:rsid w:val="1C00080C"/>
    <w:rsid w:val="1C00267E"/>
    <w:rsid w:val="1C0E15A4"/>
    <w:rsid w:val="1C156098"/>
    <w:rsid w:val="1C1C4F1A"/>
    <w:rsid w:val="1C1F5136"/>
    <w:rsid w:val="1C28769B"/>
    <w:rsid w:val="1C2E5379"/>
    <w:rsid w:val="1C330465"/>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E4FCE"/>
    <w:rsid w:val="22244B28"/>
    <w:rsid w:val="22396826"/>
    <w:rsid w:val="22431452"/>
    <w:rsid w:val="224C3750"/>
    <w:rsid w:val="224D26CF"/>
    <w:rsid w:val="224F6049"/>
    <w:rsid w:val="22511DC1"/>
    <w:rsid w:val="22535DAF"/>
    <w:rsid w:val="226129BC"/>
    <w:rsid w:val="22721D38"/>
    <w:rsid w:val="2280475D"/>
    <w:rsid w:val="22823C2A"/>
    <w:rsid w:val="22A31EF1"/>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8E72DD"/>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06528"/>
    <w:rsid w:val="30226B4B"/>
    <w:rsid w:val="30314FE0"/>
    <w:rsid w:val="30395C43"/>
    <w:rsid w:val="304331AF"/>
    <w:rsid w:val="30466CDD"/>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BD53CE"/>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2015F4"/>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42B7F"/>
    <w:rsid w:val="3C9C7C85"/>
    <w:rsid w:val="3CA845FA"/>
    <w:rsid w:val="3CD1792F"/>
    <w:rsid w:val="3CEB2A8A"/>
    <w:rsid w:val="3CF7310E"/>
    <w:rsid w:val="3D0A2E41"/>
    <w:rsid w:val="3D0C0967"/>
    <w:rsid w:val="3D0F66A9"/>
    <w:rsid w:val="3D156F03"/>
    <w:rsid w:val="3D1B6DFC"/>
    <w:rsid w:val="3D2739F3"/>
    <w:rsid w:val="3D281519"/>
    <w:rsid w:val="3D363C36"/>
    <w:rsid w:val="3D393726"/>
    <w:rsid w:val="3D3F626A"/>
    <w:rsid w:val="3D453E79"/>
    <w:rsid w:val="3D475E43"/>
    <w:rsid w:val="3D4A37C3"/>
    <w:rsid w:val="3D54332A"/>
    <w:rsid w:val="3D5642D8"/>
    <w:rsid w:val="3D7B3D3F"/>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768CB"/>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65764"/>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EF3855"/>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16398"/>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CA4F76"/>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3A0EA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62CDB"/>
    <w:rsid w:val="5FCF559B"/>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2026A"/>
    <w:rsid w:val="640A4042"/>
    <w:rsid w:val="6412215E"/>
    <w:rsid w:val="641937E6"/>
    <w:rsid w:val="642A14F1"/>
    <w:rsid w:val="64432611"/>
    <w:rsid w:val="644F0FB6"/>
    <w:rsid w:val="6453553C"/>
    <w:rsid w:val="6454481E"/>
    <w:rsid w:val="64610CE9"/>
    <w:rsid w:val="646D768E"/>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806025"/>
    <w:rsid w:val="67915D89"/>
    <w:rsid w:val="679D64DC"/>
    <w:rsid w:val="67A535E2"/>
    <w:rsid w:val="67A55390"/>
    <w:rsid w:val="67A755AC"/>
    <w:rsid w:val="67A770D3"/>
    <w:rsid w:val="67B33F51"/>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9D5E1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70B1B"/>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3469E8"/>
    <w:rsid w:val="78393BDC"/>
    <w:rsid w:val="783B7D77"/>
    <w:rsid w:val="7840538D"/>
    <w:rsid w:val="784116AF"/>
    <w:rsid w:val="784604CA"/>
    <w:rsid w:val="784D3606"/>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EC1CD4"/>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310D3"/>
    <w:rsid w:val="7EEE5BE3"/>
    <w:rsid w:val="7EF96296"/>
    <w:rsid w:val="7EFB3DBC"/>
    <w:rsid w:val="7F231565"/>
    <w:rsid w:val="7F4F263F"/>
    <w:rsid w:val="7F54171E"/>
    <w:rsid w:val="7F590AE3"/>
    <w:rsid w:val="7F6F0306"/>
    <w:rsid w:val="7F791185"/>
    <w:rsid w:val="7F7D0C75"/>
    <w:rsid w:val="7F875650"/>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qFormat/>
    <w:uiPriority w:val="0"/>
    <w:rPr>
      <w:color w:val="333333"/>
      <w:u w:val="none"/>
    </w:rPr>
  </w:style>
  <w:style w:type="character" w:styleId="31">
    <w:name w:val="annotation reference"/>
    <w:basedOn w:val="26"/>
    <w:unhideWhenUsed/>
    <w:qFormat/>
    <w:uiPriority w:val="0"/>
    <w:rPr>
      <w:sz w:val="21"/>
      <w:szCs w:val="21"/>
    </w:rPr>
  </w:style>
  <w:style w:type="paragraph" w:customStyle="1" w:styleId="32">
    <w:name w:val="Default"/>
    <w:next w:val="14"/>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70</Pages>
  <Words>40893</Words>
  <Characters>43760</Characters>
  <Lines>179</Lines>
  <Paragraphs>50</Paragraphs>
  <TotalTime>0</TotalTime>
  <ScaleCrop>false</ScaleCrop>
  <LinksUpToDate>false</LinksUpToDate>
  <CharactersWithSpaces>45562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2024-04-18T08:28:23Z</cp:lastPrinted>
  <dcterms:modified xsi:type="dcterms:W3CDTF">2024-04-18T08:38:26Z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