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firstLine="260" w:firstLineChars="50"/>
        <w:jc w:val="center"/>
        <w:rPr>
          <w:rFonts w:ascii="仿宋_GB2312" w:hAnsi="仿宋_GB2312" w:eastAsia="仿宋_GB2312" w:cs="仿宋_GB2312"/>
          <w:b/>
          <w:sz w:val="52"/>
          <w:szCs w:val="52"/>
        </w:rPr>
      </w:pPr>
    </w:p>
    <w:p>
      <w:pPr>
        <w:spacing w:line="360" w:lineRule="auto"/>
        <w:ind w:firstLine="260" w:firstLineChars="50"/>
        <w:jc w:val="center"/>
        <w:rPr>
          <w:rFonts w:ascii="仿宋_GB2312" w:hAnsi="仿宋_GB2312" w:eastAsia="仿宋_GB2312" w:cs="仿宋_GB2312"/>
          <w:b/>
          <w:sz w:val="52"/>
          <w:szCs w:val="52"/>
        </w:rPr>
      </w:pPr>
    </w:p>
    <w:p>
      <w:pPr>
        <w:spacing w:line="360" w:lineRule="auto"/>
        <w:jc w:val="center"/>
        <w:rPr>
          <w:rFonts w:ascii="仿宋_GB2312" w:hAnsi="仿宋_GB2312" w:eastAsia="仿宋_GB2312" w:cs="仿宋_GB2312"/>
          <w:b/>
          <w:sz w:val="48"/>
          <w:szCs w:val="48"/>
        </w:rPr>
      </w:pPr>
      <w:r>
        <w:rPr>
          <w:rFonts w:hint="eastAsia" w:ascii="仿宋_GB2312" w:hAnsi="仿宋_GB2312" w:eastAsia="仿宋_GB2312" w:cs="仿宋_GB2312"/>
          <w:b/>
          <w:sz w:val="52"/>
          <w:szCs w:val="52"/>
        </w:rPr>
        <w:t>辽宁省政府采购项目</w:t>
      </w:r>
    </w:p>
    <w:p>
      <w:pPr>
        <w:spacing w:line="360" w:lineRule="auto"/>
        <w:ind w:firstLine="120" w:firstLineChars="50"/>
        <w:jc w:val="center"/>
        <w:rPr>
          <w:rFonts w:ascii="仿宋_GB2312" w:hAnsi="仿宋_GB2312" w:eastAsia="仿宋_GB2312" w:cs="仿宋_GB2312"/>
          <w:b/>
          <w:sz w:val="24"/>
        </w:rPr>
      </w:pPr>
    </w:p>
    <w:p>
      <w:pPr>
        <w:spacing w:line="360" w:lineRule="auto"/>
        <w:jc w:val="center"/>
        <w:rPr>
          <w:rFonts w:ascii="仿宋_GB2312" w:hAnsi="仿宋_GB2312" w:eastAsia="仿宋_GB2312" w:cs="仿宋_GB2312"/>
          <w:b/>
          <w:sz w:val="48"/>
          <w:szCs w:val="48"/>
        </w:rPr>
      </w:pPr>
      <w:r>
        <w:rPr>
          <w:rFonts w:hint="eastAsia" w:ascii="仿宋_GB2312" w:hAnsi="仿宋_GB2312" w:eastAsia="仿宋_GB2312" w:cs="仿宋_GB2312"/>
          <w:b/>
          <w:sz w:val="48"/>
          <w:szCs w:val="48"/>
        </w:rPr>
        <w:t>货物类公开招标</w:t>
      </w:r>
    </w:p>
    <w:p>
      <w:pPr>
        <w:spacing w:line="360" w:lineRule="auto"/>
        <w:ind w:firstLine="120" w:firstLineChars="50"/>
        <w:jc w:val="center"/>
        <w:rPr>
          <w:rFonts w:ascii="仿宋_GB2312" w:hAnsi="仿宋_GB2312" w:eastAsia="仿宋_GB2312" w:cs="仿宋_GB2312"/>
          <w:b/>
          <w:sz w:val="24"/>
        </w:rPr>
      </w:pPr>
    </w:p>
    <w:p>
      <w:pPr>
        <w:spacing w:line="360" w:lineRule="auto"/>
        <w:jc w:val="center"/>
        <w:rPr>
          <w:rFonts w:ascii="仿宋_GB2312" w:hAnsi="仿宋_GB2312" w:eastAsia="仿宋_GB2312" w:cs="仿宋_GB2312"/>
          <w:b/>
          <w:sz w:val="84"/>
          <w:szCs w:val="84"/>
        </w:rPr>
      </w:pPr>
      <w:r>
        <w:rPr>
          <w:rFonts w:hint="eastAsia" w:ascii="仿宋_GB2312" w:hAnsi="仿宋_GB2312" w:eastAsia="仿宋_GB2312" w:cs="仿宋_GB2312"/>
          <w:b/>
          <w:sz w:val="84"/>
          <w:szCs w:val="84"/>
        </w:rPr>
        <w:t>招 标 文 件</w:t>
      </w:r>
    </w:p>
    <w:p>
      <w:pPr>
        <w:spacing w:line="480" w:lineRule="exact"/>
        <w:jc w:val="center"/>
        <w:rPr>
          <w:rFonts w:ascii="仿宋_GB2312" w:hAnsi="仿宋_GB2312" w:eastAsia="仿宋_GB2312" w:cs="仿宋_GB2312"/>
          <w:b/>
          <w:sz w:val="24"/>
        </w:rPr>
      </w:pPr>
    </w:p>
    <w:p>
      <w:pPr>
        <w:spacing w:line="480" w:lineRule="exact"/>
        <w:jc w:val="center"/>
        <w:rPr>
          <w:rFonts w:ascii="仿宋_GB2312" w:hAnsi="仿宋_GB2312" w:eastAsia="仿宋_GB2312" w:cs="仿宋_GB2312"/>
          <w:b/>
          <w:sz w:val="24"/>
        </w:rPr>
      </w:pPr>
    </w:p>
    <w:p>
      <w:pPr>
        <w:spacing w:line="480" w:lineRule="exact"/>
        <w:jc w:val="center"/>
        <w:rPr>
          <w:rFonts w:ascii="仿宋_GB2312" w:hAnsi="仿宋_GB2312" w:eastAsia="仿宋_GB2312" w:cs="仿宋_GB2312"/>
          <w:b/>
          <w:sz w:val="24"/>
        </w:rPr>
      </w:pPr>
    </w:p>
    <w:p>
      <w:pPr>
        <w:spacing w:line="480" w:lineRule="exact"/>
        <w:jc w:val="center"/>
        <w:rPr>
          <w:rFonts w:ascii="仿宋_GB2312" w:hAnsi="仿宋_GB2312" w:eastAsia="仿宋_GB2312" w:cs="仿宋_GB2312"/>
          <w:b/>
          <w:sz w:val="24"/>
        </w:rPr>
      </w:pPr>
    </w:p>
    <w:p>
      <w:pPr>
        <w:spacing w:line="480" w:lineRule="exact"/>
        <w:jc w:val="center"/>
        <w:rPr>
          <w:rFonts w:ascii="仿宋_GB2312" w:hAnsi="仿宋_GB2312" w:eastAsia="仿宋_GB2312" w:cs="仿宋_GB2312"/>
          <w:b/>
          <w:sz w:val="24"/>
        </w:rPr>
      </w:pPr>
    </w:p>
    <w:p>
      <w:pPr>
        <w:spacing w:line="480" w:lineRule="exact"/>
        <w:jc w:val="center"/>
        <w:rPr>
          <w:rFonts w:ascii="仿宋_GB2312" w:hAnsi="仿宋_GB2312" w:eastAsia="仿宋_GB2312" w:cs="仿宋_GB2312"/>
          <w:b/>
          <w:sz w:val="24"/>
        </w:rPr>
      </w:pPr>
    </w:p>
    <w:p>
      <w:pPr>
        <w:spacing w:line="480" w:lineRule="exact"/>
        <w:jc w:val="center"/>
        <w:rPr>
          <w:rFonts w:ascii="仿宋_GB2312" w:hAnsi="仿宋_GB2312" w:eastAsia="仿宋_GB2312" w:cs="仿宋_GB2312"/>
          <w:b/>
          <w:sz w:val="24"/>
        </w:rPr>
      </w:pPr>
    </w:p>
    <w:p>
      <w:pPr>
        <w:spacing w:line="480" w:lineRule="exact"/>
        <w:jc w:val="center"/>
        <w:rPr>
          <w:rFonts w:ascii="仿宋_GB2312" w:hAnsi="仿宋_GB2312" w:eastAsia="仿宋_GB2312" w:cs="仿宋_GB2312"/>
          <w:b/>
          <w:sz w:val="24"/>
        </w:rPr>
      </w:pPr>
    </w:p>
    <w:p>
      <w:pPr>
        <w:pStyle w:val="19"/>
        <w:ind w:firstLine="482"/>
        <w:rPr>
          <w:rFonts w:ascii="仿宋_GB2312" w:hAnsi="仿宋_GB2312" w:eastAsia="仿宋_GB2312" w:cs="仿宋_GB2312"/>
          <w:b/>
        </w:rPr>
      </w:pPr>
    </w:p>
    <w:p>
      <w:pPr>
        <w:spacing w:line="360" w:lineRule="auto"/>
        <w:ind w:firstLine="1080" w:firstLineChars="300"/>
        <w:rPr>
          <w:rFonts w:ascii="仿宋_GB2312" w:hAnsi="仿宋_GB2312" w:eastAsia="仿宋_GB2312" w:cs="仿宋_GB2312"/>
          <w:b/>
          <w:sz w:val="36"/>
          <w:szCs w:val="36"/>
        </w:rPr>
      </w:pPr>
      <w:r>
        <w:rPr>
          <w:rFonts w:hint="eastAsia" w:ascii="仿宋_GB2312" w:hAnsi="仿宋_GB2312" w:eastAsia="仿宋_GB2312" w:cs="仿宋_GB2312"/>
          <w:b/>
          <w:sz w:val="36"/>
          <w:szCs w:val="36"/>
        </w:rPr>
        <w:t>项目名称：中国医科大学附属第一医院</w:t>
      </w:r>
    </w:p>
    <w:p>
      <w:pPr>
        <w:spacing w:line="360" w:lineRule="auto"/>
        <w:ind w:left="2154" w:leftChars="1026" w:firstLine="720" w:firstLineChars="200"/>
        <w:rPr>
          <w:rFonts w:ascii="仿宋_GB2312" w:hAnsi="仿宋_GB2312" w:eastAsia="仿宋_GB2312" w:cs="仿宋_GB2312"/>
          <w:b/>
          <w:sz w:val="36"/>
          <w:szCs w:val="36"/>
        </w:rPr>
      </w:pPr>
      <w:r>
        <w:rPr>
          <w:rFonts w:hint="eastAsia" w:ascii="仿宋_GB2312" w:hAnsi="仿宋_GB2312" w:eastAsia="仿宋_GB2312" w:cs="仿宋_GB2312"/>
          <w:b/>
          <w:sz w:val="36"/>
          <w:szCs w:val="36"/>
        </w:rPr>
        <w:t>急诊全流程智慧管理系统</w:t>
      </w:r>
    </w:p>
    <w:p>
      <w:pPr>
        <w:spacing w:line="360" w:lineRule="auto"/>
        <w:ind w:left="2154" w:leftChars="1026" w:firstLine="720" w:firstLineChars="200"/>
        <w:rPr>
          <w:rFonts w:ascii="仿宋_GB2312" w:hAnsi="仿宋_GB2312" w:eastAsia="仿宋_GB2312" w:cs="仿宋_GB2312"/>
          <w:b/>
          <w:sz w:val="36"/>
          <w:szCs w:val="36"/>
        </w:rPr>
      </w:pPr>
      <w:r>
        <w:rPr>
          <w:rFonts w:hint="eastAsia" w:ascii="仿宋_GB2312" w:hAnsi="仿宋_GB2312" w:eastAsia="仿宋_GB2312" w:cs="仿宋_GB2312"/>
          <w:b/>
          <w:sz w:val="36"/>
          <w:szCs w:val="36"/>
        </w:rPr>
        <w:t>（急诊科）采购项目</w:t>
      </w:r>
    </w:p>
    <w:p>
      <w:pPr>
        <w:spacing w:line="360" w:lineRule="auto"/>
        <w:ind w:firstLine="1080" w:firstLineChars="300"/>
        <w:rPr>
          <w:rFonts w:ascii="仿宋" w:hAnsi="仿宋" w:eastAsia="仿宋_GB2312" w:cs="仿宋"/>
          <w:b/>
          <w:kern w:val="0"/>
          <w:sz w:val="36"/>
          <w:szCs w:val="36"/>
          <w:lang w:bidi="ar"/>
        </w:rPr>
      </w:pPr>
      <w:r>
        <w:rPr>
          <w:rFonts w:hint="eastAsia" w:ascii="仿宋_GB2312" w:hAnsi="仿宋_GB2312" w:eastAsia="仿宋_GB2312" w:cs="仿宋_GB2312"/>
          <w:b/>
          <w:sz w:val="36"/>
          <w:szCs w:val="36"/>
        </w:rPr>
        <w:t>项目编号：</w:t>
      </w:r>
      <w:r>
        <w:rPr>
          <w:rFonts w:hint="eastAsia" w:ascii="仿宋" w:hAnsi="仿宋" w:cs="仿宋"/>
          <w:b/>
          <w:kern w:val="0"/>
          <w:sz w:val="36"/>
          <w:szCs w:val="36"/>
          <w:lang w:bidi="ar"/>
        </w:rPr>
        <w:t>JH23-210000-08199</w:t>
      </w:r>
    </w:p>
    <w:p>
      <w:pPr>
        <w:spacing w:line="360" w:lineRule="auto"/>
        <w:ind w:firstLine="1080" w:firstLineChars="300"/>
        <w:rPr>
          <w:rFonts w:ascii="仿宋_GB2312" w:hAnsi="仿宋_GB2312" w:eastAsia="仿宋_GB2312" w:cs="仿宋_GB2312"/>
          <w:b/>
          <w:sz w:val="36"/>
          <w:szCs w:val="36"/>
        </w:rPr>
      </w:pPr>
      <w:r>
        <w:rPr>
          <w:rFonts w:hint="eastAsia" w:ascii="仿宋_GB2312" w:hAnsi="仿宋_GB2312" w:eastAsia="仿宋_GB2312" w:cs="仿宋_GB2312"/>
          <w:b/>
          <w:sz w:val="36"/>
          <w:szCs w:val="36"/>
        </w:rPr>
        <w:t>编制单位：</w:t>
      </w:r>
      <w:r>
        <w:rPr>
          <w:rFonts w:hint="eastAsia" w:ascii="仿宋" w:hAnsi="仿宋" w:cs="仿宋_GB2312"/>
          <w:b/>
          <w:sz w:val="36"/>
          <w:szCs w:val="36"/>
        </w:rPr>
        <w:t>辽宁承明招投标有限公司</w:t>
      </w:r>
    </w:p>
    <w:p>
      <w:pPr>
        <w:ind w:firstLine="846" w:firstLineChars="235"/>
        <w:jc w:val="center"/>
        <w:rPr>
          <w:rFonts w:ascii="仿宋_GB2312" w:hAnsi="仿宋_GB2312" w:eastAsia="仿宋_GB2312" w:cs="仿宋_GB2312"/>
          <w:b/>
          <w:bCs/>
          <w:sz w:val="36"/>
          <w:szCs w:val="44"/>
        </w:rPr>
        <w:sectPr>
          <w:pgSz w:w="11906" w:h="16838"/>
          <w:pgMar w:top="1440" w:right="1800" w:bottom="1440" w:left="1800" w:header="851" w:footer="992" w:gutter="0"/>
          <w:cols w:space="720" w:num="1"/>
          <w:docGrid w:type="linesAndChars" w:linePitch="312" w:charSpace="0"/>
        </w:sectPr>
      </w:pPr>
    </w:p>
    <w:p>
      <w:pPr>
        <w:jc w:val="center"/>
        <w:rPr>
          <w:rFonts w:ascii="仿宋_GB2312" w:hAnsi="仿宋_GB2312" w:eastAsia="仿宋_GB2312" w:cs="仿宋_GB2312"/>
          <w:b/>
          <w:bCs/>
          <w:sz w:val="44"/>
          <w:szCs w:val="44"/>
        </w:rPr>
      </w:pPr>
      <w:r>
        <w:rPr>
          <w:rFonts w:hint="eastAsia" w:ascii="仿宋_GB2312" w:hAnsi="仿宋_GB2312" w:eastAsia="仿宋_GB2312" w:cs="仿宋_GB2312"/>
          <w:b/>
          <w:bCs/>
          <w:sz w:val="44"/>
          <w:szCs w:val="44"/>
        </w:rPr>
        <w:t>目  录</w:t>
      </w:r>
    </w:p>
    <w:p>
      <w:pPr>
        <w:jc w:val="center"/>
        <w:rPr>
          <w:rFonts w:ascii="仿宋_GB2312" w:hAnsi="仿宋_GB2312" w:eastAsia="仿宋_GB2312" w:cs="仿宋_GB2312"/>
          <w:b/>
          <w:bCs/>
          <w:sz w:val="44"/>
          <w:szCs w:val="44"/>
        </w:rPr>
      </w:pPr>
    </w:p>
    <w:p>
      <w:pPr>
        <w:pStyle w:val="15"/>
        <w:tabs>
          <w:tab w:val="right" w:leader="dot" w:pos="8306"/>
        </w:tabs>
        <w:spacing w:line="480" w:lineRule="auto"/>
        <w:rPr>
          <w:b/>
          <w:bCs/>
          <w:sz w:val="24"/>
        </w:rPr>
      </w:pPr>
      <w:r>
        <w:rPr>
          <w:b/>
          <w:bCs/>
          <w:sz w:val="24"/>
        </w:rPr>
        <w:fldChar w:fldCharType="begin"/>
      </w:r>
      <w:r>
        <w:rPr>
          <w:b/>
          <w:bCs/>
          <w:sz w:val="24"/>
        </w:rPr>
        <w:instrText xml:space="preserve">TOC \o "1-1" \h \u </w:instrText>
      </w:r>
      <w:r>
        <w:rPr>
          <w:b/>
          <w:bCs/>
          <w:sz w:val="24"/>
        </w:rPr>
        <w:fldChar w:fldCharType="separate"/>
      </w:r>
      <w:r>
        <w:fldChar w:fldCharType="begin"/>
      </w:r>
      <w:r>
        <w:instrText xml:space="preserve"> HYPERLINK \l "_Toc7381" </w:instrText>
      </w:r>
      <w:r>
        <w:fldChar w:fldCharType="separate"/>
      </w:r>
      <w:r>
        <w:rPr>
          <w:rFonts w:hint="eastAsia" w:ascii="仿宋_GB2312" w:hAnsi="仿宋_GB2312" w:eastAsia="仿宋_GB2312" w:cs="仿宋_GB2312"/>
          <w:b/>
          <w:bCs/>
          <w:sz w:val="24"/>
        </w:rPr>
        <w:t>采购公告</w:t>
      </w:r>
      <w:r>
        <w:rPr>
          <w:b/>
          <w:bCs/>
          <w:sz w:val="24"/>
        </w:rPr>
        <w:tab/>
      </w:r>
      <w:r>
        <w:rPr>
          <w:b/>
          <w:bCs/>
          <w:sz w:val="24"/>
        </w:rPr>
        <w:fldChar w:fldCharType="begin"/>
      </w:r>
      <w:r>
        <w:rPr>
          <w:b/>
          <w:bCs/>
          <w:sz w:val="24"/>
        </w:rPr>
        <w:instrText xml:space="preserve"> PAGEREF _Toc7381 </w:instrText>
      </w:r>
      <w:r>
        <w:rPr>
          <w:b/>
          <w:bCs/>
          <w:sz w:val="24"/>
        </w:rPr>
        <w:fldChar w:fldCharType="separate"/>
      </w:r>
      <w:r>
        <w:rPr>
          <w:b/>
          <w:bCs/>
          <w:sz w:val="24"/>
        </w:rPr>
        <w:t>1</w:t>
      </w:r>
      <w:r>
        <w:rPr>
          <w:b/>
          <w:bCs/>
          <w:sz w:val="24"/>
        </w:rPr>
        <w:fldChar w:fldCharType="end"/>
      </w:r>
      <w:r>
        <w:rPr>
          <w:b/>
          <w:bCs/>
          <w:sz w:val="24"/>
        </w:rPr>
        <w:fldChar w:fldCharType="end"/>
      </w:r>
    </w:p>
    <w:p>
      <w:pPr>
        <w:pStyle w:val="15"/>
        <w:tabs>
          <w:tab w:val="right" w:leader="dot" w:pos="8306"/>
        </w:tabs>
        <w:spacing w:line="480" w:lineRule="auto"/>
        <w:rPr>
          <w:b/>
          <w:bCs/>
          <w:sz w:val="24"/>
        </w:rPr>
      </w:pPr>
      <w:r>
        <w:fldChar w:fldCharType="begin"/>
      </w:r>
      <w:r>
        <w:instrText xml:space="preserve"> HYPERLINK \l "_Toc9614" </w:instrText>
      </w:r>
      <w:r>
        <w:fldChar w:fldCharType="separate"/>
      </w:r>
      <w:r>
        <w:rPr>
          <w:rFonts w:hint="eastAsia" w:ascii="仿宋_GB2312" w:hAnsi="仿宋_GB2312" w:eastAsia="仿宋_GB2312" w:cs="仿宋_GB2312"/>
          <w:b/>
          <w:bCs/>
          <w:sz w:val="24"/>
        </w:rPr>
        <w:t>第一章 投标人须知</w:t>
      </w:r>
      <w:r>
        <w:rPr>
          <w:b/>
          <w:bCs/>
          <w:sz w:val="24"/>
        </w:rPr>
        <w:tab/>
      </w:r>
      <w:r>
        <w:rPr>
          <w:rFonts w:hint="eastAsia"/>
          <w:b/>
          <w:bCs/>
          <w:sz w:val="24"/>
        </w:rPr>
        <w:t>1</w:t>
      </w:r>
      <w:r>
        <w:rPr>
          <w:rFonts w:hint="eastAsia"/>
          <w:b/>
          <w:bCs/>
          <w:sz w:val="24"/>
        </w:rPr>
        <w:fldChar w:fldCharType="end"/>
      </w:r>
      <w:r>
        <w:rPr>
          <w:rFonts w:hint="eastAsia"/>
          <w:b/>
          <w:bCs/>
          <w:sz w:val="24"/>
        </w:rPr>
        <w:t>0</w:t>
      </w:r>
    </w:p>
    <w:p>
      <w:pPr>
        <w:pStyle w:val="15"/>
        <w:tabs>
          <w:tab w:val="right" w:leader="dot" w:pos="8306"/>
        </w:tabs>
        <w:spacing w:line="480" w:lineRule="auto"/>
        <w:rPr>
          <w:b/>
          <w:bCs/>
          <w:sz w:val="24"/>
        </w:rPr>
      </w:pPr>
      <w:r>
        <w:fldChar w:fldCharType="begin"/>
      </w:r>
      <w:r>
        <w:instrText xml:space="preserve"> HYPERLINK \l "_Toc6403" </w:instrText>
      </w:r>
      <w:r>
        <w:fldChar w:fldCharType="separate"/>
      </w:r>
      <w:r>
        <w:rPr>
          <w:rFonts w:hint="eastAsia" w:ascii="仿宋_GB2312" w:hAnsi="仿宋_GB2312" w:eastAsia="仿宋_GB2312" w:cs="仿宋_GB2312"/>
          <w:b/>
          <w:bCs/>
          <w:sz w:val="24"/>
        </w:rPr>
        <w:t>第二章 投标文件内容及格式</w:t>
      </w:r>
      <w:r>
        <w:rPr>
          <w:b/>
          <w:bCs/>
          <w:sz w:val="24"/>
        </w:rPr>
        <w:tab/>
      </w:r>
      <w:r>
        <w:rPr>
          <w:rFonts w:hint="eastAsia"/>
          <w:b/>
          <w:bCs/>
          <w:sz w:val="24"/>
        </w:rPr>
        <w:t>27</w:t>
      </w:r>
      <w:r>
        <w:rPr>
          <w:rFonts w:hint="eastAsia"/>
          <w:b/>
          <w:bCs/>
          <w:sz w:val="24"/>
        </w:rPr>
        <w:fldChar w:fldCharType="end"/>
      </w:r>
    </w:p>
    <w:p>
      <w:pPr>
        <w:pStyle w:val="15"/>
        <w:tabs>
          <w:tab w:val="right" w:leader="dot" w:pos="8306"/>
        </w:tabs>
        <w:spacing w:line="480" w:lineRule="auto"/>
        <w:rPr>
          <w:rFonts w:hint="eastAsia" w:eastAsia="仿宋"/>
          <w:b/>
          <w:bCs/>
          <w:sz w:val="24"/>
          <w:lang w:eastAsia="zh-CN"/>
        </w:rPr>
      </w:pPr>
      <w:r>
        <w:fldChar w:fldCharType="begin"/>
      </w:r>
      <w:r>
        <w:instrText xml:space="preserve"> HYPERLINK \l "_Toc17590" </w:instrText>
      </w:r>
      <w:r>
        <w:fldChar w:fldCharType="separate"/>
      </w:r>
      <w:r>
        <w:rPr>
          <w:rFonts w:hint="eastAsia" w:ascii="仿宋_GB2312" w:hAnsi="仿宋_GB2312" w:eastAsia="仿宋_GB2312" w:cs="仿宋_GB2312"/>
          <w:b/>
          <w:bCs/>
          <w:sz w:val="24"/>
        </w:rPr>
        <w:t>第三章 货物需求</w:t>
      </w:r>
      <w:r>
        <w:rPr>
          <w:b/>
          <w:bCs/>
          <w:sz w:val="24"/>
        </w:rPr>
        <w:tab/>
      </w:r>
      <w:r>
        <w:rPr>
          <w:rFonts w:hint="eastAsia"/>
          <w:b/>
          <w:bCs/>
          <w:sz w:val="24"/>
        </w:rPr>
        <w:t>6</w:t>
      </w:r>
      <w:r>
        <w:rPr>
          <w:rFonts w:hint="eastAsia"/>
          <w:b/>
          <w:bCs/>
          <w:sz w:val="24"/>
        </w:rPr>
        <w:fldChar w:fldCharType="end"/>
      </w:r>
      <w:r>
        <w:rPr>
          <w:rFonts w:hint="eastAsia"/>
          <w:b/>
          <w:bCs/>
          <w:sz w:val="24"/>
          <w:lang w:val="en-US" w:eastAsia="zh-CN"/>
        </w:rPr>
        <w:t>3</w:t>
      </w:r>
    </w:p>
    <w:p>
      <w:pPr>
        <w:pStyle w:val="15"/>
        <w:tabs>
          <w:tab w:val="right" w:leader="dot" w:pos="8306"/>
        </w:tabs>
        <w:spacing w:line="480" w:lineRule="auto"/>
        <w:rPr>
          <w:rFonts w:hint="eastAsia" w:eastAsia="仿宋"/>
          <w:b/>
          <w:bCs/>
          <w:sz w:val="24"/>
          <w:lang w:eastAsia="zh-CN"/>
        </w:rPr>
      </w:pPr>
      <w:r>
        <w:fldChar w:fldCharType="begin"/>
      </w:r>
      <w:r>
        <w:instrText xml:space="preserve"> HYPERLINK \l "_Toc25237" </w:instrText>
      </w:r>
      <w:r>
        <w:fldChar w:fldCharType="separate"/>
      </w:r>
      <w:r>
        <w:rPr>
          <w:rFonts w:hint="eastAsia" w:ascii="仿宋_GB2312" w:hAnsi="仿宋_GB2312" w:eastAsia="仿宋_GB2312" w:cs="仿宋_GB2312"/>
          <w:b/>
          <w:bCs/>
          <w:sz w:val="24"/>
        </w:rPr>
        <w:t>第四章 评标方法</w:t>
      </w:r>
      <w:r>
        <w:rPr>
          <w:b/>
          <w:bCs/>
          <w:sz w:val="24"/>
        </w:rPr>
        <w:tab/>
      </w:r>
      <w:r>
        <w:rPr>
          <w:rFonts w:hint="eastAsia"/>
          <w:b/>
          <w:bCs/>
          <w:sz w:val="24"/>
        </w:rPr>
        <w:t>6</w:t>
      </w:r>
      <w:r>
        <w:rPr>
          <w:rFonts w:hint="eastAsia"/>
          <w:b/>
          <w:bCs/>
          <w:sz w:val="24"/>
        </w:rPr>
        <w:fldChar w:fldCharType="end"/>
      </w:r>
      <w:r>
        <w:rPr>
          <w:rFonts w:hint="eastAsia"/>
          <w:b/>
          <w:bCs/>
          <w:sz w:val="24"/>
          <w:lang w:val="en-US" w:eastAsia="zh-CN"/>
        </w:rPr>
        <w:t>4</w:t>
      </w:r>
    </w:p>
    <w:p>
      <w:pPr>
        <w:pStyle w:val="15"/>
        <w:tabs>
          <w:tab w:val="right" w:leader="dot" w:pos="8306"/>
        </w:tabs>
        <w:spacing w:line="480" w:lineRule="auto"/>
        <w:rPr>
          <w:rFonts w:hint="eastAsia" w:eastAsia="仿宋"/>
          <w:b/>
          <w:bCs/>
          <w:sz w:val="24"/>
          <w:lang w:eastAsia="zh-CN"/>
        </w:rPr>
      </w:pPr>
      <w:r>
        <w:fldChar w:fldCharType="begin"/>
      </w:r>
      <w:r>
        <w:instrText xml:space="preserve"> HYPERLINK \l "_Toc19588" </w:instrText>
      </w:r>
      <w:r>
        <w:fldChar w:fldCharType="separate"/>
      </w:r>
      <w:r>
        <w:rPr>
          <w:rFonts w:hint="eastAsia" w:ascii="仿宋_GB2312" w:hAnsi="仿宋_GB2312" w:eastAsia="仿宋_GB2312" w:cs="仿宋_GB2312"/>
          <w:b/>
          <w:bCs/>
          <w:sz w:val="24"/>
        </w:rPr>
        <w:t>第五章 政府采购合同条款及格式</w:t>
      </w:r>
      <w:r>
        <w:rPr>
          <w:b/>
          <w:bCs/>
          <w:sz w:val="24"/>
        </w:rPr>
        <w:tab/>
      </w:r>
      <w:r>
        <w:rPr>
          <w:rFonts w:hint="eastAsia"/>
          <w:b/>
          <w:bCs/>
          <w:sz w:val="24"/>
        </w:rPr>
        <w:t>7</w:t>
      </w:r>
      <w:r>
        <w:rPr>
          <w:rFonts w:hint="eastAsia"/>
          <w:b/>
          <w:bCs/>
          <w:sz w:val="24"/>
        </w:rPr>
        <w:fldChar w:fldCharType="end"/>
      </w:r>
      <w:r>
        <w:rPr>
          <w:rFonts w:hint="eastAsia"/>
          <w:b/>
          <w:bCs/>
          <w:sz w:val="24"/>
          <w:lang w:val="en-US" w:eastAsia="zh-CN"/>
        </w:rPr>
        <w:t>3</w:t>
      </w:r>
    </w:p>
    <w:p>
      <w:pPr>
        <w:spacing w:line="480" w:lineRule="auto"/>
      </w:pPr>
      <w:r>
        <w:rPr>
          <w:b/>
          <w:bCs/>
          <w:sz w:val="24"/>
        </w:rPr>
        <w:fldChar w:fldCharType="end"/>
      </w:r>
    </w:p>
    <w:p>
      <w:pPr>
        <w:pStyle w:val="2"/>
        <w:rPr>
          <w:rFonts w:ascii="仿宋_GB2312" w:hAnsi="仿宋_GB2312" w:eastAsia="仿宋_GB2312" w:cs="仿宋_GB2312"/>
        </w:rPr>
        <w:sectPr>
          <w:footerReference r:id="rId3" w:type="default"/>
          <w:pgSz w:w="11906" w:h="16838"/>
          <w:pgMar w:top="1440" w:right="1800" w:bottom="1440" w:left="1800" w:header="851" w:footer="992" w:gutter="0"/>
          <w:pgNumType w:start="1"/>
          <w:cols w:space="720" w:num="1"/>
          <w:docGrid w:type="linesAndChars" w:linePitch="312" w:charSpace="0"/>
        </w:sectPr>
      </w:pPr>
      <w:bookmarkStart w:id="0" w:name="_Toc7381"/>
      <w:bookmarkStart w:id="1" w:name="_Toc1124_WPSOffice_Level1"/>
    </w:p>
    <w:p>
      <w:pPr>
        <w:spacing w:line="600" w:lineRule="exact"/>
        <w:ind w:left="2891" w:hanging="2880" w:hangingChars="800"/>
        <w:jc w:val="center"/>
        <w:rPr>
          <w:rFonts w:ascii="仿宋_GB2312" w:hAnsi="仿宋_GB2312" w:eastAsia="仿宋_GB2312" w:cs="仿宋_GB2312"/>
          <w:b/>
          <w:kern w:val="44"/>
          <w:sz w:val="36"/>
          <w:szCs w:val="36"/>
        </w:rPr>
      </w:pPr>
      <w:r>
        <w:rPr>
          <w:rFonts w:hint="eastAsia" w:ascii="仿宋_GB2312" w:hAnsi="仿宋_GB2312" w:eastAsia="仿宋_GB2312" w:cs="仿宋_GB2312"/>
          <w:b/>
          <w:kern w:val="44"/>
          <w:sz w:val="36"/>
          <w:szCs w:val="36"/>
        </w:rPr>
        <w:t>中国医科大学附属第一医院急诊全流程智慧管理</w:t>
      </w:r>
    </w:p>
    <w:p>
      <w:pPr>
        <w:spacing w:line="600" w:lineRule="exact"/>
        <w:ind w:left="2891" w:hanging="2880" w:hangingChars="800"/>
        <w:jc w:val="center"/>
        <w:rPr>
          <w:rFonts w:ascii="仿宋_GB2312" w:hAnsi="仿宋_GB2312" w:eastAsia="仿宋_GB2312" w:cs="仿宋_GB2312"/>
          <w:b/>
          <w:kern w:val="44"/>
          <w:sz w:val="36"/>
          <w:szCs w:val="36"/>
        </w:rPr>
      </w:pPr>
      <w:r>
        <w:rPr>
          <w:rFonts w:hint="eastAsia" w:ascii="仿宋_GB2312" w:hAnsi="仿宋_GB2312" w:eastAsia="仿宋_GB2312" w:cs="仿宋_GB2312"/>
          <w:b/>
          <w:kern w:val="44"/>
          <w:sz w:val="36"/>
          <w:szCs w:val="36"/>
        </w:rPr>
        <w:t>系统（急诊科）采购项目的招标公告</w:t>
      </w:r>
      <w:bookmarkEnd w:id="0"/>
      <w:bookmarkEnd w:id="1"/>
    </w:p>
    <w:p>
      <w:pPr>
        <w:pBdr>
          <w:top w:val="single" w:color="auto" w:sz="4" w:space="1"/>
          <w:left w:val="single" w:color="auto" w:sz="4" w:space="4"/>
          <w:bottom w:val="single" w:color="auto" w:sz="4" w:space="1"/>
          <w:right w:val="single" w:color="auto" w:sz="4" w:space="4"/>
        </w:pBdr>
        <w:spacing w:line="360" w:lineRule="auto"/>
        <w:ind w:firstLine="420" w:firstLineChars="200"/>
        <w:rPr>
          <w:rFonts w:ascii="仿宋" w:hAnsi="仿宋"/>
          <w:szCs w:val="21"/>
        </w:rPr>
      </w:pPr>
      <w:r>
        <w:rPr>
          <w:rFonts w:hint="eastAsia" w:ascii="仿宋" w:hAnsi="仿宋"/>
          <w:szCs w:val="21"/>
        </w:rPr>
        <w:t>项目概况</w:t>
      </w:r>
    </w:p>
    <w:p>
      <w:pPr>
        <w:pBdr>
          <w:top w:val="single" w:color="auto" w:sz="4" w:space="1"/>
          <w:left w:val="single" w:color="auto" w:sz="4" w:space="4"/>
          <w:bottom w:val="single" w:color="auto" w:sz="4" w:space="1"/>
          <w:right w:val="single" w:color="auto" w:sz="4" w:space="4"/>
        </w:pBdr>
        <w:spacing w:line="360" w:lineRule="auto"/>
        <w:ind w:firstLine="420" w:firstLineChars="200"/>
        <w:rPr>
          <w:rFonts w:ascii="仿宋" w:hAnsi="仿宋"/>
          <w:szCs w:val="21"/>
        </w:rPr>
      </w:pPr>
      <w:r>
        <w:rPr>
          <w:rFonts w:hint="eastAsia" w:ascii="仿宋" w:hAnsi="仿宋"/>
          <w:szCs w:val="21"/>
          <w:u w:val="single"/>
        </w:rPr>
        <w:t>中国医科大学附属第一医院急诊全流程智慧管理系统（急诊科）采购项目(项目编号：JH23-210000-08199)</w:t>
      </w:r>
      <w:r>
        <w:rPr>
          <w:rFonts w:hint="eastAsia" w:ascii="仿宋" w:hAnsi="仿宋"/>
          <w:szCs w:val="21"/>
        </w:rPr>
        <w:t>招标项目的潜在供应商应在</w:t>
      </w:r>
      <w:r>
        <w:rPr>
          <w:rFonts w:hint="eastAsia" w:ascii="仿宋" w:hAnsi="仿宋"/>
          <w:szCs w:val="21"/>
          <w:u w:val="single"/>
        </w:rPr>
        <w:t>辽宁政府采购网</w:t>
      </w:r>
      <w:r>
        <w:rPr>
          <w:rFonts w:hint="eastAsia" w:ascii="仿宋" w:hAnsi="仿宋"/>
          <w:szCs w:val="21"/>
        </w:rPr>
        <w:t>获取招标文件，</w:t>
      </w:r>
      <w:r>
        <w:rPr>
          <w:rFonts w:hint="eastAsia" w:ascii="仿宋" w:hAnsi="仿宋"/>
          <w:szCs w:val="21"/>
          <w:shd w:val="clear" w:color="auto" w:fill="FFFFFF"/>
        </w:rPr>
        <w:t>并于</w:t>
      </w:r>
      <w:r>
        <w:rPr>
          <w:rFonts w:hint="eastAsia" w:ascii="仿宋" w:hAnsi="仿宋"/>
          <w:szCs w:val="21"/>
          <w:u w:val="single"/>
          <w:shd w:val="clear" w:color="auto" w:fill="FFFFFF"/>
        </w:rPr>
        <w:t>2024</w:t>
      </w:r>
      <w:r>
        <w:rPr>
          <w:rFonts w:hint="eastAsia" w:ascii="仿宋" w:hAnsi="仿宋"/>
          <w:bCs/>
          <w:szCs w:val="21"/>
          <w:u w:val="single"/>
          <w:shd w:val="clear" w:color="auto" w:fill="FFFFFF"/>
        </w:rPr>
        <w:t>年</w:t>
      </w:r>
      <w:r>
        <w:rPr>
          <w:rFonts w:hint="eastAsia" w:ascii="仿宋" w:hAnsi="仿宋"/>
          <w:bCs/>
          <w:szCs w:val="21"/>
          <w:u w:val="single"/>
          <w:shd w:val="clear" w:color="auto" w:fill="FFFFFF"/>
          <w:lang w:val="en-US" w:eastAsia="zh-CN"/>
        </w:rPr>
        <w:t>3</w:t>
      </w:r>
      <w:r>
        <w:rPr>
          <w:rFonts w:hint="eastAsia" w:ascii="仿宋" w:hAnsi="仿宋"/>
          <w:bCs/>
          <w:szCs w:val="21"/>
          <w:u w:val="single"/>
          <w:shd w:val="clear" w:color="auto" w:fill="FFFFFF"/>
        </w:rPr>
        <w:t>月</w:t>
      </w:r>
      <w:r>
        <w:rPr>
          <w:rFonts w:hint="eastAsia" w:ascii="仿宋" w:hAnsi="仿宋"/>
          <w:bCs/>
          <w:szCs w:val="21"/>
          <w:u w:val="single"/>
          <w:shd w:val="clear" w:color="auto" w:fill="FFFFFF"/>
          <w:lang w:val="en-US" w:eastAsia="zh-CN"/>
        </w:rPr>
        <w:t>26</w:t>
      </w:r>
      <w:r>
        <w:rPr>
          <w:rFonts w:hint="eastAsia" w:ascii="仿宋" w:hAnsi="仿宋"/>
          <w:bCs/>
          <w:szCs w:val="21"/>
          <w:u w:val="single"/>
          <w:shd w:val="clear" w:color="auto" w:fill="FFFFFF"/>
        </w:rPr>
        <w:t>日</w:t>
      </w:r>
      <w:r>
        <w:rPr>
          <w:rFonts w:hint="eastAsia" w:ascii="仿宋" w:hAnsi="仿宋"/>
          <w:bCs/>
          <w:szCs w:val="21"/>
          <w:u w:val="single"/>
          <w:shd w:val="clear" w:color="auto" w:fill="FFFFFF"/>
          <w:lang w:val="en-US" w:eastAsia="zh-CN"/>
        </w:rPr>
        <w:t>09</w:t>
      </w:r>
      <w:r>
        <w:rPr>
          <w:rFonts w:hint="eastAsia" w:ascii="仿宋" w:hAnsi="仿宋"/>
          <w:bCs/>
          <w:szCs w:val="21"/>
          <w:u w:val="single"/>
          <w:shd w:val="clear" w:color="auto" w:fill="FFFFFF"/>
        </w:rPr>
        <w:t>点30分</w:t>
      </w:r>
      <w:r>
        <w:rPr>
          <w:rFonts w:hint="eastAsia" w:ascii="仿宋" w:hAnsi="仿宋"/>
          <w:bCs/>
          <w:szCs w:val="21"/>
          <w:u w:val="single"/>
        </w:rPr>
        <w:t>（</w:t>
      </w:r>
      <w:r>
        <w:rPr>
          <w:rFonts w:hint="eastAsia" w:ascii="仿宋" w:hAnsi="仿宋"/>
          <w:bCs/>
          <w:szCs w:val="21"/>
        </w:rPr>
        <w:t>北京时间）前递交投标</w:t>
      </w:r>
      <w:r>
        <w:rPr>
          <w:rFonts w:ascii="仿宋" w:hAnsi="仿宋"/>
          <w:bCs/>
          <w:szCs w:val="21"/>
        </w:rPr>
        <w:t>文件</w:t>
      </w:r>
      <w:r>
        <w:rPr>
          <w:rFonts w:hint="eastAsia" w:ascii="仿宋" w:hAnsi="仿宋"/>
          <w:szCs w:val="21"/>
        </w:rPr>
        <w:t>。</w:t>
      </w:r>
    </w:p>
    <w:p>
      <w:pPr>
        <w:widowControl/>
        <w:adjustRightInd w:val="0"/>
        <w:snapToGrid w:val="0"/>
        <w:spacing w:line="360" w:lineRule="auto"/>
        <w:jc w:val="left"/>
        <w:rPr>
          <w:rFonts w:ascii="仿宋_GB2312" w:hAnsi="仿宋_GB2312" w:eastAsia="仿宋_GB2312" w:cs="仿宋_GB2312"/>
          <w:b/>
          <w:bCs/>
          <w:szCs w:val="21"/>
        </w:rPr>
      </w:pPr>
      <w:r>
        <w:rPr>
          <w:rFonts w:hint="eastAsia" w:ascii="仿宋_GB2312" w:hAnsi="仿宋_GB2312" w:eastAsia="仿宋_GB2312" w:cs="仿宋_GB2312"/>
          <w:kern w:val="0"/>
          <w:szCs w:val="21"/>
        </w:rPr>
        <w:t xml:space="preserve"> </w:t>
      </w:r>
      <w:bookmarkStart w:id="2" w:name="_Toc35393790"/>
      <w:bookmarkStart w:id="3" w:name="_Toc28359002"/>
      <w:bookmarkStart w:id="4" w:name="_Toc28359079"/>
      <w:bookmarkStart w:id="5" w:name="_Toc35393621"/>
      <w:bookmarkStart w:id="6" w:name="_Hlk24379207"/>
      <w:r>
        <w:rPr>
          <w:rFonts w:hint="eastAsia" w:ascii="仿宋_GB2312" w:hAnsi="仿宋_GB2312" w:eastAsia="仿宋_GB2312" w:cs="仿宋_GB2312"/>
          <w:b/>
          <w:bCs/>
          <w:szCs w:val="21"/>
        </w:rPr>
        <w:t>一、项目基本情况</w:t>
      </w:r>
      <w:bookmarkEnd w:id="2"/>
      <w:bookmarkEnd w:id="3"/>
      <w:bookmarkEnd w:id="4"/>
      <w:bookmarkEnd w:id="5"/>
    </w:p>
    <w:p>
      <w:pPr>
        <w:adjustRightInd w:val="0"/>
        <w:snapToGrid w:val="0"/>
        <w:spacing w:line="360" w:lineRule="auto"/>
        <w:ind w:firstLine="420" w:firstLineChars="200"/>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项目编号：JH23-210000-08199</w:t>
      </w:r>
    </w:p>
    <w:p>
      <w:pPr>
        <w:adjustRightInd w:val="0"/>
        <w:snapToGrid w:val="0"/>
        <w:spacing w:line="360" w:lineRule="auto"/>
        <w:ind w:firstLine="420" w:firstLineChars="200"/>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项目名称：</w:t>
      </w:r>
      <w:bookmarkEnd w:id="6"/>
      <w:r>
        <w:rPr>
          <w:rFonts w:hint="eastAsia" w:ascii="仿宋_GB2312" w:hAnsi="仿宋_GB2312" w:eastAsia="仿宋_GB2312" w:cs="仿宋_GB2312"/>
          <w:color w:val="000000"/>
          <w:szCs w:val="21"/>
        </w:rPr>
        <w:t>中国医科大学附属第一医院急诊全流程智慧管理系统（急诊科）采购项目</w:t>
      </w:r>
    </w:p>
    <w:p>
      <w:pPr>
        <w:adjustRightInd w:val="0"/>
        <w:snapToGrid w:val="0"/>
        <w:spacing w:line="360" w:lineRule="auto"/>
        <w:ind w:firstLine="420" w:firstLineChars="200"/>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预算金额：</w:t>
      </w:r>
      <w:r>
        <w:rPr>
          <w:rFonts w:hint="eastAsia" w:ascii="仿宋_GB2312" w:hAnsi="仿宋_GB2312" w:eastAsia="仿宋_GB2312" w:cs="仿宋_GB2312"/>
          <w:color w:val="000000"/>
          <w:kern w:val="0"/>
          <w:szCs w:val="21"/>
        </w:rPr>
        <w:t>人民币</w:t>
      </w:r>
      <w:r>
        <w:rPr>
          <w:rFonts w:hint="eastAsia" w:ascii="仿宋_GB2312" w:hAnsi="仿宋_GB2312" w:eastAsia="仿宋_GB2312" w:cs="仿宋_GB2312"/>
          <w:color w:val="000000"/>
          <w:kern w:val="0"/>
          <w:szCs w:val="21"/>
          <w:u w:val="single"/>
        </w:rPr>
        <w:t xml:space="preserve"> 1,500,000.00 </w:t>
      </w:r>
      <w:r>
        <w:rPr>
          <w:rFonts w:hint="eastAsia" w:ascii="仿宋_GB2312" w:hAnsi="仿宋_GB2312" w:eastAsia="仿宋_GB2312" w:cs="仿宋_GB2312"/>
          <w:color w:val="000000"/>
          <w:kern w:val="0"/>
          <w:szCs w:val="21"/>
        </w:rPr>
        <w:t>元。</w:t>
      </w:r>
    </w:p>
    <w:p>
      <w:pPr>
        <w:widowControl/>
        <w:adjustRightInd w:val="0"/>
        <w:snapToGrid w:val="0"/>
        <w:spacing w:line="360" w:lineRule="auto"/>
        <w:ind w:firstLine="420" w:firstLineChars="200"/>
        <w:jc w:val="left"/>
        <w:rPr>
          <w:rFonts w:ascii="仿宋_GB2312" w:hAnsi="仿宋_GB2312" w:eastAsia="仿宋_GB2312" w:cs="仿宋_GB2312"/>
          <w:color w:val="000000"/>
          <w:kern w:val="0"/>
          <w:szCs w:val="21"/>
        </w:rPr>
      </w:pPr>
      <w:r>
        <w:rPr>
          <w:rFonts w:hint="eastAsia" w:ascii="仿宋_GB2312" w:hAnsi="仿宋_GB2312" w:eastAsia="仿宋_GB2312" w:cs="仿宋_GB2312"/>
          <w:color w:val="000000"/>
          <w:szCs w:val="21"/>
        </w:rPr>
        <w:t>最高限价：</w:t>
      </w:r>
      <w:r>
        <w:rPr>
          <w:rFonts w:hint="eastAsia" w:ascii="仿宋_GB2312" w:hAnsi="仿宋_GB2312" w:eastAsia="仿宋_GB2312" w:cs="仿宋_GB2312"/>
          <w:color w:val="000000"/>
          <w:kern w:val="0"/>
          <w:szCs w:val="21"/>
        </w:rPr>
        <w:t>人民币</w:t>
      </w:r>
      <w:r>
        <w:rPr>
          <w:rFonts w:hint="eastAsia" w:ascii="仿宋_GB2312" w:hAnsi="仿宋_GB2312" w:eastAsia="仿宋_GB2312" w:cs="仿宋_GB2312"/>
          <w:color w:val="000000"/>
          <w:kern w:val="0"/>
          <w:szCs w:val="21"/>
          <w:u w:val="single"/>
        </w:rPr>
        <w:t xml:space="preserve"> 1,500,000.00 </w:t>
      </w:r>
      <w:r>
        <w:rPr>
          <w:rFonts w:hint="eastAsia" w:ascii="仿宋_GB2312" w:hAnsi="仿宋_GB2312" w:eastAsia="仿宋_GB2312" w:cs="仿宋_GB2312"/>
          <w:color w:val="000000"/>
          <w:kern w:val="0"/>
          <w:szCs w:val="21"/>
        </w:rPr>
        <w:t>元。</w:t>
      </w:r>
    </w:p>
    <w:p>
      <w:pPr>
        <w:adjustRightInd w:val="0"/>
        <w:snapToGrid w:val="0"/>
        <w:spacing w:line="360" w:lineRule="auto"/>
        <w:ind w:firstLine="420" w:firstLineChars="200"/>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采购需求：</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一、技术参数：</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品目1：急诊全流程智慧管理系统软件 1套 国产</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1.预检分诊患者身份绑定系统</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需支持对患者基本信息进行登记，患者信息包含但不限于姓名、性别、出生日期、联系方式、证件号、住址等，支持手动录入。在登记成功后，给患者佩戴智能腕带，以实现以下功能：</w:t>
      </w:r>
    </w:p>
    <w:p>
      <w:pPr>
        <w:adjustRightInd w:val="0"/>
        <w:snapToGrid w:val="0"/>
        <w:spacing w:line="420" w:lineRule="exact"/>
        <w:ind w:firstLine="420" w:firstLineChars="200"/>
        <w:rPr>
          <w:rFonts w:ascii="仿宋_GB2312" w:hAnsi="仿宋_GB2312" w:eastAsia="仿宋_GB2312" w:cs="仿宋_GB2312"/>
          <w:szCs w:val="21"/>
        </w:rPr>
      </w:pPr>
      <w:bookmarkStart w:id="7" w:name="_Hlk148613603"/>
      <w:r>
        <w:rPr>
          <w:rFonts w:hint="eastAsia" w:ascii="Segoe UI Emoji" w:hAnsi="Segoe UI Emoji" w:eastAsia="Segoe UI Emoji" w:cs="Segoe UI Emoji"/>
        </w:rPr>
        <w:t>▲</w:t>
      </w:r>
      <w:r>
        <w:rPr>
          <w:rFonts w:hint="eastAsia" w:ascii="仿宋_GB2312" w:hAnsi="仿宋_GB2312" w:eastAsia="仿宋_GB2312" w:cs="仿宋_GB2312"/>
          <w:szCs w:val="21"/>
        </w:rPr>
        <w:t>1.1</w:t>
      </w:r>
      <w:bookmarkEnd w:id="7"/>
      <w:r>
        <w:rPr>
          <w:rFonts w:hint="eastAsia" w:ascii="仿宋_GB2312" w:hAnsi="仿宋_GB2312" w:eastAsia="仿宋_GB2312" w:cs="仿宋_GB2312"/>
          <w:szCs w:val="21"/>
        </w:rPr>
        <w:t>需支持通过物联网终端通过NFC扫描方式自动提取患者基本信息、病历记录等内容。</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1.2需支持预检分诊台为患者初始化信息，向腕带中初始化写入患者基本信息。（需要与现有的预检分诊系统对接）。</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1.3需支持三无患者登记，自动分配姓名及编号，支持后续与换号及诊疗信息关联。</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1.4需支持患者离院时返还腕带后，记录患者离院时间，同时重置腕带内的信息为清空状态。</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2.急诊患者电子围栏系统</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2.1需要满足对智能腕带精准定位，对患者的搜寻工作，即在室内地图上能够显示患者的行动轨迹、患者所在急诊科位置，通过监控摄像头实时查看患者所在位置的音视频信息。</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2.2需要对智能腕带的实时定位，能够识别出急诊科患者实时分布情况，例如：红区、黄区、亚重症区患者实时分布数量。</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2.3患者如果在急诊就诊期间，离开电子围栏区域后，系统需支持提示保安人员或医护人员的功能。</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3.急诊病历首页系统</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▲3.1系统需支持通过物联网设备数据自动采集的数据（例如：生命体征、定位信息、会诊信息等），并自动追加到电子病历书写功能中，以便医生减少手工录入的工作。</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4.急诊护理记录系统</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▲4.1需支持生命体征自动采集床边仪器（具有输出接口的监护仪、血气分析仪等）的数据，数据可记录在护理记录单上，无需护士再次抄写。</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5.急诊会诊管理</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5.1需支持会诊申请、报到、会诊意见书写、签名、会诊病历打印、会诊评价全流程闭环管理。会诊意见必须在急诊系统中完成，才算是会诊的完全闭环。</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5.2需支持可以对会诊状态的调阅与汇总统计（例如：申请哪些科室会诊，是否下达了会诊申请，会诊是否已经接收，会诊意见是否给出，患者是否已经转归或滞留等信息）。</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6.患者面部录入与识别系统</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6.1需支持在预检分诊台通过人脸采集终端采集患者和家属的面部特征信息。</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6.2需支持在微信小程序端采集患者家属的面部特征信息。</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6.3需支持通过设备采集相关人员面部信息并且识别面部信息，以此决定是否开启闸机。</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7.智慧急诊微信小程序</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7.1需支持让用户完成患者登记、电子病历填写、病历查询功能。</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7.2需支持调阅历史就诊病历、检验检查报告功能。</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8.急诊病程记录系统</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8.1需支持记录患者在医院期间的病程记录信息。</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8.2需支持病历书写控制，同一时间只允许一个用户编辑病历。</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8.3需支持ICD标准诊断库和急诊科常用诊断库，医生根据病情诊疗情况，可添加或修订患者诊断信息。</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8.4需支持可将检验检查结果、处方、医学文书结果等内容动态插入病历文书中。</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8.5需支持便捷录入常用的特殊符号，如：℃，℉，‰，㎡，mmol、mmHg、kg、mg、ml等。</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8.6需支持文字上、下标功能。</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8.7需支持可自动同步患者基本信息、生命体征等至各项病历文书中。</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8.8需支持可设置病历水印。</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8.9需支持可打印病历，根据需要设置纸张及页边距。</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8.10需支持可按需配置病历页眉页脚。</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9.急诊医护一体化工作站</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9.1需支持可以列表及卡片的形式展示当前在科患者清单。</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9.2需支持可根据就诊区域显示各区患者，可按照是否绿道、分诊级别、挂号科室、患者编号等条件快速查询患者信息。</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9.3需满足医生工作站和护士工作站一体化设计，使用统一的操作界面，无需切换。通过权限设置分别展示医护所需功能。</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10.检验检查结果调阅</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▲10.1需支持与医院LIS、PACS系统对接，实现对检查检验结果的调阅。</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11.急诊护理体温单</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▲11.1需支持通过网关设备采集床边监护仪设备的数据，数据可记录在护理记录单上，无需护士再次抄写。</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11.2需支持可记录患者的出入量信息，可按照班次统计总量。</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11.3需支持体温单选中患者和批量患者录入，自动生成体温图，并支持打印。</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12.急诊医嘱执行系统</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 xml:space="preserve">12.1需支持医嘱信息统一展示，并将医嘱进行分类，方便医护人员核对、执行医嘱；能够显示医嘱的具体名称、剂量、单位、途径、用法等内容。 </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12.2需支持可分别打印长期、临时医嘱执行单。可以批量快速执行医嘱。</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12.3需支持执行后的医嘱可自动记录到护理记录单中。</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12.4需支持护理人员可以按需修改医嘱执行时间。</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13.急诊科交接班</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13.1需支持可书写医生和护士两种角色的交接班报告。</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13.2需支持可自动快速生成值班时间内的各项统计数据，包含但不限于诊疗人次、抢救人次、留观人次、死亡人数等。</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13.3需支持可快速提取病人信息、体征信息、护理记录至交班记录，支持调阅病人完整病历、医嘱信息。</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13.4需支持可从患者生命体征数据中自动同步数据至交班报告。</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13.5需支持可从患者医嘱信息中自动同步数据至交班报告。</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13.6需支持可从护理记录自动同步病情描述、观察项、出入量信息至交班报告中。</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13.7需支持可打印交班报告。</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13.8需支持可根据用户需要修改交班报告格式。</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14.急诊质控管理系统</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14.1需支持对急诊医学质控指标(2015版)相关指标统计。</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14.2需支持三级医院评审相关指标统计。</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14.3需支持可自动统计急诊科医患比。</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14.4需支持可自动统计急诊科护患比。</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14.5需支持可自动统计急诊各级患者比例。</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14.6需支持可自动统计抢救室停留时间中位数。</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14.7需支持可自动统计急性心肌梗死（STEMI）患者平均门药时间及门药时间达标率。</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14.8需支持可自动统计急性心肌梗死（STEMI）患者平均门球时间及门球时间达标率。</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14.9需支持可自动统计急性抢救室患者死亡率。</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14.10需支持可自动统计急性手术患者死亡率。</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14.11需支持可自动统计ROSC成功率。</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14.12需支持可自动统计非计划重返抢救室率。</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14.13需支持可自动统计急诊诊疗总数与死亡例数、急诊病死率。</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14.14需支持可自动统计急诊重点病种（急性心肌梗死、急性心力衰竭、急性呼吸衰竭、急性脑卒中、急性中毒、多发伤等）患者在绿色通道平均停留时间。</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14.15需支持可自动统计急诊重点病种（急性心肌梗死、急性心力衰竭、急性呼吸衰竭、急性脑卒中、急性中毒、多发伤等）患者收住院比例。</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15.急诊移动护理系统</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15.1需支持护士输入用户名和密码、扫码登录两种模式登录PDA。</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15.2需支持显示在科患者的基本信息。</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15.3需支持扫描患者识别码，快速准确的识别出患者身份信息。</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15.4需支持查询当前患者的新开医嘱，以及当天医嘱执行情况。</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15.5需支持扫描患者识别码和输液标签，进行核对，减少医疗差错。</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15.6需支持提供医嘱执行情况，自动和手动记录医嘱执行情况，如执行时间、执行量、执行者等信息。</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15.7需支持查看医嘱执行情况，快速查看已执行、未执行、已完成的医嘱，方便护士核对检查。</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15.8需支持未执行医嘱提醒。</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15.9需支持记录配液。</w:t>
      </w:r>
    </w:p>
    <w:p>
      <w:pPr>
        <w:adjustRightInd w:val="0"/>
        <w:snapToGrid w:val="0"/>
        <w:spacing w:line="360" w:lineRule="auto"/>
        <w:ind w:firstLine="420" w:firstLineChars="200"/>
        <w:rPr>
          <w:rFonts w:ascii="仿宋_GB2312" w:hAnsi="仿宋_GB2312" w:eastAsia="仿宋_GB2312" w:cs="仿宋_GB2312"/>
          <w:color w:val="000000"/>
          <w:szCs w:val="21"/>
        </w:rPr>
      </w:pP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品目2：人脸采集仪器 1台 国产</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1.人脸采集仪器。</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1.1屏幕参数：≥7英寸触摸显示屏，屏幕比例9:16，屏幕分辨率≥600*1024。</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1.2摄像头参数：采用宽动态≥200万双目摄像头。</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1.3认证方式：支持人脸、刷卡（IC卡、手机NFC卡、CPU卡序列号/内容、身份证卡序列号）、密码认证方式，可外接身份证、指纹、蓝牙、二维码功能模块。</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1.4人脸识别：采用深度学习算法，支持单人或多人识别（≤5人同时认证）功能；支持照片、视频防假；1:N人脸识别速度≤0.2s，人脸验证准确率≥99%。</w:t>
      </w:r>
    </w:p>
    <w:p>
      <w:pPr>
        <w:adjustRightInd w:val="0"/>
        <w:snapToGrid w:val="0"/>
        <w:spacing w:line="360" w:lineRule="auto"/>
        <w:ind w:firstLine="420" w:firstLineChars="200"/>
        <w:rPr>
          <w:rFonts w:ascii="仿宋_GB2312" w:hAnsi="仿宋_GB2312" w:eastAsia="仿宋_GB2312" w:cs="仿宋_GB2312"/>
          <w:color w:val="000000"/>
          <w:szCs w:val="21"/>
        </w:rPr>
      </w:pP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品目3：人员通道人脸识别器 5台 国产</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1.人员通道人脸识别器</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1.1屏幕参数：≥7英寸触摸显示屏，屏幕比例9:16，屏幕分辨率≥600*1024。</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1.2摄像头参数：采用宽动态≥200万双目摄像头。</w:t>
      </w:r>
    </w:p>
    <w:p>
      <w:pPr>
        <w:adjustRightInd w:val="0"/>
        <w:snapToGrid w:val="0"/>
        <w:spacing w:line="420" w:lineRule="exact"/>
        <w:ind w:firstLine="420" w:firstLineChars="200"/>
        <w:rPr>
          <w:rFonts w:ascii="仿宋_GB2312" w:hAnsi="仿宋_GB2312" w:eastAsia="仿宋_GB2312" w:cs="仿宋_GB2312"/>
          <w:szCs w:val="21"/>
        </w:rPr>
      </w:pP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品目4：人员通道人脸识别器支架 5个 国产</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1.人员通道人脸识别器支架</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1.1尺寸：≥100.77*195.36cm。</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1.2现场调节角度：≥15度。</w:t>
      </w:r>
    </w:p>
    <w:p>
      <w:pPr>
        <w:adjustRightInd w:val="0"/>
        <w:snapToGrid w:val="0"/>
        <w:spacing w:line="420" w:lineRule="exact"/>
        <w:ind w:firstLine="420" w:firstLineChars="200"/>
        <w:rPr>
          <w:rFonts w:ascii="仿宋_GB2312" w:hAnsi="仿宋_GB2312" w:eastAsia="仿宋_GB2312" w:cs="仿宋_GB2312"/>
          <w:szCs w:val="21"/>
        </w:rPr>
      </w:pP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品目5：二维码蓝牙门禁识别器 5个 国产</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1.二维码蓝牙门禁识别器</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1.1尺寸：≥100.5*23.7*47.7mm。</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1.2认证方式：≥3种。</w:t>
      </w:r>
    </w:p>
    <w:p>
      <w:pPr>
        <w:adjustRightInd w:val="0"/>
        <w:snapToGrid w:val="0"/>
        <w:spacing w:line="420" w:lineRule="exact"/>
        <w:ind w:firstLine="420" w:firstLineChars="200"/>
        <w:rPr>
          <w:rFonts w:ascii="仿宋_GB2312" w:hAnsi="仿宋_GB2312" w:eastAsia="仿宋_GB2312" w:cs="仿宋_GB2312"/>
          <w:szCs w:val="21"/>
        </w:rPr>
      </w:pP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品目6：千兆工业交换机 3台 国产</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 xml:space="preserve">1.千兆工业交换机 </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1.1提供≥5个千兆电口。</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1.2协议：IEEE 802.3、 IEEE 802.3u、 IEEE 802.3x。</w:t>
      </w:r>
    </w:p>
    <w:p>
      <w:pPr>
        <w:adjustRightInd w:val="0"/>
        <w:snapToGrid w:val="0"/>
        <w:spacing w:line="420" w:lineRule="exact"/>
        <w:ind w:firstLine="420" w:firstLineChars="200"/>
        <w:rPr>
          <w:rFonts w:ascii="仿宋_GB2312" w:hAnsi="仿宋_GB2312" w:eastAsia="仿宋_GB2312" w:cs="仿宋_GB2312"/>
          <w:szCs w:val="21"/>
        </w:rPr>
      </w:pP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品目7：手持数据终端 10台 国产</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1.手持数据终端</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1.1处理器：高通 64 位≥八核高性能处理器。</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1.2操作系统：≥Android9.0以上。内存：≥4GB。ROM：≥64GB。</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1.3显示屏：≥5.7寸高清（1440*720）。重量：≥265g/9.3oz（含电池）。</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1.4电源：可拆卸≥5000mAh锂离子充电电池。</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1.5 SIM：Nano SIM卡*2（双卡双待，支持5G）。</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1.6扫描：支持主流一维码和二维码，支持屏幕扫码。</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1.7摄像头：后置≥1600w自动对焦，前置≥800w定焦。</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1.8 WIFI：双频2.4G/5G，支持802.11a/b/g/n/ac。</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1.9定位功能：GPS、北斗、GLONASS三合一，支持AGPS。</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▲1.10 IP67防水检测。</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▲1.11 1.5m防跌落检测。</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▲1.12电子有害物限制使用的CQC证书。</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1.13酒精擦拭检测。</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▲1.14信息安全认证证书。</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▲1.15医用环境EMC报告。</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▲1.16医用环境安全报告。</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▲1.17质检报告。</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1.18自主扫描引擎证书。</w:t>
      </w:r>
    </w:p>
    <w:p>
      <w:pPr>
        <w:adjustRightInd w:val="0"/>
        <w:snapToGrid w:val="0"/>
        <w:spacing w:line="420" w:lineRule="exact"/>
        <w:ind w:firstLine="420" w:firstLineChars="200"/>
        <w:rPr>
          <w:rFonts w:ascii="仿宋_GB2312" w:hAnsi="仿宋_GB2312" w:eastAsia="仿宋_GB2312" w:cs="仿宋_GB2312"/>
          <w:szCs w:val="21"/>
        </w:rPr>
      </w:pP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品目8：左摆闸 2套 国产</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1.左摆闸</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1.1产品尺寸：≥1200mm×218mm×1023mm。</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1.2红外对数：≥6对。</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1.3设备容量：支持≥6万张普通卡、≥3千张来宾卡≥18万条事件记录。</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1.4通行速度：20-60人每分钟，受人员情况和通行模式影响。</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1.5电压功率：AC 100</w:t>
      </w:r>
      <w:r>
        <w:rPr>
          <w:rFonts w:hint="eastAsia" w:ascii="微软雅黑" w:hAnsi="微软雅黑" w:eastAsia="微软雅黑" w:cs="微软雅黑"/>
          <w:szCs w:val="21"/>
        </w:rPr>
        <w:t>~</w:t>
      </w:r>
      <w:r>
        <w:rPr>
          <w:rFonts w:hint="eastAsia" w:ascii="仿宋_GB2312" w:hAnsi="仿宋_GB2312" w:eastAsia="仿宋_GB2312" w:cs="仿宋_GB2312"/>
          <w:szCs w:val="21"/>
        </w:rPr>
        <w:t>240V/50</w:t>
      </w:r>
      <w:r>
        <w:rPr>
          <w:rFonts w:hint="eastAsia" w:ascii="微软雅黑" w:hAnsi="微软雅黑" w:eastAsia="微软雅黑" w:cs="微软雅黑"/>
          <w:szCs w:val="21"/>
        </w:rPr>
        <w:t>~</w:t>
      </w:r>
      <w:r>
        <w:rPr>
          <w:rFonts w:hint="eastAsia" w:ascii="仿宋_GB2312" w:hAnsi="仿宋_GB2312" w:eastAsia="仿宋_GB2312" w:cs="仿宋_GB2312"/>
          <w:szCs w:val="21"/>
        </w:rPr>
        <w:t>60HZ/ 单通道（一组通道）额定功率：200W。</w:t>
      </w:r>
    </w:p>
    <w:p>
      <w:pPr>
        <w:adjustRightInd w:val="0"/>
        <w:snapToGrid w:val="0"/>
        <w:spacing w:line="420" w:lineRule="exact"/>
        <w:ind w:firstLine="420" w:firstLineChars="200"/>
        <w:rPr>
          <w:rFonts w:ascii="仿宋_GB2312" w:hAnsi="仿宋_GB2312" w:eastAsia="仿宋_GB2312" w:cs="仿宋_GB2312"/>
          <w:szCs w:val="21"/>
        </w:rPr>
      </w:pP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品目9：右摆闸 2套 国产</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 xml:space="preserve">1.右摆闸 </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1.1产品尺寸：≥1200mm×218mm×1023mm。</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1.2红外对数：≥6对。</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1.3设备容量：支持≥6万张普通卡、≥3千张来宾卡、≥18万条事件记录。</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1.4通行速度：20-60人每分钟，受人员情况和通行模式影响。</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1.5电压功率：AC 100~240V/50~60HZ/ 单通道（一组通道）额定功率：200W。</w:t>
      </w:r>
    </w:p>
    <w:p>
      <w:pPr>
        <w:adjustRightInd w:val="0"/>
        <w:snapToGrid w:val="0"/>
        <w:spacing w:line="420" w:lineRule="exact"/>
        <w:ind w:firstLine="420" w:firstLineChars="200"/>
        <w:rPr>
          <w:rFonts w:ascii="仿宋_GB2312" w:hAnsi="仿宋_GB2312" w:eastAsia="仿宋_GB2312" w:cs="仿宋_GB2312"/>
          <w:szCs w:val="21"/>
        </w:rPr>
      </w:pP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品目10：遥控器 3个 国产</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1.遥控器</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1.1同时控制通道个数：≥6个。</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1.2遥控可达距离：≥30m。</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1.3按键个数：≥4个。</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1.4对码时间: ≥10秒。</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二、其他要求：</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★1.配置</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1.急诊全流程智慧管理系统软件1套。</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2.人脸采集仪器1台。</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3.人员通道人脸识别器5台。</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4.人员通道人脸识别器支架5个。</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5.二维码蓝牙门禁识别器 5个。</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6.千兆工业交换机3台。</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7.手持数据终端10台。</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8.左摆闸 2套。</w:t>
      </w:r>
    </w:p>
    <w:p>
      <w:pPr>
        <w:adjustRightInd w:val="0"/>
        <w:snapToGrid w:val="0"/>
        <w:spacing w:line="420" w:lineRule="exact"/>
        <w:ind w:firstLine="420" w:firstLineChars="200"/>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9.右摆闸 2套。</w:t>
      </w:r>
    </w:p>
    <w:p>
      <w:pPr>
        <w:adjustRightInd w:val="0"/>
        <w:snapToGrid w:val="0"/>
        <w:spacing w:line="420" w:lineRule="exact"/>
        <w:ind w:firstLine="420" w:firstLineChars="200"/>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10.遥控器3个。</w:t>
      </w:r>
    </w:p>
    <w:p>
      <w:pPr>
        <w:adjustRightInd w:val="0"/>
        <w:snapToGrid w:val="0"/>
        <w:spacing w:line="420" w:lineRule="exact"/>
        <w:ind w:firstLine="420" w:firstLineChars="200"/>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★2.售后服务</w:t>
      </w:r>
    </w:p>
    <w:p>
      <w:pPr>
        <w:adjustRightInd w:val="0"/>
        <w:snapToGrid w:val="0"/>
        <w:spacing w:line="420" w:lineRule="exact"/>
        <w:ind w:firstLine="420" w:firstLineChars="200"/>
        <w:rPr>
          <w:rFonts w:ascii="仿宋_GB2312" w:hAnsi="仿宋_GB2312" w:eastAsia="仿宋_GB2312" w:cs="仿宋_GB2312"/>
          <w:color w:val="000000"/>
          <w:szCs w:val="21"/>
        </w:rPr>
      </w:pPr>
      <w:r>
        <w:rPr>
          <w:rFonts w:ascii="仿宋_GB2312" w:hAnsi="仿宋_GB2312" w:eastAsia="仿宋_GB2312" w:cs="仿宋_GB2312"/>
          <w:color w:val="000000"/>
          <w:szCs w:val="21"/>
        </w:rPr>
        <w:t>2.1</w:t>
      </w:r>
      <w:r>
        <w:rPr>
          <w:rFonts w:hint="eastAsia" w:ascii="仿宋_GB2312" w:hAnsi="仿宋_GB2312" w:eastAsia="仿宋_GB2312" w:cs="仿宋_GB2312"/>
          <w:szCs w:val="21"/>
        </w:rPr>
        <w:t>急诊全流程智慧管理系统软件（1套）</w:t>
      </w:r>
      <w:r>
        <w:rPr>
          <w:rFonts w:hint="eastAsia" w:ascii="仿宋_GB2312" w:hAnsi="仿宋_GB2312" w:eastAsia="仿宋_GB2312" w:cs="仿宋_GB2312"/>
          <w:color w:val="000000"/>
          <w:szCs w:val="21"/>
        </w:rPr>
        <w:t>免费质保期3年。</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2.</w:t>
      </w:r>
      <w:r>
        <w:rPr>
          <w:rFonts w:ascii="仿宋_GB2312" w:hAnsi="仿宋_GB2312" w:eastAsia="仿宋_GB2312" w:cs="仿宋_GB2312"/>
          <w:szCs w:val="21"/>
        </w:rPr>
        <w:t>2</w:t>
      </w:r>
      <w:r>
        <w:rPr>
          <w:rFonts w:hint="eastAsia" w:ascii="仿宋_GB2312" w:hAnsi="仿宋_GB2312" w:eastAsia="仿宋_GB2312" w:cs="仿宋_GB2312"/>
          <w:szCs w:val="21"/>
        </w:rPr>
        <w:t>人脸采集仪器（1台）免费质保2年。</w:t>
      </w:r>
    </w:p>
    <w:p>
      <w:pPr>
        <w:adjustRightInd w:val="0"/>
        <w:snapToGrid w:val="0"/>
        <w:spacing w:line="420" w:lineRule="exact"/>
        <w:ind w:firstLine="420" w:firstLineChars="200"/>
        <w:rPr>
          <w:rFonts w:ascii="仿宋_GB2312" w:hAnsi="仿宋_GB2312" w:eastAsia="仿宋_GB2312" w:cs="仿宋_GB2312"/>
          <w:szCs w:val="21"/>
        </w:rPr>
      </w:pPr>
      <w:r>
        <w:rPr>
          <w:rFonts w:ascii="仿宋_GB2312" w:hAnsi="仿宋_GB2312" w:eastAsia="仿宋_GB2312" w:cs="仿宋_GB2312"/>
          <w:szCs w:val="21"/>
        </w:rPr>
        <w:t>2.</w:t>
      </w:r>
      <w:r>
        <w:rPr>
          <w:rFonts w:hint="eastAsia" w:ascii="仿宋_GB2312" w:hAnsi="仿宋_GB2312" w:eastAsia="仿宋_GB2312" w:cs="仿宋_GB2312"/>
          <w:szCs w:val="21"/>
        </w:rPr>
        <w:t>3人员通道人脸识别器（5台）免费质保2年。</w:t>
      </w:r>
    </w:p>
    <w:p>
      <w:pPr>
        <w:adjustRightInd w:val="0"/>
        <w:snapToGrid w:val="0"/>
        <w:spacing w:line="420" w:lineRule="exact"/>
        <w:ind w:firstLine="420" w:firstLineChars="200"/>
        <w:rPr>
          <w:rFonts w:ascii="仿宋_GB2312" w:hAnsi="仿宋_GB2312" w:eastAsia="仿宋_GB2312" w:cs="仿宋_GB2312"/>
          <w:szCs w:val="21"/>
        </w:rPr>
      </w:pPr>
      <w:r>
        <w:rPr>
          <w:rFonts w:ascii="仿宋_GB2312" w:hAnsi="仿宋_GB2312" w:eastAsia="仿宋_GB2312" w:cs="仿宋_GB2312"/>
          <w:szCs w:val="21"/>
        </w:rPr>
        <w:t>2.</w:t>
      </w:r>
      <w:r>
        <w:rPr>
          <w:rFonts w:hint="eastAsia" w:ascii="仿宋_GB2312" w:hAnsi="仿宋_GB2312" w:eastAsia="仿宋_GB2312" w:cs="仿宋_GB2312"/>
          <w:szCs w:val="21"/>
        </w:rPr>
        <w:t>4人员通道人脸识别器支架（5个）免费质保1年。</w:t>
      </w:r>
    </w:p>
    <w:p>
      <w:pPr>
        <w:adjustRightInd w:val="0"/>
        <w:snapToGrid w:val="0"/>
        <w:spacing w:line="420" w:lineRule="exact"/>
        <w:ind w:firstLine="420" w:firstLineChars="200"/>
        <w:rPr>
          <w:rFonts w:ascii="仿宋_GB2312" w:hAnsi="仿宋_GB2312" w:eastAsia="仿宋_GB2312" w:cs="仿宋_GB2312"/>
          <w:szCs w:val="21"/>
        </w:rPr>
      </w:pPr>
      <w:r>
        <w:rPr>
          <w:rFonts w:ascii="仿宋_GB2312" w:hAnsi="仿宋_GB2312" w:eastAsia="仿宋_GB2312" w:cs="仿宋_GB2312"/>
          <w:szCs w:val="21"/>
        </w:rPr>
        <w:t>2.5</w:t>
      </w:r>
      <w:r>
        <w:rPr>
          <w:rFonts w:hint="eastAsia" w:ascii="仿宋_GB2312" w:hAnsi="仿宋_GB2312" w:eastAsia="仿宋_GB2312" w:cs="仿宋_GB2312"/>
          <w:szCs w:val="21"/>
        </w:rPr>
        <w:t>二维码蓝牙门禁识别器 （5个）免费质保1年。</w:t>
      </w:r>
    </w:p>
    <w:p>
      <w:pPr>
        <w:adjustRightInd w:val="0"/>
        <w:snapToGrid w:val="0"/>
        <w:spacing w:line="420" w:lineRule="exact"/>
        <w:ind w:firstLine="420" w:firstLineChars="200"/>
        <w:rPr>
          <w:rFonts w:ascii="仿宋_GB2312" w:hAnsi="仿宋_GB2312" w:eastAsia="仿宋_GB2312" w:cs="仿宋_GB2312"/>
          <w:szCs w:val="21"/>
        </w:rPr>
      </w:pPr>
      <w:r>
        <w:rPr>
          <w:rFonts w:ascii="仿宋_GB2312" w:hAnsi="仿宋_GB2312" w:eastAsia="仿宋_GB2312" w:cs="仿宋_GB2312"/>
          <w:szCs w:val="21"/>
        </w:rPr>
        <w:t>2.6</w:t>
      </w:r>
      <w:r>
        <w:rPr>
          <w:rFonts w:hint="eastAsia" w:ascii="仿宋_GB2312" w:hAnsi="仿宋_GB2312" w:eastAsia="仿宋_GB2312" w:cs="仿宋_GB2312"/>
          <w:szCs w:val="21"/>
        </w:rPr>
        <w:t>千兆工业交换机（3台）免费质保2年。</w:t>
      </w:r>
    </w:p>
    <w:p>
      <w:pPr>
        <w:adjustRightInd w:val="0"/>
        <w:snapToGrid w:val="0"/>
        <w:spacing w:line="420" w:lineRule="exact"/>
        <w:ind w:firstLine="420" w:firstLineChars="200"/>
        <w:rPr>
          <w:rFonts w:ascii="仿宋_GB2312" w:hAnsi="仿宋_GB2312" w:eastAsia="仿宋_GB2312" w:cs="仿宋_GB2312"/>
          <w:szCs w:val="21"/>
        </w:rPr>
      </w:pPr>
      <w:r>
        <w:rPr>
          <w:rFonts w:ascii="仿宋_GB2312" w:hAnsi="仿宋_GB2312" w:eastAsia="仿宋_GB2312" w:cs="仿宋_GB2312"/>
          <w:szCs w:val="21"/>
        </w:rPr>
        <w:t>2.7</w:t>
      </w:r>
      <w:r>
        <w:rPr>
          <w:rFonts w:hint="eastAsia" w:ascii="仿宋_GB2312" w:hAnsi="仿宋_GB2312" w:eastAsia="仿宋_GB2312" w:cs="仿宋_GB2312"/>
          <w:szCs w:val="21"/>
        </w:rPr>
        <w:t>手持数据终端（10台）免费质保3年。</w:t>
      </w:r>
    </w:p>
    <w:p>
      <w:pPr>
        <w:adjustRightInd w:val="0"/>
        <w:snapToGrid w:val="0"/>
        <w:spacing w:line="420" w:lineRule="exact"/>
        <w:ind w:firstLine="420" w:firstLineChars="200"/>
        <w:rPr>
          <w:rFonts w:ascii="仿宋_GB2312" w:hAnsi="仿宋_GB2312" w:eastAsia="仿宋_GB2312" w:cs="仿宋_GB2312"/>
          <w:szCs w:val="21"/>
        </w:rPr>
      </w:pPr>
      <w:r>
        <w:rPr>
          <w:rFonts w:ascii="仿宋_GB2312" w:hAnsi="仿宋_GB2312" w:eastAsia="仿宋_GB2312" w:cs="仿宋_GB2312"/>
          <w:szCs w:val="21"/>
        </w:rPr>
        <w:t>2.8</w:t>
      </w:r>
      <w:r>
        <w:rPr>
          <w:rFonts w:hint="eastAsia" w:ascii="仿宋_GB2312" w:hAnsi="仿宋_GB2312" w:eastAsia="仿宋_GB2312" w:cs="仿宋_GB2312"/>
          <w:szCs w:val="21"/>
        </w:rPr>
        <w:t>左摆闸（2套）免费质保1年。</w:t>
      </w:r>
    </w:p>
    <w:p>
      <w:pPr>
        <w:adjustRightInd w:val="0"/>
        <w:snapToGrid w:val="0"/>
        <w:spacing w:line="420" w:lineRule="exact"/>
        <w:ind w:firstLine="420" w:firstLineChars="200"/>
        <w:rPr>
          <w:rFonts w:ascii="仿宋_GB2312" w:hAnsi="仿宋_GB2312" w:eastAsia="仿宋_GB2312" w:cs="仿宋_GB2312"/>
          <w:color w:val="000000"/>
          <w:szCs w:val="21"/>
        </w:rPr>
      </w:pPr>
      <w:r>
        <w:rPr>
          <w:rFonts w:ascii="仿宋_GB2312" w:hAnsi="仿宋_GB2312" w:eastAsia="仿宋_GB2312" w:cs="仿宋_GB2312"/>
          <w:color w:val="000000"/>
          <w:szCs w:val="21"/>
        </w:rPr>
        <w:t>2.9</w:t>
      </w:r>
      <w:r>
        <w:rPr>
          <w:rFonts w:hint="eastAsia" w:ascii="仿宋_GB2312" w:hAnsi="仿宋_GB2312" w:eastAsia="仿宋_GB2312" w:cs="仿宋_GB2312"/>
          <w:color w:val="000000"/>
          <w:szCs w:val="21"/>
        </w:rPr>
        <w:t>右摆闸（2套）</w:t>
      </w:r>
      <w:r>
        <w:rPr>
          <w:rFonts w:hint="eastAsia" w:ascii="仿宋_GB2312" w:hAnsi="仿宋_GB2312" w:eastAsia="仿宋_GB2312" w:cs="仿宋_GB2312"/>
          <w:szCs w:val="21"/>
        </w:rPr>
        <w:t>免费质保1年</w:t>
      </w:r>
      <w:r>
        <w:rPr>
          <w:rFonts w:hint="eastAsia" w:ascii="仿宋_GB2312" w:hAnsi="仿宋_GB2312" w:eastAsia="仿宋_GB2312" w:cs="仿宋_GB2312"/>
          <w:color w:val="000000"/>
          <w:szCs w:val="21"/>
        </w:rPr>
        <w:t>。</w:t>
      </w:r>
    </w:p>
    <w:p>
      <w:pPr>
        <w:adjustRightInd w:val="0"/>
        <w:snapToGrid w:val="0"/>
        <w:spacing w:line="420" w:lineRule="exact"/>
        <w:ind w:firstLine="420" w:firstLineChars="200"/>
        <w:rPr>
          <w:rFonts w:ascii="仿宋_GB2312" w:hAnsi="仿宋_GB2312" w:eastAsia="仿宋_GB2312" w:cs="仿宋_GB2312"/>
          <w:color w:val="000000"/>
          <w:szCs w:val="21"/>
        </w:rPr>
      </w:pPr>
      <w:r>
        <w:rPr>
          <w:rFonts w:ascii="仿宋_GB2312" w:hAnsi="仿宋_GB2312" w:eastAsia="仿宋_GB2312" w:cs="仿宋_GB2312"/>
          <w:color w:val="000000"/>
          <w:szCs w:val="21"/>
        </w:rPr>
        <w:t>2.10</w:t>
      </w:r>
      <w:r>
        <w:rPr>
          <w:rFonts w:hint="eastAsia" w:ascii="仿宋_GB2312" w:hAnsi="仿宋_GB2312" w:eastAsia="仿宋_GB2312" w:cs="仿宋_GB2312"/>
          <w:color w:val="000000"/>
          <w:szCs w:val="21"/>
        </w:rPr>
        <w:t>遥控器（3个）</w:t>
      </w:r>
      <w:r>
        <w:rPr>
          <w:rFonts w:hint="eastAsia" w:ascii="仿宋_GB2312" w:hAnsi="仿宋_GB2312" w:eastAsia="仿宋_GB2312" w:cs="仿宋_GB2312"/>
          <w:szCs w:val="21"/>
        </w:rPr>
        <w:t>免费质保1年</w:t>
      </w:r>
      <w:r>
        <w:rPr>
          <w:rFonts w:hint="eastAsia" w:ascii="仿宋_GB2312" w:hAnsi="仿宋_GB2312" w:eastAsia="仿宋_GB2312" w:cs="仿宋_GB2312"/>
          <w:color w:val="000000"/>
          <w:szCs w:val="21"/>
        </w:rPr>
        <w:t>。</w:t>
      </w:r>
    </w:p>
    <w:p>
      <w:pPr>
        <w:adjustRightInd w:val="0"/>
        <w:snapToGrid w:val="0"/>
        <w:spacing w:line="420" w:lineRule="exact"/>
        <w:ind w:firstLine="420" w:firstLineChars="200"/>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合同履行期限：合同签订后1个月内到货。</w:t>
      </w:r>
    </w:p>
    <w:p>
      <w:pPr>
        <w:adjustRightInd w:val="0"/>
        <w:snapToGrid w:val="0"/>
        <w:spacing w:line="420" w:lineRule="exact"/>
        <w:ind w:firstLine="420" w:firstLineChars="200"/>
        <w:rPr>
          <w:rFonts w:ascii="仿宋_GB2312" w:hAnsi="仿宋_GB2312" w:eastAsia="仿宋_GB2312" w:cs="仿宋_GB2312"/>
          <w:color w:val="000000"/>
          <w:kern w:val="0"/>
          <w:szCs w:val="21"/>
        </w:rPr>
      </w:pPr>
      <w:r>
        <w:rPr>
          <w:rFonts w:hint="eastAsia" w:ascii="仿宋_GB2312" w:hAnsi="仿宋_GB2312" w:eastAsia="仿宋_GB2312" w:cs="仿宋_GB2312"/>
          <w:color w:val="000000"/>
          <w:szCs w:val="21"/>
        </w:rPr>
        <w:t>需落实的政府采购政策内容：</w:t>
      </w:r>
      <w:r>
        <w:rPr>
          <w:rFonts w:hint="eastAsia" w:ascii="仿宋_GB2312" w:hAnsi="仿宋_GB2312" w:eastAsia="仿宋_GB2312" w:cs="仿宋_GB2312"/>
          <w:color w:val="000000"/>
          <w:kern w:val="0"/>
          <w:szCs w:val="21"/>
        </w:rPr>
        <w:t>中小微企业（含监狱企业）的规定；对于促进残疾人就业政府采购政策的规定、对于节能产品、环境标志产品的相</w:t>
      </w:r>
      <w:r>
        <w:rPr>
          <w:rFonts w:hint="eastAsia" w:ascii="仿宋_GB2312" w:hAnsi="仿宋_GB2312" w:eastAsia="仿宋_GB2312" w:cs="仿宋_GB2312"/>
          <w:color w:val="000000"/>
          <w:szCs w:val="21"/>
        </w:rPr>
        <w:t>关规定等</w:t>
      </w:r>
      <w:r>
        <w:rPr>
          <w:rFonts w:hint="eastAsia" w:ascii="仿宋_GB2312" w:hAnsi="仿宋_GB2312" w:eastAsia="仿宋_GB2312" w:cs="仿宋_GB2312"/>
          <w:color w:val="000000"/>
          <w:kern w:val="0"/>
          <w:szCs w:val="21"/>
        </w:rPr>
        <w:t>。</w:t>
      </w:r>
    </w:p>
    <w:p>
      <w:pPr>
        <w:adjustRightInd w:val="0"/>
        <w:snapToGrid w:val="0"/>
        <w:spacing w:line="42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本项目不接受联合体投标。</w:t>
      </w:r>
    </w:p>
    <w:p>
      <w:pPr>
        <w:adjustRightInd w:val="0"/>
        <w:snapToGrid w:val="0"/>
        <w:spacing w:line="360" w:lineRule="auto"/>
        <w:rPr>
          <w:rFonts w:ascii="仿宋_GB2312" w:hAnsi="仿宋_GB2312" w:eastAsia="仿宋_GB2312" w:cs="仿宋_GB2312"/>
          <w:b/>
          <w:bCs/>
          <w:szCs w:val="21"/>
        </w:rPr>
      </w:pPr>
      <w:bookmarkStart w:id="8" w:name="_Toc35393622"/>
      <w:bookmarkStart w:id="9" w:name="_Toc28359003"/>
      <w:bookmarkStart w:id="10" w:name="_Toc28359080"/>
      <w:bookmarkStart w:id="11" w:name="_Toc35393791"/>
      <w:r>
        <w:rPr>
          <w:rFonts w:hint="eastAsia" w:ascii="仿宋_GB2312" w:hAnsi="仿宋_GB2312" w:eastAsia="仿宋_GB2312" w:cs="仿宋_GB2312"/>
          <w:b/>
          <w:bCs/>
          <w:szCs w:val="21"/>
        </w:rPr>
        <w:t>二、供应商的资格要求：</w:t>
      </w:r>
      <w:bookmarkEnd w:id="8"/>
      <w:bookmarkEnd w:id="9"/>
      <w:bookmarkEnd w:id="10"/>
      <w:bookmarkEnd w:id="11"/>
    </w:p>
    <w:p>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1.满足《中华人民共和国政府采购法》第二十二条规定；</w:t>
      </w:r>
    </w:p>
    <w:p>
      <w:pPr>
        <w:adjustRightInd w:val="0"/>
        <w:snapToGrid w:val="0"/>
        <w:spacing w:line="360" w:lineRule="auto"/>
        <w:ind w:firstLine="420" w:firstLineChars="200"/>
        <w:rPr>
          <w:rFonts w:ascii="仿宋_GB2312" w:hAnsi="仿宋_GB2312" w:eastAsia="仿宋_GB2312" w:cs="仿宋_GB2312"/>
          <w:szCs w:val="21"/>
        </w:rPr>
      </w:pPr>
      <w:bookmarkStart w:id="12" w:name="_Toc28359081"/>
      <w:bookmarkStart w:id="13" w:name="_Toc28359004"/>
      <w:r>
        <w:rPr>
          <w:rFonts w:hint="eastAsia" w:ascii="仿宋_GB2312" w:hAnsi="仿宋_GB2312" w:eastAsia="仿宋_GB2312" w:cs="仿宋_GB2312"/>
          <w:szCs w:val="21"/>
        </w:rPr>
        <w:t>2.落实政府采购政策需满足的资格要求：无。</w:t>
      </w:r>
    </w:p>
    <w:p>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3.本项目的特定资格要求：无。</w:t>
      </w:r>
    </w:p>
    <w:p>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三、政府采购供应商入库须知</w:t>
      </w:r>
    </w:p>
    <w:p>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参加辽宁省政府采购活动的供应商未进入辽宁省政府采购供应商库的，请详阅辽宁政府采购网 “首页—政策法规”中公布的“政府采购供应商入库”的相关规定，及时办理入库登记手续。填写单位名称、统一社会信用代码和联系人等简要信息，由系统自动开通账号后，即可参与政府采购活动。具体规定详见《关于进一步优化辽宁省政府采购供应商入库程序的通知》（辽财采函〔2020〕198号）。</w:t>
      </w:r>
    </w:p>
    <w:p>
      <w:pPr>
        <w:adjustRightInd w:val="0"/>
        <w:snapToGrid w:val="0"/>
        <w:spacing w:line="360" w:lineRule="auto"/>
        <w:rPr>
          <w:rFonts w:ascii="仿宋_GB2312" w:hAnsi="仿宋_GB2312" w:eastAsia="仿宋_GB2312" w:cs="仿宋_GB2312"/>
          <w:b/>
          <w:bCs/>
          <w:szCs w:val="21"/>
        </w:rPr>
      </w:pPr>
      <w:bookmarkStart w:id="14" w:name="_Toc35393792"/>
      <w:bookmarkStart w:id="15" w:name="_Toc35393623"/>
      <w:r>
        <w:rPr>
          <w:rFonts w:hint="eastAsia" w:ascii="仿宋_GB2312" w:hAnsi="仿宋_GB2312" w:eastAsia="仿宋_GB2312" w:cs="仿宋_GB2312"/>
          <w:b/>
          <w:bCs/>
          <w:szCs w:val="21"/>
        </w:rPr>
        <w:t>四、获取招标文件</w:t>
      </w:r>
      <w:bookmarkEnd w:id="12"/>
      <w:bookmarkEnd w:id="13"/>
      <w:bookmarkEnd w:id="14"/>
      <w:bookmarkEnd w:id="15"/>
    </w:p>
    <w:p>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时间：2024年</w:t>
      </w:r>
      <w:r>
        <w:rPr>
          <w:rFonts w:hint="eastAsia" w:ascii="仿宋_GB2312" w:hAnsi="仿宋_GB2312" w:eastAsia="仿宋_GB2312" w:cs="仿宋_GB2312"/>
          <w:szCs w:val="21"/>
          <w:lang w:val="en-US" w:eastAsia="zh-CN"/>
        </w:rPr>
        <w:t>2</w:t>
      </w:r>
      <w:r>
        <w:rPr>
          <w:rFonts w:hint="eastAsia" w:ascii="仿宋_GB2312" w:hAnsi="仿宋_GB2312" w:eastAsia="仿宋_GB2312" w:cs="仿宋_GB2312"/>
          <w:szCs w:val="21"/>
        </w:rPr>
        <w:t>月</w:t>
      </w:r>
      <w:r>
        <w:rPr>
          <w:rFonts w:hint="eastAsia" w:ascii="仿宋_GB2312" w:hAnsi="仿宋_GB2312" w:eastAsia="仿宋_GB2312" w:cs="仿宋_GB2312"/>
          <w:szCs w:val="21"/>
          <w:lang w:val="en-US" w:eastAsia="zh-CN"/>
        </w:rPr>
        <w:t>29</w:t>
      </w:r>
      <w:r>
        <w:rPr>
          <w:rFonts w:hint="eastAsia" w:ascii="仿宋_GB2312" w:hAnsi="仿宋_GB2312" w:eastAsia="仿宋_GB2312" w:cs="仿宋_GB2312"/>
          <w:szCs w:val="21"/>
        </w:rPr>
        <w:t>日</w:t>
      </w:r>
      <w:r>
        <w:rPr>
          <w:rFonts w:hint="eastAsia" w:ascii="仿宋_GB2312" w:hAnsi="仿宋_GB2312" w:eastAsia="仿宋_GB2312" w:cs="仿宋_GB2312"/>
          <w:szCs w:val="21"/>
          <w:lang w:val="en-US" w:eastAsia="zh-CN"/>
        </w:rPr>
        <w:t>15</w:t>
      </w:r>
      <w:r>
        <w:rPr>
          <w:rFonts w:hint="eastAsia" w:ascii="仿宋_GB2312" w:hAnsi="仿宋_GB2312" w:eastAsia="仿宋_GB2312" w:cs="仿宋_GB2312"/>
          <w:szCs w:val="21"/>
        </w:rPr>
        <w:t>时</w:t>
      </w:r>
      <w:r>
        <w:rPr>
          <w:rFonts w:hint="eastAsia" w:ascii="仿宋_GB2312" w:hAnsi="仿宋_GB2312" w:eastAsia="仿宋_GB2312" w:cs="仿宋_GB2312"/>
          <w:szCs w:val="21"/>
          <w:lang w:val="en-US" w:eastAsia="zh-CN"/>
        </w:rPr>
        <w:t>0</w:t>
      </w:r>
      <w:r>
        <w:rPr>
          <w:rFonts w:hint="eastAsia" w:ascii="仿宋_GB2312" w:hAnsi="仿宋_GB2312" w:eastAsia="仿宋_GB2312" w:cs="仿宋_GB2312"/>
          <w:szCs w:val="21"/>
        </w:rPr>
        <w:t>0分至2024年</w:t>
      </w:r>
      <w:r>
        <w:rPr>
          <w:rFonts w:hint="eastAsia" w:ascii="仿宋_GB2312" w:hAnsi="仿宋_GB2312" w:eastAsia="仿宋_GB2312" w:cs="仿宋_GB2312"/>
          <w:szCs w:val="21"/>
          <w:lang w:val="en-US" w:eastAsia="zh-CN"/>
        </w:rPr>
        <w:t>3</w:t>
      </w:r>
      <w:r>
        <w:rPr>
          <w:rFonts w:hint="eastAsia" w:ascii="仿宋_GB2312" w:hAnsi="仿宋_GB2312" w:eastAsia="仿宋_GB2312" w:cs="仿宋_GB2312"/>
          <w:szCs w:val="21"/>
        </w:rPr>
        <w:t>月</w:t>
      </w:r>
      <w:r>
        <w:rPr>
          <w:rFonts w:hint="eastAsia" w:ascii="仿宋_GB2312" w:hAnsi="仿宋_GB2312" w:eastAsia="仿宋_GB2312" w:cs="仿宋_GB2312"/>
          <w:szCs w:val="21"/>
          <w:lang w:val="en-US" w:eastAsia="zh-CN"/>
        </w:rPr>
        <w:t>8</w:t>
      </w:r>
      <w:r>
        <w:rPr>
          <w:rFonts w:hint="eastAsia" w:ascii="仿宋_GB2312" w:hAnsi="仿宋_GB2312" w:eastAsia="仿宋_GB2312" w:cs="仿宋_GB2312"/>
          <w:szCs w:val="21"/>
        </w:rPr>
        <w:t>日00时00分（北京时间，法定节假日除外）</w:t>
      </w:r>
    </w:p>
    <w:p>
      <w:pPr>
        <w:adjustRightInd w:val="0"/>
        <w:snapToGrid w:val="0"/>
        <w:spacing w:line="360" w:lineRule="auto"/>
        <w:ind w:firstLine="420" w:firstLineChars="200"/>
        <w:rPr>
          <w:rFonts w:ascii="仿宋_GB2312" w:hAnsi="仿宋_GB2312" w:eastAsia="仿宋_GB2312" w:cs="仿宋_GB2312"/>
          <w:szCs w:val="21"/>
          <w:u w:val="single"/>
        </w:rPr>
      </w:pPr>
      <w:bookmarkStart w:id="16" w:name="_Toc28359005"/>
      <w:bookmarkStart w:id="17" w:name="_Toc28359082"/>
      <w:bookmarkStart w:id="18" w:name="_Toc35393793"/>
      <w:bookmarkStart w:id="19" w:name="_Toc35393624"/>
      <w:r>
        <w:rPr>
          <w:rFonts w:hint="eastAsia" w:ascii="仿宋_GB2312" w:hAnsi="仿宋_GB2312" w:eastAsia="仿宋_GB2312" w:cs="仿宋_GB2312"/>
          <w:szCs w:val="21"/>
        </w:rPr>
        <w:t>地点：辽宁政府采购网</w:t>
      </w:r>
    </w:p>
    <w:p>
      <w:pPr>
        <w:adjustRightInd w:val="0"/>
        <w:snapToGrid w:val="0"/>
        <w:spacing w:line="360" w:lineRule="auto"/>
        <w:ind w:firstLine="420" w:firstLineChars="200"/>
        <w:rPr>
          <w:rFonts w:ascii="仿宋_GB2312" w:hAnsi="仿宋_GB2312" w:eastAsia="仿宋_GB2312" w:cs="仿宋_GB2312"/>
          <w:szCs w:val="21"/>
          <w:u w:val="single"/>
        </w:rPr>
      </w:pPr>
      <w:r>
        <w:rPr>
          <w:rFonts w:hint="eastAsia" w:ascii="仿宋_GB2312" w:hAnsi="仿宋_GB2312" w:eastAsia="仿宋_GB2312" w:cs="仿宋_GB2312"/>
          <w:szCs w:val="21"/>
        </w:rPr>
        <w:t>方式：线上</w:t>
      </w:r>
    </w:p>
    <w:p>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售价：免费</w:t>
      </w:r>
    </w:p>
    <w:p>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五、提交投标文件</w:t>
      </w:r>
      <w:bookmarkEnd w:id="16"/>
      <w:bookmarkEnd w:id="17"/>
      <w:r>
        <w:rPr>
          <w:rFonts w:hint="eastAsia" w:ascii="仿宋_GB2312" w:hAnsi="仿宋_GB2312" w:eastAsia="仿宋_GB2312" w:cs="仿宋_GB2312"/>
          <w:b/>
          <w:bCs/>
          <w:szCs w:val="21"/>
        </w:rPr>
        <w:t>截止时间、开标时间和地点</w:t>
      </w:r>
      <w:bookmarkEnd w:id="18"/>
      <w:bookmarkEnd w:id="19"/>
    </w:p>
    <w:p>
      <w:pPr>
        <w:adjustRightInd w:val="0"/>
        <w:snapToGrid w:val="0"/>
        <w:spacing w:line="360" w:lineRule="auto"/>
        <w:ind w:firstLine="420" w:firstLineChars="200"/>
        <w:rPr>
          <w:rFonts w:ascii="仿宋_GB2312" w:hAnsi="仿宋_GB2312" w:eastAsia="仿宋_GB2312" w:cs="仿宋_GB2312"/>
          <w:bCs/>
          <w:szCs w:val="21"/>
          <w:u w:val="single"/>
        </w:rPr>
      </w:pPr>
      <w:r>
        <w:rPr>
          <w:rFonts w:hint="eastAsia" w:ascii="仿宋_GB2312" w:hAnsi="仿宋_GB2312" w:eastAsia="仿宋_GB2312" w:cs="仿宋_GB2312"/>
          <w:bCs/>
          <w:szCs w:val="21"/>
        </w:rPr>
        <w:t>时间：2024年</w:t>
      </w:r>
      <w:r>
        <w:rPr>
          <w:rFonts w:hint="eastAsia" w:ascii="仿宋_GB2312" w:hAnsi="仿宋_GB2312" w:eastAsia="仿宋_GB2312" w:cs="仿宋_GB2312"/>
          <w:bCs/>
          <w:szCs w:val="21"/>
          <w:lang w:val="en-US" w:eastAsia="zh-CN"/>
        </w:rPr>
        <w:t>3</w:t>
      </w:r>
      <w:r>
        <w:rPr>
          <w:rFonts w:hint="eastAsia" w:ascii="仿宋_GB2312" w:hAnsi="仿宋_GB2312" w:eastAsia="仿宋_GB2312" w:cs="仿宋_GB2312"/>
          <w:bCs/>
          <w:szCs w:val="21"/>
        </w:rPr>
        <w:t>月</w:t>
      </w:r>
      <w:r>
        <w:rPr>
          <w:rFonts w:hint="eastAsia" w:ascii="仿宋_GB2312" w:hAnsi="仿宋_GB2312" w:eastAsia="仿宋_GB2312" w:cs="仿宋_GB2312"/>
          <w:bCs/>
          <w:szCs w:val="21"/>
          <w:lang w:val="en-US" w:eastAsia="zh-CN"/>
        </w:rPr>
        <w:t>26</w:t>
      </w:r>
      <w:r>
        <w:rPr>
          <w:rFonts w:hint="eastAsia" w:ascii="仿宋_GB2312" w:hAnsi="仿宋_GB2312" w:eastAsia="仿宋_GB2312" w:cs="仿宋_GB2312"/>
          <w:bCs/>
          <w:szCs w:val="21"/>
        </w:rPr>
        <w:t>日</w:t>
      </w:r>
      <w:r>
        <w:rPr>
          <w:rFonts w:hint="eastAsia" w:ascii="仿宋_GB2312" w:hAnsi="仿宋_GB2312" w:eastAsia="仿宋_GB2312" w:cs="仿宋_GB2312"/>
          <w:bCs/>
          <w:szCs w:val="21"/>
          <w:lang w:val="en-US" w:eastAsia="zh-CN"/>
        </w:rPr>
        <w:t>09</w:t>
      </w:r>
      <w:r>
        <w:rPr>
          <w:rFonts w:hint="eastAsia" w:ascii="仿宋_GB2312" w:hAnsi="仿宋_GB2312" w:eastAsia="仿宋_GB2312" w:cs="仿宋_GB2312"/>
          <w:bCs/>
          <w:szCs w:val="21"/>
        </w:rPr>
        <w:t>点30分（北京时间） </w:t>
      </w:r>
    </w:p>
    <w:p>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地点：</w:t>
      </w:r>
      <w:r>
        <w:rPr>
          <w:rFonts w:hint="eastAsia" w:ascii="仿宋_GB2312" w:hAnsi="仿宋_GB2312" w:eastAsia="仿宋_GB2312" w:cs="仿宋_GB2312"/>
          <w:kern w:val="0"/>
          <w:szCs w:val="21"/>
        </w:rPr>
        <w:t>辽宁承明招投标有限公司（沈阳市皇姑区黄河南大街106号丽阳商务大厦A座16层1602室）。</w:t>
      </w:r>
    </w:p>
    <w:p>
      <w:pPr>
        <w:adjustRightInd w:val="0"/>
        <w:snapToGrid w:val="0"/>
        <w:spacing w:line="360" w:lineRule="auto"/>
        <w:rPr>
          <w:rFonts w:ascii="仿宋_GB2312" w:hAnsi="仿宋_GB2312" w:eastAsia="仿宋_GB2312" w:cs="仿宋_GB2312"/>
          <w:b/>
          <w:bCs/>
          <w:szCs w:val="21"/>
        </w:rPr>
      </w:pPr>
      <w:bookmarkStart w:id="20" w:name="_Toc35393794"/>
      <w:bookmarkStart w:id="21" w:name="_Toc28359084"/>
      <w:bookmarkStart w:id="22" w:name="_Toc35393625"/>
      <w:bookmarkStart w:id="23" w:name="_Toc28359007"/>
      <w:r>
        <w:rPr>
          <w:rFonts w:hint="eastAsia" w:ascii="仿宋_GB2312" w:hAnsi="仿宋_GB2312" w:eastAsia="仿宋_GB2312" w:cs="仿宋_GB2312"/>
          <w:b/>
          <w:bCs/>
          <w:szCs w:val="21"/>
        </w:rPr>
        <w:t>六、公告期限</w:t>
      </w:r>
      <w:bookmarkEnd w:id="20"/>
      <w:bookmarkEnd w:id="21"/>
      <w:bookmarkEnd w:id="22"/>
      <w:bookmarkEnd w:id="23"/>
    </w:p>
    <w:p>
      <w:pPr>
        <w:adjustRightInd w:val="0"/>
        <w:snapToGrid w:val="0"/>
        <w:spacing w:line="360" w:lineRule="auto"/>
        <w:ind w:firstLine="420" w:firstLineChars="200"/>
        <w:rPr>
          <w:rFonts w:ascii="仿宋_GB2312" w:hAnsi="仿宋_GB2312" w:eastAsia="仿宋_GB2312" w:cs="仿宋_GB2312"/>
          <w:kern w:val="0"/>
          <w:szCs w:val="21"/>
        </w:rPr>
      </w:pPr>
      <w:r>
        <w:rPr>
          <w:rFonts w:hint="eastAsia" w:ascii="仿宋_GB2312" w:hAnsi="仿宋_GB2312" w:eastAsia="仿宋_GB2312" w:cs="仿宋_GB2312"/>
          <w:kern w:val="0"/>
          <w:szCs w:val="21"/>
        </w:rPr>
        <w:t>自本公告发布之日起5个工作日。</w:t>
      </w:r>
    </w:p>
    <w:p>
      <w:pPr>
        <w:keepNext/>
        <w:keepLines/>
        <w:adjustRightInd w:val="0"/>
        <w:snapToGrid w:val="0"/>
        <w:spacing w:line="360" w:lineRule="auto"/>
        <w:rPr>
          <w:rFonts w:ascii="仿宋_GB2312" w:hAnsi="仿宋_GB2312" w:eastAsia="仿宋_GB2312" w:cs="仿宋_GB2312"/>
          <w:b/>
          <w:szCs w:val="21"/>
        </w:rPr>
      </w:pPr>
      <w:r>
        <w:rPr>
          <w:rFonts w:hint="eastAsia" w:ascii="仿宋_GB2312" w:hAnsi="仿宋_GB2312" w:eastAsia="仿宋_GB2312" w:cs="仿宋_GB2312"/>
          <w:b/>
          <w:szCs w:val="21"/>
        </w:rPr>
        <w:t>七、质疑要求</w:t>
      </w:r>
    </w:p>
    <w:p>
      <w:pPr>
        <w:widowControl/>
        <w:adjustRightInd w:val="0"/>
        <w:snapToGri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供应商认为自己的权益受到损害的，可以在知道或者应知其权益受到损害之日起七个工作日内，向采购代理机构或采购人提出质疑。</w:t>
      </w:r>
    </w:p>
    <w:p>
      <w:pPr>
        <w:widowControl/>
        <w:adjustRightInd w:val="0"/>
        <w:snapToGrid w:val="0"/>
        <w:spacing w:line="360" w:lineRule="auto"/>
        <w:ind w:firstLine="480"/>
        <w:jc w:val="left"/>
        <w:rPr>
          <w:rFonts w:ascii="仿宋_GB2312" w:hAnsi="仿宋_GB2312" w:eastAsia="仿宋_GB2312" w:cs="仿宋_GB2312"/>
          <w:szCs w:val="21"/>
        </w:rPr>
      </w:pPr>
      <w:r>
        <w:rPr>
          <w:rFonts w:hint="eastAsia" w:ascii="仿宋_GB2312" w:hAnsi="仿宋_GB2312" w:eastAsia="仿宋_GB2312" w:cs="仿宋_GB2312"/>
          <w:szCs w:val="21"/>
        </w:rPr>
        <w:t>1、接收质疑函方式：线上或书面纸质质疑函</w:t>
      </w:r>
    </w:p>
    <w:p>
      <w:pPr>
        <w:widowControl/>
        <w:adjustRightInd w:val="0"/>
        <w:snapToGrid w:val="0"/>
        <w:spacing w:line="360" w:lineRule="auto"/>
        <w:ind w:firstLine="480"/>
        <w:jc w:val="left"/>
        <w:rPr>
          <w:rFonts w:ascii="仿宋_GB2312" w:hAnsi="仿宋_GB2312" w:eastAsia="仿宋_GB2312" w:cs="仿宋_GB2312"/>
          <w:szCs w:val="21"/>
        </w:rPr>
      </w:pPr>
      <w:r>
        <w:rPr>
          <w:rFonts w:hint="eastAsia" w:ascii="仿宋_GB2312" w:hAnsi="仿宋_GB2312" w:eastAsia="仿宋_GB2312" w:cs="仿宋_GB2312"/>
          <w:szCs w:val="21"/>
        </w:rPr>
        <w:t>2、质疑函内容、格式：应符合《政府采购质疑和投诉办法》相关规定和财政部制定的《政府采购质疑函范本》格式，详见辽宁政府采购网。</w:t>
      </w:r>
    </w:p>
    <w:p>
      <w:pPr>
        <w:widowControl/>
        <w:adjustRightInd w:val="0"/>
        <w:snapToGrid w:val="0"/>
        <w:spacing w:line="360" w:lineRule="auto"/>
        <w:ind w:firstLine="480"/>
        <w:jc w:val="left"/>
        <w:rPr>
          <w:rFonts w:ascii="仿宋_GB2312" w:hAnsi="仿宋_GB2312" w:eastAsia="仿宋_GB2312" w:cs="仿宋_GB2312"/>
          <w:szCs w:val="21"/>
        </w:rPr>
      </w:pPr>
      <w:r>
        <w:rPr>
          <w:rFonts w:hint="eastAsia" w:ascii="仿宋_GB2312" w:hAnsi="仿宋_GB2312" w:eastAsia="仿宋_GB2312" w:cs="仿宋_GB2312"/>
          <w:szCs w:val="21"/>
        </w:rPr>
        <w:t>质疑供应商对采购人、采购代理机构的答复不满意，或者采购人、采购代理机构未在规定时间内作出答复的，可以在答复期满后15个工作日内向本级财政部门提起投诉。</w:t>
      </w:r>
    </w:p>
    <w:p>
      <w:pPr>
        <w:keepNext/>
        <w:keepLines/>
        <w:adjustRightInd w:val="0"/>
        <w:snapToGrid w:val="0"/>
        <w:spacing w:line="360" w:lineRule="auto"/>
        <w:rPr>
          <w:rFonts w:ascii="仿宋_GB2312" w:hAnsi="仿宋_GB2312" w:eastAsia="仿宋_GB2312" w:cs="仿宋_GB2312"/>
          <w:b/>
          <w:szCs w:val="21"/>
        </w:rPr>
      </w:pPr>
      <w:bookmarkStart w:id="24" w:name="_Toc35393626"/>
      <w:bookmarkStart w:id="25" w:name="_Toc35393795"/>
      <w:r>
        <w:rPr>
          <w:rFonts w:hint="eastAsia" w:ascii="仿宋_GB2312" w:hAnsi="仿宋_GB2312" w:eastAsia="仿宋_GB2312" w:cs="仿宋_GB2312"/>
          <w:b/>
          <w:szCs w:val="21"/>
        </w:rPr>
        <w:t>八、其他补充事宜</w:t>
      </w:r>
      <w:bookmarkEnd w:id="24"/>
      <w:bookmarkEnd w:id="25"/>
    </w:p>
    <w:p>
      <w:pPr>
        <w:adjustRightInd w:val="0"/>
        <w:snapToGrid w:val="0"/>
        <w:spacing w:line="360" w:lineRule="auto"/>
        <w:ind w:firstLine="420" w:firstLineChars="200"/>
        <w:rPr>
          <w:rFonts w:ascii="仿宋_GB2312" w:hAnsi="仿宋_GB2312" w:eastAsia="仿宋_GB2312" w:cs="仿宋_GB2312"/>
          <w:szCs w:val="21"/>
        </w:rPr>
      </w:pPr>
      <w:bookmarkStart w:id="26" w:name="_Toc35393627"/>
      <w:bookmarkStart w:id="27" w:name="_Toc28359085"/>
      <w:bookmarkStart w:id="28" w:name="_Toc28359008"/>
      <w:bookmarkStart w:id="29" w:name="_Toc35393796"/>
      <w:r>
        <w:rPr>
          <w:rFonts w:hint="eastAsia" w:ascii="仿宋_GB2312" w:hAnsi="仿宋_GB2312" w:eastAsia="仿宋_GB2312" w:cs="仿宋_GB2312"/>
          <w:szCs w:val="21"/>
        </w:rPr>
        <w:t>1.本项目采用全流程电子招投标，参与本项目的供应商须自行办理好CA锁，供应商除在电子评审系统上传投标（响应）文件外，应在递交投标（响应）文件截止时间前提交按采购文件规定的介质形式（U盘）存储的可加密备份文件，并承诺备份文件与电子评审系统中上传的投标（响应）文件内容、格式一致，备系统突发故障使用。供应商仅提交备份文件或电子投标文件的，投标（响应）无效。详见辽宁政府采购网《关于完善政府采购电子评审业务流程等有关事项的通知》辽财采函{2021} 363号。2.供应商自行准备电子设备确保能够自行报价及解密。3.电子投标文件在辽宁政府采购网线上提交，备份文件提交至辽宁承明招投标有限公司。</w:t>
      </w:r>
    </w:p>
    <w:p>
      <w:pPr>
        <w:keepNext/>
        <w:keepLines/>
        <w:adjustRightInd w:val="0"/>
        <w:snapToGrid w:val="0"/>
        <w:spacing w:line="360" w:lineRule="auto"/>
        <w:rPr>
          <w:rFonts w:ascii="仿宋_GB2312" w:hAnsi="仿宋_GB2312" w:eastAsia="仿宋_GB2312" w:cs="仿宋_GB2312"/>
          <w:b/>
          <w:szCs w:val="21"/>
        </w:rPr>
      </w:pPr>
      <w:r>
        <w:rPr>
          <w:rFonts w:hint="eastAsia" w:ascii="仿宋_GB2312" w:hAnsi="仿宋_GB2312" w:eastAsia="仿宋_GB2312" w:cs="仿宋_GB2312"/>
          <w:b/>
          <w:szCs w:val="21"/>
        </w:rPr>
        <w:t>九、对本次招标提出询问，请按以下方式联系。</w:t>
      </w:r>
      <w:bookmarkEnd w:id="26"/>
      <w:bookmarkEnd w:id="27"/>
      <w:bookmarkEnd w:id="28"/>
      <w:bookmarkEnd w:id="29"/>
    </w:p>
    <w:p>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1.采购人信息</w:t>
      </w:r>
    </w:p>
    <w:p>
      <w:pPr>
        <w:widowControl/>
        <w:adjustRightInd w:val="0"/>
        <w:snapToGrid w:val="0"/>
        <w:spacing w:line="360" w:lineRule="auto"/>
        <w:ind w:firstLine="630" w:firstLineChars="300"/>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名称：</w:t>
      </w:r>
      <w:r>
        <w:rPr>
          <w:rFonts w:hint="eastAsia" w:ascii="仿宋" w:hAnsi="仿宋" w:eastAsia="仿宋_GB2312" w:cs="仿宋_GB2312"/>
          <w:kern w:val="0"/>
          <w:szCs w:val="21"/>
        </w:rPr>
        <w:t>中国医科大学附属第一医院</w:t>
      </w:r>
      <w:r>
        <w:rPr>
          <w:rFonts w:hint="eastAsia" w:ascii="仿宋" w:hAnsi="仿宋" w:cs="仿宋_GB2312"/>
          <w:kern w:val="0"/>
          <w:szCs w:val="21"/>
        </w:rPr>
        <w:t xml:space="preserve"> </w:t>
      </w:r>
    </w:p>
    <w:p>
      <w:pPr>
        <w:widowControl/>
        <w:adjustRightInd w:val="0"/>
        <w:snapToGrid w:val="0"/>
        <w:spacing w:line="360" w:lineRule="auto"/>
        <w:ind w:firstLine="613" w:firstLineChars="292"/>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地址：</w:t>
      </w:r>
      <w:r>
        <w:rPr>
          <w:rFonts w:hint="eastAsia" w:eastAsia="仿宋_GB2312"/>
        </w:rPr>
        <w:t>沈阳市和平区南京北街155号</w:t>
      </w:r>
    </w:p>
    <w:p>
      <w:pPr>
        <w:adjustRightInd w:val="0"/>
        <w:snapToGrid w:val="0"/>
        <w:spacing w:line="360" w:lineRule="auto"/>
        <w:ind w:firstLine="630" w:firstLineChars="300"/>
        <w:rPr>
          <w:rFonts w:ascii="仿宋_GB2312" w:hAnsi="仿宋_GB2312" w:eastAsia="仿宋_GB2312" w:cs="仿宋_GB2312"/>
          <w:kern w:val="0"/>
          <w:szCs w:val="21"/>
        </w:rPr>
      </w:pPr>
      <w:r>
        <w:rPr>
          <w:rFonts w:hint="eastAsia" w:ascii="仿宋_GB2312" w:hAnsi="仿宋_GB2312" w:eastAsia="仿宋_GB2312" w:cs="仿宋_GB2312"/>
          <w:kern w:val="0"/>
          <w:szCs w:val="21"/>
        </w:rPr>
        <w:t xml:space="preserve">联系方式：张老师  </w:t>
      </w:r>
      <w:r>
        <w:rPr>
          <w:rFonts w:hint="eastAsia" w:eastAsia="仿宋_GB2312"/>
        </w:rPr>
        <w:t>024-83283232</w:t>
      </w:r>
    </w:p>
    <w:p>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2.采购代理机构信息</w:t>
      </w:r>
    </w:p>
    <w:p>
      <w:pPr>
        <w:adjustRightInd w:val="0"/>
        <w:snapToGrid w:val="0"/>
        <w:spacing w:line="360" w:lineRule="auto"/>
        <w:ind w:firstLine="630" w:firstLineChars="300"/>
        <w:rPr>
          <w:rFonts w:ascii="仿宋_GB2312" w:hAnsi="仿宋_GB2312" w:eastAsia="仿宋_GB2312" w:cs="仿宋_GB2312"/>
          <w:kern w:val="0"/>
          <w:szCs w:val="21"/>
        </w:rPr>
      </w:pPr>
      <w:r>
        <w:rPr>
          <w:rFonts w:hint="eastAsia" w:ascii="仿宋_GB2312" w:hAnsi="仿宋_GB2312" w:eastAsia="仿宋_GB2312" w:cs="仿宋_GB2312"/>
          <w:kern w:val="0"/>
          <w:szCs w:val="21"/>
        </w:rPr>
        <w:t>名称：辽宁承明招投标有限公司</w:t>
      </w:r>
    </w:p>
    <w:p>
      <w:pPr>
        <w:adjustRightInd w:val="0"/>
        <w:snapToGrid w:val="0"/>
        <w:spacing w:line="360" w:lineRule="auto"/>
        <w:ind w:firstLine="630" w:firstLineChars="300"/>
        <w:rPr>
          <w:rFonts w:ascii="仿宋_GB2312" w:hAnsi="仿宋_GB2312" w:eastAsia="仿宋_GB2312" w:cs="仿宋_GB2312"/>
          <w:kern w:val="0"/>
          <w:szCs w:val="21"/>
        </w:rPr>
      </w:pPr>
      <w:r>
        <w:rPr>
          <w:rFonts w:hint="eastAsia" w:ascii="仿宋_GB2312" w:hAnsi="仿宋_GB2312" w:eastAsia="仿宋_GB2312" w:cs="仿宋_GB2312"/>
          <w:kern w:val="0"/>
          <w:szCs w:val="21"/>
        </w:rPr>
        <w:t>地址：沈阳市皇姑区黄河南大街106号丽阳商务大厦A座16层1602室</w:t>
      </w:r>
    </w:p>
    <w:p>
      <w:pPr>
        <w:adjustRightInd w:val="0"/>
        <w:snapToGrid w:val="0"/>
        <w:spacing w:line="360" w:lineRule="auto"/>
        <w:ind w:firstLine="630" w:firstLineChars="300"/>
        <w:rPr>
          <w:rFonts w:ascii="仿宋_GB2312" w:hAnsi="仿宋_GB2312" w:eastAsia="仿宋_GB2312" w:cs="仿宋_GB2312"/>
          <w:kern w:val="0"/>
          <w:szCs w:val="21"/>
        </w:rPr>
      </w:pPr>
      <w:r>
        <w:rPr>
          <w:rFonts w:hint="eastAsia" w:ascii="仿宋_GB2312" w:hAnsi="仿宋_GB2312" w:eastAsia="仿宋_GB2312" w:cs="仿宋_GB2312"/>
          <w:kern w:val="0"/>
          <w:szCs w:val="21"/>
        </w:rPr>
        <w:t>联系方式：024-86803737</w:t>
      </w:r>
    </w:p>
    <w:p>
      <w:pPr>
        <w:adjustRightInd w:val="0"/>
        <w:snapToGrid w:val="0"/>
        <w:spacing w:line="360" w:lineRule="auto"/>
        <w:ind w:firstLine="630" w:firstLineChars="300"/>
        <w:rPr>
          <w:rFonts w:ascii="仿宋_GB2312" w:hAnsi="仿宋_GB2312" w:eastAsia="仿宋_GB2312" w:cs="仿宋_GB2312"/>
          <w:kern w:val="0"/>
          <w:szCs w:val="21"/>
        </w:rPr>
      </w:pPr>
      <w:r>
        <w:rPr>
          <w:rFonts w:hint="eastAsia" w:ascii="仿宋_GB2312" w:hAnsi="仿宋_GB2312" w:eastAsia="仿宋_GB2312" w:cs="仿宋_GB2312"/>
          <w:kern w:val="0"/>
          <w:szCs w:val="21"/>
        </w:rPr>
        <w:t>邮箱地址：liaoningshangyu@126.com</w:t>
      </w:r>
    </w:p>
    <w:p>
      <w:pPr>
        <w:adjustRightInd w:val="0"/>
        <w:snapToGrid w:val="0"/>
        <w:spacing w:line="360" w:lineRule="auto"/>
        <w:ind w:firstLine="630" w:firstLineChars="300"/>
        <w:rPr>
          <w:rFonts w:ascii="仿宋_GB2312" w:hAnsi="仿宋_GB2312" w:eastAsia="仿宋_GB2312" w:cs="仿宋_GB2312"/>
          <w:kern w:val="0"/>
          <w:szCs w:val="21"/>
        </w:rPr>
      </w:pPr>
      <w:r>
        <w:rPr>
          <w:rFonts w:hint="eastAsia" w:ascii="仿宋_GB2312" w:hAnsi="仿宋_GB2312" w:eastAsia="仿宋_GB2312" w:cs="仿宋_GB2312"/>
          <w:kern w:val="0"/>
          <w:szCs w:val="21"/>
        </w:rPr>
        <w:t>开户行：光大银行沈阳皇姑支行</w:t>
      </w:r>
    </w:p>
    <w:p>
      <w:pPr>
        <w:adjustRightInd w:val="0"/>
        <w:snapToGrid w:val="0"/>
        <w:spacing w:line="360" w:lineRule="auto"/>
        <w:ind w:firstLine="630" w:firstLineChars="300"/>
        <w:rPr>
          <w:rFonts w:ascii="仿宋_GB2312" w:hAnsi="仿宋_GB2312" w:eastAsia="仿宋_GB2312" w:cs="仿宋_GB2312"/>
          <w:kern w:val="0"/>
          <w:szCs w:val="21"/>
        </w:rPr>
      </w:pPr>
      <w:r>
        <w:rPr>
          <w:rFonts w:hint="eastAsia" w:ascii="仿宋_GB2312" w:hAnsi="仿宋_GB2312" w:eastAsia="仿宋_GB2312" w:cs="仿宋_GB2312"/>
          <w:kern w:val="0"/>
          <w:szCs w:val="21"/>
        </w:rPr>
        <w:t>账户名称：辽宁承明招投标有限公司</w:t>
      </w:r>
    </w:p>
    <w:p>
      <w:pPr>
        <w:adjustRightInd w:val="0"/>
        <w:snapToGrid w:val="0"/>
        <w:spacing w:line="360" w:lineRule="auto"/>
        <w:ind w:firstLine="630" w:firstLineChars="300"/>
        <w:rPr>
          <w:rFonts w:ascii="仿宋_GB2312" w:hAnsi="仿宋_GB2312" w:eastAsia="仿宋_GB2312" w:cs="仿宋_GB2312"/>
          <w:kern w:val="0"/>
          <w:szCs w:val="21"/>
        </w:rPr>
      </w:pPr>
      <w:r>
        <w:rPr>
          <w:rFonts w:hint="eastAsia" w:ascii="仿宋_GB2312" w:hAnsi="仿宋_GB2312" w:eastAsia="仿宋_GB2312" w:cs="仿宋_GB2312"/>
          <w:kern w:val="0"/>
          <w:szCs w:val="21"/>
        </w:rPr>
        <w:t>账号：7581018800024251300007</w:t>
      </w:r>
    </w:p>
    <w:p>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3.项目联系方式</w:t>
      </w:r>
    </w:p>
    <w:p>
      <w:pPr>
        <w:adjustRightInd w:val="0"/>
        <w:snapToGrid w:val="0"/>
        <w:spacing w:line="360" w:lineRule="auto"/>
        <w:ind w:firstLine="630" w:firstLineChars="300"/>
        <w:rPr>
          <w:rFonts w:ascii="仿宋_GB2312" w:hAnsi="仿宋_GB2312" w:eastAsia="仿宋_GB2312" w:cs="仿宋_GB2312"/>
          <w:szCs w:val="21"/>
        </w:rPr>
      </w:pPr>
      <w:r>
        <w:rPr>
          <w:rFonts w:ascii="仿宋_GB2312" w:hAnsi="仿宋_GB2312" w:eastAsia="仿宋_GB2312" w:cs="仿宋_GB2312"/>
          <w:szCs w:val="21"/>
        </w:rPr>
        <w:t>项目联系人：</w:t>
      </w:r>
      <w:r>
        <w:rPr>
          <w:rFonts w:hint="eastAsia" w:ascii="仿宋_GB2312" w:hAnsi="仿宋_GB2312" w:eastAsia="仿宋_GB2312" w:cs="仿宋_GB2312"/>
          <w:color w:val="000000"/>
          <w:szCs w:val="21"/>
        </w:rPr>
        <w:t>孙少伟、郭晓川、张田田、尚彬、刘金霞、刘娟娟</w:t>
      </w:r>
    </w:p>
    <w:p>
      <w:pPr>
        <w:ind w:firstLine="630" w:firstLineChars="300"/>
        <w:rPr>
          <w:rFonts w:ascii="仿宋_GB2312" w:hAnsi="仿宋_GB2312" w:eastAsia="仿宋_GB2312" w:cs="仿宋_GB2312"/>
          <w:kern w:val="0"/>
          <w:szCs w:val="21"/>
        </w:rPr>
      </w:pPr>
      <w:r>
        <w:rPr>
          <w:rFonts w:ascii="仿宋_GB2312" w:hAnsi="仿宋_GB2312" w:eastAsia="仿宋_GB2312" w:cs="仿宋_GB2312"/>
          <w:szCs w:val="21"/>
        </w:rPr>
        <w:t>电话：</w:t>
      </w:r>
      <w:r>
        <w:rPr>
          <w:rFonts w:hint="eastAsia" w:ascii="仿宋_GB2312" w:hAnsi="仿宋_GB2312" w:eastAsia="仿宋_GB2312" w:cs="仿宋_GB2312"/>
          <w:kern w:val="0"/>
          <w:szCs w:val="21"/>
        </w:rPr>
        <w:t>024-86803737</w:t>
      </w:r>
    </w:p>
    <w:p>
      <w:pPr>
        <w:pStyle w:val="19"/>
        <w:ind w:firstLine="480"/>
        <w:rPr>
          <w:rFonts w:ascii="仿宋_GB2312" w:hAnsi="仿宋_GB2312" w:eastAsia="仿宋_GB2312" w:cs="仿宋_GB2312"/>
          <w:kern w:val="0"/>
          <w:szCs w:val="21"/>
        </w:rPr>
      </w:pPr>
    </w:p>
    <w:p>
      <w:pPr>
        <w:pStyle w:val="19"/>
        <w:ind w:firstLine="480"/>
        <w:rPr>
          <w:rFonts w:ascii="仿宋_GB2312" w:hAnsi="仿宋_GB2312" w:eastAsia="仿宋_GB2312" w:cs="仿宋_GB2312"/>
          <w:kern w:val="0"/>
          <w:szCs w:val="21"/>
        </w:rPr>
      </w:pPr>
    </w:p>
    <w:p>
      <w:pPr>
        <w:pStyle w:val="19"/>
        <w:ind w:firstLine="480"/>
        <w:rPr>
          <w:rFonts w:ascii="仿宋_GB2312" w:hAnsi="仿宋_GB2312" w:eastAsia="仿宋_GB2312" w:cs="仿宋_GB2312"/>
          <w:kern w:val="0"/>
          <w:szCs w:val="21"/>
        </w:rPr>
      </w:pPr>
    </w:p>
    <w:p>
      <w:pPr>
        <w:pStyle w:val="19"/>
        <w:ind w:firstLine="480"/>
        <w:rPr>
          <w:rFonts w:ascii="仿宋_GB2312" w:hAnsi="仿宋_GB2312" w:eastAsia="仿宋_GB2312" w:cs="仿宋_GB2312"/>
          <w:kern w:val="0"/>
          <w:szCs w:val="21"/>
        </w:rPr>
      </w:pPr>
    </w:p>
    <w:p>
      <w:pPr>
        <w:pStyle w:val="19"/>
        <w:ind w:firstLine="480"/>
        <w:rPr>
          <w:rFonts w:ascii="仿宋_GB2312" w:hAnsi="仿宋_GB2312" w:eastAsia="仿宋_GB2312" w:cs="仿宋_GB2312"/>
          <w:kern w:val="0"/>
          <w:szCs w:val="21"/>
        </w:rPr>
      </w:pPr>
    </w:p>
    <w:p>
      <w:pPr>
        <w:pStyle w:val="19"/>
        <w:ind w:firstLine="480"/>
        <w:rPr>
          <w:rFonts w:ascii="仿宋_GB2312" w:hAnsi="仿宋_GB2312" w:eastAsia="仿宋_GB2312" w:cs="仿宋_GB2312"/>
          <w:kern w:val="0"/>
          <w:szCs w:val="21"/>
        </w:rPr>
      </w:pPr>
    </w:p>
    <w:p>
      <w:pPr>
        <w:pStyle w:val="19"/>
        <w:ind w:firstLine="480"/>
        <w:rPr>
          <w:rFonts w:ascii="仿宋_GB2312" w:hAnsi="仿宋_GB2312" w:eastAsia="仿宋_GB2312" w:cs="仿宋_GB2312"/>
          <w:kern w:val="0"/>
          <w:szCs w:val="21"/>
        </w:rPr>
      </w:pPr>
    </w:p>
    <w:p>
      <w:pPr>
        <w:pStyle w:val="19"/>
        <w:ind w:firstLine="480"/>
        <w:rPr>
          <w:rFonts w:ascii="仿宋_GB2312" w:hAnsi="仿宋_GB2312" w:eastAsia="仿宋_GB2312" w:cs="仿宋_GB2312"/>
          <w:kern w:val="0"/>
          <w:szCs w:val="21"/>
        </w:rPr>
      </w:pPr>
    </w:p>
    <w:p>
      <w:pPr>
        <w:pStyle w:val="19"/>
        <w:ind w:firstLine="480"/>
        <w:rPr>
          <w:rFonts w:ascii="仿宋_GB2312" w:hAnsi="仿宋_GB2312" w:eastAsia="仿宋_GB2312" w:cs="仿宋_GB2312"/>
          <w:kern w:val="0"/>
          <w:szCs w:val="21"/>
        </w:rPr>
      </w:pPr>
    </w:p>
    <w:p>
      <w:pPr>
        <w:pStyle w:val="19"/>
        <w:ind w:firstLine="480"/>
        <w:rPr>
          <w:rFonts w:ascii="仿宋_GB2312" w:hAnsi="仿宋_GB2312" w:eastAsia="仿宋_GB2312" w:cs="仿宋_GB2312"/>
          <w:kern w:val="0"/>
          <w:szCs w:val="21"/>
        </w:rPr>
      </w:pPr>
    </w:p>
    <w:p>
      <w:pPr>
        <w:pStyle w:val="19"/>
        <w:ind w:firstLine="480"/>
        <w:rPr>
          <w:rFonts w:ascii="仿宋_GB2312" w:hAnsi="仿宋_GB2312" w:eastAsia="仿宋_GB2312" w:cs="仿宋_GB2312"/>
          <w:kern w:val="0"/>
          <w:szCs w:val="21"/>
        </w:rPr>
      </w:pPr>
    </w:p>
    <w:p>
      <w:pPr>
        <w:pStyle w:val="19"/>
        <w:ind w:firstLine="480"/>
        <w:rPr>
          <w:rFonts w:ascii="仿宋_GB2312" w:hAnsi="仿宋_GB2312" w:eastAsia="仿宋_GB2312" w:cs="仿宋_GB2312"/>
          <w:kern w:val="0"/>
          <w:szCs w:val="21"/>
        </w:rPr>
      </w:pPr>
    </w:p>
    <w:p>
      <w:pPr>
        <w:pStyle w:val="19"/>
        <w:ind w:firstLine="480"/>
        <w:rPr>
          <w:rFonts w:ascii="仿宋_GB2312" w:hAnsi="仿宋_GB2312" w:eastAsia="仿宋_GB2312" w:cs="仿宋_GB2312"/>
          <w:kern w:val="0"/>
          <w:szCs w:val="21"/>
        </w:rPr>
      </w:pPr>
    </w:p>
    <w:p>
      <w:pPr>
        <w:pStyle w:val="19"/>
        <w:ind w:firstLine="480"/>
        <w:rPr>
          <w:rFonts w:ascii="仿宋_GB2312" w:hAnsi="仿宋_GB2312" w:eastAsia="仿宋_GB2312" w:cs="仿宋_GB2312"/>
          <w:kern w:val="0"/>
          <w:szCs w:val="21"/>
        </w:rPr>
      </w:pPr>
    </w:p>
    <w:p>
      <w:pPr>
        <w:pStyle w:val="2"/>
        <w:snapToGrid w:val="0"/>
        <w:spacing w:before="312" w:beforeLines="100" w:after="312" w:afterLines="100" w:line="360" w:lineRule="auto"/>
        <w:rPr>
          <w:rFonts w:ascii="仿宋_GB2312" w:hAnsi="仿宋_GB2312" w:eastAsia="仿宋_GB2312" w:cs="仿宋_GB2312"/>
        </w:rPr>
      </w:pPr>
      <w:bookmarkStart w:id="30" w:name="_Toc9614"/>
      <w:bookmarkStart w:id="31" w:name="_Toc26518_WPSOffice_Level1"/>
      <w:r>
        <w:rPr>
          <w:rFonts w:hint="eastAsia" w:ascii="仿宋_GB2312" w:hAnsi="仿宋_GB2312" w:eastAsia="仿宋_GB2312" w:cs="仿宋_GB2312"/>
        </w:rPr>
        <w:t>第一章 投标人须知</w:t>
      </w:r>
      <w:bookmarkEnd w:id="30"/>
      <w:bookmarkEnd w:id="31"/>
    </w:p>
    <w:p>
      <w:pPr>
        <w:pStyle w:val="3"/>
        <w:adjustRightInd w:val="0"/>
        <w:snapToGrid w:val="0"/>
        <w:spacing w:before="0" w:after="0" w:line="360" w:lineRule="auto"/>
        <w:rPr>
          <w:rFonts w:ascii="仿宋_GB2312" w:hAnsi="仿宋_GB2312" w:eastAsia="仿宋_GB2312" w:cs="仿宋_GB2312"/>
          <w:sz w:val="32"/>
          <w:szCs w:val="36"/>
        </w:rPr>
      </w:pPr>
      <w:bookmarkStart w:id="32" w:name="_Toc18613_WPSOffice_Level2"/>
      <w:r>
        <w:rPr>
          <w:rFonts w:hint="eastAsia" w:ascii="仿宋_GB2312" w:hAnsi="仿宋_GB2312" w:eastAsia="仿宋_GB2312" w:cs="仿宋_GB2312"/>
          <w:sz w:val="32"/>
          <w:szCs w:val="36"/>
        </w:rPr>
        <w:t>一 投标人须知表</w:t>
      </w:r>
      <w:bookmarkEnd w:id="32"/>
    </w:p>
    <w:tbl>
      <w:tblPr>
        <w:tblStyle w:val="20"/>
        <w:tblW w:w="86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1917"/>
        <w:gridCol w:w="58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blHeader/>
        </w:trPr>
        <w:tc>
          <w:tcPr>
            <w:tcW w:w="852" w:type="dxa"/>
            <w:vAlign w:val="center"/>
          </w:tcPr>
          <w:p>
            <w:pPr>
              <w:widowControl/>
              <w:jc w:val="center"/>
              <w:rPr>
                <w:rFonts w:ascii="仿宋_GB2312" w:hAnsi="仿宋_GB2312" w:eastAsia="仿宋_GB2312" w:cs="仿宋_GB2312"/>
                <w:kern w:val="0"/>
                <w:szCs w:val="21"/>
              </w:rPr>
            </w:pPr>
            <w:bookmarkStart w:id="33" w:name="招标项目基本内容及要求其他：Block"/>
            <w:bookmarkEnd w:id="33"/>
            <w:bookmarkStart w:id="34" w:name="sys_招标项目基本内容及要求：Block"/>
            <w:bookmarkEnd w:id="34"/>
            <w:bookmarkStart w:id="35" w:name="招标项目基本内容及要求：Block"/>
            <w:bookmarkEnd w:id="35"/>
            <w:bookmarkStart w:id="36" w:name="sys_招标项目基本内容及要求其他：Block"/>
            <w:bookmarkEnd w:id="36"/>
            <w:r>
              <w:rPr>
                <w:rFonts w:hint="eastAsia" w:ascii="仿宋_GB2312" w:hAnsi="仿宋_GB2312" w:eastAsia="仿宋_GB2312" w:cs="仿宋_GB2312"/>
                <w:kern w:val="0"/>
                <w:szCs w:val="21"/>
              </w:rPr>
              <w:t>条款号</w:t>
            </w:r>
          </w:p>
        </w:tc>
        <w:tc>
          <w:tcPr>
            <w:tcW w:w="1917" w:type="dxa"/>
            <w:vAlign w:val="center"/>
          </w:tcPr>
          <w:p>
            <w:pPr>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项   目</w:t>
            </w:r>
          </w:p>
        </w:tc>
        <w:tc>
          <w:tcPr>
            <w:tcW w:w="5887" w:type="dxa"/>
            <w:vAlign w:val="center"/>
          </w:tcPr>
          <w:p>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2" w:hRule="atLeast"/>
        </w:trPr>
        <w:tc>
          <w:tcPr>
            <w:tcW w:w="852" w:type="dxa"/>
            <w:vAlign w:val="center"/>
          </w:tcPr>
          <w:p>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1.1</w:t>
            </w:r>
          </w:p>
        </w:tc>
        <w:tc>
          <w:tcPr>
            <w:tcW w:w="1917" w:type="dxa"/>
            <w:vAlign w:val="center"/>
          </w:tcPr>
          <w:p>
            <w:pPr>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采购人</w:t>
            </w:r>
          </w:p>
        </w:tc>
        <w:tc>
          <w:tcPr>
            <w:tcW w:w="5887" w:type="dxa"/>
            <w:vAlign w:val="center"/>
          </w:tcPr>
          <w:p>
            <w:pPr>
              <w:widowControl/>
              <w:jc w:val="left"/>
              <w:rPr>
                <w:rFonts w:ascii="仿宋_GB2312" w:hAnsi="仿宋_GB2312" w:eastAsia="仿宋_GB2312" w:cs="仿宋_GB2312"/>
                <w:kern w:val="0"/>
                <w:szCs w:val="21"/>
                <w:u w:val="single"/>
              </w:rPr>
            </w:pPr>
            <w:r>
              <w:rPr>
                <w:rFonts w:hint="eastAsia" w:ascii="仿宋_GB2312" w:hAnsi="仿宋_GB2312" w:eastAsia="仿宋_GB2312" w:cs="仿宋_GB2312"/>
                <w:kern w:val="0"/>
                <w:szCs w:val="21"/>
              </w:rPr>
              <w:t>名  称：中国医科大学附属第一医院</w:t>
            </w:r>
          </w:p>
          <w:p>
            <w:pPr>
              <w:widowControl/>
              <w:jc w:val="left"/>
              <w:rPr>
                <w:rFonts w:ascii="仿宋_GB2312" w:hAnsi="仿宋_GB2312" w:eastAsia="仿宋_GB2312" w:cs="仿宋_GB2312"/>
                <w:kern w:val="0"/>
                <w:szCs w:val="21"/>
                <w:u w:val="single"/>
              </w:rPr>
            </w:pPr>
            <w:r>
              <w:rPr>
                <w:rFonts w:hint="eastAsia" w:ascii="仿宋_GB2312" w:hAnsi="仿宋_GB2312" w:eastAsia="仿宋_GB2312" w:cs="仿宋_GB2312"/>
                <w:kern w:val="0"/>
                <w:szCs w:val="21"/>
              </w:rPr>
              <w:t>地  址：</w:t>
            </w:r>
            <w:r>
              <w:rPr>
                <w:rFonts w:hint="eastAsia" w:eastAsia="仿宋_GB2312"/>
              </w:rPr>
              <w:t>沈阳市和平区南京北街</w:t>
            </w:r>
            <w:r>
              <w:rPr>
                <w:rFonts w:hint="eastAsia" w:ascii="宋体" w:hAnsi="宋体" w:eastAsia="宋体" w:cs="宋体"/>
              </w:rPr>
              <w:t>155</w:t>
            </w:r>
            <w:r>
              <w:rPr>
                <w:rFonts w:hint="eastAsia" w:eastAsia="仿宋_GB2312"/>
              </w:rPr>
              <w:t>号</w:t>
            </w:r>
          </w:p>
          <w:p>
            <w:pPr>
              <w:widowControl/>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联系人：张老师</w:t>
            </w:r>
          </w:p>
          <w:p>
            <w:pPr>
              <w:widowControl/>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电  话：024-83283232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2" w:hRule="atLeast"/>
        </w:trPr>
        <w:tc>
          <w:tcPr>
            <w:tcW w:w="852" w:type="dxa"/>
            <w:vAlign w:val="center"/>
          </w:tcPr>
          <w:p>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1.2</w:t>
            </w:r>
          </w:p>
        </w:tc>
        <w:tc>
          <w:tcPr>
            <w:tcW w:w="1917" w:type="dxa"/>
            <w:vAlign w:val="center"/>
          </w:tcPr>
          <w:p>
            <w:pPr>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采购代理机构</w:t>
            </w:r>
          </w:p>
        </w:tc>
        <w:tc>
          <w:tcPr>
            <w:tcW w:w="5887" w:type="dxa"/>
            <w:vAlign w:val="center"/>
          </w:tcPr>
          <w:p>
            <w:pPr>
              <w:widowControl/>
              <w:jc w:val="left"/>
              <w:rPr>
                <w:rFonts w:ascii="仿宋_GB2312" w:hAnsi="仿宋_GB2312" w:eastAsia="仿宋_GB2312" w:cs="仿宋_GB2312"/>
                <w:kern w:val="0"/>
                <w:szCs w:val="21"/>
                <w:u w:val="single"/>
              </w:rPr>
            </w:pPr>
            <w:r>
              <w:rPr>
                <w:rFonts w:hint="eastAsia" w:ascii="仿宋_GB2312" w:hAnsi="仿宋_GB2312" w:eastAsia="仿宋_GB2312" w:cs="仿宋_GB2312"/>
                <w:kern w:val="0"/>
                <w:szCs w:val="21"/>
              </w:rPr>
              <w:t>名  称：</w:t>
            </w:r>
            <w:r>
              <w:rPr>
                <w:rFonts w:hint="eastAsia" w:ascii="仿宋_GB2312" w:hAnsi="宋体" w:eastAsia="仿宋_GB2312"/>
              </w:rPr>
              <w:t>辽宁承明招投标有限公司</w:t>
            </w:r>
          </w:p>
          <w:p>
            <w:pPr>
              <w:widowControl/>
              <w:jc w:val="left"/>
              <w:rPr>
                <w:rFonts w:ascii="仿宋_GB2312" w:hAnsi="仿宋_GB2312" w:eastAsia="仿宋_GB2312" w:cs="仿宋_GB2312"/>
                <w:kern w:val="0"/>
                <w:szCs w:val="21"/>
                <w:u w:val="single"/>
              </w:rPr>
            </w:pPr>
            <w:r>
              <w:rPr>
                <w:rFonts w:hint="eastAsia" w:ascii="仿宋_GB2312" w:hAnsi="仿宋_GB2312" w:eastAsia="仿宋_GB2312" w:cs="仿宋_GB2312"/>
                <w:kern w:val="0"/>
                <w:szCs w:val="21"/>
              </w:rPr>
              <w:t>地  址：</w:t>
            </w:r>
            <w:r>
              <w:rPr>
                <w:rFonts w:hint="eastAsia" w:ascii="仿宋_GB2312" w:hAnsi="宋体" w:eastAsia="仿宋_GB2312"/>
              </w:rPr>
              <w:t>沈阳市皇姑区黄河南大街106号丽阳商务大厦A座16层1602室</w:t>
            </w:r>
          </w:p>
          <w:p>
            <w:pPr>
              <w:widowControl/>
              <w:jc w:val="left"/>
              <w:rPr>
                <w:rFonts w:ascii="仿宋_GB2312" w:hAnsi="仿宋_GB2312" w:eastAsia="仿宋_GB2312" w:cs="仿宋_GB2312"/>
                <w:kern w:val="0"/>
                <w:szCs w:val="21"/>
                <w:u w:val="single"/>
              </w:rPr>
            </w:pPr>
            <w:r>
              <w:rPr>
                <w:rFonts w:hint="eastAsia" w:ascii="仿宋_GB2312" w:hAnsi="仿宋_GB2312" w:eastAsia="仿宋_GB2312" w:cs="仿宋_GB2312"/>
                <w:kern w:val="0"/>
                <w:szCs w:val="21"/>
              </w:rPr>
              <w:t>联系人：</w:t>
            </w:r>
            <w:r>
              <w:rPr>
                <w:rFonts w:hint="eastAsia" w:ascii="仿宋_GB2312" w:hAnsi="仿宋_GB2312" w:eastAsia="仿宋_GB2312" w:cs="仿宋_GB2312"/>
                <w:color w:val="000000"/>
                <w:szCs w:val="21"/>
              </w:rPr>
              <w:t>孙少伟、郭晓川、张田田、尚彬、刘金霞、刘娟娟</w:t>
            </w:r>
          </w:p>
          <w:p>
            <w:pPr>
              <w:widowControl/>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电  话：024-86803737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52" w:type="dxa"/>
            <w:vAlign w:val="center"/>
          </w:tcPr>
          <w:p>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1.3.4</w:t>
            </w:r>
          </w:p>
        </w:tc>
        <w:tc>
          <w:tcPr>
            <w:tcW w:w="1917" w:type="dxa"/>
            <w:vAlign w:val="center"/>
          </w:tcPr>
          <w:p>
            <w:pPr>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合格供应商还要满足的其它资格条件</w:t>
            </w:r>
          </w:p>
        </w:tc>
        <w:tc>
          <w:tcPr>
            <w:tcW w:w="5887" w:type="dxa"/>
            <w:vAlign w:val="center"/>
          </w:tcPr>
          <w:p>
            <w:pPr>
              <w:widowControl/>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52" w:type="dxa"/>
            <w:vAlign w:val="center"/>
          </w:tcPr>
          <w:p>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1.3.5</w:t>
            </w:r>
          </w:p>
        </w:tc>
        <w:tc>
          <w:tcPr>
            <w:tcW w:w="1917" w:type="dxa"/>
            <w:vAlign w:val="center"/>
          </w:tcPr>
          <w:p>
            <w:pPr>
              <w:tabs>
                <w:tab w:val="left" w:pos="1425"/>
              </w:tabs>
              <w:jc w:val="center"/>
              <w:rPr>
                <w:rFonts w:ascii="仿宋_GB2312" w:hAnsi="仿宋_GB2312" w:eastAsia="仿宋_GB2312" w:cs="仿宋_GB2312"/>
                <w:bCs/>
                <w:kern w:val="0"/>
                <w:szCs w:val="21"/>
              </w:rPr>
            </w:pPr>
            <w:r>
              <w:rPr>
                <w:rFonts w:hint="eastAsia" w:ascii="仿宋_GB2312" w:hAnsi="仿宋_GB2312" w:eastAsia="仿宋_GB2312" w:cs="仿宋_GB2312"/>
                <w:bCs/>
                <w:kern w:val="0"/>
                <w:szCs w:val="21"/>
              </w:rPr>
              <w:t>是否允许采购进口产品</w:t>
            </w:r>
          </w:p>
        </w:tc>
        <w:tc>
          <w:tcPr>
            <w:tcW w:w="5887" w:type="dxa"/>
            <w:vAlign w:val="center"/>
          </w:tcPr>
          <w:p>
            <w:pPr>
              <w:rPr>
                <w:rFonts w:ascii="仿宋_GB2312" w:hAnsi="仿宋_GB2312" w:eastAsia="仿宋_GB2312" w:cs="仿宋_GB2312"/>
                <w:kern w:val="0"/>
                <w:szCs w:val="21"/>
              </w:rPr>
            </w:pPr>
            <w:r>
              <w:rPr>
                <w:rFonts w:hint="eastAsia" w:ascii="仿宋_GB2312" w:hAnsi="仿宋_GB2312" w:eastAsia="仿宋_GB2312" w:cs="仿宋_GB2312"/>
                <w:kern w:val="0"/>
                <w:szCs w:val="21"/>
              </w:rPr>
              <w:sym w:font="Wingdings 2" w:char="00A3"/>
            </w:r>
            <w:r>
              <w:rPr>
                <w:rFonts w:hint="eastAsia" w:ascii="仿宋_GB2312" w:hAnsi="仿宋_GB2312" w:eastAsia="仿宋_GB2312" w:cs="仿宋_GB2312"/>
                <w:kern w:val="0"/>
                <w:szCs w:val="21"/>
              </w:rPr>
              <w:t>是</w:t>
            </w:r>
          </w:p>
          <w:p>
            <w:pPr>
              <w:rPr>
                <w:rFonts w:ascii="仿宋_GB2312" w:hAnsi="仿宋_GB2312" w:eastAsia="仿宋_GB2312" w:cs="仿宋_GB2312"/>
                <w:bCs/>
                <w:kern w:val="0"/>
                <w:szCs w:val="21"/>
              </w:rPr>
            </w:pPr>
            <w:r>
              <w:rPr>
                <w:rFonts w:hint="eastAsia" w:ascii="仿宋_GB2312" w:hAnsi="仿宋_GB2312" w:eastAsia="仿宋_GB2312" w:cs="仿宋_GB2312"/>
              </w:rPr>
              <w:t>■</w:t>
            </w:r>
            <w:r>
              <w:rPr>
                <w:rFonts w:hint="eastAsia" w:ascii="仿宋_GB2312" w:hAnsi="仿宋_GB2312" w:eastAsia="仿宋_GB2312" w:cs="仿宋_GB2312"/>
                <w:kern w:val="0"/>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52" w:type="dxa"/>
            <w:vAlign w:val="center"/>
          </w:tcPr>
          <w:p>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1.3.6</w:t>
            </w:r>
          </w:p>
        </w:tc>
        <w:tc>
          <w:tcPr>
            <w:tcW w:w="1917" w:type="dxa"/>
            <w:vAlign w:val="center"/>
          </w:tcPr>
          <w:p>
            <w:pPr>
              <w:tabs>
                <w:tab w:val="left" w:pos="1425"/>
              </w:tabs>
              <w:jc w:val="center"/>
              <w:rPr>
                <w:rFonts w:ascii="仿宋_GB2312" w:hAnsi="仿宋_GB2312" w:eastAsia="仿宋_GB2312" w:cs="仿宋_GB2312"/>
                <w:bCs/>
                <w:kern w:val="0"/>
                <w:szCs w:val="21"/>
              </w:rPr>
            </w:pPr>
            <w:r>
              <w:rPr>
                <w:rFonts w:hint="eastAsia" w:ascii="仿宋_GB2312" w:hAnsi="仿宋_GB2312" w:eastAsia="仿宋_GB2312" w:cs="仿宋_GB2312"/>
                <w:kern w:val="0"/>
                <w:szCs w:val="21"/>
              </w:rPr>
              <w:t>是否为专门面向</w:t>
            </w:r>
            <w:r>
              <w:rPr>
                <w:rFonts w:hint="eastAsia" w:ascii="仿宋_GB2312" w:hAnsi="仿宋_GB2312" w:eastAsia="仿宋_GB2312" w:cs="仿宋_GB2312"/>
                <w:szCs w:val="21"/>
              </w:rPr>
              <w:t>中小企业</w:t>
            </w:r>
            <w:r>
              <w:rPr>
                <w:rFonts w:hint="eastAsia" w:ascii="仿宋_GB2312" w:hAnsi="仿宋_GB2312" w:eastAsia="仿宋_GB2312" w:cs="仿宋_GB2312"/>
                <w:kern w:val="0"/>
                <w:szCs w:val="21"/>
              </w:rPr>
              <w:t>采购</w:t>
            </w:r>
          </w:p>
        </w:tc>
        <w:tc>
          <w:tcPr>
            <w:tcW w:w="5887" w:type="dxa"/>
            <w:vAlign w:val="center"/>
          </w:tcPr>
          <w:p>
            <w:r>
              <w:rPr>
                <w:rFonts w:hint="eastAsia"/>
              </w:rPr>
              <w:sym w:font="Wingdings 2" w:char="00A3"/>
            </w:r>
            <w:r>
              <w:rPr>
                <w:rFonts w:hint="eastAsia"/>
              </w:rPr>
              <w:t>是</w:t>
            </w:r>
          </w:p>
          <w:p>
            <w:pPr>
              <w:widowControl/>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■否，本项目所属行业：工业</w:t>
            </w:r>
          </w:p>
          <w:p>
            <w:pPr>
              <w:widowControl/>
              <w:jc w:val="left"/>
            </w:pPr>
            <w:r>
              <w:rPr>
                <w:rFonts w:hint="eastAsia" w:ascii="仿宋_GB2312" w:hAnsi="仿宋_GB2312" w:eastAsia="仿宋_GB2312" w:cs="仿宋_GB2312"/>
                <w:kern w:val="0"/>
                <w:szCs w:val="21"/>
              </w:rPr>
              <w:t>备注：适用《政府采购促进中小企业发展管理办法》第六条第二款（三）按照本办法规定预留采购份额无法确保充分供应、充分竞争，或者存在可能影响政府采购目标实现的情形。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trPr>
        <w:tc>
          <w:tcPr>
            <w:tcW w:w="852" w:type="dxa"/>
            <w:vAlign w:val="center"/>
          </w:tcPr>
          <w:p>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1.3.7</w:t>
            </w:r>
          </w:p>
        </w:tc>
        <w:tc>
          <w:tcPr>
            <w:tcW w:w="1917" w:type="dxa"/>
            <w:vAlign w:val="center"/>
          </w:tcPr>
          <w:p>
            <w:pPr>
              <w:tabs>
                <w:tab w:val="left" w:pos="1425"/>
              </w:tabs>
              <w:jc w:val="center"/>
              <w:rPr>
                <w:rFonts w:ascii="仿宋_GB2312" w:hAnsi="仿宋_GB2312" w:eastAsia="仿宋_GB2312" w:cs="仿宋_GB2312"/>
                <w:szCs w:val="21"/>
              </w:rPr>
            </w:pPr>
            <w:r>
              <w:rPr>
                <w:rFonts w:hint="eastAsia" w:ascii="仿宋_GB2312" w:hAnsi="仿宋_GB2312" w:eastAsia="仿宋_GB2312" w:cs="仿宋_GB2312"/>
                <w:szCs w:val="21"/>
              </w:rPr>
              <w:t>是否有政府强制采购的节能产品</w:t>
            </w:r>
          </w:p>
        </w:tc>
        <w:tc>
          <w:tcPr>
            <w:tcW w:w="5887" w:type="dxa"/>
            <w:vAlign w:val="center"/>
          </w:tcPr>
          <w:p>
            <w:pPr>
              <w:rPr>
                <w:rFonts w:ascii="仿宋_GB2312" w:hAnsi="仿宋_GB2312" w:eastAsia="仿宋_GB2312" w:cs="仿宋_GB2312"/>
                <w:kern w:val="0"/>
                <w:szCs w:val="21"/>
              </w:rPr>
            </w:pPr>
            <w:r>
              <w:rPr>
                <w:rFonts w:hint="eastAsia" w:ascii="仿宋_GB2312" w:hAnsi="仿宋_GB2312" w:eastAsia="仿宋_GB2312" w:cs="仿宋_GB2312"/>
                <w:kern w:val="0"/>
                <w:szCs w:val="21"/>
              </w:rPr>
              <w:sym w:font="Wingdings 2" w:char="00A3"/>
            </w:r>
            <w:r>
              <w:rPr>
                <w:rFonts w:hint="eastAsia" w:ascii="仿宋_GB2312" w:hAnsi="仿宋_GB2312" w:eastAsia="仿宋_GB2312" w:cs="仿宋_GB2312"/>
                <w:kern w:val="0"/>
                <w:szCs w:val="21"/>
              </w:rPr>
              <w:t>有，具体产品为</w:t>
            </w:r>
            <w:r>
              <w:rPr>
                <w:rFonts w:hint="eastAsia" w:ascii="仿宋_GB2312" w:hAnsi="仿宋_GB2312" w:eastAsia="仿宋_GB2312" w:cs="仿宋_GB2312"/>
                <w:bCs/>
                <w:kern w:val="0"/>
                <w:szCs w:val="21"/>
                <w:u w:val="single"/>
              </w:rPr>
              <w:t xml:space="preserve">        </w:t>
            </w:r>
          </w:p>
          <w:p>
            <w:pPr>
              <w:rPr>
                <w:rFonts w:ascii="仿宋_GB2312" w:hAnsi="仿宋_GB2312" w:eastAsia="仿宋_GB2312" w:cs="仿宋_GB2312"/>
                <w:kern w:val="0"/>
                <w:szCs w:val="21"/>
              </w:rPr>
            </w:pPr>
            <w:r>
              <w:rPr>
                <w:rFonts w:hint="eastAsia" w:ascii="仿宋_GB2312" w:hAnsi="仿宋_GB2312" w:eastAsia="仿宋_GB2312" w:cs="仿宋_GB2312"/>
              </w:rPr>
              <w:t>■</w:t>
            </w:r>
            <w:r>
              <w:rPr>
                <w:rFonts w:hint="eastAsia" w:ascii="仿宋_GB2312" w:hAnsi="仿宋_GB2312" w:eastAsia="仿宋_GB2312" w:cs="仿宋_GB2312"/>
                <w:kern w:val="0"/>
                <w:szCs w:val="21"/>
              </w:rPr>
              <w:t>没有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852" w:type="dxa"/>
            <w:vAlign w:val="center"/>
          </w:tcPr>
          <w:p>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1.4</w:t>
            </w:r>
          </w:p>
        </w:tc>
        <w:tc>
          <w:tcPr>
            <w:tcW w:w="1917" w:type="dxa"/>
            <w:vAlign w:val="center"/>
          </w:tcPr>
          <w:p>
            <w:pPr>
              <w:tabs>
                <w:tab w:val="left" w:pos="1425"/>
              </w:tabs>
              <w:jc w:val="center"/>
              <w:rPr>
                <w:rFonts w:ascii="仿宋_GB2312" w:hAnsi="仿宋_GB2312" w:eastAsia="仿宋_GB2312" w:cs="仿宋_GB2312"/>
                <w:b/>
                <w:kern w:val="0"/>
                <w:szCs w:val="21"/>
              </w:rPr>
            </w:pPr>
            <w:r>
              <w:rPr>
                <w:rFonts w:hint="eastAsia" w:ascii="仿宋_GB2312" w:hAnsi="仿宋_GB2312" w:eastAsia="仿宋_GB2312" w:cs="仿宋_GB2312"/>
                <w:bCs/>
                <w:kern w:val="0"/>
                <w:szCs w:val="21"/>
              </w:rPr>
              <w:t>是否允许联合体投标</w:t>
            </w:r>
          </w:p>
        </w:tc>
        <w:tc>
          <w:tcPr>
            <w:tcW w:w="5887" w:type="dxa"/>
            <w:vAlign w:val="center"/>
          </w:tcPr>
          <w:p>
            <w:pPr>
              <w:rPr>
                <w:rFonts w:ascii="仿宋_GB2312" w:hAnsi="仿宋_GB2312" w:eastAsia="仿宋_GB2312" w:cs="仿宋_GB2312"/>
                <w:kern w:val="0"/>
                <w:szCs w:val="21"/>
              </w:rPr>
            </w:pPr>
            <w:r>
              <w:rPr>
                <w:rFonts w:hint="eastAsia" w:ascii="仿宋_GB2312" w:hAnsi="仿宋_GB2312" w:eastAsia="仿宋_GB2312" w:cs="仿宋_GB2312"/>
                <w:kern w:val="0"/>
                <w:szCs w:val="21"/>
              </w:rPr>
              <w:sym w:font="Wingdings 2" w:char="00A3"/>
            </w:r>
            <w:r>
              <w:rPr>
                <w:rFonts w:hint="eastAsia" w:ascii="仿宋_GB2312" w:hAnsi="仿宋_GB2312" w:eastAsia="仿宋_GB2312" w:cs="仿宋_GB2312"/>
                <w:kern w:val="0"/>
                <w:szCs w:val="21"/>
              </w:rPr>
              <w:t>是</w:t>
            </w:r>
          </w:p>
          <w:p>
            <w:pPr>
              <w:rPr>
                <w:rFonts w:ascii="仿宋_GB2312" w:hAnsi="仿宋_GB2312" w:eastAsia="仿宋_GB2312" w:cs="仿宋_GB2312"/>
                <w:kern w:val="0"/>
                <w:szCs w:val="21"/>
              </w:rPr>
            </w:pPr>
            <w:r>
              <w:rPr>
                <w:rFonts w:hint="eastAsia" w:ascii="仿宋_GB2312" w:hAnsi="仿宋_GB2312" w:eastAsia="仿宋_GB2312" w:cs="仿宋_GB2312"/>
              </w:rPr>
              <w:t>■</w:t>
            </w:r>
            <w:r>
              <w:rPr>
                <w:rFonts w:hint="eastAsia" w:ascii="仿宋_GB2312" w:hAnsi="仿宋_GB2312" w:eastAsia="仿宋_GB2312" w:cs="仿宋_GB2312"/>
                <w:kern w:val="0"/>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52" w:type="dxa"/>
            <w:vAlign w:val="center"/>
          </w:tcPr>
          <w:p>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1.4.8</w:t>
            </w:r>
          </w:p>
        </w:tc>
        <w:tc>
          <w:tcPr>
            <w:tcW w:w="1917" w:type="dxa"/>
            <w:vAlign w:val="center"/>
          </w:tcPr>
          <w:p>
            <w:pPr>
              <w:tabs>
                <w:tab w:val="left" w:pos="1425"/>
              </w:tabs>
              <w:jc w:val="center"/>
              <w:rPr>
                <w:rFonts w:ascii="仿宋_GB2312" w:hAnsi="仿宋_GB2312" w:eastAsia="仿宋_GB2312" w:cs="仿宋_GB2312"/>
                <w:bCs/>
                <w:kern w:val="0"/>
                <w:szCs w:val="21"/>
              </w:rPr>
            </w:pPr>
            <w:r>
              <w:rPr>
                <w:rFonts w:hint="eastAsia" w:ascii="仿宋_GB2312" w:hAnsi="仿宋_GB2312" w:eastAsia="仿宋_GB2312" w:cs="仿宋_GB2312"/>
                <w:bCs/>
                <w:kern w:val="0"/>
                <w:szCs w:val="21"/>
              </w:rPr>
              <w:t>联合体投标的其他资格要求</w:t>
            </w:r>
          </w:p>
        </w:tc>
        <w:tc>
          <w:tcPr>
            <w:tcW w:w="5887" w:type="dxa"/>
            <w:vAlign w:val="center"/>
          </w:tcPr>
          <w:p>
            <w:pPr>
              <w:rPr>
                <w:rFonts w:ascii="仿宋_GB2312" w:hAnsi="仿宋_GB2312" w:eastAsia="仿宋_GB2312" w:cs="仿宋_GB2312"/>
                <w:bCs/>
                <w:kern w:val="0"/>
                <w:szCs w:val="21"/>
              </w:rPr>
            </w:pPr>
            <w:r>
              <w:rPr>
                <w:rFonts w:hint="eastAsia" w:ascii="仿宋_GB2312" w:hAnsi="仿宋_GB2312" w:eastAsia="仿宋_GB2312" w:cs="仿宋_GB2312"/>
                <w:bCs/>
                <w:kern w:val="0"/>
                <w:szCs w:val="21"/>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2" w:hRule="atLeast"/>
        </w:trPr>
        <w:tc>
          <w:tcPr>
            <w:tcW w:w="852" w:type="dxa"/>
            <w:vAlign w:val="center"/>
          </w:tcPr>
          <w:p>
            <w:pPr>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2.2</w:t>
            </w:r>
          </w:p>
        </w:tc>
        <w:tc>
          <w:tcPr>
            <w:tcW w:w="1917" w:type="dxa"/>
            <w:vAlign w:val="center"/>
          </w:tcPr>
          <w:p>
            <w:pPr>
              <w:tabs>
                <w:tab w:val="left" w:pos="1425"/>
              </w:tabs>
              <w:jc w:val="center"/>
              <w:rPr>
                <w:rFonts w:ascii="仿宋_GB2312" w:hAnsi="仿宋_GB2312" w:eastAsia="仿宋_GB2312" w:cs="仿宋_GB2312"/>
                <w:szCs w:val="21"/>
              </w:rPr>
            </w:pPr>
            <w:r>
              <w:rPr>
                <w:rFonts w:hint="eastAsia" w:ascii="仿宋_GB2312" w:hAnsi="仿宋_GB2312" w:eastAsia="仿宋_GB2312" w:cs="仿宋_GB2312"/>
                <w:bCs/>
                <w:kern w:val="0"/>
                <w:szCs w:val="21"/>
              </w:rPr>
              <w:t>项目预算金额、最高限价</w:t>
            </w:r>
          </w:p>
        </w:tc>
        <w:tc>
          <w:tcPr>
            <w:tcW w:w="5887" w:type="dxa"/>
            <w:vAlign w:val="center"/>
          </w:tcPr>
          <w:p>
            <w:pPr>
              <w:rPr>
                <w:rFonts w:ascii="仿宋_GB2312" w:hAnsi="仿宋_GB2312" w:eastAsia="仿宋_GB2312" w:cs="仿宋_GB2312"/>
                <w:bCs/>
                <w:kern w:val="0"/>
                <w:szCs w:val="21"/>
              </w:rPr>
            </w:pPr>
            <w:r>
              <w:rPr>
                <w:rFonts w:hint="eastAsia" w:ascii="仿宋_GB2312" w:hAnsi="仿宋_GB2312" w:eastAsia="仿宋_GB2312" w:cs="仿宋_GB2312"/>
                <w:bCs/>
                <w:kern w:val="0"/>
                <w:szCs w:val="21"/>
              </w:rPr>
              <w:t>预算金额：人民币</w:t>
            </w:r>
            <w:r>
              <w:rPr>
                <w:rFonts w:hint="eastAsia" w:ascii="仿宋_GB2312" w:hAnsi="仿宋_GB2312" w:eastAsia="仿宋_GB2312" w:cs="仿宋_GB2312"/>
                <w:bCs/>
                <w:kern w:val="0"/>
                <w:szCs w:val="21"/>
                <w:u w:val="single"/>
              </w:rPr>
              <w:t xml:space="preserve"> 1,500,000.00  </w:t>
            </w:r>
            <w:r>
              <w:rPr>
                <w:rFonts w:hint="eastAsia" w:ascii="仿宋_GB2312" w:hAnsi="仿宋_GB2312" w:eastAsia="仿宋_GB2312" w:cs="仿宋_GB2312"/>
                <w:bCs/>
                <w:kern w:val="0"/>
                <w:szCs w:val="21"/>
              </w:rPr>
              <w:t>元</w:t>
            </w:r>
          </w:p>
          <w:p>
            <w:pPr>
              <w:adjustRightInd w:val="0"/>
              <w:snapToGrid w:val="0"/>
              <w:rPr>
                <w:rFonts w:ascii="仿宋_GB2312" w:hAnsi="仿宋_GB2312" w:eastAsia="仿宋_GB2312" w:cs="仿宋_GB2312"/>
                <w:bCs/>
                <w:kern w:val="0"/>
                <w:szCs w:val="21"/>
              </w:rPr>
            </w:pPr>
            <w:r>
              <w:rPr>
                <w:rFonts w:hint="eastAsia" w:ascii="仿宋_GB2312" w:hAnsi="仿宋_GB2312" w:eastAsia="仿宋_GB2312" w:cs="仿宋_GB2312"/>
                <w:bCs/>
                <w:kern w:val="0"/>
                <w:szCs w:val="21"/>
              </w:rPr>
              <w:t>最高限价：人民币</w:t>
            </w:r>
            <w:r>
              <w:rPr>
                <w:rFonts w:hint="eastAsia" w:ascii="仿宋_GB2312" w:hAnsi="仿宋_GB2312" w:eastAsia="仿宋_GB2312" w:cs="仿宋_GB2312"/>
                <w:bCs/>
                <w:kern w:val="0"/>
                <w:szCs w:val="21"/>
                <w:u w:val="single"/>
              </w:rPr>
              <w:t xml:space="preserve"> 1,500,000.00  </w:t>
            </w:r>
            <w:r>
              <w:rPr>
                <w:rFonts w:hint="eastAsia" w:ascii="仿宋_GB2312" w:hAnsi="仿宋_GB2312" w:eastAsia="仿宋_GB2312" w:cs="仿宋_GB2312"/>
                <w:bCs/>
                <w:kern w:val="0"/>
                <w:szCs w:val="21"/>
              </w:rPr>
              <w:t>元(</w:t>
            </w:r>
            <w:r>
              <w:rPr>
                <w:rFonts w:hint="eastAsia" w:ascii="仿宋_GB2312" w:hAnsi="仿宋_GB2312" w:eastAsia="仿宋_GB2312" w:cs="仿宋_GB2312"/>
                <w:szCs w:val="21"/>
              </w:rPr>
              <w:t>品目1：急诊全流程智慧管理系统软件</w:t>
            </w:r>
            <w:r>
              <w:rPr>
                <w:rFonts w:hint="eastAsia" w:ascii="仿宋_GB2312" w:hAnsi="仿宋_GB2312" w:eastAsia="仿宋_GB2312" w:cs="仿宋_GB2312"/>
                <w:bCs/>
                <w:kern w:val="0"/>
                <w:szCs w:val="21"/>
              </w:rPr>
              <w:t>最高限价人民币</w:t>
            </w:r>
            <w:r>
              <w:rPr>
                <w:rFonts w:hint="eastAsia" w:ascii="仿宋_GB2312" w:hAnsi="仿宋_GB2312" w:eastAsia="仿宋_GB2312" w:cs="仿宋_GB2312"/>
                <w:szCs w:val="21"/>
              </w:rPr>
              <w:t>1,384,500.00元；品目2：人脸采集仪器</w:t>
            </w:r>
            <w:r>
              <w:rPr>
                <w:rFonts w:hint="eastAsia" w:ascii="仿宋_GB2312" w:hAnsi="仿宋_GB2312" w:eastAsia="仿宋_GB2312" w:cs="仿宋_GB2312"/>
                <w:bCs/>
                <w:kern w:val="0"/>
                <w:szCs w:val="21"/>
              </w:rPr>
              <w:t>最高限价人民币</w:t>
            </w:r>
            <w:r>
              <w:rPr>
                <w:rFonts w:hint="eastAsia" w:ascii="仿宋_GB2312" w:hAnsi="仿宋_GB2312" w:eastAsia="仿宋_GB2312" w:cs="仿宋_GB2312"/>
                <w:szCs w:val="21"/>
              </w:rPr>
              <w:t>2,770.00元；品目3：人员通道人脸识别器</w:t>
            </w:r>
            <w:r>
              <w:rPr>
                <w:rFonts w:hint="eastAsia" w:ascii="仿宋_GB2312" w:hAnsi="仿宋_GB2312" w:eastAsia="仿宋_GB2312" w:cs="仿宋_GB2312"/>
                <w:bCs/>
                <w:kern w:val="0"/>
                <w:szCs w:val="21"/>
              </w:rPr>
              <w:t>最高限价人民币</w:t>
            </w:r>
            <w:r>
              <w:rPr>
                <w:rFonts w:hint="eastAsia" w:ascii="仿宋_GB2312" w:hAnsi="仿宋_GB2312" w:eastAsia="仿宋_GB2312" w:cs="仿宋_GB2312"/>
                <w:szCs w:val="21"/>
              </w:rPr>
              <w:t>14,400.00元；品目4：人员通道人脸识别器支架</w:t>
            </w:r>
            <w:r>
              <w:rPr>
                <w:rFonts w:hint="eastAsia" w:ascii="仿宋_GB2312" w:hAnsi="仿宋_GB2312" w:eastAsia="仿宋_GB2312" w:cs="仿宋_GB2312"/>
                <w:bCs/>
                <w:kern w:val="0"/>
                <w:szCs w:val="21"/>
              </w:rPr>
              <w:t>最高限价人民币</w:t>
            </w:r>
            <w:r>
              <w:rPr>
                <w:rFonts w:hint="eastAsia" w:ascii="仿宋_GB2312" w:hAnsi="仿宋_GB2312" w:eastAsia="仿宋_GB2312" w:cs="仿宋_GB2312"/>
                <w:szCs w:val="21"/>
              </w:rPr>
              <w:t>2,450.00元；品目5：二维码蓝牙门禁识别器</w:t>
            </w:r>
            <w:r>
              <w:rPr>
                <w:rFonts w:hint="eastAsia" w:ascii="仿宋_GB2312" w:hAnsi="仿宋_GB2312" w:eastAsia="仿宋_GB2312" w:cs="仿宋_GB2312"/>
                <w:bCs/>
                <w:kern w:val="0"/>
                <w:szCs w:val="21"/>
              </w:rPr>
              <w:t>最高限价人民币</w:t>
            </w:r>
            <w:r>
              <w:rPr>
                <w:rFonts w:hint="eastAsia" w:ascii="仿宋_GB2312" w:hAnsi="仿宋_GB2312" w:eastAsia="仿宋_GB2312" w:cs="仿宋_GB2312"/>
                <w:szCs w:val="21"/>
              </w:rPr>
              <w:t>3,750.00元；品目6：千兆工业交换机</w:t>
            </w:r>
            <w:r>
              <w:rPr>
                <w:rFonts w:hint="eastAsia" w:ascii="仿宋_GB2312" w:hAnsi="仿宋_GB2312" w:eastAsia="仿宋_GB2312" w:cs="仿宋_GB2312"/>
                <w:bCs/>
                <w:kern w:val="0"/>
                <w:szCs w:val="21"/>
              </w:rPr>
              <w:t>最高限价人民币</w:t>
            </w:r>
            <w:r>
              <w:rPr>
                <w:rFonts w:hint="eastAsia" w:ascii="仿宋_GB2312" w:hAnsi="仿宋_GB2312" w:eastAsia="仿宋_GB2312" w:cs="仿宋_GB2312"/>
                <w:szCs w:val="21"/>
              </w:rPr>
              <w:t>2,100.00元；品目7：手持数据终端</w:t>
            </w:r>
            <w:r>
              <w:rPr>
                <w:rFonts w:hint="eastAsia" w:ascii="仿宋_GB2312" w:hAnsi="仿宋_GB2312" w:eastAsia="仿宋_GB2312" w:cs="仿宋_GB2312"/>
                <w:bCs/>
                <w:kern w:val="0"/>
                <w:szCs w:val="21"/>
              </w:rPr>
              <w:t>最高限价人民币</w:t>
            </w:r>
            <w:r>
              <w:rPr>
                <w:rFonts w:hint="eastAsia" w:ascii="仿宋_GB2312" w:hAnsi="仿宋_GB2312" w:eastAsia="仿宋_GB2312" w:cs="仿宋_GB2312"/>
                <w:szCs w:val="21"/>
              </w:rPr>
              <w:t>54,800.00元；品目8：左摆闸</w:t>
            </w:r>
            <w:r>
              <w:rPr>
                <w:rFonts w:hint="eastAsia" w:ascii="仿宋_GB2312" w:hAnsi="仿宋_GB2312" w:eastAsia="仿宋_GB2312" w:cs="仿宋_GB2312"/>
                <w:bCs/>
                <w:kern w:val="0"/>
                <w:szCs w:val="21"/>
              </w:rPr>
              <w:t>最高限价人民币</w:t>
            </w:r>
            <w:r>
              <w:rPr>
                <w:rFonts w:hint="eastAsia" w:ascii="仿宋_GB2312" w:hAnsi="仿宋_GB2312" w:eastAsia="仿宋_GB2312" w:cs="仿宋_GB2312"/>
                <w:szCs w:val="21"/>
              </w:rPr>
              <w:t xml:space="preserve">17,060.00元；品目9：右摆闸 </w:t>
            </w:r>
            <w:r>
              <w:rPr>
                <w:rFonts w:hint="eastAsia" w:ascii="仿宋_GB2312" w:hAnsi="仿宋_GB2312" w:eastAsia="仿宋_GB2312" w:cs="仿宋_GB2312"/>
                <w:bCs/>
                <w:kern w:val="0"/>
                <w:szCs w:val="21"/>
              </w:rPr>
              <w:t>最高限价人民币</w:t>
            </w:r>
            <w:r>
              <w:rPr>
                <w:rFonts w:hint="eastAsia" w:ascii="仿宋_GB2312" w:hAnsi="仿宋_GB2312" w:eastAsia="仿宋_GB2312" w:cs="仿宋_GB2312"/>
                <w:szCs w:val="21"/>
              </w:rPr>
              <w:t>17,060.00元；品目10：遥控器</w:t>
            </w:r>
            <w:r>
              <w:rPr>
                <w:rFonts w:hint="eastAsia" w:ascii="仿宋_GB2312" w:hAnsi="仿宋_GB2312" w:eastAsia="仿宋_GB2312" w:cs="仿宋_GB2312"/>
                <w:bCs/>
                <w:kern w:val="0"/>
                <w:szCs w:val="21"/>
              </w:rPr>
              <w:t>最高限价人民币</w:t>
            </w:r>
            <w:r>
              <w:rPr>
                <w:rFonts w:hint="eastAsia" w:ascii="仿宋_GB2312" w:hAnsi="仿宋_GB2312" w:eastAsia="仿宋_GB2312" w:cs="仿宋_GB2312"/>
                <w:szCs w:val="21"/>
              </w:rPr>
              <w:t>1,110.00元）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52" w:type="dxa"/>
            <w:vAlign w:val="center"/>
          </w:tcPr>
          <w:p>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4</w:t>
            </w:r>
          </w:p>
        </w:tc>
        <w:tc>
          <w:tcPr>
            <w:tcW w:w="1917" w:type="dxa"/>
            <w:vAlign w:val="center"/>
          </w:tcPr>
          <w:p>
            <w:pPr>
              <w:tabs>
                <w:tab w:val="left" w:pos="1425"/>
              </w:tabs>
              <w:jc w:val="center"/>
              <w:rPr>
                <w:rFonts w:ascii="仿宋_GB2312" w:hAnsi="仿宋_GB2312" w:eastAsia="仿宋_GB2312" w:cs="仿宋_GB2312"/>
                <w:szCs w:val="21"/>
              </w:rPr>
            </w:pPr>
            <w:r>
              <w:rPr>
                <w:rFonts w:hint="eastAsia" w:ascii="仿宋_GB2312" w:hAnsi="仿宋_GB2312" w:eastAsia="仿宋_GB2312" w:cs="仿宋_GB2312"/>
                <w:szCs w:val="21"/>
              </w:rPr>
              <w:t>计量单位</w:t>
            </w:r>
          </w:p>
        </w:tc>
        <w:tc>
          <w:tcPr>
            <w:tcW w:w="5887" w:type="dxa"/>
            <w:vAlign w:val="center"/>
          </w:tcPr>
          <w:p>
            <w:pPr>
              <w:rPr>
                <w:rFonts w:ascii="仿宋_GB2312" w:hAnsi="仿宋_GB2312" w:eastAsia="仿宋_GB2312" w:cs="仿宋_GB2312"/>
                <w:bCs/>
                <w:kern w:val="0"/>
                <w:szCs w:val="21"/>
              </w:rPr>
            </w:pPr>
            <w:r>
              <w:rPr>
                <w:rFonts w:hint="eastAsia" w:ascii="仿宋_GB2312" w:hAnsi="仿宋_GB2312" w:eastAsia="仿宋_GB2312" w:cs="仿宋_GB2312"/>
              </w:rPr>
              <w:t>■</w:t>
            </w:r>
            <w:r>
              <w:rPr>
                <w:rFonts w:hint="eastAsia" w:ascii="仿宋_GB2312" w:hAnsi="仿宋_GB2312" w:eastAsia="仿宋_GB2312" w:cs="仿宋_GB2312"/>
                <w:bCs/>
                <w:kern w:val="0"/>
                <w:szCs w:val="21"/>
              </w:rPr>
              <w:t>中华人民共和国法定计量单位</w:t>
            </w:r>
          </w:p>
          <w:p>
            <w:pPr>
              <w:rPr>
                <w:rFonts w:ascii="仿宋_GB2312" w:hAnsi="仿宋_GB2312" w:eastAsia="仿宋_GB2312" w:cs="仿宋_GB2312"/>
                <w:bCs/>
                <w:kern w:val="0"/>
                <w:szCs w:val="21"/>
              </w:rPr>
            </w:pPr>
            <w:r>
              <w:rPr>
                <w:rFonts w:hint="eastAsia" w:ascii="仿宋_GB2312" w:hAnsi="仿宋_GB2312" w:eastAsia="仿宋_GB2312" w:cs="仿宋_GB2312"/>
                <w:bCs/>
                <w:kern w:val="0"/>
                <w:szCs w:val="21"/>
              </w:rPr>
              <w:sym w:font="Wingdings 2" w:char="00A3"/>
            </w:r>
            <w:r>
              <w:rPr>
                <w:rFonts w:hint="eastAsia" w:ascii="仿宋_GB2312" w:hAnsi="仿宋_GB2312" w:eastAsia="仿宋_GB2312" w:cs="仿宋_GB2312"/>
                <w:bCs/>
                <w:kern w:val="0"/>
                <w:szCs w:val="21"/>
              </w:rPr>
              <w:t>其他：</w:t>
            </w:r>
            <w:r>
              <w:rPr>
                <w:rFonts w:hint="eastAsia" w:ascii="仿宋_GB2312" w:hAnsi="仿宋_GB2312" w:eastAsia="仿宋_GB2312" w:cs="仿宋_GB2312"/>
                <w:bCs/>
                <w:kern w:val="0"/>
                <w:szCs w:val="21"/>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3" w:hRule="atLeast"/>
        </w:trPr>
        <w:tc>
          <w:tcPr>
            <w:tcW w:w="852" w:type="dxa"/>
            <w:vAlign w:val="center"/>
          </w:tcPr>
          <w:p>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6.1</w:t>
            </w:r>
          </w:p>
        </w:tc>
        <w:tc>
          <w:tcPr>
            <w:tcW w:w="1917" w:type="dxa"/>
            <w:vAlign w:val="center"/>
          </w:tcPr>
          <w:p>
            <w:pPr>
              <w:tabs>
                <w:tab w:val="left" w:pos="1425"/>
              </w:tabs>
              <w:jc w:val="center"/>
              <w:rPr>
                <w:rFonts w:ascii="仿宋_GB2312" w:hAnsi="仿宋_GB2312" w:eastAsia="仿宋_GB2312" w:cs="仿宋_GB2312"/>
                <w:szCs w:val="21"/>
              </w:rPr>
            </w:pPr>
            <w:r>
              <w:rPr>
                <w:rFonts w:hint="eastAsia" w:ascii="仿宋_GB2312" w:hAnsi="仿宋_GB2312" w:eastAsia="仿宋_GB2312" w:cs="仿宋_GB2312"/>
                <w:szCs w:val="21"/>
              </w:rPr>
              <w:t>现场考察、开标前答疑会</w:t>
            </w:r>
          </w:p>
        </w:tc>
        <w:tc>
          <w:tcPr>
            <w:tcW w:w="5887" w:type="dxa"/>
            <w:vAlign w:val="center"/>
          </w:tcPr>
          <w:p>
            <w:pPr>
              <w:rPr>
                <w:rFonts w:ascii="仿宋_GB2312" w:hAnsi="仿宋_GB2312" w:eastAsia="仿宋_GB2312" w:cs="仿宋_GB2312"/>
                <w:kern w:val="0"/>
                <w:szCs w:val="21"/>
              </w:rPr>
            </w:pPr>
            <w:r>
              <w:rPr>
                <w:rFonts w:hint="eastAsia" w:ascii="仿宋_GB2312" w:hAnsi="仿宋_GB2312" w:eastAsia="仿宋_GB2312" w:cs="仿宋_GB2312"/>
              </w:rPr>
              <w:t>■</w:t>
            </w:r>
            <w:r>
              <w:rPr>
                <w:rFonts w:hint="eastAsia" w:ascii="仿宋_GB2312" w:hAnsi="仿宋_GB2312" w:eastAsia="仿宋_GB2312" w:cs="仿宋_GB2312"/>
                <w:kern w:val="0"/>
                <w:szCs w:val="21"/>
              </w:rPr>
              <w:t>不组织</w:t>
            </w:r>
          </w:p>
          <w:p>
            <w:pPr>
              <w:rPr>
                <w:rFonts w:ascii="仿宋_GB2312" w:hAnsi="仿宋_GB2312" w:eastAsia="仿宋_GB2312" w:cs="仿宋_GB2312"/>
                <w:kern w:val="0"/>
                <w:szCs w:val="21"/>
              </w:rPr>
            </w:pPr>
            <w:r>
              <w:rPr>
                <w:rFonts w:hint="eastAsia" w:ascii="仿宋_GB2312" w:hAnsi="仿宋_GB2312" w:eastAsia="仿宋_GB2312" w:cs="仿宋_GB2312"/>
                <w:kern w:val="0"/>
                <w:szCs w:val="21"/>
              </w:rPr>
              <w:sym w:font="Wingdings 2" w:char="00A3"/>
            </w:r>
            <w:r>
              <w:rPr>
                <w:rFonts w:hint="eastAsia" w:ascii="仿宋_GB2312" w:hAnsi="仿宋_GB2312" w:eastAsia="仿宋_GB2312" w:cs="仿宋_GB2312"/>
                <w:kern w:val="0"/>
                <w:szCs w:val="21"/>
              </w:rPr>
              <w:t>组织，时  间：</w:t>
            </w:r>
            <w:r>
              <w:rPr>
                <w:rFonts w:hint="eastAsia" w:ascii="仿宋_GB2312" w:hAnsi="仿宋_GB2312" w:eastAsia="仿宋_GB2312" w:cs="仿宋_GB2312"/>
                <w:bCs/>
                <w:kern w:val="0"/>
                <w:szCs w:val="21"/>
                <w:u w:val="single"/>
              </w:rPr>
              <w:t xml:space="preserve">         </w:t>
            </w:r>
          </w:p>
          <w:p>
            <w:pPr>
              <w:widowControl/>
              <w:ind w:left="-105" w:leftChars="-50" w:firstLine="949" w:firstLineChars="452"/>
              <w:rPr>
                <w:rFonts w:ascii="仿宋_GB2312" w:hAnsi="仿宋_GB2312" w:eastAsia="仿宋_GB2312" w:cs="仿宋_GB2312"/>
                <w:kern w:val="0"/>
                <w:szCs w:val="21"/>
              </w:rPr>
            </w:pPr>
            <w:r>
              <w:rPr>
                <w:rFonts w:hint="eastAsia" w:ascii="仿宋_GB2312" w:hAnsi="仿宋_GB2312" w:eastAsia="仿宋_GB2312" w:cs="仿宋_GB2312"/>
                <w:kern w:val="0"/>
                <w:szCs w:val="21"/>
              </w:rPr>
              <w:t>地  点：</w:t>
            </w:r>
            <w:r>
              <w:rPr>
                <w:rFonts w:hint="eastAsia" w:ascii="仿宋_GB2312" w:hAnsi="仿宋_GB2312" w:eastAsia="仿宋_GB2312" w:cs="仿宋_GB2312"/>
                <w:bCs/>
                <w:kern w:val="0"/>
                <w:szCs w:val="21"/>
                <w:u w:val="single"/>
              </w:rPr>
              <w:t xml:space="preserve">         </w:t>
            </w:r>
          </w:p>
          <w:p>
            <w:pPr>
              <w:ind w:left="-105" w:leftChars="-50" w:firstLine="949" w:firstLineChars="452"/>
              <w:rPr>
                <w:rFonts w:ascii="仿宋_GB2312" w:hAnsi="仿宋_GB2312" w:eastAsia="仿宋_GB2312" w:cs="仿宋_GB2312"/>
                <w:kern w:val="0"/>
                <w:szCs w:val="21"/>
              </w:rPr>
            </w:pPr>
            <w:r>
              <w:rPr>
                <w:rFonts w:hint="eastAsia" w:ascii="仿宋_GB2312" w:hAnsi="仿宋_GB2312" w:eastAsia="仿宋_GB2312" w:cs="仿宋_GB2312"/>
                <w:kern w:val="0"/>
                <w:szCs w:val="21"/>
              </w:rPr>
              <w:t>联系人：</w:t>
            </w:r>
            <w:r>
              <w:rPr>
                <w:rFonts w:hint="eastAsia" w:ascii="仿宋_GB2312" w:hAnsi="仿宋_GB2312" w:eastAsia="仿宋_GB2312" w:cs="仿宋_GB2312"/>
                <w:bCs/>
                <w:kern w:val="0"/>
                <w:szCs w:val="21"/>
                <w:u w:val="single"/>
              </w:rPr>
              <w:t xml:space="preserve">         </w:t>
            </w:r>
          </w:p>
          <w:p>
            <w:pPr>
              <w:ind w:left="-105" w:leftChars="-50" w:firstLine="949" w:firstLineChars="452"/>
              <w:rPr>
                <w:rFonts w:ascii="仿宋_GB2312" w:hAnsi="仿宋_GB2312" w:eastAsia="仿宋_GB2312" w:cs="仿宋_GB2312"/>
                <w:kern w:val="0"/>
                <w:szCs w:val="21"/>
              </w:rPr>
            </w:pPr>
            <w:r>
              <w:rPr>
                <w:rFonts w:hint="eastAsia" w:ascii="仿宋_GB2312" w:hAnsi="仿宋_GB2312" w:eastAsia="仿宋_GB2312" w:cs="仿宋_GB2312"/>
                <w:kern w:val="0"/>
                <w:szCs w:val="21"/>
              </w:rPr>
              <w:t>电  话：</w:t>
            </w:r>
            <w:r>
              <w:rPr>
                <w:rFonts w:hint="eastAsia" w:ascii="仿宋_GB2312" w:hAnsi="仿宋_GB2312" w:eastAsia="仿宋_GB2312" w:cs="仿宋_GB2312"/>
                <w:bCs/>
                <w:kern w:val="0"/>
                <w:szCs w:val="21"/>
                <w:u w:val="single"/>
              </w:rPr>
              <w:t xml:space="preserve">         </w:t>
            </w:r>
          </w:p>
          <w:p>
            <w:pPr>
              <w:rPr>
                <w:rFonts w:ascii="仿宋_GB2312" w:hAnsi="仿宋_GB2312" w:eastAsia="仿宋_GB2312" w:cs="仿宋_GB2312"/>
                <w:kern w:val="0"/>
                <w:szCs w:val="21"/>
              </w:rPr>
            </w:pPr>
            <w:r>
              <w:rPr>
                <w:rFonts w:hint="eastAsia" w:ascii="仿宋_GB2312" w:hAnsi="仿宋_GB2312" w:eastAsia="仿宋_GB2312" w:cs="仿宋_GB2312"/>
                <w:kern w:val="0"/>
                <w:szCs w:val="21"/>
              </w:rPr>
              <w:sym w:font="Wingdings 2" w:char="00A3"/>
            </w:r>
            <w:r>
              <w:rPr>
                <w:rFonts w:hint="eastAsia" w:ascii="仿宋_GB2312" w:hAnsi="仿宋_GB2312" w:eastAsia="仿宋_GB2312" w:cs="仿宋_GB2312"/>
                <w:kern w:val="0"/>
                <w:szCs w:val="21"/>
              </w:rPr>
              <w:t>组织，招标文件提供期限截止后以书面形式通知。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52" w:type="dxa"/>
            <w:vAlign w:val="center"/>
          </w:tcPr>
          <w:p>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10.3</w:t>
            </w:r>
          </w:p>
        </w:tc>
        <w:tc>
          <w:tcPr>
            <w:tcW w:w="1917" w:type="dxa"/>
            <w:vAlign w:val="center"/>
          </w:tcPr>
          <w:p>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核心产品</w:t>
            </w:r>
          </w:p>
        </w:tc>
        <w:tc>
          <w:tcPr>
            <w:tcW w:w="5887" w:type="dxa"/>
            <w:vAlign w:val="center"/>
          </w:tcPr>
          <w:p>
            <w:pPr>
              <w:widowControl/>
              <w:rPr>
                <w:rFonts w:ascii="仿宋_GB2312" w:hAnsi="仿宋_GB2312" w:eastAsia="仿宋_GB2312" w:cs="仿宋_GB2312"/>
                <w:kern w:val="0"/>
                <w:szCs w:val="21"/>
              </w:rPr>
            </w:pPr>
            <w:r>
              <w:rPr>
                <w:rFonts w:hint="eastAsia" w:ascii="仿宋_GB2312" w:hAnsi="仿宋_GB2312" w:eastAsia="仿宋_GB2312" w:cs="仿宋_GB2312"/>
                <w:szCs w:val="21"/>
                <w:u w:val="single"/>
              </w:rPr>
              <w:t xml:space="preserve"> 品目1：急诊全流程智慧管理系统软件</w:t>
            </w:r>
            <w:r>
              <w:rPr>
                <w:rFonts w:hint="eastAsia" w:ascii="仿宋_GB2312" w:hAnsi="仿宋_GB2312" w:eastAsia="仿宋_GB2312" w:cs="仿宋_GB2312"/>
                <w:color w:val="000000"/>
                <w:szCs w:val="21"/>
                <w:u w:val="single"/>
              </w:rPr>
              <w:t xml:space="preserve">  </w:t>
            </w:r>
            <w:r>
              <w:rPr>
                <w:rFonts w:hint="eastAsia" w:ascii="仿宋_GB2312" w:hAnsi="仿宋_GB2312" w:eastAsia="仿宋_GB2312" w:cs="仿宋_GB2312"/>
                <w:szCs w:val="21"/>
              </w:rPr>
              <w:t>（非单一产品采购时，只能设一个核心产品）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8" w:hRule="atLeast"/>
        </w:trPr>
        <w:tc>
          <w:tcPr>
            <w:tcW w:w="852" w:type="dxa"/>
            <w:vAlign w:val="center"/>
          </w:tcPr>
          <w:p>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11.3</w:t>
            </w:r>
          </w:p>
        </w:tc>
        <w:tc>
          <w:tcPr>
            <w:tcW w:w="1917" w:type="dxa"/>
            <w:vAlign w:val="center"/>
          </w:tcPr>
          <w:p>
            <w:pPr>
              <w:tabs>
                <w:tab w:val="left" w:pos="1425"/>
              </w:tabs>
              <w:jc w:val="center"/>
              <w:rPr>
                <w:rFonts w:ascii="仿宋_GB2312" w:hAnsi="仿宋_GB2312" w:eastAsia="仿宋_GB2312" w:cs="仿宋_GB2312"/>
                <w:szCs w:val="21"/>
              </w:rPr>
            </w:pPr>
            <w:r>
              <w:rPr>
                <w:rFonts w:hint="eastAsia" w:ascii="仿宋_GB2312" w:hAnsi="仿宋_GB2312" w:eastAsia="仿宋_GB2312" w:cs="仿宋_GB2312"/>
                <w:szCs w:val="21"/>
              </w:rPr>
              <w:t>样品或演示</w:t>
            </w:r>
          </w:p>
        </w:tc>
        <w:tc>
          <w:tcPr>
            <w:tcW w:w="5887" w:type="dxa"/>
            <w:vAlign w:val="center"/>
          </w:tcPr>
          <w:p>
            <w:pPr>
              <w:rPr>
                <w:rFonts w:ascii="仿宋_GB2312" w:hAnsi="仿宋_GB2312" w:eastAsia="仿宋_GB2312" w:cs="仿宋_GB2312"/>
                <w:kern w:val="0"/>
                <w:szCs w:val="21"/>
              </w:rPr>
            </w:pPr>
            <w:r>
              <w:rPr>
                <w:rFonts w:hint="eastAsia" w:ascii="仿宋_GB2312" w:hAnsi="仿宋_GB2312" w:eastAsia="仿宋_GB2312" w:cs="仿宋_GB2312"/>
              </w:rPr>
              <w:t>■</w:t>
            </w:r>
            <w:r>
              <w:rPr>
                <w:rFonts w:hint="eastAsia" w:ascii="仿宋_GB2312" w:hAnsi="仿宋_GB2312" w:eastAsia="仿宋_GB2312" w:cs="仿宋_GB2312"/>
                <w:kern w:val="0"/>
                <w:szCs w:val="21"/>
              </w:rPr>
              <w:t>不需要</w:t>
            </w:r>
            <w:r>
              <w:rPr>
                <w:rFonts w:hint="eastAsia" w:ascii="仿宋_GB2312" w:hAnsi="仿宋_GB2312" w:eastAsia="仿宋_GB2312" w:cs="仿宋_GB2312"/>
                <w:bCs/>
                <w:kern w:val="0"/>
                <w:szCs w:val="21"/>
              </w:rPr>
              <w:t>提供样品</w:t>
            </w:r>
          </w:p>
          <w:p>
            <w:pPr>
              <w:rPr>
                <w:rFonts w:ascii="仿宋_GB2312" w:hAnsi="仿宋_GB2312" w:eastAsia="仿宋_GB2312" w:cs="仿宋_GB2312"/>
                <w:bCs/>
                <w:kern w:val="0"/>
                <w:szCs w:val="21"/>
              </w:rPr>
            </w:pPr>
            <w:r>
              <w:rPr>
                <w:rFonts w:hint="eastAsia" w:ascii="仿宋_GB2312" w:hAnsi="仿宋_GB2312" w:eastAsia="仿宋_GB2312" w:cs="仿宋_GB2312"/>
                <w:kern w:val="0"/>
                <w:szCs w:val="21"/>
              </w:rPr>
              <w:sym w:font="Wingdings 2" w:char="00A3"/>
            </w:r>
            <w:r>
              <w:rPr>
                <w:rFonts w:hint="eastAsia" w:ascii="仿宋_GB2312" w:hAnsi="仿宋_GB2312" w:eastAsia="仿宋_GB2312" w:cs="仿宋_GB2312"/>
                <w:kern w:val="0"/>
                <w:szCs w:val="21"/>
              </w:rPr>
              <w:t>需要</w:t>
            </w:r>
            <w:r>
              <w:rPr>
                <w:rFonts w:hint="eastAsia" w:ascii="仿宋_GB2312" w:hAnsi="仿宋_GB2312" w:eastAsia="仿宋_GB2312" w:cs="仿宋_GB2312"/>
                <w:bCs/>
                <w:kern w:val="0"/>
                <w:szCs w:val="21"/>
              </w:rPr>
              <w:t>提供样品</w:t>
            </w:r>
          </w:p>
          <w:p>
            <w:pPr>
              <w:rPr>
                <w:rFonts w:ascii="仿宋_GB2312" w:hAnsi="仿宋_GB2312" w:eastAsia="仿宋_GB2312" w:cs="仿宋_GB2312"/>
                <w:kern w:val="0"/>
                <w:szCs w:val="21"/>
              </w:rPr>
            </w:pPr>
            <w:r>
              <w:rPr>
                <w:rFonts w:hint="eastAsia" w:ascii="仿宋_GB2312" w:hAnsi="仿宋_GB2312" w:eastAsia="仿宋_GB2312" w:cs="仿宋_GB2312"/>
                <w:bCs/>
                <w:kern w:val="0"/>
                <w:szCs w:val="21"/>
              </w:rPr>
              <w:t xml:space="preserve">  </w:t>
            </w:r>
            <w:r>
              <w:rPr>
                <w:rFonts w:hint="eastAsia" w:ascii="仿宋_GB2312" w:hAnsi="仿宋_GB2312" w:eastAsia="仿宋_GB2312" w:cs="仿宋_GB2312"/>
                <w:kern w:val="0"/>
                <w:szCs w:val="21"/>
              </w:rPr>
              <w:t>1、递交样品的截止时间：</w:t>
            </w: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kern w:val="0"/>
                <w:szCs w:val="21"/>
              </w:rPr>
              <w:t>年</w:t>
            </w: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kern w:val="0"/>
                <w:szCs w:val="21"/>
              </w:rPr>
              <w:t>月</w:t>
            </w: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kern w:val="0"/>
                <w:szCs w:val="21"/>
              </w:rPr>
              <w:t>日</w:t>
            </w: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kern w:val="0"/>
                <w:szCs w:val="21"/>
              </w:rPr>
              <w:t>时（北京时间）</w:t>
            </w:r>
          </w:p>
          <w:p>
            <w:pPr>
              <w:ind w:firstLine="525" w:firstLineChars="250"/>
              <w:rPr>
                <w:rFonts w:ascii="仿宋_GB2312" w:hAnsi="仿宋_GB2312" w:eastAsia="仿宋_GB2312" w:cs="仿宋_GB2312"/>
                <w:kern w:val="0"/>
                <w:szCs w:val="21"/>
                <w:u w:val="single"/>
              </w:rPr>
            </w:pPr>
            <w:r>
              <w:rPr>
                <w:rFonts w:hint="eastAsia" w:ascii="仿宋_GB2312" w:hAnsi="仿宋_GB2312" w:eastAsia="仿宋_GB2312" w:cs="仿宋_GB2312"/>
                <w:kern w:val="0"/>
                <w:szCs w:val="21"/>
              </w:rPr>
              <w:t>递交样品地点：</w:t>
            </w:r>
            <w:r>
              <w:rPr>
                <w:rFonts w:hint="eastAsia" w:ascii="仿宋_GB2312" w:hAnsi="仿宋_GB2312" w:eastAsia="仿宋_GB2312" w:cs="仿宋_GB2312"/>
                <w:kern w:val="0"/>
                <w:szCs w:val="21"/>
                <w:u w:val="single"/>
              </w:rPr>
              <w:t xml:space="preserve">                     </w:t>
            </w:r>
          </w:p>
          <w:p>
            <w:pPr>
              <w:ind w:firstLine="525" w:firstLineChars="250"/>
              <w:rPr>
                <w:rFonts w:ascii="仿宋_GB2312" w:hAnsi="仿宋_GB2312" w:eastAsia="仿宋_GB2312" w:cs="仿宋_GB2312"/>
                <w:kern w:val="0"/>
                <w:szCs w:val="21"/>
                <w:u w:val="single"/>
              </w:rPr>
            </w:pPr>
            <w:r>
              <w:rPr>
                <w:rFonts w:hint="eastAsia" w:ascii="仿宋_GB2312" w:hAnsi="仿宋_GB2312" w:eastAsia="仿宋_GB2312" w:cs="仿宋_GB2312"/>
                <w:kern w:val="0"/>
                <w:szCs w:val="21"/>
              </w:rPr>
              <w:t>递交样品联系人：</w:t>
            </w:r>
            <w:r>
              <w:rPr>
                <w:rFonts w:hint="eastAsia" w:ascii="仿宋_GB2312" w:hAnsi="仿宋_GB2312" w:eastAsia="仿宋_GB2312" w:cs="仿宋_GB2312"/>
                <w:kern w:val="0"/>
                <w:szCs w:val="21"/>
                <w:u w:val="single"/>
              </w:rPr>
              <w:t xml:space="preserve">                   </w:t>
            </w:r>
          </w:p>
          <w:p>
            <w:pPr>
              <w:ind w:firstLine="525" w:firstLineChars="250"/>
              <w:rPr>
                <w:rFonts w:ascii="仿宋_GB2312" w:hAnsi="仿宋_GB2312" w:eastAsia="仿宋_GB2312" w:cs="仿宋_GB2312"/>
                <w:kern w:val="0"/>
                <w:szCs w:val="21"/>
                <w:u w:val="single"/>
              </w:rPr>
            </w:pPr>
            <w:r>
              <w:rPr>
                <w:rFonts w:hint="eastAsia" w:ascii="仿宋_GB2312" w:hAnsi="仿宋_GB2312" w:eastAsia="仿宋_GB2312" w:cs="仿宋_GB2312"/>
                <w:kern w:val="0"/>
                <w:szCs w:val="21"/>
              </w:rPr>
              <w:t>递交样品联系电话：</w:t>
            </w:r>
            <w:r>
              <w:rPr>
                <w:rFonts w:hint="eastAsia" w:ascii="仿宋_GB2312" w:hAnsi="仿宋_GB2312" w:eastAsia="仿宋_GB2312" w:cs="仿宋_GB2312"/>
                <w:kern w:val="0"/>
                <w:szCs w:val="21"/>
                <w:u w:val="single"/>
              </w:rPr>
              <w:t xml:space="preserve">                 </w:t>
            </w:r>
          </w:p>
          <w:p>
            <w:pPr>
              <w:ind w:firstLine="210" w:firstLineChars="100"/>
              <w:rPr>
                <w:rFonts w:ascii="仿宋_GB2312" w:hAnsi="仿宋_GB2312" w:eastAsia="仿宋_GB2312" w:cs="仿宋_GB2312"/>
                <w:kern w:val="0"/>
                <w:szCs w:val="21"/>
              </w:rPr>
            </w:pPr>
            <w:r>
              <w:rPr>
                <w:rFonts w:hint="eastAsia" w:ascii="仿宋_GB2312" w:hAnsi="仿宋_GB2312" w:eastAsia="仿宋_GB2312" w:cs="仿宋_GB2312"/>
                <w:kern w:val="0"/>
                <w:szCs w:val="21"/>
              </w:rPr>
              <w:t>2、样品制作的标准和要求：</w:t>
            </w:r>
            <w:r>
              <w:rPr>
                <w:rFonts w:hint="eastAsia" w:ascii="仿宋_GB2312" w:hAnsi="仿宋_GB2312" w:eastAsia="仿宋_GB2312" w:cs="仿宋_GB2312"/>
                <w:kern w:val="0"/>
                <w:szCs w:val="21"/>
                <w:u w:val="single"/>
              </w:rPr>
              <w:t xml:space="preserve">             </w:t>
            </w:r>
          </w:p>
          <w:p>
            <w:pPr>
              <w:ind w:firstLine="210" w:firstLineChars="100"/>
              <w:rPr>
                <w:rFonts w:ascii="仿宋_GB2312" w:hAnsi="仿宋_GB2312" w:eastAsia="仿宋_GB2312" w:cs="仿宋_GB2312"/>
                <w:kern w:val="0"/>
                <w:szCs w:val="21"/>
              </w:rPr>
            </w:pPr>
            <w:r>
              <w:rPr>
                <w:rFonts w:hint="eastAsia" w:ascii="仿宋_GB2312" w:hAnsi="仿宋_GB2312" w:eastAsia="仿宋_GB2312" w:cs="仿宋_GB2312"/>
                <w:kern w:val="0"/>
                <w:szCs w:val="21"/>
              </w:rPr>
              <w:t>3、随样品提交相关检测报告要求：</w:t>
            </w: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kern w:val="0"/>
                <w:szCs w:val="21"/>
              </w:rPr>
              <w:t xml:space="preserve"> </w:t>
            </w:r>
          </w:p>
          <w:p>
            <w:pPr>
              <w:ind w:firstLine="420" w:firstLineChars="200"/>
              <w:rPr>
                <w:rFonts w:ascii="仿宋_GB2312" w:hAnsi="仿宋_GB2312" w:eastAsia="仿宋_GB2312" w:cs="仿宋_GB2312"/>
                <w:kern w:val="0"/>
                <w:szCs w:val="21"/>
              </w:rPr>
            </w:pPr>
            <w:r>
              <w:rPr>
                <w:rFonts w:hint="eastAsia" w:ascii="仿宋_GB2312" w:hAnsi="仿宋_GB2312" w:eastAsia="仿宋_GB2312" w:cs="仿宋_GB2312"/>
                <w:kern w:val="0"/>
                <w:szCs w:val="21"/>
              </w:rPr>
              <w:t>（包含是否要求提供、检测机构要求、检测内容等）</w:t>
            </w:r>
          </w:p>
          <w:p>
            <w:pPr>
              <w:ind w:firstLine="210" w:firstLineChars="100"/>
              <w:rPr>
                <w:rFonts w:ascii="仿宋_GB2312" w:hAnsi="仿宋_GB2312" w:eastAsia="仿宋_GB2312" w:cs="仿宋_GB2312"/>
                <w:kern w:val="0"/>
                <w:szCs w:val="21"/>
              </w:rPr>
            </w:pPr>
            <w:r>
              <w:rPr>
                <w:rFonts w:hint="eastAsia" w:ascii="仿宋_GB2312" w:hAnsi="仿宋_GB2312" w:eastAsia="仿宋_GB2312" w:cs="仿宋_GB2312"/>
                <w:kern w:val="0"/>
                <w:szCs w:val="21"/>
              </w:rPr>
              <w:t>4、样品的封存及退回：中标人的样品将由采购人进行保管、封存，并作为履约验收的参考。未中标的投标人提供的样品，应当由采购人进行保管、封存，中标公告之日起七个工作日后，由未中标人自行领回或经未中标人同意后自行处理。</w:t>
            </w:r>
          </w:p>
          <w:p>
            <w:pPr>
              <w:ind w:left="210"/>
              <w:rPr>
                <w:rFonts w:ascii="仿宋_GB2312" w:hAnsi="仿宋_GB2312" w:eastAsia="仿宋_GB2312" w:cs="仿宋_GB2312"/>
                <w:kern w:val="0"/>
                <w:szCs w:val="21"/>
              </w:rPr>
            </w:pPr>
            <w:r>
              <w:rPr>
                <w:rFonts w:hint="eastAsia" w:ascii="仿宋_GB2312" w:hAnsi="仿宋_GB2312" w:eastAsia="仿宋_GB2312" w:cs="仿宋_GB2312"/>
                <w:kern w:val="0"/>
                <w:szCs w:val="21"/>
              </w:rPr>
              <w:t xml:space="preserve">  </w:t>
            </w:r>
          </w:p>
          <w:p>
            <w:pPr>
              <w:rPr>
                <w:rFonts w:ascii="仿宋_GB2312" w:hAnsi="仿宋_GB2312" w:eastAsia="仿宋_GB2312" w:cs="仿宋_GB2312"/>
                <w:kern w:val="0"/>
                <w:szCs w:val="21"/>
              </w:rPr>
            </w:pPr>
            <w:r>
              <w:rPr>
                <w:rFonts w:hint="eastAsia" w:ascii="仿宋_GB2312" w:hAnsi="仿宋_GB2312" w:eastAsia="仿宋_GB2312" w:cs="仿宋_GB2312"/>
              </w:rPr>
              <w:t>■</w:t>
            </w:r>
            <w:r>
              <w:rPr>
                <w:rFonts w:hint="eastAsia" w:ascii="仿宋_GB2312" w:hAnsi="仿宋_GB2312" w:eastAsia="仿宋_GB2312" w:cs="仿宋_GB2312"/>
                <w:kern w:val="0"/>
                <w:szCs w:val="21"/>
              </w:rPr>
              <w:t>不</w:t>
            </w:r>
            <w:r>
              <w:rPr>
                <w:rFonts w:hint="eastAsia" w:ascii="仿宋_GB2312" w:hAnsi="仿宋_GB2312" w:eastAsia="仿宋_GB2312" w:cs="仿宋_GB2312"/>
                <w:bCs/>
                <w:kern w:val="0"/>
                <w:szCs w:val="21"/>
              </w:rPr>
              <w:t>需要提供演示</w:t>
            </w:r>
          </w:p>
          <w:p>
            <w:pPr>
              <w:rPr>
                <w:rFonts w:ascii="仿宋_GB2312" w:hAnsi="仿宋_GB2312" w:eastAsia="仿宋_GB2312" w:cs="仿宋_GB2312"/>
                <w:bCs/>
                <w:kern w:val="0"/>
                <w:szCs w:val="21"/>
              </w:rPr>
            </w:pPr>
            <w:r>
              <w:rPr>
                <w:rFonts w:hint="eastAsia" w:ascii="仿宋_GB2312" w:hAnsi="仿宋_GB2312" w:eastAsia="仿宋_GB2312" w:cs="仿宋_GB2312"/>
                <w:kern w:val="0"/>
                <w:szCs w:val="21"/>
              </w:rPr>
              <w:sym w:font="Wingdings 2" w:char="00A3"/>
            </w:r>
            <w:r>
              <w:rPr>
                <w:rFonts w:hint="eastAsia" w:ascii="仿宋_GB2312" w:hAnsi="仿宋_GB2312" w:eastAsia="仿宋_GB2312" w:cs="仿宋_GB2312"/>
                <w:kern w:val="0"/>
                <w:szCs w:val="21"/>
              </w:rPr>
              <w:t>需要</w:t>
            </w:r>
            <w:r>
              <w:rPr>
                <w:rFonts w:hint="eastAsia" w:ascii="仿宋_GB2312" w:hAnsi="仿宋_GB2312" w:eastAsia="仿宋_GB2312" w:cs="仿宋_GB2312"/>
                <w:bCs/>
                <w:kern w:val="0"/>
                <w:szCs w:val="21"/>
              </w:rPr>
              <w:t>提供演示</w:t>
            </w:r>
          </w:p>
          <w:p>
            <w:pPr>
              <w:rPr>
                <w:rFonts w:ascii="仿宋_GB2312" w:hAnsi="仿宋_GB2312" w:eastAsia="仿宋_GB2312" w:cs="仿宋_GB2312"/>
                <w:kern w:val="0"/>
                <w:szCs w:val="21"/>
              </w:rPr>
            </w:pPr>
            <w:r>
              <w:rPr>
                <w:rFonts w:hint="eastAsia" w:ascii="仿宋_GB2312" w:hAnsi="仿宋_GB2312" w:eastAsia="仿宋_GB2312" w:cs="仿宋_GB2312"/>
                <w:bCs/>
                <w:kern w:val="0"/>
                <w:szCs w:val="21"/>
              </w:rPr>
              <w:t xml:space="preserve"> </w:t>
            </w:r>
            <w:r>
              <w:rPr>
                <w:rFonts w:hint="eastAsia" w:ascii="仿宋_GB2312" w:hAnsi="仿宋_GB2312" w:eastAsia="仿宋_GB2312" w:cs="仿宋_GB2312"/>
                <w:kern w:val="0"/>
                <w:szCs w:val="21"/>
              </w:rPr>
              <w:t>1、演示时间：</w:t>
            </w:r>
            <w:r>
              <w:rPr>
                <w:rFonts w:hint="eastAsia" w:ascii="仿宋_GB2312" w:hAnsi="仿宋_GB2312" w:eastAsia="仿宋_GB2312" w:cs="仿宋_GB2312"/>
                <w:kern w:val="0"/>
                <w:szCs w:val="21"/>
                <w:u w:val="single"/>
              </w:rPr>
              <w:t xml:space="preserve">             </w:t>
            </w:r>
          </w:p>
          <w:p>
            <w:pPr>
              <w:rPr>
                <w:rFonts w:ascii="仿宋_GB2312" w:hAnsi="仿宋_GB2312" w:eastAsia="仿宋_GB2312" w:cs="仿宋_GB2312"/>
                <w:kern w:val="0"/>
                <w:szCs w:val="21"/>
              </w:rPr>
            </w:pPr>
            <w:r>
              <w:rPr>
                <w:rFonts w:hint="eastAsia" w:ascii="仿宋_GB2312" w:hAnsi="仿宋_GB2312" w:eastAsia="仿宋_GB2312" w:cs="仿宋_GB2312"/>
                <w:kern w:val="0"/>
                <w:szCs w:val="21"/>
              </w:rPr>
              <w:t xml:space="preserve">    演示地点：</w:t>
            </w:r>
            <w:r>
              <w:rPr>
                <w:rFonts w:hint="eastAsia" w:ascii="仿宋_GB2312" w:hAnsi="仿宋_GB2312" w:eastAsia="仿宋_GB2312" w:cs="仿宋_GB2312"/>
                <w:kern w:val="0"/>
                <w:szCs w:val="21"/>
                <w:u w:val="single"/>
              </w:rPr>
              <w:t xml:space="preserve">             </w:t>
            </w:r>
          </w:p>
          <w:p>
            <w:pPr>
              <w:ind w:firstLine="420" w:firstLineChars="200"/>
              <w:rPr>
                <w:rFonts w:ascii="仿宋_GB2312" w:hAnsi="仿宋_GB2312" w:eastAsia="仿宋_GB2312" w:cs="仿宋_GB2312"/>
                <w:kern w:val="0"/>
                <w:szCs w:val="21"/>
              </w:rPr>
            </w:pPr>
            <w:r>
              <w:rPr>
                <w:rFonts w:hint="eastAsia" w:ascii="仿宋_GB2312" w:hAnsi="仿宋_GB2312" w:eastAsia="仿宋_GB2312" w:cs="仿宋_GB2312"/>
                <w:kern w:val="0"/>
                <w:szCs w:val="21"/>
              </w:rPr>
              <w:t>演示顺序：</w:t>
            </w:r>
            <w:r>
              <w:rPr>
                <w:rFonts w:hint="eastAsia" w:ascii="仿宋_GB2312" w:hAnsi="仿宋_GB2312" w:eastAsia="仿宋_GB2312" w:cs="仿宋_GB2312"/>
                <w:kern w:val="0"/>
                <w:szCs w:val="21"/>
                <w:u w:val="single"/>
              </w:rPr>
              <w:t xml:space="preserve">             </w:t>
            </w:r>
          </w:p>
          <w:p>
            <w:pPr>
              <w:ind w:firstLine="210" w:firstLineChars="100"/>
              <w:rPr>
                <w:rFonts w:ascii="仿宋_GB2312" w:hAnsi="仿宋_GB2312" w:eastAsia="仿宋_GB2312" w:cs="仿宋_GB2312"/>
                <w:kern w:val="0"/>
                <w:szCs w:val="21"/>
              </w:rPr>
            </w:pPr>
            <w:r>
              <w:rPr>
                <w:rFonts w:hint="eastAsia" w:ascii="仿宋_GB2312" w:hAnsi="仿宋_GB2312" w:eastAsia="仿宋_GB2312" w:cs="仿宋_GB2312"/>
                <w:kern w:val="0"/>
                <w:szCs w:val="21"/>
              </w:rPr>
              <w:t>2、演示要求：</w:t>
            </w:r>
            <w:r>
              <w:rPr>
                <w:rFonts w:hint="eastAsia" w:ascii="仿宋_GB2312" w:hAnsi="仿宋_GB2312" w:eastAsia="仿宋_GB2312" w:cs="仿宋_GB2312"/>
                <w:kern w:val="0"/>
                <w:szCs w:val="21"/>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52" w:type="dxa"/>
            <w:vAlign w:val="center"/>
          </w:tcPr>
          <w:p>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12.1</w:t>
            </w:r>
          </w:p>
        </w:tc>
        <w:tc>
          <w:tcPr>
            <w:tcW w:w="1917" w:type="dxa"/>
            <w:vAlign w:val="center"/>
          </w:tcPr>
          <w:p>
            <w:pPr>
              <w:tabs>
                <w:tab w:val="left" w:pos="1425"/>
              </w:tabs>
              <w:jc w:val="center"/>
              <w:rPr>
                <w:rFonts w:ascii="仿宋_GB2312" w:hAnsi="仿宋_GB2312" w:eastAsia="仿宋_GB2312" w:cs="仿宋_GB2312"/>
                <w:szCs w:val="21"/>
              </w:rPr>
            </w:pPr>
            <w:r>
              <w:rPr>
                <w:rFonts w:hint="eastAsia" w:ascii="仿宋_GB2312" w:hAnsi="仿宋_GB2312" w:eastAsia="仿宋_GB2312" w:cs="仿宋_GB2312"/>
                <w:szCs w:val="21"/>
              </w:rPr>
              <w:t>投标报价货币要求</w:t>
            </w:r>
          </w:p>
        </w:tc>
        <w:tc>
          <w:tcPr>
            <w:tcW w:w="5887" w:type="dxa"/>
            <w:vAlign w:val="center"/>
          </w:tcPr>
          <w:p>
            <w:pPr>
              <w:rPr>
                <w:rFonts w:ascii="仿宋_GB2312" w:hAnsi="仿宋_GB2312" w:eastAsia="仿宋_GB2312" w:cs="仿宋_GB2312"/>
                <w:kern w:val="0"/>
                <w:szCs w:val="21"/>
              </w:rPr>
            </w:pPr>
            <w:r>
              <w:rPr>
                <w:rFonts w:hint="eastAsia" w:ascii="仿宋_GB2312" w:hAnsi="仿宋_GB2312" w:eastAsia="仿宋_GB2312" w:cs="仿宋_GB2312"/>
              </w:rPr>
              <w:t>■</w:t>
            </w:r>
            <w:r>
              <w:rPr>
                <w:rFonts w:hint="eastAsia" w:ascii="仿宋_GB2312" w:hAnsi="仿宋_GB2312" w:eastAsia="仿宋_GB2312" w:cs="仿宋_GB2312"/>
                <w:kern w:val="0"/>
                <w:szCs w:val="21"/>
              </w:rPr>
              <w:t>所有投标均按</w:t>
            </w:r>
            <w:r>
              <w:rPr>
                <w:rFonts w:hint="eastAsia" w:ascii="仿宋_GB2312" w:hAnsi="仿宋_GB2312" w:eastAsia="仿宋_GB2312" w:cs="仿宋_GB2312"/>
                <w:kern w:val="0"/>
                <w:szCs w:val="21"/>
                <w:u w:val="single"/>
              </w:rPr>
              <w:t xml:space="preserve">   人民币   </w:t>
            </w:r>
            <w:r>
              <w:rPr>
                <w:rFonts w:hint="eastAsia" w:ascii="仿宋_GB2312" w:hAnsi="仿宋_GB2312" w:eastAsia="仿宋_GB2312" w:cs="仿宋_GB2312"/>
                <w:kern w:val="0"/>
                <w:szCs w:val="21"/>
              </w:rPr>
              <w:t>进行报价。</w:t>
            </w:r>
          </w:p>
          <w:p>
            <w:pPr>
              <w:rPr>
                <w:rFonts w:ascii="仿宋_GB2312" w:hAnsi="仿宋_GB2312" w:eastAsia="仿宋_GB2312" w:cs="仿宋_GB2312"/>
                <w:kern w:val="0"/>
                <w:szCs w:val="21"/>
                <w:u w:val="single"/>
              </w:rPr>
            </w:pPr>
            <w:r>
              <w:rPr>
                <w:rFonts w:hint="eastAsia" w:ascii="仿宋_GB2312" w:hAnsi="仿宋_GB2312" w:eastAsia="仿宋_GB2312" w:cs="仿宋_GB2312"/>
                <w:kern w:val="0"/>
                <w:szCs w:val="21"/>
              </w:rPr>
              <w:sym w:font="Wingdings 2" w:char="00A3"/>
            </w:r>
            <w:r>
              <w:rPr>
                <w:rFonts w:hint="eastAsia" w:ascii="仿宋_GB2312" w:hAnsi="仿宋_GB2312" w:eastAsia="仿宋_GB2312" w:cs="仿宋_GB2312"/>
                <w:kern w:val="0"/>
                <w:szCs w:val="21"/>
              </w:rPr>
              <w:t>其它：</w:t>
            </w:r>
            <w:r>
              <w:rPr>
                <w:rFonts w:hint="eastAsia" w:ascii="仿宋_GB2312" w:hAnsi="仿宋_GB2312" w:eastAsia="仿宋_GB2312" w:cs="仿宋_GB2312"/>
                <w:kern w:val="0"/>
                <w:szCs w:val="21"/>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83" w:hRule="atLeast"/>
        </w:trPr>
        <w:tc>
          <w:tcPr>
            <w:tcW w:w="852" w:type="dxa"/>
            <w:vAlign w:val="center"/>
          </w:tcPr>
          <w:p>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13.1</w:t>
            </w:r>
          </w:p>
        </w:tc>
        <w:tc>
          <w:tcPr>
            <w:tcW w:w="1917" w:type="dxa"/>
            <w:vAlign w:val="center"/>
          </w:tcPr>
          <w:p>
            <w:pPr>
              <w:tabs>
                <w:tab w:val="left" w:pos="1425"/>
              </w:tabs>
              <w:jc w:val="center"/>
              <w:rPr>
                <w:rFonts w:ascii="仿宋_GB2312" w:hAnsi="仿宋_GB2312" w:eastAsia="仿宋_GB2312" w:cs="仿宋_GB2312"/>
                <w:szCs w:val="21"/>
              </w:rPr>
            </w:pPr>
            <w:r>
              <w:rPr>
                <w:rFonts w:hint="eastAsia" w:ascii="仿宋_GB2312" w:hAnsi="仿宋_GB2312" w:eastAsia="仿宋_GB2312" w:cs="仿宋_GB2312"/>
                <w:szCs w:val="21"/>
              </w:rPr>
              <w:t>投标保证金</w:t>
            </w:r>
          </w:p>
        </w:tc>
        <w:tc>
          <w:tcPr>
            <w:tcW w:w="5887" w:type="dxa"/>
            <w:vAlign w:val="center"/>
          </w:tcPr>
          <w:p>
            <w:pPr>
              <w:pStyle w:val="8"/>
              <w:rPr>
                <w:rFonts w:ascii="Times New Roman" w:hAnsi="Times New Roman"/>
              </w:rPr>
            </w:pPr>
            <w:r>
              <w:rPr>
                <w:rFonts w:hint="eastAsia" w:ascii="Times New Roman" w:hAnsi="Times New Roman"/>
              </w:rPr>
              <w:t>1.投标保证金金额：本项目不收取投标保证金</w:t>
            </w:r>
            <w:r>
              <w:rPr>
                <w:rFonts w:hint="eastAsia" w:ascii="仿宋_GB2312" w:hAnsi="仿宋_GB2312" w:eastAsia="仿宋_GB2312" w:cs="仿宋_GB2312"/>
                <w:kern w:val="0"/>
                <w:szCs w:val="21"/>
              </w:rPr>
              <w:t>。</w:t>
            </w:r>
            <w:r>
              <w:rPr>
                <w:rFonts w:hint="eastAsia" w:ascii="Times New Roman" w:hAnsi="Times New Roman"/>
              </w:rPr>
              <w:t xml:space="preserve">       </w:t>
            </w:r>
          </w:p>
          <w:p>
            <w:pPr>
              <w:pStyle w:val="8"/>
              <w:rPr>
                <w:rFonts w:ascii="仿宋_GB2312" w:hAnsi="仿宋_GB2312" w:eastAsia="仿宋_GB2312" w:cs="仿宋_GB2312"/>
                <w:szCs w:val="21"/>
                <w:u w:val="single"/>
              </w:rPr>
            </w:pPr>
            <w:r>
              <w:rPr>
                <w:rFonts w:hint="eastAsia" w:ascii="Times New Roman" w:hAnsi="Times New Roman"/>
              </w:rPr>
              <w:t>2.投标保证金到账时间：递交投标文件截止时间前</w:t>
            </w:r>
          </w:p>
          <w:p>
            <w:pPr>
              <w:pStyle w:val="8"/>
              <w:rPr>
                <w:rFonts w:ascii="Times New Roman" w:hAnsi="Times New Roman"/>
              </w:rPr>
            </w:pPr>
            <w:r>
              <w:rPr>
                <w:rFonts w:hint="eastAsia" w:ascii="Times New Roman" w:hAnsi="Times New Roman"/>
              </w:rPr>
              <w:t>3.投标保证金缴纳方式：</w:t>
            </w:r>
            <w:r>
              <w:rPr>
                <w:rFonts w:hint="eastAsia" w:ascii="仿宋_GB2312" w:hAnsi="仿宋_GB2312" w:eastAsia="仿宋_GB2312" w:cs="仿宋_GB2312"/>
                <w:kern w:val="0"/>
                <w:szCs w:val="21"/>
              </w:rPr>
              <w:sym w:font="Wingdings 2" w:char="00A3"/>
            </w:r>
            <w:r>
              <w:rPr>
                <w:rFonts w:hint="eastAsia" w:ascii="Times New Roman" w:hAnsi="Times New Roman"/>
              </w:rPr>
              <w:t xml:space="preserve">保函  </w:t>
            </w:r>
            <w:r>
              <w:rPr>
                <w:rFonts w:hint="eastAsia" w:ascii="仿宋_GB2312" w:hAnsi="仿宋_GB2312" w:eastAsia="仿宋_GB2312" w:cs="仿宋_GB2312"/>
                <w:kern w:val="0"/>
                <w:szCs w:val="21"/>
              </w:rPr>
              <w:sym w:font="Wingdings 2" w:char="00A3"/>
            </w:r>
            <w:r>
              <w:rPr>
                <w:rFonts w:hint="eastAsia" w:ascii="Times New Roman" w:hAnsi="Times New Roman"/>
              </w:rPr>
              <w:t xml:space="preserve">支票  </w:t>
            </w:r>
            <w:r>
              <w:rPr>
                <w:rFonts w:hint="eastAsia" w:ascii="仿宋_GB2312" w:hAnsi="仿宋_GB2312" w:eastAsia="仿宋_GB2312" w:cs="仿宋_GB2312"/>
                <w:kern w:val="0"/>
                <w:szCs w:val="21"/>
              </w:rPr>
              <w:sym w:font="Wingdings 2" w:char="00A3"/>
            </w:r>
            <w:r>
              <w:rPr>
                <w:rFonts w:hint="eastAsia" w:ascii="Times New Roman" w:hAnsi="Times New Roman"/>
              </w:rPr>
              <w:t xml:space="preserve">电汇  </w:t>
            </w:r>
          </w:p>
          <w:p>
            <w:r>
              <w:rPr>
                <w:rFonts w:hint="eastAsia"/>
              </w:rPr>
              <w:t xml:space="preserve">  保证金收款人银行信息：</w:t>
            </w:r>
          </w:p>
          <w:p>
            <w:r>
              <w:rPr>
                <w:rFonts w:hint="eastAsia"/>
              </w:rPr>
              <w:t xml:space="preserve">    开 户 名：</w:t>
            </w:r>
            <w:r>
              <w:t>辽宁承明招投标有限公司</w:t>
            </w:r>
          </w:p>
          <w:p>
            <w:r>
              <w:rPr>
                <w:rFonts w:hint="eastAsia"/>
              </w:rPr>
              <w:t xml:space="preserve">    开 户 行：光大银行沈阳皇姑支行</w:t>
            </w:r>
          </w:p>
          <w:p>
            <w:r>
              <w:rPr>
                <w:rFonts w:hint="eastAsia"/>
              </w:rPr>
              <w:t xml:space="preserve">    账    号：7581018800024251300007 </w:t>
            </w:r>
          </w:p>
          <w:p>
            <w:r>
              <w:rPr>
                <w:rFonts w:hint="eastAsia"/>
              </w:rPr>
              <w:t>4.保证金退还方式：详见总则13.5</w:t>
            </w:r>
          </w:p>
          <w:p>
            <w:r>
              <w:rPr>
                <w:rFonts w:hint="eastAsia"/>
              </w:rPr>
              <w:t>5.保证金退还咨询电话：024-86803737</w:t>
            </w:r>
          </w:p>
          <w:p>
            <w:pPr>
              <w:rPr>
                <w:rFonts w:ascii="仿宋_GB2312" w:hAnsi="仿宋_GB2312" w:eastAsia="仿宋_GB2312" w:cs="仿宋_GB2312"/>
                <w:szCs w:val="21"/>
              </w:rPr>
            </w:pPr>
            <w:r>
              <w:rPr>
                <w:rFonts w:hint="eastAsia" w:ascii="仿宋_GB2312" w:hAnsi="仿宋_GB2312" w:eastAsia="仿宋_GB2312" w:cs="仿宋_GB2312"/>
                <w:b/>
                <w:bCs/>
                <w:szCs w:val="21"/>
              </w:rPr>
              <w:t>（注：财政部门鼓励采用保函的方式递交投标保证金，具体办理流程参阅辽宁政府采购网）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52" w:type="dxa"/>
            <w:vAlign w:val="center"/>
          </w:tcPr>
          <w:p>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15.1</w:t>
            </w:r>
          </w:p>
        </w:tc>
        <w:tc>
          <w:tcPr>
            <w:tcW w:w="1917" w:type="dxa"/>
            <w:vAlign w:val="center"/>
          </w:tcPr>
          <w:p>
            <w:pPr>
              <w:jc w:val="center"/>
              <w:rPr>
                <w:rFonts w:ascii="仿宋_GB2312" w:hAnsi="仿宋_GB2312" w:eastAsia="仿宋_GB2312" w:cs="仿宋_GB2312"/>
                <w:szCs w:val="21"/>
              </w:rPr>
            </w:pPr>
            <w:r>
              <w:rPr>
                <w:rFonts w:hint="eastAsia" w:ascii="仿宋_GB2312" w:hAnsi="仿宋_GB2312" w:eastAsia="仿宋_GB2312" w:cs="仿宋_GB2312"/>
                <w:szCs w:val="21"/>
              </w:rPr>
              <w:t>投标有效期</w:t>
            </w:r>
          </w:p>
        </w:tc>
        <w:tc>
          <w:tcPr>
            <w:tcW w:w="5887" w:type="dxa"/>
            <w:vAlign w:val="center"/>
          </w:tcPr>
          <w:p>
            <w:pPr>
              <w:pStyle w:val="8"/>
              <w:rPr>
                <w:rFonts w:ascii="仿宋_GB2312" w:hAnsi="仿宋_GB2312" w:eastAsia="仿宋_GB2312" w:cs="仿宋_GB2312"/>
                <w:kern w:val="0"/>
                <w:szCs w:val="21"/>
              </w:rPr>
            </w:pPr>
            <w:r>
              <w:rPr>
                <w:rFonts w:hint="eastAsia" w:ascii="仿宋_GB2312" w:hAnsi="仿宋_GB2312" w:eastAsia="仿宋_GB2312" w:cs="仿宋_GB2312"/>
                <w:kern w:val="0"/>
                <w:szCs w:val="21"/>
                <w:u w:val="single"/>
              </w:rPr>
              <w:t xml:space="preserve">  90  </w:t>
            </w:r>
            <w:r>
              <w:rPr>
                <w:rFonts w:hint="eastAsia" w:ascii="仿宋_GB2312" w:hAnsi="仿宋_GB2312" w:eastAsia="仿宋_GB2312" w:cs="仿宋_GB2312"/>
                <w:kern w:val="0"/>
                <w:szCs w:val="21"/>
              </w:rPr>
              <w:t>日历日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852" w:type="dxa"/>
            <w:vAlign w:val="center"/>
          </w:tcPr>
          <w:p>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16.1</w:t>
            </w:r>
          </w:p>
        </w:tc>
        <w:tc>
          <w:tcPr>
            <w:tcW w:w="1917" w:type="dxa"/>
            <w:vAlign w:val="center"/>
          </w:tcPr>
          <w:p>
            <w:pPr>
              <w:widowControl/>
              <w:jc w:val="center"/>
              <w:rPr>
                <w:rFonts w:ascii="仿宋_GB2312" w:hAnsi="仿宋_GB2312" w:eastAsia="仿宋_GB2312" w:cs="仿宋_GB2312"/>
                <w:kern w:val="0"/>
                <w:szCs w:val="21"/>
              </w:rPr>
            </w:pPr>
            <w:r>
              <w:rPr>
                <w:rFonts w:hint="eastAsia" w:ascii="仿宋_GB2312" w:hAnsi="仿宋_GB2312" w:eastAsia="仿宋_GB2312" w:cs="仿宋_GB2312"/>
                <w:szCs w:val="21"/>
              </w:rPr>
              <w:t>投标文件份数</w:t>
            </w:r>
          </w:p>
        </w:tc>
        <w:tc>
          <w:tcPr>
            <w:tcW w:w="5887" w:type="dxa"/>
            <w:vAlign w:val="center"/>
          </w:tcPr>
          <w:p>
            <w:pPr>
              <w:widowControl/>
              <w:rPr>
                <w:rFonts w:ascii="仿宋_GB2312" w:hAnsi="仿宋_GB2312" w:eastAsia="仿宋_GB2312" w:cs="仿宋_GB2312"/>
                <w:kern w:val="0"/>
                <w:szCs w:val="21"/>
              </w:rPr>
            </w:pPr>
            <w:r>
              <w:rPr>
                <w:rFonts w:hint="eastAsia" w:ascii="仿宋_GB2312" w:hAnsi="仿宋_GB2312" w:eastAsia="仿宋_GB2312" w:cs="仿宋_GB2312"/>
                <w:kern w:val="0"/>
                <w:szCs w:val="21"/>
              </w:rPr>
              <w:t>电子投标文件1份（供应商在辽宁政府采购网线上提交）；</w:t>
            </w:r>
          </w:p>
          <w:p>
            <w:pPr>
              <w:widowControl/>
              <w:rPr>
                <w:rFonts w:ascii="仿宋_GB2312" w:hAnsi="仿宋_GB2312" w:eastAsia="仿宋_GB2312" w:cs="仿宋_GB2312"/>
                <w:kern w:val="0"/>
                <w:szCs w:val="21"/>
              </w:rPr>
            </w:pPr>
            <w:r>
              <w:rPr>
                <w:rFonts w:hint="eastAsia" w:ascii="仿宋_GB2312" w:hAnsi="仿宋_GB2312" w:eastAsia="仿宋_GB2312" w:cs="仿宋_GB2312"/>
                <w:kern w:val="0"/>
                <w:szCs w:val="21"/>
              </w:rPr>
              <w:t>备份文件1份（U盘，PDF连续格式，备份投标文件需密封，包装封皮上均应：（1）注明项目名称、项目编号、包号、供应商名称。（2）加盖供应商单位公章。注：如果供应商未按上述要求制作及密封，其备份投标文件将被拒绝接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52" w:type="dxa"/>
            <w:vAlign w:val="center"/>
          </w:tcPr>
          <w:p>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18.1</w:t>
            </w:r>
          </w:p>
        </w:tc>
        <w:tc>
          <w:tcPr>
            <w:tcW w:w="1917" w:type="dxa"/>
            <w:vAlign w:val="center"/>
          </w:tcPr>
          <w:p>
            <w:pPr>
              <w:widowControl/>
              <w:jc w:val="center"/>
              <w:rPr>
                <w:rFonts w:ascii="仿宋_GB2312" w:hAnsi="仿宋_GB2312" w:eastAsia="仿宋_GB2312" w:cs="仿宋_GB2312"/>
                <w:szCs w:val="21"/>
              </w:rPr>
            </w:pPr>
            <w:r>
              <w:rPr>
                <w:rFonts w:hint="eastAsia" w:ascii="仿宋_GB2312" w:hAnsi="仿宋_GB2312" w:eastAsia="仿宋_GB2312" w:cs="仿宋_GB2312"/>
                <w:szCs w:val="21"/>
              </w:rPr>
              <w:t>递交投标文件截止时间、地点</w:t>
            </w:r>
          </w:p>
        </w:tc>
        <w:tc>
          <w:tcPr>
            <w:tcW w:w="5887" w:type="dxa"/>
            <w:vAlign w:val="center"/>
          </w:tcPr>
          <w:p>
            <w:pPr>
              <w:widowControl/>
              <w:rPr>
                <w:rFonts w:ascii="仿宋_GB2312" w:hAnsi="仿宋_GB2312" w:eastAsia="仿宋_GB2312" w:cs="仿宋_GB2312"/>
                <w:kern w:val="0"/>
                <w:szCs w:val="21"/>
                <w:u w:val="single"/>
              </w:rPr>
            </w:pPr>
            <w:r>
              <w:rPr>
                <w:rFonts w:hint="eastAsia" w:ascii="仿宋_GB2312" w:hAnsi="仿宋_GB2312" w:eastAsia="仿宋_GB2312" w:cs="仿宋_GB2312"/>
                <w:kern w:val="0"/>
                <w:szCs w:val="21"/>
              </w:rPr>
              <w:t>详见采购公告，以采购公告规定时间、地点为准。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852" w:type="dxa"/>
            <w:vAlign w:val="center"/>
          </w:tcPr>
          <w:p>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20.1</w:t>
            </w:r>
          </w:p>
        </w:tc>
        <w:tc>
          <w:tcPr>
            <w:tcW w:w="1917" w:type="dxa"/>
            <w:vAlign w:val="center"/>
          </w:tcPr>
          <w:p>
            <w:pPr>
              <w:widowControl/>
              <w:jc w:val="center"/>
              <w:rPr>
                <w:rFonts w:ascii="仿宋_GB2312" w:hAnsi="仿宋_GB2312" w:eastAsia="仿宋_GB2312" w:cs="仿宋_GB2312"/>
                <w:szCs w:val="21"/>
              </w:rPr>
            </w:pPr>
            <w:r>
              <w:rPr>
                <w:rFonts w:hint="eastAsia" w:ascii="仿宋_GB2312" w:hAnsi="仿宋_GB2312" w:eastAsia="仿宋_GB2312" w:cs="仿宋_GB2312"/>
                <w:szCs w:val="21"/>
              </w:rPr>
              <w:t>开标时间、地点</w:t>
            </w:r>
          </w:p>
        </w:tc>
        <w:tc>
          <w:tcPr>
            <w:tcW w:w="5887" w:type="dxa"/>
            <w:vAlign w:val="center"/>
          </w:tcPr>
          <w:p>
            <w:pPr>
              <w:widowControl/>
              <w:rPr>
                <w:rFonts w:ascii="仿宋_GB2312" w:hAnsi="仿宋_GB2312" w:eastAsia="仿宋_GB2312" w:cs="仿宋_GB2312"/>
                <w:kern w:val="0"/>
                <w:szCs w:val="21"/>
              </w:rPr>
            </w:pPr>
            <w:r>
              <w:rPr>
                <w:rFonts w:hint="eastAsia" w:ascii="仿宋_GB2312" w:hAnsi="仿宋_GB2312" w:eastAsia="仿宋_GB2312" w:cs="仿宋_GB2312"/>
                <w:kern w:val="0"/>
                <w:szCs w:val="21"/>
              </w:rPr>
              <w:t>详见采购公告，以采购公告规定时间、地点为准。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852" w:type="dxa"/>
            <w:vAlign w:val="center"/>
          </w:tcPr>
          <w:p>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21</w:t>
            </w:r>
          </w:p>
        </w:tc>
        <w:tc>
          <w:tcPr>
            <w:tcW w:w="1917" w:type="dxa"/>
            <w:vAlign w:val="center"/>
          </w:tcPr>
          <w:p>
            <w:pPr>
              <w:tabs>
                <w:tab w:val="left" w:pos="1425"/>
              </w:tabs>
              <w:jc w:val="center"/>
              <w:rPr>
                <w:rFonts w:ascii="仿宋_GB2312" w:hAnsi="仿宋_GB2312" w:eastAsia="仿宋_GB2312" w:cs="仿宋_GB2312"/>
                <w:szCs w:val="21"/>
              </w:rPr>
            </w:pPr>
            <w:r>
              <w:rPr>
                <w:rFonts w:hint="eastAsia" w:ascii="仿宋_GB2312" w:hAnsi="仿宋_GB2312" w:eastAsia="仿宋_GB2312" w:cs="仿宋_GB2312"/>
                <w:szCs w:val="21"/>
              </w:rPr>
              <w:t>评标委员会组成</w:t>
            </w:r>
          </w:p>
        </w:tc>
        <w:tc>
          <w:tcPr>
            <w:tcW w:w="5887" w:type="dxa"/>
            <w:vAlign w:val="center"/>
          </w:tcPr>
          <w:p>
            <w:pPr>
              <w:widowControl/>
              <w:rPr>
                <w:rFonts w:ascii="仿宋_GB2312" w:hAnsi="仿宋_GB2312" w:eastAsia="仿宋_GB2312" w:cs="仿宋_GB2312"/>
                <w:kern w:val="0"/>
                <w:szCs w:val="21"/>
              </w:rPr>
            </w:pPr>
            <w:r>
              <w:rPr>
                <w:rFonts w:hint="eastAsia" w:ascii="仿宋_GB2312" w:hAnsi="仿宋_GB2312" w:eastAsia="仿宋_GB2312" w:cs="仿宋_GB2312"/>
                <w:szCs w:val="21"/>
                <w:shd w:val="clear" w:color="auto" w:fill="FFFFFF"/>
              </w:rPr>
              <w:t>评标委员会由采购人代表</w:t>
            </w:r>
            <w:r>
              <w:rPr>
                <w:rFonts w:hint="eastAsia" w:ascii="仿宋_GB2312" w:hAnsi="仿宋_GB2312" w:eastAsia="仿宋_GB2312" w:cs="仿宋_GB2312"/>
                <w:szCs w:val="21"/>
                <w:u w:val="single"/>
                <w:shd w:val="clear" w:color="auto" w:fill="FFFFFF"/>
              </w:rPr>
              <w:t xml:space="preserve"> 1 </w:t>
            </w:r>
            <w:r>
              <w:rPr>
                <w:rFonts w:hint="eastAsia" w:ascii="仿宋_GB2312" w:hAnsi="仿宋_GB2312" w:eastAsia="仿宋_GB2312" w:cs="仿宋_GB2312"/>
                <w:szCs w:val="21"/>
                <w:shd w:val="clear" w:color="auto" w:fill="FFFFFF"/>
              </w:rPr>
              <w:t>人，评审专家</w:t>
            </w:r>
            <w:r>
              <w:rPr>
                <w:rFonts w:hint="eastAsia" w:ascii="仿宋_GB2312" w:hAnsi="仿宋_GB2312" w:eastAsia="仿宋_GB2312" w:cs="仿宋_GB2312"/>
                <w:szCs w:val="21"/>
                <w:u w:val="single"/>
                <w:shd w:val="clear" w:color="auto" w:fill="FFFFFF"/>
              </w:rPr>
              <w:t>4</w:t>
            </w:r>
            <w:r>
              <w:rPr>
                <w:rFonts w:hint="eastAsia" w:ascii="仿宋_GB2312" w:hAnsi="仿宋_GB2312" w:eastAsia="仿宋_GB2312" w:cs="仿宋_GB2312"/>
                <w:szCs w:val="21"/>
                <w:shd w:val="clear" w:color="auto" w:fill="FFFFFF"/>
              </w:rPr>
              <w:t>人组成，共</w:t>
            </w:r>
            <w:r>
              <w:rPr>
                <w:rFonts w:hint="eastAsia" w:ascii="仿宋_GB2312" w:hAnsi="仿宋_GB2312" w:eastAsia="仿宋_GB2312" w:cs="仿宋_GB2312"/>
                <w:szCs w:val="21"/>
                <w:u w:val="single"/>
                <w:shd w:val="clear" w:color="auto" w:fill="FFFFFF"/>
              </w:rPr>
              <w:t>5</w:t>
            </w:r>
            <w:r>
              <w:rPr>
                <w:rFonts w:hint="eastAsia" w:ascii="仿宋_GB2312" w:hAnsi="仿宋_GB2312" w:eastAsia="仿宋_GB2312" w:cs="仿宋_GB2312"/>
                <w:szCs w:val="21"/>
                <w:shd w:val="clear" w:color="auto" w:fill="FFFFFF"/>
              </w:rPr>
              <w:t>人。</w:t>
            </w:r>
            <w:r>
              <w:rPr>
                <w:rFonts w:hint="eastAsia" w:ascii="仿宋_GB2312" w:hAnsi="仿宋_GB2312" w:eastAsia="仿宋_GB2312" w:cs="仿宋_GB2312"/>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3" w:hRule="atLeast"/>
        </w:trPr>
        <w:tc>
          <w:tcPr>
            <w:tcW w:w="852" w:type="dxa"/>
            <w:vAlign w:val="center"/>
          </w:tcPr>
          <w:p>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25.1</w:t>
            </w:r>
          </w:p>
        </w:tc>
        <w:tc>
          <w:tcPr>
            <w:tcW w:w="1917" w:type="dxa"/>
            <w:vAlign w:val="center"/>
          </w:tcPr>
          <w:p>
            <w:pPr>
              <w:tabs>
                <w:tab w:val="left" w:pos="1425"/>
              </w:tabs>
              <w:jc w:val="center"/>
              <w:rPr>
                <w:rFonts w:ascii="仿宋_GB2312" w:hAnsi="仿宋_GB2312" w:eastAsia="仿宋_GB2312" w:cs="仿宋_GB2312"/>
                <w:szCs w:val="21"/>
              </w:rPr>
            </w:pPr>
            <w:r>
              <w:rPr>
                <w:rFonts w:hint="eastAsia" w:ascii="仿宋_GB2312" w:hAnsi="仿宋_GB2312" w:eastAsia="仿宋_GB2312" w:cs="仿宋_GB2312"/>
                <w:szCs w:val="21"/>
              </w:rPr>
              <w:t>样品的评审方法以及评审标准</w:t>
            </w:r>
          </w:p>
          <w:p>
            <w:pPr>
              <w:tabs>
                <w:tab w:val="left" w:pos="1425"/>
              </w:tabs>
              <w:jc w:val="center"/>
              <w:rPr>
                <w:rFonts w:ascii="仿宋_GB2312" w:hAnsi="仿宋_GB2312" w:eastAsia="仿宋_GB2312" w:cs="仿宋_GB2312"/>
                <w:szCs w:val="21"/>
              </w:rPr>
            </w:pPr>
            <w:r>
              <w:rPr>
                <w:rFonts w:hint="eastAsia" w:ascii="仿宋_GB2312" w:hAnsi="仿宋_GB2312" w:eastAsia="仿宋_GB2312" w:cs="仿宋_GB2312"/>
                <w:szCs w:val="21"/>
              </w:rPr>
              <w:t>演示的评审方法及评审标准</w:t>
            </w:r>
          </w:p>
        </w:tc>
        <w:tc>
          <w:tcPr>
            <w:tcW w:w="5887" w:type="dxa"/>
            <w:vAlign w:val="center"/>
          </w:tcPr>
          <w:p>
            <w:pPr>
              <w:rPr>
                <w:rFonts w:ascii="仿宋_GB2312" w:hAnsi="仿宋_GB2312" w:eastAsia="仿宋_GB2312" w:cs="仿宋_GB2312"/>
                <w:kern w:val="0"/>
                <w:szCs w:val="21"/>
              </w:rPr>
            </w:pPr>
            <w:r>
              <w:rPr>
                <w:rFonts w:hint="eastAsia" w:ascii="仿宋_GB2312" w:hAnsi="仿宋_GB2312" w:eastAsia="仿宋_GB2312" w:cs="仿宋_GB2312"/>
                <w:kern w:val="0"/>
                <w:szCs w:val="21"/>
              </w:rPr>
              <w:sym w:font="Wingdings 2" w:char="00A3"/>
            </w:r>
            <w:r>
              <w:rPr>
                <w:rFonts w:hint="eastAsia" w:ascii="仿宋_GB2312" w:hAnsi="仿宋_GB2312" w:eastAsia="仿宋_GB2312" w:cs="仿宋_GB2312"/>
                <w:bCs/>
                <w:kern w:val="0"/>
                <w:szCs w:val="21"/>
              </w:rPr>
              <w:t>样品：</w:t>
            </w:r>
          </w:p>
          <w:p>
            <w:pPr>
              <w:rPr>
                <w:rFonts w:ascii="仿宋_GB2312" w:hAnsi="仿宋_GB2312" w:eastAsia="仿宋_GB2312" w:cs="仿宋_GB2312"/>
                <w:kern w:val="0"/>
                <w:szCs w:val="21"/>
              </w:rPr>
            </w:pPr>
            <w:r>
              <w:rPr>
                <w:rFonts w:hint="eastAsia" w:ascii="仿宋_GB2312" w:hAnsi="仿宋_GB2312" w:eastAsia="仿宋_GB2312" w:cs="仿宋_GB2312"/>
                <w:kern w:val="0"/>
                <w:szCs w:val="21"/>
              </w:rPr>
              <w:t>1、样品评审方法：</w:t>
            </w:r>
            <w:r>
              <w:rPr>
                <w:rFonts w:hint="eastAsia" w:ascii="仿宋_GB2312" w:hAnsi="仿宋_GB2312" w:eastAsia="仿宋_GB2312" w:cs="仿宋_GB2312"/>
                <w:kern w:val="0"/>
                <w:szCs w:val="21"/>
                <w:u w:val="single"/>
              </w:rPr>
              <w:t xml:space="preserve">              </w:t>
            </w:r>
          </w:p>
          <w:p>
            <w:pPr>
              <w:rPr>
                <w:rFonts w:ascii="仿宋_GB2312" w:hAnsi="仿宋_GB2312" w:eastAsia="仿宋_GB2312" w:cs="仿宋_GB2312"/>
                <w:kern w:val="0"/>
                <w:szCs w:val="21"/>
                <w:u w:val="single"/>
              </w:rPr>
            </w:pPr>
            <w:r>
              <w:rPr>
                <w:rFonts w:hint="eastAsia" w:ascii="仿宋_GB2312" w:hAnsi="仿宋_GB2312" w:eastAsia="仿宋_GB2312" w:cs="仿宋_GB2312"/>
                <w:kern w:val="0"/>
                <w:szCs w:val="21"/>
              </w:rPr>
              <w:t>2、样品评审标准：</w:t>
            </w:r>
            <w:r>
              <w:rPr>
                <w:rFonts w:hint="eastAsia" w:ascii="仿宋_GB2312" w:hAnsi="仿宋_GB2312" w:eastAsia="仿宋_GB2312" w:cs="仿宋_GB2312"/>
                <w:kern w:val="0"/>
                <w:szCs w:val="21"/>
                <w:u w:val="single"/>
              </w:rPr>
              <w:t xml:space="preserve">              </w:t>
            </w:r>
          </w:p>
          <w:p>
            <w:pPr>
              <w:rPr>
                <w:rFonts w:ascii="仿宋_GB2312" w:hAnsi="仿宋_GB2312" w:eastAsia="仿宋_GB2312" w:cs="仿宋_GB2312"/>
                <w:kern w:val="0"/>
                <w:szCs w:val="21"/>
                <w:u w:val="single"/>
              </w:rPr>
            </w:pPr>
          </w:p>
          <w:p>
            <w:pPr>
              <w:rPr>
                <w:rFonts w:ascii="仿宋_GB2312" w:hAnsi="仿宋_GB2312" w:eastAsia="仿宋_GB2312" w:cs="仿宋_GB2312"/>
                <w:kern w:val="0"/>
                <w:szCs w:val="21"/>
              </w:rPr>
            </w:pPr>
            <w:r>
              <w:rPr>
                <w:rFonts w:hint="eastAsia" w:ascii="仿宋_GB2312" w:hAnsi="仿宋_GB2312" w:eastAsia="仿宋_GB2312" w:cs="仿宋_GB2312"/>
                <w:kern w:val="0"/>
                <w:szCs w:val="21"/>
              </w:rPr>
              <w:sym w:font="Wingdings 2" w:char="00A3"/>
            </w:r>
            <w:r>
              <w:rPr>
                <w:rFonts w:hint="eastAsia" w:ascii="仿宋_GB2312" w:hAnsi="仿宋_GB2312" w:eastAsia="仿宋_GB2312" w:cs="仿宋_GB2312"/>
                <w:kern w:val="0"/>
                <w:szCs w:val="21"/>
              </w:rPr>
              <w:t>演示：</w:t>
            </w:r>
          </w:p>
          <w:p>
            <w:pPr>
              <w:rPr>
                <w:rFonts w:ascii="仿宋_GB2312" w:hAnsi="仿宋_GB2312" w:eastAsia="仿宋_GB2312" w:cs="仿宋_GB2312"/>
                <w:kern w:val="0"/>
                <w:szCs w:val="21"/>
              </w:rPr>
            </w:pPr>
            <w:r>
              <w:rPr>
                <w:rFonts w:hint="eastAsia" w:ascii="仿宋_GB2312" w:hAnsi="仿宋_GB2312" w:eastAsia="仿宋_GB2312" w:cs="仿宋_GB2312"/>
                <w:kern w:val="0"/>
                <w:szCs w:val="21"/>
              </w:rPr>
              <w:t>1、演示评审方法：</w:t>
            </w:r>
            <w:r>
              <w:rPr>
                <w:rFonts w:hint="eastAsia" w:ascii="仿宋_GB2312" w:hAnsi="仿宋_GB2312" w:eastAsia="仿宋_GB2312" w:cs="仿宋_GB2312"/>
                <w:kern w:val="0"/>
                <w:szCs w:val="21"/>
                <w:u w:val="single"/>
              </w:rPr>
              <w:t xml:space="preserve">              </w:t>
            </w:r>
          </w:p>
          <w:p>
            <w:pPr>
              <w:rPr>
                <w:rFonts w:ascii="仿宋_GB2312" w:hAnsi="仿宋_GB2312" w:eastAsia="仿宋_GB2312" w:cs="仿宋_GB2312"/>
                <w:kern w:val="0"/>
                <w:szCs w:val="21"/>
                <w:u w:val="single"/>
              </w:rPr>
            </w:pPr>
            <w:r>
              <w:rPr>
                <w:rFonts w:hint="eastAsia" w:ascii="仿宋_GB2312" w:hAnsi="仿宋_GB2312" w:eastAsia="仿宋_GB2312" w:cs="仿宋_GB2312"/>
                <w:kern w:val="0"/>
                <w:szCs w:val="21"/>
              </w:rPr>
              <w:t>2、演示评审标准：</w:t>
            </w:r>
            <w:r>
              <w:rPr>
                <w:rFonts w:hint="eastAsia" w:ascii="仿宋_GB2312" w:hAnsi="仿宋_GB2312" w:eastAsia="仿宋_GB2312" w:cs="仿宋_GB2312"/>
                <w:kern w:val="0"/>
                <w:szCs w:val="21"/>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52" w:type="dxa"/>
            <w:vAlign w:val="center"/>
          </w:tcPr>
          <w:p>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27.2</w:t>
            </w:r>
          </w:p>
        </w:tc>
        <w:tc>
          <w:tcPr>
            <w:tcW w:w="1917" w:type="dxa"/>
            <w:vAlign w:val="center"/>
          </w:tcPr>
          <w:p>
            <w:pPr>
              <w:tabs>
                <w:tab w:val="left" w:pos="1425"/>
              </w:tabs>
              <w:jc w:val="center"/>
              <w:rPr>
                <w:rFonts w:ascii="仿宋_GB2312" w:hAnsi="仿宋_GB2312" w:eastAsia="仿宋_GB2312" w:cs="仿宋_GB2312"/>
                <w:szCs w:val="21"/>
              </w:rPr>
            </w:pPr>
            <w:r>
              <w:rPr>
                <w:rFonts w:hint="eastAsia" w:ascii="仿宋_GB2312" w:hAnsi="仿宋_GB2312" w:eastAsia="仿宋_GB2312" w:cs="仿宋_GB2312"/>
                <w:szCs w:val="21"/>
              </w:rPr>
              <w:t>评标办法</w:t>
            </w:r>
          </w:p>
        </w:tc>
        <w:tc>
          <w:tcPr>
            <w:tcW w:w="5887" w:type="dxa"/>
            <w:vAlign w:val="center"/>
          </w:tcPr>
          <w:p>
            <w:pPr>
              <w:widowControl/>
              <w:rPr>
                <w:rFonts w:ascii="仿宋_GB2312" w:hAnsi="仿宋_GB2312" w:eastAsia="仿宋_GB2312" w:cs="仿宋_GB2312"/>
                <w:szCs w:val="21"/>
              </w:rPr>
            </w:pPr>
            <w:r>
              <w:rPr>
                <w:rFonts w:hint="eastAsia" w:ascii="仿宋_GB2312" w:hAnsi="仿宋_GB2312" w:eastAsia="仿宋_GB2312" w:cs="仿宋_GB2312"/>
              </w:rPr>
              <w:t>■</w:t>
            </w:r>
            <w:r>
              <w:rPr>
                <w:rFonts w:hint="eastAsia" w:ascii="仿宋_GB2312" w:hAnsi="仿宋_GB2312" w:eastAsia="仿宋_GB2312" w:cs="仿宋_GB2312"/>
                <w:szCs w:val="21"/>
              </w:rPr>
              <w:t>综合评分法</w:t>
            </w:r>
          </w:p>
          <w:p>
            <w:pPr>
              <w:widowControl/>
              <w:rPr>
                <w:rFonts w:ascii="仿宋_GB2312" w:hAnsi="仿宋_GB2312" w:eastAsia="仿宋_GB2312" w:cs="仿宋_GB2312"/>
                <w:szCs w:val="21"/>
              </w:rPr>
            </w:pPr>
            <w:r>
              <w:rPr>
                <w:rFonts w:hint="eastAsia" w:ascii="仿宋_GB2312" w:hAnsi="仿宋_GB2312" w:eastAsia="仿宋_GB2312" w:cs="仿宋_GB2312"/>
                <w:szCs w:val="21"/>
              </w:rPr>
              <w:sym w:font="Wingdings 2" w:char="00A3"/>
            </w:r>
            <w:r>
              <w:rPr>
                <w:rFonts w:hint="eastAsia" w:ascii="仿宋_GB2312" w:hAnsi="仿宋_GB2312" w:eastAsia="仿宋_GB2312" w:cs="仿宋_GB2312"/>
                <w:szCs w:val="21"/>
              </w:rPr>
              <w:t xml:space="preserve">最低评标价法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52" w:type="dxa"/>
            <w:vAlign w:val="center"/>
          </w:tcPr>
          <w:p>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29.2</w:t>
            </w:r>
          </w:p>
        </w:tc>
        <w:tc>
          <w:tcPr>
            <w:tcW w:w="1917" w:type="dxa"/>
            <w:vAlign w:val="center"/>
          </w:tcPr>
          <w:p>
            <w:pPr>
              <w:tabs>
                <w:tab w:val="left" w:pos="1425"/>
              </w:tabs>
              <w:jc w:val="center"/>
              <w:rPr>
                <w:rFonts w:ascii="仿宋_GB2312" w:hAnsi="仿宋_GB2312" w:eastAsia="仿宋_GB2312" w:cs="仿宋_GB2312"/>
                <w:szCs w:val="21"/>
              </w:rPr>
            </w:pPr>
            <w:r>
              <w:rPr>
                <w:rFonts w:hint="eastAsia" w:ascii="仿宋_GB2312" w:hAnsi="仿宋_GB2312" w:eastAsia="仿宋_GB2312" w:cs="仿宋_GB2312"/>
                <w:szCs w:val="21"/>
              </w:rPr>
              <w:t>推荐中标候选人的数量</w:t>
            </w:r>
          </w:p>
        </w:tc>
        <w:tc>
          <w:tcPr>
            <w:tcW w:w="5887" w:type="dxa"/>
            <w:vAlign w:val="center"/>
          </w:tcPr>
          <w:p>
            <w:pPr>
              <w:widowControl/>
              <w:rPr>
                <w:rFonts w:ascii="仿宋_GB2312" w:hAnsi="仿宋_GB2312" w:eastAsia="仿宋_GB2312" w:cs="仿宋_GB2312"/>
                <w:kern w:val="0"/>
                <w:szCs w:val="21"/>
              </w:rPr>
            </w:pPr>
            <w:r>
              <w:rPr>
                <w:rFonts w:hint="eastAsia" w:ascii="仿宋_GB2312" w:hAnsi="仿宋_GB2312" w:eastAsia="仿宋_GB2312" w:cs="仿宋_GB2312"/>
                <w:kern w:val="0"/>
                <w:szCs w:val="21"/>
              </w:rPr>
              <w:t>3家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2" w:hRule="atLeast"/>
        </w:trPr>
        <w:tc>
          <w:tcPr>
            <w:tcW w:w="852" w:type="dxa"/>
            <w:vAlign w:val="center"/>
          </w:tcPr>
          <w:p>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31</w:t>
            </w:r>
          </w:p>
        </w:tc>
        <w:tc>
          <w:tcPr>
            <w:tcW w:w="1917" w:type="dxa"/>
            <w:vAlign w:val="center"/>
          </w:tcPr>
          <w:p>
            <w:pPr>
              <w:tabs>
                <w:tab w:val="left" w:pos="1425"/>
              </w:tabs>
              <w:jc w:val="center"/>
              <w:rPr>
                <w:rFonts w:ascii="仿宋_GB2312" w:hAnsi="仿宋_GB2312" w:eastAsia="仿宋_GB2312" w:cs="仿宋_GB2312"/>
                <w:szCs w:val="21"/>
              </w:rPr>
            </w:pPr>
            <w:r>
              <w:rPr>
                <w:rFonts w:hint="eastAsia" w:ascii="仿宋_GB2312" w:hAnsi="仿宋_GB2312" w:eastAsia="仿宋_GB2312" w:cs="仿宋_GB2312"/>
                <w:szCs w:val="21"/>
              </w:rPr>
              <w:t>确定中标人的方式</w:t>
            </w:r>
          </w:p>
        </w:tc>
        <w:tc>
          <w:tcPr>
            <w:tcW w:w="5887" w:type="dxa"/>
            <w:vAlign w:val="center"/>
          </w:tcPr>
          <w:p>
            <w:pPr>
              <w:widowControl/>
              <w:rPr>
                <w:rFonts w:ascii="仿宋_GB2312" w:hAnsi="仿宋_GB2312" w:eastAsia="仿宋_GB2312" w:cs="仿宋_GB2312"/>
                <w:kern w:val="0"/>
                <w:szCs w:val="21"/>
              </w:rPr>
            </w:pPr>
            <w:r>
              <w:rPr>
                <w:rFonts w:hint="eastAsia" w:ascii="仿宋_GB2312" w:hAnsi="仿宋_GB2312" w:eastAsia="仿宋_GB2312" w:cs="仿宋_GB2312"/>
                <w:kern w:val="0"/>
                <w:szCs w:val="21"/>
              </w:rPr>
              <w:t>中标人数量：</w:t>
            </w:r>
            <w:r>
              <w:rPr>
                <w:rFonts w:hint="eastAsia" w:ascii="仿宋_GB2312" w:hAnsi="仿宋_GB2312" w:eastAsia="仿宋_GB2312" w:cs="仿宋_GB2312"/>
                <w:kern w:val="0"/>
                <w:szCs w:val="21"/>
                <w:u w:val="single"/>
              </w:rPr>
              <w:t xml:space="preserve">   1家   </w:t>
            </w:r>
          </w:p>
          <w:p>
            <w:pPr>
              <w:widowControl/>
              <w:rPr>
                <w:rFonts w:ascii="仿宋_GB2312" w:hAnsi="仿宋_GB2312" w:eastAsia="仿宋_GB2312" w:cs="仿宋_GB2312"/>
                <w:kern w:val="0"/>
                <w:szCs w:val="21"/>
                <w:u w:val="single"/>
              </w:rPr>
            </w:pPr>
            <w:r>
              <w:rPr>
                <w:rFonts w:hint="eastAsia" w:ascii="仿宋_GB2312" w:hAnsi="仿宋_GB2312" w:eastAsia="仿宋_GB2312" w:cs="仿宋_GB2312"/>
              </w:rPr>
              <w:t>■</w:t>
            </w:r>
            <w:r>
              <w:rPr>
                <w:rFonts w:hint="eastAsia" w:ascii="仿宋_GB2312" w:hAnsi="仿宋_GB2312" w:eastAsia="仿宋_GB2312" w:cs="仿宋_GB2312"/>
                <w:kern w:val="0"/>
                <w:szCs w:val="21"/>
              </w:rPr>
              <w:t>采购人委托评标委员会直接确认中标人</w:t>
            </w:r>
          </w:p>
          <w:p>
            <w:pPr>
              <w:widowControl/>
              <w:rPr>
                <w:rFonts w:ascii="仿宋_GB2312" w:hAnsi="仿宋_GB2312" w:eastAsia="仿宋_GB2312" w:cs="仿宋_GB2312"/>
                <w:kern w:val="0"/>
                <w:szCs w:val="21"/>
                <w:u w:val="single"/>
              </w:rPr>
            </w:pPr>
            <w:r>
              <w:rPr>
                <w:rFonts w:hint="eastAsia" w:ascii="仿宋_GB2312" w:hAnsi="仿宋_GB2312" w:eastAsia="仿宋_GB2312" w:cs="仿宋_GB2312"/>
                <w:kern w:val="0"/>
                <w:szCs w:val="21"/>
              </w:rPr>
              <w:sym w:font="Wingdings 2" w:char="00A3"/>
            </w:r>
            <w:r>
              <w:rPr>
                <w:rFonts w:hint="eastAsia" w:ascii="仿宋_GB2312" w:hAnsi="仿宋_GB2312" w:eastAsia="仿宋_GB2312" w:cs="仿宋_GB2312"/>
                <w:kern w:val="0"/>
                <w:szCs w:val="21"/>
              </w:rPr>
              <w:t>采购人确认中标人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5" w:hRule="atLeast"/>
        </w:trPr>
        <w:tc>
          <w:tcPr>
            <w:tcW w:w="852" w:type="dxa"/>
            <w:vAlign w:val="center"/>
          </w:tcPr>
          <w:p>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35.1</w:t>
            </w:r>
          </w:p>
        </w:tc>
        <w:tc>
          <w:tcPr>
            <w:tcW w:w="1917" w:type="dxa"/>
            <w:vAlign w:val="center"/>
          </w:tcPr>
          <w:p>
            <w:pPr>
              <w:tabs>
                <w:tab w:val="left" w:pos="1425"/>
              </w:tabs>
              <w:jc w:val="center"/>
              <w:rPr>
                <w:rFonts w:ascii="仿宋_GB2312" w:hAnsi="仿宋_GB2312" w:eastAsia="仿宋_GB2312" w:cs="仿宋_GB2312"/>
                <w:szCs w:val="21"/>
              </w:rPr>
            </w:pPr>
            <w:r>
              <w:rPr>
                <w:rFonts w:hint="eastAsia" w:ascii="仿宋_GB2312" w:hAnsi="仿宋_GB2312" w:eastAsia="仿宋_GB2312" w:cs="仿宋_GB2312"/>
                <w:szCs w:val="21"/>
              </w:rPr>
              <w:t>履约保证金</w:t>
            </w:r>
          </w:p>
        </w:tc>
        <w:tc>
          <w:tcPr>
            <w:tcW w:w="5887" w:type="dxa"/>
            <w:vAlign w:val="center"/>
          </w:tcPr>
          <w:p>
            <w:pPr>
              <w:jc w:val="left"/>
              <w:rPr>
                <w:rFonts w:ascii="仿宋_GB2312" w:hAnsi="仿宋_GB2312" w:eastAsia="仿宋_GB2312" w:cs="仿宋_GB2312"/>
                <w:szCs w:val="21"/>
              </w:rPr>
            </w:pPr>
            <w:r>
              <w:rPr>
                <w:rFonts w:hint="eastAsia" w:ascii="仿宋_GB2312" w:hAnsi="仿宋_GB2312" w:eastAsia="仿宋_GB2312" w:cs="仿宋_GB2312"/>
              </w:rPr>
              <w:t>■</w:t>
            </w:r>
            <w:r>
              <w:rPr>
                <w:rFonts w:hint="eastAsia" w:ascii="仿宋_GB2312" w:hAnsi="仿宋_GB2312" w:eastAsia="仿宋_GB2312" w:cs="仿宋_GB2312"/>
                <w:szCs w:val="21"/>
              </w:rPr>
              <w:t>本项目不收取履约保证金</w:t>
            </w:r>
          </w:p>
          <w:p>
            <w:pPr>
              <w:jc w:val="left"/>
              <w:rPr>
                <w:rFonts w:ascii="仿宋_GB2312" w:hAnsi="仿宋_GB2312" w:eastAsia="仿宋_GB2312" w:cs="仿宋_GB2312"/>
                <w:szCs w:val="21"/>
              </w:rPr>
            </w:pPr>
            <w:r>
              <w:rPr>
                <w:rFonts w:hint="eastAsia" w:ascii="仿宋_GB2312" w:hAnsi="仿宋_GB2312" w:eastAsia="仿宋_GB2312" w:cs="仿宋_GB2312"/>
                <w:szCs w:val="21"/>
              </w:rPr>
              <w:sym w:font="Wingdings 2" w:char="00A3"/>
            </w:r>
            <w:r>
              <w:rPr>
                <w:rFonts w:hint="eastAsia" w:ascii="仿宋_GB2312" w:hAnsi="仿宋_GB2312" w:eastAsia="仿宋_GB2312" w:cs="仿宋_GB2312"/>
                <w:szCs w:val="21"/>
              </w:rPr>
              <w:t>本项目收取履约保证金</w:t>
            </w:r>
          </w:p>
          <w:p>
            <w:pPr>
              <w:ind w:firstLine="210" w:firstLineChars="100"/>
              <w:jc w:val="left"/>
              <w:rPr>
                <w:rFonts w:ascii="仿宋_GB2312" w:hAnsi="仿宋_GB2312" w:eastAsia="仿宋_GB2312" w:cs="仿宋_GB2312"/>
                <w:szCs w:val="21"/>
              </w:rPr>
            </w:pPr>
            <w:r>
              <w:rPr>
                <w:rFonts w:hint="eastAsia" w:ascii="仿宋_GB2312" w:hAnsi="仿宋_GB2312" w:eastAsia="仿宋_GB2312" w:cs="仿宋_GB2312"/>
                <w:szCs w:val="21"/>
              </w:rPr>
              <w:t>履约保证金金额：</w:t>
            </w:r>
            <w:r>
              <w:rPr>
                <w:rFonts w:hint="eastAsia" w:ascii="仿宋_GB2312" w:hAnsi="仿宋_GB2312" w:eastAsia="仿宋_GB2312" w:cs="仿宋_GB2312"/>
                <w:kern w:val="0"/>
                <w:szCs w:val="21"/>
                <w:u w:val="single"/>
              </w:rPr>
              <w:t xml:space="preserve">                 </w:t>
            </w:r>
          </w:p>
          <w:p>
            <w:pPr>
              <w:ind w:firstLine="210" w:firstLineChars="100"/>
              <w:jc w:val="left"/>
              <w:rPr>
                <w:rFonts w:ascii="仿宋_GB2312" w:hAnsi="仿宋_GB2312" w:eastAsia="仿宋_GB2312" w:cs="仿宋_GB2312"/>
                <w:szCs w:val="21"/>
              </w:rPr>
            </w:pPr>
            <w:r>
              <w:rPr>
                <w:rFonts w:hint="eastAsia" w:ascii="仿宋_GB2312" w:hAnsi="仿宋_GB2312" w:eastAsia="仿宋_GB2312" w:cs="仿宋_GB2312"/>
                <w:szCs w:val="21"/>
              </w:rPr>
              <w:t>履约保证金递交时间：</w:t>
            </w:r>
            <w:r>
              <w:rPr>
                <w:rFonts w:hint="eastAsia" w:ascii="仿宋_GB2312" w:hAnsi="仿宋_GB2312" w:eastAsia="仿宋_GB2312" w:cs="仿宋_GB2312"/>
                <w:kern w:val="0"/>
                <w:szCs w:val="21"/>
                <w:u w:val="single"/>
              </w:rPr>
              <w:t xml:space="preserve">             </w:t>
            </w:r>
          </w:p>
          <w:p>
            <w:pPr>
              <w:ind w:firstLine="210" w:firstLineChars="100"/>
              <w:jc w:val="left"/>
              <w:rPr>
                <w:rFonts w:ascii="仿宋_GB2312" w:hAnsi="仿宋_GB2312" w:eastAsia="仿宋_GB2312" w:cs="仿宋_GB2312"/>
                <w:szCs w:val="21"/>
              </w:rPr>
            </w:pPr>
            <w:r>
              <w:rPr>
                <w:rFonts w:hint="eastAsia" w:ascii="仿宋_GB2312" w:hAnsi="仿宋_GB2312" w:eastAsia="仿宋_GB2312" w:cs="仿宋_GB2312"/>
                <w:szCs w:val="21"/>
              </w:rPr>
              <w:t>履约保证金递交方式：□保函   □支票  □电汇</w:t>
            </w:r>
          </w:p>
          <w:p>
            <w:pPr>
              <w:ind w:firstLine="210" w:firstLineChars="100"/>
              <w:jc w:val="left"/>
              <w:rPr>
                <w:rFonts w:ascii="仿宋_GB2312" w:hAnsi="仿宋_GB2312" w:eastAsia="仿宋_GB2312" w:cs="仿宋_GB2312"/>
              </w:rPr>
            </w:pPr>
            <w:r>
              <w:rPr>
                <w:rFonts w:hint="eastAsia" w:ascii="仿宋_GB2312" w:hAnsi="仿宋_GB2312" w:eastAsia="仿宋_GB2312" w:cs="仿宋_GB2312"/>
              </w:rPr>
              <w:t>账户信息：</w:t>
            </w:r>
          </w:p>
          <w:p>
            <w:pPr>
              <w:jc w:val="left"/>
              <w:rPr>
                <w:rFonts w:ascii="仿宋_GB2312" w:hAnsi="仿宋_GB2312" w:eastAsia="仿宋_GB2312" w:cs="仿宋_GB2312"/>
              </w:rPr>
            </w:pPr>
            <w:r>
              <w:rPr>
                <w:rFonts w:hint="eastAsia" w:ascii="仿宋_GB2312" w:hAnsi="仿宋_GB2312" w:eastAsia="仿宋_GB2312" w:cs="仿宋_GB2312"/>
              </w:rPr>
              <w:t xml:space="preserve">  开 户 名：                  </w:t>
            </w:r>
          </w:p>
          <w:p>
            <w:pPr>
              <w:jc w:val="left"/>
              <w:rPr>
                <w:rFonts w:ascii="仿宋_GB2312" w:hAnsi="仿宋_GB2312" w:eastAsia="仿宋_GB2312" w:cs="仿宋_GB2312"/>
              </w:rPr>
            </w:pPr>
            <w:r>
              <w:rPr>
                <w:rFonts w:hint="eastAsia" w:ascii="仿宋_GB2312" w:hAnsi="仿宋_GB2312" w:eastAsia="仿宋_GB2312" w:cs="仿宋_GB2312"/>
              </w:rPr>
              <w:t xml:space="preserve">  开 户 行：                  </w:t>
            </w:r>
          </w:p>
          <w:p>
            <w:pPr>
              <w:jc w:val="left"/>
              <w:rPr>
                <w:rFonts w:ascii="仿宋_GB2312" w:hAnsi="仿宋_GB2312" w:eastAsia="仿宋_GB2312" w:cs="仿宋_GB2312"/>
              </w:rPr>
            </w:pPr>
            <w:r>
              <w:rPr>
                <w:rFonts w:hint="eastAsia" w:ascii="仿宋_GB2312" w:hAnsi="仿宋_GB2312" w:eastAsia="仿宋_GB2312" w:cs="仿宋_GB2312"/>
              </w:rPr>
              <w:t xml:space="preserve">  账    号：                  </w:t>
            </w:r>
          </w:p>
          <w:p>
            <w:pPr>
              <w:ind w:firstLine="210" w:firstLineChars="100"/>
              <w:jc w:val="left"/>
              <w:rPr>
                <w:rFonts w:ascii="仿宋_GB2312" w:hAnsi="仿宋_GB2312" w:eastAsia="仿宋_GB2312" w:cs="仿宋_GB2312"/>
                <w:kern w:val="0"/>
                <w:szCs w:val="21"/>
              </w:rPr>
            </w:pPr>
            <w:r>
              <w:rPr>
                <w:rFonts w:hint="eastAsia" w:ascii="仿宋_GB2312" w:hAnsi="仿宋_GB2312" w:eastAsia="仿宋_GB2312" w:cs="仿宋_GB2312"/>
              </w:rPr>
              <w:t xml:space="preserve">履约保证金退还时间及规定：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2" w:hRule="atLeast"/>
        </w:trPr>
        <w:tc>
          <w:tcPr>
            <w:tcW w:w="852" w:type="dxa"/>
            <w:vAlign w:val="center"/>
          </w:tcPr>
          <w:p>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36</w:t>
            </w:r>
          </w:p>
        </w:tc>
        <w:tc>
          <w:tcPr>
            <w:tcW w:w="1917" w:type="dxa"/>
            <w:vAlign w:val="center"/>
          </w:tcPr>
          <w:p>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采购代理服务费</w:t>
            </w:r>
          </w:p>
        </w:tc>
        <w:tc>
          <w:tcPr>
            <w:tcW w:w="5887" w:type="dxa"/>
            <w:vAlign w:val="center"/>
          </w:tcPr>
          <w:p>
            <w:pPr>
              <w:widowControl/>
              <w:rPr>
                <w:rFonts w:ascii="仿宋_GB2312" w:hAnsi="仿宋_GB2312" w:eastAsia="仿宋_GB2312" w:cs="仿宋_GB2312"/>
              </w:rPr>
            </w:pPr>
            <w:r>
              <w:rPr>
                <w:rFonts w:hint="eastAsia" w:ascii="仿宋_GB2312" w:hAnsi="仿宋_GB2312" w:eastAsia="仿宋_GB2312" w:cs="仿宋_GB2312"/>
              </w:rPr>
              <w:sym w:font="Wingdings 2" w:char="00A3"/>
            </w:r>
            <w:r>
              <w:rPr>
                <w:rFonts w:hint="eastAsia" w:ascii="仿宋_GB2312" w:hAnsi="仿宋_GB2312" w:eastAsia="仿宋_GB2312" w:cs="仿宋_GB2312"/>
              </w:rPr>
              <w:t>本项目不收取采购代理服务费</w:t>
            </w:r>
          </w:p>
          <w:p>
            <w:pPr>
              <w:widowControl/>
              <w:rPr>
                <w:rFonts w:ascii="仿宋_GB2312" w:hAnsi="仿宋_GB2312" w:eastAsia="仿宋_GB2312" w:cs="仿宋_GB2312"/>
              </w:rPr>
            </w:pPr>
            <w:r>
              <w:rPr>
                <w:rFonts w:hint="eastAsia" w:ascii="仿宋_GB2312" w:hAnsi="仿宋_GB2312" w:eastAsia="仿宋_GB2312" w:cs="仿宋_GB2312"/>
              </w:rPr>
              <w:t>■本项目收取采购代理服务费</w:t>
            </w:r>
          </w:p>
          <w:p>
            <w:pPr>
              <w:widowControl/>
              <w:ind w:firstLine="210" w:firstLineChars="100"/>
              <w:rPr>
                <w:rFonts w:ascii="仿宋_GB2312" w:hAnsi="仿宋_GB2312" w:eastAsia="仿宋_GB2312" w:cs="仿宋_GB2312"/>
                <w:kern w:val="0"/>
                <w:szCs w:val="21"/>
              </w:rPr>
            </w:pPr>
            <w:r>
              <w:rPr>
                <w:rFonts w:hint="eastAsia" w:ascii="仿宋_GB2312" w:hAnsi="仿宋_GB2312" w:eastAsia="仿宋_GB2312" w:cs="仿宋_GB2312"/>
                <w:kern w:val="0"/>
                <w:szCs w:val="21"/>
              </w:rPr>
              <w:t>本项目采购代理服务费由</w:t>
            </w:r>
            <w:r>
              <w:rPr>
                <w:rFonts w:hint="eastAsia" w:ascii="仿宋_GB2312" w:hAnsi="仿宋_GB2312" w:eastAsia="仿宋_GB2312" w:cs="仿宋_GB2312"/>
                <w:kern w:val="0"/>
                <w:szCs w:val="21"/>
                <w:u w:val="single"/>
              </w:rPr>
              <w:t xml:space="preserve">  中标人  </w:t>
            </w:r>
            <w:r>
              <w:rPr>
                <w:rFonts w:hint="eastAsia" w:ascii="仿宋_GB2312" w:hAnsi="仿宋_GB2312" w:eastAsia="仿宋_GB2312" w:cs="仿宋_GB2312"/>
                <w:kern w:val="0"/>
                <w:szCs w:val="21"/>
              </w:rPr>
              <w:t>向采购代理机构予以支付。</w:t>
            </w:r>
          </w:p>
          <w:p>
            <w:pPr>
              <w:widowControl/>
              <w:ind w:firstLine="210" w:firstLineChars="100"/>
              <w:rPr>
                <w:rFonts w:eastAsia="仿宋_GB2312"/>
              </w:rPr>
            </w:pPr>
            <w:r>
              <w:rPr>
                <w:rFonts w:hint="eastAsia" w:ascii="仿宋_GB2312" w:hAnsi="仿宋_GB2312" w:eastAsia="仿宋_GB2312" w:cs="仿宋_GB2312"/>
                <w:kern w:val="0"/>
                <w:szCs w:val="21"/>
              </w:rPr>
              <w:t>支付标准：</w:t>
            </w:r>
            <w:r>
              <w:rPr>
                <w:rFonts w:hint="eastAsia" w:ascii="仿宋_GB2312" w:hAnsi="仿宋_GB2312" w:eastAsia="仿宋_GB2312" w:cs="仿宋_GB2312"/>
                <w:kern w:val="0"/>
                <w:szCs w:val="21"/>
                <w:lang w:eastAsia="zh-CN"/>
              </w:rPr>
              <w:t>参照</w:t>
            </w:r>
            <w:r>
              <w:rPr>
                <w:rFonts w:eastAsia="仿宋_GB2312"/>
              </w:rPr>
              <w:t>国家发改委2002[1980]号文件</w:t>
            </w:r>
            <w:r>
              <w:rPr>
                <w:rFonts w:hint="eastAsia" w:eastAsia="仿宋_GB2312"/>
              </w:rPr>
              <w:t>收费标准</w:t>
            </w:r>
            <w:r>
              <w:rPr>
                <w:rFonts w:eastAsia="仿宋_GB2312"/>
              </w:rPr>
              <w:t>向</w:t>
            </w:r>
            <w:r>
              <w:rPr>
                <w:rFonts w:hint="eastAsia" w:eastAsia="仿宋_GB2312"/>
              </w:rPr>
              <w:t>中标人</w:t>
            </w:r>
            <w:r>
              <w:rPr>
                <w:rFonts w:eastAsia="仿宋_GB2312"/>
              </w:rPr>
              <w:t>收取招标代理服务费</w:t>
            </w:r>
            <w:r>
              <w:rPr>
                <w:rFonts w:hint="eastAsia" w:eastAsia="仿宋_GB2312"/>
              </w:rPr>
              <w:t>，中标金额：100万以下部分为1.5%，100-500万为1.1%，500-1000万为0.8%（差额定率累进法）</w:t>
            </w:r>
          </w:p>
          <w:p>
            <w:pPr>
              <w:widowControl/>
              <w:ind w:firstLine="210" w:firstLineChars="100"/>
              <w:rPr>
                <w:rFonts w:ascii="仿宋_GB2312" w:hAnsi="仿宋_GB2312" w:eastAsia="仿宋_GB2312" w:cs="仿宋_GB2312"/>
                <w:kern w:val="0"/>
                <w:szCs w:val="21"/>
              </w:rPr>
            </w:pPr>
            <w:r>
              <w:rPr>
                <w:rFonts w:hint="eastAsia" w:ascii="仿宋_GB2312" w:hAnsi="仿宋_GB2312" w:eastAsia="仿宋_GB2312" w:cs="仿宋_GB2312"/>
                <w:kern w:val="0"/>
                <w:szCs w:val="21"/>
              </w:rPr>
              <w:t>支付形式：</w:t>
            </w:r>
            <w:r>
              <w:rPr>
                <w:rFonts w:hint="eastAsia" w:ascii="仿宋_GB2312" w:hAnsi="仿宋_GB2312" w:eastAsia="仿宋_GB2312" w:cs="仿宋_GB2312"/>
              </w:rPr>
              <w:t>■</w:t>
            </w:r>
            <w:r>
              <w:rPr>
                <w:rFonts w:hint="eastAsia" w:ascii="仿宋_GB2312" w:hAnsi="仿宋_GB2312" w:eastAsia="仿宋_GB2312" w:cs="仿宋_GB2312"/>
                <w:szCs w:val="21"/>
              </w:rPr>
              <w:t xml:space="preserve">支票  </w:t>
            </w:r>
            <w:r>
              <w:rPr>
                <w:rFonts w:hint="eastAsia" w:ascii="仿宋_GB2312" w:hAnsi="仿宋_GB2312" w:eastAsia="仿宋_GB2312" w:cs="仿宋_GB2312"/>
              </w:rPr>
              <w:t>■</w:t>
            </w:r>
            <w:r>
              <w:rPr>
                <w:rFonts w:hint="eastAsia" w:ascii="仿宋_GB2312" w:hAnsi="仿宋_GB2312" w:eastAsia="仿宋_GB2312" w:cs="仿宋_GB2312"/>
                <w:szCs w:val="21"/>
              </w:rPr>
              <w:t xml:space="preserve">电汇  </w:t>
            </w:r>
            <w:r>
              <w:rPr>
                <w:rFonts w:hint="eastAsia" w:ascii="仿宋_GB2312" w:hAnsi="仿宋_GB2312" w:eastAsia="仿宋_GB2312" w:cs="仿宋_GB2312"/>
              </w:rPr>
              <w:t>■</w:t>
            </w:r>
            <w:r>
              <w:rPr>
                <w:rFonts w:hint="eastAsia" w:ascii="仿宋_GB2312" w:hAnsi="仿宋_GB2312" w:eastAsia="仿宋_GB2312" w:cs="仿宋_GB2312"/>
                <w:szCs w:val="21"/>
              </w:rPr>
              <w:t>现金</w:t>
            </w:r>
          </w:p>
          <w:p>
            <w:pPr>
              <w:widowControl/>
              <w:ind w:firstLine="210" w:firstLineChars="100"/>
              <w:rPr>
                <w:rFonts w:ascii="仿宋_GB2312" w:hAnsi="仿宋_GB2312" w:eastAsia="仿宋_GB2312" w:cs="仿宋_GB2312"/>
                <w:kern w:val="0"/>
                <w:szCs w:val="21"/>
              </w:rPr>
            </w:pPr>
            <w:r>
              <w:rPr>
                <w:rFonts w:hint="eastAsia" w:ascii="仿宋_GB2312" w:hAnsi="仿宋_GB2312" w:eastAsia="仿宋_GB2312" w:cs="仿宋_GB2312"/>
                <w:kern w:val="0"/>
                <w:szCs w:val="21"/>
              </w:rPr>
              <w:t>支付时间：领取中标通知书同时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52" w:type="dxa"/>
            <w:vAlign w:val="center"/>
          </w:tcPr>
          <w:p>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39.3</w:t>
            </w:r>
          </w:p>
        </w:tc>
        <w:tc>
          <w:tcPr>
            <w:tcW w:w="1917" w:type="dxa"/>
            <w:vAlign w:val="center"/>
          </w:tcPr>
          <w:p>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质疑</w:t>
            </w:r>
          </w:p>
        </w:tc>
        <w:tc>
          <w:tcPr>
            <w:tcW w:w="5887" w:type="dxa"/>
            <w:vAlign w:val="center"/>
          </w:tcPr>
          <w:p>
            <w:pPr>
              <w:widowControl/>
              <w:snapToGrid w:val="0"/>
              <w:rPr>
                <w:rFonts w:ascii="仿宋_GB2312" w:hAnsi="仿宋" w:eastAsia="仿宋_GB2312"/>
                <w:szCs w:val="21"/>
              </w:rPr>
            </w:pPr>
            <w:r>
              <w:rPr>
                <w:rFonts w:hint="eastAsia" w:ascii="仿宋_GB2312" w:hAnsi="仿宋" w:eastAsia="仿宋_GB2312"/>
                <w:szCs w:val="21"/>
              </w:rPr>
              <w:t>一、投标人认为自己的权益受到损害的，可以在知道或者应知其权益受到损害之日起七个工作日内，向采购代理机构提出质疑。</w:t>
            </w:r>
          </w:p>
          <w:p>
            <w:pPr>
              <w:widowControl/>
              <w:snapToGrid w:val="0"/>
              <w:rPr>
                <w:rFonts w:ascii="仿宋_GB2312" w:hAnsi="仿宋" w:eastAsia="仿宋_GB2312"/>
                <w:szCs w:val="21"/>
              </w:rPr>
            </w:pPr>
            <w:r>
              <w:rPr>
                <w:rFonts w:hint="eastAsia" w:ascii="仿宋_GB2312" w:hAnsi="仿宋" w:eastAsia="仿宋_GB2312"/>
                <w:szCs w:val="21"/>
              </w:rPr>
              <w:t>1.接收质疑函的方式：线上或接收加盖单位公章的书面纸质疑函</w:t>
            </w:r>
          </w:p>
          <w:p>
            <w:pPr>
              <w:widowControl/>
              <w:snapToGrid w:val="0"/>
              <w:ind w:firstLine="210" w:firstLineChars="100"/>
              <w:rPr>
                <w:rFonts w:ascii="仿宋_GB2312" w:hAnsi="仿宋" w:eastAsia="仿宋_GB2312"/>
                <w:szCs w:val="21"/>
              </w:rPr>
            </w:pPr>
            <w:r>
              <w:rPr>
                <w:rFonts w:hint="eastAsia" w:ascii="仿宋_GB2312" w:hAnsi="仿宋" w:eastAsia="仿宋_GB2312"/>
                <w:szCs w:val="21"/>
              </w:rPr>
              <w:t xml:space="preserve">联系单位：辽宁承明招投标有限公司 </w:t>
            </w:r>
          </w:p>
          <w:p>
            <w:pPr>
              <w:widowControl/>
              <w:snapToGrid w:val="0"/>
              <w:ind w:firstLine="210" w:firstLineChars="100"/>
              <w:rPr>
                <w:rFonts w:ascii="仿宋_GB2312" w:hAnsi="仿宋" w:eastAsia="仿宋_GB2312"/>
                <w:szCs w:val="21"/>
              </w:rPr>
            </w:pPr>
            <w:r>
              <w:rPr>
                <w:rFonts w:hint="eastAsia" w:ascii="仿宋_GB2312" w:hAnsi="仿宋" w:eastAsia="仿宋_GB2312"/>
                <w:szCs w:val="21"/>
              </w:rPr>
              <w:t>联 系 人：孙少伟</w:t>
            </w:r>
          </w:p>
          <w:p>
            <w:pPr>
              <w:widowControl/>
              <w:snapToGrid w:val="0"/>
              <w:ind w:firstLine="210" w:firstLineChars="100"/>
              <w:rPr>
                <w:rFonts w:ascii="仿宋_GB2312" w:hAnsi="仿宋" w:eastAsia="仿宋_GB2312"/>
                <w:szCs w:val="21"/>
              </w:rPr>
            </w:pPr>
            <w:r>
              <w:rPr>
                <w:rFonts w:hint="eastAsia" w:ascii="仿宋_GB2312" w:hAnsi="仿宋" w:eastAsia="仿宋_GB2312"/>
                <w:szCs w:val="21"/>
              </w:rPr>
              <w:t>联系电话：024-86803737</w:t>
            </w:r>
          </w:p>
          <w:p>
            <w:pPr>
              <w:widowControl/>
              <w:snapToGrid w:val="0"/>
              <w:ind w:left="210" w:leftChars="100"/>
              <w:rPr>
                <w:rFonts w:ascii="仿宋_GB2312" w:hAnsi="仿宋" w:eastAsia="仿宋_GB2312"/>
                <w:szCs w:val="21"/>
              </w:rPr>
            </w:pPr>
            <w:r>
              <w:rPr>
                <w:rFonts w:hint="eastAsia" w:ascii="仿宋_GB2312" w:hAnsi="仿宋" w:eastAsia="仿宋_GB2312"/>
                <w:szCs w:val="21"/>
              </w:rPr>
              <w:t>通讯地址：</w:t>
            </w:r>
            <w:r>
              <w:rPr>
                <w:rFonts w:hint="eastAsia" w:ascii="仿宋_GB2312" w:hAnsi="宋体" w:eastAsia="仿宋_GB2312"/>
              </w:rPr>
              <w:t>沈阳市皇姑区黄河南大街106号丽阳商务大厦A座16层1602室</w:t>
            </w:r>
          </w:p>
          <w:p>
            <w:pPr>
              <w:widowControl/>
              <w:snapToGrid w:val="0"/>
              <w:rPr>
                <w:rFonts w:ascii="仿宋_GB2312" w:hAnsi="仿宋" w:eastAsia="仿宋_GB2312"/>
                <w:szCs w:val="21"/>
              </w:rPr>
            </w:pPr>
            <w:r>
              <w:rPr>
                <w:rFonts w:hint="eastAsia" w:ascii="仿宋_GB2312" w:hAnsi="仿宋" w:eastAsia="仿宋_GB2312"/>
                <w:szCs w:val="21"/>
              </w:rPr>
              <w:t>2.质疑函的内容、格式：应符合《政府采购质疑和投诉办法》相关规定和财政部门制定的《政府采购质疑函范本》格式。</w:t>
            </w:r>
          </w:p>
          <w:p>
            <w:pPr>
              <w:pStyle w:val="8"/>
              <w:rPr>
                <w:rFonts w:ascii="仿宋_GB2312" w:hAnsi="仿宋_GB2312" w:eastAsia="仿宋_GB2312" w:cs="仿宋_GB2312"/>
                <w:kern w:val="0"/>
                <w:szCs w:val="21"/>
              </w:rPr>
            </w:pPr>
            <w:r>
              <w:rPr>
                <w:rFonts w:hint="eastAsia" w:ascii="仿宋_GB2312" w:hAnsi="仿宋" w:eastAsia="仿宋_GB2312"/>
                <w:szCs w:val="21"/>
              </w:rPr>
              <w:t>二、投标人应在法定质疑期内一次性针对同一采购程序环节提出质疑，否则针对再次提出质疑将不予接收（采购程序环节分为：采购公告、招标文件、招标过程、中标结果）。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52" w:type="dxa"/>
            <w:vAlign w:val="center"/>
          </w:tcPr>
          <w:p>
            <w:pPr>
              <w:widowControl/>
              <w:jc w:val="center"/>
              <w:rPr>
                <w:rFonts w:ascii="仿宋_GB2312" w:hAnsi="仿宋_GB2312" w:eastAsia="仿宋_GB2312" w:cs="仿宋_GB2312"/>
                <w:kern w:val="0"/>
                <w:szCs w:val="21"/>
              </w:rPr>
            </w:pPr>
          </w:p>
        </w:tc>
        <w:tc>
          <w:tcPr>
            <w:tcW w:w="1917" w:type="dxa"/>
            <w:vAlign w:val="center"/>
          </w:tcPr>
          <w:p>
            <w:pPr>
              <w:widowControl/>
              <w:jc w:val="center"/>
            </w:pPr>
            <w:r>
              <w:rPr>
                <w:rFonts w:hint="eastAsia"/>
              </w:rPr>
              <w:t>特殊说明</w:t>
            </w:r>
          </w:p>
        </w:tc>
        <w:tc>
          <w:tcPr>
            <w:tcW w:w="5887" w:type="dxa"/>
            <w:vAlign w:val="center"/>
          </w:tcPr>
          <w:p>
            <w:pPr>
              <w:pStyle w:val="8"/>
              <w:rPr>
                <w:rFonts w:ascii="仿宋_GB2312" w:hAnsi="仿宋" w:eastAsia="仿宋_GB2312"/>
                <w:szCs w:val="21"/>
              </w:rPr>
            </w:pPr>
            <w:r>
              <w:rPr>
                <w:rFonts w:hint="eastAsia" w:ascii="仿宋_GB2312" w:hAnsi="仿宋" w:eastAsia="仿宋_GB2312"/>
                <w:szCs w:val="21"/>
              </w:rPr>
              <w:t>1.本项目供应商可采取非现场方式递交备份文件，比如邮寄也可现场递交备份文件。</w:t>
            </w:r>
          </w:p>
          <w:p>
            <w:pPr>
              <w:pStyle w:val="8"/>
              <w:rPr>
                <w:rFonts w:ascii="仿宋_GB2312" w:hAnsi="仿宋" w:eastAsia="仿宋_GB2312"/>
                <w:szCs w:val="21"/>
              </w:rPr>
            </w:pPr>
            <w:r>
              <w:rPr>
                <w:rFonts w:hint="eastAsia" w:ascii="仿宋_GB2312" w:hAnsi="仿宋" w:eastAsia="仿宋_GB2312"/>
                <w:szCs w:val="21"/>
              </w:rPr>
              <w:t xml:space="preserve">2.邮寄备份文件地址：辽宁承明招投标有限公司（沈阳市皇姑区黄河南大街106号丽阳商务大厦A座16层1602室）。收件联系人：尚彬、张田田   联系电话：024-86803737。   </w:t>
            </w:r>
          </w:p>
          <w:p>
            <w:pPr>
              <w:pStyle w:val="8"/>
              <w:rPr>
                <w:rFonts w:ascii="仿宋_GB2312" w:hAnsi="仿宋" w:eastAsia="仿宋_GB2312"/>
                <w:szCs w:val="21"/>
              </w:rPr>
            </w:pPr>
            <w:r>
              <w:rPr>
                <w:rFonts w:hint="eastAsia" w:ascii="仿宋_GB2312" w:hAnsi="仿宋" w:eastAsia="仿宋_GB2312"/>
                <w:szCs w:val="21"/>
              </w:rPr>
              <w:t xml:space="preserve">请供应商掌握好邮寄时间，须于递交投标文件截止时间前邮寄到，以签收时间为准，超过截止时间的文件将被拒绝接收。供应商对邮寄的迟达、丢失、未按规定密封、包装破损等自行承担责任和风险，采购人及采购代理机构不予受理因此提出的质疑。 </w:t>
            </w:r>
          </w:p>
          <w:p>
            <w:pPr>
              <w:pStyle w:val="8"/>
              <w:rPr>
                <w:rFonts w:ascii="仿宋_GB2312" w:hAnsi="仿宋" w:eastAsia="仿宋_GB2312"/>
                <w:szCs w:val="21"/>
              </w:rPr>
            </w:pPr>
            <w:r>
              <w:rPr>
                <w:rFonts w:hint="eastAsia" w:ascii="仿宋_GB2312" w:hAnsi="仿宋" w:eastAsia="仿宋_GB2312"/>
                <w:szCs w:val="21"/>
              </w:rPr>
              <w:t>3.（1）本项目采用全流程电子招投标，参与本项目的供应商须自行办理好CA锁，供应商除在电子评审系统上传投标（响应）文件外，应在递交投标（响应）文件截止时间前提交按采购文件规定的介质形式（U盘）存储的可加密备份文件，并承诺备份文件与电子评审系统中上传的投标（响应）文件内容、格式一致，备系统突发故障使用。供应商仅提交备份文件或电子投标文件的，投标（响应）无效。详见辽宁政府采购网《关于完善政府采购电子评审业务流程等有关事项的通知》 辽财采函{2021} 363号。（2）供应商自行准备电子设备确保能够自行报价及解密。（3）电子投标文件在辽宁政府采购网线上提交，备份文件提交至辽宁承明招投标有限公司。</w:t>
            </w:r>
          </w:p>
          <w:p>
            <w:pPr>
              <w:pStyle w:val="8"/>
              <w:rPr>
                <w:rFonts w:ascii="仿宋_GB2312" w:hAnsi="仿宋" w:eastAsia="仿宋_GB2312"/>
                <w:szCs w:val="21"/>
              </w:rPr>
            </w:pPr>
            <w:r>
              <w:rPr>
                <w:rFonts w:hint="eastAsia" w:ascii="仿宋_GB2312" w:hAnsi="仿宋" w:eastAsia="仿宋_GB2312"/>
                <w:szCs w:val="21"/>
              </w:rPr>
              <w:t>4.本项目不要求供应商授权代表必须参加开标会议、解密报价活动，但邀请授权代表在线观看相关活动的网络直播（供应商能够自行报价解密，解密的时间：开启时间后90分钟内，未按照规定时间解密的视为投标（响应）无效）。</w:t>
            </w:r>
          </w:p>
          <w:p>
            <w:pPr>
              <w:pStyle w:val="8"/>
              <w:rPr>
                <w:rFonts w:ascii="仿宋_GB2312" w:hAnsi="仿宋" w:eastAsia="仿宋_GB2312"/>
                <w:szCs w:val="21"/>
              </w:rPr>
            </w:pPr>
            <w:r>
              <w:rPr>
                <w:rFonts w:hint="eastAsia" w:ascii="仿宋_GB2312" w:hAnsi="仿宋" w:eastAsia="仿宋_GB2312"/>
                <w:szCs w:val="21"/>
              </w:rPr>
              <w:t xml:space="preserve">5.采购全过程直至中标结果公示发布，请供应商的法定代表人 </w:t>
            </w:r>
          </w:p>
          <w:p>
            <w:pPr>
              <w:pStyle w:val="8"/>
              <w:rPr>
                <w:rFonts w:ascii="仿宋_GB2312" w:hAnsi="仿宋" w:eastAsia="仿宋_GB2312"/>
                <w:szCs w:val="21"/>
              </w:rPr>
            </w:pPr>
            <w:r>
              <w:rPr>
                <w:rFonts w:hint="eastAsia" w:ascii="仿宋_GB2312" w:hAnsi="仿宋" w:eastAsia="仿宋_GB2312"/>
                <w:szCs w:val="21"/>
              </w:rPr>
              <w:t xml:space="preserve">或其授权委托人必须保持手机通话畅通，如因供应商原因造 </w:t>
            </w:r>
          </w:p>
          <w:p>
            <w:pPr>
              <w:pStyle w:val="8"/>
              <w:rPr>
                <w:rFonts w:ascii="仿宋_GB2312" w:hAnsi="仿宋" w:eastAsia="仿宋_GB2312"/>
                <w:szCs w:val="21"/>
              </w:rPr>
            </w:pPr>
            <w:r>
              <w:rPr>
                <w:rFonts w:hint="eastAsia" w:ascii="仿宋_GB2312" w:hAnsi="仿宋" w:eastAsia="仿宋_GB2312"/>
                <w:szCs w:val="21"/>
              </w:rPr>
              <w:t xml:space="preserve">成代理机构无法与其取得联系，一切不良后果均由供应商自行 </w:t>
            </w:r>
          </w:p>
          <w:p>
            <w:pPr>
              <w:pStyle w:val="8"/>
              <w:rPr>
                <w:rFonts w:ascii="仿宋_GB2312" w:hAnsi="仿宋" w:eastAsia="仿宋_GB2312"/>
                <w:szCs w:val="21"/>
              </w:rPr>
            </w:pPr>
            <w:r>
              <w:rPr>
                <w:rFonts w:hint="eastAsia" w:ascii="仿宋_GB2312" w:hAnsi="仿宋" w:eastAsia="仿宋_GB2312"/>
                <w:szCs w:val="21"/>
              </w:rPr>
              <w:t xml:space="preserve">承担。 </w:t>
            </w:r>
          </w:p>
          <w:p>
            <w:pPr>
              <w:pStyle w:val="8"/>
              <w:rPr>
                <w:rFonts w:ascii="仿宋_GB2312" w:hAnsi="仿宋" w:eastAsia="仿宋_GB2312"/>
                <w:szCs w:val="21"/>
              </w:rPr>
            </w:pPr>
            <w:r>
              <w:rPr>
                <w:rFonts w:hint="eastAsia" w:ascii="仿宋_GB2312" w:hAnsi="仿宋" w:eastAsia="仿宋_GB2312"/>
                <w:szCs w:val="21"/>
              </w:rPr>
              <w:t>6.供应商应认真学习辽宁政府采购网电子文件制作指南，并按照采购文件和电子评审系统要求进行投标（响应）信息填报、电子文件编制、盖章或电子签章等工作。对于使用电子签章的，供应商应在辽宁政府采购网 CA 认证平台下载签章工具或向 CA 认证机构索要电子签章工具，对电子文件进行签章。电子文件中存在图片较多或内存较大等情况，需使用特殊工具对电子文件进行调整的，应在系统中认真核对调整后的电子文件，确保文件真实有效，清晰可辨，避免影响评审活动。</w:t>
            </w:r>
          </w:p>
          <w:p>
            <w:pPr>
              <w:pStyle w:val="8"/>
              <w:rPr>
                <w:rFonts w:ascii="仿宋_GB2312" w:hAnsi="仿宋" w:eastAsia="仿宋_GB2312"/>
                <w:szCs w:val="21"/>
              </w:rPr>
            </w:pPr>
            <w:r>
              <w:rPr>
                <w:rFonts w:hint="eastAsia" w:ascii="仿宋_GB2312" w:hAnsi="仿宋" w:eastAsia="仿宋_GB2312"/>
                <w:szCs w:val="21"/>
              </w:rPr>
              <w:t>7.采购活动中出现以下情况，导致电子评审系统无法正常运行，或者无法保证电子评审的公平、公正和安全时，采购人、采购代理机构应按以下规定处理：</w:t>
            </w:r>
          </w:p>
          <w:p>
            <w:pPr>
              <w:pStyle w:val="8"/>
              <w:rPr>
                <w:rFonts w:ascii="仿宋_GB2312" w:hAnsi="仿宋" w:eastAsia="仿宋_GB2312"/>
                <w:szCs w:val="21"/>
              </w:rPr>
            </w:pPr>
            <w:r>
              <w:rPr>
                <w:rFonts w:eastAsia="仿宋_GB2312" w:cs="Calibri"/>
                <w:szCs w:val="21"/>
              </w:rPr>
              <w:t> </w:t>
            </w:r>
            <w:r>
              <w:rPr>
                <w:rFonts w:hint="eastAsia" w:ascii="仿宋_GB2312" w:hAnsi="仿宋" w:eastAsia="仿宋_GB2312"/>
                <w:szCs w:val="21"/>
              </w:rPr>
              <w:t>（1）电子评审系统发生故障导致无法登录访问；</w:t>
            </w:r>
          </w:p>
          <w:p>
            <w:pPr>
              <w:pStyle w:val="8"/>
              <w:rPr>
                <w:rFonts w:ascii="仿宋_GB2312" w:hAnsi="仿宋" w:eastAsia="仿宋_GB2312"/>
                <w:szCs w:val="21"/>
              </w:rPr>
            </w:pPr>
            <w:r>
              <w:rPr>
                <w:rFonts w:eastAsia="仿宋_GB2312" w:cs="Calibri"/>
                <w:szCs w:val="21"/>
              </w:rPr>
              <w:t> </w:t>
            </w:r>
            <w:r>
              <w:rPr>
                <w:rFonts w:hint="eastAsia" w:ascii="仿宋_GB2312" w:hAnsi="仿宋" w:eastAsia="仿宋_GB2312"/>
                <w:szCs w:val="21"/>
              </w:rPr>
              <w:t>（2）电子评审系统数据库出现错误，不能进行正常操作的；</w:t>
            </w:r>
          </w:p>
          <w:p>
            <w:pPr>
              <w:pStyle w:val="8"/>
              <w:rPr>
                <w:rFonts w:ascii="仿宋_GB2312" w:hAnsi="仿宋" w:eastAsia="仿宋_GB2312"/>
                <w:szCs w:val="21"/>
              </w:rPr>
            </w:pPr>
            <w:r>
              <w:rPr>
                <w:rFonts w:eastAsia="仿宋_GB2312" w:cs="Calibri"/>
                <w:szCs w:val="21"/>
              </w:rPr>
              <w:t> </w:t>
            </w:r>
            <w:r>
              <w:rPr>
                <w:rFonts w:hint="eastAsia" w:ascii="仿宋_GB2312" w:hAnsi="仿宋" w:eastAsia="仿宋_GB2312"/>
                <w:szCs w:val="21"/>
              </w:rPr>
              <w:t>（3）电子评审系统出现严重安全漏洞，有潜在泄密危险的；</w:t>
            </w:r>
          </w:p>
          <w:p>
            <w:pPr>
              <w:pStyle w:val="8"/>
              <w:rPr>
                <w:rFonts w:ascii="仿宋_GB2312" w:hAnsi="仿宋" w:eastAsia="仿宋_GB2312"/>
                <w:szCs w:val="21"/>
              </w:rPr>
            </w:pPr>
            <w:r>
              <w:rPr>
                <w:rFonts w:eastAsia="仿宋_GB2312" w:cs="Calibri"/>
                <w:szCs w:val="21"/>
              </w:rPr>
              <w:t> </w:t>
            </w:r>
            <w:r>
              <w:rPr>
                <w:rFonts w:hint="eastAsia" w:ascii="仿宋_GB2312" w:hAnsi="仿宋" w:eastAsia="仿宋_GB2312"/>
                <w:szCs w:val="21"/>
              </w:rPr>
              <w:t>（4）病毒发作导致不能进行正常操作的；</w:t>
            </w:r>
          </w:p>
          <w:p>
            <w:pPr>
              <w:pStyle w:val="8"/>
              <w:rPr>
                <w:rFonts w:ascii="仿宋_GB2312" w:hAnsi="仿宋" w:eastAsia="仿宋_GB2312"/>
                <w:szCs w:val="21"/>
              </w:rPr>
            </w:pPr>
            <w:r>
              <w:rPr>
                <w:rFonts w:eastAsia="仿宋_GB2312" w:cs="Calibri"/>
                <w:szCs w:val="21"/>
              </w:rPr>
              <w:t> </w:t>
            </w:r>
            <w:r>
              <w:rPr>
                <w:rFonts w:hint="eastAsia" w:ascii="仿宋_GB2312" w:hAnsi="仿宋" w:eastAsia="仿宋_GB2312"/>
                <w:szCs w:val="21"/>
              </w:rPr>
              <w:t>（5）其他无法保证电子评审的公平、公正和安全的情况。</w:t>
            </w:r>
          </w:p>
          <w:p>
            <w:pPr>
              <w:pStyle w:val="8"/>
              <w:rPr>
                <w:rFonts w:ascii="仿宋_GB2312" w:hAnsi="仿宋" w:eastAsia="仿宋_GB2312"/>
                <w:szCs w:val="21"/>
              </w:rPr>
            </w:pPr>
            <w:r>
              <w:rPr>
                <w:rFonts w:eastAsia="仿宋_GB2312" w:cs="Calibri"/>
                <w:szCs w:val="21"/>
              </w:rPr>
              <w:t> </w:t>
            </w:r>
            <w:r>
              <w:rPr>
                <w:rFonts w:hint="eastAsia" w:ascii="仿宋_GB2312" w:hAnsi="仿宋" w:eastAsia="仿宋_GB2312"/>
                <w:szCs w:val="21"/>
              </w:rPr>
              <w:t xml:space="preserve">   出现上述情形，采购人或采购代理机构应及时向辽宁政府采购网平台运维服务机构申请技术鉴定，同时提供用户账号、项目名称及编号、具体情形等相关信息，并保持通讯畅通。平台运维服务机构将在 30 分钟内对问题进行鉴定， 将鉴定结果反馈采购人或采购代理机构，并记录存档。采购人、采购代理机构应将有关情况请示本级财政部门后，分类进行处理。其中：</w:t>
            </w:r>
          </w:p>
          <w:p>
            <w:pPr>
              <w:pStyle w:val="8"/>
              <w:rPr>
                <w:rFonts w:ascii="仿宋_GB2312" w:hAnsi="仿宋" w:eastAsia="仿宋_GB2312"/>
                <w:szCs w:val="21"/>
              </w:rPr>
            </w:pPr>
            <w:r>
              <w:rPr>
                <w:rFonts w:eastAsia="仿宋_GB2312" w:cs="Calibri"/>
                <w:szCs w:val="21"/>
              </w:rPr>
              <w:t> </w:t>
            </w:r>
            <w:r>
              <w:rPr>
                <w:rFonts w:hint="eastAsia" w:ascii="仿宋_GB2312" w:hAnsi="仿宋" w:eastAsia="仿宋_GB2312"/>
                <w:szCs w:val="21"/>
              </w:rPr>
              <w:t>（1）接收投标、投标文件截止时间前出现上述情形影响供应商上传投标（响应）文件但不影响采购活动公平公正的，可使用其备份文件进行评审。</w:t>
            </w:r>
          </w:p>
          <w:p>
            <w:pPr>
              <w:pStyle w:val="8"/>
              <w:rPr>
                <w:rFonts w:ascii="仿宋_GB2312" w:hAnsi="仿宋" w:eastAsia="仿宋_GB2312"/>
                <w:szCs w:val="21"/>
              </w:rPr>
            </w:pPr>
            <w:r>
              <w:rPr>
                <w:rFonts w:eastAsia="仿宋_GB2312" w:cs="Calibri"/>
                <w:szCs w:val="21"/>
              </w:rPr>
              <w:t> </w:t>
            </w:r>
            <w:r>
              <w:rPr>
                <w:rFonts w:hint="eastAsia" w:ascii="仿宋_GB2312" w:hAnsi="仿宋" w:eastAsia="仿宋_GB2312"/>
                <w:szCs w:val="21"/>
              </w:rPr>
              <w:t>（2）接收投标、投标文件截止时间后出现上述情形但短时间可以消除的，应当延长评审时间，短时间内无法消除的，可启用备份文件进行评审。</w:t>
            </w:r>
          </w:p>
          <w:p>
            <w:pPr>
              <w:pStyle w:val="8"/>
              <w:rPr>
                <w:rFonts w:ascii="仿宋_GB2312" w:hAnsi="仿宋" w:eastAsia="仿宋_GB2312"/>
                <w:szCs w:val="21"/>
              </w:rPr>
            </w:pPr>
            <w:r>
              <w:rPr>
                <w:rFonts w:eastAsia="仿宋_GB2312" w:cs="Calibri"/>
                <w:szCs w:val="21"/>
              </w:rPr>
              <w:t> </w:t>
            </w:r>
            <w:r>
              <w:rPr>
                <w:rFonts w:hint="eastAsia" w:ascii="仿宋_GB2312" w:hAnsi="仿宋" w:eastAsia="仿宋_GB2312"/>
                <w:szCs w:val="21"/>
              </w:rPr>
              <w:t>（3）出现影响或可能影响采购活动公平公正的，应当重新开展采购活动。</w:t>
            </w:r>
          </w:p>
          <w:p>
            <w:pPr>
              <w:pStyle w:val="8"/>
              <w:rPr>
                <w:rFonts w:ascii="仿宋_GB2312" w:hAnsi="仿宋" w:eastAsia="仿宋_GB2312"/>
                <w:szCs w:val="21"/>
              </w:rPr>
            </w:pPr>
            <w:r>
              <w:rPr>
                <w:rFonts w:hint="eastAsia" w:ascii="仿宋_GB2312" w:hAnsi="仿宋" w:eastAsia="仿宋_GB2312"/>
                <w:szCs w:val="21"/>
              </w:rPr>
              <w:t>8.启用备份文件应由采购人、采购代理机构和相关供应商共同签字确认，供应商未到场的，通过视频方式进行确认。系统恢复后采购人或采购代理机构应及时将备份文件上传至电子评审系统，并将存储备份文件的介质与采购档案一并存档。供应商上传的投标（响应）文件正常解密的且采购活动正常进行的，备份文件自动失效。采购人、采购代理机构应在中标、成交通知书发出前将未使用的密封备份文件退还供应商，并做好记录存档。</w:t>
            </w:r>
          </w:p>
        </w:tc>
      </w:tr>
    </w:tbl>
    <w:p>
      <w:pPr>
        <w:rPr>
          <w:rFonts w:ascii="仿宋_GB2312" w:hAnsi="仿宋_GB2312" w:eastAsia="仿宋_GB2312" w:cs="仿宋_GB2312"/>
        </w:rPr>
      </w:pPr>
      <w:r>
        <w:rPr>
          <w:rFonts w:hint="eastAsia" w:ascii="仿宋_GB2312" w:hAnsi="仿宋_GB2312" w:eastAsia="仿宋_GB2312" w:cs="仿宋_GB2312"/>
        </w:rPr>
        <w:t>注：表格中“</w:t>
      </w:r>
      <w:r>
        <w:rPr>
          <w:rFonts w:hint="eastAsia" w:ascii="仿宋_GB2312" w:hAnsi="仿宋_GB2312" w:eastAsia="仿宋_GB2312" w:cs="仿宋_GB2312"/>
        </w:rPr>
        <w:sym w:font="Wingdings 2" w:char="0052"/>
      </w:r>
      <w:r>
        <w:rPr>
          <w:rFonts w:hint="eastAsia" w:ascii="仿宋_GB2312" w:hAnsi="仿宋_GB2312" w:eastAsia="仿宋_GB2312" w:cs="仿宋_GB2312"/>
        </w:rPr>
        <w:t>”项或“■”项为被选中项。</w:t>
      </w:r>
    </w:p>
    <w:p>
      <w:pPr>
        <w:pStyle w:val="3"/>
        <w:adjustRightInd w:val="0"/>
        <w:snapToGrid w:val="0"/>
        <w:spacing w:before="0" w:after="0" w:line="360" w:lineRule="auto"/>
        <w:rPr>
          <w:rFonts w:ascii="仿宋_GB2312" w:hAnsi="仿宋_GB2312" w:eastAsia="仿宋_GB2312" w:cs="仿宋_GB2312"/>
          <w:sz w:val="32"/>
          <w:szCs w:val="36"/>
        </w:rPr>
      </w:pPr>
      <w:r>
        <w:rPr>
          <w:rFonts w:hint="eastAsia" w:ascii="仿宋_GB2312" w:hAnsi="仿宋_GB2312" w:eastAsia="仿宋_GB2312" w:cs="仿宋_GB2312"/>
          <w:sz w:val="21"/>
          <w:szCs w:val="21"/>
        </w:rPr>
        <w:br w:type="page"/>
      </w:r>
      <w:bookmarkStart w:id="37" w:name="_Toc30384_WPSOffice_Level2"/>
      <w:r>
        <w:rPr>
          <w:rFonts w:hint="eastAsia" w:ascii="仿宋_GB2312" w:hAnsi="仿宋_GB2312" w:eastAsia="仿宋_GB2312" w:cs="仿宋_GB2312"/>
          <w:sz w:val="32"/>
          <w:szCs w:val="36"/>
        </w:rPr>
        <w:t>二 总 则</w:t>
      </w:r>
      <w:bookmarkEnd w:id="37"/>
    </w:p>
    <w:p>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1.采购人、采购代理机构及投标人</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1.1采购人：是指依法进行政府采购的国家机关、事业单位、团体组织。本项目采购人见投标人须知表1.1款。</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1.2采购代理机构：是指集中采购机构或从事采购代理业务的社会中介机构，本项目的采购代理机构见投标人须知表1.2款。</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★1.3投标人：是指向采购人提供货物、工程或者服务的法人、非法人组织或者自然人。本项目的投标人及其投标货物须满足以下条件：</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1.3.1在中华人民共和国境内注册，能够独立承担民事责任，有生产或供应能力的本国供应商。</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1.3.2符合《中华人民共和国政府采购法》第二十二条关于供应商条件的规定，遵守本项目采购人本级和上级财政部门关于政府采购的有关规定。</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1.3.3以采购代理机构认可的方式获得了本项目的招标文件。</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1.3.4符合投标人须知表1.3.4款中规定的资格条件。</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1.3.5若投标人须知表1.3.5款中写明允许采购进口产品（凡在海关特殊监管区域内企业生产或加工（包括从境外进口料件）销往境内其他地区的产品，不作为政府采购项下进口产品。对从境外进入海关特殊监管区域，再经办理报关手续后从海关特殊监管区进入境内其他地区的产品，应当认定为进口产品），投标人应保证所投进口产品可履行合法报通关手续进入中国关境内，但不限制满足招标文件要求的国内产品参与投标。</w:t>
      </w:r>
    </w:p>
    <w:p>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若投标人须知表1.3.5款中未写明允许采购进口产品，如投标人所投产品为进口产品，其投标将被认定为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1.3.6若投标人须知表1.3.6款中写明专门面向中小企业采购的，如投标人为非中小企业且所投产品为非中小企业产品，其投标将被认定为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1.3.7若投标人须知表1.3.7款中写明采购的产品为财政部、发展改革委、生态环境部等部门发布的品目清单中属于实施政府强制采购品目清单范围的节能产品，如投标人所投产品不具备依据国家确定的认证机构出具的、处于有效期之内的节能产品认证证书，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★1.4如投标人须知表1.4款中允许联合体投标，对联合体规定如下：</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1.4.1两个以上供应商可以组成一个投标联合体，以一个投标人的身份投标。</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1.4.2联合体各方均应符合《中华人民共和国政府采购法》第二十二条规定的条件。</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1.4.3采购人根据采购项目对投标人的特殊要求，联合体中至少应当有一方符合相关规定。</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1.4.4联合体各方应签订共同投标协议，明确约定联合体各方承担的工作和相应的责任。</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1.4.5大中型企业、其他自然人、法人或者非法人组织与小型、微型企业组成联合体共同参加投标，共同投标协议中应写明小型、微型企业的协议合同金额占到共同投标协议投标总金额的比例。</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1.4.6联合体中有同类资质的供应商按照联合体分工承担相同工作的，按照较低的资质等级确定联合体的资质等级。</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1.4.7以联合体形式参加政府采购活动的，联合体各方不得再单独参加或者与其他供应商另外组成联合体参加本项目投标，否则相关投标将被认定为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（1）两个以上的自然人、法人或者其他组织可以组成一个联合体，以一个投标人的身份共同参加政府采购活动。</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（2）联合体中标的，联合体各方应共同与采购人签订采购合同，就采购合同约定的事项对采购人承担连带责任。</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1.4.8对联合体投标的其他资格要求见投标人须知表1.4.8款。</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★1.5单位负责人为同一人或者存在直接控股、管理关系的不同供应商，其相关投标将被认定为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★1.6为本项目提供过整体设计、规范编制或者项目管理、监理、检测等服务的供应商，不得再参加本项目上述服务以外的其他采购活动，否则其投标将被认定为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★1.7投标人在投标过程中不得向采购人提供、给予任何有价值的物品，影响其正常决策行为。一经发现，其将被认定为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2.资金来源</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2.1本项目的采购人已获得足以支付本次招标后所签订的合同项下的资金（包括财政性资金和本项目采购中无法与财政性资金分割的非财政性资金）。</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b/>
          <w:bCs/>
          <w:szCs w:val="21"/>
        </w:rPr>
        <w:t>★</w:t>
      </w:r>
      <w:r>
        <w:rPr>
          <w:rFonts w:hint="eastAsia" w:ascii="仿宋_GB2312" w:hAnsi="仿宋_GB2312" w:eastAsia="仿宋_GB2312" w:cs="仿宋_GB2312"/>
          <w:szCs w:val="21"/>
        </w:rPr>
        <w:t>2.2项目预算金额和分项或分包最高限价见投标人须知表2.2款。</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b/>
          <w:bCs/>
          <w:szCs w:val="21"/>
        </w:rPr>
        <w:t>★</w:t>
      </w:r>
      <w:r>
        <w:rPr>
          <w:rFonts w:hint="eastAsia" w:ascii="仿宋_GB2312" w:hAnsi="仿宋_GB2312" w:eastAsia="仿宋_GB2312" w:cs="仿宋_GB2312"/>
          <w:szCs w:val="21"/>
        </w:rPr>
        <w:t>2.3投标人报价超过招标文件规定的预算金额或者分项、分包最高限价的，其投标将被认定为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pPr>
        <w:adjustRightInd w:val="0"/>
        <w:snapToGrid w:val="0"/>
        <w:spacing w:line="360" w:lineRule="auto"/>
        <w:rPr>
          <w:rFonts w:ascii="仿宋_GB2312" w:hAnsi="仿宋_GB2312" w:eastAsia="仿宋_GB2312" w:cs="仿宋_GB2312"/>
          <w:b/>
          <w:bCs/>
          <w:szCs w:val="21"/>
        </w:rPr>
      </w:pPr>
      <w:bookmarkStart w:id="38" w:name="_Toc266951048"/>
      <w:r>
        <w:rPr>
          <w:rFonts w:hint="eastAsia" w:ascii="仿宋_GB2312" w:hAnsi="仿宋_GB2312" w:eastAsia="仿宋_GB2312" w:cs="仿宋_GB2312"/>
          <w:b/>
          <w:bCs/>
          <w:szCs w:val="21"/>
        </w:rPr>
        <w:t>3.语言文字</w:t>
      </w:r>
      <w:bookmarkEnd w:id="38"/>
    </w:p>
    <w:p>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除专用术语外，与投标有关的语言均使用中文。必要时专用术语应附有中文注释。对不同文字文本投标文件的解释发生异议的，以中文文本为准。</w:t>
      </w:r>
    </w:p>
    <w:p>
      <w:pPr>
        <w:adjustRightInd w:val="0"/>
        <w:snapToGrid w:val="0"/>
        <w:spacing w:line="360" w:lineRule="auto"/>
        <w:rPr>
          <w:rFonts w:ascii="仿宋_GB2312" w:hAnsi="仿宋_GB2312" w:eastAsia="仿宋_GB2312" w:cs="仿宋_GB2312"/>
          <w:b/>
          <w:bCs/>
          <w:szCs w:val="21"/>
        </w:rPr>
      </w:pPr>
      <w:bookmarkStart w:id="39" w:name="_1.8_计量单位"/>
      <w:bookmarkEnd w:id="39"/>
      <w:bookmarkStart w:id="40" w:name="_Toc266951049"/>
      <w:r>
        <w:rPr>
          <w:rFonts w:hint="eastAsia" w:ascii="仿宋_GB2312" w:hAnsi="仿宋_GB2312" w:eastAsia="仿宋_GB2312" w:cs="仿宋_GB2312"/>
          <w:szCs w:val="21"/>
        </w:rPr>
        <w:t>★</w:t>
      </w:r>
      <w:r>
        <w:rPr>
          <w:rFonts w:hint="eastAsia" w:ascii="仿宋_GB2312" w:hAnsi="仿宋_GB2312" w:eastAsia="仿宋_GB2312" w:cs="仿宋_GB2312"/>
          <w:b/>
          <w:bCs/>
          <w:szCs w:val="21"/>
        </w:rPr>
        <w:t>4.计量单位</w:t>
      </w:r>
      <w:bookmarkEnd w:id="40"/>
    </w:p>
    <w:p>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除投标人须知表4款中有特殊要求外，投标文件中所使用的计量单位，应采用中华人民共和国法定计量单位。</w:t>
      </w:r>
    </w:p>
    <w:p>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5.投标费用</w:t>
      </w:r>
    </w:p>
    <w:p>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不论投标的结果如何，投标人应承担所有与投标有关的费用。</w:t>
      </w:r>
    </w:p>
    <w:p>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6.现场考察、开标前答疑会</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6.1</w:t>
      </w:r>
      <w:r>
        <w:fldChar w:fldCharType="begin"/>
      </w:r>
      <w:r>
        <w:instrText xml:space="preserve"> HYPERLINK \l "_踏勘现场" </w:instrText>
      </w:r>
      <w:r>
        <w:fldChar w:fldCharType="separate"/>
      </w:r>
      <w:r>
        <w:rPr>
          <w:rFonts w:hint="eastAsia" w:ascii="仿宋_GB2312" w:hAnsi="仿宋_GB2312" w:eastAsia="仿宋_GB2312" w:cs="仿宋_GB2312"/>
          <w:szCs w:val="21"/>
        </w:rPr>
        <w:t>投标人须知表</w:t>
      </w:r>
      <w:r>
        <w:rPr>
          <w:rFonts w:hint="eastAsia" w:ascii="仿宋_GB2312" w:hAnsi="仿宋_GB2312" w:eastAsia="仿宋_GB2312" w:cs="仿宋_GB2312"/>
          <w:szCs w:val="21"/>
        </w:rPr>
        <w:fldChar w:fldCharType="end"/>
      </w:r>
      <w:r>
        <w:rPr>
          <w:rFonts w:hint="eastAsia" w:ascii="仿宋_GB2312" w:hAnsi="仿宋_GB2312" w:eastAsia="仿宋_GB2312" w:cs="仿宋_GB2312"/>
          <w:szCs w:val="21"/>
        </w:rPr>
        <w:t>6.1款规定组织现场考察或开标前答疑会的，采购人按规定的时间、地点组织投标人现场考察或开标前答疑会，或者在领取招标文件期限截止后以书面形式通知所有获取招标文件的潜在投标人。</w:t>
      </w:r>
    </w:p>
    <w:p>
      <w:pPr>
        <w:adjustRightInd w:val="0"/>
        <w:snapToGrid w:val="0"/>
        <w:spacing w:line="360" w:lineRule="auto"/>
        <w:rPr>
          <w:rFonts w:ascii="仿宋_GB2312" w:hAnsi="仿宋_GB2312" w:eastAsia="仿宋_GB2312" w:cs="仿宋_GB2312"/>
          <w:b/>
          <w:bCs/>
          <w:szCs w:val="21"/>
        </w:rPr>
      </w:pPr>
      <w:bookmarkStart w:id="41" w:name="_1.10_投标预备会"/>
      <w:bookmarkEnd w:id="41"/>
      <w:r>
        <w:rPr>
          <w:rFonts w:hint="eastAsia" w:ascii="仿宋_GB2312" w:hAnsi="仿宋_GB2312" w:eastAsia="仿宋_GB2312" w:cs="仿宋_GB2312"/>
          <w:szCs w:val="21"/>
        </w:rPr>
        <w:t>6.2</w:t>
      </w:r>
      <w:r>
        <w:rPr>
          <w:rFonts w:hint="eastAsia" w:ascii="仿宋_GB2312" w:hAnsi="仿宋_GB2312" w:eastAsia="仿宋_GB2312" w:cs="仿宋_GB2312"/>
          <w:kern w:val="0"/>
          <w:szCs w:val="21"/>
        </w:rPr>
        <w:t>由于未参加现场考察或标前答疑而导致对项目实际情况不了解，影响技术文件编制、</w:t>
      </w:r>
      <w:r>
        <w:fldChar w:fldCharType="begin"/>
      </w:r>
      <w:r>
        <w:instrText xml:space="preserve"> HYPERLINK "https://www.baidu.com/s?wd=%E6%8A%95%E6%A0%87%E6%8A%A5%E4%BB%B7&amp;tn=44039180_cpr&amp;fenlei=mv6quAkxTZn0IZRqIHckPjm4nH00T1dWuyfdP1u9uyPBrjKhmvDv0ZwV5Hcvrjm3rH6sPfKWUMw85HfYnjn4nH6sgvPsT6KdThsqpZwYTjCEQLGCpyw9Uz4Bmy-bIi4WUvYETgN-TLwGUv3EPj63P1RkPH6Y" \t "_blank" </w:instrText>
      </w:r>
      <w:r>
        <w:fldChar w:fldCharType="separate"/>
      </w:r>
      <w:r>
        <w:rPr>
          <w:rFonts w:hint="eastAsia" w:ascii="仿宋_GB2312" w:hAnsi="仿宋_GB2312" w:eastAsia="仿宋_GB2312" w:cs="仿宋_GB2312"/>
          <w:kern w:val="0"/>
          <w:szCs w:val="21"/>
        </w:rPr>
        <w:t>投标报价</w:t>
      </w:r>
      <w:r>
        <w:rPr>
          <w:rFonts w:hint="eastAsia" w:ascii="仿宋_GB2312" w:hAnsi="仿宋_GB2312" w:eastAsia="仿宋_GB2312" w:cs="仿宋_GB2312"/>
          <w:kern w:val="0"/>
          <w:szCs w:val="21"/>
        </w:rPr>
        <w:fldChar w:fldCharType="end"/>
      </w:r>
      <w:r>
        <w:rPr>
          <w:rFonts w:hint="eastAsia" w:ascii="仿宋_GB2312" w:hAnsi="仿宋_GB2312" w:eastAsia="仿宋_GB2312" w:cs="仿宋_GB2312"/>
          <w:kern w:val="0"/>
          <w:szCs w:val="21"/>
        </w:rPr>
        <w:t>准确性、综合因素响应不全面等问题的，由投标人自行承担相应后果。</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6.3现场考察及参加标前答疑会所发生的费用及一切责任由投标人自行承担。</w:t>
      </w:r>
    </w:p>
    <w:p>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7.适用法律</w:t>
      </w:r>
    </w:p>
    <w:p>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本项目的采购人、采购代理机构、投标人、评标委员会的相关行为均受《中华人民共和国政府采购法》、《中华人民共和国政府采购法实施条例》、《政府采购货物和服务招标投标管理办法》及本项目本级和上级财政部门关于政府采购有关规定的约束，其权利受到上述法律法规的保护。</w:t>
      </w:r>
    </w:p>
    <w:p>
      <w:pPr>
        <w:pStyle w:val="3"/>
        <w:rPr>
          <w:rFonts w:ascii="仿宋_GB2312" w:hAnsi="仿宋_GB2312" w:eastAsia="仿宋_GB2312" w:cs="仿宋_GB2312"/>
          <w:sz w:val="32"/>
          <w:szCs w:val="28"/>
        </w:rPr>
      </w:pPr>
      <w:bookmarkStart w:id="42" w:name="_Toc10106_WPSOffice_Level2"/>
      <w:r>
        <w:rPr>
          <w:rFonts w:hint="eastAsia" w:ascii="仿宋_GB2312" w:hAnsi="仿宋_GB2312" w:eastAsia="仿宋_GB2312" w:cs="仿宋_GB2312"/>
          <w:sz w:val="32"/>
          <w:szCs w:val="28"/>
        </w:rPr>
        <w:t>三 招标文件</w:t>
      </w:r>
      <w:bookmarkEnd w:id="42"/>
    </w:p>
    <w:p>
      <w:pPr>
        <w:tabs>
          <w:tab w:val="left" w:pos="312"/>
        </w:tabs>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8.招标文件构成</w:t>
      </w:r>
    </w:p>
    <w:p>
      <w:pPr>
        <w:adjustRightInd w:val="0"/>
        <w:snapToGrid w:val="0"/>
        <w:spacing w:line="360" w:lineRule="auto"/>
        <w:rPr>
          <w:rFonts w:ascii="仿宋_GB2312" w:hAnsi="仿宋_GB2312" w:eastAsia="仿宋_GB2312" w:cs="仿宋_GB2312"/>
        </w:rPr>
      </w:pPr>
      <w:r>
        <w:rPr>
          <w:rFonts w:hint="eastAsia" w:ascii="仿宋_GB2312" w:hAnsi="仿宋_GB2312" w:eastAsia="仿宋_GB2312" w:cs="仿宋_GB2312"/>
          <w:szCs w:val="21"/>
        </w:rPr>
        <w:t>招标</w:t>
      </w:r>
      <w:r>
        <w:rPr>
          <w:rFonts w:hint="eastAsia" w:ascii="仿宋_GB2312" w:hAnsi="仿宋_GB2312" w:eastAsia="仿宋_GB2312" w:cs="仿宋_GB2312"/>
        </w:rPr>
        <w:t>文件内容如下:</w:t>
      </w:r>
    </w:p>
    <w:p>
      <w:pPr>
        <w:adjustRightInd w:val="0"/>
        <w:snapToGrid w:val="0"/>
        <w:spacing w:line="360" w:lineRule="auto"/>
        <w:ind w:firstLine="420" w:firstLineChars="200"/>
        <w:rPr>
          <w:rFonts w:ascii="仿宋_GB2312" w:hAnsi="仿宋_GB2312" w:eastAsia="仿宋_GB2312" w:cs="仿宋_GB2312"/>
        </w:rPr>
      </w:pPr>
      <w:r>
        <w:rPr>
          <w:rFonts w:hint="eastAsia" w:ascii="仿宋_GB2312" w:hAnsi="仿宋_GB2312" w:eastAsia="仿宋_GB2312" w:cs="仿宋_GB2312"/>
        </w:rPr>
        <w:t>采购公告</w:t>
      </w:r>
    </w:p>
    <w:p>
      <w:pPr>
        <w:numPr>
          <w:ilvl w:val="0"/>
          <w:numId w:val="3"/>
        </w:numPr>
        <w:adjustRightInd w:val="0"/>
        <w:snapToGrid w:val="0"/>
        <w:spacing w:line="360" w:lineRule="auto"/>
        <w:ind w:firstLine="420" w:firstLineChars="200"/>
        <w:rPr>
          <w:rFonts w:ascii="仿宋_GB2312" w:hAnsi="仿宋_GB2312" w:eastAsia="仿宋_GB2312" w:cs="仿宋_GB2312"/>
        </w:rPr>
      </w:pPr>
      <w:bookmarkStart w:id="43" w:name="_Toc24604_WPSOffice_Level2"/>
      <w:bookmarkStart w:id="44" w:name="_Toc188_WPSOffice_Level2"/>
      <w:bookmarkStart w:id="45" w:name="_Toc25935_WPSOffice_Level2"/>
      <w:bookmarkStart w:id="46" w:name="_Toc4961_WPSOffice_Level2"/>
      <w:r>
        <w:rPr>
          <w:rFonts w:hint="eastAsia" w:ascii="仿宋_GB2312" w:hAnsi="仿宋_GB2312" w:eastAsia="仿宋_GB2312" w:cs="仿宋_GB2312"/>
        </w:rPr>
        <w:t>投标人须知</w:t>
      </w:r>
      <w:bookmarkEnd w:id="43"/>
      <w:bookmarkEnd w:id="44"/>
      <w:bookmarkEnd w:id="45"/>
      <w:bookmarkEnd w:id="46"/>
    </w:p>
    <w:p>
      <w:pPr>
        <w:adjustRightInd w:val="0"/>
        <w:snapToGrid w:val="0"/>
        <w:spacing w:line="360" w:lineRule="auto"/>
        <w:ind w:firstLine="420" w:firstLineChars="200"/>
        <w:rPr>
          <w:rFonts w:ascii="仿宋_GB2312" w:hAnsi="仿宋_GB2312" w:eastAsia="仿宋_GB2312" w:cs="仿宋_GB2312"/>
        </w:rPr>
      </w:pPr>
      <w:bookmarkStart w:id="47" w:name="_Toc13276_WPSOffice_Level2"/>
      <w:bookmarkStart w:id="48" w:name="_Toc32235_WPSOffice_Level2"/>
      <w:bookmarkStart w:id="49" w:name="_Toc31424_WPSOffice_Level2"/>
      <w:bookmarkStart w:id="50" w:name="_Toc2443_WPSOffice_Level2"/>
      <w:r>
        <w:rPr>
          <w:rFonts w:hint="eastAsia" w:ascii="仿宋_GB2312" w:hAnsi="仿宋_GB2312" w:eastAsia="仿宋_GB2312" w:cs="仿宋_GB2312"/>
        </w:rPr>
        <w:t>第二章 投标文件内容及格式</w:t>
      </w:r>
      <w:bookmarkEnd w:id="47"/>
      <w:bookmarkEnd w:id="48"/>
      <w:bookmarkEnd w:id="49"/>
      <w:bookmarkEnd w:id="50"/>
    </w:p>
    <w:p>
      <w:pPr>
        <w:adjustRightInd w:val="0"/>
        <w:snapToGrid w:val="0"/>
        <w:spacing w:line="360" w:lineRule="auto"/>
        <w:ind w:firstLine="420" w:firstLineChars="200"/>
        <w:rPr>
          <w:rFonts w:ascii="仿宋_GB2312" w:hAnsi="仿宋_GB2312" w:eastAsia="仿宋_GB2312" w:cs="仿宋_GB2312"/>
        </w:rPr>
      </w:pPr>
      <w:bookmarkStart w:id="51" w:name="_Toc24836_WPSOffice_Level2"/>
      <w:bookmarkStart w:id="52" w:name="_Toc16269_WPSOffice_Level2"/>
      <w:bookmarkStart w:id="53" w:name="_Toc7005_WPSOffice_Level2"/>
      <w:bookmarkStart w:id="54" w:name="_Toc4416_WPSOffice_Level2"/>
      <w:r>
        <w:rPr>
          <w:rFonts w:hint="eastAsia" w:ascii="仿宋_GB2312" w:hAnsi="仿宋_GB2312" w:eastAsia="仿宋_GB2312" w:cs="仿宋_GB2312"/>
        </w:rPr>
        <w:t>第三章 货物需求</w:t>
      </w:r>
      <w:bookmarkEnd w:id="51"/>
      <w:bookmarkEnd w:id="52"/>
      <w:bookmarkEnd w:id="53"/>
      <w:bookmarkEnd w:id="54"/>
    </w:p>
    <w:p>
      <w:pPr>
        <w:adjustRightInd w:val="0"/>
        <w:snapToGrid w:val="0"/>
        <w:spacing w:line="360" w:lineRule="auto"/>
        <w:ind w:firstLine="420" w:firstLineChars="200"/>
        <w:rPr>
          <w:rFonts w:ascii="仿宋_GB2312" w:hAnsi="仿宋_GB2312" w:eastAsia="仿宋_GB2312" w:cs="仿宋_GB2312"/>
        </w:rPr>
      </w:pPr>
      <w:bookmarkStart w:id="55" w:name="_Toc23459_WPSOffice_Level2"/>
      <w:bookmarkStart w:id="56" w:name="_Toc16119_WPSOffice_Level2"/>
      <w:bookmarkStart w:id="57" w:name="_Toc16294_WPSOffice_Level2"/>
      <w:bookmarkStart w:id="58" w:name="_Toc25382_WPSOffice_Level2"/>
      <w:r>
        <w:rPr>
          <w:rFonts w:hint="eastAsia" w:ascii="仿宋_GB2312" w:hAnsi="仿宋_GB2312" w:eastAsia="仿宋_GB2312" w:cs="仿宋_GB2312"/>
        </w:rPr>
        <w:t>第四章 评标方法</w:t>
      </w:r>
      <w:bookmarkEnd w:id="55"/>
      <w:bookmarkEnd w:id="56"/>
      <w:bookmarkEnd w:id="57"/>
      <w:bookmarkEnd w:id="58"/>
    </w:p>
    <w:p>
      <w:pPr>
        <w:adjustRightInd w:val="0"/>
        <w:snapToGrid w:val="0"/>
        <w:spacing w:line="360" w:lineRule="auto"/>
        <w:ind w:firstLine="420" w:firstLineChars="200"/>
        <w:rPr>
          <w:rFonts w:ascii="仿宋_GB2312" w:hAnsi="仿宋_GB2312" w:eastAsia="仿宋_GB2312" w:cs="仿宋_GB2312"/>
        </w:rPr>
      </w:pPr>
      <w:bookmarkStart w:id="59" w:name="_Toc17794_WPSOffice_Level2"/>
      <w:bookmarkStart w:id="60" w:name="_Toc16368_WPSOffice_Level2"/>
      <w:bookmarkStart w:id="61" w:name="_Toc28106_WPSOffice_Level2"/>
      <w:bookmarkStart w:id="62" w:name="_Toc9629_WPSOffice_Level2"/>
      <w:r>
        <w:rPr>
          <w:rFonts w:hint="eastAsia" w:ascii="仿宋_GB2312" w:hAnsi="仿宋_GB2312" w:eastAsia="仿宋_GB2312" w:cs="仿宋_GB2312"/>
        </w:rPr>
        <w:t>第五章 政府采购合同</w:t>
      </w:r>
      <w:bookmarkEnd w:id="59"/>
      <w:bookmarkEnd w:id="60"/>
      <w:bookmarkEnd w:id="61"/>
      <w:bookmarkEnd w:id="62"/>
      <w:r>
        <w:rPr>
          <w:rFonts w:hint="eastAsia" w:ascii="仿宋_GB2312" w:hAnsi="仿宋_GB2312" w:eastAsia="仿宋_GB2312" w:cs="仿宋_GB2312"/>
        </w:rPr>
        <w:t>条款及格式</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★8.2投标人应认真阅读招标文件所有的事项、格式、条款等。如投标人没有按照招标文件要求提交资料，或者投标文件没有对招标文件做出实质性响应，可能导致其投标被认定为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9.招标文件的澄清与修改</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9.1采购人或者采购代理机构可以对已发出的招标文件进行澄清或者修改。澄清或者修改的内容可能影响投标文件编制的，应当在投标截止时间至少15日前，在原公告发布媒体上发布变更公告，并以书面形式通知所有获取招标文件的潜在投标人；不足15日的，采购人或者采购代理机构应当顺延提交投标文件的截止时间。</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9.2澄清或者修改的内容为招标文件的组成部分，对所有招标文件的收受人具有约束力。投标人在收到上述通知后，应及时向采购代理机构回函确认。</w:t>
      </w:r>
    </w:p>
    <w:p>
      <w:pPr>
        <w:pStyle w:val="3"/>
        <w:rPr>
          <w:rFonts w:ascii="仿宋_GB2312" w:hAnsi="仿宋_GB2312" w:eastAsia="仿宋_GB2312" w:cs="仿宋_GB2312"/>
          <w:sz w:val="32"/>
          <w:szCs w:val="32"/>
        </w:rPr>
      </w:pPr>
      <w:bookmarkStart w:id="63" w:name="_Toc7415_WPSOffice_Level2"/>
      <w:r>
        <w:rPr>
          <w:rFonts w:hint="eastAsia" w:ascii="仿宋_GB2312" w:hAnsi="仿宋_GB2312" w:eastAsia="仿宋_GB2312" w:cs="仿宋_GB2312"/>
          <w:sz w:val="32"/>
          <w:szCs w:val="32"/>
        </w:rPr>
        <w:t>四 投标文件的编制</w:t>
      </w:r>
      <w:bookmarkEnd w:id="63"/>
    </w:p>
    <w:p>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10.投标范围</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10.1项目有分包的，投标人可对招标文件其中某一个分包或几个分包进行投标。</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★10.2投标人应当对所投分包在招标文件中“货物需求”所列的所有货物内容进行投标，如仅响应分包中某一部分内容，其该包投标将被认定为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pPr>
        <w:pStyle w:val="8"/>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10.3如一个分包内包含多种产品的，采购人或采购代理机构将在投标人须知表10.3款中载明核心产品（非单一产品采购时，只能设一个核心产品），多家投标人提供的核心产品品牌相同的，按照第四章“评标办法”第4款“同一品牌产品”规定处理。</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10.4无论招标文件第三章货物需求中是否要求，投标人所投货物均应符合国家强制性标准。</w:t>
      </w:r>
    </w:p>
    <w:p>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11.投标文件构成</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★11.1投标人应完整地按招标文件提供的投标文件格式及要求编写投标文件。投标文件应包括资格证明文件、符合性证明文件、其它材料三部分。具体见第二章 投标文件内容及格式。</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★11.2投标人应按招标文件提供的格式编写投标文件。招标文件提供标准格式的按标准格式填列，未提供标准格式的可自行拟定。</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11.3 样品或演示要求详见投标人须知表11.3款。</w:t>
      </w:r>
    </w:p>
    <w:p>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12.投标报价</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12.1所有投标均按投标人须知表12.1款中要求货币进行报价。投标人的投标报价应遵守《中华人民共和国价格法》。同时，根据《中华人民共和国政府采购法》第三条的规定，为保证公平竞争，如有货物主体部分的赠与行为，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12.2投标价格（单价及总价）应为投标货物（包括备品备件、专用工具等）的出厂价格（包括已在中国国内的进口货物完税后的交货价）、购买货物和伴随服务需缴纳的所有税费、运输费、保险费、装卸费、安装及调试费、检验费、技术服务费和培训费等完成所需的一切费用。</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12.3投标人应按招标文件要求在相关表格中标明投标货物及伴随服务的单价和总价，并由法定代表人（非法人组织的负责人）或其委托代理人签署。</w:t>
      </w:r>
    </w:p>
    <w:p>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12.4投标人所报的各分项投标单价在合同履行过程中是固定不变的，不得以任何理由予以变更。任何包含价格调整要求的投标，其投标将被认定为</w:t>
      </w:r>
      <w:r>
        <w:rPr>
          <w:rFonts w:hint="eastAsia" w:ascii="仿宋_GB2312" w:hAnsi="仿宋_GB2312" w:eastAsia="仿宋_GB2312" w:cs="仿宋_GB2312"/>
          <w:b/>
          <w:bCs/>
          <w:szCs w:val="21"/>
        </w:rPr>
        <w:t>投标无效。</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12.5每种货物只能有一个投标报价。采购人不接受具有附加条件的报价。</w:t>
      </w:r>
    </w:p>
    <w:p>
      <w:pPr>
        <w:adjustRightInd w:val="0"/>
        <w:snapToGrid w:val="0"/>
        <w:spacing w:line="360" w:lineRule="auto"/>
        <w:rPr>
          <w:rFonts w:ascii="仿宋_GB2312" w:hAnsi="仿宋_GB2312" w:eastAsia="仿宋_GB2312" w:cs="仿宋_GB2312"/>
          <w:szCs w:val="21"/>
        </w:rPr>
      </w:pPr>
      <w:bookmarkStart w:id="64" w:name="_Toc22507_WPSOffice_Level2"/>
      <w:bookmarkStart w:id="65" w:name="_Toc31973_WPSOffice_Level2"/>
      <w:r>
        <w:rPr>
          <w:rFonts w:hint="eastAsia" w:ascii="仿宋_GB2312" w:hAnsi="仿宋_GB2312" w:eastAsia="仿宋_GB2312" w:cs="仿宋_GB2312"/>
          <w:szCs w:val="21"/>
        </w:rPr>
        <w:t>12.6除非招标文件另有规定，报价原则上精确到小数点后两位。</w:t>
      </w:r>
      <w:bookmarkEnd w:id="64"/>
      <w:bookmarkEnd w:id="65"/>
    </w:p>
    <w:p>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★13.投标保证金</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13.1投标人应提交投标人须知表13.1款中规定的投标保证金，并作为其投标的一部分。</w:t>
      </w:r>
    </w:p>
    <w:p>
      <w:pPr>
        <w:adjustRightInd w:val="0"/>
        <w:snapToGrid w:val="0"/>
        <w:spacing w:line="360" w:lineRule="auto"/>
        <w:jc w:val="left"/>
        <w:rPr>
          <w:rFonts w:ascii="仿宋_GB2312" w:hAnsi="仿宋_GB2312" w:eastAsia="仿宋_GB2312" w:cs="仿宋_GB2312"/>
          <w:szCs w:val="21"/>
        </w:rPr>
      </w:pPr>
      <w:r>
        <w:rPr>
          <w:rFonts w:hint="eastAsia" w:ascii="仿宋_GB2312" w:hAnsi="仿宋_GB2312" w:eastAsia="仿宋_GB2312" w:cs="仿宋_GB2312"/>
          <w:szCs w:val="21"/>
        </w:rPr>
        <w:t>13.2投标保证金缴纳人、招标文件领取人、投标登记人和投标人必须为同一组织机构或联合体内不同成员单位，否则将视同未按招标文件规定交纳投标保证金。</w:t>
      </w:r>
    </w:p>
    <w:p>
      <w:pPr>
        <w:adjustRightInd w:val="0"/>
        <w:snapToGrid w:val="0"/>
        <w:spacing w:line="360" w:lineRule="auto"/>
        <w:jc w:val="left"/>
        <w:rPr>
          <w:rFonts w:ascii="仿宋_GB2312" w:hAnsi="仿宋_GB2312" w:eastAsia="仿宋_GB2312" w:cs="仿宋_GB2312"/>
          <w:szCs w:val="21"/>
        </w:rPr>
      </w:pPr>
      <w:r>
        <w:rPr>
          <w:rFonts w:hint="eastAsia" w:ascii="仿宋_GB2312" w:hAnsi="仿宋_GB2312" w:eastAsia="仿宋_GB2312" w:cs="仿宋_GB2312"/>
          <w:szCs w:val="21"/>
        </w:rPr>
        <w:t>13.3投标人存在下列情形的，投标保证金不予退还：</w:t>
      </w:r>
    </w:p>
    <w:p>
      <w:pPr>
        <w:adjustRightInd w:val="0"/>
        <w:snapToGrid w:val="0"/>
        <w:spacing w:line="360" w:lineRule="auto"/>
        <w:jc w:val="left"/>
        <w:rPr>
          <w:rFonts w:ascii="仿宋_GB2312" w:hAnsi="仿宋_GB2312" w:eastAsia="仿宋_GB2312" w:cs="仿宋_GB2312"/>
          <w:szCs w:val="21"/>
        </w:rPr>
      </w:pPr>
      <w:r>
        <w:rPr>
          <w:rFonts w:hint="eastAsia" w:ascii="仿宋_GB2312" w:hAnsi="仿宋_GB2312" w:eastAsia="仿宋_GB2312" w:cs="仿宋_GB2312"/>
          <w:szCs w:val="21"/>
        </w:rPr>
        <w:t>（1）在投标有效期内，投标人撤销投标的；</w:t>
      </w:r>
    </w:p>
    <w:p>
      <w:pPr>
        <w:adjustRightInd w:val="0"/>
        <w:snapToGrid w:val="0"/>
        <w:spacing w:line="360" w:lineRule="auto"/>
        <w:jc w:val="left"/>
        <w:rPr>
          <w:rFonts w:ascii="仿宋_GB2312" w:hAnsi="仿宋_GB2312" w:eastAsia="仿宋_GB2312" w:cs="仿宋_GB2312"/>
          <w:szCs w:val="21"/>
        </w:rPr>
      </w:pPr>
      <w:r>
        <w:rPr>
          <w:rFonts w:hint="eastAsia" w:ascii="仿宋_GB2312" w:hAnsi="仿宋_GB2312" w:eastAsia="仿宋_GB2312" w:cs="仿宋_GB2312"/>
          <w:szCs w:val="21"/>
        </w:rPr>
        <w:t>（2）中标后不按本须知第34款的规定与采购人签订合同的；</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（3）中标后不按本须知第35款的规定提交履约保证金的；</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（4）中标后不按本须知第36款的规定缴纳采购代理服务费的；</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（5）存在其他违法违规行为的。</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13.4联合体投标的，可以由联合体中的一方或者共同提交投标保证金。以一方名义提交投标保证金的，对联合体各方均具有约束力。</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13.5投标保证金的退还</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13.5.1中标人应在与采购人签订合同之日起5个工作日内，及时联系保证金收受机构办理投标保证金退还手续。</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13.5.2未中标投标人的投标保证金将在中标通知书发出之日暨中标结果公告公布之日起5个工作日内无息退还。投标人应及时联系保证金收受机构办理退还投标保证金手续。</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13.5.3投标人在投标截止时间前撤回已提交的投标文件的，投标人应自采购人或者采购代理机构收到投标人书面撤回通知之日起５个工作日内，及时联系保证金收受机构办理投标保证金退还手续。</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13.5.4 政府采购投标担保函不予退回。</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13.6 因投标人自身原因导致无法及时退还的，采购人或采购代理机构将不承担相应责任。</w:t>
      </w:r>
    </w:p>
    <w:p>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14.证明投标标的的合格性和符合招标文件规定的技术文件</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14.1投标人应提交证明文件，证明其投标内容符合招标文件规定。该证明文件是投标文件的一部分。</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14.2上款所述的证明文件，可以是文字资料、图纸和数据，它包括：</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（1）货物主要技术指标和性能的详细说明；</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（2）货物从采购人开始使用至招标文件规定的保质期内正常、连续地使用所必须的备件和专用工具清单，包括备件和专用工具的货源及现行价格;</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（3）对照招标文件技术规格，逐条说明所提供货物及伴随的工程和服务已对招标文件的技术规格做出了实质性的响应，或申明与技术规格条文的偏差和例外。</w:t>
      </w:r>
    </w:p>
    <w:p>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15.投标有效期</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15.1投标应在投标人须知表15.1款中规定的投标有效期内保持有效。投标有效期不满足要求的投标，其投标将被认定为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15.2在特殊情况下，采购人或采购代理机构可根据实际情况，在原投标有效期截止之前，要求投标人延长投标文件的有效期。接受该要求的投标人将不会被要求和允许修正其投标，且本须知中有关投标保证金的要求须在延长的有效期内继续有效。投标人可以拒绝延长投标有效期的要求，其投标保证金将及时无息退还。上述要求和答复都应以书面形式提交。</w:t>
      </w:r>
    </w:p>
    <w:p>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16.投标文件的签署及规定</w:t>
      </w:r>
    </w:p>
    <w:p>
      <w:pPr>
        <w:adjustRightInd w:val="0"/>
        <w:snapToGrid w:val="0"/>
        <w:spacing w:line="360" w:lineRule="auto"/>
        <w:rPr>
          <w:rFonts w:ascii="仿宋_GB2312" w:hAnsi="仿宋_GB2312" w:eastAsia="仿宋_GB2312" w:cs="仿宋_GB2312"/>
          <w:szCs w:val="21"/>
        </w:rPr>
      </w:pPr>
      <w:bookmarkStart w:id="66" w:name="_Toc27725_WPSOffice_Level2"/>
      <w:r>
        <w:rPr>
          <w:rFonts w:hint="eastAsia" w:ascii="仿宋_GB2312" w:hAnsi="仿宋_GB2312" w:eastAsia="仿宋_GB2312" w:cs="仿宋_GB2312"/>
          <w:szCs w:val="21"/>
        </w:rPr>
        <w:t>★16.1投标人应按投标人须知表16.1款中的规定，准备和递交电子投标文件和备份文件。</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★16.2投标人上传的投标（响应）文件正常解密的且采购活动正常进行的，备份文件自动失效。</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16.3投标文件用不褪色墨水书写，并由投标人的法定代表人（非法人组织负责人）或经其正式委托代理人按招标文件规定在投标文件上签字或盖章，并加盖单位印章。委托代理人须持有书面的“法定代表人（非法人组织负责人）授权委托书”，并将其附在投标文件中。如对投标文件进行了修改，则应由投标人的法定代表人（非法人组织负责人）或其委托代理人在每一修改处签字。</w:t>
      </w:r>
    </w:p>
    <w:p>
      <w:pPr>
        <w:pStyle w:val="3"/>
        <w:rPr>
          <w:rFonts w:ascii="仿宋_GB2312" w:hAnsi="仿宋_GB2312" w:eastAsia="仿宋_GB2312" w:cs="仿宋_GB2312"/>
          <w:sz w:val="32"/>
          <w:szCs w:val="28"/>
        </w:rPr>
      </w:pPr>
      <w:r>
        <w:rPr>
          <w:rFonts w:hint="eastAsia" w:ascii="仿宋_GB2312" w:hAnsi="仿宋_GB2312" w:eastAsia="仿宋_GB2312" w:cs="仿宋_GB2312"/>
          <w:sz w:val="32"/>
          <w:szCs w:val="28"/>
        </w:rPr>
        <w:t>五 投标文件的递交</w:t>
      </w:r>
      <w:bookmarkEnd w:id="66"/>
    </w:p>
    <w:p>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17.投标文件的密封和标记</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17.1电子投标文件1份（供应商在辽宁政府采购网线上提交）；备份文件1份（U盘，PDF连续格式提交至辽宁承明招投标有限公司）。供应商应将备份文件密封并进行包封。</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17.2所有包装封皮上均应：</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（1）注明项目名称、项目编号、包号、投标人名称。</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（2）加盖投标人单位公章。</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17.3如果投标人未按上述要求密封，其投标文件将被</w:t>
      </w:r>
      <w:r>
        <w:rPr>
          <w:rFonts w:hint="eastAsia" w:ascii="仿宋_GB2312" w:hAnsi="仿宋_GB2312" w:eastAsia="仿宋_GB2312" w:cs="仿宋_GB2312"/>
          <w:b/>
          <w:bCs/>
          <w:szCs w:val="21"/>
        </w:rPr>
        <w:t>拒绝接收</w:t>
      </w:r>
      <w:r>
        <w:rPr>
          <w:rFonts w:hint="eastAsia" w:ascii="仿宋_GB2312" w:hAnsi="仿宋_GB2312" w:eastAsia="仿宋_GB2312" w:cs="仿宋_GB2312"/>
          <w:szCs w:val="21"/>
        </w:rPr>
        <w:t>。</w:t>
      </w:r>
    </w:p>
    <w:p>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18.投标截止</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18.1投标人应在投标人须知表18.1中规定的递交投标文件截止时间前，将投标文件递交到投标人须知表18.1款中规定的地点。</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18.2采购人和采购代理机构有权按本须知的规定，延迟投标截止时间。在此情况下，采购人、采购代理机构和投标人受投标截止时间制约的所有权利和义务均应延长至新的截止时间。</w:t>
      </w:r>
    </w:p>
    <w:p>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19.投标文件的接收、修改与撤回</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19.1在投标截止时间后送达的投标文件，采购人和采购代理机构将</w:t>
      </w:r>
      <w:r>
        <w:rPr>
          <w:rFonts w:hint="eastAsia" w:ascii="仿宋_GB2312" w:hAnsi="仿宋_GB2312" w:eastAsia="仿宋_GB2312" w:cs="仿宋_GB2312"/>
          <w:b/>
          <w:bCs/>
          <w:szCs w:val="21"/>
        </w:rPr>
        <w:t>拒绝接收</w:t>
      </w:r>
      <w:r>
        <w:rPr>
          <w:rFonts w:hint="eastAsia" w:ascii="仿宋_GB2312" w:hAnsi="仿宋_GB2312" w:eastAsia="仿宋_GB2312" w:cs="仿宋_GB2312"/>
          <w:szCs w:val="21"/>
        </w:rPr>
        <w:t>。</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19.2采购人或者采购代理机构收到备份文件后，应当如实记载备份文件的送达时间和密封情况，并向投标人出具以下签收回执。</w:t>
      </w:r>
    </w:p>
    <w:p>
      <w:pPr>
        <w:adjustRightInd w:val="0"/>
        <w:snapToGrid w:val="0"/>
        <w:spacing w:line="360" w:lineRule="auto"/>
        <w:jc w:val="center"/>
        <w:rPr>
          <w:rFonts w:ascii="仿宋_GB2312" w:hAnsi="仿宋_GB2312" w:eastAsia="仿宋_GB2312" w:cs="仿宋_GB2312"/>
          <w:b/>
          <w:bCs/>
          <w:szCs w:val="21"/>
        </w:rPr>
      </w:pPr>
      <w:r>
        <w:rPr>
          <w:rFonts w:hint="eastAsia" w:ascii="仿宋_GB2312" w:hAnsi="仿宋_GB2312" w:eastAsia="仿宋_GB2312" w:cs="仿宋_GB2312"/>
          <w:b/>
          <w:bCs/>
          <w:szCs w:val="21"/>
        </w:rPr>
        <w:t>接收备份文件回执单</w:t>
      </w:r>
    </w:p>
    <w:tbl>
      <w:tblPr>
        <w:tblStyle w:val="20"/>
        <w:tblW w:w="70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50"/>
        <w:gridCol w:w="54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650" w:type="dxa"/>
            <w:vAlign w:val="center"/>
          </w:tcPr>
          <w:p>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项目编号</w:t>
            </w:r>
          </w:p>
        </w:tc>
        <w:tc>
          <w:tcPr>
            <w:tcW w:w="5415" w:type="dxa"/>
            <w:vAlign w:val="center"/>
          </w:tcPr>
          <w:p>
            <w:pPr>
              <w:adjustRightInd w:val="0"/>
              <w:snapToGrid w:val="0"/>
              <w:jc w:val="center"/>
              <w:rPr>
                <w:rFonts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650" w:type="dxa"/>
            <w:vAlign w:val="center"/>
          </w:tcPr>
          <w:p>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项目名称</w:t>
            </w:r>
          </w:p>
        </w:tc>
        <w:tc>
          <w:tcPr>
            <w:tcW w:w="5415" w:type="dxa"/>
            <w:vAlign w:val="center"/>
          </w:tcPr>
          <w:p>
            <w:pPr>
              <w:adjustRightInd w:val="0"/>
              <w:snapToGrid w:val="0"/>
              <w:jc w:val="center"/>
              <w:rPr>
                <w:rFonts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650" w:type="dxa"/>
            <w:vAlign w:val="center"/>
          </w:tcPr>
          <w:p>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投标人名称</w:t>
            </w:r>
          </w:p>
        </w:tc>
        <w:tc>
          <w:tcPr>
            <w:tcW w:w="5415" w:type="dxa"/>
            <w:vAlign w:val="center"/>
          </w:tcPr>
          <w:p>
            <w:pPr>
              <w:adjustRightInd w:val="0"/>
              <w:snapToGrid w:val="0"/>
              <w:jc w:val="center"/>
              <w:rPr>
                <w:rFonts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650" w:type="dxa"/>
            <w:vAlign w:val="center"/>
          </w:tcPr>
          <w:p>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递交时间</w:t>
            </w:r>
          </w:p>
        </w:tc>
        <w:tc>
          <w:tcPr>
            <w:tcW w:w="5415" w:type="dxa"/>
            <w:vAlign w:val="center"/>
          </w:tcPr>
          <w:p>
            <w:pPr>
              <w:adjustRightInd w:val="0"/>
              <w:snapToGrid w:val="0"/>
              <w:jc w:val="center"/>
              <w:rPr>
                <w:rFonts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650" w:type="dxa"/>
            <w:vAlign w:val="center"/>
          </w:tcPr>
          <w:p>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接收单位</w:t>
            </w:r>
          </w:p>
        </w:tc>
        <w:tc>
          <w:tcPr>
            <w:tcW w:w="5415" w:type="dxa"/>
            <w:vAlign w:val="center"/>
          </w:tcPr>
          <w:p>
            <w:pPr>
              <w:adjustRightInd w:val="0"/>
              <w:snapToGrid w:val="0"/>
              <w:jc w:val="center"/>
              <w:rPr>
                <w:rFonts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jc w:val="center"/>
        </w:trPr>
        <w:tc>
          <w:tcPr>
            <w:tcW w:w="1650" w:type="dxa"/>
            <w:vAlign w:val="center"/>
          </w:tcPr>
          <w:p>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接收人签字</w:t>
            </w:r>
          </w:p>
        </w:tc>
        <w:tc>
          <w:tcPr>
            <w:tcW w:w="5415" w:type="dxa"/>
            <w:vAlign w:val="center"/>
          </w:tcPr>
          <w:p>
            <w:pPr>
              <w:adjustRightInd w:val="0"/>
              <w:snapToGrid w:val="0"/>
              <w:jc w:val="center"/>
              <w:rPr>
                <w:rFonts w:ascii="仿宋_GB2312" w:hAnsi="仿宋_GB2312" w:eastAsia="仿宋_GB2312" w:cs="仿宋_GB2312"/>
                <w:szCs w:val="21"/>
              </w:rPr>
            </w:pPr>
          </w:p>
        </w:tc>
      </w:tr>
    </w:tbl>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19.3递交投标文件以后，如果投标人要进行修改或撤回投标，须提出书面申请并在投标截止时间前送达开标地点，投标人对投标文件的修改或撤回通知应按本须知规定编制、密封、标记。采购人和采购代理机构将予以接收，并视为投标文件的组成部分。否则，修改后的投标文件或撤回行为无效。</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19.4在投标截止时间之后，投标人不得对其投标文件做任何修改。</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19.5采购人和采购代理机构对所接收并当众宣读投标内容的投标文件概不退回。</w:t>
      </w:r>
    </w:p>
    <w:p>
      <w:pPr>
        <w:pStyle w:val="3"/>
        <w:rPr>
          <w:rFonts w:ascii="仿宋_GB2312" w:hAnsi="仿宋_GB2312" w:eastAsia="仿宋_GB2312" w:cs="仿宋_GB2312"/>
          <w:sz w:val="32"/>
          <w:szCs w:val="28"/>
        </w:rPr>
      </w:pPr>
      <w:bookmarkStart w:id="67" w:name="_Toc988_WPSOffice_Level2"/>
      <w:r>
        <w:rPr>
          <w:rFonts w:hint="eastAsia" w:ascii="仿宋_GB2312" w:hAnsi="仿宋_GB2312" w:eastAsia="仿宋_GB2312" w:cs="仿宋_GB2312"/>
          <w:sz w:val="32"/>
          <w:szCs w:val="28"/>
        </w:rPr>
        <w:t>六 开标及评标</w:t>
      </w:r>
      <w:bookmarkEnd w:id="67"/>
    </w:p>
    <w:p>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20.开标</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20.1采购人和采购代理机构将按投标人须知表20.1款中规定的开标时间和地点组织公开开标并邀请所有投标人代表参加。</w:t>
      </w:r>
    </w:p>
    <w:p>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投标人不足3家的，不得开标。评标委员会成员不得参加开标活动。</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20.2开标时，由投标人或其推选的代表检查投标文件的密封情况，经记录后，由采购人或采购代理机构当众拆封投标文件，宣读投标人名称、投标价格及招标文件规定的内容。对于投标人在投标截止时间前递交的投标声明，在开标时当众宣读，评标时有效。</w:t>
      </w:r>
    </w:p>
    <w:p>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未宣读投标价格、价格折扣等实质内容，评标时不予承认。</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20.3采购人或采购代理机构将对开标过程进行记录，由参加开标的各投标人代表和相关工作人员签字确认，并存档备查。投标人未参加开标或未签字确认的，视同认可开标结果。</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20.4投标人代表对开标过程和开标记录有疑义，以及认为采购人、采购代理机构相关工作人员有需要回避的情形的，应当场提出询问或者回避申请。</w:t>
      </w:r>
    </w:p>
    <w:p>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21.组建评标委员会</w:t>
      </w:r>
    </w:p>
    <w:p>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按照《中华人民共和国政府采购法》、《中华人民共和国政府采购法实施条例》有关规定依法组建评标委员会，负责本项目评标工作。本项目评标委员会组成详见投标人须知表21款。</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22.资格审查</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22.1采购人或采购代理机构依据法律法规和招标文件中规定的内容，对投标人的资格进行审查，投标人应按照第二章《投标文件内容及格式》中的相应要求提交资格证明材料。未通过资格审查的投标人不能进入评标，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；通过资格审查的投标人不足3家的，不得评标。</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22.2采购人或采购代理机构将在递交投标文件截止时间前一个工作日至资格审查结束前查询投标人的信用记录。投标人存在不良信用记录的，其投标将被认定为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22.2.1不良信用记录指：投标人在中国政府采购网（www.ccgp.gov.cn）被列入政府采购严重违法失信行为记录名单，或在“信用中国”网站（www.creditchina.gov.cn）被列入失信被执行人、重大税收违法案件当事人名单，以及存在《中华人民共和国政府采购法实施条例》第十九条规定的行政处罚记录。</w:t>
      </w:r>
    </w:p>
    <w:p>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以联合体形式参加投标的，联合体任何成员存在以上不良信用记录的，联合体投标将被认定为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22.2.2查询及记录方式：采购人或采购代理机构经办人将查询网页打印并存档备查。投标人不良信用记录以采购人或采购代理机构查询结果为准。</w:t>
      </w:r>
    </w:p>
    <w:p>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在本招标文件规定的查询时间之后，网站信息发生的任何变更均不再作为评标依据。</w:t>
      </w:r>
    </w:p>
    <w:p>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投标人自行提供的与网站信息不一致的其他证明材料亦不作为资格审查依据。</w:t>
      </w:r>
    </w:p>
    <w:p>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23.符合性审查</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 xml:space="preserve">    符合性审查是指依据招标文件的规定，从投标文件的有效性和完整性对招标文件的响应程度进行审查，以确定是否对招标文件的实质性要求做出响应。投标人应按照第二章《投标文件内容及格式》中的相应要求，提交符合性证明材料。未通过符合性审查的投标人不能进入下一阶段评审，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；通过符合性审查的投标人数量不足3家的，不得作进一步的比较和评价。</w:t>
      </w:r>
    </w:p>
    <w:p>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24.投标文件的澄清</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24.1在评标期间，评标委员会将以书面方式要求投标人对其投标文件中含义不明确、对同类问题表述不一致或者有明显文字和计算错误的内容作必要的澄清、说明或补正。投标人的澄清、说明或补正应在评标委员会规定的时间内以书面方式进行，并不得超出投标文件范围或者改变投标文件的实质性内容。投标人拒不进行澄清、说明、补正的，或者不能在规定时间内作出书面澄清、说明、补正的，其投标将被作为无效投标处理。</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24.2投标人的澄清、说明或补正将作为投标文件的一部分。</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24.3投标文件报价出现前后不一致的，按照下列规定修正：</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（1）投标文件中开标一览表内容与投标文件中相应内容不一致的，以开标一览表为准；</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（2）大写金额和小写金额不一致的，以大写金额为准；</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（3）单价金额小数点或者百分比有明显错位的，以开标一览表的总价为准，并修改单价；</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（4）总价金额与按单价汇总金额不一致的，以单价金额计算结果为准。</w:t>
      </w:r>
    </w:p>
    <w:p>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同时出现两种以上不一致的，按照前款规定的顺序修正。修正后的报价经投标人确认后产生约束力，投标人不确认的，其投标将被认定为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pPr>
        <w:adjustRightInd w:val="0"/>
        <w:snapToGrid w:val="0"/>
        <w:spacing w:line="360" w:lineRule="auto"/>
        <w:rPr>
          <w:rFonts w:ascii="仿宋_GB2312" w:hAnsi="仿宋_GB2312" w:eastAsia="仿宋_GB2312" w:cs="仿宋_GB2312"/>
        </w:rPr>
      </w:pPr>
      <w:r>
        <w:rPr>
          <w:rFonts w:hint="eastAsia" w:ascii="仿宋_GB2312" w:hAnsi="仿宋_GB2312" w:eastAsia="仿宋_GB2312" w:cs="仿宋_GB2312"/>
          <w:szCs w:val="21"/>
        </w:rPr>
        <w:t>24.4</w:t>
      </w:r>
      <w:r>
        <w:rPr>
          <w:rFonts w:hint="eastAsia" w:ascii="仿宋_GB2312" w:hAnsi="仿宋_GB2312" w:eastAsia="仿宋_GB2312" w:cs="仿宋_GB2312"/>
          <w:b/>
          <w:bCs/>
          <w:szCs w:val="21"/>
        </w:rPr>
        <w:t>评标委员会认为</w:t>
      </w:r>
      <w:r>
        <w:rPr>
          <w:rFonts w:hint="eastAsia" w:ascii="仿宋_GB2312" w:hAnsi="仿宋_GB2312" w:eastAsia="仿宋_GB2312" w:cs="仿宋_GB2312"/>
          <w:szCs w:val="21"/>
        </w:rPr>
        <w:t>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仿宋_GB2312" w:hAnsi="仿宋_GB2312" w:eastAsia="仿宋_GB2312" w:cs="仿宋_GB2312"/>
          <w:b/>
          <w:bCs/>
          <w:szCs w:val="21"/>
        </w:rPr>
        <w:t>无效投标</w:t>
      </w:r>
      <w:r>
        <w:rPr>
          <w:rFonts w:hint="eastAsia" w:ascii="仿宋_GB2312" w:hAnsi="仿宋_GB2312" w:eastAsia="仿宋_GB2312" w:cs="仿宋_GB2312"/>
          <w:szCs w:val="21"/>
        </w:rPr>
        <w:t>处理。提交证明材料的合理时间按第四章 评标方法规定执行。</w:t>
      </w:r>
    </w:p>
    <w:p>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25.样品及演示</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25.1投标人须知表11.3款中要求投标人提供样品的，按照投标人须知表25.1款中样品的评审方法以及评审标准进行评审。</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25.2采购活动结束后，对于未中标人提供的样品，应当及时退还或者经未中标人同意后自行处理；对于中标人提供的样品，应当按招标文件规定进行保管、封存，并作为履约验收的参考。具体内容见投标人须知表11.3条。</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25.3演示的评审方法以及评审标准具体内容见投标人须知表25.1款。</w:t>
      </w:r>
    </w:p>
    <w:p>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26.投标无效</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26.1在比较与评价之前，根据本须知的规定，评标委员会将审查每份投标文件是否实质上响应了招标文件的要求。</w:t>
      </w:r>
    </w:p>
    <w:p>
      <w:pPr>
        <w:adjustRightInd w:val="0"/>
        <w:snapToGrid w:val="0"/>
        <w:spacing w:line="360" w:lineRule="auto"/>
        <w:ind w:firstLine="420" w:firstLineChars="200"/>
        <w:rPr>
          <w:rFonts w:ascii="仿宋_GB2312" w:hAnsi="仿宋_GB2312" w:eastAsia="仿宋_GB2312" w:cs="仿宋_GB2312"/>
          <w:kern w:val="0"/>
          <w:szCs w:val="21"/>
        </w:rPr>
      </w:pPr>
      <w:r>
        <w:rPr>
          <w:rFonts w:hint="eastAsia" w:ascii="仿宋_GB2312" w:hAnsi="仿宋_GB2312" w:eastAsia="仿宋_GB2312" w:cs="仿宋_GB2312"/>
          <w:kern w:val="0"/>
          <w:szCs w:val="21"/>
        </w:rPr>
        <w:t>实质性要求是指招标文件中带有★号标识内容（包括本级及其下级编号中所有内容）等文字说明的要求。</w:t>
      </w:r>
    </w:p>
    <w:p>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kern w:val="0"/>
          <w:szCs w:val="21"/>
        </w:rPr>
        <w:t>对招标文件的实质性要求进行响应是指与招标文件中带有★号标识内容的文字说明、条款、条件和规格等要求相符。</w:t>
      </w:r>
    </w:p>
    <w:p>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如果投标文件没有对招标文件的实质性要求进行响应，将作为</w:t>
      </w:r>
      <w:r>
        <w:rPr>
          <w:rFonts w:hint="eastAsia" w:ascii="仿宋_GB2312" w:hAnsi="仿宋_GB2312" w:eastAsia="仿宋_GB2312" w:cs="仿宋_GB2312"/>
          <w:b/>
          <w:bCs/>
          <w:szCs w:val="21"/>
        </w:rPr>
        <w:t>无效投标</w:t>
      </w:r>
      <w:r>
        <w:rPr>
          <w:rFonts w:hint="eastAsia" w:ascii="仿宋_GB2312" w:hAnsi="仿宋_GB2312" w:eastAsia="仿宋_GB2312" w:cs="仿宋_GB2312"/>
          <w:szCs w:val="21"/>
        </w:rPr>
        <w:t>处理，投标人不得再对投标文件进行任何修正从而使其投标成为实质上响应的投标。</w:t>
      </w:r>
    </w:p>
    <w:p>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评标委员会决定投标的响应性只根据招标文件要求、投标文件内容及财政主管部门指定媒体发布的相关信息。</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26.2如发现下列情况之一的，其投标将被认定为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（1）未按招标文件的规定提交投标保证金的；</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（2）未按照招标文件规定要求签署、盖章的；</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（3）投标人的报价超过了招标文件中规定的预算金额或者最高限价的；</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（4）不具备招标文件中规定的资格要求的；</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（5）不符合法律、法规和招标文件中规定的其他实质性要求的。</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（6）与其他投标人串通投标，或者与采购人串通投标；</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（7）评标委员会认为投标人的报价明显低于其他通过符合性审查投标人的报价，有可能影响履约的，且投标人未按照规定证明其报价合理性的；</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（8）投标文件含有采购人不能接受的附加条件的；</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（9）属于法律、法规和招标文件规定的其他投标无效情形；</w:t>
      </w:r>
    </w:p>
    <w:p>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27.比较与评价</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27.1经符合性审查合格的投标文件，评标委员会将根据招标文件确定的评标方法和标准，对其技术部分和商务部分作进一步的比较和评价。</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27.2评标严格按照招标文件的要求和条件进行。根据实际情况，在投标人须知表27.2款中规定采用下列一种评标方法，详细评标标准见第四章 评标方法。</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（1）最低评标价法，是指投标文件满足招标文件全部实质性要求，且投标报价最低的投标人为中标候选人的评标方法。</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（2）综合评分法，是指投标文件满足招标文件全部实质性要求，且按照评审因素的量化指标评审得分最高的投标人为中标候选人的评标方法。</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27.3根据《政府采购促进中小企业发展管理办法》（财库[2020]46号）、</w:t>
      </w:r>
      <w:r>
        <w:rPr>
          <w:rFonts w:hint="eastAsia" w:ascii="仿宋_GB2312" w:hAnsi="仿宋_GB2312" w:eastAsia="仿宋_GB2312" w:cs="仿宋_GB2312"/>
          <w:color w:val="000000"/>
          <w:szCs w:val="21"/>
        </w:rPr>
        <w:t>《关于进一步促进政府采购公平竞争支持企业纾困发展的通知》（辽财采〔2022〕119 号）、</w:t>
      </w:r>
      <w:r>
        <w:rPr>
          <w:rFonts w:hint="eastAsia" w:ascii="仿宋_GB2312" w:hAnsi="仿宋_GB2312" w:eastAsia="仿宋_GB2312" w:cs="仿宋_GB2312"/>
          <w:szCs w:val="21"/>
        </w:rPr>
        <w:t>《财政部 司法部关于政府采购支持监狱企业发展有关问题的通知》（财库〔2014〕68 号）和《三部门联合发布关于促进残疾人就业政府采购政策的通知》（财库〔2017〕141 号）的规定，对于非专门面向中小企业的项目，在满足价格扣除条件且在投标文件中提交了《中小企业声明函》或省级以上监狱管理局、戒毒管理局（含新疆生产建设兵团）出具的属于监狱企业的证明文件的投标人，其投标报价扣除10-20%后参与评审。具体详见第四章 评标方法。</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27.4 依据财政部、发展改革委、生态环境部等部门发布的品目清单和国家确定的认证机构出具的、处于有效期之内的节能产品、环境标志产品认证证书实施政府优先采购。具体优先采购办法详见第四章 评标方法。</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27.5根据财政部、辽宁省财政厅相关规定，对于列入《辽宁省创新产品和服务目录》内的产品、服务实施政府优先采购。具体优先采购办法详见第四章 评标方法。</w:t>
      </w:r>
    </w:p>
    <w:p>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28.废标</w:t>
      </w:r>
    </w:p>
    <w:p>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出现下列情形之一，将导致项目</w:t>
      </w:r>
      <w:r>
        <w:rPr>
          <w:rFonts w:hint="eastAsia" w:ascii="仿宋_GB2312" w:hAnsi="仿宋_GB2312" w:eastAsia="仿宋_GB2312" w:cs="仿宋_GB2312"/>
          <w:b/>
          <w:bCs/>
          <w:szCs w:val="21"/>
        </w:rPr>
        <w:t>废标</w:t>
      </w:r>
      <w:r>
        <w:rPr>
          <w:rFonts w:hint="eastAsia" w:ascii="仿宋_GB2312" w:hAnsi="仿宋_GB2312" w:eastAsia="仿宋_GB2312" w:cs="仿宋_GB2312"/>
          <w:szCs w:val="21"/>
        </w:rPr>
        <w:t>：</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（1）符合专业条件的投标人或者对招标文件做实质性响应的投标人不足3家；</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（2）出现影响采购公正的违法、违规行为的；</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（3）投标人的报价均超过了采购预算或最高限价，采购人不能支付的；</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（4）因重大变故，采购任务取消的。</w:t>
      </w:r>
    </w:p>
    <w:p>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29.中标候选人的推荐原则及标准</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29.1除第32条规定外，评标委员会将根据评标标准，对实质上响应招标文件的投标人按下列方法进行排序，推荐中标候选人：</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采用最低评标价法的，除了算数修正和落实政府采购政策需进行的价格扣除外，不对投标人的投标价格进行任何调整。评标结果按修正和扣除后的投标报价由低到高顺序排序。报价相同的，按第四章评标办法规定执行。</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（2）采用综合评分法的，评标结果按评审后得分由高到低顺序排序。得分相同的，按第四章评标办法规定执行。</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29.2评标委员会将根据评标标准，按投标人须知表29.2款中规定的数量推荐中标候选人。</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29.3因推荐中标候选人名单产生其他问题，由评标委员会集体研究处理。</w:t>
      </w:r>
    </w:p>
    <w:p>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30.保密原则</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30.1评标将在严格保密的情况下进行。</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30.2有关人员应当遵守评标工作纪律，不得泄露评审文件、评标情况和评标过程中获悉的国家秘密、商业秘密。</w:t>
      </w:r>
    </w:p>
    <w:p>
      <w:pPr>
        <w:pStyle w:val="3"/>
        <w:rPr>
          <w:rFonts w:ascii="仿宋_GB2312" w:hAnsi="仿宋_GB2312" w:eastAsia="仿宋_GB2312" w:cs="仿宋_GB2312"/>
          <w:sz w:val="32"/>
          <w:szCs w:val="28"/>
        </w:rPr>
      </w:pPr>
      <w:bookmarkStart w:id="68" w:name="_Toc4544_WPSOffice_Level2"/>
      <w:r>
        <w:rPr>
          <w:rFonts w:hint="eastAsia" w:ascii="仿宋_GB2312" w:hAnsi="仿宋_GB2312" w:eastAsia="仿宋_GB2312" w:cs="仿宋_GB2312"/>
          <w:sz w:val="32"/>
          <w:szCs w:val="28"/>
        </w:rPr>
        <w:t>七 确定中标</w:t>
      </w:r>
      <w:bookmarkEnd w:id="68"/>
    </w:p>
    <w:p>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31.确定中标人</w:t>
      </w:r>
    </w:p>
    <w:p>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由采购人或者采购人委托评标委员会按照投标人须知表31中规定的方式确定中标人。</w:t>
      </w:r>
    </w:p>
    <w:p>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采购人在收到评标报告5个工作日内未按评标报告推荐的中标候选人顺序确定中标人，又不能说明合法理由的，视同按评标报告推荐的顺序确定排名第一的中标候选人为中标人。</w:t>
      </w:r>
    </w:p>
    <w:p>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★32.采购任务取消</w:t>
      </w:r>
    </w:p>
    <w:p>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因重大变故采购任务取消时，采购人有权拒绝任何供应商中标，且对受影响的投标人不承担任何责任。</w:t>
      </w:r>
    </w:p>
    <w:p>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33.中标通知书</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33.1采购人或者采购代理机构应当自中标人确定之日起2个工作日内，在辽宁政府采购网及其地方分网媒体上公告中标结果。同时向中标人发出中标通知书。</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33.2中标通知书是合同的组成部分。</w:t>
      </w:r>
    </w:p>
    <w:p>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34.签订合同</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34.1中标人应当自发出中标通知书之日起 30 日内，与采购人签订书面合同。</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34.2招标文件、中标人的投标文件及其澄清文件等，均为签订合同的依据。所签订的合同不得对招标文件确定的事项和中标人投标文件作实质性修改。采购人不得向中标人提出任何不合理的要求，作为签订合同的条件。</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34.3 中标人拒绝与采购人签订合同的，采购人可以按照评标报告推荐的中标候选人名单排序，确定下一中标候选人为中标人，也可以重新开展政府采购活动（中标人无正当理由弃标或者拒不与采购人签订政府采购合同的依照政府采购法第七十七条第一款的规定追究法律责任）</w:t>
      </w:r>
      <w:r>
        <w:rPr>
          <w:rFonts w:hint="eastAsia" w:ascii="仿宋_GB2312" w:hAnsi="仿宋_GB2312" w:eastAsia="仿宋_GB2312" w:cs="仿宋_GB2312"/>
          <w:kern w:val="0"/>
          <w:sz w:val="22"/>
        </w:rPr>
        <w:t>。</w:t>
      </w:r>
    </w:p>
    <w:p>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35.履约保证金</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35.1中标人应按照投标人须知表35.1款规定向采购人缴纳履约保证金。</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35.2如果中标人没有按照上述履约保证金的规定执行，将视为拒绝签订合同并放弃中标资格，中标人的投标保证金将不予退还。在此情况下，采购人可确定下一中标候选人为中标人，也可以重新开展采购活动。</w:t>
      </w:r>
    </w:p>
    <w:p>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36.采购代理服务费</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中标人须按照投标须知表36款规定，向采购代理机构支付采购代理服务费。</w:t>
      </w:r>
    </w:p>
    <w:p>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37.廉洁自律规定</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37.1采购代理机构工作人员不得以不正当手段获取政府采购代理业务，不得与采购人、投标人恶意串通操纵政府采购活动。</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37.2采购代理机构工作人员不得接受采购人或者投标人组织的宴请、旅游、娱乐，不得收受礼品、现金、有价证券等，不得向采购人或者投标人报销应当由个人承担的费用。</w:t>
      </w:r>
    </w:p>
    <w:p>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38.人员回避</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投标人认为采购人及其相关人员有法律法规所列与其他投标人有利害关系的，可以向采购人或采购代理机构书面提出回避申请，并说明理由。</w:t>
      </w:r>
    </w:p>
    <w:p>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39.质疑与接收</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39.1投标人认为招标文件、招标过程和中标结果使自己的权益受到损害的，可以根据《中华人民共和国政府采购法》、《中华人民共和国政府采购法实施条例》和《政府采购质疑和投诉办法》的有关规定，依法向采购人或其委托的采购代理机构提出质疑。</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39.2质疑投标人应按照财政部门制定的《政府采购质疑函范本》格式（详见辽宁政府采购网）和《政府采购质疑和投诉办法》的要求，在法定质疑期内以纸质形式提出质疑，针对同一采购程序环节的质疑应一次性提出。</w:t>
      </w:r>
    </w:p>
    <w:p>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超出法定质疑期的、重复提出的、分次提出的或内容、形式不符合《政府采购质疑和投诉办法》的，质疑投标人将依法承担不利后果。</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39.3采购代理机构质疑函接收部门、联系电话和通讯地址, 见投标人须知表39.3款。</w:t>
      </w:r>
    </w:p>
    <w:p>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40.履约验收</w:t>
      </w:r>
    </w:p>
    <w:p>
      <w:pPr>
        <w:adjustRightInd w:val="0"/>
        <w:snapToGrid w:val="0"/>
        <w:spacing w:line="360" w:lineRule="auto"/>
        <w:ind w:firstLine="420"/>
        <w:rPr>
          <w:rFonts w:ascii="仿宋_GB2312" w:hAnsi="仿宋_GB2312" w:eastAsia="仿宋_GB2312" w:cs="仿宋_GB2312"/>
          <w:b/>
        </w:rPr>
        <w:sectPr>
          <w:footerReference r:id="rId4" w:type="default"/>
          <w:pgSz w:w="11906" w:h="16838"/>
          <w:pgMar w:top="1440" w:right="1800" w:bottom="1440" w:left="1800" w:header="851" w:footer="992" w:gutter="0"/>
          <w:pgNumType w:start="1"/>
          <w:cols w:space="720" w:num="1"/>
          <w:docGrid w:type="linesAndChars" w:linePitch="312" w:charSpace="0"/>
        </w:sectPr>
      </w:pPr>
      <w:r>
        <w:rPr>
          <w:rFonts w:hint="eastAsia" w:ascii="仿宋_GB2312" w:hAnsi="仿宋_GB2312" w:eastAsia="仿宋_GB2312" w:cs="仿宋_GB2312"/>
          <w:szCs w:val="21"/>
        </w:rPr>
        <w:t>本项目采购人及其委托的采购代理机构将严格按照政府采购相关法律法规以及《辽宁省政府采购履约验收管理办法》（辽财采〔2017〕603号）的要求进行验收。</w:t>
      </w:r>
    </w:p>
    <w:p>
      <w:pPr>
        <w:pStyle w:val="2"/>
        <w:adjustRightInd w:val="0"/>
        <w:snapToGrid w:val="0"/>
        <w:spacing w:before="0" w:after="0"/>
        <w:rPr>
          <w:rFonts w:ascii="仿宋_GB2312" w:hAnsi="仿宋_GB2312" w:eastAsia="仿宋_GB2312" w:cs="仿宋_GB2312"/>
        </w:rPr>
      </w:pPr>
      <w:bookmarkStart w:id="69" w:name="_Toc17725_WPSOffice_Level1"/>
      <w:bookmarkStart w:id="70" w:name="_Toc6403"/>
      <w:r>
        <w:rPr>
          <w:rFonts w:hint="eastAsia" w:ascii="仿宋_GB2312" w:hAnsi="仿宋_GB2312" w:eastAsia="仿宋_GB2312" w:cs="仿宋_GB2312"/>
        </w:rPr>
        <w:t>第二章 投标文件内容及格式</w:t>
      </w:r>
      <w:bookmarkEnd w:id="69"/>
      <w:bookmarkEnd w:id="70"/>
    </w:p>
    <w:p>
      <w:pPr>
        <w:spacing w:before="159" w:beforeLines="50"/>
        <w:rPr>
          <w:rFonts w:ascii="仿宋_GB2312" w:hAnsi="仿宋_GB2312" w:eastAsia="仿宋_GB2312" w:cs="仿宋_GB2312"/>
          <w:b/>
          <w:sz w:val="24"/>
        </w:rPr>
      </w:pPr>
      <w:bookmarkStart w:id="71" w:name="sys_投标文件内容及格式：Block"/>
      <w:bookmarkEnd w:id="71"/>
      <w:bookmarkStart w:id="72" w:name="投标文件内容及格式：Block"/>
      <w:bookmarkEnd w:id="72"/>
      <w:bookmarkStart w:id="73" w:name="_Toc2481_WPSOffice_Level2"/>
      <w:bookmarkStart w:id="74" w:name="_Toc1538_WPSOffice_Level2"/>
      <w:r>
        <w:rPr>
          <w:rFonts w:hint="eastAsia" w:ascii="仿宋_GB2312" w:hAnsi="仿宋_GB2312" w:eastAsia="仿宋_GB2312" w:cs="仿宋_GB2312"/>
          <w:b/>
          <w:sz w:val="24"/>
        </w:rPr>
        <w:t>一、投标文件、电子文档的外封面、封口、封皮及目录</w:t>
      </w:r>
      <w:bookmarkEnd w:id="73"/>
      <w:bookmarkEnd w:id="74"/>
    </w:p>
    <w:tbl>
      <w:tblPr>
        <w:tblStyle w:val="20"/>
        <w:tblW w:w="83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7"/>
        <w:gridCol w:w="6976"/>
        <w:gridCol w:w="7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blHeader/>
          <w:jc w:val="center"/>
        </w:trPr>
        <w:tc>
          <w:tcPr>
            <w:tcW w:w="677" w:type="dxa"/>
            <w:vAlign w:val="center"/>
          </w:tcPr>
          <w:p>
            <w:pPr>
              <w:widowControl/>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序号</w:t>
            </w:r>
          </w:p>
        </w:tc>
        <w:tc>
          <w:tcPr>
            <w:tcW w:w="6976" w:type="dxa"/>
            <w:vAlign w:val="center"/>
          </w:tcPr>
          <w:p>
            <w:pPr>
              <w:widowControl/>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内容</w:t>
            </w:r>
          </w:p>
        </w:tc>
        <w:tc>
          <w:tcPr>
            <w:tcW w:w="742" w:type="dxa"/>
            <w:vAlign w:val="center"/>
          </w:tcPr>
          <w:p>
            <w:pPr>
              <w:widowControl/>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677" w:type="dxa"/>
            <w:vAlign w:val="center"/>
          </w:tcPr>
          <w:p>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w:t>
            </w:r>
          </w:p>
        </w:tc>
        <w:tc>
          <w:tcPr>
            <w:tcW w:w="6976" w:type="dxa"/>
            <w:vAlign w:val="center"/>
          </w:tcPr>
          <w:p>
            <w:pPr>
              <w:widowControl/>
              <w:adjustRightInd w:val="0"/>
              <w:snapToGrid w:val="0"/>
              <w:jc w:val="left"/>
              <w:rPr>
                <w:rFonts w:ascii="仿宋_GB2312" w:hAnsi="仿宋_GB2312" w:eastAsia="仿宋_GB2312" w:cs="仿宋_GB2312"/>
                <w:b/>
                <w:kern w:val="0"/>
                <w:szCs w:val="21"/>
              </w:rPr>
            </w:pPr>
            <w:r>
              <w:rPr>
                <w:rFonts w:hint="eastAsia" w:ascii="仿宋_GB2312" w:hAnsi="仿宋_GB2312" w:eastAsia="仿宋_GB2312" w:cs="仿宋_GB2312"/>
                <w:kern w:val="0"/>
                <w:szCs w:val="21"/>
              </w:rPr>
              <w:t>投标文件、电子文档的外封面及封口</w:t>
            </w:r>
          </w:p>
        </w:tc>
        <w:tc>
          <w:tcPr>
            <w:tcW w:w="742" w:type="dxa"/>
            <w:vAlign w:val="center"/>
          </w:tcPr>
          <w:p>
            <w:pPr>
              <w:widowControl/>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677" w:type="dxa"/>
            <w:vAlign w:val="center"/>
          </w:tcPr>
          <w:p>
            <w:pPr>
              <w:widowControl/>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2</w:t>
            </w:r>
          </w:p>
        </w:tc>
        <w:tc>
          <w:tcPr>
            <w:tcW w:w="6976" w:type="dxa"/>
            <w:vAlign w:val="center"/>
          </w:tcPr>
          <w:p>
            <w:pPr>
              <w:widowControl/>
              <w:adjustRightInd w:val="0"/>
              <w:snapToGrid w:val="0"/>
              <w:rPr>
                <w:rFonts w:ascii="仿宋_GB2312" w:hAnsi="仿宋_GB2312" w:eastAsia="仿宋_GB2312" w:cs="仿宋_GB2312"/>
                <w:kern w:val="0"/>
                <w:szCs w:val="21"/>
              </w:rPr>
            </w:pPr>
            <w:r>
              <w:rPr>
                <w:rFonts w:hint="eastAsia" w:ascii="仿宋_GB2312" w:hAnsi="仿宋_GB2312" w:eastAsia="仿宋_GB2312" w:cs="仿宋_GB2312"/>
                <w:kern w:val="0"/>
                <w:szCs w:val="21"/>
              </w:rPr>
              <w:t>投标文件的封皮</w:t>
            </w:r>
          </w:p>
        </w:tc>
        <w:tc>
          <w:tcPr>
            <w:tcW w:w="742" w:type="dxa"/>
            <w:vAlign w:val="center"/>
          </w:tcPr>
          <w:p>
            <w:pPr>
              <w:widowControl/>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677" w:type="dxa"/>
            <w:vAlign w:val="center"/>
          </w:tcPr>
          <w:p>
            <w:pPr>
              <w:widowControl/>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3</w:t>
            </w:r>
          </w:p>
        </w:tc>
        <w:tc>
          <w:tcPr>
            <w:tcW w:w="6976" w:type="dxa"/>
            <w:vAlign w:val="center"/>
          </w:tcPr>
          <w:p>
            <w:pPr>
              <w:widowControl/>
              <w:adjustRightInd w:val="0"/>
              <w:snapToGrid w:val="0"/>
              <w:rPr>
                <w:rFonts w:ascii="仿宋_GB2312" w:hAnsi="仿宋_GB2312" w:eastAsia="仿宋_GB2312" w:cs="仿宋_GB2312"/>
                <w:kern w:val="0"/>
                <w:szCs w:val="21"/>
              </w:rPr>
            </w:pPr>
            <w:r>
              <w:rPr>
                <w:rFonts w:hint="eastAsia" w:ascii="仿宋_GB2312" w:hAnsi="仿宋_GB2312" w:eastAsia="仿宋_GB2312" w:cs="仿宋_GB2312"/>
                <w:kern w:val="0"/>
                <w:szCs w:val="21"/>
              </w:rPr>
              <w:t>投标文件的目录</w:t>
            </w:r>
          </w:p>
        </w:tc>
        <w:tc>
          <w:tcPr>
            <w:tcW w:w="742" w:type="dxa"/>
            <w:vAlign w:val="center"/>
          </w:tcPr>
          <w:p>
            <w:pPr>
              <w:widowControl/>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3</w:t>
            </w:r>
          </w:p>
        </w:tc>
      </w:tr>
    </w:tbl>
    <w:p>
      <w:pPr>
        <w:snapToGrid w:val="0"/>
        <w:spacing w:before="159" w:beforeLines="50"/>
        <w:rPr>
          <w:rFonts w:ascii="仿宋_GB2312" w:hAnsi="仿宋_GB2312" w:eastAsia="仿宋_GB2312" w:cs="仿宋_GB2312"/>
          <w:b/>
          <w:sz w:val="24"/>
        </w:rPr>
      </w:pPr>
      <w:bookmarkStart w:id="75" w:name="_Toc1266_WPSOffice_Level2"/>
      <w:bookmarkStart w:id="76" w:name="_Toc31052_WPSOffice_Level2"/>
      <w:r>
        <w:rPr>
          <w:rFonts w:hint="eastAsia" w:ascii="仿宋_GB2312" w:hAnsi="仿宋_GB2312" w:eastAsia="仿宋_GB2312" w:cs="仿宋_GB2312"/>
          <w:b/>
          <w:sz w:val="24"/>
        </w:rPr>
        <w:t>二、资格证明材料</w:t>
      </w:r>
      <w:bookmarkEnd w:id="75"/>
      <w:bookmarkEnd w:id="76"/>
      <w:r>
        <w:rPr>
          <w:rFonts w:hint="eastAsia" w:ascii="仿宋_GB2312" w:hAnsi="仿宋_GB2312" w:eastAsia="仿宋_GB2312" w:cs="仿宋_GB2312"/>
          <w:b/>
          <w:sz w:val="24"/>
        </w:rPr>
        <w:t>（代理机构审查，有一项不符合要求，不能进入下一阶段评审）</w:t>
      </w:r>
    </w:p>
    <w:tbl>
      <w:tblPr>
        <w:tblStyle w:val="20"/>
        <w:tblW w:w="8400" w:type="dxa"/>
        <w:jc w:val="center"/>
        <w:tblLayout w:type="fixed"/>
        <w:tblCellMar>
          <w:top w:w="0" w:type="dxa"/>
          <w:left w:w="0" w:type="dxa"/>
          <w:bottom w:w="0" w:type="dxa"/>
          <w:right w:w="0" w:type="dxa"/>
        </w:tblCellMar>
      </w:tblPr>
      <w:tblGrid>
        <w:gridCol w:w="672"/>
        <w:gridCol w:w="6983"/>
        <w:gridCol w:w="745"/>
      </w:tblGrid>
      <w:tr>
        <w:tblPrEx>
          <w:tblCellMar>
            <w:top w:w="0" w:type="dxa"/>
            <w:left w:w="0" w:type="dxa"/>
            <w:bottom w:w="0" w:type="dxa"/>
            <w:right w:w="0" w:type="dxa"/>
          </w:tblCellMar>
        </w:tblPrEx>
        <w:trPr>
          <w:trHeight w:val="574" w:hRule="atLeast"/>
          <w:jc w:val="center"/>
        </w:trPr>
        <w:tc>
          <w:tcPr>
            <w:tcW w:w="67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napToGrid w:val="0"/>
              <w:jc w:val="center"/>
              <w:rPr>
                <w:rFonts w:ascii="仿宋_GB2312" w:hAnsi="仿宋" w:eastAsia="仿宋_GB2312"/>
              </w:rPr>
            </w:pPr>
            <w:bookmarkStart w:id="77" w:name="资格性证明材料：Document"/>
            <w:bookmarkStart w:id="78" w:name="sys_资格性证明材料：Document"/>
            <w:r>
              <w:rPr>
                <w:rFonts w:hint="eastAsia" w:ascii="仿宋_GB2312" w:hAnsi="仿宋" w:eastAsia="仿宋_GB2312"/>
              </w:rPr>
              <w:t>序号</w:t>
            </w:r>
          </w:p>
        </w:tc>
        <w:tc>
          <w:tcPr>
            <w:tcW w:w="698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napToGrid w:val="0"/>
              <w:jc w:val="center"/>
              <w:rPr>
                <w:rFonts w:ascii="仿宋_GB2312" w:hAnsi="仿宋" w:eastAsia="仿宋_GB2312"/>
              </w:rPr>
            </w:pPr>
            <w:r>
              <w:rPr>
                <w:rFonts w:hint="eastAsia" w:ascii="仿宋_GB2312" w:hAnsi="仿宋" w:eastAsia="仿宋_GB2312"/>
              </w:rPr>
              <w:t>资格证明材料</w:t>
            </w:r>
          </w:p>
        </w:tc>
        <w:tc>
          <w:tcPr>
            <w:tcW w:w="74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napToGrid w:val="0"/>
              <w:jc w:val="center"/>
              <w:rPr>
                <w:rFonts w:ascii="仿宋_GB2312" w:hAnsi="仿宋" w:eastAsia="仿宋_GB2312"/>
              </w:rPr>
            </w:pPr>
            <w:r>
              <w:rPr>
                <w:rFonts w:hint="eastAsia" w:ascii="仿宋_GB2312" w:hAnsi="仿宋" w:eastAsia="仿宋_GB2312"/>
              </w:rPr>
              <w:t>格式</w:t>
            </w:r>
          </w:p>
        </w:tc>
      </w:tr>
      <w:tr>
        <w:tblPrEx>
          <w:tblCellMar>
            <w:top w:w="0" w:type="dxa"/>
            <w:left w:w="0" w:type="dxa"/>
            <w:bottom w:w="0" w:type="dxa"/>
            <w:right w:w="0" w:type="dxa"/>
          </w:tblCellMar>
        </w:tblPrEx>
        <w:trPr>
          <w:trHeight w:val="643" w:hRule="atLeast"/>
          <w:jc w:val="center"/>
        </w:trPr>
        <w:tc>
          <w:tcPr>
            <w:tcW w:w="67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_GB2312" w:hAnsi="仿宋" w:eastAsia="仿宋_GB2312"/>
              </w:rPr>
            </w:pPr>
            <w:r>
              <w:rPr>
                <w:rFonts w:hint="eastAsia" w:ascii="仿宋_GB2312" w:hAnsi="仿宋_GB2312" w:eastAsia="仿宋_GB2312" w:cs="仿宋_GB2312"/>
                <w:szCs w:val="21"/>
              </w:rPr>
              <w:t>1</w:t>
            </w:r>
          </w:p>
        </w:tc>
        <w:tc>
          <w:tcPr>
            <w:tcW w:w="698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left"/>
              <w:rPr>
                <w:rFonts w:ascii="仿宋_GB2312" w:hAnsi="仿宋" w:eastAsia="仿宋_GB2312"/>
              </w:rPr>
            </w:pPr>
            <w:r>
              <w:rPr>
                <w:rFonts w:hint="eastAsia" w:ascii="仿宋_GB2312" w:hAnsi="仿宋_GB2312" w:eastAsia="仿宋_GB2312" w:cs="仿宋_GB2312"/>
                <w:szCs w:val="21"/>
              </w:rPr>
              <w:t>营业执照或事业单位法人证书或执业许可证等证明文件复印件或自然人的身份证明复印件（自然人身份证明仅在自然人作为投标主体时适用）</w:t>
            </w:r>
          </w:p>
        </w:tc>
        <w:tc>
          <w:tcPr>
            <w:tcW w:w="74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_GB2312" w:hAnsi="仿宋" w:eastAsia="仿宋_GB2312"/>
              </w:rPr>
            </w:pPr>
          </w:p>
        </w:tc>
      </w:tr>
      <w:tr>
        <w:tblPrEx>
          <w:tblCellMar>
            <w:top w:w="0" w:type="dxa"/>
            <w:left w:w="0" w:type="dxa"/>
            <w:bottom w:w="0" w:type="dxa"/>
            <w:right w:w="0" w:type="dxa"/>
          </w:tblCellMar>
        </w:tblPrEx>
        <w:trPr>
          <w:trHeight w:val="512" w:hRule="atLeast"/>
          <w:jc w:val="center"/>
        </w:trPr>
        <w:tc>
          <w:tcPr>
            <w:tcW w:w="67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_GB2312" w:hAnsi="仿宋" w:eastAsia="仿宋_GB2312"/>
              </w:rPr>
            </w:pPr>
            <w:r>
              <w:rPr>
                <w:rFonts w:hint="eastAsia" w:ascii="仿宋_GB2312" w:hAnsi="仿宋_GB2312" w:eastAsia="仿宋_GB2312" w:cs="仿宋_GB2312"/>
                <w:szCs w:val="21"/>
              </w:rPr>
              <w:t>2</w:t>
            </w:r>
          </w:p>
        </w:tc>
        <w:tc>
          <w:tcPr>
            <w:tcW w:w="698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widowControl/>
              <w:adjustRightInd w:val="0"/>
              <w:snapToGrid w:val="0"/>
              <w:jc w:val="left"/>
              <w:rPr>
                <w:rFonts w:ascii="仿宋_GB2312" w:hAnsi="仿宋" w:eastAsia="仿宋_GB2312"/>
              </w:rPr>
            </w:pPr>
            <w:r>
              <w:rPr>
                <w:rFonts w:hint="eastAsia" w:ascii="仿宋_GB2312" w:hAnsi="仿宋_GB2312" w:eastAsia="仿宋_GB2312" w:cs="仿宋_GB2312"/>
                <w:szCs w:val="21"/>
              </w:rPr>
              <w:t>组织机构代码证复印件（三证合一的不需提供）</w:t>
            </w:r>
          </w:p>
        </w:tc>
        <w:tc>
          <w:tcPr>
            <w:tcW w:w="74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_GB2312" w:hAnsi="仿宋" w:eastAsia="仿宋_GB2312"/>
              </w:rPr>
            </w:pPr>
          </w:p>
        </w:tc>
      </w:tr>
      <w:tr>
        <w:tblPrEx>
          <w:tblCellMar>
            <w:top w:w="0" w:type="dxa"/>
            <w:left w:w="0" w:type="dxa"/>
            <w:bottom w:w="0" w:type="dxa"/>
            <w:right w:w="0" w:type="dxa"/>
          </w:tblCellMar>
        </w:tblPrEx>
        <w:trPr>
          <w:trHeight w:val="574" w:hRule="atLeast"/>
          <w:jc w:val="center"/>
        </w:trPr>
        <w:tc>
          <w:tcPr>
            <w:tcW w:w="67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_GB2312" w:hAnsi="仿宋" w:eastAsia="仿宋_GB2312"/>
              </w:rPr>
            </w:pPr>
            <w:r>
              <w:rPr>
                <w:rFonts w:hint="eastAsia" w:ascii="仿宋_GB2312" w:hAnsi="仿宋_GB2312" w:eastAsia="仿宋_GB2312" w:cs="仿宋_GB2312"/>
                <w:szCs w:val="21"/>
              </w:rPr>
              <w:t>3</w:t>
            </w:r>
          </w:p>
        </w:tc>
        <w:tc>
          <w:tcPr>
            <w:tcW w:w="698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widowControl/>
              <w:adjustRightInd w:val="0"/>
              <w:snapToGrid w:val="0"/>
              <w:jc w:val="left"/>
              <w:rPr>
                <w:rFonts w:ascii="仿宋_GB2312" w:hAnsi="仿宋" w:eastAsia="仿宋_GB2312"/>
              </w:rPr>
            </w:pPr>
            <w:r>
              <w:rPr>
                <w:rFonts w:hint="eastAsia" w:ascii="仿宋_GB2312" w:hAnsi="仿宋_GB2312" w:eastAsia="仿宋_GB2312" w:cs="仿宋_GB2312"/>
                <w:szCs w:val="21"/>
              </w:rPr>
              <w:t>税务登记证复印件（三证合一的不需提供）</w:t>
            </w:r>
          </w:p>
        </w:tc>
        <w:tc>
          <w:tcPr>
            <w:tcW w:w="74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_GB2312" w:hAnsi="仿宋" w:eastAsia="仿宋_GB2312"/>
              </w:rPr>
            </w:pPr>
          </w:p>
        </w:tc>
      </w:tr>
      <w:tr>
        <w:tblPrEx>
          <w:tblCellMar>
            <w:top w:w="0" w:type="dxa"/>
            <w:left w:w="0" w:type="dxa"/>
            <w:bottom w:w="0" w:type="dxa"/>
            <w:right w:w="0" w:type="dxa"/>
          </w:tblCellMar>
        </w:tblPrEx>
        <w:trPr>
          <w:trHeight w:val="574" w:hRule="atLeast"/>
          <w:jc w:val="center"/>
        </w:trPr>
        <w:tc>
          <w:tcPr>
            <w:tcW w:w="67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_GB2312" w:hAnsi="仿宋" w:eastAsia="仿宋_GB2312"/>
              </w:rPr>
            </w:pPr>
            <w:r>
              <w:rPr>
                <w:rFonts w:hint="eastAsia" w:ascii="仿宋_GB2312" w:hAnsi="仿宋_GB2312" w:eastAsia="仿宋_GB2312" w:cs="仿宋_GB2312"/>
                <w:szCs w:val="21"/>
              </w:rPr>
              <w:t>4</w:t>
            </w:r>
          </w:p>
        </w:tc>
        <w:tc>
          <w:tcPr>
            <w:tcW w:w="698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widowControl/>
              <w:adjustRightInd w:val="0"/>
              <w:snapToGrid w:val="0"/>
              <w:jc w:val="left"/>
              <w:rPr>
                <w:rFonts w:ascii="仿宋_GB2312" w:hAnsi="Lucida Sans Unicode" w:eastAsia="仿宋_GB2312" w:cs="Lucida Sans Unicode"/>
                <w:szCs w:val="21"/>
              </w:rPr>
            </w:pPr>
            <w:r>
              <w:rPr>
                <w:rFonts w:hint="eastAsia" w:ascii="仿宋_GB2312" w:hAnsi="仿宋_GB2312" w:eastAsia="仿宋_GB2312" w:cs="仿宋_GB2312"/>
                <w:szCs w:val="21"/>
              </w:rPr>
              <w:t>法定代表人（或非法人组织负责人）身份证明书（自然人投标的无需提供）</w:t>
            </w:r>
          </w:p>
        </w:tc>
        <w:tc>
          <w:tcPr>
            <w:tcW w:w="74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_GB2312" w:hAnsi="仿宋" w:eastAsia="仿宋_GB2312"/>
              </w:rPr>
            </w:pPr>
            <w:r>
              <w:rPr>
                <w:rFonts w:hint="eastAsia" w:ascii="仿宋_GB2312" w:hAnsi="仿宋_GB2312" w:eastAsia="仿宋_GB2312" w:cs="仿宋_GB2312"/>
                <w:szCs w:val="21"/>
              </w:rPr>
              <w:t>4</w:t>
            </w:r>
          </w:p>
        </w:tc>
      </w:tr>
      <w:tr>
        <w:tblPrEx>
          <w:tblCellMar>
            <w:top w:w="0" w:type="dxa"/>
            <w:left w:w="0" w:type="dxa"/>
            <w:bottom w:w="0" w:type="dxa"/>
            <w:right w:w="0" w:type="dxa"/>
          </w:tblCellMar>
        </w:tblPrEx>
        <w:trPr>
          <w:trHeight w:val="574" w:hRule="atLeast"/>
          <w:jc w:val="center"/>
        </w:trPr>
        <w:tc>
          <w:tcPr>
            <w:tcW w:w="67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_GB2312" w:hAnsi="仿宋" w:eastAsia="仿宋_GB2312"/>
              </w:rPr>
            </w:pPr>
            <w:r>
              <w:rPr>
                <w:rFonts w:hint="eastAsia" w:ascii="仿宋_GB2312" w:hAnsi="仿宋_GB2312" w:eastAsia="仿宋_GB2312" w:cs="仿宋_GB2312"/>
                <w:szCs w:val="21"/>
              </w:rPr>
              <w:t>5</w:t>
            </w:r>
          </w:p>
        </w:tc>
        <w:tc>
          <w:tcPr>
            <w:tcW w:w="698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widowControl/>
              <w:adjustRightInd w:val="0"/>
              <w:snapToGrid w:val="0"/>
              <w:jc w:val="left"/>
              <w:rPr>
                <w:rFonts w:ascii="仿宋_GB2312" w:hAnsi="仿宋" w:eastAsia="仿宋_GB2312"/>
              </w:rPr>
            </w:pPr>
            <w:r>
              <w:rPr>
                <w:rFonts w:hint="eastAsia" w:ascii="仿宋_GB2312" w:hAnsi="仿宋_GB2312" w:eastAsia="仿宋_GB2312" w:cs="仿宋_GB2312"/>
                <w:szCs w:val="21"/>
              </w:rPr>
              <w:t>法定代表人（或非法人组织负责人）授权委托书（授权委托人参加投标的须提供）</w:t>
            </w:r>
          </w:p>
        </w:tc>
        <w:tc>
          <w:tcPr>
            <w:tcW w:w="74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_GB2312" w:hAnsi="仿宋" w:eastAsia="仿宋_GB2312"/>
              </w:rPr>
            </w:pPr>
            <w:r>
              <w:rPr>
                <w:rFonts w:hint="eastAsia" w:ascii="仿宋_GB2312" w:hAnsi="仿宋_GB2312" w:eastAsia="仿宋_GB2312" w:cs="仿宋_GB2312"/>
                <w:szCs w:val="21"/>
              </w:rPr>
              <w:t>5</w:t>
            </w:r>
          </w:p>
        </w:tc>
      </w:tr>
      <w:tr>
        <w:tblPrEx>
          <w:tblCellMar>
            <w:top w:w="0" w:type="dxa"/>
            <w:left w:w="0" w:type="dxa"/>
            <w:bottom w:w="0" w:type="dxa"/>
            <w:right w:w="0" w:type="dxa"/>
          </w:tblCellMar>
        </w:tblPrEx>
        <w:trPr>
          <w:trHeight w:val="547" w:hRule="atLeast"/>
          <w:jc w:val="center"/>
        </w:trPr>
        <w:tc>
          <w:tcPr>
            <w:tcW w:w="67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_GB2312" w:hAnsi="仿宋" w:eastAsia="仿宋_GB2312"/>
              </w:rPr>
            </w:pPr>
            <w:r>
              <w:rPr>
                <w:rFonts w:hint="eastAsia" w:ascii="仿宋_GB2312" w:hAnsi="仿宋_GB2312" w:eastAsia="仿宋_GB2312" w:cs="仿宋_GB2312"/>
                <w:szCs w:val="21"/>
              </w:rPr>
              <w:t>6</w:t>
            </w:r>
          </w:p>
        </w:tc>
        <w:tc>
          <w:tcPr>
            <w:tcW w:w="698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widowControl/>
              <w:adjustRightInd w:val="0"/>
              <w:snapToGrid w:val="0"/>
              <w:jc w:val="left"/>
              <w:rPr>
                <w:rFonts w:ascii="仿宋_GB2312" w:hAnsi="仿宋" w:eastAsia="仿宋_GB2312"/>
              </w:rPr>
            </w:pPr>
            <w:r>
              <w:rPr>
                <w:rFonts w:hint="eastAsia" w:ascii="仿宋_GB2312" w:hAnsi="仿宋_GB2312" w:eastAsia="仿宋_GB2312" w:cs="仿宋_GB2312"/>
                <w:szCs w:val="21"/>
              </w:rPr>
              <w:t>具有良好的商业信誉和健全的财务会计制度的承诺函</w:t>
            </w:r>
          </w:p>
        </w:tc>
        <w:tc>
          <w:tcPr>
            <w:tcW w:w="74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_GB2312" w:hAnsi="仿宋" w:eastAsia="仿宋_GB2312"/>
                <w:color w:val="FF0000"/>
              </w:rPr>
            </w:pPr>
            <w:r>
              <w:rPr>
                <w:rFonts w:hint="eastAsia" w:ascii="仿宋_GB2312" w:hAnsi="仿宋_GB2312" w:eastAsia="仿宋_GB2312" w:cs="仿宋_GB2312"/>
                <w:szCs w:val="21"/>
              </w:rPr>
              <w:t>6</w:t>
            </w:r>
          </w:p>
        </w:tc>
      </w:tr>
      <w:tr>
        <w:tblPrEx>
          <w:tblCellMar>
            <w:top w:w="0" w:type="dxa"/>
            <w:left w:w="0" w:type="dxa"/>
            <w:bottom w:w="0" w:type="dxa"/>
            <w:right w:w="0" w:type="dxa"/>
          </w:tblCellMar>
        </w:tblPrEx>
        <w:trPr>
          <w:trHeight w:val="888" w:hRule="atLeast"/>
          <w:jc w:val="center"/>
        </w:trPr>
        <w:tc>
          <w:tcPr>
            <w:tcW w:w="67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_GB2312" w:hAnsi="仿宋" w:eastAsia="仿宋_GB2312"/>
              </w:rPr>
            </w:pPr>
            <w:r>
              <w:rPr>
                <w:rFonts w:hint="eastAsia" w:ascii="仿宋_GB2312" w:hAnsi="仿宋_GB2312" w:eastAsia="仿宋_GB2312" w:cs="仿宋_GB2312"/>
                <w:szCs w:val="21"/>
              </w:rPr>
              <w:t>7</w:t>
            </w:r>
          </w:p>
        </w:tc>
        <w:tc>
          <w:tcPr>
            <w:tcW w:w="698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开标时间前六个月内任一个月的依法缴纳税收的缴款凭据复印件</w:t>
            </w:r>
          </w:p>
          <w:p>
            <w:pPr>
              <w:adjustRightInd w:val="0"/>
              <w:snapToGrid w:val="0"/>
              <w:jc w:val="left"/>
              <w:rPr>
                <w:rFonts w:ascii="仿宋_GB2312" w:hAnsi="仿宋" w:eastAsia="仿宋_GB2312"/>
              </w:rPr>
            </w:pPr>
            <w:r>
              <w:rPr>
                <w:rFonts w:hint="eastAsia" w:ascii="仿宋_GB2312" w:hAnsi="仿宋_GB2312" w:eastAsia="仿宋_GB2312" w:cs="仿宋_GB2312"/>
                <w:szCs w:val="21"/>
              </w:rPr>
              <w:t>（注：依法免税的供应商，应提供相关证明材料，包括相关法规要求原文及加盖单位公章的情况说明）</w:t>
            </w:r>
          </w:p>
        </w:tc>
        <w:tc>
          <w:tcPr>
            <w:tcW w:w="74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_GB2312" w:hAnsi="仿宋" w:eastAsia="仿宋_GB2312"/>
              </w:rPr>
            </w:pPr>
          </w:p>
        </w:tc>
      </w:tr>
      <w:tr>
        <w:tblPrEx>
          <w:tblCellMar>
            <w:top w:w="0" w:type="dxa"/>
            <w:left w:w="0" w:type="dxa"/>
            <w:bottom w:w="0" w:type="dxa"/>
            <w:right w:w="0" w:type="dxa"/>
          </w:tblCellMar>
        </w:tblPrEx>
        <w:trPr>
          <w:trHeight w:val="675" w:hRule="atLeast"/>
          <w:jc w:val="center"/>
        </w:trPr>
        <w:tc>
          <w:tcPr>
            <w:tcW w:w="67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_GB2312" w:hAnsi="仿宋" w:eastAsia="仿宋_GB2312"/>
              </w:rPr>
            </w:pPr>
            <w:r>
              <w:rPr>
                <w:rFonts w:hint="eastAsia" w:ascii="仿宋_GB2312" w:hAnsi="仿宋_GB2312" w:eastAsia="仿宋_GB2312" w:cs="仿宋_GB2312"/>
                <w:szCs w:val="21"/>
              </w:rPr>
              <w:t>8</w:t>
            </w:r>
          </w:p>
        </w:tc>
        <w:tc>
          <w:tcPr>
            <w:tcW w:w="698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left"/>
              <w:rPr>
                <w:rFonts w:ascii="仿宋_GB2312" w:hAnsi="仿宋" w:eastAsia="仿宋_GB2312"/>
              </w:rPr>
            </w:pPr>
            <w:r>
              <w:rPr>
                <w:rFonts w:hint="eastAsia" w:ascii="仿宋_GB2312" w:hAnsi="仿宋_GB2312" w:eastAsia="仿宋_GB2312" w:cs="仿宋_GB2312"/>
                <w:szCs w:val="21"/>
              </w:rPr>
              <w:t>开标时间前六个月内任一个月的依法缴纳社会保障资金的缴款凭据复印件（注：依法不需要缴纳社会保障资金的供应商，应提供相关证明材料，包括相关法规要求原文及加盖单位公章的情况说明）</w:t>
            </w:r>
          </w:p>
        </w:tc>
        <w:tc>
          <w:tcPr>
            <w:tcW w:w="74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_GB2312" w:hAnsi="仿宋" w:eastAsia="仿宋_GB2312"/>
              </w:rPr>
            </w:pPr>
          </w:p>
        </w:tc>
      </w:tr>
      <w:tr>
        <w:tblPrEx>
          <w:tblCellMar>
            <w:top w:w="0" w:type="dxa"/>
            <w:left w:w="0" w:type="dxa"/>
            <w:bottom w:w="0" w:type="dxa"/>
            <w:right w:w="0" w:type="dxa"/>
          </w:tblCellMar>
        </w:tblPrEx>
        <w:trPr>
          <w:trHeight w:val="537" w:hRule="atLeast"/>
          <w:jc w:val="center"/>
        </w:trPr>
        <w:tc>
          <w:tcPr>
            <w:tcW w:w="67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_GB2312" w:hAnsi="仿宋" w:eastAsia="仿宋_GB2312"/>
              </w:rPr>
            </w:pPr>
            <w:r>
              <w:rPr>
                <w:rFonts w:hint="eastAsia" w:ascii="仿宋_GB2312" w:hAnsi="仿宋_GB2312" w:eastAsia="仿宋_GB2312" w:cs="仿宋_GB2312"/>
                <w:szCs w:val="21"/>
              </w:rPr>
              <w:t>9</w:t>
            </w:r>
          </w:p>
        </w:tc>
        <w:tc>
          <w:tcPr>
            <w:tcW w:w="698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left"/>
              <w:rPr>
                <w:rFonts w:ascii="仿宋_GB2312" w:hAnsi="仿宋" w:eastAsia="仿宋_GB2312"/>
              </w:rPr>
            </w:pPr>
            <w:r>
              <w:rPr>
                <w:rFonts w:hint="eastAsia" w:ascii="仿宋_GB2312" w:hAnsi="仿宋_GB2312" w:eastAsia="仿宋_GB2312" w:cs="仿宋_GB2312"/>
                <w:szCs w:val="21"/>
              </w:rPr>
              <w:t>具备履行合同所必需的设备和专业技术能力声明函</w:t>
            </w:r>
          </w:p>
        </w:tc>
        <w:tc>
          <w:tcPr>
            <w:tcW w:w="74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_GB2312" w:hAnsi="仿宋" w:eastAsia="仿宋_GB2312"/>
              </w:rPr>
            </w:pPr>
            <w:r>
              <w:rPr>
                <w:rFonts w:hint="eastAsia" w:ascii="仿宋_GB2312" w:hAnsi="仿宋_GB2312" w:eastAsia="仿宋_GB2312" w:cs="仿宋_GB2312"/>
                <w:szCs w:val="21"/>
              </w:rPr>
              <w:t>7</w:t>
            </w:r>
          </w:p>
        </w:tc>
      </w:tr>
      <w:tr>
        <w:tblPrEx>
          <w:tblCellMar>
            <w:top w:w="0" w:type="dxa"/>
            <w:left w:w="0" w:type="dxa"/>
            <w:bottom w:w="0" w:type="dxa"/>
            <w:right w:w="0" w:type="dxa"/>
          </w:tblCellMar>
        </w:tblPrEx>
        <w:trPr>
          <w:trHeight w:val="585" w:hRule="atLeast"/>
          <w:jc w:val="center"/>
        </w:trPr>
        <w:tc>
          <w:tcPr>
            <w:tcW w:w="67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_GB2312" w:hAnsi="仿宋" w:eastAsia="仿宋_GB2312"/>
              </w:rPr>
            </w:pPr>
            <w:r>
              <w:rPr>
                <w:rFonts w:hint="eastAsia" w:ascii="仿宋_GB2312" w:hAnsi="仿宋_GB2312" w:eastAsia="仿宋_GB2312" w:cs="仿宋_GB2312"/>
                <w:szCs w:val="21"/>
              </w:rPr>
              <w:t>10</w:t>
            </w:r>
          </w:p>
        </w:tc>
        <w:tc>
          <w:tcPr>
            <w:tcW w:w="698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left"/>
              <w:rPr>
                <w:rFonts w:ascii="仿宋_GB2312" w:hAnsi="仿宋" w:eastAsia="仿宋_GB2312"/>
              </w:rPr>
            </w:pPr>
            <w:r>
              <w:rPr>
                <w:rFonts w:hint="eastAsia" w:ascii="仿宋_GB2312" w:hAnsi="仿宋_GB2312" w:eastAsia="仿宋_GB2312" w:cs="仿宋_GB2312"/>
                <w:szCs w:val="21"/>
              </w:rPr>
              <w:t>参加政府采购活动前3年内在经营活动中没有重大违法记录的书面声明</w:t>
            </w:r>
          </w:p>
        </w:tc>
        <w:tc>
          <w:tcPr>
            <w:tcW w:w="74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_GB2312" w:hAnsi="仿宋" w:eastAsia="仿宋_GB2312"/>
              </w:rPr>
            </w:pPr>
            <w:r>
              <w:rPr>
                <w:rFonts w:hint="eastAsia" w:ascii="仿宋_GB2312" w:hAnsi="仿宋_GB2312" w:eastAsia="仿宋_GB2312" w:cs="仿宋_GB2312"/>
                <w:szCs w:val="21"/>
              </w:rPr>
              <w:t>8</w:t>
            </w:r>
          </w:p>
        </w:tc>
      </w:tr>
      <w:tr>
        <w:tblPrEx>
          <w:tblCellMar>
            <w:top w:w="0" w:type="dxa"/>
            <w:left w:w="0" w:type="dxa"/>
            <w:bottom w:w="0" w:type="dxa"/>
            <w:right w:w="0" w:type="dxa"/>
          </w:tblCellMar>
        </w:tblPrEx>
        <w:trPr>
          <w:trHeight w:val="585" w:hRule="atLeast"/>
          <w:jc w:val="center"/>
        </w:trPr>
        <w:tc>
          <w:tcPr>
            <w:tcW w:w="67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11</w:t>
            </w:r>
          </w:p>
        </w:tc>
        <w:tc>
          <w:tcPr>
            <w:tcW w:w="698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信用记录（采购代理机构将在招标文件规定的审查期间内进行查询）</w:t>
            </w:r>
          </w:p>
        </w:tc>
        <w:tc>
          <w:tcPr>
            <w:tcW w:w="74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_GB2312" w:hAnsi="仿宋_GB2312" w:eastAsia="仿宋_GB2312" w:cs="仿宋_GB2312"/>
                <w:szCs w:val="21"/>
              </w:rPr>
            </w:pPr>
          </w:p>
        </w:tc>
      </w:tr>
    </w:tbl>
    <w:p>
      <w:pPr>
        <w:snapToGrid w:val="0"/>
        <w:spacing w:before="159" w:beforeLines="50"/>
        <w:rPr>
          <w:rFonts w:ascii="仿宋_GB2312" w:hAnsi="仿宋_GB2312" w:eastAsia="仿宋_GB2312" w:cs="仿宋_GB2312"/>
          <w:b/>
          <w:sz w:val="24"/>
        </w:rPr>
      </w:pPr>
      <w:bookmarkStart w:id="79" w:name="_Toc25206_WPSOffice_Level2"/>
      <w:bookmarkStart w:id="80" w:name="_Toc22359_WPSOffice_Level2"/>
      <w:r>
        <w:rPr>
          <w:rFonts w:hint="eastAsia" w:ascii="仿宋_GB2312" w:hAnsi="仿宋_GB2312" w:eastAsia="仿宋_GB2312" w:cs="仿宋_GB2312"/>
          <w:b/>
          <w:sz w:val="24"/>
        </w:rPr>
        <w:t>三、符合性证明材料</w:t>
      </w:r>
      <w:bookmarkEnd w:id="79"/>
      <w:bookmarkEnd w:id="80"/>
      <w:r>
        <w:rPr>
          <w:rFonts w:hint="eastAsia" w:ascii="仿宋_GB2312" w:hAnsi="仿宋_GB2312" w:eastAsia="仿宋_GB2312" w:cs="仿宋_GB2312"/>
          <w:b/>
          <w:sz w:val="24"/>
        </w:rPr>
        <w:t>（评标委员会审查，有一项不符合要求，不能进入下一阶段评审）</w:t>
      </w:r>
      <w:bookmarkEnd w:id="77"/>
      <w:bookmarkEnd w:id="78"/>
    </w:p>
    <w:tbl>
      <w:tblPr>
        <w:tblStyle w:val="20"/>
        <w:tblW w:w="84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7"/>
        <w:gridCol w:w="6986"/>
        <w:gridCol w:w="7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blHeader/>
          <w:jc w:val="center"/>
        </w:trPr>
        <w:tc>
          <w:tcPr>
            <w:tcW w:w="667" w:type="dxa"/>
            <w:vAlign w:val="center"/>
          </w:tcPr>
          <w:p>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序号</w:t>
            </w:r>
          </w:p>
        </w:tc>
        <w:tc>
          <w:tcPr>
            <w:tcW w:w="6986" w:type="dxa"/>
            <w:vAlign w:val="center"/>
          </w:tcPr>
          <w:p>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符合性证明材料</w:t>
            </w:r>
          </w:p>
        </w:tc>
        <w:tc>
          <w:tcPr>
            <w:tcW w:w="756" w:type="dxa"/>
            <w:vAlign w:val="center"/>
          </w:tcPr>
          <w:p>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w:t>
            </w:r>
          </w:p>
        </w:tc>
        <w:tc>
          <w:tcPr>
            <w:tcW w:w="6986" w:type="dxa"/>
            <w:vAlign w:val="center"/>
          </w:tcPr>
          <w:p>
            <w:pPr>
              <w:adjustRightInd w:val="0"/>
              <w:snapToGrid w:val="0"/>
              <w:rPr>
                <w:rFonts w:ascii="仿宋_GB2312" w:hAnsi="仿宋_GB2312" w:eastAsia="仿宋_GB2312" w:cs="仿宋_GB2312"/>
                <w:kern w:val="0"/>
                <w:szCs w:val="21"/>
              </w:rPr>
            </w:pPr>
            <w:r>
              <w:rPr>
                <w:rFonts w:hint="eastAsia" w:ascii="仿宋_GB2312" w:hAnsi="仿宋_GB2312" w:eastAsia="仿宋_GB2312" w:cs="仿宋_GB2312"/>
                <w:kern w:val="0"/>
                <w:szCs w:val="21"/>
              </w:rPr>
              <w:t>投标函</w:t>
            </w:r>
          </w:p>
        </w:tc>
        <w:tc>
          <w:tcPr>
            <w:tcW w:w="756" w:type="dxa"/>
            <w:vAlign w:val="center"/>
          </w:tcPr>
          <w:p>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2</w:t>
            </w:r>
          </w:p>
        </w:tc>
        <w:tc>
          <w:tcPr>
            <w:tcW w:w="6986" w:type="dxa"/>
            <w:vAlign w:val="center"/>
          </w:tcPr>
          <w:p>
            <w:pPr>
              <w:adjustRightInd w:val="0"/>
              <w:snapToGrid w:val="0"/>
              <w:rPr>
                <w:rFonts w:ascii="仿宋_GB2312" w:hAnsi="仿宋_GB2312" w:eastAsia="仿宋_GB2312" w:cs="仿宋_GB2312"/>
                <w:kern w:val="0"/>
                <w:szCs w:val="21"/>
              </w:rPr>
            </w:pPr>
            <w:r>
              <w:rPr>
                <w:rFonts w:hint="eastAsia" w:ascii="仿宋_GB2312" w:hAnsi="仿宋_GB2312" w:eastAsia="仿宋_GB2312" w:cs="仿宋_GB2312"/>
                <w:kern w:val="0"/>
                <w:szCs w:val="21"/>
              </w:rPr>
              <w:t>开标一览表</w:t>
            </w:r>
          </w:p>
        </w:tc>
        <w:tc>
          <w:tcPr>
            <w:tcW w:w="756" w:type="dxa"/>
            <w:vAlign w:val="center"/>
          </w:tcPr>
          <w:p>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3</w:t>
            </w:r>
          </w:p>
        </w:tc>
        <w:tc>
          <w:tcPr>
            <w:tcW w:w="6986" w:type="dxa"/>
            <w:vAlign w:val="center"/>
          </w:tcPr>
          <w:p>
            <w:pPr>
              <w:adjustRightInd w:val="0"/>
              <w:snapToGrid w:val="0"/>
              <w:rPr>
                <w:rFonts w:ascii="仿宋_GB2312" w:hAnsi="仿宋_GB2312" w:eastAsia="仿宋_GB2312" w:cs="仿宋_GB2312"/>
                <w:kern w:val="0"/>
                <w:szCs w:val="21"/>
              </w:rPr>
            </w:pPr>
            <w:r>
              <w:rPr>
                <w:rFonts w:hint="eastAsia" w:ascii="仿宋_GB2312" w:hAnsi="仿宋_GB2312" w:eastAsia="仿宋_GB2312" w:cs="仿宋_GB2312"/>
                <w:kern w:val="0"/>
                <w:szCs w:val="21"/>
              </w:rPr>
              <w:t>分项报价表</w:t>
            </w:r>
          </w:p>
        </w:tc>
        <w:tc>
          <w:tcPr>
            <w:tcW w:w="756" w:type="dxa"/>
            <w:vAlign w:val="center"/>
          </w:tcPr>
          <w:p>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4</w:t>
            </w:r>
          </w:p>
        </w:tc>
        <w:tc>
          <w:tcPr>
            <w:tcW w:w="6986" w:type="dxa"/>
            <w:vAlign w:val="center"/>
          </w:tcPr>
          <w:p>
            <w:pPr>
              <w:adjustRightInd w:val="0"/>
              <w:snapToGrid w:val="0"/>
              <w:rPr>
                <w:rFonts w:ascii="仿宋_GB2312" w:hAnsi="仿宋_GB2312" w:eastAsia="仿宋_GB2312" w:cs="仿宋_GB2312"/>
                <w:kern w:val="0"/>
                <w:szCs w:val="21"/>
              </w:rPr>
            </w:pPr>
            <w:r>
              <w:rPr>
                <w:rFonts w:hint="eastAsia" w:ascii="仿宋_GB2312" w:hAnsi="仿宋_GB2312" w:eastAsia="仿宋_GB2312" w:cs="仿宋_GB2312"/>
                <w:kern w:val="0"/>
                <w:szCs w:val="21"/>
              </w:rPr>
              <w:t>技术规格偏离表</w:t>
            </w:r>
          </w:p>
        </w:tc>
        <w:tc>
          <w:tcPr>
            <w:tcW w:w="756" w:type="dxa"/>
            <w:vAlign w:val="center"/>
          </w:tcPr>
          <w:p>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5</w:t>
            </w:r>
          </w:p>
        </w:tc>
        <w:tc>
          <w:tcPr>
            <w:tcW w:w="6986" w:type="dxa"/>
            <w:vAlign w:val="center"/>
          </w:tcPr>
          <w:p>
            <w:pPr>
              <w:adjustRightInd w:val="0"/>
              <w:snapToGrid w:val="0"/>
              <w:rPr>
                <w:rFonts w:ascii="仿宋_GB2312" w:hAnsi="仿宋_GB2312" w:eastAsia="仿宋_GB2312" w:cs="仿宋_GB2312"/>
                <w:kern w:val="0"/>
                <w:szCs w:val="21"/>
              </w:rPr>
            </w:pPr>
            <w:r>
              <w:rPr>
                <w:rFonts w:hint="eastAsia" w:ascii="仿宋_GB2312" w:hAnsi="仿宋_GB2312" w:eastAsia="仿宋_GB2312" w:cs="仿宋_GB2312"/>
                <w:kern w:val="0"/>
                <w:szCs w:val="21"/>
              </w:rPr>
              <w:t>商务条款偏离表</w:t>
            </w:r>
          </w:p>
        </w:tc>
        <w:tc>
          <w:tcPr>
            <w:tcW w:w="756" w:type="dxa"/>
            <w:vAlign w:val="center"/>
          </w:tcPr>
          <w:p>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6</w:t>
            </w:r>
          </w:p>
        </w:tc>
        <w:tc>
          <w:tcPr>
            <w:tcW w:w="6986" w:type="dxa"/>
            <w:vAlign w:val="center"/>
          </w:tcPr>
          <w:p>
            <w:pPr>
              <w:adjustRightInd w:val="0"/>
              <w:snapToGrid w:val="0"/>
              <w:rPr>
                <w:rFonts w:ascii="仿宋_GB2312" w:hAnsi="仿宋_GB2312" w:eastAsia="仿宋_GB2312" w:cs="仿宋_GB2312"/>
                <w:kern w:val="0"/>
                <w:szCs w:val="21"/>
              </w:rPr>
            </w:pPr>
            <w:r>
              <w:rPr>
                <w:rFonts w:hint="eastAsia" w:ascii="仿宋_GB2312" w:hAnsi="仿宋_GB2312" w:eastAsia="仿宋_GB2312" w:cs="仿宋_GB2312"/>
                <w:kern w:val="0"/>
                <w:szCs w:val="21"/>
              </w:rPr>
              <w:t>投标人关联单位说明</w:t>
            </w:r>
          </w:p>
        </w:tc>
        <w:tc>
          <w:tcPr>
            <w:tcW w:w="756" w:type="dxa"/>
            <w:vAlign w:val="center"/>
          </w:tcPr>
          <w:p>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5" w:hRule="atLeast"/>
          <w:jc w:val="center"/>
        </w:trPr>
        <w:tc>
          <w:tcPr>
            <w:tcW w:w="667" w:type="dxa"/>
            <w:vAlign w:val="center"/>
          </w:tcPr>
          <w:p>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7</w:t>
            </w:r>
          </w:p>
        </w:tc>
        <w:tc>
          <w:tcPr>
            <w:tcW w:w="6986" w:type="dxa"/>
            <w:vAlign w:val="center"/>
          </w:tcPr>
          <w:p>
            <w:pPr>
              <w:adjustRightInd w:val="0"/>
              <w:snapToGrid w:val="0"/>
              <w:rPr>
                <w:rFonts w:ascii="仿宋_GB2312" w:hAnsi="仿宋_GB2312" w:eastAsia="仿宋_GB2312" w:cs="仿宋_GB2312"/>
                <w:kern w:val="0"/>
                <w:szCs w:val="21"/>
              </w:rPr>
            </w:pPr>
            <w:r>
              <w:rPr>
                <w:rFonts w:hint="eastAsia" w:ascii="仿宋_GB2312" w:hAnsi="仿宋_GB2312" w:eastAsia="仿宋_GB2312" w:cs="仿宋_GB2312"/>
                <w:kern w:val="0"/>
                <w:szCs w:val="21"/>
              </w:rPr>
              <w:t>其他符合性证明材料：</w:t>
            </w:r>
          </w:p>
          <w:p>
            <w:pPr>
              <w:adjustRightInd w:val="0"/>
              <w:snapToGrid w:val="0"/>
              <w:rPr>
                <w:rFonts w:ascii="仿宋_GB2312" w:hAnsi="仿宋_GB2312" w:eastAsia="仿宋_GB2312" w:cs="仿宋_GB2312"/>
                <w:kern w:val="0"/>
                <w:szCs w:val="21"/>
              </w:rPr>
            </w:pPr>
            <w:r>
              <w:rPr>
                <w:rFonts w:hint="eastAsia" w:ascii="仿宋_GB2312" w:hAnsi="仿宋_GB2312" w:eastAsia="仿宋_GB2312" w:cs="仿宋_GB2312"/>
                <w:kern w:val="0"/>
                <w:szCs w:val="21"/>
              </w:rPr>
              <w:t>1.货物主要技术指标和性能的详细说明（产品技术说明书、技术白皮书、产品彩页等文字资料、图纸和数据、检测报告等之一均可）</w:t>
            </w:r>
          </w:p>
          <w:p>
            <w:pPr>
              <w:adjustRightInd w:val="0"/>
              <w:snapToGrid w:val="0"/>
            </w:pPr>
            <w:r>
              <w:rPr>
                <w:rFonts w:hint="eastAsia" w:ascii="仿宋_GB2312" w:hAnsi="仿宋_GB2312" w:eastAsia="仿宋_GB2312" w:cs="仿宋_GB2312"/>
                <w:kern w:val="0"/>
                <w:szCs w:val="21"/>
              </w:rPr>
              <w:t>2.备份文件和电子文件一致性承诺函</w:t>
            </w:r>
          </w:p>
        </w:tc>
        <w:tc>
          <w:tcPr>
            <w:tcW w:w="756" w:type="dxa"/>
            <w:vAlign w:val="center"/>
          </w:tcPr>
          <w:p>
            <w:pPr>
              <w:adjustRightInd w:val="0"/>
              <w:snapToGrid w:val="0"/>
              <w:jc w:val="center"/>
              <w:rPr>
                <w:rFonts w:ascii="仿宋_GB2312" w:hAnsi="仿宋_GB2312" w:eastAsia="仿宋_GB2312" w:cs="仿宋_GB2312"/>
                <w:kern w:val="0"/>
                <w:szCs w:val="21"/>
              </w:rPr>
            </w:pPr>
          </w:p>
        </w:tc>
      </w:tr>
    </w:tbl>
    <w:p>
      <w:pPr>
        <w:snapToGrid w:val="0"/>
        <w:spacing w:before="159" w:beforeLines="50"/>
        <w:rPr>
          <w:rFonts w:ascii="仿宋_GB2312" w:hAnsi="仿宋_GB2312" w:eastAsia="仿宋_GB2312" w:cs="仿宋_GB2312"/>
          <w:b/>
          <w:sz w:val="24"/>
        </w:rPr>
      </w:pPr>
      <w:bookmarkStart w:id="81" w:name="_Toc27769_WPSOffice_Level2"/>
      <w:bookmarkStart w:id="82" w:name="_Toc24432_WPSOffice_Level2"/>
      <w:r>
        <w:rPr>
          <w:rFonts w:hint="eastAsia" w:ascii="仿宋_GB2312" w:hAnsi="仿宋_GB2312" w:eastAsia="仿宋_GB2312" w:cs="仿宋_GB2312"/>
          <w:b/>
          <w:sz w:val="24"/>
        </w:rPr>
        <w:t>四、其他材料</w:t>
      </w:r>
      <w:bookmarkEnd w:id="81"/>
      <w:bookmarkEnd w:id="82"/>
      <w:r>
        <w:rPr>
          <w:rFonts w:hint="eastAsia" w:ascii="仿宋_GB2312" w:hAnsi="仿宋_GB2312" w:eastAsia="仿宋_GB2312" w:cs="仿宋_GB2312"/>
          <w:b/>
          <w:sz w:val="24"/>
        </w:rPr>
        <w:t>（如有，请提供；如未提供，投标文件不作无效处理）</w:t>
      </w:r>
    </w:p>
    <w:tbl>
      <w:tblPr>
        <w:tblStyle w:val="20"/>
        <w:tblW w:w="84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8"/>
        <w:gridCol w:w="6985"/>
        <w:gridCol w:w="7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blHeader/>
          <w:jc w:val="center"/>
        </w:trPr>
        <w:tc>
          <w:tcPr>
            <w:tcW w:w="668" w:type="dxa"/>
            <w:vAlign w:val="center"/>
          </w:tcPr>
          <w:p>
            <w:pPr>
              <w:adjustRightInd w:val="0"/>
              <w:snapToGrid w:val="0"/>
              <w:jc w:val="center"/>
              <w:rPr>
                <w:rFonts w:ascii="仿宋_GB2312" w:hAnsi="仿宋_GB2312" w:eastAsia="仿宋_GB2312" w:cs="仿宋_GB2312"/>
                <w:kern w:val="0"/>
                <w:szCs w:val="21"/>
              </w:rPr>
            </w:pPr>
            <w:bookmarkStart w:id="83" w:name="_Toc24011_WPSOffice_Level2"/>
            <w:bookmarkStart w:id="84" w:name="_Toc23127_WPSOffice_Level2"/>
            <w:r>
              <w:rPr>
                <w:rFonts w:hint="eastAsia" w:ascii="仿宋_GB2312" w:hAnsi="仿宋_GB2312" w:eastAsia="仿宋_GB2312" w:cs="仿宋_GB2312"/>
                <w:kern w:val="0"/>
                <w:szCs w:val="21"/>
              </w:rPr>
              <w:t>序号</w:t>
            </w:r>
          </w:p>
        </w:tc>
        <w:tc>
          <w:tcPr>
            <w:tcW w:w="6985" w:type="dxa"/>
            <w:vAlign w:val="center"/>
          </w:tcPr>
          <w:p>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其他材料</w:t>
            </w:r>
          </w:p>
        </w:tc>
        <w:tc>
          <w:tcPr>
            <w:tcW w:w="756" w:type="dxa"/>
            <w:vAlign w:val="center"/>
          </w:tcPr>
          <w:p>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668" w:type="dxa"/>
            <w:vAlign w:val="center"/>
          </w:tcPr>
          <w:p>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w:t>
            </w:r>
          </w:p>
        </w:tc>
        <w:tc>
          <w:tcPr>
            <w:tcW w:w="6985" w:type="dxa"/>
            <w:vAlign w:val="center"/>
          </w:tcPr>
          <w:p>
            <w:pPr>
              <w:adjustRightInd w:val="0"/>
              <w:snapToGrid w:val="0"/>
              <w:rPr>
                <w:rFonts w:ascii="仿宋_GB2312" w:hAnsi="仿宋_GB2312" w:eastAsia="仿宋_GB2312" w:cs="仿宋_GB2312"/>
                <w:kern w:val="0"/>
                <w:szCs w:val="21"/>
              </w:rPr>
            </w:pPr>
            <w:r>
              <w:rPr>
                <w:rFonts w:hint="eastAsia" w:ascii="仿宋_GB2312" w:hAnsi="仿宋_GB2312" w:eastAsia="仿宋_GB2312" w:cs="仿宋_GB2312"/>
                <w:kern w:val="0"/>
                <w:szCs w:val="21"/>
              </w:rPr>
              <w:t xml:space="preserve">《品目清单》、国家确定的认证机构出具的、处于有效期之内的《节能产品、环境标志产品认证证书》（非政府强制采购的节能产品可以提供） </w:t>
            </w:r>
          </w:p>
        </w:tc>
        <w:tc>
          <w:tcPr>
            <w:tcW w:w="756" w:type="dxa"/>
            <w:vAlign w:val="center"/>
          </w:tcPr>
          <w:p>
            <w:pPr>
              <w:adjustRightInd w:val="0"/>
              <w:snapToGrid w:val="0"/>
              <w:jc w:val="center"/>
              <w:rPr>
                <w:rFonts w:ascii="仿宋_GB2312" w:hAnsi="仿宋_GB2312" w:eastAsia="仿宋_GB2312" w:cs="仿宋_GB2312"/>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68" w:type="dxa"/>
            <w:vAlign w:val="center"/>
          </w:tcPr>
          <w:p>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2</w:t>
            </w:r>
          </w:p>
        </w:tc>
        <w:tc>
          <w:tcPr>
            <w:tcW w:w="6985" w:type="dxa"/>
            <w:vAlign w:val="center"/>
          </w:tcPr>
          <w:p>
            <w:pPr>
              <w:adjustRightInd w:val="0"/>
              <w:snapToGrid w:val="0"/>
              <w:ind w:left="25" w:leftChars="12"/>
              <w:rPr>
                <w:rFonts w:ascii="仿宋_GB2312" w:hAnsi="仿宋_GB2312" w:eastAsia="仿宋_GB2312" w:cs="仿宋_GB2312"/>
                <w:kern w:val="0"/>
                <w:szCs w:val="21"/>
              </w:rPr>
            </w:pPr>
            <w:r>
              <w:rPr>
                <w:rFonts w:hint="eastAsia" w:ascii="仿宋_GB2312" w:hAnsi="仿宋_GB2312" w:eastAsia="仿宋_GB2312" w:cs="仿宋_GB2312"/>
                <w:kern w:val="0"/>
                <w:szCs w:val="21"/>
              </w:rPr>
              <w:t>监狱企业证明文件</w:t>
            </w:r>
          </w:p>
        </w:tc>
        <w:tc>
          <w:tcPr>
            <w:tcW w:w="756" w:type="dxa"/>
            <w:vAlign w:val="center"/>
          </w:tcPr>
          <w:p>
            <w:pPr>
              <w:adjustRightInd w:val="0"/>
              <w:snapToGrid w:val="0"/>
              <w:jc w:val="center"/>
              <w:rPr>
                <w:rFonts w:ascii="仿宋_GB2312" w:hAnsi="仿宋_GB2312" w:eastAsia="仿宋_GB2312" w:cs="仿宋_GB2312"/>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68" w:type="dxa"/>
            <w:vAlign w:val="center"/>
          </w:tcPr>
          <w:p>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3</w:t>
            </w:r>
          </w:p>
        </w:tc>
        <w:tc>
          <w:tcPr>
            <w:tcW w:w="6985" w:type="dxa"/>
            <w:vAlign w:val="center"/>
          </w:tcPr>
          <w:p>
            <w:pPr>
              <w:adjustRightInd w:val="0"/>
              <w:snapToGrid w:val="0"/>
              <w:ind w:left="25" w:leftChars="12"/>
              <w:rPr>
                <w:rFonts w:ascii="仿宋_GB2312" w:hAnsi="仿宋_GB2312" w:eastAsia="仿宋_GB2312" w:cs="仿宋_GB2312"/>
                <w:kern w:val="0"/>
                <w:szCs w:val="21"/>
              </w:rPr>
            </w:pPr>
            <w:r>
              <w:rPr>
                <w:rFonts w:hint="eastAsia" w:ascii="仿宋_GB2312" w:hAnsi="仿宋_GB2312" w:eastAsia="仿宋_GB2312" w:cs="仿宋_GB2312"/>
                <w:kern w:val="0"/>
                <w:szCs w:val="21"/>
              </w:rPr>
              <w:t>中小企业声明函</w:t>
            </w:r>
          </w:p>
        </w:tc>
        <w:tc>
          <w:tcPr>
            <w:tcW w:w="756" w:type="dxa"/>
            <w:vAlign w:val="center"/>
          </w:tcPr>
          <w:p>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68" w:type="dxa"/>
            <w:vAlign w:val="center"/>
          </w:tcPr>
          <w:p>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4</w:t>
            </w:r>
          </w:p>
        </w:tc>
        <w:tc>
          <w:tcPr>
            <w:tcW w:w="6985" w:type="dxa"/>
            <w:vAlign w:val="center"/>
          </w:tcPr>
          <w:p>
            <w:pPr>
              <w:adjustRightInd w:val="0"/>
              <w:snapToGrid w:val="0"/>
              <w:ind w:left="25" w:leftChars="12"/>
              <w:rPr>
                <w:rFonts w:ascii="仿宋_GB2312" w:hAnsi="仿宋_GB2312" w:eastAsia="仿宋_GB2312" w:cs="仿宋_GB2312"/>
                <w:szCs w:val="21"/>
              </w:rPr>
            </w:pPr>
            <w:r>
              <w:rPr>
                <w:rFonts w:hint="eastAsia" w:ascii="仿宋_GB2312" w:hAnsi="仿宋_GB2312" w:eastAsia="仿宋_GB2312" w:cs="仿宋_GB2312"/>
                <w:szCs w:val="21"/>
              </w:rPr>
              <w:t>残疾人福利性单位声明函</w:t>
            </w:r>
          </w:p>
        </w:tc>
        <w:tc>
          <w:tcPr>
            <w:tcW w:w="756" w:type="dxa"/>
            <w:vAlign w:val="center"/>
          </w:tcPr>
          <w:p>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68" w:type="dxa"/>
            <w:vAlign w:val="center"/>
          </w:tcPr>
          <w:p>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5</w:t>
            </w:r>
          </w:p>
        </w:tc>
        <w:tc>
          <w:tcPr>
            <w:tcW w:w="6985" w:type="dxa"/>
            <w:vAlign w:val="center"/>
          </w:tcPr>
          <w:p>
            <w:pPr>
              <w:adjustRightInd w:val="0"/>
              <w:snapToGrid w:val="0"/>
              <w:ind w:left="25" w:leftChars="12"/>
              <w:rPr>
                <w:rFonts w:ascii="仿宋_GB2312" w:hAnsi="仿宋_GB2312" w:eastAsia="仿宋_GB2312" w:cs="仿宋_GB2312"/>
                <w:szCs w:val="21"/>
              </w:rPr>
            </w:pPr>
            <w:r>
              <w:rPr>
                <w:rFonts w:hint="eastAsia" w:ascii="仿宋_GB2312" w:hAnsi="仿宋_GB2312" w:eastAsia="仿宋_GB2312" w:cs="仿宋_GB2312"/>
                <w:szCs w:val="21"/>
              </w:rPr>
              <w:t>列入《辽宁省创新产品和服务目录》内的产品、服务的证明材料（如适用）</w:t>
            </w:r>
          </w:p>
          <w:p>
            <w:pPr>
              <w:adjustRightInd w:val="0"/>
              <w:snapToGrid w:val="0"/>
              <w:ind w:left="25" w:leftChars="12"/>
              <w:rPr>
                <w:rFonts w:ascii="仿宋_GB2312" w:hAnsi="仿宋_GB2312" w:eastAsia="仿宋_GB2312" w:cs="仿宋_GB2312"/>
                <w:szCs w:val="21"/>
              </w:rPr>
            </w:pPr>
            <w:r>
              <w:rPr>
                <w:rFonts w:hint="eastAsia" w:ascii="仿宋_GB2312" w:hAnsi="仿宋_GB2312" w:eastAsia="仿宋_GB2312" w:cs="仿宋_GB2312"/>
                <w:szCs w:val="21"/>
              </w:rPr>
              <w:t>（此项要求可视实际情况设置在符合性证明材料或其他材料中）</w:t>
            </w:r>
          </w:p>
        </w:tc>
        <w:tc>
          <w:tcPr>
            <w:tcW w:w="756" w:type="dxa"/>
            <w:vAlign w:val="center"/>
          </w:tcPr>
          <w:p>
            <w:pPr>
              <w:adjustRightInd w:val="0"/>
              <w:snapToGrid w:val="0"/>
              <w:jc w:val="center"/>
              <w:rPr>
                <w:rFonts w:ascii="仿宋_GB2312" w:hAnsi="仿宋_GB2312" w:eastAsia="仿宋_GB2312" w:cs="仿宋_GB2312"/>
                <w:kern w:val="0"/>
                <w:szCs w:val="21"/>
              </w:rPr>
            </w:pPr>
          </w:p>
        </w:tc>
      </w:tr>
    </w:tbl>
    <w:p>
      <w:pPr>
        <w:adjustRightInd w:val="0"/>
        <w:snapToGrid w:val="0"/>
        <w:spacing w:line="360" w:lineRule="auto"/>
        <w:ind w:firstLine="480" w:firstLineChars="200"/>
        <w:rPr>
          <w:rFonts w:ascii="仿宋_GB2312" w:hAnsi="仿宋_GB2312" w:eastAsia="仿宋_GB2312" w:cs="仿宋_GB2312"/>
          <w:b/>
          <w:sz w:val="24"/>
        </w:rPr>
      </w:pPr>
      <w:r>
        <w:rPr>
          <w:rFonts w:hint="eastAsia" w:ascii="仿宋_GB2312" w:hAnsi="仿宋_GB2312" w:eastAsia="仿宋_GB2312" w:cs="仿宋_GB2312"/>
          <w:b/>
          <w:sz w:val="24"/>
        </w:rPr>
        <w:t>重要提示：</w:t>
      </w:r>
      <w:bookmarkEnd w:id="83"/>
      <w:bookmarkEnd w:id="84"/>
    </w:p>
    <w:p>
      <w:pPr>
        <w:adjustRightInd w:val="0"/>
        <w:snapToGri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1、投标人提供的证明材料，除需要投标人填报或有特殊说明外，均须按要求提供。</w:t>
      </w:r>
      <w:r>
        <w:rPr>
          <w:rFonts w:hint="eastAsia" w:ascii="仿宋_GB2312" w:hAnsi="仿宋_GB2312" w:eastAsia="仿宋_GB2312" w:cs="仿宋_GB2312"/>
          <w:b/>
          <w:bCs/>
          <w:szCs w:val="21"/>
        </w:rPr>
        <w:t xml:space="preserve"> </w:t>
      </w:r>
    </w:p>
    <w:p>
      <w:pPr>
        <w:adjustRightInd w:val="0"/>
        <w:snapToGri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2、投标人在编制投标文件时，对于给定格式的文件内容，必须按照给定的标准格式进行填报；对于没有给定标准格式的文件内容，可以由投标人自行设计。</w:t>
      </w:r>
    </w:p>
    <w:p>
      <w:pPr>
        <w:adjustRightInd w:val="0"/>
        <w:snapToGri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3、投标文件应用中文书写。投标文件中所附或所引用的材料不是中文时，应附中文译本，并加盖单位公章（自然人投标的，无需加盖单位公章，需要签字）。</w:t>
      </w:r>
    </w:p>
    <w:p>
      <w:pPr>
        <w:adjustRightInd w:val="0"/>
        <w:snapToGrid w:val="0"/>
        <w:spacing w:line="360" w:lineRule="auto"/>
        <w:ind w:firstLine="420" w:firstLineChars="200"/>
        <w:rPr>
          <w:rFonts w:ascii="仿宋_GB2312" w:hAnsi="仿宋_GB2312" w:eastAsia="仿宋_GB2312" w:cs="仿宋_GB2312"/>
        </w:rPr>
      </w:pPr>
      <w:r>
        <w:rPr>
          <w:rFonts w:hint="eastAsia" w:ascii="仿宋_GB2312" w:hAnsi="仿宋_GB2312" w:eastAsia="仿宋_GB2312" w:cs="仿宋_GB2312"/>
          <w:szCs w:val="21"/>
        </w:rPr>
        <w:t>4、</w:t>
      </w:r>
      <w:r>
        <w:rPr>
          <w:rFonts w:hint="eastAsia" w:ascii="仿宋_GB2312" w:hAnsi="仿宋_GB2312" w:eastAsia="仿宋_GB2312" w:cs="仿宋_GB2312"/>
          <w:b/>
          <w:bCs/>
          <w:szCs w:val="21"/>
        </w:rPr>
        <w:t>“资格证明材料”</w:t>
      </w:r>
      <w:r>
        <w:rPr>
          <w:rFonts w:hint="eastAsia" w:ascii="仿宋_GB2312" w:hAnsi="仿宋_GB2312" w:eastAsia="仿宋_GB2312" w:cs="仿宋_GB2312"/>
        </w:rPr>
        <w:t>所列内容即为采购项目的资格审查条件，有一项不符合要求，不能进入下一阶段评审。</w:t>
      </w:r>
    </w:p>
    <w:p>
      <w:pPr>
        <w:adjustRightInd w:val="0"/>
        <w:snapToGrid w:val="0"/>
        <w:spacing w:line="360" w:lineRule="auto"/>
        <w:ind w:firstLine="420" w:firstLineChars="200"/>
        <w:rPr>
          <w:rFonts w:ascii="仿宋_GB2312" w:hAnsi="仿宋_GB2312" w:eastAsia="仿宋_GB2312" w:cs="仿宋_GB2312"/>
        </w:rPr>
      </w:pPr>
      <w:r>
        <w:rPr>
          <w:rFonts w:hint="eastAsia" w:ascii="仿宋_GB2312" w:hAnsi="仿宋_GB2312" w:eastAsia="仿宋_GB2312" w:cs="仿宋_GB2312"/>
        </w:rPr>
        <w:t>5、</w:t>
      </w:r>
      <w:r>
        <w:rPr>
          <w:rFonts w:hint="eastAsia" w:ascii="仿宋_GB2312" w:hAnsi="仿宋_GB2312" w:eastAsia="仿宋_GB2312" w:cs="仿宋_GB2312"/>
          <w:b/>
          <w:bCs/>
          <w:szCs w:val="21"/>
        </w:rPr>
        <w:t>“符合性证明材料”</w:t>
      </w:r>
      <w:r>
        <w:rPr>
          <w:rFonts w:hint="eastAsia" w:ascii="仿宋_GB2312" w:hAnsi="仿宋_GB2312" w:eastAsia="仿宋_GB2312" w:cs="仿宋_GB2312"/>
        </w:rPr>
        <w:t>所列内容即为采购项目的符合性审查条件，有一项不符合要求，不能进入下一阶段评审。</w:t>
      </w:r>
    </w:p>
    <w:p>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rPr>
        <w:t>6、</w:t>
      </w:r>
      <w:r>
        <w:rPr>
          <w:rFonts w:hint="eastAsia" w:ascii="仿宋_GB2312" w:hAnsi="仿宋_GB2312" w:eastAsia="仿宋_GB2312" w:cs="仿宋_GB2312"/>
          <w:szCs w:val="21"/>
        </w:rPr>
        <w:t>“其他材料”</w:t>
      </w:r>
    </w:p>
    <w:p>
      <w:pPr>
        <w:adjustRightInd w:val="0"/>
        <w:snapToGrid w:val="0"/>
        <w:spacing w:line="360" w:lineRule="auto"/>
        <w:ind w:firstLine="420" w:firstLineChars="200"/>
        <w:rPr>
          <w:rFonts w:ascii="仿宋_GB2312" w:hAnsi="仿宋_GB2312" w:eastAsia="仿宋_GB2312" w:cs="仿宋_GB2312"/>
          <w:kern w:val="0"/>
          <w:szCs w:val="21"/>
        </w:rPr>
      </w:pPr>
      <w:r>
        <w:rPr>
          <w:rFonts w:hint="eastAsia" w:ascii="仿宋_GB2312" w:hAnsi="仿宋_GB2312" w:eastAsia="仿宋_GB2312" w:cs="仿宋_GB2312"/>
          <w:szCs w:val="21"/>
        </w:rPr>
        <w:t>（1）</w:t>
      </w:r>
      <w:r>
        <w:rPr>
          <w:rFonts w:hint="eastAsia" w:ascii="仿宋_GB2312" w:hAnsi="仿宋_GB2312" w:eastAsia="仿宋_GB2312" w:cs="仿宋_GB2312"/>
          <w:kern w:val="0"/>
          <w:szCs w:val="21"/>
        </w:rPr>
        <w:t>综合评分法：</w:t>
      </w:r>
      <w:r>
        <w:rPr>
          <w:rFonts w:hint="eastAsia" w:ascii="仿宋_GB2312" w:hAnsi="仿宋_GB2312" w:eastAsia="仿宋_GB2312" w:cs="仿宋_GB2312"/>
          <w:szCs w:val="21"/>
        </w:rPr>
        <w:t>投标人可就</w:t>
      </w:r>
      <w:r>
        <w:rPr>
          <w:rFonts w:hint="eastAsia" w:ascii="仿宋_GB2312" w:hAnsi="仿宋_GB2312" w:eastAsia="仿宋_GB2312" w:cs="仿宋_GB2312"/>
          <w:kern w:val="0"/>
          <w:szCs w:val="21"/>
        </w:rPr>
        <w:t>招标文件要求以及评分细则中各项要求提供相应材料。</w:t>
      </w:r>
    </w:p>
    <w:p>
      <w:pPr>
        <w:adjustRightInd w:val="0"/>
        <w:snapToGrid w:val="0"/>
        <w:spacing w:line="360" w:lineRule="auto"/>
        <w:ind w:firstLine="420" w:firstLineChars="200"/>
        <w:rPr>
          <w:rFonts w:ascii="仿宋_GB2312" w:hAnsi="仿宋_GB2312" w:eastAsia="仿宋_GB2312" w:cs="仿宋_GB2312"/>
          <w:kern w:val="0"/>
          <w:szCs w:val="21"/>
        </w:rPr>
      </w:pPr>
      <w:r>
        <w:rPr>
          <w:rFonts w:hint="eastAsia" w:ascii="仿宋_GB2312" w:hAnsi="仿宋_GB2312" w:eastAsia="仿宋_GB2312" w:cs="仿宋_GB2312"/>
          <w:szCs w:val="21"/>
        </w:rPr>
        <w:t>（2）</w:t>
      </w:r>
      <w:r>
        <w:rPr>
          <w:rFonts w:hint="eastAsia" w:ascii="仿宋_GB2312" w:hAnsi="仿宋_GB2312" w:eastAsia="仿宋_GB2312" w:cs="仿宋_GB2312"/>
          <w:kern w:val="0"/>
          <w:szCs w:val="21"/>
        </w:rPr>
        <w:t>最低评标价法：</w:t>
      </w:r>
      <w:r>
        <w:rPr>
          <w:rFonts w:hint="eastAsia" w:ascii="仿宋_GB2312" w:hAnsi="仿宋_GB2312" w:eastAsia="仿宋_GB2312" w:cs="仿宋_GB2312"/>
          <w:szCs w:val="21"/>
        </w:rPr>
        <w:t>投标人可就</w:t>
      </w:r>
      <w:r>
        <w:rPr>
          <w:rFonts w:hint="eastAsia" w:ascii="仿宋_GB2312" w:hAnsi="仿宋_GB2312" w:eastAsia="仿宋_GB2312" w:cs="仿宋_GB2312"/>
          <w:kern w:val="0"/>
          <w:szCs w:val="21"/>
        </w:rPr>
        <w:t>招标文件要求提供相应材料。</w:t>
      </w:r>
    </w:p>
    <w:p>
      <w:pPr>
        <w:pStyle w:val="3"/>
        <w:adjustRightInd w:val="0"/>
        <w:snapToGrid w:val="0"/>
        <w:spacing w:before="0" w:after="0" w:line="240" w:lineRule="auto"/>
        <w:jc w:val="left"/>
        <w:rPr>
          <w:rFonts w:ascii="仿宋_GB2312" w:hAnsi="仿宋_GB2312" w:eastAsia="仿宋_GB2312" w:cs="仿宋_GB2312"/>
          <w:szCs w:val="28"/>
        </w:rPr>
      </w:pPr>
    </w:p>
    <w:p>
      <w:pPr>
        <w:rPr>
          <w:rFonts w:ascii="仿宋_GB2312" w:hAnsi="仿宋_GB2312" w:eastAsia="仿宋_GB2312" w:cs="仿宋_GB2312"/>
          <w:szCs w:val="28"/>
        </w:rPr>
      </w:pPr>
    </w:p>
    <w:p>
      <w:pPr>
        <w:rPr>
          <w:rFonts w:ascii="仿宋_GB2312" w:hAnsi="仿宋_GB2312" w:eastAsia="仿宋_GB2312" w:cs="仿宋_GB2312"/>
          <w:szCs w:val="28"/>
        </w:rPr>
      </w:pPr>
    </w:p>
    <w:p>
      <w:pPr>
        <w:pStyle w:val="3"/>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格式1</w:t>
      </w:r>
    </w:p>
    <w:p>
      <w:pPr>
        <w:jc w:val="center"/>
        <w:rPr>
          <w:rFonts w:ascii="仿宋_GB2312" w:hAnsi="仿宋_GB2312" w:eastAsia="仿宋_GB2312" w:cs="仿宋_GB2312"/>
          <w:b/>
          <w:bCs/>
          <w:sz w:val="32"/>
          <w:szCs w:val="32"/>
        </w:rPr>
      </w:pPr>
      <w:bookmarkStart w:id="85" w:name="_Toc21090_WPSOffice_Level2"/>
      <w:bookmarkStart w:id="86" w:name="_Toc26322_WPSOffice_Level2"/>
      <w:r>
        <w:rPr>
          <w:rFonts w:hint="eastAsia" w:ascii="仿宋_GB2312" w:hAnsi="仿宋_GB2312" w:eastAsia="仿宋_GB2312" w:cs="仿宋_GB2312"/>
          <w:b/>
          <w:bCs/>
          <w:sz w:val="32"/>
          <w:szCs w:val="32"/>
        </w:rPr>
        <w:t>投标文件、电子文档外封面、封口格式</w:t>
      </w:r>
      <w:bookmarkEnd w:id="85"/>
      <w:bookmarkEnd w:id="86"/>
    </w:p>
    <w:p>
      <w:pPr>
        <w:rPr>
          <w:rFonts w:ascii="仿宋_GB2312" w:hAnsi="仿宋_GB2312" w:eastAsia="仿宋_GB2312" w:cs="仿宋_GB2312"/>
        </w:rPr>
      </w:pPr>
      <w:r>
        <w:rPr>
          <w:rFonts w:hint="eastAsia" w:ascii="仿宋_GB2312" w:hAnsi="仿宋_GB2312" w:eastAsia="仿宋_GB2312" w:cs="仿宋_GB2312"/>
          <w:sz w:val="28"/>
          <w:szCs w:val="28"/>
        </w:rPr>
        <w:t>封面格式：</w:t>
      </w:r>
    </w:p>
    <w:tbl>
      <w:tblPr>
        <w:tblStyle w:val="20"/>
        <w:tblW w:w="59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0" w:hRule="atLeast"/>
          <w:jc w:val="center"/>
        </w:trPr>
        <w:tc>
          <w:tcPr>
            <w:tcW w:w="5960" w:type="dxa"/>
          </w:tcPr>
          <w:p>
            <w:pPr>
              <w:jc w:val="center"/>
              <w:rPr>
                <w:rFonts w:ascii="仿宋_GB2312" w:hAnsi="仿宋_GB2312" w:eastAsia="仿宋_GB2312" w:cs="仿宋_GB2312"/>
                <w:b/>
                <w:bCs/>
              </w:rPr>
            </w:pPr>
          </w:p>
          <w:p>
            <w:pPr>
              <w:jc w:val="center"/>
              <w:rPr>
                <w:rFonts w:ascii="仿宋_GB2312" w:hAnsi="仿宋_GB2312" w:eastAsia="仿宋_GB2312" w:cs="仿宋_GB2312"/>
                <w:b/>
                <w:bCs/>
              </w:rPr>
            </w:pPr>
          </w:p>
          <w:p>
            <w:pPr>
              <w:jc w:val="center"/>
              <w:rPr>
                <w:rFonts w:ascii="仿宋_GB2312" w:hAnsi="仿宋_GB2312" w:eastAsia="仿宋_GB2312" w:cs="仿宋_GB2312"/>
                <w:b/>
                <w:bCs/>
              </w:rPr>
            </w:pPr>
          </w:p>
          <w:p>
            <w:pPr>
              <w:jc w:val="center"/>
              <w:rPr>
                <w:rFonts w:ascii="仿宋_GB2312" w:hAnsi="仿宋_GB2312" w:eastAsia="仿宋_GB2312" w:cs="仿宋_GB2312"/>
                <w:b/>
                <w:bCs/>
              </w:rPr>
            </w:pPr>
          </w:p>
          <w:p>
            <w:pPr>
              <w:jc w:val="center"/>
              <w:rPr>
                <w:rFonts w:ascii="仿宋_GB2312" w:hAnsi="仿宋_GB2312" w:eastAsia="仿宋_GB2312" w:cs="仿宋_GB2312"/>
                <w:b/>
                <w:bCs/>
              </w:rPr>
            </w:pPr>
          </w:p>
          <w:p>
            <w:pPr>
              <w:jc w:val="center"/>
              <w:rPr>
                <w:rFonts w:ascii="仿宋_GB2312" w:hAnsi="仿宋_GB2312" w:eastAsia="仿宋_GB2312" w:cs="仿宋_GB2312"/>
                <w:b/>
                <w:bCs/>
              </w:rPr>
            </w:pPr>
            <w:r>
              <w:rPr>
                <w:rFonts w:hint="eastAsia" w:ascii="仿宋_GB2312" w:hAnsi="仿宋_GB2312" w:eastAsia="仿宋_GB2312" w:cs="仿宋_GB2312"/>
                <w:b/>
                <w:bCs/>
                <w:sz w:val="44"/>
                <w:szCs w:val="52"/>
              </w:rPr>
              <w:t>投标文件/电子文档</w:t>
            </w:r>
          </w:p>
          <w:p>
            <w:pPr>
              <w:jc w:val="left"/>
              <w:rPr>
                <w:rFonts w:ascii="仿宋_GB2312" w:hAnsi="仿宋_GB2312" w:eastAsia="仿宋_GB2312" w:cs="仿宋_GB2312"/>
              </w:rPr>
            </w:pPr>
          </w:p>
          <w:p>
            <w:pPr>
              <w:jc w:val="left"/>
              <w:rPr>
                <w:rFonts w:ascii="仿宋_GB2312" w:hAnsi="仿宋_GB2312" w:eastAsia="仿宋_GB2312" w:cs="仿宋_GB2312"/>
              </w:rPr>
            </w:pPr>
          </w:p>
          <w:p>
            <w:pPr>
              <w:jc w:val="left"/>
              <w:rPr>
                <w:rFonts w:ascii="仿宋_GB2312" w:hAnsi="仿宋_GB2312" w:eastAsia="仿宋_GB2312" w:cs="仿宋_GB2312"/>
              </w:rPr>
            </w:pPr>
          </w:p>
          <w:p>
            <w:pPr>
              <w:jc w:val="left"/>
              <w:rPr>
                <w:rFonts w:ascii="仿宋_GB2312" w:hAnsi="仿宋_GB2312" w:eastAsia="仿宋_GB2312" w:cs="仿宋_GB2312"/>
              </w:rPr>
            </w:pPr>
          </w:p>
          <w:p>
            <w:pPr>
              <w:jc w:val="left"/>
              <w:rPr>
                <w:rFonts w:ascii="仿宋_GB2312" w:hAnsi="仿宋_GB2312" w:eastAsia="仿宋_GB2312" w:cs="仿宋_GB2312"/>
              </w:rPr>
            </w:pPr>
          </w:p>
          <w:p>
            <w:pPr>
              <w:jc w:val="left"/>
              <w:rPr>
                <w:rFonts w:ascii="仿宋_GB2312" w:hAnsi="仿宋_GB2312" w:eastAsia="仿宋_GB2312" w:cs="仿宋_GB2312"/>
              </w:rPr>
            </w:pPr>
          </w:p>
          <w:p>
            <w:pPr>
              <w:jc w:val="left"/>
              <w:rPr>
                <w:rFonts w:ascii="仿宋_GB2312" w:hAnsi="仿宋_GB2312" w:eastAsia="仿宋_GB2312" w:cs="仿宋_GB2312"/>
              </w:rPr>
            </w:pPr>
          </w:p>
          <w:p>
            <w:pPr>
              <w:jc w:val="left"/>
              <w:rPr>
                <w:rFonts w:ascii="仿宋_GB2312" w:hAnsi="仿宋_GB2312" w:eastAsia="仿宋_GB2312" w:cs="仿宋_GB2312"/>
              </w:rPr>
            </w:pPr>
            <w:r>
              <w:rPr>
                <w:rFonts w:hint="eastAsia" w:ascii="仿宋_GB2312" w:hAnsi="仿宋_GB2312" w:eastAsia="仿宋_GB2312" w:cs="仿宋_GB2312"/>
              </w:rPr>
              <w:t>所投包号：第  包</w:t>
            </w:r>
          </w:p>
          <w:p>
            <w:pPr>
              <w:jc w:val="left"/>
              <w:rPr>
                <w:rFonts w:ascii="仿宋_GB2312" w:hAnsi="仿宋_GB2312" w:eastAsia="仿宋_GB2312" w:cs="仿宋_GB2312"/>
              </w:rPr>
            </w:pPr>
          </w:p>
          <w:p>
            <w:pPr>
              <w:jc w:val="left"/>
              <w:rPr>
                <w:rFonts w:ascii="仿宋_GB2312" w:hAnsi="仿宋_GB2312" w:eastAsia="仿宋_GB2312" w:cs="仿宋_GB2312"/>
              </w:rPr>
            </w:pPr>
            <w:r>
              <w:rPr>
                <w:rFonts w:hint="eastAsia" w:ascii="仿宋_GB2312" w:hAnsi="仿宋_GB2312" w:eastAsia="仿宋_GB2312" w:cs="仿宋_GB2312"/>
              </w:rPr>
              <w:t>项目名称：</w:t>
            </w:r>
          </w:p>
          <w:p>
            <w:pPr>
              <w:jc w:val="left"/>
              <w:rPr>
                <w:rFonts w:ascii="仿宋_GB2312" w:hAnsi="仿宋_GB2312" w:eastAsia="仿宋_GB2312" w:cs="仿宋_GB2312"/>
              </w:rPr>
            </w:pPr>
          </w:p>
          <w:p>
            <w:pPr>
              <w:jc w:val="left"/>
              <w:rPr>
                <w:rFonts w:ascii="仿宋_GB2312" w:hAnsi="仿宋_GB2312" w:eastAsia="仿宋_GB2312" w:cs="仿宋_GB2312"/>
              </w:rPr>
            </w:pPr>
            <w:r>
              <w:rPr>
                <w:rFonts w:hint="eastAsia" w:ascii="仿宋_GB2312" w:hAnsi="仿宋_GB2312" w:eastAsia="仿宋_GB2312" w:cs="仿宋_GB2312"/>
              </w:rPr>
              <w:t>项目编号：</w:t>
            </w:r>
          </w:p>
          <w:p>
            <w:pPr>
              <w:jc w:val="center"/>
              <w:rPr>
                <w:rFonts w:ascii="仿宋_GB2312" w:hAnsi="仿宋_GB2312" w:eastAsia="仿宋_GB2312" w:cs="仿宋_GB2312"/>
              </w:rPr>
            </w:pPr>
          </w:p>
          <w:p>
            <w:pPr>
              <w:jc w:val="center"/>
              <w:rPr>
                <w:rFonts w:ascii="仿宋_GB2312" w:hAnsi="仿宋_GB2312" w:eastAsia="仿宋_GB2312" w:cs="仿宋_GB2312"/>
              </w:rPr>
            </w:pPr>
          </w:p>
          <w:p>
            <w:pPr>
              <w:jc w:val="center"/>
              <w:rPr>
                <w:rFonts w:ascii="仿宋_GB2312" w:hAnsi="仿宋_GB2312" w:eastAsia="仿宋_GB2312" w:cs="仿宋_GB2312"/>
              </w:rPr>
            </w:pPr>
          </w:p>
          <w:p>
            <w:pPr>
              <w:jc w:val="left"/>
              <w:rPr>
                <w:rFonts w:ascii="仿宋_GB2312" w:hAnsi="仿宋_GB2312" w:eastAsia="仿宋_GB2312" w:cs="仿宋_GB2312"/>
              </w:rPr>
            </w:pPr>
            <w:r>
              <w:rPr>
                <w:rFonts w:hint="eastAsia" w:ascii="仿宋_GB2312" w:hAnsi="仿宋_GB2312" w:eastAsia="仿宋_GB2312" w:cs="仿宋_GB2312"/>
              </w:rPr>
              <w:t>投标人名称（加盖单位公章）</w:t>
            </w:r>
          </w:p>
        </w:tc>
      </w:tr>
    </w:tbl>
    <w:p>
      <w:pPr>
        <w:rPr>
          <w:rFonts w:ascii="仿宋_GB2312" w:hAnsi="仿宋_GB2312" w:eastAsia="仿宋_GB2312" w:cs="仿宋_GB2312"/>
        </w:rPr>
      </w:pPr>
    </w:p>
    <w:p>
      <w:pPr>
        <w:rPr>
          <w:rFonts w:ascii="仿宋_GB2312" w:hAnsi="仿宋_GB2312" w:eastAsia="仿宋_GB2312" w:cs="仿宋_GB2312"/>
        </w:rPr>
      </w:pPr>
    </w:p>
    <w:p>
      <w:pPr>
        <w:rPr>
          <w:rFonts w:ascii="仿宋_GB2312" w:hAnsi="仿宋_GB2312" w:eastAsia="仿宋_GB2312" w:cs="仿宋_GB2312"/>
        </w:rPr>
      </w:pPr>
      <w:r>
        <w:rPr>
          <w:rFonts w:hint="eastAsia" w:ascii="仿宋_GB2312" w:hAnsi="仿宋_GB2312" w:eastAsia="仿宋_GB2312" w:cs="仿宋_GB2312"/>
          <w:sz w:val="24"/>
          <w:szCs w:val="32"/>
        </w:rPr>
        <w:t>封口格式：</w:t>
      </w:r>
    </w:p>
    <w:tbl>
      <w:tblPr>
        <w:tblStyle w:val="20"/>
        <w:tblW w:w="87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1" w:hRule="atLeast"/>
          <w:jc w:val="center"/>
        </w:trPr>
        <w:tc>
          <w:tcPr>
            <w:tcW w:w="8789"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仿宋_GB2312" w:eastAsia="仿宋_GB2312" w:cs="仿宋_GB2312"/>
              </w:rPr>
            </w:pPr>
            <w:r>
              <w:rPr>
                <w:rFonts w:hint="eastAsia" w:ascii="仿宋_GB2312" w:hAnsi="仿宋_GB2312" w:eastAsia="仿宋_GB2312" w:cs="仿宋_GB2312"/>
              </w:rPr>
              <w:t>——于   年  月  日   时之前不准启封（公章）——</w:t>
            </w:r>
          </w:p>
        </w:tc>
      </w:tr>
    </w:tbl>
    <w:p>
      <w:pPr>
        <w:rPr>
          <w:rFonts w:ascii="仿宋_GB2312" w:hAnsi="仿宋_GB2312" w:eastAsia="仿宋_GB2312" w:cs="仿宋_GB2312"/>
        </w:rPr>
      </w:pPr>
    </w:p>
    <w:p>
      <w:pPr>
        <w:rPr>
          <w:rFonts w:ascii="仿宋_GB2312" w:hAnsi="仿宋_GB2312" w:eastAsia="仿宋_GB2312" w:cs="仿宋_GB2312"/>
        </w:rPr>
      </w:pPr>
    </w:p>
    <w:p>
      <w:pPr>
        <w:rPr>
          <w:rFonts w:ascii="仿宋_GB2312" w:hAnsi="仿宋_GB2312" w:eastAsia="仿宋_GB2312" w:cs="仿宋_GB2312"/>
          <w:b/>
          <w:sz w:val="28"/>
          <w:szCs w:val="28"/>
        </w:rPr>
      </w:pPr>
      <w:r>
        <w:rPr>
          <w:rFonts w:hint="eastAsia" w:ascii="仿宋_GB2312" w:hAnsi="仿宋_GB2312" w:eastAsia="仿宋_GB2312" w:cs="仿宋_GB2312"/>
          <w:b/>
          <w:sz w:val="28"/>
          <w:szCs w:val="28"/>
        </w:rPr>
        <w:br w:type="page"/>
      </w:r>
    </w:p>
    <w:p>
      <w:pPr>
        <w:pStyle w:val="3"/>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格式2</w:t>
      </w:r>
    </w:p>
    <w:p>
      <w:pPr>
        <w:jc w:val="center"/>
        <w:rPr>
          <w:rFonts w:ascii="仿宋_GB2312" w:hAnsi="仿宋_GB2312" w:eastAsia="仿宋_GB2312" w:cs="仿宋_GB2312"/>
          <w:b/>
          <w:bCs/>
          <w:sz w:val="32"/>
          <w:szCs w:val="32"/>
        </w:rPr>
      </w:pPr>
      <w:r>
        <mc:AlternateContent>
          <mc:Choice Requires="wps">
            <w:drawing>
              <wp:anchor distT="0" distB="0" distL="114300" distR="114300" simplePos="0" relativeHeight="251659264" behindDoc="0" locked="0" layoutInCell="1" allowOverlap="1">
                <wp:simplePos x="0" y="0"/>
                <wp:positionH relativeFrom="column">
                  <wp:posOffset>3878580</wp:posOffset>
                </wp:positionH>
                <wp:positionV relativeFrom="paragraph">
                  <wp:posOffset>361315</wp:posOffset>
                </wp:positionV>
                <wp:extent cx="1253490" cy="563245"/>
                <wp:effectExtent l="5080" t="4445" r="17780" b="22860"/>
                <wp:wrapNone/>
                <wp:docPr id="1" name="文本框 2"/>
                <wp:cNvGraphicFramePr/>
                <a:graphic xmlns:a="http://schemas.openxmlformats.org/drawingml/2006/main">
                  <a:graphicData uri="http://schemas.microsoft.com/office/word/2010/wordprocessingShape">
                    <wps:wsp>
                      <wps:cNvSpPr txBox="1"/>
                      <wps:spPr>
                        <a:xfrm>
                          <a:off x="0" y="0"/>
                          <a:ext cx="1253490" cy="56324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rPr>
                                <w:rFonts w:ascii="仿宋_GB2312" w:hAnsi="仿宋_GB2312" w:eastAsia="仿宋_GB2312" w:cs="仿宋_GB2312"/>
                                <w:sz w:val="32"/>
                                <w:szCs w:val="32"/>
                              </w:rPr>
                            </w:pPr>
                            <w:r>
                              <w:rPr>
                                <w:rFonts w:hint="eastAsia" w:ascii="仿宋_GB2312" w:hAnsi="仿宋_GB2312" w:eastAsia="仿宋_GB2312" w:cs="仿宋_GB2312"/>
                                <w:sz w:val="32"/>
                                <w:szCs w:val="32"/>
                              </w:rPr>
                              <w:t>正本/副本</w:t>
                            </w:r>
                          </w:p>
                        </w:txbxContent>
                      </wps:txbx>
                      <wps:bodyPr wrap="square" upright="1"/>
                    </wps:wsp>
                  </a:graphicData>
                </a:graphic>
              </wp:anchor>
            </w:drawing>
          </mc:Choice>
          <mc:Fallback>
            <w:pict>
              <v:shape id="文本框 2" o:spid="_x0000_s1026" o:spt="202" type="#_x0000_t202" style="position:absolute;left:0pt;margin-left:305.4pt;margin-top:28.45pt;height:44.35pt;width:98.7pt;z-index:251659264;mso-width-relative:page;mso-height-relative:page;" fillcolor="#FFFFFF" filled="t" stroked="t" coordsize="21600,21600" o:gfxdata="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DVdez7ZAAAACgEAAA8AAAAA&#10;AAAAAQAgAAAAIgAAAGRycy9kb3ducmV2LnhtbFBLAQIUABQAAAAIAIdO4kAzbLFlEwIAAEQEAAAO&#10;AAAAAAAAAAEAIAAAACgBAABkcnMvZTJvRG9jLnhtbFBLBQYAAAAABgAGAFkBAACtBQAAAAA=&#10;">
                <v:fill on="t" focussize="0,0"/>
                <v:stroke color="#000000" joinstyle="miter"/>
                <v:imagedata o:title=""/>
                <o:lock v:ext="edit" aspectratio="f"/>
                <v:textbox>
                  <w:txbxContent>
                    <w:p>
                      <w:pPr>
                        <w:rPr>
                          <w:rFonts w:ascii="仿宋_GB2312" w:hAnsi="仿宋_GB2312" w:eastAsia="仿宋_GB2312" w:cs="仿宋_GB2312"/>
                          <w:sz w:val="32"/>
                          <w:szCs w:val="32"/>
                        </w:rPr>
                      </w:pPr>
                      <w:r>
                        <w:rPr>
                          <w:rFonts w:hint="eastAsia" w:ascii="仿宋_GB2312" w:hAnsi="仿宋_GB2312" w:eastAsia="仿宋_GB2312" w:cs="仿宋_GB2312"/>
                          <w:sz w:val="32"/>
                          <w:szCs w:val="32"/>
                        </w:rPr>
                        <w:t>正本/副本</w:t>
                      </w:r>
                    </w:p>
                  </w:txbxContent>
                </v:textbox>
              </v:shape>
            </w:pict>
          </mc:Fallback>
        </mc:AlternateContent>
      </w:r>
      <w:r>
        <w:rPr>
          <w:rFonts w:hint="eastAsia" w:ascii="仿宋_GB2312" w:hAnsi="仿宋_GB2312" w:eastAsia="仿宋_GB2312" w:cs="仿宋_GB2312"/>
          <w:b/>
          <w:bCs/>
          <w:sz w:val="32"/>
          <w:szCs w:val="32"/>
        </w:rPr>
        <w:t>投标文件的封皮</w:t>
      </w:r>
    </w:p>
    <w:p>
      <w:pPr>
        <w:rPr>
          <w:rFonts w:ascii="仿宋_GB2312" w:hAnsi="仿宋_GB2312" w:eastAsia="仿宋_GB2312" w:cs="仿宋_GB2312"/>
        </w:rPr>
      </w:pPr>
    </w:p>
    <w:p>
      <w:pPr>
        <w:rPr>
          <w:rFonts w:ascii="仿宋_GB2312" w:hAnsi="仿宋_GB2312" w:eastAsia="仿宋_GB2312" w:cs="仿宋_GB2312"/>
        </w:rPr>
      </w:pPr>
    </w:p>
    <w:p>
      <w:pPr>
        <w:rPr>
          <w:rFonts w:ascii="仿宋_GB2312" w:hAnsi="仿宋_GB2312" w:eastAsia="仿宋_GB2312" w:cs="仿宋_GB2312"/>
        </w:rPr>
      </w:pPr>
    </w:p>
    <w:p>
      <w:pPr>
        <w:rPr>
          <w:rFonts w:ascii="仿宋_GB2312" w:hAnsi="仿宋_GB2312" w:eastAsia="仿宋_GB2312" w:cs="仿宋_GB2312"/>
        </w:rPr>
      </w:pPr>
    </w:p>
    <w:p>
      <w:pPr>
        <w:rPr>
          <w:rFonts w:ascii="仿宋_GB2312" w:hAnsi="仿宋_GB2312" w:eastAsia="仿宋_GB2312" w:cs="仿宋_GB2312"/>
        </w:rPr>
      </w:pPr>
    </w:p>
    <w:p>
      <w:pPr>
        <w:rPr>
          <w:rFonts w:ascii="仿宋_GB2312" w:hAnsi="仿宋_GB2312" w:eastAsia="仿宋_GB2312" w:cs="仿宋_GB2312"/>
        </w:rPr>
      </w:pPr>
    </w:p>
    <w:p>
      <w:pPr>
        <w:rPr>
          <w:rFonts w:ascii="仿宋_GB2312" w:hAnsi="仿宋_GB2312" w:eastAsia="仿宋_GB2312" w:cs="仿宋_GB2312"/>
        </w:rPr>
      </w:pPr>
    </w:p>
    <w:p>
      <w:pPr>
        <w:rPr>
          <w:rFonts w:ascii="仿宋_GB2312" w:hAnsi="仿宋_GB2312" w:eastAsia="仿宋_GB2312" w:cs="仿宋_GB2312"/>
        </w:rPr>
      </w:pPr>
    </w:p>
    <w:p>
      <w:pPr>
        <w:rPr>
          <w:rFonts w:ascii="仿宋_GB2312" w:hAnsi="仿宋_GB2312" w:eastAsia="仿宋_GB2312" w:cs="仿宋_GB2312"/>
        </w:rPr>
      </w:pPr>
    </w:p>
    <w:p>
      <w:pPr>
        <w:rPr>
          <w:rFonts w:ascii="仿宋_GB2312" w:hAnsi="仿宋_GB2312" w:eastAsia="仿宋_GB2312" w:cs="仿宋_GB2312"/>
        </w:rPr>
      </w:pPr>
    </w:p>
    <w:p>
      <w:pPr>
        <w:jc w:val="center"/>
        <w:rPr>
          <w:rFonts w:ascii="仿宋_GB2312" w:hAnsi="仿宋_GB2312" w:eastAsia="仿宋_GB2312" w:cs="仿宋_GB2312"/>
          <w:b/>
          <w:bCs/>
          <w:sz w:val="52"/>
          <w:szCs w:val="52"/>
        </w:rPr>
      </w:pPr>
      <w:r>
        <w:rPr>
          <w:rFonts w:hint="eastAsia" w:ascii="仿宋_GB2312" w:hAnsi="仿宋_GB2312" w:eastAsia="仿宋_GB2312" w:cs="仿宋_GB2312"/>
          <w:b/>
          <w:bCs/>
          <w:sz w:val="52"/>
          <w:szCs w:val="52"/>
        </w:rPr>
        <w:t>投  标  文  件</w:t>
      </w:r>
    </w:p>
    <w:p>
      <w:pPr>
        <w:rPr>
          <w:rFonts w:ascii="仿宋_GB2312" w:hAnsi="仿宋_GB2312" w:eastAsia="仿宋_GB2312" w:cs="仿宋_GB2312"/>
        </w:rPr>
      </w:pPr>
    </w:p>
    <w:p>
      <w:pPr>
        <w:rPr>
          <w:rFonts w:ascii="仿宋_GB2312" w:hAnsi="仿宋_GB2312" w:eastAsia="仿宋_GB2312" w:cs="仿宋_GB2312"/>
        </w:rPr>
      </w:pPr>
    </w:p>
    <w:p>
      <w:pPr>
        <w:rPr>
          <w:rFonts w:ascii="仿宋_GB2312" w:hAnsi="仿宋_GB2312" w:eastAsia="仿宋_GB2312" w:cs="仿宋_GB2312"/>
        </w:rPr>
      </w:pPr>
    </w:p>
    <w:p>
      <w:pPr>
        <w:rPr>
          <w:rFonts w:ascii="仿宋_GB2312" w:hAnsi="仿宋_GB2312" w:eastAsia="仿宋_GB2312" w:cs="仿宋_GB2312"/>
          <w:sz w:val="28"/>
          <w:szCs w:val="28"/>
        </w:rPr>
      </w:pPr>
    </w:p>
    <w:p>
      <w:pPr>
        <w:rPr>
          <w:rFonts w:ascii="仿宋_GB2312" w:hAnsi="仿宋_GB2312" w:eastAsia="仿宋_GB2312" w:cs="仿宋_GB2312"/>
          <w:sz w:val="28"/>
          <w:szCs w:val="28"/>
        </w:rPr>
      </w:pPr>
    </w:p>
    <w:p>
      <w:pPr>
        <w:rPr>
          <w:rFonts w:ascii="仿宋_GB2312" w:hAnsi="仿宋_GB2312" w:eastAsia="仿宋_GB2312" w:cs="仿宋_GB2312"/>
          <w:sz w:val="28"/>
          <w:szCs w:val="28"/>
        </w:rPr>
      </w:pPr>
    </w:p>
    <w:p>
      <w:pPr>
        <w:rPr>
          <w:rFonts w:ascii="仿宋_GB2312" w:hAnsi="仿宋_GB2312" w:eastAsia="仿宋_GB2312" w:cs="仿宋_GB2312"/>
          <w:sz w:val="28"/>
          <w:szCs w:val="28"/>
        </w:rPr>
      </w:pPr>
    </w:p>
    <w:p>
      <w:pPr>
        <w:rPr>
          <w:rFonts w:ascii="仿宋_GB2312" w:hAnsi="仿宋_GB2312" w:eastAsia="仿宋_GB2312" w:cs="仿宋_GB2312"/>
          <w:sz w:val="28"/>
          <w:szCs w:val="28"/>
        </w:rPr>
      </w:pPr>
    </w:p>
    <w:p>
      <w:pPr>
        <w:rPr>
          <w:rFonts w:ascii="仿宋_GB2312" w:hAnsi="仿宋_GB2312" w:eastAsia="仿宋_GB2312" w:cs="仿宋_GB2312"/>
          <w:sz w:val="28"/>
          <w:szCs w:val="28"/>
        </w:rPr>
      </w:pPr>
    </w:p>
    <w:p>
      <w:pPr>
        <w:rPr>
          <w:rFonts w:ascii="仿宋_GB2312" w:hAnsi="仿宋_GB2312" w:eastAsia="仿宋_GB2312" w:cs="仿宋_GB2312"/>
          <w:sz w:val="28"/>
          <w:szCs w:val="28"/>
        </w:rPr>
      </w:pPr>
      <w:r>
        <w:rPr>
          <w:rFonts w:hint="eastAsia" w:ascii="仿宋_GB2312" w:hAnsi="仿宋_GB2312" w:eastAsia="仿宋_GB2312" w:cs="仿宋_GB2312"/>
          <w:sz w:val="28"/>
          <w:szCs w:val="28"/>
        </w:rPr>
        <w:t>所投包号：第  包</w:t>
      </w:r>
    </w:p>
    <w:p>
      <w:pPr>
        <w:rPr>
          <w:rFonts w:ascii="仿宋_GB2312" w:hAnsi="仿宋_GB2312" w:eastAsia="仿宋_GB2312" w:cs="仿宋_GB2312"/>
          <w:sz w:val="28"/>
          <w:szCs w:val="28"/>
        </w:rPr>
      </w:pPr>
      <w:r>
        <w:rPr>
          <w:rFonts w:hint="eastAsia" w:ascii="仿宋_GB2312" w:hAnsi="仿宋_GB2312" w:eastAsia="仿宋_GB2312" w:cs="仿宋_GB2312"/>
          <w:sz w:val="28"/>
          <w:szCs w:val="28"/>
        </w:rPr>
        <w:t>项目名称：</w:t>
      </w:r>
    </w:p>
    <w:p>
      <w:pPr>
        <w:rPr>
          <w:rFonts w:ascii="仿宋_GB2312" w:hAnsi="仿宋_GB2312" w:eastAsia="仿宋_GB2312" w:cs="仿宋_GB2312"/>
          <w:sz w:val="28"/>
          <w:szCs w:val="28"/>
        </w:rPr>
      </w:pPr>
      <w:r>
        <w:rPr>
          <w:rFonts w:hint="eastAsia" w:ascii="仿宋_GB2312" w:hAnsi="仿宋_GB2312" w:eastAsia="仿宋_GB2312" w:cs="仿宋_GB2312"/>
          <w:sz w:val="28"/>
          <w:szCs w:val="28"/>
        </w:rPr>
        <w:t>项目编号：</w:t>
      </w:r>
    </w:p>
    <w:p>
      <w:pPr>
        <w:rPr>
          <w:rFonts w:ascii="仿宋_GB2312" w:hAnsi="仿宋_GB2312" w:eastAsia="仿宋_GB2312" w:cs="仿宋_GB2312"/>
          <w:sz w:val="28"/>
          <w:szCs w:val="28"/>
        </w:rPr>
      </w:pPr>
      <w:r>
        <w:rPr>
          <w:rFonts w:hint="eastAsia" w:ascii="仿宋_GB2312" w:hAnsi="仿宋_GB2312" w:eastAsia="仿宋_GB2312" w:cs="仿宋_GB2312"/>
          <w:sz w:val="28"/>
          <w:szCs w:val="28"/>
        </w:rPr>
        <w:t>投标人名称 ：</w:t>
      </w:r>
    </w:p>
    <w:p>
      <w:pPr>
        <w:rPr>
          <w:rFonts w:ascii="仿宋_GB2312" w:hAnsi="仿宋_GB2312" w:eastAsia="仿宋_GB2312" w:cs="仿宋_GB2312"/>
          <w:sz w:val="28"/>
          <w:szCs w:val="28"/>
        </w:rPr>
      </w:pPr>
      <w:r>
        <w:rPr>
          <w:rFonts w:hint="eastAsia" w:ascii="仿宋_GB2312" w:hAnsi="仿宋_GB2312" w:eastAsia="仿宋_GB2312" w:cs="仿宋_GB2312"/>
          <w:sz w:val="28"/>
          <w:szCs w:val="28"/>
        </w:rPr>
        <w:br w:type="page"/>
      </w:r>
    </w:p>
    <w:p>
      <w:pPr>
        <w:pStyle w:val="3"/>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格式3</w:t>
      </w:r>
    </w:p>
    <w:p>
      <w:pPr>
        <w:spacing w:before="319" w:beforeLines="100" w:after="319" w:afterLines="100" w:line="360" w:lineRule="auto"/>
        <w:ind w:right="-21" w:rightChars="-10"/>
        <w:jc w:val="center"/>
        <w:rPr>
          <w:rFonts w:ascii="仿宋_GB2312" w:hAnsi="仿宋_GB2312" w:eastAsia="仿宋_GB2312" w:cs="仿宋_GB2312"/>
          <w:b/>
          <w:sz w:val="32"/>
          <w:szCs w:val="32"/>
        </w:rPr>
      </w:pPr>
      <w:bookmarkStart w:id="87" w:name="_Toc21414_WPSOffice_Level2"/>
      <w:bookmarkStart w:id="88" w:name="_Toc2304_WPSOffice_Level2"/>
      <w:r>
        <w:rPr>
          <w:rFonts w:hint="eastAsia" w:ascii="仿宋_GB2312" w:hAnsi="仿宋_GB2312" w:eastAsia="仿宋_GB2312" w:cs="仿宋_GB2312"/>
          <w:b/>
          <w:sz w:val="32"/>
          <w:szCs w:val="32"/>
        </w:rPr>
        <w:t>目  录</w:t>
      </w:r>
      <w:bookmarkEnd w:id="87"/>
      <w:bookmarkEnd w:id="88"/>
    </w:p>
    <w:p>
      <w:pPr>
        <w:rPr>
          <w:rFonts w:ascii="仿宋_GB2312" w:hAnsi="仿宋_GB2312" w:eastAsia="仿宋_GB2312" w:cs="仿宋_GB2312"/>
        </w:rPr>
      </w:pPr>
      <w:bookmarkStart w:id="89" w:name="_Toc30940_WPSOffice_Level2"/>
      <w:bookmarkStart w:id="90" w:name="_Toc7636_WPSOffice_Level2"/>
      <w:r>
        <w:rPr>
          <w:rFonts w:hint="eastAsia" w:ascii="仿宋_GB2312" w:hAnsi="仿宋_GB2312" w:eastAsia="仿宋_GB2312" w:cs="仿宋_GB2312"/>
        </w:rPr>
        <w:t>一、资格证明材料</w:t>
      </w:r>
      <w:bookmarkEnd w:id="89"/>
      <w:bookmarkEnd w:id="90"/>
    </w:p>
    <w:p>
      <w:pPr>
        <w:rPr>
          <w:rFonts w:ascii="仿宋_GB2312" w:hAnsi="仿宋_GB2312" w:eastAsia="仿宋_GB2312" w:cs="仿宋_GB2312"/>
        </w:rPr>
      </w:pPr>
      <w:r>
        <w:rPr>
          <w:rFonts w:hint="eastAsia" w:ascii="仿宋_GB2312" w:hAnsi="仿宋_GB2312" w:eastAsia="仿宋_GB2312" w:cs="仿宋_GB2312"/>
        </w:rPr>
        <w:t>……</w:t>
      </w:r>
    </w:p>
    <w:p>
      <w:pPr>
        <w:rPr>
          <w:rFonts w:ascii="仿宋_GB2312" w:hAnsi="仿宋_GB2312" w:eastAsia="仿宋_GB2312" w:cs="仿宋_GB2312"/>
        </w:rPr>
      </w:pPr>
      <w:bookmarkStart w:id="91" w:name="_Toc31702_WPSOffice_Level2"/>
      <w:bookmarkStart w:id="92" w:name="_Toc13950_WPSOffice_Level2"/>
      <w:r>
        <w:rPr>
          <w:rFonts w:hint="eastAsia" w:ascii="仿宋_GB2312" w:hAnsi="仿宋_GB2312" w:eastAsia="仿宋_GB2312" w:cs="仿宋_GB2312"/>
        </w:rPr>
        <w:t>二、符合性证明材料</w:t>
      </w:r>
      <w:bookmarkEnd w:id="91"/>
      <w:bookmarkEnd w:id="92"/>
    </w:p>
    <w:p>
      <w:pPr>
        <w:rPr>
          <w:rFonts w:ascii="仿宋_GB2312" w:hAnsi="仿宋_GB2312" w:eastAsia="仿宋_GB2312" w:cs="仿宋_GB2312"/>
        </w:rPr>
      </w:pPr>
      <w:r>
        <w:rPr>
          <w:rFonts w:hint="eastAsia" w:ascii="仿宋_GB2312" w:hAnsi="仿宋_GB2312" w:eastAsia="仿宋_GB2312" w:cs="仿宋_GB2312"/>
        </w:rPr>
        <w:t>……</w:t>
      </w:r>
    </w:p>
    <w:p>
      <w:pPr>
        <w:rPr>
          <w:rFonts w:ascii="仿宋_GB2312" w:hAnsi="仿宋_GB2312" w:eastAsia="仿宋_GB2312" w:cs="仿宋_GB2312"/>
        </w:rPr>
      </w:pPr>
      <w:bookmarkStart w:id="93" w:name="_Toc9090_WPSOffice_Level2"/>
      <w:bookmarkStart w:id="94" w:name="_Toc14854_WPSOffice_Level2"/>
      <w:r>
        <w:rPr>
          <w:rFonts w:hint="eastAsia" w:ascii="仿宋_GB2312" w:hAnsi="仿宋_GB2312" w:eastAsia="仿宋_GB2312" w:cs="仿宋_GB2312"/>
        </w:rPr>
        <w:t>三、其它材料</w:t>
      </w:r>
      <w:bookmarkEnd w:id="93"/>
      <w:bookmarkEnd w:id="94"/>
    </w:p>
    <w:p>
      <w:pPr>
        <w:rPr>
          <w:rFonts w:ascii="仿宋_GB2312" w:hAnsi="仿宋_GB2312" w:eastAsia="仿宋_GB2312" w:cs="仿宋_GB2312"/>
          <w:szCs w:val="21"/>
        </w:rPr>
      </w:pPr>
      <w:r>
        <w:rPr>
          <w:rFonts w:hint="eastAsia" w:ascii="仿宋_GB2312" w:hAnsi="仿宋_GB2312" w:eastAsia="仿宋_GB2312" w:cs="仿宋_GB2312"/>
          <w:szCs w:val="21"/>
        </w:rPr>
        <w:t>……</w:t>
      </w:r>
    </w:p>
    <w:p>
      <w:pPr>
        <w:rPr>
          <w:rFonts w:ascii="仿宋_GB2312" w:hAnsi="仿宋_GB2312" w:eastAsia="仿宋_GB2312" w:cs="仿宋_GB2312"/>
          <w:szCs w:val="21"/>
        </w:rPr>
      </w:pPr>
    </w:p>
    <w:p>
      <w:pPr>
        <w:rPr>
          <w:rFonts w:ascii="仿宋_GB2312" w:hAnsi="仿宋_GB2312" w:eastAsia="仿宋_GB2312" w:cs="仿宋_GB2312"/>
          <w:szCs w:val="21"/>
        </w:rPr>
      </w:pPr>
    </w:p>
    <w:p>
      <w:pPr>
        <w:rPr>
          <w:rFonts w:ascii="仿宋_GB2312" w:hAnsi="仿宋_GB2312" w:eastAsia="仿宋_GB2312" w:cs="仿宋_GB2312"/>
          <w:szCs w:val="21"/>
        </w:rPr>
      </w:pPr>
    </w:p>
    <w:p>
      <w:pPr>
        <w:adjustRightInd w:val="0"/>
        <w:snapToGrid w:val="0"/>
        <w:spacing w:line="360" w:lineRule="auto"/>
        <w:ind w:firstLine="420" w:firstLineChars="200"/>
        <w:rPr>
          <w:rFonts w:ascii="仿宋_GB2312" w:hAnsi="仿宋_GB2312" w:eastAsia="仿宋_GB2312" w:cs="仿宋_GB2312"/>
        </w:rPr>
      </w:pPr>
      <w:r>
        <w:rPr>
          <w:rFonts w:hint="eastAsia" w:ascii="仿宋_GB2312" w:hAnsi="仿宋_GB2312" w:eastAsia="仿宋_GB2312" w:cs="仿宋_GB2312"/>
        </w:rPr>
        <w:t>我单位的投标文件由资格证明材料、符合性证明材料和其它材料三部分组成，在此加盖单位公章并由法定代表人（或非法人组织负责人）或其授权委托人签字，保证投标文件中所有材料真实、有效。</w:t>
      </w:r>
    </w:p>
    <w:p>
      <w:pPr>
        <w:spacing w:line="360" w:lineRule="auto"/>
        <w:rPr>
          <w:rFonts w:ascii="仿宋_GB2312" w:hAnsi="仿宋_GB2312" w:eastAsia="仿宋_GB2312" w:cs="仿宋_GB2312"/>
        </w:rPr>
      </w:pPr>
    </w:p>
    <w:p>
      <w:pPr>
        <w:rPr>
          <w:rFonts w:ascii="仿宋_GB2312" w:hAnsi="仿宋_GB2312" w:eastAsia="仿宋_GB2312" w:cs="仿宋_GB2312"/>
        </w:rPr>
      </w:pPr>
    </w:p>
    <w:p>
      <w:pPr>
        <w:rPr>
          <w:rFonts w:ascii="仿宋_GB2312" w:hAnsi="仿宋_GB2312" w:eastAsia="仿宋_GB2312" w:cs="仿宋_GB2312"/>
        </w:rPr>
      </w:pPr>
    </w:p>
    <w:p>
      <w:pPr>
        <w:rPr>
          <w:rFonts w:ascii="仿宋_GB2312" w:hAnsi="仿宋_GB2312" w:eastAsia="仿宋_GB2312" w:cs="仿宋_GB2312"/>
        </w:rPr>
      </w:pPr>
    </w:p>
    <w:p>
      <w:pPr>
        <w:spacing w:line="480" w:lineRule="auto"/>
        <w:rPr>
          <w:rFonts w:ascii="仿宋_GB2312" w:hAnsi="仿宋_GB2312" w:eastAsia="仿宋_GB2312" w:cs="仿宋_GB2312"/>
        </w:rPr>
      </w:pPr>
      <w:r>
        <w:rPr>
          <w:rFonts w:hint="eastAsia" w:ascii="仿宋_GB2312" w:hAnsi="仿宋_GB2312" w:eastAsia="仿宋_GB2312" w:cs="仿宋_GB2312"/>
        </w:rPr>
        <w:t>投标人名称（加盖单位公章）：</w:t>
      </w:r>
      <w:r>
        <w:rPr>
          <w:rFonts w:hint="eastAsia" w:ascii="仿宋_GB2312" w:hAnsi="仿宋_GB2312" w:eastAsia="仿宋_GB2312" w:cs="仿宋_GB2312"/>
          <w:u w:val="single"/>
        </w:rPr>
        <w:t xml:space="preserve">           </w:t>
      </w:r>
    </w:p>
    <w:p>
      <w:pPr>
        <w:spacing w:line="480" w:lineRule="auto"/>
        <w:rPr>
          <w:rFonts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其授权委托人(签字或盖章)：</w:t>
      </w:r>
      <w:r>
        <w:rPr>
          <w:rFonts w:hint="eastAsia" w:ascii="仿宋_GB2312" w:hAnsi="仿宋_GB2312" w:eastAsia="仿宋_GB2312" w:cs="仿宋_GB2312"/>
          <w:u w:val="single"/>
        </w:rPr>
        <w:t xml:space="preserve">           </w:t>
      </w:r>
    </w:p>
    <w:p>
      <w:pPr>
        <w:spacing w:line="480" w:lineRule="auto"/>
        <w:rPr>
          <w:rFonts w:ascii="仿宋_GB2312" w:hAnsi="仿宋_GB2312" w:eastAsia="仿宋_GB2312" w:cs="仿宋_GB2312"/>
        </w:rPr>
      </w:pPr>
      <w:r>
        <w:rPr>
          <w:rFonts w:hint="eastAsia" w:ascii="仿宋_GB2312" w:hAnsi="仿宋_GB2312" w:eastAsia="仿宋_GB2312" w:cs="仿宋_GB2312"/>
        </w:rPr>
        <w:t>日期：</w:t>
      </w:r>
      <w:r>
        <w:rPr>
          <w:rFonts w:hint="eastAsia" w:ascii="仿宋_GB2312" w:hAnsi="仿宋_GB2312" w:eastAsia="仿宋_GB2312" w:cs="仿宋_GB2312"/>
          <w:u w:val="single"/>
        </w:rPr>
        <w:t xml:space="preserve">                </w:t>
      </w:r>
    </w:p>
    <w:p>
      <w:pPr>
        <w:pStyle w:val="3"/>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rPr>
        <w:br w:type="page"/>
      </w:r>
      <w:r>
        <w:rPr>
          <w:rFonts w:hint="eastAsia" w:ascii="仿宋_GB2312" w:hAnsi="仿宋_GB2312" w:eastAsia="仿宋_GB2312" w:cs="仿宋_GB2312"/>
          <w:szCs w:val="28"/>
        </w:rPr>
        <w:t>格式4</w:t>
      </w:r>
    </w:p>
    <w:p>
      <w:pPr>
        <w:spacing w:before="319" w:beforeLines="100" w:after="319" w:afterLines="100" w:line="360" w:lineRule="auto"/>
        <w:ind w:right="-21" w:rightChars="-10"/>
        <w:jc w:val="center"/>
        <w:rPr>
          <w:rFonts w:ascii="仿宋_GB2312" w:hAnsi="仿宋_GB2312" w:eastAsia="仿宋_GB2312" w:cs="仿宋_GB2312"/>
          <w:b/>
          <w:sz w:val="32"/>
          <w:szCs w:val="32"/>
        </w:rPr>
      </w:pPr>
      <w:bookmarkStart w:id="95" w:name="_Toc16924_WPSOffice_Level2"/>
      <w:bookmarkStart w:id="96" w:name="_Toc3401_WPSOffice_Level2"/>
      <w:r>
        <w:rPr>
          <w:rFonts w:hint="eastAsia" w:ascii="仿宋_GB2312" w:hAnsi="仿宋_GB2312" w:eastAsia="仿宋_GB2312" w:cs="仿宋_GB2312"/>
          <w:b/>
          <w:sz w:val="32"/>
          <w:szCs w:val="32"/>
        </w:rPr>
        <w:t>法定代表人（或非法人组织负责人）身份证明书</w:t>
      </w:r>
      <w:bookmarkEnd w:id="95"/>
      <w:bookmarkEnd w:id="96"/>
    </w:p>
    <w:p>
      <w:pPr>
        <w:spacing w:line="360" w:lineRule="auto"/>
        <w:ind w:firstLine="840" w:firstLineChars="400"/>
        <w:rPr>
          <w:rFonts w:ascii="仿宋_GB2312" w:hAnsi="仿宋_GB2312" w:eastAsia="仿宋_GB2312" w:cs="仿宋_GB2312"/>
          <w:szCs w:val="21"/>
        </w:rPr>
      </w:pPr>
      <w:r>
        <w:rPr>
          <w:rFonts w:hint="eastAsia" w:ascii="仿宋_GB2312" w:hAnsi="仿宋_GB2312" w:eastAsia="仿宋_GB2312" w:cs="仿宋_GB2312"/>
          <w:szCs w:val="21"/>
        </w:rPr>
        <w:t>姓名：</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，性别：</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，出生日期：</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，现任职务：</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，系</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（投标人名称）的法定代表人（或非法人组织负责人）。</w:t>
      </w:r>
    </w:p>
    <w:p>
      <w:pPr>
        <w:rPr>
          <w:rFonts w:ascii="仿宋_GB2312" w:hAnsi="仿宋_GB2312" w:eastAsia="仿宋_GB2312" w:cs="仿宋_GB2312"/>
          <w:szCs w:val="21"/>
        </w:rPr>
      </w:pPr>
    </w:p>
    <w:p>
      <w:pPr>
        <w:rPr>
          <w:rFonts w:ascii="仿宋_GB2312" w:hAnsi="仿宋_GB2312" w:eastAsia="仿宋_GB2312" w:cs="仿宋_GB2312"/>
          <w:szCs w:val="21"/>
        </w:rPr>
      </w:pPr>
      <w:r>
        <w:rPr>
          <w:rFonts w:hint="eastAsia" w:ascii="仿宋_GB2312" w:hAnsi="仿宋_GB2312" w:eastAsia="仿宋_GB2312" w:cs="仿宋_GB2312"/>
          <w:szCs w:val="21"/>
        </w:rPr>
        <w:t>特此证明。</w:t>
      </w:r>
    </w:p>
    <w:p>
      <w:pPr>
        <w:rPr>
          <w:rFonts w:ascii="仿宋_GB2312" w:hAnsi="仿宋_GB2312" w:eastAsia="仿宋_GB2312" w:cs="仿宋_GB2312"/>
          <w:szCs w:val="21"/>
        </w:rPr>
      </w:pPr>
    </w:p>
    <w:p>
      <w:pPr>
        <w:rPr>
          <w:rFonts w:ascii="仿宋_GB2312" w:hAnsi="仿宋_GB2312" w:eastAsia="仿宋_GB2312" w:cs="仿宋_GB2312"/>
          <w:szCs w:val="21"/>
        </w:rPr>
      </w:pPr>
    </w:p>
    <w:p>
      <w:pPr>
        <w:rPr>
          <w:rFonts w:ascii="仿宋_GB2312" w:hAnsi="仿宋_GB2312" w:eastAsia="仿宋_GB2312" w:cs="仿宋_GB2312"/>
          <w:szCs w:val="21"/>
        </w:rPr>
      </w:pPr>
    </w:p>
    <w:tbl>
      <w:tblPr>
        <w:tblStyle w:val="20"/>
        <w:tblW w:w="82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tcPr>
          <w:p>
            <w:pPr>
              <w:jc w:val="center"/>
              <w:rPr>
                <w:rFonts w:ascii="仿宋_GB2312" w:hAnsi="仿宋_GB2312" w:eastAsia="仿宋_GB2312" w:cs="仿宋_GB2312"/>
                <w:szCs w:val="21"/>
              </w:rPr>
            </w:pPr>
            <w:r>
              <w:rPr>
                <w:rFonts w:hint="eastAsia" w:ascii="仿宋_GB2312" w:hAnsi="仿宋_GB2312" w:eastAsia="仿宋_GB2312" w:cs="仿宋_GB2312"/>
                <w:szCs w:val="21"/>
              </w:rPr>
              <w:t>（※法定代表人（或非法人组织负责人）身份证正、反面复印件※）</w:t>
            </w:r>
          </w:p>
        </w:tc>
      </w:tr>
    </w:tbl>
    <w:p>
      <w:pPr>
        <w:rPr>
          <w:rFonts w:ascii="仿宋_GB2312" w:hAnsi="仿宋_GB2312" w:eastAsia="仿宋_GB2312" w:cs="仿宋_GB2312"/>
          <w:szCs w:val="21"/>
        </w:rPr>
      </w:pPr>
    </w:p>
    <w:p>
      <w:pPr>
        <w:rPr>
          <w:rFonts w:ascii="仿宋_GB2312" w:hAnsi="仿宋_GB2312" w:eastAsia="仿宋_GB2312" w:cs="仿宋_GB2312"/>
          <w:szCs w:val="21"/>
        </w:rPr>
      </w:pPr>
    </w:p>
    <w:p>
      <w:pPr>
        <w:rPr>
          <w:rFonts w:ascii="仿宋_GB2312" w:hAnsi="仿宋_GB2312" w:eastAsia="仿宋_GB2312" w:cs="仿宋_GB2312"/>
          <w:szCs w:val="21"/>
        </w:rPr>
      </w:pPr>
    </w:p>
    <w:p>
      <w:pPr>
        <w:rPr>
          <w:rFonts w:ascii="仿宋_GB2312" w:hAnsi="仿宋_GB2312" w:eastAsia="仿宋_GB2312" w:cs="仿宋_GB2312"/>
          <w:szCs w:val="21"/>
        </w:rPr>
      </w:pPr>
    </w:p>
    <w:p>
      <w:pPr>
        <w:rPr>
          <w:rFonts w:ascii="仿宋_GB2312" w:hAnsi="仿宋_GB2312" w:eastAsia="仿宋_GB2312" w:cs="仿宋_GB2312"/>
          <w:szCs w:val="21"/>
        </w:rPr>
      </w:pPr>
    </w:p>
    <w:p>
      <w:pPr>
        <w:rPr>
          <w:rFonts w:ascii="仿宋_GB2312" w:hAnsi="仿宋_GB2312" w:eastAsia="仿宋_GB2312" w:cs="仿宋_GB2312"/>
          <w:szCs w:val="21"/>
        </w:rPr>
      </w:pPr>
    </w:p>
    <w:p>
      <w:pPr>
        <w:spacing w:line="480" w:lineRule="auto"/>
        <w:rPr>
          <w:rFonts w:ascii="仿宋_GB2312" w:hAnsi="仿宋_GB2312" w:eastAsia="仿宋_GB2312" w:cs="仿宋_GB2312"/>
          <w:u w:val="single"/>
        </w:rPr>
      </w:pPr>
      <w:r>
        <w:rPr>
          <w:rFonts w:hint="eastAsia" w:ascii="仿宋_GB2312" w:hAnsi="仿宋_GB2312" w:eastAsia="仿宋_GB2312" w:cs="仿宋_GB2312"/>
        </w:rPr>
        <w:t>投标人名称（加盖单位公章）：</w:t>
      </w:r>
      <w:r>
        <w:rPr>
          <w:rFonts w:hint="eastAsia" w:ascii="仿宋_GB2312" w:hAnsi="仿宋_GB2312" w:eastAsia="仿宋_GB2312" w:cs="仿宋_GB2312"/>
          <w:u w:val="single"/>
        </w:rPr>
        <w:t xml:space="preserve">           </w:t>
      </w:r>
    </w:p>
    <w:p>
      <w:pPr>
        <w:spacing w:line="480" w:lineRule="auto"/>
        <w:rPr>
          <w:rFonts w:ascii="仿宋_GB2312" w:hAnsi="仿宋_GB2312" w:eastAsia="仿宋_GB2312" w:cs="仿宋_GB2312"/>
        </w:rPr>
      </w:pPr>
      <w:r>
        <w:rPr>
          <w:rFonts w:hint="eastAsia" w:ascii="仿宋_GB2312" w:hAnsi="仿宋_GB2312" w:eastAsia="仿宋_GB2312" w:cs="仿宋_GB2312"/>
        </w:rPr>
        <w:t>日期：</w:t>
      </w:r>
      <w:r>
        <w:rPr>
          <w:rFonts w:hint="eastAsia" w:ascii="仿宋_GB2312" w:hAnsi="仿宋_GB2312" w:eastAsia="仿宋_GB2312" w:cs="仿宋_GB2312"/>
          <w:u w:val="single"/>
        </w:rPr>
        <w:t xml:space="preserve">                </w:t>
      </w:r>
    </w:p>
    <w:p>
      <w:pPr>
        <w:rPr>
          <w:rFonts w:ascii="仿宋_GB2312" w:hAnsi="仿宋_GB2312" w:eastAsia="仿宋_GB2312" w:cs="仿宋_GB2312"/>
        </w:rPr>
      </w:pPr>
    </w:p>
    <w:p>
      <w:pPr>
        <w:rPr>
          <w:rFonts w:ascii="仿宋_GB2312" w:hAnsi="仿宋_GB2312" w:eastAsia="仿宋_GB2312" w:cs="仿宋_GB2312"/>
          <w:szCs w:val="21"/>
        </w:rPr>
      </w:pPr>
      <w:r>
        <w:rPr>
          <w:rFonts w:hint="eastAsia" w:ascii="仿宋_GB2312" w:hAnsi="仿宋_GB2312" w:eastAsia="仿宋_GB2312" w:cs="仿宋_GB2312"/>
          <w:szCs w:val="21"/>
        </w:rPr>
        <w:br w:type="page"/>
      </w:r>
    </w:p>
    <w:p>
      <w:pPr>
        <w:pStyle w:val="3"/>
        <w:adjustRightInd w:val="0"/>
        <w:snapToGrid w:val="0"/>
        <w:spacing w:before="0" w:after="0" w:line="240" w:lineRule="auto"/>
        <w:jc w:val="left"/>
        <w:rPr>
          <w:rFonts w:ascii="仿宋_GB2312" w:hAnsi="仿宋_GB2312" w:eastAsia="仿宋_GB2312" w:cs="仿宋_GB2312"/>
          <w:b w:val="0"/>
          <w:bCs/>
          <w:sz w:val="32"/>
          <w:szCs w:val="32"/>
        </w:rPr>
      </w:pPr>
      <w:r>
        <w:rPr>
          <w:rFonts w:hint="eastAsia" w:ascii="仿宋_GB2312" w:hAnsi="仿宋_GB2312" w:eastAsia="仿宋_GB2312" w:cs="仿宋_GB2312"/>
          <w:szCs w:val="28"/>
        </w:rPr>
        <w:t>格式5</w:t>
      </w:r>
      <w:bookmarkStart w:id="97" w:name="_Toc122_WPSOffice_Level2"/>
      <w:bookmarkStart w:id="98" w:name="_Toc21833_WPSOffice_Level2"/>
    </w:p>
    <w:p>
      <w:pPr>
        <w:spacing w:before="319" w:beforeLines="100" w:after="319" w:afterLines="100" w:line="360" w:lineRule="auto"/>
        <w:ind w:right="-21" w:rightChars="-10"/>
        <w:jc w:val="center"/>
        <w:rPr>
          <w:rFonts w:ascii="仿宋_GB2312" w:hAnsi="仿宋_GB2312" w:eastAsia="仿宋_GB2312" w:cs="仿宋_GB2312"/>
          <w:b/>
          <w:sz w:val="32"/>
          <w:szCs w:val="32"/>
        </w:rPr>
      </w:pPr>
      <w:r>
        <w:rPr>
          <w:rFonts w:hint="eastAsia" w:ascii="仿宋_GB2312" w:hAnsi="仿宋_GB2312" w:eastAsia="仿宋_GB2312" w:cs="仿宋_GB2312"/>
          <w:b/>
          <w:sz w:val="32"/>
          <w:szCs w:val="32"/>
        </w:rPr>
        <w:t>法定代表人（或非法人组织负责人）授权委托书</w:t>
      </w:r>
      <w:bookmarkEnd w:id="97"/>
      <w:bookmarkEnd w:id="98"/>
    </w:p>
    <w:p>
      <w:pPr>
        <w:spacing w:line="360" w:lineRule="auto"/>
        <w:ind w:firstLine="420" w:firstLineChars="200"/>
        <w:rPr>
          <w:rFonts w:ascii="仿宋_GB2312" w:hAnsi="仿宋_GB2312" w:eastAsia="仿宋_GB2312" w:cs="仿宋_GB2312"/>
          <w:szCs w:val="21"/>
          <w:u w:val="single"/>
        </w:rPr>
      </w:pPr>
      <w:r>
        <w:rPr>
          <w:rFonts w:hint="eastAsia" w:ascii="仿宋_GB2312" w:hAnsi="仿宋_GB2312" w:eastAsia="仿宋_GB2312" w:cs="仿宋_GB2312"/>
          <w:szCs w:val="21"/>
        </w:rPr>
        <w:t>单位名称：</w:t>
      </w:r>
      <w:r>
        <w:rPr>
          <w:rFonts w:hint="eastAsia" w:ascii="仿宋_GB2312" w:hAnsi="仿宋_GB2312" w:eastAsia="仿宋_GB2312" w:cs="仿宋_GB2312"/>
          <w:szCs w:val="21"/>
          <w:u w:val="single"/>
        </w:rPr>
        <w:t xml:space="preserve">                </w:t>
      </w:r>
    </w:p>
    <w:p>
      <w:pPr>
        <w:spacing w:line="360" w:lineRule="auto"/>
        <w:ind w:firstLine="420" w:firstLineChars="200"/>
        <w:rPr>
          <w:rFonts w:ascii="仿宋_GB2312" w:hAnsi="仿宋_GB2312" w:eastAsia="仿宋_GB2312" w:cs="仿宋_GB2312"/>
          <w:szCs w:val="21"/>
          <w:u w:val="single"/>
        </w:rPr>
      </w:pPr>
      <w:r>
        <w:rPr>
          <w:rFonts w:hint="eastAsia" w:ascii="仿宋_GB2312" w:hAnsi="仿宋_GB2312" w:eastAsia="仿宋_GB2312" w:cs="仿宋_GB2312"/>
          <w:szCs w:val="21"/>
        </w:rPr>
        <w:t>法定代表人（或非法人组织负责人）姓名：</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身份证号码：</w:t>
      </w:r>
      <w:r>
        <w:rPr>
          <w:rFonts w:hint="eastAsia" w:ascii="仿宋_GB2312" w:hAnsi="仿宋_GB2312" w:eastAsia="仿宋_GB2312" w:cs="仿宋_GB2312"/>
          <w:szCs w:val="21"/>
          <w:u w:val="single"/>
        </w:rPr>
        <w:t xml:space="preserve">         </w:t>
      </w:r>
    </w:p>
    <w:p>
      <w:pPr>
        <w:tabs>
          <w:tab w:val="left" w:pos="5205"/>
        </w:tabs>
        <w:spacing w:line="360" w:lineRule="auto"/>
        <w:ind w:firstLine="420" w:firstLineChars="200"/>
        <w:rPr>
          <w:rFonts w:ascii="仿宋_GB2312" w:hAnsi="仿宋_GB2312" w:eastAsia="仿宋_GB2312" w:cs="仿宋_GB2312"/>
          <w:szCs w:val="21"/>
          <w:u w:val="single"/>
        </w:rPr>
      </w:pPr>
      <w:r>
        <w:rPr>
          <w:rFonts w:hint="eastAsia" w:ascii="仿宋_GB2312" w:hAnsi="仿宋_GB2312" w:eastAsia="仿宋_GB2312" w:cs="仿宋_GB2312"/>
          <w:szCs w:val="21"/>
        </w:rPr>
        <w:t>住所地：</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u w:val="single"/>
        </w:rPr>
        <w:tab/>
      </w:r>
    </w:p>
    <w:p>
      <w:pPr>
        <w:spacing w:line="360" w:lineRule="auto"/>
        <w:ind w:firstLine="420" w:firstLineChars="200"/>
        <w:rPr>
          <w:rFonts w:ascii="仿宋_GB2312" w:hAnsi="仿宋_GB2312" w:eastAsia="仿宋_GB2312" w:cs="仿宋_GB2312"/>
          <w:szCs w:val="21"/>
          <w:u w:val="single"/>
        </w:rPr>
      </w:pPr>
      <w:r>
        <w:rPr>
          <w:rFonts w:hint="eastAsia" w:ascii="仿宋_GB2312" w:hAnsi="仿宋_GB2312" w:eastAsia="仿宋_GB2312" w:cs="仿宋_GB2312"/>
          <w:szCs w:val="21"/>
        </w:rPr>
        <w:t>授权</w:t>
      </w:r>
      <w:r>
        <w:rPr>
          <w:rFonts w:hint="eastAsia" w:ascii="仿宋_GB2312" w:hAnsi="仿宋_GB2312" w:eastAsia="仿宋_GB2312" w:cs="仿宋_GB2312"/>
        </w:rPr>
        <w:t>委托</w:t>
      </w:r>
      <w:r>
        <w:rPr>
          <w:rFonts w:hint="eastAsia" w:ascii="仿宋_GB2312" w:hAnsi="仿宋_GB2312" w:eastAsia="仿宋_GB2312" w:cs="仿宋_GB2312"/>
          <w:szCs w:val="21"/>
        </w:rPr>
        <w:t>人姓名：</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身份证号码：</w:t>
      </w:r>
      <w:r>
        <w:rPr>
          <w:rFonts w:hint="eastAsia" w:ascii="仿宋_GB2312" w:hAnsi="仿宋_GB2312" w:eastAsia="仿宋_GB2312" w:cs="仿宋_GB2312"/>
          <w:szCs w:val="21"/>
          <w:u w:val="single"/>
        </w:rPr>
        <w:t xml:space="preserve">         </w:t>
      </w:r>
    </w:p>
    <w:p>
      <w:pPr>
        <w:spacing w:line="360" w:lineRule="auto"/>
        <w:ind w:firstLine="420" w:firstLineChars="200"/>
        <w:rPr>
          <w:rFonts w:ascii="仿宋_GB2312" w:hAnsi="仿宋_GB2312" w:eastAsia="仿宋_GB2312" w:cs="仿宋_GB2312"/>
          <w:szCs w:val="21"/>
          <w:u w:val="single"/>
        </w:rPr>
      </w:pPr>
      <w:r>
        <w:rPr>
          <w:rFonts w:hint="eastAsia" w:ascii="仿宋_GB2312" w:hAnsi="仿宋_GB2312" w:eastAsia="仿宋_GB2312" w:cs="仿宋_GB2312"/>
          <w:szCs w:val="21"/>
        </w:rPr>
        <w:t>工作单位：</w:t>
      </w:r>
      <w:r>
        <w:rPr>
          <w:rFonts w:hint="eastAsia" w:ascii="仿宋_GB2312" w:hAnsi="仿宋_GB2312" w:eastAsia="仿宋_GB2312" w:cs="仿宋_GB2312"/>
          <w:szCs w:val="21"/>
          <w:u w:val="single"/>
        </w:rPr>
        <w:t xml:space="preserve">                  </w:t>
      </w:r>
    </w:p>
    <w:p>
      <w:pPr>
        <w:spacing w:line="360" w:lineRule="auto"/>
        <w:ind w:firstLine="420" w:firstLineChars="200"/>
        <w:rPr>
          <w:rFonts w:ascii="仿宋_GB2312" w:hAnsi="仿宋_GB2312" w:eastAsia="仿宋_GB2312" w:cs="仿宋_GB2312"/>
          <w:szCs w:val="21"/>
          <w:u w:val="single"/>
        </w:rPr>
      </w:pPr>
      <w:r>
        <w:rPr>
          <w:rFonts w:hint="eastAsia" w:ascii="仿宋_GB2312" w:hAnsi="仿宋_GB2312" w:eastAsia="仿宋_GB2312" w:cs="仿宋_GB2312"/>
          <w:szCs w:val="21"/>
        </w:rPr>
        <w:t>住址：</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电话：</w:t>
      </w:r>
      <w:r>
        <w:rPr>
          <w:rFonts w:hint="eastAsia" w:ascii="仿宋_GB2312" w:hAnsi="仿宋_GB2312" w:eastAsia="仿宋_GB2312" w:cs="仿宋_GB2312"/>
          <w:szCs w:val="21"/>
          <w:u w:val="single"/>
        </w:rPr>
        <w:t xml:space="preserve">               </w:t>
      </w:r>
    </w:p>
    <w:p>
      <w:pPr>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现委托</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就</w:t>
      </w:r>
      <w:r>
        <w:rPr>
          <w:rFonts w:hint="eastAsia" w:ascii="仿宋_GB2312" w:hAnsi="仿宋_GB2312" w:eastAsia="仿宋_GB2312" w:cs="仿宋_GB2312"/>
          <w:szCs w:val="21"/>
          <w:u w:val="single"/>
        </w:rPr>
        <w:t>（项目编号、项目名称、包号）</w:t>
      </w:r>
      <w:r>
        <w:rPr>
          <w:rFonts w:hint="eastAsia" w:ascii="仿宋_GB2312" w:hAnsi="仿宋_GB2312" w:eastAsia="仿宋_GB2312" w:cs="仿宋_GB2312"/>
          <w:szCs w:val="21"/>
        </w:rPr>
        <w:t>投标中，以我单位名义处理一切与之有关的事务。</w:t>
      </w:r>
    </w:p>
    <w:p>
      <w:pPr>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本授权书于</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年</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月</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日签字或盖章生效，无转委托，特此声明。</w:t>
      </w:r>
    </w:p>
    <w:p>
      <w:pPr>
        <w:spacing w:line="360" w:lineRule="auto"/>
        <w:rPr>
          <w:rFonts w:ascii="仿宋_GB2312" w:hAnsi="仿宋_GB2312" w:eastAsia="仿宋_GB2312" w:cs="仿宋_GB2312"/>
          <w:szCs w:val="21"/>
        </w:rPr>
      </w:pPr>
    </w:p>
    <w:tbl>
      <w:tblPr>
        <w:tblStyle w:val="20"/>
        <w:tblW w:w="82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tcPr>
          <w:p>
            <w:pPr>
              <w:jc w:val="center"/>
              <w:rPr>
                <w:rFonts w:ascii="仿宋_GB2312" w:hAnsi="仿宋_GB2312" w:eastAsia="仿宋_GB2312" w:cs="仿宋_GB2312"/>
                <w:szCs w:val="21"/>
              </w:rPr>
            </w:pPr>
            <w:r>
              <w:rPr>
                <w:rFonts w:hint="eastAsia" w:ascii="仿宋_GB2312" w:hAnsi="仿宋_GB2312" w:eastAsia="仿宋_GB2312" w:cs="仿宋_GB2312"/>
                <w:szCs w:val="21"/>
              </w:rPr>
              <w:t>（※授权</w:t>
            </w:r>
            <w:r>
              <w:rPr>
                <w:rFonts w:hint="eastAsia" w:ascii="仿宋_GB2312" w:hAnsi="仿宋_GB2312" w:eastAsia="仿宋_GB2312" w:cs="仿宋_GB2312"/>
              </w:rPr>
              <w:t>委托</w:t>
            </w:r>
            <w:r>
              <w:rPr>
                <w:rFonts w:hint="eastAsia" w:ascii="仿宋_GB2312" w:hAnsi="仿宋_GB2312" w:eastAsia="仿宋_GB2312" w:cs="仿宋_GB2312"/>
                <w:szCs w:val="21"/>
              </w:rPr>
              <w:t>人身份证正、反面复印件※）</w:t>
            </w:r>
          </w:p>
        </w:tc>
      </w:tr>
    </w:tbl>
    <w:p>
      <w:pPr>
        <w:spacing w:line="360" w:lineRule="auto"/>
        <w:rPr>
          <w:rFonts w:ascii="仿宋_GB2312" w:hAnsi="仿宋_GB2312" w:eastAsia="仿宋_GB2312" w:cs="仿宋_GB2312"/>
          <w:szCs w:val="21"/>
        </w:rPr>
      </w:pPr>
    </w:p>
    <w:p>
      <w:pPr>
        <w:spacing w:line="360" w:lineRule="auto"/>
        <w:rPr>
          <w:rFonts w:ascii="仿宋_GB2312" w:hAnsi="仿宋_GB2312" w:eastAsia="仿宋_GB2312" w:cs="仿宋_GB2312"/>
          <w:szCs w:val="21"/>
        </w:rPr>
      </w:pPr>
      <w:r>
        <w:rPr>
          <w:rFonts w:hint="eastAsia" w:ascii="仿宋_GB2312" w:hAnsi="仿宋_GB2312" w:eastAsia="仿宋_GB2312" w:cs="仿宋_GB2312"/>
          <w:szCs w:val="21"/>
        </w:rPr>
        <w:t>委托人（加盖单位公章）：</w:t>
      </w:r>
      <w:r>
        <w:rPr>
          <w:rFonts w:hint="eastAsia" w:ascii="仿宋_GB2312" w:hAnsi="仿宋_GB2312" w:eastAsia="仿宋_GB2312" w:cs="仿宋_GB2312"/>
          <w:szCs w:val="21"/>
          <w:u w:val="single"/>
        </w:rPr>
        <w:t xml:space="preserve">              </w:t>
      </w:r>
    </w:p>
    <w:p>
      <w:pPr>
        <w:spacing w:line="360" w:lineRule="auto"/>
        <w:rPr>
          <w:rFonts w:ascii="仿宋_GB2312" w:hAnsi="仿宋_GB2312" w:eastAsia="仿宋_GB2312" w:cs="仿宋_GB2312"/>
          <w:szCs w:val="21"/>
        </w:rPr>
      </w:pPr>
      <w:r>
        <w:rPr>
          <w:rFonts w:hint="eastAsia" w:ascii="仿宋_GB2312" w:hAnsi="仿宋_GB2312" w:eastAsia="仿宋_GB2312" w:cs="仿宋_GB2312"/>
          <w:szCs w:val="21"/>
        </w:rPr>
        <w:t>法定代表人（或非法人组织负责人）（签字或盖章）：</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w:t>
      </w:r>
    </w:p>
    <w:p>
      <w:pPr>
        <w:spacing w:line="360" w:lineRule="auto"/>
        <w:rPr>
          <w:rFonts w:ascii="仿宋_GB2312" w:hAnsi="仿宋_GB2312" w:eastAsia="仿宋_GB2312" w:cs="仿宋_GB2312"/>
          <w:szCs w:val="21"/>
        </w:rPr>
      </w:pPr>
      <w:r>
        <w:rPr>
          <w:rFonts w:hint="eastAsia" w:ascii="仿宋_GB2312" w:hAnsi="仿宋_GB2312" w:eastAsia="仿宋_GB2312" w:cs="仿宋_GB2312"/>
          <w:szCs w:val="21"/>
        </w:rPr>
        <w:t>授权</w:t>
      </w:r>
      <w:r>
        <w:rPr>
          <w:rFonts w:hint="eastAsia" w:ascii="仿宋_GB2312" w:hAnsi="仿宋_GB2312" w:eastAsia="仿宋_GB2312" w:cs="仿宋_GB2312"/>
        </w:rPr>
        <w:t>委托</w:t>
      </w:r>
      <w:r>
        <w:rPr>
          <w:rFonts w:hint="eastAsia" w:ascii="仿宋_GB2312" w:hAnsi="仿宋_GB2312" w:eastAsia="仿宋_GB2312" w:cs="仿宋_GB2312"/>
          <w:szCs w:val="21"/>
        </w:rPr>
        <w:t>人（签字或盖章）：</w:t>
      </w:r>
      <w:r>
        <w:rPr>
          <w:rFonts w:hint="eastAsia" w:ascii="仿宋_GB2312" w:hAnsi="仿宋_GB2312" w:eastAsia="仿宋_GB2312" w:cs="仿宋_GB2312"/>
          <w:szCs w:val="21"/>
          <w:u w:val="single"/>
        </w:rPr>
        <w:t xml:space="preserve">              </w:t>
      </w:r>
    </w:p>
    <w:p>
      <w:pPr>
        <w:spacing w:line="360" w:lineRule="auto"/>
        <w:rPr>
          <w:rFonts w:ascii="仿宋_GB2312" w:hAnsi="仿宋_GB2312" w:eastAsia="仿宋_GB2312" w:cs="仿宋_GB2312"/>
          <w:szCs w:val="21"/>
        </w:rPr>
      </w:pPr>
      <w:r>
        <w:rPr>
          <w:rFonts w:hint="eastAsia" w:ascii="仿宋_GB2312" w:hAnsi="仿宋_GB2312" w:eastAsia="仿宋_GB2312" w:cs="仿宋_GB2312"/>
          <w:szCs w:val="21"/>
        </w:rPr>
        <w:t>详细通讯地址：</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邮政编码 ：</w:t>
      </w:r>
      <w:r>
        <w:rPr>
          <w:rFonts w:hint="eastAsia" w:ascii="仿宋_GB2312" w:hAnsi="仿宋_GB2312" w:eastAsia="仿宋_GB2312" w:cs="仿宋_GB2312"/>
          <w:szCs w:val="21"/>
          <w:u w:val="single"/>
        </w:rPr>
        <w:t xml:space="preserve">              </w:t>
      </w:r>
    </w:p>
    <w:p>
      <w:pPr>
        <w:spacing w:line="360" w:lineRule="auto"/>
        <w:rPr>
          <w:rFonts w:ascii="仿宋_GB2312" w:hAnsi="仿宋_GB2312" w:eastAsia="仿宋_GB2312" w:cs="仿宋_GB2312"/>
          <w:szCs w:val="21"/>
          <w:u w:val="single"/>
        </w:rPr>
      </w:pPr>
      <w:r>
        <w:rPr>
          <w:rFonts w:hint="eastAsia" w:ascii="仿宋_GB2312" w:hAnsi="仿宋_GB2312" w:eastAsia="仿宋_GB2312" w:cs="仿宋_GB2312"/>
          <w:szCs w:val="21"/>
        </w:rPr>
        <w:t>传        真：</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电     话：</w:t>
      </w:r>
      <w:r>
        <w:rPr>
          <w:rFonts w:hint="eastAsia" w:ascii="仿宋_GB2312" w:hAnsi="仿宋_GB2312" w:eastAsia="仿宋_GB2312" w:cs="仿宋_GB2312"/>
          <w:szCs w:val="21"/>
          <w:u w:val="single"/>
        </w:rPr>
        <w:t xml:space="preserve">              </w:t>
      </w:r>
    </w:p>
    <w:p>
      <w:pPr>
        <w:spacing w:line="360" w:lineRule="auto"/>
        <w:rPr>
          <w:rFonts w:ascii="仿宋_GB2312" w:hAnsi="仿宋_GB2312" w:eastAsia="仿宋_GB2312" w:cs="仿宋_GB2312"/>
          <w:szCs w:val="21"/>
          <w:u w:val="single"/>
        </w:rPr>
      </w:pPr>
      <w:r>
        <w:rPr>
          <w:rFonts w:hint="eastAsia" w:ascii="仿宋_GB2312" w:hAnsi="仿宋_GB2312" w:eastAsia="仿宋_GB2312" w:cs="仿宋_GB2312"/>
          <w:szCs w:val="21"/>
        </w:rPr>
        <w:t>日        期:</w:t>
      </w:r>
      <w:r>
        <w:rPr>
          <w:rFonts w:hint="eastAsia" w:ascii="仿宋_GB2312" w:hAnsi="仿宋_GB2312" w:eastAsia="仿宋_GB2312" w:cs="仿宋_GB2312"/>
          <w:szCs w:val="21"/>
          <w:u w:val="single"/>
        </w:rPr>
        <w:t xml:space="preserve">                       </w:t>
      </w:r>
    </w:p>
    <w:p>
      <w:pPr>
        <w:rPr>
          <w:rFonts w:ascii="仿宋_GB2312" w:hAnsi="仿宋_GB2312" w:eastAsia="仿宋_GB2312" w:cs="仿宋_GB2312"/>
          <w:szCs w:val="28"/>
        </w:rPr>
      </w:pPr>
      <w:r>
        <w:rPr>
          <w:rFonts w:hint="eastAsia" w:ascii="仿宋_GB2312" w:hAnsi="仿宋_GB2312" w:eastAsia="仿宋_GB2312" w:cs="仿宋_GB2312"/>
          <w:szCs w:val="28"/>
        </w:rPr>
        <w:br w:type="page"/>
      </w:r>
    </w:p>
    <w:p>
      <w:pPr>
        <w:pStyle w:val="3"/>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格式6</w:t>
      </w:r>
    </w:p>
    <w:p>
      <w:pPr>
        <w:spacing w:before="319" w:beforeLines="100" w:after="319" w:afterLines="100" w:line="360" w:lineRule="auto"/>
        <w:ind w:right="-21" w:rightChars="-10"/>
        <w:jc w:val="center"/>
        <w:rPr>
          <w:rFonts w:ascii="仿宋_GB2312" w:hAnsi="仿宋_GB2312" w:eastAsia="仿宋_GB2312" w:cs="仿宋_GB2312"/>
          <w:b/>
          <w:sz w:val="32"/>
          <w:szCs w:val="32"/>
        </w:rPr>
      </w:pPr>
      <w:r>
        <w:rPr>
          <w:rFonts w:hint="eastAsia" w:ascii="仿宋_GB2312" w:hAnsi="仿宋_GB2312" w:eastAsia="仿宋_GB2312" w:cs="仿宋_GB2312"/>
          <w:b/>
          <w:sz w:val="32"/>
          <w:szCs w:val="32"/>
        </w:rPr>
        <w:t>具有良好的商业信誉和健全的财务会计制度的承诺函</w:t>
      </w:r>
    </w:p>
    <w:p>
      <w:pPr>
        <w:spacing w:before="319" w:beforeLines="100" w:after="319" w:afterLines="100" w:line="480" w:lineRule="exact"/>
        <w:ind w:right="630" w:rightChars="300"/>
        <w:jc w:val="center"/>
        <w:rPr>
          <w:rFonts w:ascii="仿宋_GB2312" w:hAnsi="仿宋_GB2312" w:eastAsia="仿宋_GB2312" w:cs="仿宋_GB2312"/>
          <w:sz w:val="28"/>
          <w:szCs w:val="28"/>
        </w:rPr>
      </w:pPr>
      <w:r>
        <w:rPr>
          <w:rFonts w:hint="eastAsia" w:ascii="仿宋_GB2312" w:hAnsi="仿宋_GB2312" w:eastAsia="仿宋_GB2312" w:cs="仿宋_GB2312"/>
          <w:sz w:val="28"/>
          <w:szCs w:val="28"/>
        </w:rPr>
        <w:t>（格式自拟）</w:t>
      </w:r>
    </w:p>
    <w:p>
      <w:pPr>
        <w:adjustRightInd w:val="0"/>
        <w:snapToGrid w:val="0"/>
        <w:spacing w:line="360" w:lineRule="auto"/>
        <w:ind w:right="105" w:rightChars="50" w:firstLine="476" w:firstLineChars="227"/>
        <w:jc w:val="left"/>
        <w:rPr>
          <w:rFonts w:ascii="仿宋_GB2312" w:hAnsi="仿宋_GB2312" w:eastAsia="仿宋_GB2312" w:cs="仿宋_GB2312"/>
          <w:szCs w:val="21"/>
        </w:rPr>
      </w:pPr>
    </w:p>
    <w:p>
      <w:pPr>
        <w:adjustRightInd w:val="0"/>
        <w:snapToGrid w:val="0"/>
        <w:spacing w:line="360" w:lineRule="auto"/>
        <w:ind w:right="105" w:rightChars="50" w:firstLine="476" w:firstLineChars="227"/>
        <w:jc w:val="left"/>
        <w:rPr>
          <w:rFonts w:ascii="仿宋_GB2312" w:hAnsi="仿宋_GB2312" w:eastAsia="仿宋_GB2312" w:cs="仿宋_GB2312"/>
          <w:szCs w:val="21"/>
        </w:rPr>
      </w:pPr>
    </w:p>
    <w:p>
      <w:pPr>
        <w:adjustRightInd w:val="0"/>
        <w:snapToGrid w:val="0"/>
        <w:spacing w:line="360" w:lineRule="auto"/>
        <w:ind w:right="105" w:rightChars="50" w:firstLine="476" w:firstLineChars="227"/>
        <w:jc w:val="left"/>
        <w:rPr>
          <w:rFonts w:ascii="仿宋_GB2312" w:hAnsi="仿宋_GB2312" w:eastAsia="仿宋_GB2312" w:cs="仿宋_GB2312"/>
          <w:szCs w:val="21"/>
        </w:rPr>
      </w:pPr>
    </w:p>
    <w:p>
      <w:pPr>
        <w:adjustRightInd w:val="0"/>
        <w:snapToGrid w:val="0"/>
        <w:spacing w:line="360" w:lineRule="auto"/>
        <w:ind w:right="105" w:rightChars="50" w:firstLine="476" w:firstLineChars="227"/>
        <w:jc w:val="left"/>
        <w:rPr>
          <w:rFonts w:ascii="仿宋_GB2312" w:hAnsi="仿宋_GB2312" w:eastAsia="仿宋_GB2312" w:cs="仿宋_GB2312"/>
          <w:szCs w:val="21"/>
        </w:rPr>
      </w:pPr>
    </w:p>
    <w:p>
      <w:pPr>
        <w:adjustRightInd w:val="0"/>
        <w:snapToGrid w:val="0"/>
        <w:spacing w:line="360" w:lineRule="auto"/>
        <w:ind w:right="105" w:rightChars="50" w:firstLine="476" w:firstLineChars="227"/>
        <w:jc w:val="left"/>
        <w:rPr>
          <w:rFonts w:ascii="仿宋_GB2312" w:hAnsi="仿宋_GB2312" w:eastAsia="仿宋_GB2312" w:cs="仿宋_GB2312"/>
          <w:szCs w:val="21"/>
        </w:rPr>
      </w:pPr>
    </w:p>
    <w:p>
      <w:pPr>
        <w:adjustRightInd w:val="0"/>
        <w:snapToGrid w:val="0"/>
        <w:spacing w:line="360" w:lineRule="auto"/>
        <w:ind w:right="105" w:rightChars="50" w:firstLine="476" w:firstLineChars="227"/>
        <w:jc w:val="left"/>
        <w:rPr>
          <w:rFonts w:ascii="仿宋_GB2312" w:hAnsi="仿宋_GB2312" w:eastAsia="仿宋_GB2312" w:cs="仿宋_GB2312"/>
          <w:szCs w:val="21"/>
        </w:rPr>
      </w:pPr>
    </w:p>
    <w:p>
      <w:pPr>
        <w:adjustRightInd w:val="0"/>
        <w:snapToGrid w:val="0"/>
        <w:spacing w:line="360" w:lineRule="auto"/>
        <w:ind w:right="105" w:rightChars="50" w:firstLine="476" w:firstLineChars="227"/>
        <w:jc w:val="left"/>
        <w:rPr>
          <w:rFonts w:ascii="仿宋_GB2312" w:hAnsi="仿宋_GB2312" w:eastAsia="仿宋_GB2312" w:cs="仿宋_GB2312"/>
          <w:szCs w:val="21"/>
        </w:rPr>
      </w:pPr>
    </w:p>
    <w:p>
      <w:pPr>
        <w:adjustRightInd w:val="0"/>
        <w:snapToGrid w:val="0"/>
        <w:spacing w:line="360" w:lineRule="auto"/>
        <w:ind w:right="105" w:rightChars="50" w:firstLine="476" w:firstLineChars="227"/>
        <w:jc w:val="left"/>
        <w:rPr>
          <w:rFonts w:ascii="仿宋_GB2312" w:hAnsi="仿宋_GB2312" w:eastAsia="仿宋_GB2312" w:cs="仿宋_GB2312"/>
          <w:szCs w:val="21"/>
        </w:rPr>
      </w:pPr>
    </w:p>
    <w:p>
      <w:pPr>
        <w:adjustRightInd w:val="0"/>
        <w:snapToGrid w:val="0"/>
        <w:spacing w:line="360" w:lineRule="auto"/>
        <w:ind w:right="105" w:rightChars="50" w:firstLine="476" w:firstLineChars="227"/>
        <w:jc w:val="left"/>
        <w:rPr>
          <w:rFonts w:ascii="仿宋_GB2312" w:hAnsi="仿宋_GB2312" w:eastAsia="仿宋_GB2312" w:cs="仿宋_GB2312"/>
          <w:szCs w:val="21"/>
        </w:rPr>
      </w:pPr>
    </w:p>
    <w:p>
      <w:pPr>
        <w:snapToGrid w:val="0"/>
        <w:spacing w:line="480" w:lineRule="auto"/>
        <w:rPr>
          <w:rFonts w:ascii="仿宋_GB2312" w:hAnsi="仿宋_GB2312" w:eastAsia="仿宋_GB2312" w:cs="仿宋_GB2312"/>
        </w:rPr>
      </w:pPr>
      <w:r>
        <w:rPr>
          <w:rFonts w:hint="eastAsia" w:ascii="仿宋_GB2312" w:hAnsi="仿宋_GB2312" w:eastAsia="仿宋_GB2312" w:cs="仿宋_GB2312"/>
        </w:rPr>
        <w:t>投标人名称（加盖单位公章）：</w:t>
      </w:r>
      <w:r>
        <w:rPr>
          <w:rFonts w:hint="eastAsia" w:ascii="仿宋_GB2312" w:hAnsi="仿宋_GB2312" w:eastAsia="仿宋_GB2312" w:cs="仿宋_GB2312"/>
          <w:u w:val="single"/>
        </w:rPr>
        <w:t xml:space="preserve">           </w:t>
      </w:r>
    </w:p>
    <w:p>
      <w:pPr>
        <w:snapToGrid w:val="0"/>
        <w:spacing w:line="480" w:lineRule="auto"/>
        <w:rPr>
          <w:rFonts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w:t>
      </w:r>
      <w:r>
        <w:rPr>
          <w:rFonts w:hint="eastAsia" w:ascii="仿宋_GB2312" w:hAnsi="仿宋_GB2312" w:eastAsia="仿宋_GB2312" w:cs="仿宋_GB2312"/>
          <w:szCs w:val="21"/>
        </w:rPr>
        <w:t>授权</w:t>
      </w:r>
      <w:r>
        <w:rPr>
          <w:rFonts w:hint="eastAsia" w:ascii="仿宋_GB2312" w:hAnsi="仿宋_GB2312" w:eastAsia="仿宋_GB2312" w:cs="仿宋_GB2312"/>
        </w:rPr>
        <w:t>委托</w:t>
      </w:r>
      <w:r>
        <w:rPr>
          <w:rFonts w:hint="eastAsia" w:ascii="仿宋_GB2312" w:hAnsi="仿宋_GB2312" w:eastAsia="仿宋_GB2312" w:cs="仿宋_GB2312"/>
          <w:szCs w:val="21"/>
        </w:rPr>
        <w:t>人</w:t>
      </w:r>
      <w:r>
        <w:rPr>
          <w:rFonts w:hint="eastAsia" w:ascii="仿宋_GB2312" w:hAnsi="仿宋_GB2312" w:eastAsia="仿宋_GB2312" w:cs="仿宋_GB2312"/>
        </w:rPr>
        <w:t>(签字或盖章)：</w:t>
      </w:r>
      <w:r>
        <w:rPr>
          <w:rFonts w:hint="eastAsia" w:ascii="仿宋_GB2312" w:hAnsi="仿宋_GB2312" w:eastAsia="仿宋_GB2312" w:cs="仿宋_GB2312"/>
          <w:u w:val="single"/>
        </w:rPr>
        <w:t xml:space="preserve">           </w:t>
      </w:r>
    </w:p>
    <w:p>
      <w:pPr>
        <w:adjustRightInd w:val="0"/>
        <w:snapToGrid w:val="0"/>
        <w:spacing w:line="360" w:lineRule="auto"/>
        <w:ind w:right="105" w:rightChars="50"/>
        <w:jc w:val="left"/>
        <w:rPr>
          <w:rFonts w:ascii="仿宋_GB2312" w:hAnsi="仿宋_GB2312" w:eastAsia="仿宋_GB2312" w:cs="仿宋_GB2312"/>
          <w:u w:val="single"/>
        </w:rPr>
      </w:pPr>
      <w:r>
        <w:rPr>
          <w:rFonts w:hint="eastAsia" w:ascii="仿宋_GB2312" w:hAnsi="仿宋_GB2312" w:eastAsia="仿宋_GB2312" w:cs="仿宋_GB2312"/>
        </w:rPr>
        <w:t>日期：</w:t>
      </w:r>
      <w:r>
        <w:rPr>
          <w:rFonts w:hint="eastAsia" w:ascii="仿宋_GB2312" w:hAnsi="仿宋_GB2312" w:eastAsia="仿宋_GB2312" w:cs="仿宋_GB2312"/>
          <w:u w:val="single"/>
        </w:rPr>
        <w:t xml:space="preserve">                </w:t>
      </w:r>
    </w:p>
    <w:p>
      <w:pPr>
        <w:adjustRightInd w:val="0"/>
        <w:snapToGrid w:val="0"/>
        <w:spacing w:line="360" w:lineRule="auto"/>
        <w:ind w:right="105" w:rightChars="50"/>
        <w:jc w:val="left"/>
        <w:rPr>
          <w:rFonts w:ascii="仿宋_GB2312" w:hAnsi="仿宋_GB2312" w:eastAsia="仿宋_GB2312" w:cs="仿宋_GB2312"/>
          <w:u w:val="single"/>
        </w:rPr>
      </w:pPr>
    </w:p>
    <w:p>
      <w:pPr>
        <w:rPr>
          <w:rFonts w:ascii="仿宋_GB2312" w:hAnsi="仿宋_GB2312" w:eastAsia="仿宋_GB2312" w:cs="仿宋_GB2312"/>
          <w:szCs w:val="28"/>
        </w:rPr>
      </w:pPr>
      <w:r>
        <w:rPr>
          <w:rFonts w:hint="eastAsia" w:ascii="仿宋_GB2312" w:hAnsi="仿宋_GB2312" w:eastAsia="仿宋_GB2312" w:cs="仿宋_GB2312"/>
          <w:szCs w:val="28"/>
        </w:rPr>
        <w:br w:type="page"/>
      </w:r>
    </w:p>
    <w:p>
      <w:pPr>
        <w:pStyle w:val="3"/>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格式7</w:t>
      </w:r>
    </w:p>
    <w:p>
      <w:pPr>
        <w:spacing w:before="319" w:beforeLines="100" w:after="319" w:afterLines="100" w:line="360" w:lineRule="auto"/>
        <w:ind w:right="-21" w:rightChars="-10"/>
        <w:jc w:val="center"/>
        <w:rPr>
          <w:rFonts w:ascii="仿宋_GB2312" w:hAnsi="仿宋_GB2312" w:eastAsia="仿宋_GB2312" w:cs="仿宋_GB2312"/>
          <w:b/>
          <w:sz w:val="32"/>
          <w:szCs w:val="32"/>
        </w:rPr>
      </w:pPr>
      <w:bookmarkStart w:id="99" w:name="_Toc12037_WPSOffice_Level2"/>
      <w:bookmarkStart w:id="100" w:name="_Toc23728_WPSOffice_Level2"/>
      <w:r>
        <w:rPr>
          <w:rFonts w:hint="eastAsia" w:ascii="仿宋_GB2312" w:hAnsi="仿宋_GB2312" w:eastAsia="仿宋_GB2312" w:cs="仿宋_GB2312"/>
          <w:b/>
          <w:sz w:val="32"/>
          <w:szCs w:val="32"/>
        </w:rPr>
        <w:t>具备履行合同所必需的设备和专业技术能力声明函</w:t>
      </w:r>
      <w:bookmarkEnd w:id="99"/>
      <w:bookmarkEnd w:id="100"/>
    </w:p>
    <w:p>
      <w:pPr>
        <w:spacing w:before="319" w:beforeLines="100" w:after="319" w:afterLines="100" w:line="480" w:lineRule="exact"/>
        <w:ind w:right="630" w:rightChars="300"/>
        <w:jc w:val="center"/>
        <w:rPr>
          <w:rFonts w:ascii="仿宋_GB2312" w:hAnsi="仿宋_GB2312" w:eastAsia="仿宋_GB2312" w:cs="仿宋_GB2312"/>
          <w:sz w:val="28"/>
          <w:szCs w:val="28"/>
        </w:rPr>
      </w:pPr>
      <w:bookmarkStart w:id="101" w:name="_Toc28831_WPSOffice_Level2"/>
      <w:bookmarkStart w:id="102" w:name="_Toc1917_WPSOffice_Level2"/>
      <w:r>
        <w:rPr>
          <w:rFonts w:hint="eastAsia" w:ascii="仿宋_GB2312" w:hAnsi="仿宋_GB2312" w:eastAsia="仿宋_GB2312" w:cs="仿宋_GB2312"/>
          <w:sz w:val="28"/>
          <w:szCs w:val="28"/>
        </w:rPr>
        <w:t>（格式自拟）</w:t>
      </w:r>
      <w:bookmarkEnd w:id="101"/>
      <w:bookmarkEnd w:id="102"/>
    </w:p>
    <w:p>
      <w:pPr>
        <w:adjustRightInd w:val="0"/>
        <w:snapToGrid w:val="0"/>
        <w:spacing w:line="360" w:lineRule="auto"/>
        <w:ind w:right="105" w:rightChars="50" w:firstLine="476" w:firstLineChars="227"/>
        <w:jc w:val="left"/>
        <w:rPr>
          <w:rFonts w:ascii="仿宋_GB2312" w:hAnsi="仿宋_GB2312" w:eastAsia="仿宋_GB2312" w:cs="仿宋_GB2312"/>
          <w:szCs w:val="21"/>
        </w:rPr>
      </w:pPr>
    </w:p>
    <w:p>
      <w:pPr>
        <w:adjustRightInd w:val="0"/>
        <w:snapToGrid w:val="0"/>
        <w:spacing w:line="360" w:lineRule="auto"/>
        <w:ind w:right="105" w:rightChars="50" w:firstLine="476" w:firstLineChars="227"/>
        <w:jc w:val="left"/>
        <w:rPr>
          <w:rFonts w:ascii="仿宋_GB2312" w:hAnsi="仿宋_GB2312" w:eastAsia="仿宋_GB2312" w:cs="仿宋_GB2312"/>
          <w:szCs w:val="21"/>
        </w:rPr>
      </w:pPr>
    </w:p>
    <w:p>
      <w:pPr>
        <w:adjustRightInd w:val="0"/>
        <w:snapToGrid w:val="0"/>
        <w:spacing w:line="360" w:lineRule="auto"/>
        <w:ind w:right="105" w:rightChars="50" w:firstLine="476" w:firstLineChars="227"/>
        <w:jc w:val="left"/>
        <w:rPr>
          <w:rFonts w:ascii="仿宋_GB2312" w:hAnsi="仿宋_GB2312" w:eastAsia="仿宋_GB2312" w:cs="仿宋_GB2312"/>
          <w:szCs w:val="21"/>
        </w:rPr>
      </w:pPr>
    </w:p>
    <w:p>
      <w:pPr>
        <w:adjustRightInd w:val="0"/>
        <w:snapToGrid w:val="0"/>
        <w:spacing w:line="360" w:lineRule="auto"/>
        <w:ind w:right="105" w:rightChars="50" w:firstLine="476" w:firstLineChars="227"/>
        <w:jc w:val="left"/>
        <w:rPr>
          <w:rFonts w:ascii="仿宋_GB2312" w:hAnsi="仿宋_GB2312" w:eastAsia="仿宋_GB2312" w:cs="仿宋_GB2312"/>
          <w:szCs w:val="21"/>
        </w:rPr>
      </w:pPr>
    </w:p>
    <w:p>
      <w:pPr>
        <w:adjustRightInd w:val="0"/>
        <w:snapToGrid w:val="0"/>
        <w:spacing w:line="360" w:lineRule="auto"/>
        <w:ind w:right="105" w:rightChars="50" w:firstLine="476" w:firstLineChars="227"/>
        <w:jc w:val="left"/>
        <w:rPr>
          <w:rFonts w:ascii="仿宋_GB2312" w:hAnsi="仿宋_GB2312" w:eastAsia="仿宋_GB2312" w:cs="仿宋_GB2312"/>
          <w:szCs w:val="21"/>
        </w:rPr>
      </w:pPr>
    </w:p>
    <w:p>
      <w:pPr>
        <w:adjustRightInd w:val="0"/>
        <w:snapToGrid w:val="0"/>
        <w:spacing w:line="360" w:lineRule="auto"/>
        <w:ind w:right="105" w:rightChars="50" w:firstLine="476" w:firstLineChars="227"/>
        <w:jc w:val="left"/>
        <w:rPr>
          <w:rFonts w:ascii="仿宋_GB2312" w:hAnsi="仿宋_GB2312" w:eastAsia="仿宋_GB2312" w:cs="仿宋_GB2312"/>
          <w:szCs w:val="21"/>
        </w:rPr>
      </w:pPr>
    </w:p>
    <w:p>
      <w:pPr>
        <w:adjustRightInd w:val="0"/>
        <w:snapToGrid w:val="0"/>
        <w:spacing w:line="360" w:lineRule="auto"/>
        <w:ind w:right="105" w:rightChars="50" w:firstLine="476" w:firstLineChars="227"/>
        <w:jc w:val="left"/>
        <w:rPr>
          <w:rFonts w:ascii="仿宋_GB2312" w:hAnsi="仿宋_GB2312" w:eastAsia="仿宋_GB2312" w:cs="仿宋_GB2312"/>
          <w:szCs w:val="21"/>
        </w:rPr>
      </w:pPr>
    </w:p>
    <w:p>
      <w:pPr>
        <w:adjustRightInd w:val="0"/>
        <w:snapToGrid w:val="0"/>
        <w:spacing w:line="360" w:lineRule="auto"/>
        <w:ind w:right="105" w:rightChars="50" w:firstLine="476" w:firstLineChars="227"/>
        <w:jc w:val="left"/>
        <w:rPr>
          <w:rFonts w:ascii="仿宋_GB2312" w:hAnsi="仿宋_GB2312" w:eastAsia="仿宋_GB2312" w:cs="仿宋_GB2312"/>
          <w:szCs w:val="21"/>
        </w:rPr>
      </w:pPr>
    </w:p>
    <w:p>
      <w:pPr>
        <w:adjustRightInd w:val="0"/>
        <w:snapToGrid w:val="0"/>
        <w:spacing w:line="360" w:lineRule="auto"/>
        <w:ind w:right="105" w:rightChars="50" w:firstLine="476" w:firstLineChars="227"/>
        <w:jc w:val="left"/>
        <w:rPr>
          <w:rFonts w:ascii="仿宋_GB2312" w:hAnsi="仿宋_GB2312" w:eastAsia="仿宋_GB2312" w:cs="仿宋_GB2312"/>
          <w:szCs w:val="21"/>
        </w:rPr>
      </w:pPr>
    </w:p>
    <w:p>
      <w:pPr>
        <w:snapToGrid w:val="0"/>
        <w:spacing w:line="480" w:lineRule="auto"/>
        <w:rPr>
          <w:rFonts w:ascii="仿宋_GB2312" w:hAnsi="仿宋_GB2312" w:eastAsia="仿宋_GB2312" w:cs="仿宋_GB2312"/>
        </w:rPr>
      </w:pPr>
      <w:r>
        <w:rPr>
          <w:rFonts w:hint="eastAsia" w:ascii="仿宋_GB2312" w:hAnsi="仿宋_GB2312" w:eastAsia="仿宋_GB2312" w:cs="仿宋_GB2312"/>
        </w:rPr>
        <w:t>投标人名称（加盖单位公章）：</w:t>
      </w:r>
      <w:r>
        <w:rPr>
          <w:rFonts w:hint="eastAsia" w:ascii="仿宋_GB2312" w:hAnsi="仿宋_GB2312" w:eastAsia="仿宋_GB2312" w:cs="仿宋_GB2312"/>
          <w:u w:val="single"/>
        </w:rPr>
        <w:t xml:space="preserve">           </w:t>
      </w:r>
    </w:p>
    <w:p>
      <w:pPr>
        <w:snapToGrid w:val="0"/>
        <w:spacing w:line="480" w:lineRule="auto"/>
        <w:rPr>
          <w:rFonts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w:t>
      </w:r>
      <w:r>
        <w:rPr>
          <w:rFonts w:hint="eastAsia" w:ascii="仿宋_GB2312" w:hAnsi="仿宋_GB2312" w:eastAsia="仿宋_GB2312" w:cs="仿宋_GB2312"/>
          <w:szCs w:val="21"/>
        </w:rPr>
        <w:t>授权</w:t>
      </w:r>
      <w:r>
        <w:rPr>
          <w:rFonts w:hint="eastAsia" w:ascii="仿宋_GB2312" w:hAnsi="仿宋_GB2312" w:eastAsia="仿宋_GB2312" w:cs="仿宋_GB2312"/>
        </w:rPr>
        <w:t>委托</w:t>
      </w:r>
      <w:r>
        <w:rPr>
          <w:rFonts w:hint="eastAsia" w:ascii="仿宋_GB2312" w:hAnsi="仿宋_GB2312" w:eastAsia="仿宋_GB2312" w:cs="仿宋_GB2312"/>
          <w:szCs w:val="21"/>
        </w:rPr>
        <w:t>人</w:t>
      </w:r>
      <w:r>
        <w:rPr>
          <w:rFonts w:hint="eastAsia" w:ascii="仿宋_GB2312" w:hAnsi="仿宋_GB2312" w:eastAsia="仿宋_GB2312" w:cs="仿宋_GB2312"/>
        </w:rPr>
        <w:t>(签字或盖章)：</w:t>
      </w:r>
      <w:r>
        <w:rPr>
          <w:rFonts w:hint="eastAsia" w:ascii="仿宋_GB2312" w:hAnsi="仿宋_GB2312" w:eastAsia="仿宋_GB2312" w:cs="仿宋_GB2312"/>
          <w:u w:val="single"/>
        </w:rPr>
        <w:t xml:space="preserve">           </w:t>
      </w:r>
    </w:p>
    <w:p>
      <w:pPr>
        <w:adjustRightInd w:val="0"/>
        <w:snapToGrid w:val="0"/>
        <w:spacing w:line="360" w:lineRule="auto"/>
        <w:ind w:right="105" w:rightChars="50"/>
        <w:jc w:val="left"/>
        <w:rPr>
          <w:rFonts w:ascii="仿宋_GB2312" w:hAnsi="仿宋_GB2312" w:eastAsia="仿宋_GB2312" w:cs="仿宋_GB2312"/>
          <w:u w:val="single"/>
        </w:rPr>
      </w:pPr>
      <w:r>
        <w:rPr>
          <w:rFonts w:hint="eastAsia" w:ascii="仿宋_GB2312" w:hAnsi="仿宋_GB2312" w:eastAsia="仿宋_GB2312" w:cs="仿宋_GB2312"/>
        </w:rPr>
        <w:t>日期：</w:t>
      </w:r>
      <w:r>
        <w:rPr>
          <w:rFonts w:hint="eastAsia" w:ascii="仿宋_GB2312" w:hAnsi="仿宋_GB2312" w:eastAsia="仿宋_GB2312" w:cs="仿宋_GB2312"/>
          <w:u w:val="single"/>
        </w:rPr>
        <w:t xml:space="preserve">                </w:t>
      </w:r>
    </w:p>
    <w:p>
      <w:pPr>
        <w:adjustRightInd w:val="0"/>
        <w:snapToGrid w:val="0"/>
        <w:spacing w:line="360" w:lineRule="auto"/>
        <w:ind w:right="105" w:rightChars="50"/>
        <w:jc w:val="left"/>
        <w:rPr>
          <w:rFonts w:ascii="仿宋_GB2312" w:hAnsi="仿宋_GB2312" w:eastAsia="仿宋_GB2312" w:cs="仿宋_GB2312"/>
          <w:u w:val="single"/>
        </w:rPr>
      </w:pPr>
    </w:p>
    <w:p>
      <w:pPr>
        <w:adjustRightInd w:val="0"/>
        <w:snapToGrid w:val="0"/>
        <w:spacing w:line="360" w:lineRule="auto"/>
        <w:ind w:right="105" w:rightChars="50"/>
        <w:jc w:val="left"/>
        <w:rPr>
          <w:rFonts w:ascii="仿宋_GB2312" w:hAnsi="仿宋_GB2312" w:eastAsia="仿宋_GB2312" w:cs="仿宋_GB2312"/>
          <w:b/>
          <w:sz w:val="28"/>
          <w:szCs w:val="28"/>
        </w:rPr>
      </w:pPr>
    </w:p>
    <w:p>
      <w:pPr>
        <w:widowControl/>
        <w:jc w:val="left"/>
        <w:rPr>
          <w:rFonts w:ascii="仿宋_GB2312" w:hAnsi="仿宋_GB2312" w:eastAsia="仿宋_GB2312" w:cs="仿宋_GB2312"/>
          <w:b/>
          <w:sz w:val="28"/>
          <w:szCs w:val="28"/>
        </w:rPr>
      </w:pPr>
      <w:r>
        <w:rPr>
          <w:rFonts w:hint="eastAsia" w:ascii="仿宋_GB2312" w:hAnsi="仿宋_GB2312" w:eastAsia="仿宋_GB2312" w:cs="仿宋_GB2312"/>
          <w:szCs w:val="28"/>
        </w:rPr>
        <w:br w:type="page"/>
      </w:r>
    </w:p>
    <w:p>
      <w:pPr>
        <w:pStyle w:val="3"/>
        <w:adjustRightInd w:val="0"/>
        <w:snapToGrid w:val="0"/>
        <w:spacing w:before="0" w:after="0" w:line="240" w:lineRule="auto"/>
        <w:jc w:val="left"/>
        <w:rPr>
          <w:rFonts w:ascii="仿宋_GB2312" w:hAnsi="仿宋_GB2312" w:eastAsia="仿宋_GB2312" w:cs="仿宋_GB2312"/>
        </w:rPr>
      </w:pPr>
      <w:r>
        <w:rPr>
          <w:rFonts w:hint="eastAsia" w:ascii="仿宋_GB2312" w:hAnsi="仿宋_GB2312" w:eastAsia="仿宋_GB2312" w:cs="仿宋_GB2312"/>
          <w:szCs w:val="28"/>
        </w:rPr>
        <w:t>格式8</w:t>
      </w:r>
    </w:p>
    <w:p>
      <w:pPr>
        <w:spacing w:before="319" w:beforeLines="100" w:after="319" w:afterLines="100" w:line="360" w:lineRule="auto"/>
        <w:ind w:right="-21" w:rightChars="-10"/>
        <w:jc w:val="center"/>
        <w:rPr>
          <w:rFonts w:ascii="仿宋_GB2312" w:hAnsi="仿宋_GB2312" w:eastAsia="仿宋_GB2312" w:cs="仿宋_GB2312"/>
          <w:b/>
          <w:sz w:val="32"/>
          <w:szCs w:val="32"/>
        </w:rPr>
      </w:pPr>
      <w:r>
        <w:rPr>
          <w:rFonts w:hint="eastAsia" w:ascii="仿宋_GB2312" w:hAnsi="仿宋_GB2312" w:eastAsia="仿宋_GB2312" w:cs="仿宋_GB2312"/>
          <w:b/>
          <w:sz w:val="32"/>
          <w:szCs w:val="32"/>
        </w:rPr>
        <w:t xml:space="preserve">   </w:t>
      </w:r>
      <w:bookmarkStart w:id="103" w:name="_Toc11967_WPSOffice_Level2"/>
      <w:bookmarkStart w:id="104" w:name="_Toc7498_WPSOffice_Level2"/>
      <w:r>
        <w:rPr>
          <w:rFonts w:hint="eastAsia" w:ascii="仿宋_GB2312" w:hAnsi="仿宋_GB2312" w:eastAsia="仿宋_GB2312" w:cs="仿宋_GB2312"/>
          <w:b/>
          <w:sz w:val="32"/>
          <w:szCs w:val="32"/>
        </w:rPr>
        <w:t>参加政府采购活动前3年内在经营活动中没有重大违法记录的书面声明</w:t>
      </w:r>
      <w:bookmarkEnd w:id="103"/>
      <w:bookmarkEnd w:id="104"/>
    </w:p>
    <w:p>
      <w:pPr>
        <w:spacing w:line="360" w:lineRule="auto"/>
        <w:ind w:right="630" w:rightChars="300"/>
        <w:rPr>
          <w:rFonts w:ascii="仿宋_GB2312" w:hAnsi="仿宋_GB2312" w:eastAsia="仿宋_GB2312" w:cs="仿宋_GB2312"/>
          <w:b/>
          <w:szCs w:val="21"/>
        </w:rPr>
      </w:pPr>
      <w:r>
        <w:rPr>
          <w:rFonts w:hint="eastAsia" w:ascii="仿宋_GB2312" w:hAnsi="仿宋_GB2312" w:eastAsia="仿宋_GB2312" w:cs="仿宋_GB2312"/>
          <w:b/>
          <w:szCs w:val="21"/>
          <w:u w:val="single"/>
        </w:rPr>
        <w:t xml:space="preserve">（采购人或采购代理机构名称） </w:t>
      </w:r>
      <w:r>
        <w:rPr>
          <w:rFonts w:hint="eastAsia" w:ascii="仿宋_GB2312" w:hAnsi="仿宋_GB2312" w:eastAsia="仿宋_GB2312" w:cs="仿宋_GB2312"/>
          <w:b/>
          <w:szCs w:val="21"/>
        </w:rPr>
        <w:t xml:space="preserve"> ：</w:t>
      </w:r>
    </w:p>
    <w:p>
      <w:pPr>
        <w:spacing w:line="360" w:lineRule="auto"/>
        <w:ind w:right="-21" w:rightChars="-10" w:firstLine="493" w:firstLineChars="235"/>
        <w:rPr>
          <w:rFonts w:ascii="仿宋_GB2312" w:hAnsi="仿宋_GB2312" w:eastAsia="仿宋_GB2312" w:cs="仿宋_GB2312"/>
          <w:szCs w:val="21"/>
        </w:rPr>
      </w:pPr>
      <w:r>
        <w:rPr>
          <w:rFonts w:hint="eastAsia" w:ascii="仿宋_GB2312" w:hAnsi="仿宋_GB2312" w:eastAsia="仿宋_GB2312" w:cs="仿宋_GB2312"/>
          <w:szCs w:val="21"/>
        </w:rPr>
        <w:t>在本项目递交投标文件截止时间前，我单位参加本次政府采购活动前3年内在经营活动中没有因违法经营受到刑事处罚或者责令停产停业、吊销许可证或者执照、较大数额罚款等行政处罚的重大违法记录；通过“信用中国”(网站：www.creditchina.gov.cn/)、“中国政府采购网”（网站www.ccgp.gov.cn）等渠道查询，我单位未被列入失信被执行人、重大税收违法案件当事人名单、政府采购严重违法失信行为记录名单。</w:t>
      </w:r>
    </w:p>
    <w:p>
      <w:pPr>
        <w:tabs>
          <w:tab w:val="left" w:pos="10065"/>
        </w:tabs>
        <w:spacing w:line="360" w:lineRule="auto"/>
        <w:ind w:right="-21" w:rightChars="-10" w:firstLine="371" w:firstLineChars="177"/>
        <w:rPr>
          <w:rFonts w:ascii="仿宋_GB2312" w:hAnsi="仿宋_GB2312" w:eastAsia="仿宋_GB2312" w:cs="仿宋_GB2312"/>
          <w:szCs w:val="21"/>
        </w:rPr>
      </w:pPr>
      <w:r>
        <w:rPr>
          <w:rFonts w:hint="eastAsia" w:ascii="仿宋_GB2312" w:hAnsi="仿宋_GB2312" w:eastAsia="仿宋_GB2312" w:cs="仿宋_GB2312"/>
          <w:szCs w:val="21"/>
        </w:rPr>
        <w:t>如发现我单位提供的声明函不实时，我单位将按照《政府采购法》有关提供虚假材料的规定，接受处罚。</w:t>
      </w:r>
    </w:p>
    <w:p>
      <w:pPr>
        <w:spacing w:line="360" w:lineRule="auto"/>
        <w:ind w:right="1050" w:rightChars="50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特此声明。</w:t>
      </w:r>
    </w:p>
    <w:p>
      <w:pPr>
        <w:spacing w:line="500" w:lineRule="exact"/>
        <w:ind w:right="1050" w:rightChars="500"/>
        <w:rPr>
          <w:rFonts w:ascii="仿宋_GB2312" w:hAnsi="仿宋_GB2312" w:eastAsia="仿宋_GB2312" w:cs="仿宋_GB2312"/>
          <w:szCs w:val="21"/>
        </w:rPr>
      </w:pPr>
    </w:p>
    <w:p>
      <w:pPr>
        <w:spacing w:before="159" w:beforeLines="50" w:after="159" w:afterLines="50" w:line="400" w:lineRule="exact"/>
        <w:ind w:right="1050" w:rightChars="500"/>
        <w:rPr>
          <w:rFonts w:ascii="仿宋_GB2312" w:hAnsi="仿宋_GB2312" w:eastAsia="仿宋_GB2312" w:cs="仿宋_GB2312"/>
          <w:szCs w:val="21"/>
        </w:rPr>
      </w:pPr>
    </w:p>
    <w:p>
      <w:pPr>
        <w:spacing w:before="159" w:beforeLines="50" w:after="159" w:afterLines="50" w:line="400" w:lineRule="exact"/>
        <w:ind w:right="1050" w:rightChars="500"/>
        <w:rPr>
          <w:rFonts w:ascii="仿宋_GB2312" w:hAnsi="仿宋_GB2312" w:eastAsia="仿宋_GB2312" w:cs="仿宋_GB2312"/>
          <w:szCs w:val="21"/>
        </w:rPr>
      </w:pPr>
    </w:p>
    <w:p>
      <w:pPr>
        <w:spacing w:before="159" w:beforeLines="50" w:after="159" w:afterLines="50" w:line="400" w:lineRule="exact"/>
        <w:ind w:right="1050" w:rightChars="500"/>
        <w:rPr>
          <w:rFonts w:ascii="仿宋_GB2312" w:hAnsi="仿宋_GB2312" w:eastAsia="仿宋_GB2312" w:cs="仿宋_GB2312"/>
          <w:szCs w:val="21"/>
        </w:rPr>
      </w:pPr>
    </w:p>
    <w:p>
      <w:pPr>
        <w:spacing w:line="360" w:lineRule="exact"/>
        <w:ind w:right="1050" w:rightChars="500"/>
        <w:rPr>
          <w:rFonts w:ascii="仿宋_GB2312" w:hAnsi="仿宋_GB2312" w:eastAsia="仿宋_GB2312" w:cs="仿宋_GB2312"/>
          <w:szCs w:val="21"/>
        </w:rPr>
      </w:pPr>
    </w:p>
    <w:p>
      <w:pPr>
        <w:spacing w:line="480" w:lineRule="auto"/>
        <w:rPr>
          <w:rFonts w:ascii="仿宋_GB2312" w:hAnsi="仿宋_GB2312" w:eastAsia="仿宋_GB2312" w:cs="仿宋_GB2312"/>
        </w:rPr>
      </w:pPr>
      <w:r>
        <w:rPr>
          <w:rFonts w:hint="eastAsia" w:ascii="仿宋_GB2312" w:hAnsi="仿宋_GB2312" w:eastAsia="仿宋_GB2312" w:cs="仿宋_GB2312"/>
        </w:rPr>
        <w:t>投标人名称（加盖单位公章）：</w:t>
      </w:r>
      <w:r>
        <w:rPr>
          <w:rFonts w:hint="eastAsia" w:ascii="仿宋_GB2312" w:hAnsi="仿宋_GB2312" w:eastAsia="仿宋_GB2312" w:cs="仿宋_GB2312"/>
          <w:u w:val="single"/>
        </w:rPr>
        <w:t xml:space="preserve">           </w:t>
      </w:r>
    </w:p>
    <w:p>
      <w:pPr>
        <w:spacing w:line="480" w:lineRule="auto"/>
        <w:rPr>
          <w:rFonts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w:t>
      </w:r>
      <w:r>
        <w:rPr>
          <w:rFonts w:hint="eastAsia" w:ascii="仿宋_GB2312" w:hAnsi="仿宋_GB2312" w:eastAsia="仿宋_GB2312" w:cs="仿宋_GB2312"/>
          <w:szCs w:val="21"/>
        </w:rPr>
        <w:t>授权</w:t>
      </w:r>
      <w:r>
        <w:rPr>
          <w:rFonts w:hint="eastAsia" w:ascii="仿宋_GB2312" w:hAnsi="仿宋_GB2312" w:eastAsia="仿宋_GB2312" w:cs="仿宋_GB2312"/>
        </w:rPr>
        <w:t>委托</w:t>
      </w:r>
      <w:r>
        <w:rPr>
          <w:rFonts w:hint="eastAsia" w:ascii="仿宋_GB2312" w:hAnsi="仿宋_GB2312" w:eastAsia="仿宋_GB2312" w:cs="仿宋_GB2312"/>
          <w:szCs w:val="21"/>
        </w:rPr>
        <w:t>人</w:t>
      </w:r>
      <w:r>
        <w:rPr>
          <w:rFonts w:hint="eastAsia" w:ascii="仿宋_GB2312" w:hAnsi="仿宋_GB2312" w:eastAsia="仿宋_GB2312" w:cs="仿宋_GB2312"/>
        </w:rPr>
        <w:t>(签字或盖章)：</w:t>
      </w:r>
      <w:r>
        <w:rPr>
          <w:rFonts w:hint="eastAsia" w:ascii="仿宋_GB2312" w:hAnsi="仿宋_GB2312" w:eastAsia="仿宋_GB2312" w:cs="仿宋_GB2312"/>
          <w:u w:val="single"/>
        </w:rPr>
        <w:t xml:space="preserve">           </w:t>
      </w:r>
    </w:p>
    <w:p>
      <w:pPr>
        <w:spacing w:line="480" w:lineRule="auto"/>
        <w:rPr>
          <w:rFonts w:ascii="仿宋_GB2312" w:hAnsi="仿宋_GB2312" w:eastAsia="仿宋_GB2312" w:cs="仿宋_GB2312"/>
        </w:rPr>
      </w:pPr>
      <w:r>
        <w:rPr>
          <w:rFonts w:hint="eastAsia" w:ascii="仿宋_GB2312" w:hAnsi="仿宋_GB2312" w:eastAsia="仿宋_GB2312" w:cs="仿宋_GB2312"/>
        </w:rPr>
        <w:t>日期：</w:t>
      </w:r>
      <w:r>
        <w:rPr>
          <w:rFonts w:hint="eastAsia" w:ascii="仿宋_GB2312" w:hAnsi="仿宋_GB2312" w:eastAsia="仿宋_GB2312" w:cs="仿宋_GB2312"/>
          <w:u w:val="single"/>
        </w:rPr>
        <w:t xml:space="preserve">                </w:t>
      </w:r>
    </w:p>
    <w:p>
      <w:pPr>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br w:type="page"/>
      </w:r>
    </w:p>
    <w:p>
      <w:pPr>
        <w:pStyle w:val="3"/>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格式9</w:t>
      </w:r>
    </w:p>
    <w:p>
      <w:pPr>
        <w:spacing w:before="319" w:beforeLines="100" w:after="319" w:afterLines="100" w:line="360" w:lineRule="auto"/>
        <w:ind w:right="-21" w:rightChars="-10"/>
        <w:jc w:val="center"/>
        <w:rPr>
          <w:rFonts w:ascii="仿宋_GB2312" w:hAnsi="仿宋_GB2312" w:eastAsia="仿宋_GB2312" w:cs="仿宋_GB2312"/>
          <w:b/>
          <w:sz w:val="32"/>
          <w:szCs w:val="32"/>
        </w:rPr>
      </w:pPr>
      <w:r>
        <w:rPr>
          <w:rFonts w:hint="eastAsia" w:ascii="仿宋_GB2312" w:hAnsi="仿宋_GB2312" w:eastAsia="仿宋_GB2312" w:cs="仿宋_GB2312"/>
          <w:b/>
          <w:sz w:val="32"/>
          <w:szCs w:val="32"/>
        </w:rPr>
        <w:t xml:space="preserve"> </w:t>
      </w:r>
      <w:bookmarkStart w:id="105" w:name="_Toc16873_WPSOffice_Level2"/>
      <w:bookmarkStart w:id="106" w:name="_Toc30548_WPSOffice_Level2"/>
      <w:r>
        <w:rPr>
          <w:rFonts w:hint="eastAsia" w:ascii="仿宋_GB2312" w:hAnsi="仿宋_GB2312" w:eastAsia="仿宋_GB2312" w:cs="仿宋_GB2312"/>
          <w:b/>
          <w:sz w:val="32"/>
          <w:szCs w:val="32"/>
        </w:rPr>
        <w:t>联合体协议书</w:t>
      </w:r>
      <w:bookmarkEnd w:id="105"/>
      <w:bookmarkEnd w:id="106"/>
    </w:p>
    <w:p>
      <w:pPr>
        <w:pStyle w:val="11"/>
        <w:spacing w:line="360" w:lineRule="auto"/>
        <w:rPr>
          <w:rFonts w:ascii="仿宋_GB2312" w:hAnsi="仿宋_GB2312" w:eastAsia="仿宋_GB2312" w:cs="仿宋_GB2312"/>
        </w:rPr>
      </w:pPr>
      <w:r>
        <w:rPr>
          <w:rFonts w:hint="eastAsia" w:ascii="仿宋_GB2312" w:hAnsi="仿宋_GB2312" w:eastAsia="仿宋_GB2312" w:cs="仿宋_GB2312"/>
          <w:u w:val="single"/>
        </w:rPr>
        <w:t>(采购人或采购代理机构)</w:t>
      </w:r>
      <w:r>
        <w:rPr>
          <w:rFonts w:hint="eastAsia" w:ascii="仿宋_GB2312" w:hAnsi="仿宋_GB2312" w:eastAsia="仿宋_GB2312" w:cs="仿宋_GB2312"/>
        </w:rPr>
        <w:t>：</w:t>
      </w:r>
    </w:p>
    <w:p>
      <w:pPr>
        <w:pStyle w:val="11"/>
        <w:spacing w:line="360" w:lineRule="auto"/>
        <w:ind w:firstLine="420" w:firstLineChars="200"/>
        <w:rPr>
          <w:rFonts w:ascii="仿宋_GB2312" w:hAnsi="仿宋_GB2312" w:eastAsia="仿宋_GB2312" w:cs="仿宋_GB2312"/>
        </w:rPr>
      </w:pPr>
      <w:r>
        <w:rPr>
          <w:rFonts w:hint="eastAsia" w:ascii="仿宋_GB2312" w:hAnsi="仿宋_GB2312" w:eastAsia="仿宋_GB2312" w:cs="仿宋_GB2312"/>
        </w:rPr>
        <w:t>经研究，我方决定自愿组成联合体共同参加</w:t>
      </w:r>
      <w:r>
        <w:rPr>
          <w:rFonts w:hint="eastAsia" w:ascii="仿宋_GB2312" w:hAnsi="仿宋_GB2312" w:eastAsia="仿宋_GB2312" w:cs="仿宋_GB2312"/>
          <w:u w:val="single"/>
        </w:rPr>
        <w:t>(项目名称、项目编号、包号)</w:t>
      </w:r>
      <w:r>
        <w:rPr>
          <w:rFonts w:hint="eastAsia" w:ascii="仿宋_GB2312" w:hAnsi="仿宋_GB2312" w:eastAsia="仿宋_GB2312" w:cs="仿宋_GB2312"/>
        </w:rPr>
        <w:t>项目的投标。现就联合体投标事宜订立如下协议：</w:t>
      </w:r>
    </w:p>
    <w:p>
      <w:pPr>
        <w:pStyle w:val="11"/>
        <w:spacing w:line="360" w:lineRule="auto"/>
        <w:ind w:firstLine="420" w:firstLineChars="200"/>
        <w:rPr>
          <w:rFonts w:ascii="仿宋_GB2312" w:hAnsi="仿宋_GB2312" w:eastAsia="仿宋_GB2312" w:cs="仿宋_GB2312"/>
        </w:rPr>
      </w:pPr>
      <w:r>
        <w:rPr>
          <w:rFonts w:hint="eastAsia" w:ascii="仿宋_GB2312" w:hAnsi="仿宋_GB2312" w:eastAsia="仿宋_GB2312" w:cs="仿宋_GB2312"/>
        </w:rPr>
        <w:t>一、联合体成员：</w:t>
      </w:r>
    </w:p>
    <w:p>
      <w:pPr>
        <w:pStyle w:val="11"/>
        <w:spacing w:line="360" w:lineRule="auto"/>
        <w:ind w:firstLine="420" w:firstLineChars="200"/>
        <w:rPr>
          <w:rFonts w:ascii="仿宋_GB2312" w:hAnsi="仿宋_GB2312" w:eastAsia="仿宋_GB2312" w:cs="仿宋_GB2312"/>
          <w:u w:val="single"/>
        </w:rPr>
      </w:pPr>
      <w:bookmarkStart w:id="107" w:name="_Toc15561_WPSOffice_Level2"/>
      <w:bookmarkStart w:id="108" w:name="_Toc23749_WPSOffice_Level2"/>
      <w:r>
        <w:rPr>
          <w:rFonts w:hint="eastAsia" w:ascii="仿宋_GB2312" w:hAnsi="仿宋_GB2312" w:eastAsia="仿宋_GB2312" w:cs="仿宋_GB2312"/>
        </w:rPr>
        <w:t>1.</w:t>
      </w:r>
      <w:bookmarkEnd w:id="107"/>
      <w:bookmarkEnd w:id="108"/>
      <w:r>
        <w:rPr>
          <w:rFonts w:hint="eastAsia" w:ascii="仿宋_GB2312" w:hAnsi="仿宋_GB2312" w:eastAsia="仿宋_GB2312" w:cs="仿宋_GB2312"/>
          <w:u w:val="single"/>
        </w:rPr>
        <w:t xml:space="preserve">                  </w:t>
      </w:r>
    </w:p>
    <w:p>
      <w:pPr>
        <w:pStyle w:val="11"/>
        <w:spacing w:line="360" w:lineRule="auto"/>
        <w:ind w:firstLine="420" w:firstLineChars="200"/>
        <w:rPr>
          <w:rFonts w:ascii="仿宋_GB2312" w:hAnsi="仿宋_GB2312" w:eastAsia="仿宋_GB2312" w:cs="仿宋_GB2312"/>
        </w:rPr>
      </w:pPr>
      <w:bookmarkStart w:id="109" w:name="_Toc405_WPSOffice_Level2"/>
      <w:bookmarkStart w:id="110" w:name="_Toc22173_WPSOffice_Level2"/>
      <w:r>
        <w:rPr>
          <w:rFonts w:hint="eastAsia" w:ascii="仿宋_GB2312" w:hAnsi="仿宋_GB2312" w:eastAsia="仿宋_GB2312" w:cs="仿宋_GB2312"/>
        </w:rPr>
        <w:t>2.</w:t>
      </w:r>
      <w:bookmarkEnd w:id="109"/>
      <w:bookmarkEnd w:id="110"/>
      <w:r>
        <w:rPr>
          <w:rFonts w:hint="eastAsia" w:ascii="仿宋_GB2312" w:hAnsi="仿宋_GB2312" w:eastAsia="仿宋_GB2312" w:cs="仿宋_GB2312"/>
          <w:u w:val="single"/>
        </w:rPr>
        <w:t xml:space="preserve">                  </w:t>
      </w:r>
    </w:p>
    <w:p>
      <w:pPr>
        <w:pStyle w:val="11"/>
        <w:spacing w:line="360" w:lineRule="auto"/>
        <w:ind w:firstLine="420" w:firstLineChars="200"/>
        <w:rPr>
          <w:rFonts w:ascii="仿宋_GB2312" w:hAnsi="仿宋_GB2312" w:eastAsia="仿宋_GB2312" w:cs="仿宋_GB2312"/>
        </w:rPr>
      </w:pPr>
      <w:bookmarkStart w:id="111" w:name="_Toc7084_WPSOffice_Level2"/>
      <w:bookmarkStart w:id="112" w:name="_Toc23482_WPSOffice_Level2"/>
      <w:r>
        <w:rPr>
          <w:rFonts w:hint="eastAsia" w:ascii="仿宋_GB2312" w:hAnsi="仿宋_GB2312" w:eastAsia="仿宋_GB2312" w:cs="仿宋_GB2312"/>
        </w:rPr>
        <w:t>3.</w:t>
      </w:r>
      <w:bookmarkEnd w:id="111"/>
      <w:bookmarkEnd w:id="112"/>
      <w:r>
        <w:rPr>
          <w:rFonts w:hint="eastAsia" w:ascii="仿宋_GB2312" w:hAnsi="仿宋_GB2312" w:eastAsia="仿宋_GB2312" w:cs="仿宋_GB2312"/>
          <w:u w:val="single"/>
        </w:rPr>
        <w:t xml:space="preserve">                  </w:t>
      </w:r>
    </w:p>
    <w:p>
      <w:pPr>
        <w:pStyle w:val="11"/>
        <w:spacing w:line="360" w:lineRule="auto"/>
        <w:ind w:firstLine="420" w:firstLineChars="200"/>
        <w:rPr>
          <w:rFonts w:ascii="仿宋_GB2312" w:hAnsi="仿宋_GB2312" w:eastAsia="仿宋_GB2312" w:cs="仿宋_GB2312"/>
        </w:rPr>
      </w:pPr>
      <w:r>
        <w:rPr>
          <w:rFonts w:hint="eastAsia" w:ascii="仿宋_GB2312" w:hAnsi="仿宋_GB2312" w:eastAsia="仿宋_GB2312" w:cs="仿宋_GB2312"/>
        </w:rPr>
        <w:t>二、</w:t>
      </w:r>
      <w:r>
        <w:rPr>
          <w:rFonts w:hint="eastAsia" w:ascii="仿宋_GB2312" w:hAnsi="仿宋_GB2312" w:eastAsia="仿宋_GB2312" w:cs="仿宋_GB2312"/>
          <w:u w:val="single"/>
        </w:rPr>
        <w:t>(某成员单位名称)</w:t>
      </w:r>
      <w:r>
        <w:rPr>
          <w:rFonts w:hint="eastAsia" w:ascii="仿宋_GB2312" w:hAnsi="仿宋_GB2312" w:eastAsia="仿宋_GB2312" w:cs="仿宋_GB2312"/>
        </w:rPr>
        <w:t>为(联合体名称)牵头人。</w:t>
      </w:r>
    </w:p>
    <w:p>
      <w:pPr>
        <w:pStyle w:val="11"/>
        <w:spacing w:line="360" w:lineRule="auto"/>
        <w:ind w:firstLine="420" w:firstLineChars="200"/>
        <w:rPr>
          <w:rFonts w:ascii="仿宋_GB2312" w:hAnsi="仿宋_GB2312" w:eastAsia="仿宋_GB2312" w:cs="仿宋_GB2312"/>
        </w:rPr>
      </w:pPr>
      <w:r>
        <w:rPr>
          <w:rFonts w:hint="eastAsia" w:ascii="仿宋_GB2312" w:hAnsi="仿宋_GB2312" w:eastAsia="仿宋_GB2312" w:cs="仿宋_GB2312"/>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pStyle w:val="11"/>
        <w:spacing w:line="360" w:lineRule="auto"/>
        <w:ind w:firstLine="420" w:firstLineChars="200"/>
        <w:rPr>
          <w:rFonts w:ascii="仿宋_GB2312" w:hAnsi="仿宋_GB2312" w:eastAsia="仿宋_GB2312" w:cs="仿宋_GB2312"/>
        </w:rPr>
      </w:pPr>
      <w:r>
        <w:rPr>
          <w:rFonts w:hint="eastAsia" w:ascii="仿宋_GB2312" w:hAnsi="仿宋_GB2312" w:eastAsia="仿宋_GB2312" w:cs="仿宋_GB2312"/>
        </w:rPr>
        <w:t>四、联合体将严格按照招标文件的各项要求，递交投标文件，参加投标，履行中标义务和中标后的合同，并向采购人承担连带责任。</w:t>
      </w:r>
    </w:p>
    <w:p>
      <w:pPr>
        <w:pStyle w:val="11"/>
        <w:spacing w:line="360" w:lineRule="auto"/>
        <w:ind w:firstLine="420" w:firstLineChars="200"/>
        <w:rPr>
          <w:rFonts w:ascii="仿宋_GB2312" w:hAnsi="仿宋_GB2312" w:eastAsia="仿宋_GB2312" w:cs="仿宋_GB2312"/>
        </w:rPr>
      </w:pPr>
      <w:r>
        <w:rPr>
          <w:rFonts w:hint="eastAsia" w:ascii="仿宋_GB2312" w:hAnsi="仿宋_GB2312" w:eastAsia="仿宋_GB2312" w:cs="仿宋_GB2312"/>
        </w:rPr>
        <w:t>五、联合体各成员单位内部的职责分工如下：</w:t>
      </w:r>
      <w:r>
        <w:rPr>
          <w:rFonts w:hint="eastAsia" w:ascii="仿宋_GB2312" w:hAnsi="仿宋_GB2312" w:eastAsia="仿宋_GB2312" w:cs="仿宋_GB2312"/>
          <w:u w:val="single"/>
        </w:rPr>
        <w:t xml:space="preserve">                  </w:t>
      </w:r>
      <w:r>
        <w:rPr>
          <w:rFonts w:hint="eastAsia" w:ascii="仿宋_GB2312" w:hAnsi="仿宋_GB2312" w:eastAsia="仿宋_GB2312" w:cs="仿宋_GB2312"/>
        </w:rPr>
        <w:t>。按照本条上述分工，联合体成员单位各自所承担的合同工作量比例如下：</w:t>
      </w:r>
      <w:r>
        <w:rPr>
          <w:rFonts w:hint="eastAsia" w:ascii="仿宋_GB2312" w:hAnsi="仿宋_GB2312" w:eastAsia="仿宋_GB2312" w:cs="仿宋_GB2312"/>
          <w:u w:val="single"/>
        </w:rPr>
        <w:t xml:space="preserve">                  </w:t>
      </w:r>
      <w:r>
        <w:rPr>
          <w:rFonts w:hint="eastAsia" w:ascii="仿宋_GB2312" w:hAnsi="仿宋_GB2312" w:eastAsia="仿宋_GB2312" w:cs="仿宋_GB2312"/>
        </w:rPr>
        <w:t>。</w:t>
      </w:r>
    </w:p>
    <w:p>
      <w:pPr>
        <w:pStyle w:val="11"/>
        <w:spacing w:line="360" w:lineRule="auto"/>
        <w:ind w:firstLine="420" w:firstLineChars="200"/>
        <w:rPr>
          <w:rFonts w:ascii="仿宋_GB2312" w:hAnsi="仿宋_GB2312" w:eastAsia="仿宋_GB2312" w:cs="仿宋_GB2312"/>
        </w:rPr>
      </w:pPr>
      <w:r>
        <w:rPr>
          <w:rFonts w:hint="eastAsia" w:ascii="仿宋_GB2312" w:hAnsi="仿宋_GB2312" w:eastAsia="仿宋_GB2312" w:cs="仿宋_GB2312"/>
        </w:rPr>
        <w:t>六、本协议书自签署之日起生效，合同履行完毕后自动失效。</w:t>
      </w:r>
    </w:p>
    <w:p>
      <w:pPr>
        <w:pStyle w:val="11"/>
        <w:spacing w:line="360" w:lineRule="auto"/>
        <w:ind w:firstLine="420" w:firstLineChars="200"/>
        <w:rPr>
          <w:rFonts w:ascii="仿宋_GB2312" w:hAnsi="仿宋_GB2312" w:eastAsia="仿宋_GB2312" w:cs="仿宋_GB2312"/>
        </w:rPr>
      </w:pPr>
      <w:r>
        <w:rPr>
          <w:rFonts w:hint="eastAsia" w:ascii="仿宋_GB2312" w:hAnsi="仿宋_GB2312" w:eastAsia="仿宋_GB2312" w:cs="仿宋_GB2312"/>
        </w:rPr>
        <w:t>七、本协议书一式</w:t>
      </w:r>
      <w:r>
        <w:rPr>
          <w:rFonts w:hint="eastAsia" w:ascii="仿宋_GB2312" w:hAnsi="仿宋_GB2312" w:eastAsia="仿宋_GB2312" w:cs="仿宋_GB2312"/>
          <w:u w:val="single"/>
        </w:rPr>
        <w:t xml:space="preserve">   </w:t>
      </w:r>
      <w:r>
        <w:rPr>
          <w:rFonts w:hint="eastAsia" w:ascii="仿宋_GB2312" w:hAnsi="仿宋_GB2312" w:eastAsia="仿宋_GB2312" w:cs="仿宋_GB2312"/>
        </w:rPr>
        <w:t>份，联合体成员和采购人各执</w:t>
      </w:r>
      <w:r>
        <w:rPr>
          <w:rFonts w:hint="eastAsia" w:ascii="仿宋_GB2312" w:hAnsi="仿宋_GB2312" w:eastAsia="仿宋_GB2312" w:cs="仿宋_GB2312"/>
          <w:u w:val="single"/>
        </w:rPr>
        <w:t xml:space="preserve">   </w:t>
      </w:r>
      <w:r>
        <w:rPr>
          <w:rFonts w:hint="eastAsia" w:ascii="仿宋_GB2312" w:hAnsi="仿宋_GB2312" w:eastAsia="仿宋_GB2312" w:cs="仿宋_GB2312"/>
        </w:rPr>
        <w:t>份。</w:t>
      </w:r>
    </w:p>
    <w:p>
      <w:pPr>
        <w:pStyle w:val="11"/>
        <w:spacing w:line="360" w:lineRule="auto"/>
        <w:ind w:firstLine="420" w:firstLineChars="200"/>
        <w:rPr>
          <w:rFonts w:ascii="仿宋_GB2312" w:hAnsi="仿宋_GB2312" w:eastAsia="仿宋_GB2312" w:cs="仿宋_GB2312"/>
        </w:rPr>
      </w:pPr>
    </w:p>
    <w:p>
      <w:pPr>
        <w:pStyle w:val="11"/>
        <w:spacing w:line="360" w:lineRule="auto"/>
        <w:rPr>
          <w:rFonts w:ascii="仿宋_GB2312" w:hAnsi="仿宋_GB2312" w:eastAsia="仿宋_GB2312" w:cs="仿宋_GB2312"/>
          <w:u w:val="single"/>
        </w:rPr>
      </w:pPr>
      <w:r>
        <w:rPr>
          <w:rFonts w:hint="eastAsia" w:ascii="仿宋_GB2312" w:hAnsi="仿宋_GB2312" w:eastAsia="仿宋_GB2312" w:cs="仿宋_GB2312"/>
        </w:rPr>
        <w:t>牵头人名称(加盖单位公章)：</w:t>
      </w:r>
      <w:r>
        <w:rPr>
          <w:rFonts w:hint="eastAsia" w:ascii="仿宋_GB2312" w:hAnsi="仿宋_GB2312" w:eastAsia="仿宋_GB2312" w:cs="仿宋_GB2312"/>
          <w:u w:val="single"/>
        </w:rPr>
        <w:t xml:space="preserve">                            </w:t>
      </w:r>
    </w:p>
    <w:p>
      <w:pPr>
        <w:pStyle w:val="11"/>
        <w:spacing w:line="360" w:lineRule="auto"/>
        <w:rPr>
          <w:rFonts w:ascii="仿宋_GB2312" w:hAnsi="仿宋_GB2312" w:eastAsia="仿宋_GB2312" w:cs="仿宋_GB2312"/>
        </w:rPr>
      </w:pPr>
      <w:r>
        <w:rPr>
          <w:rFonts w:hint="eastAsia" w:ascii="仿宋_GB2312" w:hAnsi="仿宋_GB2312" w:eastAsia="仿宋_GB2312" w:cs="仿宋_GB2312"/>
        </w:rPr>
        <w:t>法定代表人或其授权委托人(签字或盖章)：</w:t>
      </w:r>
      <w:r>
        <w:rPr>
          <w:rFonts w:hint="eastAsia" w:ascii="仿宋_GB2312" w:hAnsi="仿宋_GB2312" w:eastAsia="仿宋_GB2312" w:cs="仿宋_GB2312"/>
          <w:u w:val="single"/>
        </w:rPr>
        <w:t xml:space="preserve">                </w:t>
      </w:r>
    </w:p>
    <w:p>
      <w:pPr>
        <w:pStyle w:val="11"/>
        <w:spacing w:line="360" w:lineRule="auto"/>
        <w:ind w:firstLine="420" w:firstLineChars="200"/>
        <w:rPr>
          <w:rFonts w:ascii="仿宋_GB2312" w:hAnsi="仿宋_GB2312" w:eastAsia="仿宋_GB2312" w:cs="仿宋_GB2312"/>
        </w:rPr>
      </w:pPr>
    </w:p>
    <w:p>
      <w:pPr>
        <w:pStyle w:val="11"/>
        <w:spacing w:line="360" w:lineRule="auto"/>
        <w:rPr>
          <w:rFonts w:ascii="仿宋_GB2312" w:hAnsi="仿宋_GB2312" w:eastAsia="仿宋_GB2312" w:cs="仿宋_GB2312"/>
          <w:u w:val="single"/>
        </w:rPr>
      </w:pPr>
      <w:r>
        <w:rPr>
          <w:rFonts w:hint="eastAsia" w:ascii="仿宋_GB2312" w:hAnsi="仿宋_GB2312" w:eastAsia="仿宋_GB2312" w:cs="仿宋_GB2312"/>
        </w:rPr>
        <w:t>成员名称(加盖单位公章)：</w:t>
      </w:r>
      <w:r>
        <w:rPr>
          <w:rFonts w:hint="eastAsia" w:ascii="仿宋_GB2312" w:hAnsi="仿宋_GB2312" w:eastAsia="仿宋_GB2312" w:cs="仿宋_GB2312"/>
          <w:u w:val="single"/>
        </w:rPr>
        <w:t xml:space="preserve">                              </w:t>
      </w:r>
    </w:p>
    <w:p>
      <w:pPr>
        <w:pStyle w:val="11"/>
        <w:spacing w:line="360" w:lineRule="auto"/>
        <w:rPr>
          <w:rFonts w:ascii="仿宋_GB2312" w:hAnsi="仿宋_GB2312" w:eastAsia="仿宋_GB2312" w:cs="仿宋_GB2312"/>
          <w:u w:val="single"/>
        </w:rPr>
      </w:pPr>
      <w:r>
        <w:rPr>
          <w:rFonts w:hint="eastAsia" w:ascii="仿宋_GB2312" w:hAnsi="仿宋_GB2312" w:eastAsia="仿宋_GB2312" w:cs="仿宋_GB2312"/>
        </w:rPr>
        <w:t>法定代表人或其授权委托人(签字或盖章)：</w:t>
      </w:r>
      <w:r>
        <w:rPr>
          <w:rFonts w:hint="eastAsia" w:ascii="仿宋_GB2312" w:hAnsi="仿宋_GB2312" w:eastAsia="仿宋_GB2312" w:cs="仿宋_GB2312"/>
          <w:u w:val="single"/>
        </w:rPr>
        <w:t xml:space="preserve">                </w:t>
      </w:r>
    </w:p>
    <w:p>
      <w:pPr>
        <w:spacing w:line="360" w:lineRule="exact"/>
        <w:ind w:right="1050" w:rightChars="500"/>
        <w:jc w:val="left"/>
        <w:rPr>
          <w:rFonts w:ascii="仿宋_GB2312" w:hAnsi="仿宋_GB2312" w:eastAsia="仿宋_GB2312" w:cs="仿宋_GB2312"/>
          <w:szCs w:val="21"/>
          <w:u w:val="single"/>
        </w:rPr>
      </w:pPr>
      <w:r>
        <w:rPr>
          <w:rFonts w:hint="eastAsia" w:ascii="仿宋_GB2312" w:hAnsi="仿宋_GB2312" w:eastAsia="仿宋_GB2312" w:cs="仿宋_GB2312"/>
          <w:szCs w:val="21"/>
        </w:rPr>
        <w:t>日期：</w:t>
      </w:r>
      <w:r>
        <w:rPr>
          <w:rFonts w:hint="eastAsia" w:ascii="仿宋_GB2312" w:hAnsi="仿宋_GB2312" w:eastAsia="仿宋_GB2312" w:cs="仿宋_GB2312"/>
          <w:u w:val="single"/>
        </w:rPr>
        <w:t xml:space="preserve">              </w:t>
      </w:r>
      <w:r>
        <w:rPr>
          <w:rFonts w:hint="eastAsia" w:ascii="仿宋_GB2312" w:hAnsi="仿宋_GB2312" w:eastAsia="仿宋_GB2312" w:cs="仿宋_GB2312"/>
          <w:szCs w:val="21"/>
        </w:rPr>
        <w:t xml:space="preserve"> </w:t>
      </w:r>
    </w:p>
    <w:p>
      <w:pPr>
        <w:pStyle w:val="3"/>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格式10</w:t>
      </w:r>
    </w:p>
    <w:p>
      <w:pPr>
        <w:spacing w:before="319" w:beforeLines="100" w:after="319" w:afterLines="100" w:line="360" w:lineRule="auto"/>
        <w:ind w:right="-21" w:rightChars="-10"/>
        <w:jc w:val="center"/>
        <w:rPr>
          <w:rFonts w:ascii="仿宋_GB2312" w:hAnsi="仿宋_GB2312" w:eastAsia="仿宋_GB2312" w:cs="仿宋_GB2312"/>
          <w:b/>
          <w:sz w:val="32"/>
          <w:szCs w:val="32"/>
        </w:rPr>
      </w:pPr>
      <w:bookmarkStart w:id="113" w:name="_Toc24841_WPSOffice_Level2"/>
      <w:bookmarkStart w:id="114" w:name="_Toc14782_WPSOffice_Level2"/>
      <w:r>
        <w:rPr>
          <w:rFonts w:hint="eastAsia" w:ascii="仿宋_GB2312" w:hAnsi="仿宋_GB2312" w:eastAsia="仿宋_GB2312" w:cs="仿宋_GB2312"/>
          <w:b/>
          <w:sz w:val="32"/>
          <w:szCs w:val="32"/>
        </w:rPr>
        <w:t>投标函</w:t>
      </w:r>
      <w:bookmarkEnd w:id="113"/>
      <w:bookmarkEnd w:id="114"/>
    </w:p>
    <w:p>
      <w:pPr>
        <w:adjustRightInd w:val="0"/>
        <w:snapToGrid w:val="0"/>
        <w:spacing w:line="360" w:lineRule="auto"/>
        <w:ind w:right="630" w:rightChars="300"/>
        <w:rPr>
          <w:rFonts w:ascii="仿宋_GB2312" w:hAnsi="仿宋_GB2312" w:eastAsia="仿宋_GB2312" w:cs="仿宋_GB2312"/>
          <w:szCs w:val="21"/>
          <w:u w:val="single"/>
        </w:rPr>
      </w:pPr>
      <w:r>
        <w:rPr>
          <w:rFonts w:hint="eastAsia" w:ascii="仿宋_GB2312" w:hAnsi="仿宋_GB2312" w:eastAsia="仿宋_GB2312" w:cs="仿宋_GB2312"/>
          <w:szCs w:val="21"/>
        </w:rPr>
        <w:t xml:space="preserve"> </w:t>
      </w:r>
      <w:r>
        <w:rPr>
          <w:rFonts w:hint="eastAsia" w:ascii="仿宋_GB2312" w:hAnsi="仿宋_GB2312" w:eastAsia="仿宋_GB2312" w:cs="仿宋_GB2312"/>
          <w:szCs w:val="21"/>
          <w:u w:val="single"/>
        </w:rPr>
        <w:t>（采购人或采购代理机构）：</w:t>
      </w:r>
    </w:p>
    <w:p>
      <w:pPr>
        <w:adjustRightInd w:val="0"/>
        <w:snapToGrid w:val="0"/>
        <w:spacing w:line="360" w:lineRule="auto"/>
        <w:ind w:right="-21" w:rightChars="-10"/>
        <w:rPr>
          <w:rFonts w:ascii="仿宋_GB2312" w:hAnsi="仿宋_GB2312" w:eastAsia="仿宋_GB2312" w:cs="仿宋_GB2312"/>
          <w:szCs w:val="21"/>
        </w:rPr>
      </w:pPr>
      <w:r>
        <w:rPr>
          <w:rFonts w:hint="eastAsia" w:ascii="仿宋_GB2312" w:hAnsi="仿宋_GB2312" w:eastAsia="仿宋_GB2312" w:cs="仿宋_GB2312"/>
          <w:szCs w:val="21"/>
        </w:rPr>
        <w:t xml:space="preserve">    根据贵方</w:t>
      </w:r>
      <w:r>
        <w:rPr>
          <w:rFonts w:hint="eastAsia" w:ascii="仿宋_GB2312" w:hAnsi="仿宋_GB2312" w:eastAsia="仿宋_GB2312" w:cs="仿宋_GB2312"/>
          <w:szCs w:val="21"/>
          <w:u w:val="single"/>
        </w:rPr>
        <w:t>(项目名称)</w:t>
      </w:r>
      <w:r>
        <w:rPr>
          <w:rFonts w:hint="eastAsia" w:ascii="仿宋_GB2312" w:hAnsi="仿宋_GB2312" w:eastAsia="仿宋_GB2312" w:cs="仿宋_GB2312"/>
          <w:szCs w:val="21"/>
        </w:rPr>
        <w:t>项目的招标公告</w:t>
      </w:r>
      <w:r>
        <w:rPr>
          <w:rFonts w:hint="eastAsia" w:ascii="仿宋_GB2312" w:hAnsi="仿宋_GB2312" w:eastAsia="仿宋_GB2312" w:cs="仿宋_GB2312"/>
          <w:szCs w:val="21"/>
          <w:u w:val="single"/>
        </w:rPr>
        <w:t>(招标编号)</w:t>
      </w:r>
      <w:r>
        <w:rPr>
          <w:rFonts w:hint="eastAsia" w:ascii="仿宋_GB2312" w:hAnsi="仿宋_GB2312" w:eastAsia="仿宋_GB2312" w:cs="仿宋_GB2312"/>
          <w:szCs w:val="21"/>
        </w:rPr>
        <w:t>,签字代表</w:t>
      </w:r>
      <w:r>
        <w:rPr>
          <w:rFonts w:hint="eastAsia" w:ascii="仿宋_GB2312" w:hAnsi="仿宋_GB2312" w:eastAsia="仿宋_GB2312" w:cs="仿宋_GB2312"/>
          <w:szCs w:val="21"/>
          <w:u w:val="single"/>
        </w:rPr>
        <w:t>(姓名、职务)</w:t>
      </w:r>
      <w:r>
        <w:rPr>
          <w:rFonts w:hint="eastAsia" w:ascii="仿宋_GB2312" w:hAnsi="仿宋_GB2312" w:eastAsia="仿宋_GB2312" w:cs="仿宋_GB2312"/>
          <w:szCs w:val="21"/>
        </w:rPr>
        <w:t>经正式授权并代表投标人</w:t>
      </w:r>
      <w:r>
        <w:rPr>
          <w:rFonts w:hint="eastAsia" w:ascii="仿宋_GB2312" w:hAnsi="仿宋_GB2312" w:eastAsia="仿宋_GB2312" w:cs="仿宋_GB2312"/>
          <w:szCs w:val="21"/>
          <w:u w:val="single"/>
        </w:rPr>
        <w:t>（名称、地址）</w:t>
      </w:r>
      <w:r>
        <w:rPr>
          <w:rFonts w:hint="eastAsia" w:ascii="仿宋_GB2312" w:hAnsi="仿宋_GB2312" w:eastAsia="仿宋_GB2312" w:cs="仿宋_GB2312"/>
          <w:szCs w:val="21"/>
        </w:rPr>
        <w:t>提交下述文件电子投标文件</w:t>
      </w:r>
      <w:r>
        <w:rPr>
          <w:rFonts w:hint="eastAsia" w:ascii="仿宋_GB2312" w:hAnsi="仿宋_GB2312" w:eastAsia="仿宋_GB2312" w:cs="仿宋_GB2312"/>
          <w:szCs w:val="21"/>
          <w:u w:val="single"/>
        </w:rPr>
        <w:t>1</w:t>
      </w:r>
      <w:r>
        <w:rPr>
          <w:rFonts w:hint="eastAsia" w:ascii="仿宋_GB2312" w:hAnsi="仿宋_GB2312" w:eastAsia="仿宋_GB2312" w:cs="仿宋_GB2312"/>
          <w:szCs w:val="21"/>
        </w:rPr>
        <w:t>份、备份文件</w:t>
      </w:r>
      <w:r>
        <w:rPr>
          <w:rFonts w:hint="eastAsia" w:ascii="仿宋_GB2312" w:hAnsi="仿宋_GB2312" w:eastAsia="仿宋_GB2312" w:cs="仿宋_GB2312"/>
          <w:szCs w:val="21"/>
          <w:u w:val="single"/>
        </w:rPr>
        <w:t>1</w:t>
      </w:r>
      <w:r>
        <w:rPr>
          <w:rFonts w:hint="eastAsia" w:ascii="仿宋_GB2312" w:hAnsi="仿宋_GB2312" w:eastAsia="仿宋_GB2312" w:cs="仿宋_GB2312"/>
          <w:szCs w:val="21"/>
        </w:rPr>
        <w:t>份，并以</w:t>
      </w:r>
      <w:r>
        <w:rPr>
          <w:rFonts w:hint="eastAsia" w:ascii="仿宋_GB2312" w:hAnsi="仿宋_GB2312" w:eastAsia="仿宋_GB2312" w:cs="仿宋_GB2312"/>
          <w:szCs w:val="21"/>
          <w:u w:val="single"/>
        </w:rPr>
        <w:t>/</w:t>
      </w:r>
      <w:r>
        <w:rPr>
          <w:rFonts w:hint="eastAsia" w:ascii="仿宋_GB2312" w:hAnsi="仿宋_GB2312" w:eastAsia="仿宋_GB2312" w:cs="仿宋_GB2312"/>
          <w:szCs w:val="21"/>
        </w:rPr>
        <w:t>形式出具的金额为</w:t>
      </w:r>
      <w:r>
        <w:rPr>
          <w:rFonts w:hint="eastAsia" w:ascii="仿宋_GB2312" w:hAnsi="仿宋_GB2312" w:eastAsia="仿宋_GB2312" w:cs="仿宋_GB2312"/>
          <w:szCs w:val="21"/>
          <w:u w:val="single"/>
        </w:rPr>
        <w:t>/</w:t>
      </w:r>
      <w:r>
        <w:rPr>
          <w:rFonts w:hint="eastAsia" w:ascii="仿宋_GB2312" w:hAnsi="仿宋_GB2312" w:eastAsia="仿宋_GB2312" w:cs="仿宋_GB2312"/>
          <w:szCs w:val="21"/>
        </w:rPr>
        <w:t>人民币元的投标保证金。</w:t>
      </w:r>
    </w:p>
    <w:p>
      <w:p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据此，签字代表宣布同意如下：</w:t>
      </w:r>
    </w:p>
    <w:p>
      <w:pPr>
        <w:numPr>
          <w:ilvl w:val="0"/>
          <w:numId w:val="4"/>
        </w:num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本项目投标总价详见开标一览表。</w:t>
      </w:r>
    </w:p>
    <w:p>
      <w:pPr>
        <w:numPr>
          <w:ilvl w:val="0"/>
          <w:numId w:val="4"/>
        </w:num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本投标有效期为自递交投标文件截止之日起</w:t>
      </w:r>
      <w:r>
        <w:rPr>
          <w:rFonts w:hint="eastAsia" w:ascii="仿宋_GB2312" w:hAnsi="仿宋_GB2312" w:eastAsia="仿宋_GB2312" w:cs="仿宋_GB2312"/>
          <w:szCs w:val="21"/>
          <w:u w:val="single"/>
        </w:rPr>
        <w:t>90</w:t>
      </w:r>
      <w:r>
        <w:rPr>
          <w:rFonts w:hint="eastAsia" w:ascii="仿宋_GB2312" w:hAnsi="仿宋_GB2312" w:eastAsia="仿宋_GB2312" w:cs="仿宋_GB2312"/>
          <w:szCs w:val="21"/>
        </w:rPr>
        <w:t>日历日。</w:t>
      </w:r>
    </w:p>
    <w:p>
      <w:p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（3）已详细审查全部招标文件，包括所有补充通知（如果有的话）。</w:t>
      </w:r>
    </w:p>
    <w:p>
      <w:p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（4）在规定的开标时间后，遵守招标文件中有关保证金的规定。</w:t>
      </w:r>
    </w:p>
    <w:p>
      <w:p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（5）我方不是为本项目提供整体设计、规范编制或者项目管理、监理、检测等服务的供应商，我方不是采购代理机构的附属机构。</w:t>
      </w:r>
    </w:p>
    <w:p>
      <w:p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（6）在领取中标通知书的同时按招标文件规定的形式，向采购代理机构一次性支付采购代理服务费（适用于中标人支付采购代理服务费情形）。</w:t>
      </w:r>
    </w:p>
    <w:p>
      <w:p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（7）按照贵方可能要求，提供与其投标有关的一切数据或资料，完全理解贵方不一定接受最低价的投标或收到的任何投标。</w:t>
      </w:r>
    </w:p>
    <w:p>
      <w:p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（8）按照招标文件的规定履行合同责任和义务。</w:t>
      </w:r>
    </w:p>
    <w:p>
      <w:p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（9）我方承诺投标文件中的证明材料真实、合法、有效。</w:t>
      </w:r>
    </w:p>
    <w:p>
      <w:p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其他事项：</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w:t>
      </w:r>
    </w:p>
    <w:p>
      <w:pPr>
        <w:adjustRightInd w:val="0"/>
        <w:snapToGrid w:val="0"/>
        <w:spacing w:line="360" w:lineRule="auto"/>
        <w:ind w:right="-21" w:rightChars="-10"/>
        <w:rPr>
          <w:rFonts w:ascii="仿宋_GB2312" w:hAnsi="仿宋_GB2312" w:eastAsia="仿宋_GB2312" w:cs="仿宋_GB2312"/>
          <w:szCs w:val="21"/>
        </w:rPr>
      </w:pPr>
    </w:p>
    <w:p>
      <w:pPr>
        <w:adjustRightInd w:val="0"/>
        <w:snapToGrid w:val="0"/>
        <w:spacing w:line="360" w:lineRule="auto"/>
        <w:ind w:right="-21" w:rightChars="-10"/>
        <w:rPr>
          <w:rFonts w:ascii="仿宋_GB2312" w:hAnsi="仿宋_GB2312" w:eastAsia="仿宋_GB2312" w:cs="仿宋_GB2312"/>
          <w:szCs w:val="21"/>
        </w:rPr>
      </w:pPr>
    </w:p>
    <w:p>
      <w:pPr>
        <w:adjustRightInd w:val="0"/>
        <w:snapToGrid w:val="0"/>
        <w:spacing w:line="360" w:lineRule="auto"/>
        <w:ind w:right="-21" w:rightChars="-10"/>
        <w:rPr>
          <w:rFonts w:ascii="仿宋_GB2312" w:hAnsi="仿宋_GB2312" w:eastAsia="仿宋_GB2312" w:cs="仿宋_GB2312"/>
          <w:szCs w:val="21"/>
        </w:rPr>
      </w:pPr>
    </w:p>
    <w:p>
      <w:pPr>
        <w:adjustRightInd w:val="0"/>
        <w:snapToGrid w:val="0"/>
        <w:spacing w:line="360" w:lineRule="auto"/>
        <w:ind w:right="-21" w:rightChars="-10"/>
        <w:rPr>
          <w:rFonts w:ascii="仿宋_GB2312" w:hAnsi="仿宋_GB2312" w:eastAsia="仿宋_GB2312" w:cs="仿宋_GB2312"/>
          <w:szCs w:val="21"/>
        </w:rPr>
      </w:pPr>
      <w:r>
        <w:rPr>
          <w:rFonts w:hint="eastAsia" w:ascii="仿宋_GB2312" w:hAnsi="仿宋_GB2312" w:eastAsia="仿宋_GB2312" w:cs="仿宋_GB2312"/>
          <w:szCs w:val="21"/>
        </w:rPr>
        <w:t>与本项目有关的一切往来通讯请寄</w:t>
      </w:r>
    </w:p>
    <w:p>
      <w:pPr>
        <w:adjustRightInd w:val="0"/>
        <w:snapToGrid w:val="0"/>
        <w:spacing w:line="360" w:lineRule="auto"/>
        <w:ind w:right="-21" w:rightChars="-10"/>
        <w:rPr>
          <w:rFonts w:ascii="仿宋_GB2312" w:hAnsi="仿宋_GB2312" w:eastAsia="仿宋_GB2312" w:cs="仿宋_GB2312"/>
          <w:szCs w:val="21"/>
          <w:u w:val="single"/>
        </w:rPr>
      </w:pPr>
      <w:r>
        <w:rPr>
          <w:rFonts w:hint="eastAsia" w:ascii="仿宋_GB2312" w:hAnsi="仿宋_GB2312" w:eastAsia="仿宋_GB2312" w:cs="仿宋_GB2312"/>
          <w:szCs w:val="21"/>
        </w:rPr>
        <w:t>地址：</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传真：</w:t>
      </w:r>
      <w:r>
        <w:rPr>
          <w:rFonts w:hint="eastAsia" w:ascii="仿宋_GB2312" w:hAnsi="仿宋_GB2312" w:eastAsia="仿宋_GB2312" w:cs="仿宋_GB2312"/>
          <w:szCs w:val="21"/>
          <w:u w:val="single"/>
        </w:rPr>
        <w:t xml:space="preserve">                         </w:t>
      </w:r>
    </w:p>
    <w:p>
      <w:pPr>
        <w:adjustRightInd w:val="0"/>
        <w:snapToGrid w:val="0"/>
        <w:spacing w:line="360" w:lineRule="auto"/>
        <w:ind w:right="-21" w:rightChars="-10"/>
        <w:rPr>
          <w:rFonts w:ascii="仿宋_GB2312" w:hAnsi="仿宋_GB2312" w:eastAsia="仿宋_GB2312" w:cs="仿宋_GB2312"/>
          <w:szCs w:val="21"/>
          <w:u w:val="single"/>
        </w:rPr>
      </w:pPr>
      <w:r>
        <w:rPr>
          <w:rFonts w:hint="eastAsia" w:ascii="仿宋_GB2312" w:hAnsi="仿宋_GB2312" w:eastAsia="仿宋_GB2312" w:cs="仿宋_GB2312"/>
          <w:szCs w:val="21"/>
        </w:rPr>
        <w:t>电话：</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电子邮件：</w:t>
      </w:r>
      <w:r>
        <w:rPr>
          <w:rFonts w:hint="eastAsia" w:ascii="仿宋_GB2312" w:hAnsi="仿宋_GB2312" w:eastAsia="仿宋_GB2312" w:cs="仿宋_GB2312"/>
          <w:szCs w:val="21"/>
          <w:u w:val="single"/>
        </w:rPr>
        <w:t xml:space="preserve">                     </w:t>
      </w:r>
    </w:p>
    <w:p>
      <w:pPr>
        <w:adjustRightInd w:val="0"/>
        <w:snapToGrid w:val="0"/>
        <w:spacing w:line="360" w:lineRule="auto"/>
        <w:ind w:right="-21" w:rightChars="-10"/>
        <w:rPr>
          <w:rFonts w:ascii="仿宋_GB2312" w:hAnsi="仿宋_GB2312" w:eastAsia="仿宋_GB2312" w:cs="仿宋_GB2312"/>
          <w:szCs w:val="21"/>
          <w:u w:val="single"/>
        </w:rPr>
      </w:pPr>
      <w:r>
        <w:rPr>
          <w:rFonts w:hint="eastAsia" w:ascii="仿宋_GB2312" w:hAnsi="仿宋_GB2312" w:eastAsia="仿宋_GB2312" w:cs="仿宋_GB2312"/>
          <w:szCs w:val="21"/>
        </w:rPr>
        <w:t>法定代表人（非法人组织负责人）或其授权委托人（签字或盖章）：</w:t>
      </w:r>
      <w:r>
        <w:rPr>
          <w:rFonts w:hint="eastAsia" w:ascii="仿宋_GB2312" w:hAnsi="仿宋_GB2312" w:eastAsia="仿宋_GB2312" w:cs="仿宋_GB2312"/>
          <w:szCs w:val="21"/>
          <w:u w:val="single"/>
        </w:rPr>
        <w:t xml:space="preserve">       </w:t>
      </w:r>
    </w:p>
    <w:p>
      <w:pPr>
        <w:adjustRightInd w:val="0"/>
        <w:snapToGrid w:val="0"/>
        <w:spacing w:line="360" w:lineRule="auto"/>
        <w:ind w:right="-21" w:rightChars="-10"/>
        <w:rPr>
          <w:rFonts w:ascii="仿宋_GB2312" w:hAnsi="仿宋_GB2312" w:eastAsia="仿宋_GB2312" w:cs="仿宋_GB2312"/>
          <w:szCs w:val="21"/>
        </w:rPr>
      </w:pPr>
      <w:r>
        <w:rPr>
          <w:rFonts w:hint="eastAsia" w:ascii="仿宋_GB2312" w:hAnsi="仿宋_GB2312" w:eastAsia="仿宋_GB2312" w:cs="仿宋_GB2312"/>
          <w:szCs w:val="21"/>
        </w:rPr>
        <w:t>投标人名称（加盖单位公章）：</w:t>
      </w:r>
      <w:r>
        <w:rPr>
          <w:rFonts w:hint="eastAsia" w:ascii="仿宋_GB2312" w:hAnsi="仿宋_GB2312" w:eastAsia="仿宋_GB2312" w:cs="仿宋_GB2312"/>
          <w:szCs w:val="21"/>
          <w:u w:val="single"/>
        </w:rPr>
        <w:t xml:space="preserve">         </w:t>
      </w:r>
    </w:p>
    <w:p>
      <w:pPr>
        <w:adjustRightInd w:val="0"/>
        <w:snapToGrid w:val="0"/>
        <w:spacing w:line="360" w:lineRule="auto"/>
        <w:ind w:right="-21" w:rightChars="-10"/>
        <w:rPr>
          <w:rFonts w:ascii="仿宋_GB2312" w:hAnsi="仿宋_GB2312" w:eastAsia="仿宋_GB2312" w:cs="仿宋_GB2312"/>
          <w:szCs w:val="21"/>
        </w:rPr>
      </w:pPr>
      <w:r>
        <w:rPr>
          <w:rFonts w:hint="eastAsia" w:ascii="仿宋_GB2312" w:hAnsi="仿宋_GB2312" w:eastAsia="仿宋_GB2312" w:cs="仿宋_GB2312"/>
          <w:szCs w:val="21"/>
        </w:rPr>
        <w:t>投标人开户银行（全称）：</w:t>
      </w:r>
      <w:r>
        <w:rPr>
          <w:rFonts w:hint="eastAsia" w:ascii="仿宋_GB2312" w:hAnsi="仿宋_GB2312" w:eastAsia="仿宋_GB2312" w:cs="仿宋_GB2312"/>
          <w:szCs w:val="21"/>
          <w:u w:val="single"/>
        </w:rPr>
        <w:t xml:space="preserve">             </w:t>
      </w:r>
    </w:p>
    <w:p>
      <w:pPr>
        <w:adjustRightInd w:val="0"/>
        <w:snapToGrid w:val="0"/>
        <w:spacing w:line="360" w:lineRule="auto"/>
        <w:ind w:right="-21" w:rightChars="-10"/>
        <w:rPr>
          <w:rFonts w:ascii="仿宋_GB2312" w:hAnsi="仿宋_GB2312" w:eastAsia="仿宋_GB2312" w:cs="仿宋_GB2312"/>
          <w:szCs w:val="21"/>
        </w:rPr>
      </w:pPr>
      <w:r>
        <w:rPr>
          <w:rFonts w:hint="eastAsia" w:ascii="仿宋_GB2312" w:hAnsi="仿宋_GB2312" w:eastAsia="仿宋_GB2312" w:cs="仿宋_GB2312"/>
          <w:szCs w:val="21"/>
        </w:rPr>
        <w:t>投标人银行账号：</w:t>
      </w:r>
      <w:r>
        <w:rPr>
          <w:rFonts w:hint="eastAsia" w:ascii="仿宋_GB2312" w:hAnsi="仿宋_GB2312" w:eastAsia="仿宋_GB2312" w:cs="仿宋_GB2312"/>
          <w:szCs w:val="21"/>
          <w:u w:val="single"/>
        </w:rPr>
        <w:t xml:space="preserve">                     </w:t>
      </w:r>
    </w:p>
    <w:p>
      <w:pPr>
        <w:adjustRightInd w:val="0"/>
        <w:snapToGrid w:val="0"/>
        <w:spacing w:line="360" w:lineRule="auto"/>
        <w:ind w:right="1050" w:rightChars="500"/>
        <w:jc w:val="left"/>
        <w:rPr>
          <w:rFonts w:ascii="仿宋_GB2312" w:hAnsi="仿宋_GB2312" w:eastAsia="仿宋_GB2312" w:cs="仿宋_GB2312"/>
          <w:szCs w:val="21"/>
          <w:u w:val="single"/>
        </w:rPr>
      </w:pPr>
      <w:r>
        <w:rPr>
          <w:rFonts w:hint="eastAsia" w:ascii="仿宋_GB2312" w:hAnsi="仿宋_GB2312" w:eastAsia="仿宋_GB2312" w:cs="仿宋_GB2312"/>
          <w:szCs w:val="21"/>
        </w:rPr>
        <w:t>日    期：</w:t>
      </w:r>
      <w:r>
        <w:rPr>
          <w:rFonts w:hint="eastAsia" w:ascii="仿宋_GB2312" w:hAnsi="仿宋_GB2312" w:eastAsia="仿宋_GB2312" w:cs="仿宋_GB2312"/>
          <w:szCs w:val="21"/>
          <w:u w:val="single"/>
        </w:rPr>
        <w:t xml:space="preserve">                           </w:t>
      </w:r>
    </w:p>
    <w:p>
      <w:pPr>
        <w:adjustRightInd w:val="0"/>
        <w:snapToGrid w:val="0"/>
        <w:spacing w:line="360" w:lineRule="auto"/>
        <w:ind w:right="1050" w:rightChars="500"/>
        <w:jc w:val="left"/>
        <w:rPr>
          <w:rFonts w:ascii="仿宋_GB2312" w:hAnsi="仿宋_GB2312" w:eastAsia="仿宋_GB2312" w:cs="仿宋_GB2312"/>
          <w:szCs w:val="21"/>
          <w:u w:val="single"/>
        </w:rPr>
      </w:pPr>
    </w:p>
    <w:p>
      <w:pPr>
        <w:pStyle w:val="3"/>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格式11</w:t>
      </w:r>
    </w:p>
    <w:p>
      <w:pPr>
        <w:adjustRightInd w:val="0"/>
        <w:snapToGrid w:val="0"/>
        <w:spacing w:before="319" w:beforeLines="100" w:after="319" w:afterLines="100" w:line="360" w:lineRule="auto"/>
        <w:ind w:right="105" w:rightChars="50"/>
        <w:jc w:val="center"/>
        <w:rPr>
          <w:rFonts w:ascii="仿宋_GB2312" w:hAnsi="仿宋_GB2312" w:eastAsia="仿宋_GB2312" w:cs="仿宋_GB2312"/>
          <w:b/>
          <w:bCs/>
          <w:sz w:val="32"/>
          <w:szCs w:val="32"/>
        </w:rPr>
      </w:pPr>
      <w:bookmarkStart w:id="115" w:name="_Toc11267_WPSOffice_Level2"/>
      <w:bookmarkStart w:id="116" w:name="_Toc2673_WPSOffice_Level2"/>
      <w:r>
        <w:rPr>
          <w:rFonts w:hint="eastAsia" w:ascii="仿宋_GB2312" w:hAnsi="仿宋_GB2312" w:eastAsia="仿宋_GB2312" w:cs="仿宋_GB2312"/>
          <w:b/>
          <w:bCs/>
          <w:sz w:val="32"/>
          <w:szCs w:val="32"/>
        </w:rPr>
        <w:t>开标一览表</w:t>
      </w:r>
      <w:bookmarkEnd w:id="115"/>
      <w:bookmarkEnd w:id="116"/>
    </w:p>
    <w:p>
      <w:pPr>
        <w:adjustRightInd w:val="0"/>
        <w:snapToGrid w:val="0"/>
        <w:spacing w:line="360" w:lineRule="auto"/>
        <w:ind w:right="105" w:rightChars="50"/>
        <w:jc w:val="left"/>
        <w:rPr>
          <w:rFonts w:ascii="仿宋_GB2312" w:hAnsi="仿宋_GB2312" w:eastAsia="仿宋_GB2312" w:cs="仿宋_GB2312"/>
          <w:b/>
          <w:bCs/>
          <w:szCs w:val="21"/>
        </w:rPr>
      </w:pPr>
      <w:r>
        <w:rPr>
          <w:rFonts w:hint="eastAsia" w:ascii="仿宋_GB2312" w:hAnsi="仿宋_GB2312" w:eastAsia="仿宋_GB2312" w:cs="仿宋_GB2312"/>
          <w:b/>
          <w:bCs/>
          <w:szCs w:val="21"/>
        </w:rPr>
        <w:t>包号：                                                      报价单位：元</w:t>
      </w:r>
    </w:p>
    <w:tbl>
      <w:tblPr>
        <w:tblStyle w:val="20"/>
        <w:tblW w:w="85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9"/>
        <w:gridCol w:w="2373"/>
        <w:gridCol w:w="1309"/>
        <w:gridCol w:w="1109"/>
        <w:gridCol w:w="1252"/>
        <w:gridCol w:w="9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1549" w:type="dxa"/>
            <w:vAlign w:val="center"/>
          </w:tcPr>
          <w:p>
            <w:pPr>
              <w:adjustRightInd w:val="0"/>
              <w:snapToGrid w:val="0"/>
              <w:ind w:left="-54" w:leftChars="-26" w:right="-46" w:rightChars="-22"/>
              <w:jc w:val="center"/>
              <w:rPr>
                <w:rFonts w:ascii="仿宋_GB2312" w:hAnsi="仿宋_GB2312" w:eastAsia="仿宋_GB2312" w:cs="仿宋_GB2312"/>
                <w:szCs w:val="21"/>
              </w:rPr>
            </w:pPr>
            <w:r>
              <w:rPr>
                <w:rFonts w:hint="eastAsia" w:ascii="仿宋_GB2312" w:hAnsi="仿宋_GB2312" w:eastAsia="仿宋_GB2312" w:cs="仿宋_GB2312"/>
                <w:szCs w:val="21"/>
              </w:rPr>
              <w:t>货物名称</w:t>
            </w:r>
          </w:p>
        </w:tc>
        <w:tc>
          <w:tcPr>
            <w:tcW w:w="2373" w:type="dxa"/>
            <w:vAlign w:val="center"/>
          </w:tcPr>
          <w:p>
            <w:pPr>
              <w:adjustRightInd w:val="0"/>
              <w:snapToGrid w:val="0"/>
              <w:ind w:left="-54" w:leftChars="-26" w:right="-46" w:rightChars="-22"/>
              <w:jc w:val="center"/>
              <w:rPr>
                <w:rFonts w:ascii="仿宋_GB2312" w:hAnsi="仿宋_GB2312" w:eastAsia="仿宋_GB2312" w:cs="仿宋_GB2312"/>
                <w:szCs w:val="21"/>
              </w:rPr>
            </w:pPr>
            <w:r>
              <w:rPr>
                <w:rFonts w:hint="eastAsia" w:ascii="仿宋_GB2312" w:hAnsi="仿宋_GB2312" w:eastAsia="仿宋_GB2312" w:cs="仿宋_GB2312"/>
                <w:szCs w:val="21"/>
              </w:rPr>
              <w:t>投标总价</w:t>
            </w:r>
          </w:p>
        </w:tc>
        <w:tc>
          <w:tcPr>
            <w:tcW w:w="1309" w:type="dxa"/>
            <w:vAlign w:val="center"/>
          </w:tcPr>
          <w:p>
            <w:pPr>
              <w:adjustRightInd w:val="0"/>
              <w:snapToGrid w:val="0"/>
              <w:ind w:left="-54" w:leftChars="-26" w:right="-46" w:rightChars="-22"/>
              <w:jc w:val="center"/>
              <w:rPr>
                <w:rFonts w:ascii="仿宋_GB2312" w:hAnsi="仿宋_GB2312" w:eastAsia="仿宋_GB2312" w:cs="仿宋_GB2312"/>
                <w:szCs w:val="21"/>
              </w:rPr>
            </w:pPr>
            <w:r>
              <w:rPr>
                <w:rFonts w:hint="eastAsia" w:ascii="仿宋_GB2312" w:hAnsi="仿宋_GB2312" w:eastAsia="仿宋_GB2312" w:cs="仿宋_GB2312"/>
                <w:szCs w:val="21"/>
              </w:rPr>
              <w:t>投标保证金</w:t>
            </w:r>
          </w:p>
        </w:tc>
        <w:tc>
          <w:tcPr>
            <w:tcW w:w="1109" w:type="dxa"/>
            <w:vAlign w:val="center"/>
          </w:tcPr>
          <w:p>
            <w:pPr>
              <w:adjustRightInd w:val="0"/>
              <w:snapToGrid w:val="0"/>
              <w:ind w:left="-54" w:leftChars="-26" w:right="-46" w:rightChars="-22"/>
              <w:jc w:val="center"/>
              <w:rPr>
                <w:rFonts w:ascii="仿宋_GB2312" w:hAnsi="仿宋_GB2312" w:eastAsia="仿宋_GB2312" w:cs="仿宋_GB2312"/>
                <w:szCs w:val="21"/>
              </w:rPr>
            </w:pPr>
            <w:r>
              <w:rPr>
                <w:rFonts w:hint="eastAsia" w:ascii="仿宋_GB2312" w:hAnsi="仿宋_GB2312" w:eastAsia="仿宋_GB2312" w:cs="仿宋_GB2312"/>
                <w:szCs w:val="21"/>
              </w:rPr>
              <w:t>交货时间</w:t>
            </w:r>
          </w:p>
        </w:tc>
        <w:tc>
          <w:tcPr>
            <w:tcW w:w="1252" w:type="dxa"/>
            <w:vAlign w:val="center"/>
          </w:tcPr>
          <w:p>
            <w:pPr>
              <w:adjustRightInd w:val="0"/>
              <w:snapToGrid w:val="0"/>
              <w:ind w:left="-54" w:leftChars="-26" w:right="-46" w:rightChars="-22"/>
              <w:jc w:val="center"/>
              <w:rPr>
                <w:rFonts w:ascii="仿宋_GB2312" w:hAnsi="仿宋_GB2312" w:eastAsia="仿宋_GB2312" w:cs="仿宋_GB2312"/>
                <w:szCs w:val="21"/>
              </w:rPr>
            </w:pPr>
            <w:r>
              <w:rPr>
                <w:rFonts w:hint="eastAsia" w:ascii="仿宋_GB2312" w:hAnsi="仿宋_GB2312" w:eastAsia="仿宋_GB2312" w:cs="仿宋_GB2312"/>
                <w:szCs w:val="21"/>
              </w:rPr>
              <w:t>交货地点</w:t>
            </w:r>
          </w:p>
        </w:tc>
        <w:tc>
          <w:tcPr>
            <w:tcW w:w="951" w:type="dxa"/>
            <w:vAlign w:val="center"/>
          </w:tcPr>
          <w:p>
            <w:pPr>
              <w:adjustRightInd w:val="0"/>
              <w:snapToGrid w:val="0"/>
              <w:ind w:left="-54" w:leftChars="-26" w:right="-46" w:rightChars="-22"/>
              <w:jc w:val="center"/>
              <w:rPr>
                <w:rFonts w:ascii="仿宋_GB2312" w:hAnsi="仿宋_GB2312" w:eastAsia="仿宋_GB2312" w:cs="仿宋_GB2312"/>
                <w:szCs w:val="21"/>
              </w:rPr>
            </w:pPr>
            <w:r>
              <w:rPr>
                <w:rFonts w:hint="eastAsia" w:ascii="仿宋_GB2312" w:hAnsi="仿宋_GB2312" w:eastAsia="仿宋_GB2312" w:cs="仿宋_GB2312"/>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3" w:hRule="atLeast"/>
          <w:jc w:val="center"/>
        </w:trPr>
        <w:tc>
          <w:tcPr>
            <w:tcW w:w="1549" w:type="dxa"/>
            <w:vAlign w:val="center"/>
          </w:tcPr>
          <w:p>
            <w:pPr>
              <w:adjustRightInd w:val="0"/>
              <w:snapToGrid w:val="0"/>
              <w:ind w:left="-54" w:leftChars="-26" w:right="-46" w:rightChars="-22"/>
              <w:jc w:val="center"/>
              <w:rPr>
                <w:rFonts w:ascii="仿宋_GB2312" w:hAnsi="仿宋_GB2312" w:eastAsia="仿宋_GB2312" w:cs="仿宋_GB2312"/>
                <w:szCs w:val="21"/>
              </w:rPr>
            </w:pPr>
          </w:p>
        </w:tc>
        <w:tc>
          <w:tcPr>
            <w:tcW w:w="2373" w:type="dxa"/>
            <w:vAlign w:val="center"/>
          </w:tcPr>
          <w:p>
            <w:pPr>
              <w:adjustRightInd w:val="0"/>
              <w:snapToGrid w:val="0"/>
              <w:ind w:left="-54" w:leftChars="-26" w:right="-46" w:rightChars="-22"/>
              <w:jc w:val="left"/>
              <w:rPr>
                <w:rFonts w:ascii="仿宋_GB2312" w:hAnsi="仿宋_GB2312" w:eastAsia="仿宋_GB2312" w:cs="仿宋_GB2312"/>
                <w:szCs w:val="21"/>
              </w:rPr>
            </w:pPr>
            <w:r>
              <w:rPr>
                <w:rFonts w:hint="eastAsia" w:ascii="仿宋_GB2312" w:hAnsi="仿宋_GB2312" w:eastAsia="仿宋_GB2312" w:cs="仿宋_GB2312"/>
                <w:szCs w:val="21"/>
              </w:rPr>
              <w:t>小写：</w:t>
            </w:r>
          </w:p>
          <w:p>
            <w:pPr>
              <w:adjustRightInd w:val="0"/>
              <w:snapToGrid w:val="0"/>
              <w:ind w:left="-54" w:leftChars="-26" w:right="-46" w:rightChars="-22"/>
              <w:jc w:val="left"/>
              <w:rPr>
                <w:rFonts w:ascii="仿宋_GB2312" w:hAnsi="仿宋_GB2312" w:eastAsia="仿宋_GB2312" w:cs="仿宋_GB2312"/>
                <w:szCs w:val="21"/>
              </w:rPr>
            </w:pPr>
            <w:r>
              <w:rPr>
                <w:rFonts w:hint="eastAsia" w:ascii="仿宋_GB2312" w:hAnsi="仿宋_GB2312" w:eastAsia="仿宋_GB2312" w:cs="仿宋_GB2312"/>
                <w:szCs w:val="21"/>
              </w:rPr>
              <w:t>大写：</w:t>
            </w:r>
          </w:p>
        </w:tc>
        <w:tc>
          <w:tcPr>
            <w:tcW w:w="1309" w:type="dxa"/>
            <w:vAlign w:val="center"/>
          </w:tcPr>
          <w:p>
            <w:pPr>
              <w:adjustRightInd w:val="0"/>
              <w:snapToGrid w:val="0"/>
              <w:ind w:left="-54" w:leftChars="-26" w:right="-46" w:rightChars="-22"/>
              <w:jc w:val="center"/>
              <w:rPr>
                <w:rFonts w:ascii="仿宋_GB2312" w:hAnsi="仿宋_GB2312" w:eastAsia="仿宋_GB2312" w:cs="仿宋_GB2312"/>
                <w:szCs w:val="21"/>
              </w:rPr>
            </w:pPr>
          </w:p>
        </w:tc>
        <w:tc>
          <w:tcPr>
            <w:tcW w:w="1109" w:type="dxa"/>
            <w:vAlign w:val="center"/>
          </w:tcPr>
          <w:p>
            <w:pPr>
              <w:adjustRightInd w:val="0"/>
              <w:snapToGrid w:val="0"/>
              <w:ind w:left="-54" w:leftChars="-26" w:right="-46" w:rightChars="-22"/>
              <w:jc w:val="center"/>
              <w:rPr>
                <w:rFonts w:ascii="仿宋_GB2312" w:hAnsi="仿宋_GB2312" w:eastAsia="仿宋_GB2312" w:cs="仿宋_GB2312"/>
                <w:szCs w:val="21"/>
              </w:rPr>
            </w:pPr>
          </w:p>
        </w:tc>
        <w:tc>
          <w:tcPr>
            <w:tcW w:w="1252" w:type="dxa"/>
            <w:vAlign w:val="center"/>
          </w:tcPr>
          <w:p>
            <w:pPr>
              <w:adjustRightInd w:val="0"/>
              <w:snapToGrid w:val="0"/>
              <w:ind w:left="-54" w:leftChars="-26" w:right="-46" w:rightChars="-22"/>
              <w:jc w:val="center"/>
              <w:rPr>
                <w:rFonts w:ascii="仿宋_GB2312" w:hAnsi="仿宋_GB2312" w:eastAsia="仿宋_GB2312" w:cs="仿宋_GB2312"/>
                <w:szCs w:val="21"/>
              </w:rPr>
            </w:pPr>
          </w:p>
        </w:tc>
        <w:tc>
          <w:tcPr>
            <w:tcW w:w="951" w:type="dxa"/>
            <w:vAlign w:val="center"/>
          </w:tcPr>
          <w:p>
            <w:pPr>
              <w:adjustRightInd w:val="0"/>
              <w:snapToGrid w:val="0"/>
              <w:ind w:left="-54" w:leftChars="-26" w:right="-46" w:rightChars="-22"/>
              <w:jc w:val="center"/>
              <w:rPr>
                <w:rFonts w:ascii="仿宋_GB2312" w:hAnsi="仿宋_GB2312" w:eastAsia="仿宋_GB2312" w:cs="仿宋_GB2312"/>
                <w:szCs w:val="21"/>
              </w:rPr>
            </w:pPr>
          </w:p>
        </w:tc>
      </w:tr>
    </w:tbl>
    <w:p>
      <w:pPr>
        <w:adjustRightInd w:val="0"/>
        <w:snapToGrid w:val="0"/>
        <w:spacing w:line="360" w:lineRule="auto"/>
        <w:ind w:right="105" w:rightChars="50" w:firstLine="420" w:firstLineChars="200"/>
        <w:jc w:val="left"/>
        <w:rPr>
          <w:rFonts w:ascii="仿宋_GB2312" w:hAnsi="仿宋_GB2312" w:eastAsia="仿宋_GB2312" w:cs="仿宋_GB2312"/>
          <w:szCs w:val="21"/>
        </w:rPr>
      </w:pPr>
    </w:p>
    <w:p>
      <w:pPr>
        <w:adjustRightInd w:val="0"/>
        <w:snapToGrid w:val="0"/>
        <w:spacing w:line="360" w:lineRule="auto"/>
        <w:ind w:right="105" w:rightChars="50"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注：此表中，投标总价应和分项报价表的总价相一致。</w:t>
      </w:r>
    </w:p>
    <w:p>
      <w:pPr>
        <w:adjustRightInd w:val="0"/>
        <w:snapToGrid w:val="0"/>
        <w:spacing w:line="360" w:lineRule="auto"/>
        <w:ind w:right="105" w:rightChars="50" w:firstLine="476" w:firstLineChars="227"/>
        <w:jc w:val="left"/>
        <w:rPr>
          <w:rFonts w:ascii="仿宋_GB2312" w:hAnsi="仿宋_GB2312" w:eastAsia="仿宋_GB2312" w:cs="仿宋_GB2312"/>
          <w:szCs w:val="21"/>
        </w:rPr>
      </w:pPr>
    </w:p>
    <w:p>
      <w:pPr>
        <w:adjustRightInd w:val="0"/>
        <w:snapToGrid w:val="0"/>
        <w:spacing w:line="360" w:lineRule="auto"/>
        <w:ind w:right="105" w:rightChars="50" w:firstLine="476" w:firstLineChars="227"/>
        <w:jc w:val="left"/>
        <w:rPr>
          <w:rFonts w:ascii="仿宋_GB2312" w:hAnsi="仿宋_GB2312" w:eastAsia="仿宋_GB2312" w:cs="仿宋_GB2312"/>
          <w:szCs w:val="21"/>
        </w:rPr>
      </w:pPr>
    </w:p>
    <w:p>
      <w:pPr>
        <w:adjustRightInd w:val="0"/>
        <w:snapToGrid w:val="0"/>
        <w:spacing w:line="360" w:lineRule="auto"/>
        <w:ind w:right="105" w:rightChars="50" w:firstLine="476" w:firstLineChars="227"/>
        <w:jc w:val="left"/>
        <w:rPr>
          <w:rFonts w:ascii="仿宋_GB2312" w:hAnsi="仿宋_GB2312" w:eastAsia="仿宋_GB2312" w:cs="仿宋_GB2312"/>
          <w:szCs w:val="21"/>
        </w:rPr>
      </w:pPr>
    </w:p>
    <w:p>
      <w:pPr>
        <w:adjustRightInd w:val="0"/>
        <w:snapToGrid w:val="0"/>
        <w:spacing w:line="360" w:lineRule="auto"/>
        <w:ind w:right="105" w:rightChars="50" w:firstLine="476" w:firstLineChars="227"/>
        <w:jc w:val="left"/>
        <w:rPr>
          <w:rFonts w:ascii="仿宋_GB2312" w:hAnsi="仿宋_GB2312" w:eastAsia="仿宋_GB2312" w:cs="仿宋_GB2312"/>
          <w:szCs w:val="21"/>
        </w:rPr>
      </w:pPr>
    </w:p>
    <w:p>
      <w:pPr>
        <w:adjustRightInd w:val="0"/>
        <w:snapToGrid w:val="0"/>
        <w:spacing w:line="360" w:lineRule="auto"/>
        <w:ind w:right="105" w:rightChars="50" w:firstLine="476" w:firstLineChars="227"/>
        <w:jc w:val="left"/>
        <w:rPr>
          <w:rFonts w:ascii="仿宋_GB2312" w:hAnsi="仿宋_GB2312" w:eastAsia="仿宋_GB2312" w:cs="仿宋_GB2312"/>
          <w:szCs w:val="21"/>
        </w:rPr>
      </w:pPr>
    </w:p>
    <w:p>
      <w:pPr>
        <w:spacing w:line="480" w:lineRule="auto"/>
        <w:rPr>
          <w:rFonts w:ascii="仿宋_GB2312" w:hAnsi="仿宋_GB2312" w:eastAsia="仿宋_GB2312" w:cs="仿宋_GB2312"/>
        </w:rPr>
      </w:pPr>
      <w:r>
        <w:rPr>
          <w:rFonts w:hint="eastAsia" w:ascii="仿宋_GB2312" w:hAnsi="仿宋_GB2312" w:eastAsia="仿宋_GB2312" w:cs="仿宋_GB2312"/>
        </w:rPr>
        <w:t>投标人名称（加盖单位公章）：</w:t>
      </w:r>
      <w:r>
        <w:rPr>
          <w:rFonts w:hint="eastAsia" w:ascii="仿宋_GB2312" w:hAnsi="仿宋_GB2312" w:eastAsia="仿宋_GB2312" w:cs="仿宋_GB2312"/>
          <w:u w:val="single"/>
        </w:rPr>
        <w:t xml:space="preserve">           </w:t>
      </w:r>
    </w:p>
    <w:p>
      <w:pPr>
        <w:spacing w:line="480" w:lineRule="auto"/>
        <w:rPr>
          <w:rFonts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w:t>
      </w:r>
      <w:r>
        <w:rPr>
          <w:rFonts w:hint="eastAsia" w:ascii="仿宋_GB2312" w:hAnsi="仿宋_GB2312" w:eastAsia="仿宋_GB2312" w:cs="仿宋_GB2312"/>
          <w:szCs w:val="21"/>
        </w:rPr>
        <w:t>授权</w:t>
      </w:r>
      <w:r>
        <w:rPr>
          <w:rFonts w:hint="eastAsia" w:ascii="仿宋_GB2312" w:hAnsi="仿宋_GB2312" w:eastAsia="仿宋_GB2312" w:cs="仿宋_GB2312"/>
        </w:rPr>
        <w:t>委托</w:t>
      </w:r>
      <w:r>
        <w:rPr>
          <w:rFonts w:hint="eastAsia" w:ascii="仿宋_GB2312" w:hAnsi="仿宋_GB2312" w:eastAsia="仿宋_GB2312" w:cs="仿宋_GB2312"/>
          <w:szCs w:val="21"/>
        </w:rPr>
        <w:t>人</w:t>
      </w:r>
      <w:r>
        <w:rPr>
          <w:rFonts w:hint="eastAsia" w:ascii="仿宋_GB2312" w:hAnsi="仿宋_GB2312" w:eastAsia="仿宋_GB2312" w:cs="仿宋_GB2312"/>
        </w:rPr>
        <w:t>(签字或盖章)：</w:t>
      </w:r>
      <w:r>
        <w:rPr>
          <w:rFonts w:hint="eastAsia" w:ascii="仿宋_GB2312" w:hAnsi="仿宋_GB2312" w:eastAsia="仿宋_GB2312" w:cs="仿宋_GB2312"/>
          <w:u w:val="single"/>
        </w:rPr>
        <w:t xml:space="preserve">           </w:t>
      </w:r>
    </w:p>
    <w:p>
      <w:pPr>
        <w:spacing w:line="480" w:lineRule="auto"/>
        <w:ind w:right="1050" w:rightChars="500"/>
        <w:jc w:val="left"/>
        <w:rPr>
          <w:rFonts w:ascii="仿宋_GB2312" w:hAnsi="仿宋_GB2312" w:eastAsia="仿宋_GB2312" w:cs="仿宋_GB2312"/>
          <w:szCs w:val="21"/>
          <w:u w:val="single"/>
        </w:rPr>
      </w:pPr>
      <w:r>
        <w:rPr>
          <w:rFonts w:hint="eastAsia" w:ascii="仿宋_GB2312" w:hAnsi="仿宋_GB2312" w:eastAsia="仿宋_GB2312" w:cs="仿宋_GB2312"/>
        </w:rPr>
        <w:t>日期：</w:t>
      </w:r>
      <w:r>
        <w:rPr>
          <w:rFonts w:hint="eastAsia" w:ascii="仿宋_GB2312" w:hAnsi="仿宋_GB2312" w:eastAsia="仿宋_GB2312" w:cs="仿宋_GB2312"/>
          <w:u w:val="single"/>
        </w:rPr>
        <w:t xml:space="preserve">               </w:t>
      </w:r>
      <w:r>
        <w:rPr>
          <w:rFonts w:hint="eastAsia" w:ascii="仿宋_GB2312" w:hAnsi="仿宋_GB2312" w:eastAsia="仿宋_GB2312" w:cs="仿宋_GB2312"/>
          <w:szCs w:val="21"/>
        </w:rPr>
        <w:t xml:space="preserve">  </w:t>
      </w:r>
    </w:p>
    <w:p>
      <w:pPr>
        <w:adjustRightInd w:val="0"/>
        <w:snapToGrid w:val="0"/>
        <w:spacing w:line="360" w:lineRule="auto"/>
        <w:ind w:right="105" w:rightChars="50"/>
        <w:jc w:val="left"/>
        <w:rPr>
          <w:rFonts w:ascii="仿宋_GB2312" w:hAnsi="仿宋_GB2312" w:eastAsia="仿宋_GB2312" w:cs="仿宋_GB2312"/>
          <w:szCs w:val="21"/>
        </w:rPr>
      </w:pPr>
    </w:p>
    <w:p>
      <w:pPr>
        <w:adjustRightInd w:val="0"/>
        <w:snapToGrid w:val="0"/>
        <w:spacing w:line="360" w:lineRule="auto"/>
        <w:ind w:right="105" w:rightChars="50"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br w:type="page"/>
      </w:r>
    </w:p>
    <w:p>
      <w:pPr>
        <w:pStyle w:val="3"/>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格式12</w:t>
      </w:r>
    </w:p>
    <w:p>
      <w:pPr>
        <w:adjustRightInd w:val="0"/>
        <w:snapToGrid w:val="0"/>
        <w:spacing w:before="319" w:beforeLines="100" w:after="319" w:afterLines="100" w:line="360" w:lineRule="auto"/>
        <w:ind w:right="105" w:rightChars="50"/>
        <w:jc w:val="center"/>
        <w:rPr>
          <w:rFonts w:ascii="仿宋_GB2312" w:hAnsi="仿宋_GB2312" w:eastAsia="仿宋_GB2312" w:cs="仿宋_GB2312"/>
          <w:b/>
          <w:bCs/>
          <w:sz w:val="32"/>
          <w:szCs w:val="32"/>
        </w:rPr>
      </w:pPr>
      <w:bookmarkStart w:id="117" w:name="_Toc28271_WPSOffice_Level2"/>
      <w:bookmarkStart w:id="118" w:name="_Toc16044_WPSOffice_Level2"/>
      <w:r>
        <w:rPr>
          <w:rFonts w:hint="eastAsia" w:ascii="仿宋_GB2312" w:hAnsi="仿宋_GB2312" w:eastAsia="仿宋_GB2312" w:cs="仿宋_GB2312"/>
          <w:b/>
          <w:bCs/>
          <w:sz w:val="32"/>
          <w:szCs w:val="32"/>
        </w:rPr>
        <w:t>分项报价表</w:t>
      </w:r>
      <w:bookmarkEnd w:id="117"/>
      <w:bookmarkEnd w:id="118"/>
    </w:p>
    <w:p>
      <w:pPr>
        <w:adjustRightInd w:val="0"/>
        <w:snapToGrid w:val="0"/>
        <w:spacing w:line="360" w:lineRule="auto"/>
        <w:ind w:right="105" w:rightChars="50"/>
        <w:jc w:val="left"/>
        <w:rPr>
          <w:rFonts w:ascii="仿宋_GB2312" w:hAnsi="仿宋_GB2312" w:eastAsia="仿宋_GB2312" w:cs="仿宋_GB2312"/>
          <w:b/>
          <w:bCs/>
          <w:szCs w:val="21"/>
        </w:rPr>
      </w:pPr>
      <w:r>
        <w:rPr>
          <w:rFonts w:hint="eastAsia" w:ascii="仿宋_GB2312" w:hAnsi="仿宋_GB2312" w:eastAsia="仿宋_GB2312" w:cs="仿宋_GB2312"/>
          <w:b/>
          <w:bCs/>
          <w:szCs w:val="21"/>
        </w:rPr>
        <w:t>包号：                                                      报价单位：元</w:t>
      </w:r>
    </w:p>
    <w:tbl>
      <w:tblPr>
        <w:tblStyle w:val="20"/>
        <w:tblW w:w="84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7"/>
        <w:gridCol w:w="1347"/>
        <w:gridCol w:w="1033"/>
        <w:gridCol w:w="1033"/>
        <w:gridCol w:w="721"/>
        <w:gridCol w:w="802"/>
        <w:gridCol w:w="802"/>
        <w:gridCol w:w="675"/>
        <w:gridCol w:w="682"/>
        <w:gridCol w:w="8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jc w:val="center"/>
        </w:trPr>
        <w:tc>
          <w:tcPr>
            <w:tcW w:w="557" w:type="dxa"/>
            <w:vAlign w:val="center"/>
          </w:tcPr>
          <w:p>
            <w:pPr>
              <w:adjustRightInd w:val="0"/>
              <w:snapToGrid w:val="0"/>
              <w:ind w:left="-96" w:leftChars="-46" w:right="-63" w:rightChars="-30"/>
              <w:jc w:val="center"/>
              <w:rPr>
                <w:rFonts w:ascii="仿宋_GB2312" w:hAnsi="仿宋_GB2312" w:eastAsia="仿宋_GB2312" w:cs="仿宋_GB2312"/>
                <w:szCs w:val="21"/>
              </w:rPr>
            </w:pPr>
            <w:r>
              <w:rPr>
                <w:rFonts w:hint="eastAsia" w:ascii="仿宋_GB2312" w:hAnsi="仿宋_GB2312" w:eastAsia="仿宋_GB2312" w:cs="仿宋_GB2312"/>
                <w:szCs w:val="21"/>
              </w:rPr>
              <w:t>序号</w:t>
            </w:r>
          </w:p>
        </w:tc>
        <w:tc>
          <w:tcPr>
            <w:tcW w:w="1347" w:type="dxa"/>
            <w:vAlign w:val="center"/>
          </w:tcPr>
          <w:p>
            <w:pPr>
              <w:adjustRightInd w:val="0"/>
              <w:snapToGrid w:val="0"/>
              <w:ind w:left="-96" w:leftChars="-46" w:right="-63" w:rightChars="-30"/>
              <w:jc w:val="center"/>
              <w:rPr>
                <w:rFonts w:ascii="仿宋_GB2312" w:hAnsi="仿宋_GB2312" w:eastAsia="仿宋_GB2312" w:cs="仿宋_GB2312"/>
                <w:szCs w:val="21"/>
              </w:rPr>
            </w:pPr>
            <w:r>
              <w:rPr>
                <w:rFonts w:hint="eastAsia" w:ascii="仿宋_GB2312" w:hAnsi="仿宋_GB2312" w:eastAsia="仿宋_GB2312" w:cs="仿宋_GB2312"/>
                <w:szCs w:val="21"/>
              </w:rPr>
              <w:t>产品名称</w:t>
            </w:r>
          </w:p>
        </w:tc>
        <w:tc>
          <w:tcPr>
            <w:tcW w:w="1033" w:type="dxa"/>
            <w:vAlign w:val="center"/>
          </w:tcPr>
          <w:p>
            <w:pPr>
              <w:adjustRightInd w:val="0"/>
              <w:snapToGrid w:val="0"/>
              <w:ind w:left="-96" w:leftChars="-46" w:right="-63" w:rightChars="-30"/>
              <w:jc w:val="center"/>
              <w:rPr>
                <w:rFonts w:ascii="仿宋_GB2312" w:hAnsi="仿宋_GB2312" w:eastAsia="仿宋_GB2312" w:cs="仿宋_GB2312"/>
                <w:szCs w:val="21"/>
              </w:rPr>
            </w:pPr>
            <w:r>
              <w:rPr>
                <w:rFonts w:hint="eastAsia" w:ascii="仿宋_GB2312" w:hAnsi="仿宋_GB2312" w:eastAsia="仿宋_GB2312" w:cs="仿宋_GB2312"/>
                <w:szCs w:val="21"/>
              </w:rPr>
              <w:t>品牌</w:t>
            </w:r>
          </w:p>
        </w:tc>
        <w:tc>
          <w:tcPr>
            <w:tcW w:w="1033" w:type="dxa"/>
            <w:vAlign w:val="center"/>
          </w:tcPr>
          <w:p>
            <w:pPr>
              <w:adjustRightInd w:val="0"/>
              <w:snapToGrid w:val="0"/>
              <w:ind w:left="-96" w:leftChars="-46" w:right="-63" w:rightChars="-30"/>
              <w:jc w:val="center"/>
              <w:rPr>
                <w:rFonts w:ascii="仿宋_GB2312" w:hAnsi="仿宋_GB2312" w:eastAsia="仿宋_GB2312" w:cs="仿宋_GB2312"/>
                <w:szCs w:val="21"/>
              </w:rPr>
            </w:pPr>
            <w:r>
              <w:rPr>
                <w:rFonts w:hint="eastAsia" w:ascii="仿宋_GB2312" w:hAnsi="仿宋_GB2312" w:eastAsia="仿宋_GB2312" w:cs="仿宋_GB2312"/>
                <w:szCs w:val="21"/>
              </w:rPr>
              <w:t>型号</w:t>
            </w:r>
          </w:p>
          <w:p>
            <w:pPr>
              <w:adjustRightInd w:val="0"/>
              <w:snapToGrid w:val="0"/>
              <w:ind w:left="-96" w:leftChars="-46" w:right="-63" w:rightChars="-30"/>
              <w:jc w:val="center"/>
              <w:rPr>
                <w:rFonts w:ascii="仿宋_GB2312" w:hAnsi="仿宋_GB2312" w:eastAsia="仿宋_GB2312" w:cs="仿宋_GB2312"/>
                <w:szCs w:val="21"/>
              </w:rPr>
            </w:pPr>
            <w:r>
              <w:rPr>
                <w:rFonts w:hint="eastAsia" w:ascii="仿宋_GB2312" w:hAnsi="仿宋_GB2312" w:eastAsia="仿宋_GB2312" w:cs="仿宋_GB2312"/>
                <w:szCs w:val="21"/>
              </w:rPr>
              <w:t>规格</w:t>
            </w:r>
          </w:p>
        </w:tc>
        <w:tc>
          <w:tcPr>
            <w:tcW w:w="721" w:type="dxa"/>
            <w:vAlign w:val="center"/>
          </w:tcPr>
          <w:p>
            <w:pPr>
              <w:adjustRightInd w:val="0"/>
              <w:snapToGrid w:val="0"/>
              <w:ind w:left="-96" w:leftChars="-46" w:right="-63" w:rightChars="-30"/>
              <w:jc w:val="center"/>
              <w:rPr>
                <w:rFonts w:ascii="仿宋_GB2312" w:hAnsi="仿宋_GB2312" w:eastAsia="仿宋_GB2312" w:cs="仿宋_GB2312"/>
                <w:szCs w:val="21"/>
              </w:rPr>
            </w:pPr>
            <w:r>
              <w:rPr>
                <w:rFonts w:hint="eastAsia" w:ascii="仿宋_GB2312" w:hAnsi="仿宋_GB2312" w:eastAsia="仿宋_GB2312" w:cs="仿宋_GB2312"/>
                <w:szCs w:val="21"/>
              </w:rPr>
              <w:t>数量</w:t>
            </w:r>
          </w:p>
        </w:tc>
        <w:tc>
          <w:tcPr>
            <w:tcW w:w="802" w:type="dxa"/>
            <w:vAlign w:val="center"/>
          </w:tcPr>
          <w:p>
            <w:pPr>
              <w:adjustRightInd w:val="0"/>
              <w:snapToGrid w:val="0"/>
              <w:ind w:left="-96" w:leftChars="-46" w:right="-63" w:rightChars="-30"/>
              <w:jc w:val="center"/>
              <w:rPr>
                <w:rFonts w:ascii="仿宋_GB2312" w:hAnsi="仿宋_GB2312" w:eastAsia="仿宋_GB2312" w:cs="仿宋_GB2312"/>
                <w:szCs w:val="21"/>
              </w:rPr>
            </w:pPr>
            <w:r>
              <w:rPr>
                <w:rFonts w:hint="eastAsia" w:ascii="仿宋_GB2312" w:hAnsi="仿宋_GB2312" w:eastAsia="仿宋_GB2312" w:cs="仿宋_GB2312"/>
                <w:szCs w:val="21"/>
              </w:rPr>
              <w:t>原产地</w:t>
            </w:r>
          </w:p>
        </w:tc>
        <w:tc>
          <w:tcPr>
            <w:tcW w:w="802" w:type="dxa"/>
            <w:vAlign w:val="center"/>
          </w:tcPr>
          <w:p>
            <w:pPr>
              <w:adjustRightInd w:val="0"/>
              <w:snapToGrid w:val="0"/>
              <w:ind w:left="-96" w:leftChars="-46" w:right="-63" w:rightChars="-30"/>
              <w:jc w:val="center"/>
              <w:rPr>
                <w:rFonts w:ascii="仿宋_GB2312" w:hAnsi="仿宋_GB2312" w:eastAsia="仿宋_GB2312" w:cs="仿宋_GB2312"/>
                <w:szCs w:val="21"/>
              </w:rPr>
            </w:pPr>
            <w:r>
              <w:rPr>
                <w:rFonts w:hint="eastAsia" w:ascii="仿宋_GB2312" w:hAnsi="仿宋_GB2312" w:eastAsia="仿宋_GB2312" w:cs="仿宋_GB2312"/>
                <w:szCs w:val="21"/>
              </w:rPr>
              <w:t>制造商名称</w:t>
            </w:r>
          </w:p>
        </w:tc>
        <w:tc>
          <w:tcPr>
            <w:tcW w:w="675" w:type="dxa"/>
            <w:vAlign w:val="center"/>
          </w:tcPr>
          <w:p>
            <w:pPr>
              <w:adjustRightInd w:val="0"/>
              <w:snapToGrid w:val="0"/>
              <w:ind w:left="-96" w:leftChars="-46" w:right="-63" w:rightChars="-30"/>
              <w:jc w:val="center"/>
              <w:rPr>
                <w:rFonts w:ascii="仿宋_GB2312" w:hAnsi="仿宋_GB2312" w:eastAsia="仿宋_GB2312" w:cs="仿宋_GB2312"/>
                <w:szCs w:val="21"/>
              </w:rPr>
            </w:pPr>
            <w:r>
              <w:rPr>
                <w:rFonts w:hint="eastAsia" w:ascii="仿宋_GB2312" w:hAnsi="仿宋_GB2312" w:eastAsia="仿宋_GB2312" w:cs="仿宋_GB2312"/>
                <w:szCs w:val="21"/>
              </w:rPr>
              <w:t>单价</w:t>
            </w:r>
          </w:p>
        </w:tc>
        <w:tc>
          <w:tcPr>
            <w:tcW w:w="682" w:type="dxa"/>
            <w:vAlign w:val="center"/>
          </w:tcPr>
          <w:p>
            <w:pPr>
              <w:adjustRightInd w:val="0"/>
              <w:snapToGrid w:val="0"/>
              <w:ind w:left="-96" w:leftChars="-46" w:right="-63" w:rightChars="-30"/>
              <w:jc w:val="center"/>
              <w:rPr>
                <w:rFonts w:ascii="仿宋_GB2312" w:hAnsi="仿宋_GB2312" w:eastAsia="仿宋_GB2312" w:cs="仿宋_GB2312"/>
                <w:szCs w:val="21"/>
              </w:rPr>
            </w:pPr>
            <w:r>
              <w:rPr>
                <w:rFonts w:hint="eastAsia" w:ascii="仿宋_GB2312" w:hAnsi="仿宋_GB2312" w:eastAsia="仿宋_GB2312" w:cs="仿宋_GB2312"/>
                <w:szCs w:val="21"/>
              </w:rPr>
              <w:t>总价</w:t>
            </w:r>
          </w:p>
        </w:tc>
        <w:tc>
          <w:tcPr>
            <w:tcW w:w="802" w:type="dxa"/>
            <w:vAlign w:val="center"/>
          </w:tcPr>
          <w:p>
            <w:pPr>
              <w:adjustRightInd w:val="0"/>
              <w:snapToGrid w:val="0"/>
              <w:ind w:left="-96" w:leftChars="-46" w:right="-63" w:rightChars="-30"/>
              <w:jc w:val="center"/>
              <w:rPr>
                <w:rFonts w:ascii="仿宋_GB2312" w:hAnsi="仿宋_GB2312" w:eastAsia="仿宋_GB2312" w:cs="仿宋_GB2312"/>
                <w:szCs w:val="21"/>
              </w:rPr>
            </w:pPr>
            <w:r>
              <w:rPr>
                <w:rFonts w:hint="eastAsia" w:ascii="仿宋_GB2312" w:hAnsi="仿宋_GB2312" w:eastAsia="仿宋_GB2312" w:cs="仿宋_GB2312"/>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pPr>
              <w:adjustRightInd w:val="0"/>
              <w:snapToGrid w:val="0"/>
              <w:ind w:left="-96" w:leftChars="-46" w:right="-63" w:rightChars="-30"/>
              <w:jc w:val="center"/>
              <w:rPr>
                <w:rFonts w:ascii="仿宋_GB2312" w:hAnsi="仿宋_GB2312" w:eastAsia="仿宋_GB2312" w:cs="仿宋_GB2312"/>
                <w:szCs w:val="21"/>
              </w:rPr>
            </w:pPr>
          </w:p>
        </w:tc>
        <w:tc>
          <w:tcPr>
            <w:tcW w:w="1347" w:type="dxa"/>
            <w:vAlign w:val="center"/>
          </w:tcPr>
          <w:p>
            <w:pPr>
              <w:adjustRightInd w:val="0"/>
              <w:snapToGrid w:val="0"/>
              <w:ind w:left="-96" w:leftChars="-46" w:right="-63" w:rightChars="-30"/>
              <w:jc w:val="center"/>
              <w:rPr>
                <w:rFonts w:ascii="仿宋_GB2312" w:hAnsi="仿宋_GB2312" w:eastAsia="仿宋_GB2312" w:cs="仿宋_GB2312"/>
                <w:szCs w:val="21"/>
              </w:rPr>
            </w:pPr>
          </w:p>
        </w:tc>
        <w:tc>
          <w:tcPr>
            <w:tcW w:w="1033" w:type="dxa"/>
            <w:vAlign w:val="center"/>
          </w:tcPr>
          <w:p>
            <w:pPr>
              <w:adjustRightInd w:val="0"/>
              <w:snapToGrid w:val="0"/>
              <w:ind w:left="-96" w:leftChars="-46" w:right="-63" w:rightChars="-30"/>
              <w:jc w:val="center"/>
              <w:rPr>
                <w:rFonts w:ascii="仿宋_GB2312" w:hAnsi="仿宋_GB2312" w:eastAsia="仿宋_GB2312" w:cs="仿宋_GB2312"/>
                <w:szCs w:val="21"/>
              </w:rPr>
            </w:pPr>
          </w:p>
        </w:tc>
        <w:tc>
          <w:tcPr>
            <w:tcW w:w="1033" w:type="dxa"/>
            <w:vAlign w:val="center"/>
          </w:tcPr>
          <w:p>
            <w:pPr>
              <w:adjustRightInd w:val="0"/>
              <w:snapToGrid w:val="0"/>
              <w:ind w:left="-96" w:leftChars="-46" w:right="-63" w:rightChars="-30"/>
              <w:jc w:val="center"/>
              <w:rPr>
                <w:rFonts w:ascii="仿宋_GB2312" w:hAnsi="仿宋_GB2312" w:eastAsia="仿宋_GB2312" w:cs="仿宋_GB2312"/>
                <w:szCs w:val="21"/>
              </w:rPr>
            </w:pPr>
          </w:p>
        </w:tc>
        <w:tc>
          <w:tcPr>
            <w:tcW w:w="721" w:type="dxa"/>
            <w:vAlign w:val="center"/>
          </w:tcPr>
          <w:p>
            <w:pPr>
              <w:adjustRightInd w:val="0"/>
              <w:snapToGrid w:val="0"/>
              <w:ind w:left="-96" w:leftChars="-46" w:right="-63" w:rightChars="-30"/>
              <w:jc w:val="center"/>
              <w:rPr>
                <w:rFonts w:ascii="仿宋_GB2312" w:hAnsi="仿宋_GB2312" w:eastAsia="仿宋_GB2312" w:cs="仿宋_GB2312"/>
                <w:szCs w:val="21"/>
              </w:rPr>
            </w:pPr>
          </w:p>
        </w:tc>
        <w:tc>
          <w:tcPr>
            <w:tcW w:w="802" w:type="dxa"/>
            <w:vAlign w:val="center"/>
          </w:tcPr>
          <w:p>
            <w:pPr>
              <w:adjustRightInd w:val="0"/>
              <w:snapToGrid w:val="0"/>
              <w:ind w:left="-96" w:leftChars="-46" w:right="-63" w:rightChars="-30"/>
              <w:jc w:val="center"/>
              <w:rPr>
                <w:rFonts w:ascii="仿宋_GB2312" w:hAnsi="仿宋_GB2312" w:eastAsia="仿宋_GB2312" w:cs="仿宋_GB2312"/>
                <w:szCs w:val="21"/>
              </w:rPr>
            </w:pPr>
          </w:p>
        </w:tc>
        <w:tc>
          <w:tcPr>
            <w:tcW w:w="802" w:type="dxa"/>
            <w:vAlign w:val="center"/>
          </w:tcPr>
          <w:p>
            <w:pPr>
              <w:adjustRightInd w:val="0"/>
              <w:snapToGrid w:val="0"/>
              <w:ind w:left="-96" w:leftChars="-46" w:right="-63" w:rightChars="-30"/>
              <w:jc w:val="center"/>
              <w:rPr>
                <w:rFonts w:ascii="仿宋_GB2312" w:hAnsi="仿宋_GB2312" w:eastAsia="仿宋_GB2312" w:cs="仿宋_GB2312"/>
                <w:szCs w:val="21"/>
              </w:rPr>
            </w:pPr>
          </w:p>
        </w:tc>
        <w:tc>
          <w:tcPr>
            <w:tcW w:w="675" w:type="dxa"/>
            <w:vAlign w:val="center"/>
          </w:tcPr>
          <w:p>
            <w:pPr>
              <w:adjustRightInd w:val="0"/>
              <w:snapToGrid w:val="0"/>
              <w:ind w:left="-96" w:leftChars="-46" w:right="-63" w:rightChars="-30"/>
              <w:jc w:val="center"/>
              <w:rPr>
                <w:rFonts w:ascii="仿宋_GB2312" w:hAnsi="仿宋_GB2312" w:eastAsia="仿宋_GB2312" w:cs="仿宋_GB2312"/>
                <w:szCs w:val="21"/>
              </w:rPr>
            </w:pPr>
          </w:p>
        </w:tc>
        <w:tc>
          <w:tcPr>
            <w:tcW w:w="682" w:type="dxa"/>
            <w:vAlign w:val="center"/>
          </w:tcPr>
          <w:p>
            <w:pPr>
              <w:adjustRightInd w:val="0"/>
              <w:snapToGrid w:val="0"/>
              <w:ind w:left="-96" w:leftChars="-46" w:right="-63" w:rightChars="-30"/>
              <w:jc w:val="center"/>
              <w:rPr>
                <w:rFonts w:ascii="仿宋_GB2312" w:hAnsi="仿宋_GB2312" w:eastAsia="仿宋_GB2312" w:cs="仿宋_GB2312"/>
                <w:szCs w:val="21"/>
              </w:rPr>
            </w:pPr>
          </w:p>
        </w:tc>
        <w:tc>
          <w:tcPr>
            <w:tcW w:w="802" w:type="dxa"/>
            <w:vAlign w:val="center"/>
          </w:tcPr>
          <w:p>
            <w:pPr>
              <w:adjustRightInd w:val="0"/>
              <w:snapToGrid w:val="0"/>
              <w:ind w:left="-96" w:leftChars="-46" w:right="-63" w:rightChars="-30"/>
              <w:jc w:val="center"/>
              <w:rPr>
                <w:rFonts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pPr>
              <w:adjustRightInd w:val="0"/>
              <w:snapToGrid w:val="0"/>
              <w:ind w:left="-96" w:leftChars="-46" w:right="-63" w:rightChars="-30"/>
              <w:jc w:val="center"/>
              <w:rPr>
                <w:rFonts w:ascii="仿宋_GB2312" w:hAnsi="仿宋_GB2312" w:eastAsia="仿宋_GB2312" w:cs="仿宋_GB2312"/>
                <w:szCs w:val="21"/>
              </w:rPr>
            </w:pPr>
          </w:p>
        </w:tc>
        <w:tc>
          <w:tcPr>
            <w:tcW w:w="1347" w:type="dxa"/>
            <w:vAlign w:val="center"/>
          </w:tcPr>
          <w:p>
            <w:pPr>
              <w:adjustRightInd w:val="0"/>
              <w:snapToGrid w:val="0"/>
              <w:ind w:left="-96" w:leftChars="-46" w:right="-63" w:rightChars="-30"/>
              <w:jc w:val="center"/>
              <w:rPr>
                <w:rFonts w:ascii="仿宋_GB2312" w:hAnsi="仿宋_GB2312" w:eastAsia="仿宋_GB2312" w:cs="仿宋_GB2312"/>
                <w:szCs w:val="21"/>
              </w:rPr>
            </w:pPr>
          </w:p>
        </w:tc>
        <w:tc>
          <w:tcPr>
            <w:tcW w:w="1033" w:type="dxa"/>
            <w:vAlign w:val="center"/>
          </w:tcPr>
          <w:p>
            <w:pPr>
              <w:adjustRightInd w:val="0"/>
              <w:snapToGrid w:val="0"/>
              <w:ind w:left="-96" w:leftChars="-46" w:right="-63" w:rightChars="-30"/>
              <w:jc w:val="center"/>
              <w:rPr>
                <w:rFonts w:ascii="仿宋_GB2312" w:hAnsi="仿宋_GB2312" w:eastAsia="仿宋_GB2312" w:cs="仿宋_GB2312"/>
                <w:szCs w:val="21"/>
              </w:rPr>
            </w:pPr>
          </w:p>
        </w:tc>
        <w:tc>
          <w:tcPr>
            <w:tcW w:w="1033" w:type="dxa"/>
            <w:vAlign w:val="center"/>
          </w:tcPr>
          <w:p>
            <w:pPr>
              <w:adjustRightInd w:val="0"/>
              <w:snapToGrid w:val="0"/>
              <w:ind w:left="-96" w:leftChars="-46" w:right="-63" w:rightChars="-30"/>
              <w:jc w:val="center"/>
              <w:rPr>
                <w:rFonts w:ascii="仿宋_GB2312" w:hAnsi="仿宋_GB2312" w:eastAsia="仿宋_GB2312" w:cs="仿宋_GB2312"/>
                <w:szCs w:val="21"/>
              </w:rPr>
            </w:pPr>
          </w:p>
        </w:tc>
        <w:tc>
          <w:tcPr>
            <w:tcW w:w="721" w:type="dxa"/>
            <w:vAlign w:val="center"/>
          </w:tcPr>
          <w:p>
            <w:pPr>
              <w:adjustRightInd w:val="0"/>
              <w:snapToGrid w:val="0"/>
              <w:ind w:left="-96" w:leftChars="-46" w:right="-63" w:rightChars="-30"/>
              <w:jc w:val="center"/>
              <w:rPr>
                <w:rFonts w:ascii="仿宋_GB2312" w:hAnsi="仿宋_GB2312" w:eastAsia="仿宋_GB2312" w:cs="仿宋_GB2312"/>
                <w:szCs w:val="21"/>
              </w:rPr>
            </w:pPr>
          </w:p>
        </w:tc>
        <w:tc>
          <w:tcPr>
            <w:tcW w:w="802" w:type="dxa"/>
            <w:vAlign w:val="center"/>
          </w:tcPr>
          <w:p>
            <w:pPr>
              <w:adjustRightInd w:val="0"/>
              <w:snapToGrid w:val="0"/>
              <w:ind w:left="-96" w:leftChars="-46" w:right="-63" w:rightChars="-30"/>
              <w:jc w:val="center"/>
              <w:rPr>
                <w:rFonts w:ascii="仿宋_GB2312" w:hAnsi="仿宋_GB2312" w:eastAsia="仿宋_GB2312" w:cs="仿宋_GB2312"/>
                <w:szCs w:val="21"/>
              </w:rPr>
            </w:pPr>
          </w:p>
        </w:tc>
        <w:tc>
          <w:tcPr>
            <w:tcW w:w="802" w:type="dxa"/>
            <w:vAlign w:val="center"/>
          </w:tcPr>
          <w:p>
            <w:pPr>
              <w:adjustRightInd w:val="0"/>
              <w:snapToGrid w:val="0"/>
              <w:ind w:left="-96" w:leftChars="-46" w:right="-63" w:rightChars="-30"/>
              <w:jc w:val="center"/>
              <w:rPr>
                <w:rFonts w:ascii="仿宋_GB2312" w:hAnsi="仿宋_GB2312" w:eastAsia="仿宋_GB2312" w:cs="仿宋_GB2312"/>
                <w:szCs w:val="21"/>
              </w:rPr>
            </w:pPr>
          </w:p>
        </w:tc>
        <w:tc>
          <w:tcPr>
            <w:tcW w:w="675" w:type="dxa"/>
            <w:vAlign w:val="center"/>
          </w:tcPr>
          <w:p>
            <w:pPr>
              <w:adjustRightInd w:val="0"/>
              <w:snapToGrid w:val="0"/>
              <w:ind w:left="-96" w:leftChars="-46" w:right="-63" w:rightChars="-30"/>
              <w:jc w:val="center"/>
              <w:rPr>
                <w:rFonts w:ascii="仿宋_GB2312" w:hAnsi="仿宋_GB2312" w:eastAsia="仿宋_GB2312" w:cs="仿宋_GB2312"/>
                <w:szCs w:val="21"/>
              </w:rPr>
            </w:pPr>
          </w:p>
        </w:tc>
        <w:tc>
          <w:tcPr>
            <w:tcW w:w="682" w:type="dxa"/>
            <w:vAlign w:val="center"/>
          </w:tcPr>
          <w:p>
            <w:pPr>
              <w:adjustRightInd w:val="0"/>
              <w:snapToGrid w:val="0"/>
              <w:ind w:left="-96" w:leftChars="-46" w:right="-63" w:rightChars="-30"/>
              <w:jc w:val="center"/>
              <w:rPr>
                <w:rFonts w:ascii="仿宋_GB2312" w:hAnsi="仿宋_GB2312" w:eastAsia="仿宋_GB2312" w:cs="仿宋_GB2312"/>
                <w:szCs w:val="21"/>
              </w:rPr>
            </w:pPr>
          </w:p>
        </w:tc>
        <w:tc>
          <w:tcPr>
            <w:tcW w:w="802" w:type="dxa"/>
            <w:vAlign w:val="center"/>
          </w:tcPr>
          <w:p>
            <w:pPr>
              <w:adjustRightInd w:val="0"/>
              <w:snapToGrid w:val="0"/>
              <w:ind w:left="-96" w:leftChars="-46" w:right="-63" w:rightChars="-30"/>
              <w:jc w:val="center"/>
              <w:rPr>
                <w:rFonts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pPr>
              <w:adjustRightInd w:val="0"/>
              <w:snapToGrid w:val="0"/>
              <w:ind w:left="-96" w:leftChars="-46" w:right="-63" w:rightChars="-30"/>
              <w:jc w:val="center"/>
              <w:rPr>
                <w:rFonts w:ascii="仿宋_GB2312" w:hAnsi="仿宋_GB2312" w:eastAsia="仿宋_GB2312" w:cs="仿宋_GB2312"/>
                <w:szCs w:val="21"/>
              </w:rPr>
            </w:pPr>
          </w:p>
        </w:tc>
        <w:tc>
          <w:tcPr>
            <w:tcW w:w="1347" w:type="dxa"/>
            <w:vAlign w:val="center"/>
          </w:tcPr>
          <w:p>
            <w:pPr>
              <w:adjustRightInd w:val="0"/>
              <w:snapToGrid w:val="0"/>
              <w:ind w:left="-96" w:leftChars="-46" w:right="-63" w:rightChars="-30"/>
              <w:jc w:val="center"/>
              <w:rPr>
                <w:rFonts w:ascii="仿宋_GB2312" w:hAnsi="仿宋_GB2312" w:eastAsia="仿宋_GB2312" w:cs="仿宋_GB2312"/>
                <w:szCs w:val="21"/>
              </w:rPr>
            </w:pPr>
          </w:p>
        </w:tc>
        <w:tc>
          <w:tcPr>
            <w:tcW w:w="1033" w:type="dxa"/>
            <w:vAlign w:val="center"/>
          </w:tcPr>
          <w:p>
            <w:pPr>
              <w:adjustRightInd w:val="0"/>
              <w:snapToGrid w:val="0"/>
              <w:ind w:left="-96" w:leftChars="-46" w:right="-63" w:rightChars="-30"/>
              <w:jc w:val="center"/>
              <w:rPr>
                <w:rFonts w:ascii="仿宋_GB2312" w:hAnsi="仿宋_GB2312" w:eastAsia="仿宋_GB2312" w:cs="仿宋_GB2312"/>
                <w:szCs w:val="21"/>
              </w:rPr>
            </w:pPr>
          </w:p>
        </w:tc>
        <w:tc>
          <w:tcPr>
            <w:tcW w:w="1033" w:type="dxa"/>
            <w:vAlign w:val="center"/>
          </w:tcPr>
          <w:p>
            <w:pPr>
              <w:adjustRightInd w:val="0"/>
              <w:snapToGrid w:val="0"/>
              <w:ind w:left="-96" w:leftChars="-46" w:right="-63" w:rightChars="-30"/>
              <w:jc w:val="center"/>
              <w:rPr>
                <w:rFonts w:ascii="仿宋_GB2312" w:hAnsi="仿宋_GB2312" w:eastAsia="仿宋_GB2312" w:cs="仿宋_GB2312"/>
                <w:szCs w:val="21"/>
              </w:rPr>
            </w:pPr>
          </w:p>
        </w:tc>
        <w:tc>
          <w:tcPr>
            <w:tcW w:w="721" w:type="dxa"/>
            <w:vAlign w:val="center"/>
          </w:tcPr>
          <w:p>
            <w:pPr>
              <w:adjustRightInd w:val="0"/>
              <w:snapToGrid w:val="0"/>
              <w:ind w:left="-96" w:leftChars="-46" w:right="-63" w:rightChars="-30"/>
              <w:jc w:val="center"/>
              <w:rPr>
                <w:rFonts w:ascii="仿宋_GB2312" w:hAnsi="仿宋_GB2312" w:eastAsia="仿宋_GB2312" w:cs="仿宋_GB2312"/>
                <w:szCs w:val="21"/>
              </w:rPr>
            </w:pPr>
          </w:p>
        </w:tc>
        <w:tc>
          <w:tcPr>
            <w:tcW w:w="802" w:type="dxa"/>
            <w:vAlign w:val="center"/>
          </w:tcPr>
          <w:p>
            <w:pPr>
              <w:adjustRightInd w:val="0"/>
              <w:snapToGrid w:val="0"/>
              <w:ind w:left="-96" w:leftChars="-46" w:right="-63" w:rightChars="-30"/>
              <w:jc w:val="center"/>
              <w:rPr>
                <w:rFonts w:ascii="仿宋_GB2312" w:hAnsi="仿宋_GB2312" w:eastAsia="仿宋_GB2312" w:cs="仿宋_GB2312"/>
                <w:szCs w:val="21"/>
              </w:rPr>
            </w:pPr>
          </w:p>
        </w:tc>
        <w:tc>
          <w:tcPr>
            <w:tcW w:w="802" w:type="dxa"/>
            <w:vAlign w:val="center"/>
          </w:tcPr>
          <w:p>
            <w:pPr>
              <w:adjustRightInd w:val="0"/>
              <w:snapToGrid w:val="0"/>
              <w:ind w:left="-96" w:leftChars="-46" w:right="-63" w:rightChars="-30"/>
              <w:jc w:val="center"/>
              <w:rPr>
                <w:rFonts w:ascii="仿宋_GB2312" w:hAnsi="仿宋_GB2312" w:eastAsia="仿宋_GB2312" w:cs="仿宋_GB2312"/>
                <w:szCs w:val="21"/>
              </w:rPr>
            </w:pPr>
          </w:p>
        </w:tc>
        <w:tc>
          <w:tcPr>
            <w:tcW w:w="675" w:type="dxa"/>
            <w:vAlign w:val="center"/>
          </w:tcPr>
          <w:p>
            <w:pPr>
              <w:adjustRightInd w:val="0"/>
              <w:snapToGrid w:val="0"/>
              <w:ind w:left="-96" w:leftChars="-46" w:right="-63" w:rightChars="-30"/>
              <w:jc w:val="center"/>
              <w:rPr>
                <w:rFonts w:ascii="仿宋_GB2312" w:hAnsi="仿宋_GB2312" w:eastAsia="仿宋_GB2312" w:cs="仿宋_GB2312"/>
                <w:szCs w:val="21"/>
              </w:rPr>
            </w:pPr>
          </w:p>
        </w:tc>
        <w:tc>
          <w:tcPr>
            <w:tcW w:w="682" w:type="dxa"/>
            <w:vAlign w:val="center"/>
          </w:tcPr>
          <w:p>
            <w:pPr>
              <w:adjustRightInd w:val="0"/>
              <w:snapToGrid w:val="0"/>
              <w:ind w:left="-96" w:leftChars="-46" w:right="-63" w:rightChars="-30"/>
              <w:jc w:val="center"/>
              <w:rPr>
                <w:rFonts w:ascii="仿宋_GB2312" w:hAnsi="仿宋_GB2312" w:eastAsia="仿宋_GB2312" w:cs="仿宋_GB2312"/>
                <w:szCs w:val="21"/>
              </w:rPr>
            </w:pPr>
          </w:p>
        </w:tc>
        <w:tc>
          <w:tcPr>
            <w:tcW w:w="802" w:type="dxa"/>
            <w:vAlign w:val="center"/>
          </w:tcPr>
          <w:p>
            <w:pPr>
              <w:adjustRightInd w:val="0"/>
              <w:snapToGrid w:val="0"/>
              <w:ind w:left="-96" w:leftChars="-46" w:right="-63" w:rightChars="-30"/>
              <w:jc w:val="center"/>
              <w:rPr>
                <w:rFonts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pPr>
              <w:adjustRightInd w:val="0"/>
              <w:snapToGrid w:val="0"/>
              <w:ind w:left="-96" w:leftChars="-46" w:right="-63" w:rightChars="-30"/>
              <w:jc w:val="center"/>
              <w:rPr>
                <w:rFonts w:ascii="仿宋_GB2312" w:hAnsi="仿宋_GB2312" w:eastAsia="仿宋_GB2312" w:cs="仿宋_GB2312"/>
                <w:szCs w:val="21"/>
              </w:rPr>
            </w:pPr>
          </w:p>
        </w:tc>
        <w:tc>
          <w:tcPr>
            <w:tcW w:w="1347" w:type="dxa"/>
            <w:vAlign w:val="center"/>
          </w:tcPr>
          <w:p>
            <w:pPr>
              <w:adjustRightInd w:val="0"/>
              <w:snapToGrid w:val="0"/>
              <w:ind w:left="-96" w:leftChars="-46" w:right="-63" w:rightChars="-30"/>
              <w:jc w:val="center"/>
              <w:rPr>
                <w:rFonts w:ascii="仿宋_GB2312" w:hAnsi="仿宋_GB2312" w:eastAsia="仿宋_GB2312" w:cs="仿宋_GB2312"/>
                <w:szCs w:val="21"/>
              </w:rPr>
            </w:pPr>
          </w:p>
        </w:tc>
        <w:tc>
          <w:tcPr>
            <w:tcW w:w="1033" w:type="dxa"/>
            <w:vAlign w:val="center"/>
          </w:tcPr>
          <w:p>
            <w:pPr>
              <w:adjustRightInd w:val="0"/>
              <w:snapToGrid w:val="0"/>
              <w:ind w:left="-96" w:leftChars="-46" w:right="-63" w:rightChars="-30"/>
              <w:jc w:val="center"/>
              <w:rPr>
                <w:rFonts w:ascii="仿宋_GB2312" w:hAnsi="仿宋_GB2312" w:eastAsia="仿宋_GB2312" w:cs="仿宋_GB2312"/>
                <w:szCs w:val="21"/>
              </w:rPr>
            </w:pPr>
          </w:p>
        </w:tc>
        <w:tc>
          <w:tcPr>
            <w:tcW w:w="1033" w:type="dxa"/>
            <w:vAlign w:val="center"/>
          </w:tcPr>
          <w:p>
            <w:pPr>
              <w:adjustRightInd w:val="0"/>
              <w:snapToGrid w:val="0"/>
              <w:ind w:left="-96" w:leftChars="-46" w:right="-63" w:rightChars="-30"/>
              <w:jc w:val="center"/>
              <w:rPr>
                <w:rFonts w:ascii="仿宋_GB2312" w:hAnsi="仿宋_GB2312" w:eastAsia="仿宋_GB2312" w:cs="仿宋_GB2312"/>
                <w:szCs w:val="21"/>
              </w:rPr>
            </w:pPr>
          </w:p>
        </w:tc>
        <w:tc>
          <w:tcPr>
            <w:tcW w:w="721" w:type="dxa"/>
            <w:vAlign w:val="center"/>
          </w:tcPr>
          <w:p>
            <w:pPr>
              <w:adjustRightInd w:val="0"/>
              <w:snapToGrid w:val="0"/>
              <w:ind w:left="-96" w:leftChars="-46" w:right="-63" w:rightChars="-30"/>
              <w:jc w:val="center"/>
              <w:rPr>
                <w:rFonts w:ascii="仿宋_GB2312" w:hAnsi="仿宋_GB2312" w:eastAsia="仿宋_GB2312" w:cs="仿宋_GB2312"/>
                <w:szCs w:val="21"/>
              </w:rPr>
            </w:pPr>
          </w:p>
        </w:tc>
        <w:tc>
          <w:tcPr>
            <w:tcW w:w="802" w:type="dxa"/>
            <w:vAlign w:val="center"/>
          </w:tcPr>
          <w:p>
            <w:pPr>
              <w:adjustRightInd w:val="0"/>
              <w:snapToGrid w:val="0"/>
              <w:ind w:left="-96" w:leftChars="-46" w:right="-63" w:rightChars="-30"/>
              <w:jc w:val="center"/>
              <w:rPr>
                <w:rFonts w:ascii="仿宋_GB2312" w:hAnsi="仿宋_GB2312" w:eastAsia="仿宋_GB2312" w:cs="仿宋_GB2312"/>
                <w:szCs w:val="21"/>
              </w:rPr>
            </w:pPr>
          </w:p>
        </w:tc>
        <w:tc>
          <w:tcPr>
            <w:tcW w:w="802" w:type="dxa"/>
            <w:vAlign w:val="center"/>
          </w:tcPr>
          <w:p>
            <w:pPr>
              <w:adjustRightInd w:val="0"/>
              <w:snapToGrid w:val="0"/>
              <w:ind w:left="-96" w:leftChars="-46" w:right="-63" w:rightChars="-30"/>
              <w:jc w:val="center"/>
              <w:rPr>
                <w:rFonts w:ascii="仿宋_GB2312" w:hAnsi="仿宋_GB2312" w:eastAsia="仿宋_GB2312" w:cs="仿宋_GB2312"/>
                <w:szCs w:val="21"/>
              </w:rPr>
            </w:pPr>
          </w:p>
        </w:tc>
        <w:tc>
          <w:tcPr>
            <w:tcW w:w="675" w:type="dxa"/>
            <w:vAlign w:val="center"/>
          </w:tcPr>
          <w:p>
            <w:pPr>
              <w:adjustRightInd w:val="0"/>
              <w:snapToGrid w:val="0"/>
              <w:ind w:left="-96" w:leftChars="-46" w:right="-63" w:rightChars="-30"/>
              <w:jc w:val="center"/>
              <w:rPr>
                <w:rFonts w:ascii="仿宋_GB2312" w:hAnsi="仿宋_GB2312" w:eastAsia="仿宋_GB2312" w:cs="仿宋_GB2312"/>
                <w:szCs w:val="21"/>
              </w:rPr>
            </w:pPr>
          </w:p>
        </w:tc>
        <w:tc>
          <w:tcPr>
            <w:tcW w:w="682" w:type="dxa"/>
            <w:vAlign w:val="center"/>
          </w:tcPr>
          <w:p>
            <w:pPr>
              <w:adjustRightInd w:val="0"/>
              <w:snapToGrid w:val="0"/>
              <w:ind w:left="-96" w:leftChars="-46" w:right="-63" w:rightChars="-30"/>
              <w:jc w:val="center"/>
              <w:rPr>
                <w:rFonts w:ascii="仿宋_GB2312" w:hAnsi="仿宋_GB2312" w:eastAsia="仿宋_GB2312" w:cs="仿宋_GB2312"/>
                <w:szCs w:val="21"/>
              </w:rPr>
            </w:pPr>
          </w:p>
        </w:tc>
        <w:tc>
          <w:tcPr>
            <w:tcW w:w="802" w:type="dxa"/>
            <w:vAlign w:val="center"/>
          </w:tcPr>
          <w:p>
            <w:pPr>
              <w:adjustRightInd w:val="0"/>
              <w:snapToGrid w:val="0"/>
              <w:ind w:left="-96" w:leftChars="-46" w:right="-63" w:rightChars="-30"/>
              <w:jc w:val="center"/>
              <w:rPr>
                <w:rFonts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pPr>
              <w:adjustRightInd w:val="0"/>
              <w:snapToGrid w:val="0"/>
              <w:ind w:left="-96" w:leftChars="-46" w:right="-63" w:rightChars="-30"/>
              <w:jc w:val="center"/>
              <w:rPr>
                <w:rFonts w:ascii="仿宋_GB2312" w:hAnsi="仿宋_GB2312" w:eastAsia="仿宋_GB2312" w:cs="仿宋_GB2312"/>
                <w:szCs w:val="21"/>
              </w:rPr>
            </w:pPr>
          </w:p>
        </w:tc>
        <w:tc>
          <w:tcPr>
            <w:tcW w:w="1347" w:type="dxa"/>
            <w:vAlign w:val="center"/>
          </w:tcPr>
          <w:p>
            <w:pPr>
              <w:adjustRightInd w:val="0"/>
              <w:snapToGrid w:val="0"/>
              <w:ind w:left="-96" w:leftChars="-46" w:right="-63" w:rightChars="-30"/>
              <w:jc w:val="center"/>
              <w:rPr>
                <w:rFonts w:ascii="仿宋_GB2312" w:hAnsi="仿宋_GB2312" w:eastAsia="仿宋_GB2312" w:cs="仿宋_GB2312"/>
                <w:szCs w:val="21"/>
              </w:rPr>
            </w:pPr>
          </w:p>
        </w:tc>
        <w:tc>
          <w:tcPr>
            <w:tcW w:w="1033" w:type="dxa"/>
            <w:vAlign w:val="center"/>
          </w:tcPr>
          <w:p>
            <w:pPr>
              <w:adjustRightInd w:val="0"/>
              <w:snapToGrid w:val="0"/>
              <w:ind w:left="-96" w:leftChars="-46" w:right="-63" w:rightChars="-30"/>
              <w:jc w:val="center"/>
              <w:rPr>
                <w:rFonts w:ascii="仿宋_GB2312" w:hAnsi="仿宋_GB2312" w:eastAsia="仿宋_GB2312" w:cs="仿宋_GB2312"/>
                <w:szCs w:val="21"/>
              </w:rPr>
            </w:pPr>
          </w:p>
        </w:tc>
        <w:tc>
          <w:tcPr>
            <w:tcW w:w="1033" w:type="dxa"/>
            <w:vAlign w:val="center"/>
          </w:tcPr>
          <w:p>
            <w:pPr>
              <w:adjustRightInd w:val="0"/>
              <w:snapToGrid w:val="0"/>
              <w:ind w:left="-96" w:leftChars="-46" w:right="-63" w:rightChars="-30"/>
              <w:jc w:val="center"/>
              <w:rPr>
                <w:rFonts w:ascii="仿宋_GB2312" w:hAnsi="仿宋_GB2312" w:eastAsia="仿宋_GB2312" w:cs="仿宋_GB2312"/>
                <w:szCs w:val="21"/>
              </w:rPr>
            </w:pPr>
          </w:p>
        </w:tc>
        <w:tc>
          <w:tcPr>
            <w:tcW w:w="721" w:type="dxa"/>
            <w:vAlign w:val="center"/>
          </w:tcPr>
          <w:p>
            <w:pPr>
              <w:adjustRightInd w:val="0"/>
              <w:snapToGrid w:val="0"/>
              <w:ind w:left="-96" w:leftChars="-46" w:right="-63" w:rightChars="-30"/>
              <w:jc w:val="center"/>
              <w:rPr>
                <w:rFonts w:ascii="仿宋_GB2312" w:hAnsi="仿宋_GB2312" w:eastAsia="仿宋_GB2312" w:cs="仿宋_GB2312"/>
                <w:szCs w:val="21"/>
              </w:rPr>
            </w:pPr>
          </w:p>
        </w:tc>
        <w:tc>
          <w:tcPr>
            <w:tcW w:w="802" w:type="dxa"/>
            <w:vAlign w:val="center"/>
          </w:tcPr>
          <w:p>
            <w:pPr>
              <w:adjustRightInd w:val="0"/>
              <w:snapToGrid w:val="0"/>
              <w:ind w:left="-96" w:leftChars="-46" w:right="-63" w:rightChars="-30"/>
              <w:jc w:val="center"/>
              <w:rPr>
                <w:rFonts w:ascii="仿宋_GB2312" w:hAnsi="仿宋_GB2312" w:eastAsia="仿宋_GB2312" w:cs="仿宋_GB2312"/>
                <w:szCs w:val="21"/>
              </w:rPr>
            </w:pPr>
          </w:p>
        </w:tc>
        <w:tc>
          <w:tcPr>
            <w:tcW w:w="802" w:type="dxa"/>
            <w:vAlign w:val="center"/>
          </w:tcPr>
          <w:p>
            <w:pPr>
              <w:adjustRightInd w:val="0"/>
              <w:snapToGrid w:val="0"/>
              <w:ind w:left="-96" w:leftChars="-46" w:right="-63" w:rightChars="-30"/>
              <w:jc w:val="center"/>
              <w:rPr>
                <w:rFonts w:ascii="仿宋_GB2312" w:hAnsi="仿宋_GB2312" w:eastAsia="仿宋_GB2312" w:cs="仿宋_GB2312"/>
                <w:szCs w:val="21"/>
              </w:rPr>
            </w:pPr>
          </w:p>
        </w:tc>
        <w:tc>
          <w:tcPr>
            <w:tcW w:w="675" w:type="dxa"/>
            <w:vAlign w:val="center"/>
          </w:tcPr>
          <w:p>
            <w:pPr>
              <w:adjustRightInd w:val="0"/>
              <w:snapToGrid w:val="0"/>
              <w:ind w:left="-96" w:leftChars="-46" w:right="-63" w:rightChars="-30"/>
              <w:jc w:val="center"/>
              <w:rPr>
                <w:rFonts w:ascii="仿宋_GB2312" w:hAnsi="仿宋_GB2312" w:eastAsia="仿宋_GB2312" w:cs="仿宋_GB2312"/>
                <w:szCs w:val="21"/>
              </w:rPr>
            </w:pPr>
          </w:p>
        </w:tc>
        <w:tc>
          <w:tcPr>
            <w:tcW w:w="682" w:type="dxa"/>
            <w:vAlign w:val="center"/>
          </w:tcPr>
          <w:p>
            <w:pPr>
              <w:adjustRightInd w:val="0"/>
              <w:snapToGrid w:val="0"/>
              <w:ind w:left="-96" w:leftChars="-46" w:right="-63" w:rightChars="-30"/>
              <w:jc w:val="center"/>
              <w:rPr>
                <w:rFonts w:ascii="仿宋_GB2312" w:hAnsi="仿宋_GB2312" w:eastAsia="仿宋_GB2312" w:cs="仿宋_GB2312"/>
                <w:szCs w:val="21"/>
              </w:rPr>
            </w:pPr>
          </w:p>
        </w:tc>
        <w:tc>
          <w:tcPr>
            <w:tcW w:w="802" w:type="dxa"/>
            <w:vAlign w:val="center"/>
          </w:tcPr>
          <w:p>
            <w:pPr>
              <w:adjustRightInd w:val="0"/>
              <w:snapToGrid w:val="0"/>
              <w:ind w:left="-96" w:leftChars="-46" w:right="-63" w:rightChars="-30"/>
              <w:jc w:val="center"/>
              <w:rPr>
                <w:rFonts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pPr>
              <w:adjustRightInd w:val="0"/>
              <w:snapToGrid w:val="0"/>
              <w:ind w:left="-96" w:leftChars="-46" w:right="-63" w:rightChars="-30"/>
              <w:jc w:val="center"/>
              <w:rPr>
                <w:rFonts w:ascii="仿宋_GB2312" w:hAnsi="仿宋_GB2312" w:eastAsia="仿宋_GB2312" w:cs="仿宋_GB2312"/>
                <w:szCs w:val="21"/>
              </w:rPr>
            </w:pPr>
          </w:p>
        </w:tc>
        <w:tc>
          <w:tcPr>
            <w:tcW w:w="1347" w:type="dxa"/>
            <w:vAlign w:val="center"/>
          </w:tcPr>
          <w:p>
            <w:pPr>
              <w:adjustRightInd w:val="0"/>
              <w:snapToGrid w:val="0"/>
              <w:ind w:left="-96" w:leftChars="-46" w:right="-63" w:rightChars="-30"/>
              <w:jc w:val="center"/>
              <w:rPr>
                <w:rFonts w:ascii="仿宋_GB2312" w:hAnsi="仿宋_GB2312" w:eastAsia="仿宋_GB2312" w:cs="仿宋_GB2312"/>
                <w:szCs w:val="21"/>
              </w:rPr>
            </w:pPr>
          </w:p>
        </w:tc>
        <w:tc>
          <w:tcPr>
            <w:tcW w:w="1033" w:type="dxa"/>
            <w:vAlign w:val="center"/>
          </w:tcPr>
          <w:p>
            <w:pPr>
              <w:adjustRightInd w:val="0"/>
              <w:snapToGrid w:val="0"/>
              <w:ind w:left="-96" w:leftChars="-46" w:right="-63" w:rightChars="-30"/>
              <w:jc w:val="center"/>
              <w:rPr>
                <w:rFonts w:ascii="仿宋_GB2312" w:hAnsi="仿宋_GB2312" w:eastAsia="仿宋_GB2312" w:cs="仿宋_GB2312"/>
                <w:szCs w:val="21"/>
              </w:rPr>
            </w:pPr>
          </w:p>
        </w:tc>
        <w:tc>
          <w:tcPr>
            <w:tcW w:w="1033" w:type="dxa"/>
            <w:vAlign w:val="center"/>
          </w:tcPr>
          <w:p>
            <w:pPr>
              <w:adjustRightInd w:val="0"/>
              <w:snapToGrid w:val="0"/>
              <w:ind w:left="-96" w:leftChars="-46" w:right="-63" w:rightChars="-30"/>
              <w:jc w:val="center"/>
              <w:rPr>
                <w:rFonts w:ascii="仿宋_GB2312" w:hAnsi="仿宋_GB2312" w:eastAsia="仿宋_GB2312" w:cs="仿宋_GB2312"/>
                <w:szCs w:val="21"/>
              </w:rPr>
            </w:pPr>
          </w:p>
        </w:tc>
        <w:tc>
          <w:tcPr>
            <w:tcW w:w="721" w:type="dxa"/>
            <w:vAlign w:val="center"/>
          </w:tcPr>
          <w:p>
            <w:pPr>
              <w:adjustRightInd w:val="0"/>
              <w:snapToGrid w:val="0"/>
              <w:ind w:left="-96" w:leftChars="-46" w:right="-63" w:rightChars="-30"/>
              <w:jc w:val="center"/>
              <w:rPr>
                <w:rFonts w:ascii="仿宋_GB2312" w:hAnsi="仿宋_GB2312" w:eastAsia="仿宋_GB2312" w:cs="仿宋_GB2312"/>
                <w:szCs w:val="21"/>
              </w:rPr>
            </w:pPr>
          </w:p>
        </w:tc>
        <w:tc>
          <w:tcPr>
            <w:tcW w:w="802" w:type="dxa"/>
            <w:vAlign w:val="center"/>
          </w:tcPr>
          <w:p>
            <w:pPr>
              <w:adjustRightInd w:val="0"/>
              <w:snapToGrid w:val="0"/>
              <w:ind w:left="-96" w:leftChars="-46" w:right="-63" w:rightChars="-30"/>
              <w:jc w:val="center"/>
              <w:rPr>
                <w:rFonts w:ascii="仿宋_GB2312" w:hAnsi="仿宋_GB2312" w:eastAsia="仿宋_GB2312" w:cs="仿宋_GB2312"/>
                <w:szCs w:val="21"/>
              </w:rPr>
            </w:pPr>
          </w:p>
        </w:tc>
        <w:tc>
          <w:tcPr>
            <w:tcW w:w="802" w:type="dxa"/>
            <w:vAlign w:val="center"/>
          </w:tcPr>
          <w:p>
            <w:pPr>
              <w:adjustRightInd w:val="0"/>
              <w:snapToGrid w:val="0"/>
              <w:ind w:left="-96" w:leftChars="-46" w:right="-63" w:rightChars="-30"/>
              <w:jc w:val="center"/>
              <w:rPr>
                <w:rFonts w:ascii="仿宋_GB2312" w:hAnsi="仿宋_GB2312" w:eastAsia="仿宋_GB2312" w:cs="仿宋_GB2312"/>
                <w:szCs w:val="21"/>
              </w:rPr>
            </w:pPr>
          </w:p>
        </w:tc>
        <w:tc>
          <w:tcPr>
            <w:tcW w:w="675" w:type="dxa"/>
            <w:vAlign w:val="center"/>
          </w:tcPr>
          <w:p>
            <w:pPr>
              <w:adjustRightInd w:val="0"/>
              <w:snapToGrid w:val="0"/>
              <w:ind w:left="-96" w:leftChars="-46" w:right="-63" w:rightChars="-30"/>
              <w:jc w:val="center"/>
              <w:rPr>
                <w:rFonts w:ascii="仿宋_GB2312" w:hAnsi="仿宋_GB2312" w:eastAsia="仿宋_GB2312" w:cs="仿宋_GB2312"/>
                <w:szCs w:val="21"/>
              </w:rPr>
            </w:pPr>
          </w:p>
        </w:tc>
        <w:tc>
          <w:tcPr>
            <w:tcW w:w="682" w:type="dxa"/>
            <w:vAlign w:val="center"/>
          </w:tcPr>
          <w:p>
            <w:pPr>
              <w:adjustRightInd w:val="0"/>
              <w:snapToGrid w:val="0"/>
              <w:ind w:left="-96" w:leftChars="-46" w:right="-63" w:rightChars="-30"/>
              <w:jc w:val="center"/>
              <w:rPr>
                <w:rFonts w:ascii="仿宋_GB2312" w:hAnsi="仿宋_GB2312" w:eastAsia="仿宋_GB2312" w:cs="仿宋_GB2312"/>
                <w:szCs w:val="21"/>
              </w:rPr>
            </w:pPr>
          </w:p>
        </w:tc>
        <w:tc>
          <w:tcPr>
            <w:tcW w:w="802" w:type="dxa"/>
            <w:vAlign w:val="center"/>
          </w:tcPr>
          <w:p>
            <w:pPr>
              <w:adjustRightInd w:val="0"/>
              <w:snapToGrid w:val="0"/>
              <w:ind w:left="-96" w:leftChars="-46" w:right="-63" w:rightChars="-30"/>
              <w:jc w:val="center"/>
              <w:rPr>
                <w:rFonts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1904" w:type="dxa"/>
            <w:gridSpan w:val="2"/>
            <w:vAlign w:val="center"/>
          </w:tcPr>
          <w:p>
            <w:pPr>
              <w:adjustRightInd w:val="0"/>
              <w:snapToGrid w:val="0"/>
              <w:ind w:right="105" w:rightChars="50"/>
              <w:jc w:val="center"/>
              <w:rPr>
                <w:rFonts w:ascii="仿宋_GB2312" w:hAnsi="仿宋_GB2312" w:eastAsia="仿宋_GB2312" w:cs="仿宋_GB2312"/>
                <w:szCs w:val="21"/>
              </w:rPr>
            </w:pPr>
            <w:r>
              <w:rPr>
                <w:rFonts w:hint="eastAsia" w:ascii="仿宋_GB2312" w:hAnsi="仿宋_GB2312" w:eastAsia="仿宋_GB2312" w:cs="仿宋_GB2312"/>
                <w:szCs w:val="21"/>
              </w:rPr>
              <w:t>总价</w:t>
            </w:r>
          </w:p>
        </w:tc>
        <w:tc>
          <w:tcPr>
            <w:tcW w:w="1033" w:type="dxa"/>
            <w:vAlign w:val="center"/>
          </w:tcPr>
          <w:p>
            <w:pPr>
              <w:adjustRightInd w:val="0"/>
              <w:snapToGrid w:val="0"/>
              <w:ind w:right="105" w:rightChars="50"/>
              <w:jc w:val="center"/>
              <w:rPr>
                <w:rFonts w:ascii="仿宋_GB2312" w:hAnsi="仿宋_GB2312" w:eastAsia="仿宋_GB2312" w:cs="仿宋_GB2312"/>
                <w:szCs w:val="21"/>
              </w:rPr>
            </w:pPr>
          </w:p>
        </w:tc>
        <w:tc>
          <w:tcPr>
            <w:tcW w:w="1033" w:type="dxa"/>
            <w:vAlign w:val="center"/>
          </w:tcPr>
          <w:p>
            <w:pPr>
              <w:adjustRightInd w:val="0"/>
              <w:snapToGrid w:val="0"/>
              <w:ind w:right="105" w:rightChars="50"/>
              <w:jc w:val="center"/>
              <w:rPr>
                <w:rFonts w:ascii="仿宋_GB2312" w:hAnsi="仿宋_GB2312" w:eastAsia="仿宋_GB2312" w:cs="仿宋_GB2312"/>
                <w:szCs w:val="21"/>
              </w:rPr>
            </w:pPr>
          </w:p>
        </w:tc>
        <w:tc>
          <w:tcPr>
            <w:tcW w:w="721" w:type="dxa"/>
            <w:vAlign w:val="center"/>
          </w:tcPr>
          <w:p>
            <w:pPr>
              <w:adjustRightInd w:val="0"/>
              <w:snapToGrid w:val="0"/>
              <w:ind w:right="105" w:rightChars="50"/>
              <w:jc w:val="center"/>
              <w:rPr>
                <w:rFonts w:ascii="仿宋_GB2312" w:hAnsi="仿宋_GB2312" w:eastAsia="仿宋_GB2312" w:cs="仿宋_GB2312"/>
                <w:szCs w:val="21"/>
              </w:rPr>
            </w:pPr>
          </w:p>
        </w:tc>
        <w:tc>
          <w:tcPr>
            <w:tcW w:w="802" w:type="dxa"/>
            <w:vAlign w:val="center"/>
          </w:tcPr>
          <w:p>
            <w:pPr>
              <w:adjustRightInd w:val="0"/>
              <w:snapToGrid w:val="0"/>
              <w:ind w:right="105" w:rightChars="50"/>
              <w:jc w:val="center"/>
              <w:rPr>
                <w:rFonts w:ascii="仿宋_GB2312" w:hAnsi="仿宋_GB2312" w:eastAsia="仿宋_GB2312" w:cs="仿宋_GB2312"/>
                <w:szCs w:val="21"/>
              </w:rPr>
            </w:pPr>
          </w:p>
        </w:tc>
        <w:tc>
          <w:tcPr>
            <w:tcW w:w="802" w:type="dxa"/>
            <w:vAlign w:val="center"/>
          </w:tcPr>
          <w:p>
            <w:pPr>
              <w:adjustRightInd w:val="0"/>
              <w:snapToGrid w:val="0"/>
              <w:ind w:right="105" w:rightChars="50"/>
              <w:jc w:val="center"/>
              <w:rPr>
                <w:rFonts w:ascii="仿宋_GB2312" w:hAnsi="仿宋_GB2312" w:eastAsia="仿宋_GB2312" w:cs="仿宋_GB2312"/>
                <w:szCs w:val="21"/>
              </w:rPr>
            </w:pPr>
          </w:p>
        </w:tc>
        <w:tc>
          <w:tcPr>
            <w:tcW w:w="675" w:type="dxa"/>
            <w:vAlign w:val="center"/>
          </w:tcPr>
          <w:p>
            <w:pPr>
              <w:adjustRightInd w:val="0"/>
              <w:snapToGrid w:val="0"/>
              <w:ind w:right="105" w:rightChars="50"/>
              <w:jc w:val="center"/>
              <w:rPr>
                <w:rFonts w:ascii="仿宋_GB2312" w:hAnsi="仿宋_GB2312" w:eastAsia="仿宋_GB2312" w:cs="仿宋_GB2312"/>
                <w:szCs w:val="21"/>
              </w:rPr>
            </w:pPr>
          </w:p>
        </w:tc>
        <w:tc>
          <w:tcPr>
            <w:tcW w:w="682" w:type="dxa"/>
            <w:vAlign w:val="center"/>
          </w:tcPr>
          <w:p>
            <w:pPr>
              <w:adjustRightInd w:val="0"/>
              <w:snapToGrid w:val="0"/>
              <w:ind w:right="105" w:rightChars="50"/>
              <w:jc w:val="center"/>
              <w:rPr>
                <w:rFonts w:ascii="仿宋_GB2312" w:hAnsi="仿宋_GB2312" w:eastAsia="仿宋_GB2312" w:cs="仿宋_GB2312"/>
                <w:szCs w:val="21"/>
              </w:rPr>
            </w:pPr>
          </w:p>
        </w:tc>
        <w:tc>
          <w:tcPr>
            <w:tcW w:w="802" w:type="dxa"/>
            <w:vAlign w:val="center"/>
          </w:tcPr>
          <w:p>
            <w:pPr>
              <w:adjustRightInd w:val="0"/>
              <w:snapToGrid w:val="0"/>
              <w:ind w:right="105" w:rightChars="50"/>
              <w:jc w:val="center"/>
              <w:rPr>
                <w:rFonts w:ascii="仿宋_GB2312" w:hAnsi="仿宋_GB2312" w:eastAsia="仿宋_GB2312" w:cs="仿宋_GB2312"/>
                <w:szCs w:val="21"/>
              </w:rPr>
            </w:pPr>
          </w:p>
        </w:tc>
      </w:tr>
    </w:tbl>
    <w:p>
      <w:pPr>
        <w:adjustRightInd w:val="0"/>
        <w:snapToGrid w:val="0"/>
        <w:spacing w:line="360" w:lineRule="auto"/>
        <w:ind w:right="105" w:rightChars="50"/>
        <w:jc w:val="left"/>
        <w:rPr>
          <w:rFonts w:ascii="仿宋_GB2312" w:hAnsi="仿宋_GB2312" w:eastAsia="仿宋_GB2312" w:cs="仿宋_GB2312"/>
          <w:szCs w:val="21"/>
        </w:rPr>
      </w:pPr>
    </w:p>
    <w:p>
      <w:pPr>
        <w:adjustRightInd w:val="0"/>
        <w:snapToGrid w:val="0"/>
        <w:spacing w:line="360" w:lineRule="auto"/>
        <w:ind w:right="105" w:rightChars="50"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注：此表中，总价应和开标一览表的投标总价相一致。</w:t>
      </w:r>
    </w:p>
    <w:p>
      <w:pPr>
        <w:adjustRightInd w:val="0"/>
        <w:snapToGrid w:val="0"/>
        <w:spacing w:line="360" w:lineRule="auto"/>
        <w:ind w:right="105" w:rightChars="50" w:firstLine="420" w:firstLineChars="200"/>
        <w:jc w:val="left"/>
        <w:rPr>
          <w:rFonts w:ascii="仿宋_GB2312" w:hAnsi="仿宋_GB2312" w:eastAsia="仿宋_GB2312" w:cs="仿宋_GB2312"/>
          <w:szCs w:val="21"/>
        </w:rPr>
      </w:pPr>
    </w:p>
    <w:p>
      <w:pPr>
        <w:adjustRightInd w:val="0"/>
        <w:snapToGrid w:val="0"/>
        <w:spacing w:line="360" w:lineRule="auto"/>
        <w:ind w:right="105" w:rightChars="50" w:firstLine="420" w:firstLineChars="200"/>
        <w:jc w:val="left"/>
        <w:rPr>
          <w:rFonts w:ascii="仿宋_GB2312" w:hAnsi="仿宋_GB2312" w:eastAsia="仿宋_GB2312" w:cs="仿宋_GB2312"/>
          <w:szCs w:val="21"/>
        </w:rPr>
      </w:pPr>
    </w:p>
    <w:p>
      <w:pPr>
        <w:adjustRightInd w:val="0"/>
        <w:snapToGrid w:val="0"/>
        <w:spacing w:line="360" w:lineRule="auto"/>
        <w:ind w:right="105" w:rightChars="50"/>
        <w:jc w:val="left"/>
        <w:rPr>
          <w:rFonts w:ascii="仿宋_GB2312" w:hAnsi="仿宋_GB2312" w:eastAsia="仿宋_GB2312" w:cs="仿宋_GB2312"/>
          <w:szCs w:val="21"/>
        </w:rPr>
      </w:pPr>
    </w:p>
    <w:p>
      <w:pPr>
        <w:adjustRightInd w:val="0"/>
        <w:snapToGrid w:val="0"/>
        <w:spacing w:line="360" w:lineRule="auto"/>
        <w:ind w:right="105" w:rightChars="50"/>
        <w:jc w:val="left"/>
        <w:rPr>
          <w:rFonts w:ascii="仿宋_GB2312" w:hAnsi="仿宋_GB2312" w:eastAsia="仿宋_GB2312" w:cs="仿宋_GB2312"/>
          <w:szCs w:val="21"/>
        </w:rPr>
      </w:pPr>
    </w:p>
    <w:p>
      <w:pPr>
        <w:adjustRightInd w:val="0"/>
        <w:snapToGrid w:val="0"/>
        <w:spacing w:line="360" w:lineRule="auto"/>
        <w:ind w:right="105" w:rightChars="50"/>
        <w:jc w:val="left"/>
        <w:rPr>
          <w:rFonts w:ascii="仿宋_GB2312" w:hAnsi="仿宋_GB2312" w:eastAsia="仿宋_GB2312" w:cs="仿宋_GB2312"/>
          <w:szCs w:val="21"/>
        </w:rPr>
      </w:pPr>
    </w:p>
    <w:p>
      <w:pPr>
        <w:adjustRightInd w:val="0"/>
        <w:snapToGrid w:val="0"/>
        <w:spacing w:line="480" w:lineRule="auto"/>
        <w:rPr>
          <w:rFonts w:ascii="仿宋_GB2312" w:hAnsi="仿宋_GB2312" w:eastAsia="仿宋_GB2312" w:cs="仿宋_GB2312"/>
        </w:rPr>
      </w:pPr>
      <w:r>
        <w:rPr>
          <w:rFonts w:hint="eastAsia" w:ascii="仿宋_GB2312" w:hAnsi="仿宋_GB2312" w:eastAsia="仿宋_GB2312" w:cs="仿宋_GB2312"/>
        </w:rPr>
        <w:t>投标人名称（加盖单位公章）：</w:t>
      </w:r>
      <w:r>
        <w:rPr>
          <w:rFonts w:hint="eastAsia" w:ascii="仿宋_GB2312" w:hAnsi="仿宋_GB2312" w:eastAsia="仿宋_GB2312" w:cs="仿宋_GB2312"/>
          <w:u w:val="single"/>
        </w:rPr>
        <w:t xml:space="preserve">           </w:t>
      </w:r>
    </w:p>
    <w:p>
      <w:pPr>
        <w:adjustRightInd w:val="0"/>
        <w:snapToGrid w:val="0"/>
        <w:spacing w:line="480" w:lineRule="auto"/>
        <w:rPr>
          <w:rFonts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w:t>
      </w:r>
      <w:r>
        <w:rPr>
          <w:rFonts w:hint="eastAsia" w:ascii="仿宋_GB2312" w:hAnsi="仿宋_GB2312" w:eastAsia="仿宋_GB2312" w:cs="仿宋_GB2312"/>
          <w:szCs w:val="21"/>
        </w:rPr>
        <w:t>授权</w:t>
      </w:r>
      <w:r>
        <w:rPr>
          <w:rFonts w:hint="eastAsia" w:ascii="仿宋_GB2312" w:hAnsi="仿宋_GB2312" w:eastAsia="仿宋_GB2312" w:cs="仿宋_GB2312"/>
        </w:rPr>
        <w:t>委托</w:t>
      </w:r>
      <w:r>
        <w:rPr>
          <w:rFonts w:hint="eastAsia" w:ascii="仿宋_GB2312" w:hAnsi="仿宋_GB2312" w:eastAsia="仿宋_GB2312" w:cs="仿宋_GB2312"/>
          <w:szCs w:val="21"/>
        </w:rPr>
        <w:t>人</w:t>
      </w:r>
      <w:r>
        <w:rPr>
          <w:rFonts w:hint="eastAsia" w:ascii="仿宋_GB2312" w:hAnsi="仿宋_GB2312" w:eastAsia="仿宋_GB2312" w:cs="仿宋_GB2312"/>
        </w:rPr>
        <w:t>(签字或盖章)：</w:t>
      </w:r>
      <w:r>
        <w:rPr>
          <w:rFonts w:hint="eastAsia" w:ascii="仿宋_GB2312" w:hAnsi="仿宋_GB2312" w:eastAsia="仿宋_GB2312" w:cs="仿宋_GB2312"/>
          <w:u w:val="single"/>
        </w:rPr>
        <w:t xml:space="preserve">           </w:t>
      </w:r>
    </w:p>
    <w:p>
      <w:pPr>
        <w:adjustRightInd w:val="0"/>
        <w:snapToGrid w:val="0"/>
        <w:spacing w:line="480" w:lineRule="auto"/>
        <w:ind w:right="105" w:rightChars="50"/>
        <w:jc w:val="left"/>
        <w:rPr>
          <w:rFonts w:ascii="仿宋_GB2312" w:hAnsi="仿宋_GB2312" w:eastAsia="仿宋_GB2312" w:cs="仿宋_GB2312"/>
          <w:szCs w:val="21"/>
        </w:rPr>
      </w:pPr>
      <w:r>
        <w:rPr>
          <w:rFonts w:hint="eastAsia" w:ascii="仿宋_GB2312" w:hAnsi="仿宋_GB2312" w:eastAsia="仿宋_GB2312" w:cs="仿宋_GB2312"/>
        </w:rPr>
        <w:t>日期：</w:t>
      </w:r>
      <w:r>
        <w:rPr>
          <w:rFonts w:hint="eastAsia" w:ascii="仿宋_GB2312" w:hAnsi="仿宋_GB2312" w:eastAsia="仿宋_GB2312" w:cs="仿宋_GB2312"/>
          <w:u w:val="single"/>
        </w:rPr>
        <w:t xml:space="preserve">               </w:t>
      </w:r>
    </w:p>
    <w:p>
      <w:pPr>
        <w:pStyle w:val="3"/>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1"/>
        </w:rPr>
        <w:br w:type="page"/>
      </w:r>
      <w:r>
        <w:rPr>
          <w:rFonts w:hint="eastAsia" w:ascii="仿宋_GB2312" w:hAnsi="仿宋_GB2312" w:eastAsia="仿宋_GB2312" w:cs="仿宋_GB2312"/>
          <w:szCs w:val="28"/>
        </w:rPr>
        <w:t>格式13</w:t>
      </w:r>
    </w:p>
    <w:p>
      <w:pPr>
        <w:adjustRightInd w:val="0"/>
        <w:snapToGrid w:val="0"/>
        <w:spacing w:before="319" w:beforeLines="100" w:line="360" w:lineRule="auto"/>
        <w:ind w:right="105" w:rightChars="50"/>
        <w:jc w:val="center"/>
        <w:rPr>
          <w:rFonts w:ascii="仿宋_GB2312" w:hAnsi="仿宋_GB2312" w:eastAsia="仿宋_GB2312" w:cs="仿宋_GB2312"/>
          <w:b/>
          <w:bCs/>
          <w:sz w:val="32"/>
          <w:szCs w:val="32"/>
        </w:rPr>
      </w:pPr>
      <w:bookmarkStart w:id="119" w:name="_Toc31555_WPSOffice_Level2"/>
      <w:bookmarkStart w:id="120" w:name="_Toc9235_WPSOffice_Level2"/>
      <w:r>
        <w:rPr>
          <w:rFonts w:hint="eastAsia" w:ascii="仿宋_GB2312" w:hAnsi="仿宋_GB2312" w:eastAsia="仿宋_GB2312" w:cs="仿宋_GB2312"/>
          <w:b/>
          <w:bCs/>
          <w:sz w:val="32"/>
          <w:szCs w:val="32"/>
        </w:rPr>
        <w:t>技术规格偏离表</w:t>
      </w:r>
      <w:bookmarkEnd w:id="119"/>
      <w:bookmarkEnd w:id="120"/>
    </w:p>
    <w:tbl>
      <w:tblPr>
        <w:tblStyle w:val="20"/>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43"/>
        <w:gridCol w:w="2310"/>
        <w:gridCol w:w="1186"/>
        <w:gridCol w:w="1125"/>
        <w:gridCol w:w="10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8755" w:type="dxa"/>
            <w:gridSpan w:val="5"/>
            <w:tcBorders>
              <w:top w:val="single" w:color="auto" w:sz="4" w:space="0"/>
              <w:left w:val="single" w:color="auto" w:sz="4" w:space="0"/>
              <w:bottom w:val="single" w:color="auto" w:sz="4" w:space="0"/>
              <w:right w:val="single" w:color="auto" w:sz="4" w:space="0"/>
            </w:tcBorders>
            <w:vAlign w:val="center"/>
          </w:tcPr>
          <w:p>
            <w:pPr>
              <w:adjustRightInd w:val="0"/>
              <w:snapToGrid w:val="0"/>
              <w:ind w:right="105" w:rightChars="50"/>
              <w:jc w:val="left"/>
              <w:rPr>
                <w:rFonts w:ascii="仿宋_GB2312" w:hAnsi="仿宋_GB2312" w:eastAsia="仿宋_GB2312" w:cs="仿宋_GB2312"/>
                <w:szCs w:val="21"/>
              </w:rPr>
            </w:pPr>
            <w:r>
              <w:rPr>
                <w:rFonts w:hint="eastAsia" w:ascii="仿宋_GB2312" w:hAnsi="仿宋_GB2312" w:eastAsia="仿宋_GB2312" w:cs="仿宋_GB2312"/>
                <w:szCs w:val="21"/>
              </w:rPr>
              <w:t>包号/序号：001/01</w:t>
            </w:r>
          </w:p>
          <w:p>
            <w:pPr>
              <w:pStyle w:val="16"/>
              <w:widowControl w:val="0"/>
              <w:adjustRightInd w:val="0"/>
              <w:snapToGrid w:val="0"/>
              <w:spacing w:before="0" w:beforeAutospacing="0" w:after="0" w:afterAutospacing="0"/>
              <w:jc w:val="both"/>
              <w:rPr>
                <w:rFonts w:ascii="仿宋_GB2312" w:hAnsi="仿宋_GB2312" w:eastAsia="仿宋_GB2312" w:cs="仿宋_GB2312"/>
                <w:kern w:val="2"/>
                <w:sz w:val="21"/>
                <w:szCs w:val="21"/>
              </w:rPr>
            </w:pPr>
            <w:r>
              <w:rPr>
                <w:rFonts w:hint="eastAsia" w:ascii="仿宋_GB2312" w:hAnsi="仿宋_GB2312" w:eastAsia="仿宋_GB2312" w:cs="仿宋_GB2312"/>
                <w:kern w:val="2"/>
                <w:sz w:val="21"/>
                <w:szCs w:val="21"/>
              </w:rPr>
              <w:t>产品名称：急诊全流程智慧管理系统软件</w:t>
            </w:r>
          </w:p>
          <w:p>
            <w:pPr>
              <w:pStyle w:val="16"/>
              <w:widowControl w:val="0"/>
              <w:adjustRightInd w:val="0"/>
              <w:snapToGrid w:val="0"/>
              <w:spacing w:before="0" w:beforeAutospacing="0" w:after="0" w:afterAutospacing="0"/>
              <w:jc w:val="both"/>
              <w:rPr>
                <w:rFonts w:ascii="仿宋_GB2312" w:hAnsi="仿宋_GB2312" w:eastAsia="仿宋_GB2312" w:cs="仿宋_GB2312"/>
                <w:kern w:val="2"/>
                <w:sz w:val="21"/>
                <w:szCs w:val="21"/>
              </w:rPr>
            </w:pPr>
            <w:r>
              <w:rPr>
                <w:rFonts w:hint="eastAsia" w:ascii="仿宋_GB2312" w:hAnsi="仿宋_GB2312" w:eastAsia="仿宋_GB2312" w:cs="仿宋_GB2312"/>
                <w:kern w:val="2"/>
                <w:sz w:val="21"/>
                <w:szCs w:val="21"/>
              </w:rPr>
              <w:t>数量：1套</w:t>
            </w:r>
          </w:p>
          <w:p>
            <w:pPr>
              <w:tabs>
                <w:tab w:val="left" w:pos="0"/>
              </w:tabs>
              <w:adjustRightInd w:val="0"/>
              <w:snapToGrid w:val="0"/>
              <w:rPr>
                <w:rFonts w:ascii="仿宋_GB2312" w:hAnsi="仿宋_GB2312" w:eastAsia="仿宋_GB2312" w:cs="仿宋_GB2312"/>
                <w:szCs w:val="21"/>
              </w:rPr>
            </w:pPr>
            <w:r>
              <w:rPr>
                <w:rFonts w:hint="eastAsia" w:ascii="仿宋_GB2312" w:hAnsi="仿宋_GB2312" w:eastAsia="仿宋_GB2312" w:cs="仿宋_GB2312"/>
                <w:szCs w:val="21"/>
              </w:rPr>
              <w:t>是否为经过审批采购的进口产品：否</w:t>
            </w:r>
          </w:p>
          <w:p>
            <w:pPr>
              <w:tabs>
                <w:tab w:val="left" w:pos="0"/>
              </w:tabs>
              <w:adjustRightInd w:val="0"/>
              <w:snapToGrid w:val="0"/>
              <w:rPr>
                <w:rFonts w:ascii="仿宋_GB2312" w:hAnsi="仿宋_GB2312" w:eastAsia="仿宋_GB2312" w:cs="仿宋_GB2312"/>
                <w:szCs w:val="21"/>
              </w:rPr>
            </w:pPr>
            <w:r>
              <w:rPr>
                <w:rFonts w:hint="eastAsia" w:ascii="仿宋_GB2312" w:hAnsi="仿宋_GB2312" w:eastAsia="仿宋_GB2312" w:cs="仿宋_GB2312"/>
                <w:szCs w:val="21"/>
              </w:rPr>
              <w:t>是否为核心产品（非单一产品采购项目时适用）：是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3043"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pPr>
            <w:r>
              <w:rPr>
                <w:rFonts w:hint="eastAsia"/>
              </w:rPr>
              <w:t>招标文件要求</w:t>
            </w:r>
          </w:p>
          <w:p>
            <w:pPr>
              <w:pStyle w:val="19"/>
              <w:spacing w:line="240" w:lineRule="exact"/>
              <w:ind w:firstLine="0" w:firstLineChars="0"/>
              <w:rPr>
                <w:rFonts w:eastAsia="仿宋_GB2312"/>
              </w:rPr>
            </w:pPr>
            <w:r>
              <w:rPr>
                <w:rFonts w:hint="eastAsia" w:ascii="Times New Roman" w:hAnsi="Times New Roman" w:eastAsia="仿宋"/>
                <w:b/>
                <w:bCs/>
                <w:sz w:val="18"/>
                <w:szCs w:val="18"/>
              </w:rPr>
              <w:t>重要提示：实质性要求及重要指标用★标注（“★”必须标注在序号前），★标注项不得负偏离，如果负偏离，则投标文件无效。</w:t>
            </w:r>
          </w:p>
        </w:tc>
        <w:tc>
          <w:tcPr>
            <w:tcW w:w="2310"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仿宋_GB2312" w:eastAsia="仿宋_GB2312" w:cs="仿宋_GB2312"/>
                <w:szCs w:val="21"/>
              </w:rPr>
            </w:pPr>
            <w:r>
              <w:rPr>
                <w:rFonts w:hint="eastAsia" w:ascii="仿宋_GB2312" w:hAnsi="仿宋_GB2312" w:eastAsia="仿宋_GB2312" w:cs="仿宋_GB2312"/>
                <w:szCs w:val="21"/>
              </w:rPr>
              <w:t>投标文件</w:t>
            </w:r>
          </w:p>
          <w:p>
            <w:pPr>
              <w:tabs>
                <w:tab w:val="left" w:pos="0"/>
              </w:tabs>
              <w:spacing w:line="240" w:lineRule="exact"/>
              <w:jc w:val="center"/>
              <w:rPr>
                <w:rFonts w:ascii="仿宋_GB2312" w:hAnsi="仿宋_GB2312" w:eastAsia="仿宋_GB2312" w:cs="仿宋_GB2312"/>
                <w:kern w:val="0"/>
                <w:szCs w:val="21"/>
              </w:rPr>
            </w:pPr>
            <w:r>
              <w:rPr>
                <w:rFonts w:hint="eastAsia" w:ascii="仿宋_GB2312" w:hAnsi="仿宋_GB2312" w:eastAsia="仿宋_GB2312" w:cs="仿宋_GB2312"/>
                <w:szCs w:val="21"/>
              </w:rPr>
              <w:t>响应内容</w:t>
            </w:r>
          </w:p>
        </w:tc>
        <w:tc>
          <w:tcPr>
            <w:tcW w:w="1186"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ascii="仿宋_GB2312" w:hAnsi="仿宋_GB2312" w:eastAsia="仿宋_GB2312" w:cs="仿宋_GB2312"/>
                <w:kern w:val="0"/>
                <w:szCs w:val="21"/>
              </w:rPr>
            </w:pPr>
            <w:r>
              <w:rPr>
                <w:rFonts w:hint="eastAsia" w:ascii="仿宋_GB2312" w:hAnsi="仿宋_GB2312" w:eastAsia="仿宋_GB2312" w:cs="仿宋_GB2312"/>
                <w:szCs w:val="21"/>
              </w:rPr>
              <w:t>偏离程度</w:t>
            </w:r>
          </w:p>
        </w:tc>
        <w:tc>
          <w:tcPr>
            <w:tcW w:w="1125"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ascii="仿宋_GB2312" w:hAnsi="仿宋_GB2312" w:eastAsia="仿宋_GB2312" w:cs="仿宋_GB2312"/>
                <w:kern w:val="0"/>
                <w:szCs w:val="21"/>
              </w:rPr>
            </w:pPr>
            <w:r>
              <w:rPr>
                <w:rFonts w:hint="eastAsia" w:ascii="仿宋_GB2312" w:hAnsi="仿宋_GB2312" w:eastAsia="仿宋_GB2312" w:cs="仿宋_GB2312"/>
                <w:szCs w:val="21"/>
              </w:rPr>
              <w:t>偏离说明</w:t>
            </w:r>
          </w:p>
        </w:tc>
        <w:tc>
          <w:tcPr>
            <w:tcW w:w="1091"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ascii="仿宋_GB2312" w:hAnsi="仿宋_GB2312" w:eastAsia="仿宋_GB2312" w:cs="仿宋_GB2312"/>
                <w:szCs w:val="21"/>
              </w:rPr>
            </w:pPr>
            <w:r>
              <w:rPr>
                <w:rFonts w:hint="eastAsia" w:ascii="仿宋_GB2312" w:hAnsi="仿宋_GB2312" w:eastAsia="仿宋_GB2312" w:cs="仿宋_GB2312"/>
                <w:szCs w:val="21"/>
              </w:rPr>
              <w:t>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30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1.预检分诊患者身份绑定系统</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需支持对患者基本信息进行登记，患者信息包含但不限于姓名、性别、出生日期、联系方式、证件号、住址等，支持手动录入。在登记成功后，给患者佩戴智能腕带，以实现以下功能：</w:t>
            </w:r>
          </w:p>
          <w:p>
            <w:pPr>
              <w:adjustRightInd w:val="0"/>
              <w:snapToGrid w:val="0"/>
              <w:spacing w:line="420" w:lineRule="exact"/>
              <w:rPr>
                <w:rFonts w:ascii="仿宋_GB2312" w:hAnsi="仿宋_GB2312" w:eastAsia="仿宋_GB2312" w:cs="仿宋_GB2312"/>
                <w:szCs w:val="21"/>
              </w:rPr>
            </w:pPr>
            <w:r>
              <w:rPr>
                <w:rFonts w:hint="eastAsia" w:ascii="Segoe UI Emoji" w:hAnsi="Segoe UI Emoji" w:eastAsia="Segoe UI Emoji" w:cs="Segoe UI Emoji"/>
              </w:rPr>
              <w:t>▲</w:t>
            </w:r>
            <w:r>
              <w:rPr>
                <w:rFonts w:hint="eastAsia" w:ascii="仿宋_GB2312" w:hAnsi="仿宋_GB2312" w:eastAsia="仿宋_GB2312" w:cs="仿宋_GB2312"/>
                <w:szCs w:val="21"/>
              </w:rPr>
              <w:t>1.1需支持通过物联网终端通过NFC扫描方式自动提取患者基本信息、病历记录等内容。</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1.2需支持预检分诊台为患者初始化信息，向腕带中初始化写入患者基本信息。（需要与现有的预检分诊系统对接）。</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1.3需支持三无患者登记，自动分配姓名及编号，支持后续与换号及诊疗信息关联。</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1.4需支持患者离院时返还腕带后，记录患者离院时间，同时重置腕带内的信息为清空状态。</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2.急诊患者电子围栏系统</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2.1需要满足对智能腕带精准定位，对患者的搜寻工作，即在室内地图上能够显示患者的行动轨迹、患者所在急诊科位置，通过监控摄像头实时查看患者所在位置的音视频信息。</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2.2需要对智能腕带的实时定位，能够识别出急诊科患者实时分布情况，例如：红区、黄区、亚重症区患者实时分布数量。</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2.3患者如果在急诊就诊期间，离开电子围栏区域后，系统需支持提示保安人员或医护人员的功能。</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3.急诊病历首页系统</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▲3.1系统需支持通过物联网设备数据自动采集的数据（例如：生命体征、定位信息、会诊信息等），并自动追加到电子病历书写功能中，以便医生减少手工录入的工作。</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4.急诊护理记录系统</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▲4.1需支持生命体征自动采集床边仪器（具有输出接口的监护仪、血气分析仪等）的数据，数据可记录在护理记录单上，无需护士再次抄写。</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5.急诊会诊管理</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5.1需支持会诊申请、报到、会诊意见书写、签名、会诊病历打印、会诊评价全流程闭环管理。会诊意见必须在急诊系统中完成，才算是会诊的完全闭环。</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5.2需支持可以对会诊状态的调阅与汇总统计（例如：申请哪些科室会诊，是否下达了会诊申请，会诊是否已经接收，会诊意见是否给出，患者是否已经转归或滞留等信息）。</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6.患者面部录入与识别系统</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6.1需支持在预检分诊台通过人脸采集终端采集患者和家属的面部特征信息。</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6.2需支持在微信小程序端采集患者家属的面部特征信息。</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6.3需支持通过设备采集相关人员面部信息并且识别面部信息，以此决定是否开启闸机。</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7.智慧急诊微信小程序</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7.1需支持让用户完成患者登记、电子病历填写、病历查询功能。</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7.2需支持调阅历史就诊病历、检验检查报告功能。</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8.急诊病程记录系统</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8.1需支持记录患者在医院期间的病程记录信息。</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8.2需支持病历书写控制，同一时间只允许一个用户编辑病历。</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8.3需支持ICD标准诊断库和急诊科常用诊断库，医生根据病情诊疗情况，可添加或修订患者诊断信息。</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8.4需支持可将检验检查结果、处方、医学文书结果等内容动态插入病历文书中。</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8.5需支持便捷录入常用的特殊符号，如：℃，℉，‰，㎡，mmol、mmHg、kg、mg、ml等。</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8.6需支持文字上、下标功能。</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8.7需支持可自动同步患者基本信息、生命体征等至各项病历文书中。</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8.8需支持可设置病历水印。</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8.9需支持可打印病历，根据需要设置纸张及页边距。</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8.10需支持可按需配置病历页眉页脚。</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9.急诊医护一体化工作站</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9.1需支持可以列表及卡片的形式展示当前在科患者清单。</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9.2需支持可根据就诊区域显示各区患者，可按照是否绿道、分诊级别、挂号科室、患者编号等条件快速查询患者信息。</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9.3需满足医生工作站和护士工作站一体化设计，使用统一的操作界面，无需切换。通过权限设置分别展示医护所需功能。</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10.检验检查结果调阅</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▲10.1需支持与医院LIS、PACS系统对接，实现对检查检验结果的调阅。</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11.急诊护理体温单</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▲11.1需支持通过网关设备采集床边监护仪设备的数据，数据可记录在护理记录单上，无需护士再次抄写。</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11.2需支持可记录患者的出入量信息，可按照班次统计总量。</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11.3需支持体温单选中患者和批量患者录入，自动生成体温图，并支持打印。</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12.急诊医嘱执行系统</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 xml:space="preserve">12.1需支持医嘱信息统一展示，并将医嘱进行分类，方便医护人员核对、执行医嘱；能够显示医嘱的具体名称、剂量、单位、途径、用法等内容。 </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12.2需支持可分别打印长期、临时医嘱执行单。可以批量快速执行医嘱。</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12.3需支持执行后的医嘱可自动记录到护理记录单中。</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12.4需支持护理人员可以按需修改医嘱执行时间。</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13.急诊科交接班</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13.1需支持可书写医生和护士两种角色的交接班报告。</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13.2需支持可自动快速生成值班时间内的各项统计数据，包含但不限于诊疗人次、抢救人次、留观人次、死亡人数等。</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13.3需支持可快速提取病人信息、体征信息、护理记录至交班记录，支持调阅病人完整病历、医嘱信息。</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13.4需支持可从患者生命体征数据中自动同步数据至交班报告。</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13.5需支持可从患者医嘱信息中自动同步数据至交班报告。</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13.6需支持可从护理记录自动同步病情描述、观察项、出入量信息至交班报告中。</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13.7需支持可打印交班报告。</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13.8需支持可根据用户需要修改交班报告格式。</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14.急诊质控管理系统</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14.1需支持对急诊医学质控指标(2015版)相关指标统计。</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14.2需支持三级医院评审相关指标统计。</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14.3需支持可自动统计急诊科医患比。</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14.4需支持可自动统计急诊科护患比。</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14.5需支持可自动统计急诊各级患者比例。</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14.6需支持可自动统计抢救室停留时间中位数。</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14.7需支持可自动统计急性心肌梗死（STEMI）患者平均门药时间及门药时间达标率。</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14.8需支持可自动统计急性心肌梗死（STEMI）患者平均门球时间及门球时间达标率。</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14.9需支持可自动统计急性抢救室患者死亡率。</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14.10需支持可自动统计急性手术患者死亡率。</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14.11需支持可自动统计ROSC成功率。</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14.12需支持可自动统计非计划重返抢救室率。</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14.13需支持可自动统计急诊诊疗总数与死亡例数、急诊病死率。</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14.14需支持可自动统计急诊重点病种（急性心肌梗死、急性心力衰竭、急性呼吸衰竭、急性脑卒中、急性中毒、多发伤等）患者在绿色通道平均停留时间。</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14.15需支持可自动统计急诊重点病种（急性心肌梗死、急性心力衰竭、急性呼吸衰竭、急性脑卒中、急性中毒、多发伤等）患者收住院比例。</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15.急诊移动护理系统</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15.1需支持护士输入用户名和密码、扫码登录两种模式登录PDA。</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15.2需支持显示在科患者的基本信息。</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15.3需支持扫描患者识别码，快速准确的识别出患者身份信息。</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15.4需支持查询当前患者的新开医嘱，以及当天医嘱执行情况。</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15.5需支持扫描患者识别码和输液标签，进行核对，减少医疗差错。</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15.6需支持提供医嘱执行情况，自动和手动记录医嘱执行情况，如执行时间、执行量、执行者等信息。</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15.7需支持查看医嘱执行情况，快速查看已执行、未执行、已完成的医嘱，方便护士核对检查。</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15.8需支持未执行医嘱提醒。</w:t>
            </w:r>
          </w:p>
          <w:p>
            <w:pPr>
              <w:adjustRightInd w:val="0"/>
              <w:snapToGrid w:val="0"/>
              <w:spacing w:line="420" w:lineRule="exact"/>
              <w:rPr>
                <w:rFonts w:ascii="Calibri" w:hAnsi="Calibri"/>
                <w:snapToGrid w:val="0"/>
                <w:szCs w:val="21"/>
              </w:rPr>
            </w:pPr>
            <w:r>
              <w:rPr>
                <w:rFonts w:hint="eastAsia" w:ascii="仿宋_GB2312" w:hAnsi="仿宋_GB2312" w:eastAsia="仿宋_GB2312" w:cs="仿宋_GB2312"/>
                <w:szCs w:val="21"/>
              </w:rPr>
              <w:t>15.9需支持记录配液。</w:t>
            </w:r>
          </w:p>
        </w:tc>
        <w:tc>
          <w:tcPr>
            <w:tcW w:w="2310" w:type="dxa"/>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jc w:val="center"/>
              <w:rPr>
                <w:rFonts w:ascii="仿宋_GB2312" w:hAnsi="仿宋_GB2312" w:eastAsia="仿宋_GB2312" w:cs="仿宋_GB2312"/>
                <w:kern w:val="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ascii="仿宋_GB2312" w:hAnsi="仿宋_GB2312" w:eastAsia="仿宋_GB2312" w:cs="仿宋_GB2312"/>
                <w:kern w:val="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ascii="仿宋_GB2312" w:hAnsi="仿宋_GB2312" w:eastAsia="仿宋_GB2312" w:cs="仿宋_GB2312"/>
                <w:kern w:val="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ascii="仿宋_GB2312" w:hAnsi="仿宋_GB2312" w:eastAsia="仿宋_GB2312" w:cs="仿宋_GB2312"/>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8755" w:type="dxa"/>
            <w:gridSpan w:val="5"/>
            <w:tcBorders>
              <w:top w:val="single" w:color="auto" w:sz="4" w:space="0"/>
              <w:left w:val="single" w:color="auto" w:sz="4" w:space="0"/>
              <w:bottom w:val="single" w:color="auto" w:sz="4" w:space="0"/>
              <w:right w:val="single" w:color="auto" w:sz="4" w:space="0"/>
            </w:tcBorders>
            <w:vAlign w:val="center"/>
          </w:tcPr>
          <w:p>
            <w:pPr>
              <w:adjustRightInd w:val="0"/>
              <w:snapToGrid w:val="0"/>
              <w:ind w:right="105" w:rightChars="50"/>
              <w:jc w:val="left"/>
              <w:rPr>
                <w:rFonts w:ascii="仿宋_GB2312" w:hAnsi="仿宋_GB2312" w:eastAsia="仿宋_GB2312" w:cs="仿宋_GB2312"/>
                <w:szCs w:val="21"/>
              </w:rPr>
            </w:pPr>
            <w:r>
              <w:rPr>
                <w:rFonts w:hint="eastAsia" w:ascii="仿宋_GB2312" w:hAnsi="仿宋_GB2312" w:eastAsia="仿宋_GB2312" w:cs="仿宋_GB2312"/>
                <w:szCs w:val="21"/>
              </w:rPr>
              <w:t>包号/序号：001/02</w:t>
            </w:r>
          </w:p>
          <w:p>
            <w:pPr>
              <w:pStyle w:val="16"/>
              <w:widowControl w:val="0"/>
              <w:adjustRightInd w:val="0"/>
              <w:snapToGrid w:val="0"/>
              <w:spacing w:before="0" w:beforeAutospacing="0" w:after="0" w:afterAutospacing="0"/>
              <w:jc w:val="both"/>
              <w:rPr>
                <w:rFonts w:ascii="仿宋_GB2312" w:hAnsi="仿宋_GB2312" w:eastAsia="仿宋_GB2312" w:cs="仿宋_GB2312"/>
                <w:kern w:val="2"/>
                <w:sz w:val="21"/>
                <w:szCs w:val="21"/>
              </w:rPr>
            </w:pPr>
            <w:r>
              <w:rPr>
                <w:rFonts w:hint="eastAsia" w:ascii="仿宋_GB2312" w:hAnsi="仿宋_GB2312" w:eastAsia="仿宋_GB2312" w:cs="仿宋_GB2312"/>
                <w:kern w:val="2"/>
                <w:sz w:val="21"/>
                <w:szCs w:val="21"/>
              </w:rPr>
              <w:t>产品名称：人脸采集仪器</w:t>
            </w:r>
          </w:p>
          <w:p>
            <w:pPr>
              <w:pStyle w:val="16"/>
              <w:widowControl w:val="0"/>
              <w:adjustRightInd w:val="0"/>
              <w:snapToGrid w:val="0"/>
              <w:spacing w:before="0" w:beforeAutospacing="0" w:after="0" w:afterAutospacing="0"/>
              <w:jc w:val="both"/>
              <w:rPr>
                <w:rFonts w:ascii="仿宋_GB2312" w:hAnsi="仿宋_GB2312" w:eastAsia="仿宋_GB2312" w:cs="仿宋_GB2312"/>
                <w:kern w:val="2"/>
                <w:sz w:val="21"/>
                <w:szCs w:val="21"/>
              </w:rPr>
            </w:pPr>
            <w:r>
              <w:rPr>
                <w:rFonts w:hint="eastAsia" w:ascii="仿宋_GB2312" w:hAnsi="仿宋_GB2312" w:eastAsia="仿宋_GB2312" w:cs="仿宋_GB2312"/>
                <w:kern w:val="2"/>
                <w:sz w:val="21"/>
                <w:szCs w:val="21"/>
              </w:rPr>
              <w:t>数量：1台</w:t>
            </w:r>
          </w:p>
          <w:p>
            <w:pPr>
              <w:tabs>
                <w:tab w:val="left" w:pos="0"/>
              </w:tabs>
              <w:adjustRightInd w:val="0"/>
              <w:snapToGrid w:val="0"/>
              <w:rPr>
                <w:rFonts w:ascii="仿宋_GB2312" w:hAnsi="仿宋_GB2312" w:eastAsia="仿宋_GB2312" w:cs="仿宋_GB2312"/>
                <w:szCs w:val="21"/>
              </w:rPr>
            </w:pPr>
            <w:r>
              <w:rPr>
                <w:rFonts w:hint="eastAsia" w:ascii="仿宋_GB2312" w:hAnsi="仿宋_GB2312" w:eastAsia="仿宋_GB2312" w:cs="仿宋_GB2312"/>
                <w:szCs w:val="21"/>
              </w:rPr>
              <w:t>是否为经过审批采购的进口产品：否</w:t>
            </w:r>
          </w:p>
          <w:p>
            <w:pPr>
              <w:tabs>
                <w:tab w:val="left" w:pos="0"/>
              </w:tabs>
              <w:adjustRightInd w:val="0"/>
              <w:snapToGrid w:val="0"/>
              <w:rPr>
                <w:rFonts w:ascii="仿宋_GB2312" w:hAnsi="仿宋_GB2312" w:eastAsia="仿宋_GB2312" w:cs="仿宋_GB2312"/>
                <w:szCs w:val="21"/>
              </w:rPr>
            </w:pPr>
            <w:r>
              <w:rPr>
                <w:rFonts w:hint="eastAsia" w:ascii="仿宋_GB2312" w:hAnsi="仿宋_GB2312" w:eastAsia="仿宋_GB2312" w:cs="仿宋_GB2312"/>
                <w:szCs w:val="21"/>
              </w:rPr>
              <w:t>是否为核心产品（非单一产品采购项目时适用）：否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3043"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pPr>
            <w:r>
              <w:rPr>
                <w:rFonts w:hint="eastAsia"/>
              </w:rPr>
              <w:t>招标文件要求</w:t>
            </w:r>
          </w:p>
          <w:p>
            <w:pPr>
              <w:pStyle w:val="19"/>
              <w:spacing w:line="240" w:lineRule="exact"/>
              <w:ind w:firstLine="0" w:firstLineChars="0"/>
              <w:rPr>
                <w:rFonts w:eastAsia="仿宋_GB2312"/>
              </w:rPr>
            </w:pPr>
            <w:r>
              <w:rPr>
                <w:rFonts w:hint="eastAsia" w:ascii="Times New Roman" w:hAnsi="Times New Roman" w:eastAsia="仿宋"/>
                <w:b/>
                <w:bCs/>
                <w:sz w:val="18"/>
                <w:szCs w:val="18"/>
              </w:rPr>
              <w:t>重要提示：实质性要求及重要指标用★标注（“★”必须标注在序号前），★标注项不得负偏离，如果负偏离，则投标文件无效。</w:t>
            </w:r>
          </w:p>
        </w:tc>
        <w:tc>
          <w:tcPr>
            <w:tcW w:w="2310"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仿宋_GB2312" w:eastAsia="仿宋_GB2312" w:cs="仿宋_GB2312"/>
                <w:szCs w:val="21"/>
              </w:rPr>
            </w:pPr>
            <w:r>
              <w:rPr>
                <w:rFonts w:hint="eastAsia" w:ascii="仿宋_GB2312" w:hAnsi="仿宋_GB2312" w:eastAsia="仿宋_GB2312" w:cs="仿宋_GB2312"/>
                <w:szCs w:val="21"/>
              </w:rPr>
              <w:t>投标文件</w:t>
            </w:r>
          </w:p>
          <w:p>
            <w:pPr>
              <w:tabs>
                <w:tab w:val="left" w:pos="0"/>
              </w:tabs>
              <w:spacing w:line="240" w:lineRule="exact"/>
              <w:jc w:val="center"/>
              <w:rPr>
                <w:rFonts w:ascii="仿宋_GB2312" w:hAnsi="仿宋_GB2312" w:eastAsia="仿宋_GB2312" w:cs="仿宋_GB2312"/>
                <w:kern w:val="0"/>
                <w:szCs w:val="21"/>
              </w:rPr>
            </w:pPr>
            <w:r>
              <w:rPr>
                <w:rFonts w:hint="eastAsia" w:ascii="仿宋_GB2312" w:hAnsi="仿宋_GB2312" w:eastAsia="仿宋_GB2312" w:cs="仿宋_GB2312"/>
                <w:szCs w:val="21"/>
              </w:rPr>
              <w:t>响应内容</w:t>
            </w:r>
          </w:p>
        </w:tc>
        <w:tc>
          <w:tcPr>
            <w:tcW w:w="1186"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ascii="仿宋_GB2312" w:hAnsi="仿宋_GB2312" w:eastAsia="仿宋_GB2312" w:cs="仿宋_GB2312"/>
                <w:kern w:val="0"/>
                <w:szCs w:val="21"/>
              </w:rPr>
            </w:pPr>
            <w:r>
              <w:rPr>
                <w:rFonts w:hint="eastAsia" w:ascii="仿宋_GB2312" w:hAnsi="仿宋_GB2312" w:eastAsia="仿宋_GB2312" w:cs="仿宋_GB2312"/>
                <w:szCs w:val="21"/>
              </w:rPr>
              <w:t>偏离程度</w:t>
            </w:r>
          </w:p>
        </w:tc>
        <w:tc>
          <w:tcPr>
            <w:tcW w:w="1125"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ascii="仿宋_GB2312" w:hAnsi="仿宋_GB2312" w:eastAsia="仿宋_GB2312" w:cs="仿宋_GB2312"/>
                <w:kern w:val="0"/>
                <w:szCs w:val="21"/>
              </w:rPr>
            </w:pPr>
            <w:r>
              <w:rPr>
                <w:rFonts w:hint="eastAsia" w:ascii="仿宋_GB2312" w:hAnsi="仿宋_GB2312" w:eastAsia="仿宋_GB2312" w:cs="仿宋_GB2312"/>
                <w:szCs w:val="21"/>
              </w:rPr>
              <w:t>偏离说明</w:t>
            </w:r>
          </w:p>
        </w:tc>
        <w:tc>
          <w:tcPr>
            <w:tcW w:w="1091"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ascii="仿宋_GB2312" w:hAnsi="仿宋_GB2312" w:eastAsia="仿宋_GB2312" w:cs="仿宋_GB2312"/>
                <w:szCs w:val="21"/>
              </w:rPr>
            </w:pPr>
            <w:r>
              <w:rPr>
                <w:rFonts w:hint="eastAsia" w:ascii="仿宋_GB2312" w:hAnsi="仿宋_GB2312" w:eastAsia="仿宋_GB2312" w:cs="仿宋_GB2312"/>
                <w:szCs w:val="21"/>
              </w:rPr>
              <w:t>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30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1.人脸采集仪器。</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1.1屏幕参数：≥7英寸触摸显示屏，屏幕比例9:16，屏幕分辨率≥600*1024。</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1.2摄像头参数：采用宽动态≥200万双目摄像头。</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1.3认证方式：支持人脸、刷卡（IC卡、手机NFC卡、CPU卡序列号/内容、身份证卡序列号）、密码认证方式，可外接身份证、指纹、蓝牙、二维码功能模块。</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1.4人脸识别：采用深度学习算法，支持单人或多人识别（≤5人同时认证）功能；支持照片、视频防假；1:N人脸识别速度≤0.2s，人脸验证准确率≥99%。</w:t>
            </w:r>
          </w:p>
        </w:tc>
        <w:tc>
          <w:tcPr>
            <w:tcW w:w="2310" w:type="dxa"/>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jc w:val="center"/>
              <w:rPr>
                <w:rFonts w:ascii="仿宋_GB2312" w:hAnsi="仿宋_GB2312" w:eastAsia="仿宋_GB2312" w:cs="仿宋_GB2312"/>
                <w:kern w:val="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ascii="仿宋_GB2312" w:hAnsi="仿宋_GB2312" w:eastAsia="仿宋_GB2312" w:cs="仿宋_GB2312"/>
                <w:kern w:val="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ascii="仿宋_GB2312" w:hAnsi="仿宋_GB2312" w:eastAsia="仿宋_GB2312" w:cs="仿宋_GB2312"/>
                <w:kern w:val="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ascii="仿宋_GB2312" w:hAnsi="仿宋_GB2312" w:eastAsia="仿宋_GB2312" w:cs="仿宋_GB2312"/>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8755" w:type="dxa"/>
            <w:gridSpan w:val="5"/>
            <w:tcBorders>
              <w:top w:val="single" w:color="auto" w:sz="4" w:space="0"/>
              <w:left w:val="single" w:color="auto" w:sz="4" w:space="0"/>
              <w:bottom w:val="single" w:color="auto" w:sz="4" w:space="0"/>
              <w:right w:val="single" w:color="auto" w:sz="4" w:space="0"/>
            </w:tcBorders>
            <w:vAlign w:val="center"/>
          </w:tcPr>
          <w:p>
            <w:pPr>
              <w:adjustRightInd w:val="0"/>
              <w:snapToGrid w:val="0"/>
              <w:ind w:right="105" w:rightChars="50"/>
              <w:jc w:val="left"/>
              <w:rPr>
                <w:rFonts w:ascii="仿宋_GB2312" w:hAnsi="仿宋_GB2312" w:eastAsia="仿宋_GB2312" w:cs="仿宋_GB2312"/>
                <w:szCs w:val="21"/>
              </w:rPr>
            </w:pPr>
            <w:r>
              <w:rPr>
                <w:rFonts w:hint="eastAsia" w:ascii="仿宋_GB2312" w:hAnsi="仿宋_GB2312" w:eastAsia="仿宋_GB2312" w:cs="仿宋_GB2312"/>
                <w:szCs w:val="21"/>
              </w:rPr>
              <w:t>包号/序号：001/03</w:t>
            </w:r>
          </w:p>
          <w:p>
            <w:pPr>
              <w:pStyle w:val="16"/>
              <w:widowControl w:val="0"/>
              <w:adjustRightInd w:val="0"/>
              <w:snapToGrid w:val="0"/>
              <w:spacing w:before="0" w:beforeAutospacing="0" w:after="0" w:afterAutospacing="0"/>
              <w:jc w:val="both"/>
              <w:rPr>
                <w:rFonts w:ascii="仿宋_GB2312" w:hAnsi="仿宋_GB2312" w:eastAsia="仿宋_GB2312" w:cs="仿宋_GB2312"/>
                <w:kern w:val="2"/>
                <w:sz w:val="21"/>
                <w:szCs w:val="21"/>
              </w:rPr>
            </w:pPr>
            <w:r>
              <w:rPr>
                <w:rFonts w:hint="eastAsia" w:ascii="仿宋_GB2312" w:hAnsi="仿宋_GB2312" w:eastAsia="仿宋_GB2312" w:cs="仿宋_GB2312"/>
                <w:kern w:val="2"/>
                <w:sz w:val="21"/>
                <w:szCs w:val="21"/>
              </w:rPr>
              <w:t>产品名称</w:t>
            </w:r>
            <w:r>
              <w:rPr>
                <w:rFonts w:hint="eastAsia" w:ascii="仿宋_GB2312" w:hAnsi="仿宋_GB2312" w:eastAsia="仿宋_GB2312" w:cs="仿宋_GB2312"/>
                <w:kern w:val="2"/>
                <w:sz w:val="21"/>
                <w:szCs w:val="21"/>
                <w:lang w:val="en-US" w:eastAsia="zh-CN" w:bidi="ar-SA"/>
              </w:rPr>
              <w:t>：人员通道人脸识别器</w:t>
            </w:r>
          </w:p>
          <w:p>
            <w:pPr>
              <w:pStyle w:val="16"/>
              <w:widowControl w:val="0"/>
              <w:adjustRightInd w:val="0"/>
              <w:snapToGrid w:val="0"/>
              <w:spacing w:before="0" w:beforeAutospacing="0" w:after="0" w:afterAutospacing="0"/>
              <w:jc w:val="both"/>
              <w:rPr>
                <w:rFonts w:ascii="仿宋_GB2312" w:hAnsi="仿宋_GB2312" w:eastAsia="仿宋_GB2312" w:cs="仿宋_GB2312"/>
                <w:kern w:val="2"/>
                <w:sz w:val="21"/>
                <w:szCs w:val="21"/>
              </w:rPr>
            </w:pPr>
            <w:r>
              <w:rPr>
                <w:rFonts w:hint="eastAsia" w:ascii="仿宋_GB2312" w:hAnsi="仿宋_GB2312" w:eastAsia="仿宋_GB2312" w:cs="仿宋_GB2312"/>
                <w:kern w:val="2"/>
                <w:sz w:val="21"/>
                <w:szCs w:val="21"/>
              </w:rPr>
              <w:t>数量：5台</w:t>
            </w:r>
          </w:p>
          <w:p>
            <w:pPr>
              <w:tabs>
                <w:tab w:val="left" w:pos="0"/>
              </w:tabs>
              <w:adjustRightInd w:val="0"/>
              <w:snapToGrid w:val="0"/>
              <w:rPr>
                <w:rFonts w:ascii="仿宋_GB2312" w:hAnsi="仿宋_GB2312" w:eastAsia="仿宋_GB2312" w:cs="仿宋_GB2312"/>
                <w:szCs w:val="21"/>
              </w:rPr>
            </w:pPr>
            <w:r>
              <w:rPr>
                <w:rFonts w:hint="eastAsia" w:ascii="仿宋_GB2312" w:hAnsi="仿宋_GB2312" w:eastAsia="仿宋_GB2312" w:cs="仿宋_GB2312"/>
                <w:szCs w:val="21"/>
              </w:rPr>
              <w:t>是否为经过审批采购的进口产品：否</w:t>
            </w:r>
          </w:p>
          <w:p>
            <w:pPr>
              <w:tabs>
                <w:tab w:val="left" w:pos="0"/>
              </w:tabs>
              <w:adjustRightInd w:val="0"/>
              <w:snapToGrid w:val="0"/>
              <w:rPr>
                <w:rFonts w:ascii="仿宋_GB2312" w:hAnsi="仿宋_GB2312" w:eastAsia="仿宋_GB2312" w:cs="仿宋_GB2312"/>
                <w:szCs w:val="21"/>
              </w:rPr>
            </w:pPr>
            <w:r>
              <w:rPr>
                <w:rFonts w:hint="eastAsia" w:ascii="仿宋_GB2312" w:hAnsi="仿宋_GB2312" w:eastAsia="仿宋_GB2312" w:cs="仿宋_GB2312"/>
                <w:szCs w:val="21"/>
              </w:rPr>
              <w:t>是否为核心产品（非单一产品采购项目时适用）：否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3043"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pPr>
            <w:r>
              <w:rPr>
                <w:rFonts w:hint="eastAsia"/>
              </w:rPr>
              <w:t>招标文件要求</w:t>
            </w:r>
          </w:p>
          <w:p>
            <w:pPr>
              <w:pStyle w:val="19"/>
              <w:spacing w:line="240" w:lineRule="exact"/>
              <w:ind w:firstLine="0" w:firstLineChars="0"/>
              <w:rPr>
                <w:rFonts w:eastAsia="仿宋_GB2312"/>
              </w:rPr>
            </w:pPr>
            <w:r>
              <w:rPr>
                <w:rFonts w:hint="eastAsia" w:ascii="Times New Roman" w:hAnsi="Times New Roman" w:eastAsia="仿宋"/>
                <w:b/>
                <w:bCs/>
                <w:sz w:val="18"/>
                <w:szCs w:val="18"/>
              </w:rPr>
              <w:t>重要提示：实质性要求及重要指标用★标注（“★”必须标注在序号前），★标注项不得负偏离，如果负偏离，则投标文件无效。</w:t>
            </w:r>
          </w:p>
        </w:tc>
        <w:tc>
          <w:tcPr>
            <w:tcW w:w="2310"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仿宋_GB2312" w:eastAsia="仿宋_GB2312" w:cs="仿宋_GB2312"/>
                <w:szCs w:val="21"/>
              </w:rPr>
            </w:pPr>
            <w:r>
              <w:rPr>
                <w:rFonts w:hint="eastAsia" w:ascii="仿宋_GB2312" w:hAnsi="仿宋_GB2312" w:eastAsia="仿宋_GB2312" w:cs="仿宋_GB2312"/>
                <w:szCs w:val="21"/>
              </w:rPr>
              <w:t>投标文件</w:t>
            </w:r>
          </w:p>
          <w:p>
            <w:pPr>
              <w:tabs>
                <w:tab w:val="left" w:pos="0"/>
              </w:tabs>
              <w:spacing w:line="240" w:lineRule="exact"/>
              <w:jc w:val="center"/>
              <w:rPr>
                <w:rFonts w:ascii="仿宋_GB2312" w:hAnsi="仿宋_GB2312" w:eastAsia="仿宋_GB2312" w:cs="仿宋_GB2312"/>
                <w:kern w:val="0"/>
                <w:szCs w:val="21"/>
              </w:rPr>
            </w:pPr>
            <w:r>
              <w:rPr>
                <w:rFonts w:hint="eastAsia" w:ascii="仿宋_GB2312" w:hAnsi="仿宋_GB2312" w:eastAsia="仿宋_GB2312" w:cs="仿宋_GB2312"/>
                <w:szCs w:val="21"/>
              </w:rPr>
              <w:t>响应内容</w:t>
            </w:r>
          </w:p>
        </w:tc>
        <w:tc>
          <w:tcPr>
            <w:tcW w:w="1186"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ascii="仿宋_GB2312" w:hAnsi="仿宋_GB2312" w:eastAsia="仿宋_GB2312" w:cs="仿宋_GB2312"/>
                <w:kern w:val="0"/>
                <w:szCs w:val="21"/>
              </w:rPr>
            </w:pPr>
            <w:r>
              <w:rPr>
                <w:rFonts w:hint="eastAsia" w:ascii="仿宋_GB2312" w:hAnsi="仿宋_GB2312" w:eastAsia="仿宋_GB2312" w:cs="仿宋_GB2312"/>
                <w:szCs w:val="21"/>
              </w:rPr>
              <w:t>偏离程度</w:t>
            </w:r>
          </w:p>
        </w:tc>
        <w:tc>
          <w:tcPr>
            <w:tcW w:w="1125"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ascii="仿宋_GB2312" w:hAnsi="仿宋_GB2312" w:eastAsia="仿宋_GB2312" w:cs="仿宋_GB2312"/>
                <w:kern w:val="0"/>
                <w:szCs w:val="21"/>
              </w:rPr>
            </w:pPr>
            <w:r>
              <w:rPr>
                <w:rFonts w:hint="eastAsia" w:ascii="仿宋_GB2312" w:hAnsi="仿宋_GB2312" w:eastAsia="仿宋_GB2312" w:cs="仿宋_GB2312"/>
                <w:szCs w:val="21"/>
              </w:rPr>
              <w:t>偏离说明</w:t>
            </w:r>
          </w:p>
        </w:tc>
        <w:tc>
          <w:tcPr>
            <w:tcW w:w="1091"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ascii="仿宋_GB2312" w:hAnsi="仿宋_GB2312" w:eastAsia="仿宋_GB2312" w:cs="仿宋_GB2312"/>
                <w:szCs w:val="21"/>
              </w:rPr>
            </w:pPr>
            <w:r>
              <w:rPr>
                <w:rFonts w:hint="eastAsia" w:ascii="仿宋_GB2312" w:hAnsi="仿宋_GB2312" w:eastAsia="仿宋_GB2312" w:cs="仿宋_GB2312"/>
                <w:szCs w:val="21"/>
              </w:rPr>
              <w:t>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30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1.人员通道人脸识别器</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1.1屏幕参数：≥7英寸触摸显示屏，屏幕比例9:16，屏幕分辨率≥600*1024。</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1.2摄像头参数：采用宽动态≥200万双目摄像头。</w:t>
            </w:r>
          </w:p>
        </w:tc>
        <w:tc>
          <w:tcPr>
            <w:tcW w:w="2310" w:type="dxa"/>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jc w:val="center"/>
              <w:rPr>
                <w:rFonts w:ascii="仿宋_GB2312" w:hAnsi="仿宋_GB2312" w:eastAsia="仿宋_GB2312" w:cs="仿宋_GB2312"/>
                <w:kern w:val="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ascii="仿宋_GB2312" w:hAnsi="仿宋_GB2312" w:eastAsia="仿宋_GB2312" w:cs="仿宋_GB2312"/>
                <w:kern w:val="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ascii="仿宋_GB2312" w:hAnsi="仿宋_GB2312" w:eastAsia="仿宋_GB2312" w:cs="仿宋_GB2312"/>
                <w:kern w:val="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ascii="仿宋_GB2312" w:hAnsi="仿宋_GB2312" w:eastAsia="仿宋_GB2312" w:cs="仿宋_GB2312"/>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8755" w:type="dxa"/>
            <w:gridSpan w:val="5"/>
            <w:tcBorders>
              <w:top w:val="single" w:color="auto" w:sz="4" w:space="0"/>
              <w:left w:val="single" w:color="auto" w:sz="4" w:space="0"/>
              <w:bottom w:val="single" w:color="auto" w:sz="4" w:space="0"/>
              <w:right w:val="single" w:color="auto" w:sz="4" w:space="0"/>
            </w:tcBorders>
            <w:vAlign w:val="center"/>
          </w:tcPr>
          <w:p>
            <w:pPr>
              <w:adjustRightInd w:val="0"/>
              <w:snapToGrid w:val="0"/>
              <w:ind w:right="105" w:rightChars="50"/>
              <w:jc w:val="left"/>
              <w:rPr>
                <w:rFonts w:ascii="仿宋_GB2312" w:hAnsi="仿宋_GB2312" w:eastAsia="仿宋_GB2312" w:cs="仿宋_GB2312"/>
                <w:szCs w:val="21"/>
              </w:rPr>
            </w:pPr>
            <w:r>
              <w:rPr>
                <w:rFonts w:hint="eastAsia" w:ascii="仿宋_GB2312" w:hAnsi="仿宋_GB2312" w:eastAsia="仿宋_GB2312" w:cs="仿宋_GB2312"/>
                <w:szCs w:val="21"/>
              </w:rPr>
              <w:t>包号/序号：001/04</w:t>
            </w:r>
          </w:p>
          <w:p>
            <w:pPr>
              <w:pStyle w:val="16"/>
              <w:widowControl w:val="0"/>
              <w:adjustRightInd w:val="0"/>
              <w:snapToGrid w:val="0"/>
              <w:spacing w:before="0" w:beforeAutospacing="0" w:after="0" w:afterAutospacing="0"/>
              <w:jc w:val="both"/>
              <w:rPr>
                <w:rFonts w:ascii="仿宋_GB2312" w:hAnsi="仿宋_GB2312" w:eastAsia="仿宋_GB2312" w:cs="仿宋_GB2312"/>
                <w:kern w:val="2"/>
                <w:sz w:val="21"/>
                <w:szCs w:val="21"/>
              </w:rPr>
            </w:pPr>
            <w:r>
              <w:rPr>
                <w:rFonts w:hint="eastAsia" w:ascii="仿宋_GB2312" w:hAnsi="仿宋_GB2312" w:eastAsia="仿宋_GB2312" w:cs="仿宋_GB2312"/>
                <w:kern w:val="2"/>
                <w:sz w:val="21"/>
                <w:szCs w:val="21"/>
              </w:rPr>
              <w:t>产品名称：人员通道人脸识别器支架</w:t>
            </w:r>
          </w:p>
          <w:p>
            <w:pPr>
              <w:pStyle w:val="16"/>
              <w:widowControl w:val="0"/>
              <w:adjustRightInd w:val="0"/>
              <w:snapToGrid w:val="0"/>
              <w:spacing w:before="0" w:beforeAutospacing="0" w:after="0" w:afterAutospacing="0"/>
              <w:jc w:val="both"/>
              <w:rPr>
                <w:rFonts w:ascii="仿宋_GB2312" w:hAnsi="仿宋_GB2312" w:eastAsia="仿宋_GB2312" w:cs="仿宋_GB2312"/>
                <w:kern w:val="2"/>
                <w:sz w:val="21"/>
                <w:szCs w:val="21"/>
              </w:rPr>
            </w:pPr>
            <w:r>
              <w:rPr>
                <w:rFonts w:hint="eastAsia" w:ascii="仿宋_GB2312" w:hAnsi="仿宋_GB2312" w:eastAsia="仿宋_GB2312" w:cs="仿宋_GB2312"/>
                <w:kern w:val="2"/>
                <w:sz w:val="21"/>
                <w:szCs w:val="21"/>
              </w:rPr>
              <w:t>数量：5个</w:t>
            </w:r>
          </w:p>
          <w:p>
            <w:pPr>
              <w:tabs>
                <w:tab w:val="left" w:pos="0"/>
              </w:tabs>
              <w:adjustRightInd w:val="0"/>
              <w:snapToGrid w:val="0"/>
              <w:rPr>
                <w:rFonts w:ascii="仿宋_GB2312" w:hAnsi="仿宋_GB2312" w:eastAsia="仿宋_GB2312" w:cs="仿宋_GB2312"/>
                <w:szCs w:val="21"/>
              </w:rPr>
            </w:pPr>
            <w:r>
              <w:rPr>
                <w:rFonts w:hint="eastAsia" w:ascii="仿宋_GB2312" w:hAnsi="仿宋_GB2312" w:eastAsia="仿宋_GB2312" w:cs="仿宋_GB2312"/>
                <w:szCs w:val="21"/>
              </w:rPr>
              <w:t>是否为经过审批采购的进口产品：否</w:t>
            </w:r>
          </w:p>
          <w:p>
            <w:pPr>
              <w:tabs>
                <w:tab w:val="left" w:pos="0"/>
              </w:tabs>
              <w:adjustRightInd w:val="0"/>
              <w:snapToGrid w:val="0"/>
              <w:rPr>
                <w:rFonts w:ascii="仿宋_GB2312" w:hAnsi="仿宋_GB2312" w:eastAsia="仿宋_GB2312" w:cs="仿宋_GB2312"/>
                <w:szCs w:val="21"/>
              </w:rPr>
            </w:pPr>
            <w:r>
              <w:rPr>
                <w:rFonts w:hint="eastAsia" w:ascii="仿宋_GB2312" w:hAnsi="仿宋_GB2312" w:eastAsia="仿宋_GB2312" w:cs="仿宋_GB2312"/>
                <w:szCs w:val="21"/>
              </w:rPr>
              <w:t>是否为核心产品（非单一产品采购项目时适用）：否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3043"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pPr>
            <w:r>
              <w:rPr>
                <w:rFonts w:hint="eastAsia"/>
              </w:rPr>
              <w:t>招标文件要求</w:t>
            </w:r>
          </w:p>
          <w:p>
            <w:pPr>
              <w:pStyle w:val="19"/>
              <w:spacing w:line="240" w:lineRule="exact"/>
              <w:ind w:firstLine="0" w:firstLineChars="0"/>
              <w:rPr>
                <w:rFonts w:eastAsia="仿宋_GB2312"/>
              </w:rPr>
            </w:pPr>
            <w:r>
              <w:rPr>
                <w:rFonts w:hint="eastAsia" w:ascii="Times New Roman" w:hAnsi="Times New Roman" w:eastAsia="仿宋"/>
                <w:b/>
                <w:bCs/>
                <w:sz w:val="18"/>
                <w:szCs w:val="18"/>
              </w:rPr>
              <w:t>重要提示：实质性要求及重要指标用★标注（“★”必须标注在序号前），★标注项不得负偏离，如果负偏离，则投标文件无效。</w:t>
            </w:r>
          </w:p>
        </w:tc>
        <w:tc>
          <w:tcPr>
            <w:tcW w:w="2310"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仿宋_GB2312" w:eastAsia="仿宋_GB2312" w:cs="仿宋_GB2312"/>
                <w:szCs w:val="21"/>
              </w:rPr>
            </w:pPr>
            <w:r>
              <w:rPr>
                <w:rFonts w:hint="eastAsia" w:ascii="仿宋_GB2312" w:hAnsi="仿宋_GB2312" w:eastAsia="仿宋_GB2312" w:cs="仿宋_GB2312"/>
                <w:szCs w:val="21"/>
              </w:rPr>
              <w:t>投标文件</w:t>
            </w:r>
          </w:p>
          <w:p>
            <w:pPr>
              <w:tabs>
                <w:tab w:val="left" w:pos="0"/>
              </w:tabs>
              <w:spacing w:line="240" w:lineRule="exact"/>
              <w:jc w:val="center"/>
              <w:rPr>
                <w:rFonts w:ascii="仿宋_GB2312" w:hAnsi="仿宋_GB2312" w:eastAsia="仿宋_GB2312" w:cs="仿宋_GB2312"/>
                <w:kern w:val="0"/>
                <w:szCs w:val="21"/>
              </w:rPr>
            </w:pPr>
            <w:r>
              <w:rPr>
                <w:rFonts w:hint="eastAsia" w:ascii="仿宋_GB2312" w:hAnsi="仿宋_GB2312" w:eastAsia="仿宋_GB2312" w:cs="仿宋_GB2312"/>
                <w:szCs w:val="21"/>
              </w:rPr>
              <w:t>响应内容</w:t>
            </w:r>
          </w:p>
        </w:tc>
        <w:tc>
          <w:tcPr>
            <w:tcW w:w="1186"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ascii="仿宋_GB2312" w:hAnsi="仿宋_GB2312" w:eastAsia="仿宋_GB2312" w:cs="仿宋_GB2312"/>
                <w:kern w:val="0"/>
                <w:szCs w:val="21"/>
              </w:rPr>
            </w:pPr>
            <w:r>
              <w:rPr>
                <w:rFonts w:hint="eastAsia" w:ascii="仿宋_GB2312" w:hAnsi="仿宋_GB2312" w:eastAsia="仿宋_GB2312" w:cs="仿宋_GB2312"/>
                <w:szCs w:val="21"/>
              </w:rPr>
              <w:t>偏离程度</w:t>
            </w:r>
          </w:p>
        </w:tc>
        <w:tc>
          <w:tcPr>
            <w:tcW w:w="1125"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ascii="仿宋_GB2312" w:hAnsi="仿宋_GB2312" w:eastAsia="仿宋_GB2312" w:cs="仿宋_GB2312"/>
                <w:kern w:val="0"/>
                <w:szCs w:val="21"/>
              </w:rPr>
            </w:pPr>
            <w:r>
              <w:rPr>
                <w:rFonts w:hint="eastAsia" w:ascii="仿宋_GB2312" w:hAnsi="仿宋_GB2312" w:eastAsia="仿宋_GB2312" w:cs="仿宋_GB2312"/>
                <w:szCs w:val="21"/>
              </w:rPr>
              <w:t>偏离说明</w:t>
            </w:r>
          </w:p>
        </w:tc>
        <w:tc>
          <w:tcPr>
            <w:tcW w:w="1091"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ascii="仿宋_GB2312" w:hAnsi="仿宋_GB2312" w:eastAsia="仿宋_GB2312" w:cs="仿宋_GB2312"/>
                <w:szCs w:val="21"/>
              </w:rPr>
            </w:pPr>
            <w:r>
              <w:rPr>
                <w:rFonts w:hint="eastAsia" w:ascii="仿宋_GB2312" w:hAnsi="仿宋_GB2312" w:eastAsia="仿宋_GB2312" w:cs="仿宋_GB2312"/>
                <w:szCs w:val="21"/>
              </w:rPr>
              <w:t>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30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1.人员通道人脸识别器支架</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1.1尺寸：≥100.77*195.36cm。</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1.2现场调节角度：≥15度。</w:t>
            </w:r>
          </w:p>
        </w:tc>
        <w:tc>
          <w:tcPr>
            <w:tcW w:w="2310" w:type="dxa"/>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jc w:val="center"/>
              <w:rPr>
                <w:rFonts w:ascii="仿宋_GB2312" w:hAnsi="仿宋_GB2312" w:eastAsia="仿宋_GB2312" w:cs="仿宋_GB2312"/>
                <w:kern w:val="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ascii="仿宋_GB2312" w:hAnsi="仿宋_GB2312" w:eastAsia="仿宋_GB2312" w:cs="仿宋_GB2312"/>
                <w:kern w:val="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ascii="仿宋_GB2312" w:hAnsi="仿宋_GB2312" w:eastAsia="仿宋_GB2312" w:cs="仿宋_GB2312"/>
                <w:kern w:val="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ascii="仿宋_GB2312" w:hAnsi="仿宋_GB2312" w:eastAsia="仿宋_GB2312" w:cs="仿宋_GB2312"/>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8755" w:type="dxa"/>
            <w:gridSpan w:val="5"/>
            <w:tcBorders>
              <w:top w:val="single" w:color="auto" w:sz="4" w:space="0"/>
              <w:left w:val="single" w:color="auto" w:sz="4" w:space="0"/>
              <w:bottom w:val="single" w:color="auto" w:sz="4" w:space="0"/>
              <w:right w:val="single" w:color="auto" w:sz="4" w:space="0"/>
            </w:tcBorders>
            <w:vAlign w:val="center"/>
          </w:tcPr>
          <w:p>
            <w:pPr>
              <w:adjustRightInd w:val="0"/>
              <w:snapToGrid w:val="0"/>
              <w:ind w:right="105" w:rightChars="50"/>
              <w:jc w:val="left"/>
              <w:rPr>
                <w:rFonts w:ascii="仿宋_GB2312" w:hAnsi="仿宋_GB2312" w:eastAsia="仿宋_GB2312" w:cs="仿宋_GB2312"/>
                <w:szCs w:val="21"/>
              </w:rPr>
            </w:pPr>
            <w:r>
              <w:rPr>
                <w:rFonts w:hint="eastAsia" w:ascii="仿宋_GB2312" w:hAnsi="仿宋_GB2312" w:eastAsia="仿宋_GB2312" w:cs="仿宋_GB2312"/>
                <w:szCs w:val="21"/>
              </w:rPr>
              <w:t>包号/序号：001/05</w:t>
            </w:r>
          </w:p>
          <w:p>
            <w:pPr>
              <w:pStyle w:val="16"/>
              <w:widowControl w:val="0"/>
              <w:adjustRightInd w:val="0"/>
              <w:snapToGrid w:val="0"/>
              <w:spacing w:before="0" w:beforeAutospacing="0" w:after="0" w:afterAutospacing="0"/>
              <w:jc w:val="both"/>
              <w:rPr>
                <w:rFonts w:ascii="仿宋_GB2312" w:hAnsi="仿宋_GB2312" w:eastAsia="仿宋_GB2312" w:cs="仿宋_GB2312"/>
                <w:kern w:val="2"/>
                <w:sz w:val="21"/>
                <w:szCs w:val="21"/>
              </w:rPr>
            </w:pPr>
            <w:r>
              <w:rPr>
                <w:rFonts w:hint="eastAsia" w:ascii="仿宋_GB2312" w:hAnsi="仿宋_GB2312" w:eastAsia="仿宋_GB2312" w:cs="仿宋_GB2312"/>
                <w:kern w:val="2"/>
                <w:sz w:val="21"/>
                <w:szCs w:val="21"/>
              </w:rPr>
              <w:t>产品名称：二维码蓝牙门禁识别器</w:t>
            </w:r>
          </w:p>
          <w:p>
            <w:pPr>
              <w:pStyle w:val="16"/>
              <w:widowControl w:val="0"/>
              <w:adjustRightInd w:val="0"/>
              <w:snapToGrid w:val="0"/>
              <w:spacing w:before="0" w:beforeAutospacing="0" w:after="0" w:afterAutospacing="0"/>
              <w:jc w:val="both"/>
              <w:rPr>
                <w:rFonts w:ascii="仿宋_GB2312" w:hAnsi="仿宋_GB2312" w:eastAsia="仿宋_GB2312" w:cs="仿宋_GB2312"/>
                <w:kern w:val="2"/>
                <w:sz w:val="21"/>
                <w:szCs w:val="21"/>
              </w:rPr>
            </w:pPr>
            <w:r>
              <w:rPr>
                <w:rFonts w:hint="eastAsia" w:ascii="仿宋_GB2312" w:hAnsi="仿宋_GB2312" w:eastAsia="仿宋_GB2312" w:cs="仿宋_GB2312"/>
                <w:kern w:val="2"/>
                <w:sz w:val="21"/>
                <w:szCs w:val="21"/>
              </w:rPr>
              <w:t>数量：5个</w:t>
            </w:r>
          </w:p>
          <w:p>
            <w:pPr>
              <w:tabs>
                <w:tab w:val="left" w:pos="0"/>
              </w:tabs>
              <w:adjustRightInd w:val="0"/>
              <w:snapToGrid w:val="0"/>
              <w:rPr>
                <w:rFonts w:ascii="仿宋_GB2312" w:hAnsi="仿宋_GB2312" w:eastAsia="仿宋_GB2312" w:cs="仿宋_GB2312"/>
                <w:szCs w:val="21"/>
              </w:rPr>
            </w:pPr>
            <w:r>
              <w:rPr>
                <w:rFonts w:hint="eastAsia" w:ascii="仿宋_GB2312" w:hAnsi="仿宋_GB2312" w:eastAsia="仿宋_GB2312" w:cs="仿宋_GB2312"/>
                <w:szCs w:val="21"/>
              </w:rPr>
              <w:t>是否为经过审批采购的进口产品：否</w:t>
            </w:r>
          </w:p>
          <w:p>
            <w:pPr>
              <w:tabs>
                <w:tab w:val="left" w:pos="0"/>
              </w:tabs>
              <w:adjustRightInd w:val="0"/>
              <w:snapToGrid w:val="0"/>
              <w:rPr>
                <w:rFonts w:ascii="仿宋_GB2312" w:hAnsi="仿宋_GB2312" w:eastAsia="仿宋_GB2312" w:cs="仿宋_GB2312"/>
                <w:szCs w:val="21"/>
              </w:rPr>
            </w:pPr>
            <w:r>
              <w:rPr>
                <w:rFonts w:hint="eastAsia" w:ascii="仿宋_GB2312" w:hAnsi="仿宋_GB2312" w:eastAsia="仿宋_GB2312" w:cs="仿宋_GB2312"/>
                <w:szCs w:val="21"/>
              </w:rPr>
              <w:t>是否为核心产品（非单一产品采购项目时适用）：否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3043"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pPr>
            <w:r>
              <w:rPr>
                <w:rFonts w:hint="eastAsia"/>
              </w:rPr>
              <w:t>招标文件要求</w:t>
            </w:r>
          </w:p>
          <w:p>
            <w:pPr>
              <w:pStyle w:val="19"/>
              <w:spacing w:line="240" w:lineRule="exact"/>
              <w:ind w:firstLine="0" w:firstLineChars="0"/>
              <w:rPr>
                <w:rFonts w:eastAsia="仿宋_GB2312"/>
              </w:rPr>
            </w:pPr>
            <w:r>
              <w:rPr>
                <w:rFonts w:hint="eastAsia" w:ascii="Times New Roman" w:hAnsi="Times New Roman" w:eastAsia="仿宋"/>
                <w:b/>
                <w:bCs/>
                <w:sz w:val="18"/>
                <w:szCs w:val="18"/>
              </w:rPr>
              <w:t>重要提示：实质性要求及重要指标用★标注（“★”必须标注在序号前），★标注项不得负偏离，如果负偏离，则投标文件无效。</w:t>
            </w:r>
          </w:p>
        </w:tc>
        <w:tc>
          <w:tcPr>
            <w:tcW w:w="2310"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仿宋_GB2312" w:eastAsia="仿宋_GB2312" w:cs="仿宋_GB2312"/>
                <w:szCs w:val="21"/>
              </w:rPr>
            </w:pPr>
            <w:r>
              <w:rPr>
                <w:rFonts w:hint="eastAsia" w:ascii="仿宋_GB2312" w:hAnsi="仿宋_GB2312" w:eastAsia="仿宋_GB2312" w:cs="仿宋_GB2312"/>
                <w:szCs w:val="21"/>
              </w:rPr>
              <w:t>投标文件</w:t>
            </w:r>
          </w:p>
          <w:p>
            <w:pPr>
              <w:tabs>
                <w:tab w:val="left" w:pos="0"/>
              </w:tabs>
              <w:spacing w:line="240" w:lineRule="exact"/>
              <w:jc w:val="center"/>
              <w:rPr>
                <w:rFonts w:ascii="仿宋_GB2312" w:hAnsi="仿宋_GB2312" w:eastAsia="仿宋_GB2312" w:cs="仿宋_GB2312"/>
                <w:kern w:val="0"/>
                <w:szCs w:val="21"/>
              </w:rPr>
            </w:pPr>
            <w:r>
              <w:rPr>
                <w:rFonts w:hint="eastAsia" w:ascii="仿宋_GB2312" w:hAnsi="仿宋_GB2312" w:eastAsia="仿宋_GB2312" w:cs="仿宋_GB2312"/>
                <w:szCs w:val="21"/>
              </w:rPr>
              <w:t>响应内容</w:t>
            </w:r>
          </w:p>
        </w:tc>
        <w:tc>
          <w:tcPr>
            <w:tcW w:w="1186"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ascii="仿宋_GB2312" w:hAnsi="仿宋_GB2312" w:eastAsia="仿宋_GB2312" w:cs="仿宋_GB2312"/>
                <w:kern w:val="0"/>
                <w:szCs w:val="21"/>
              </w:rPr>
            </w:pPr>
            <w:r>
              <w:rPr>
                <w:rFonts w:hint="eastAsia" w:ascii="仿宋_GB2312" w:hAnsi="仿宋_GB2312" w:eastAsia="仿宋_GB2312" w:cs="仿宋_GB2312"/>
                <w:szCs w:val="21"/>
              </w:rPr>
              <w:t>偏离程度</w:t>
            </w:r>
          </w:p>
        </w:tc>
        <w:tc>
          <w:tcPr>
            <w:tcW w:w="1125"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ascii="仿宋_GB2312" w:hAnsi="仿宋_GB2312" w:eastAsia="仿宋_GB2312" w:cs="仿宋_GB2312"/>
                <w:kern w:val="0"/>
                <w:szCs w:val="21"/>
              </w:rPr>
            </w:pPr>
            <w:r>
              <w:rPr>
                <w:rFonts w:hint="eastAsia" w:ascii="仿宋_GB2312" w:hAnsi="仿宋_GB2312" w:eastAsia="仿宋_GB2312" w:cs="仿宋_GB2312"/>
                <w:szCs w:val="21"/>
              </w:rPr>
              <w:t>偏离说明</w:t>
            </w:r>
          </w:p>
        </w:tc>
        <w:tc>
          <w:tcPr>
            <w:tcW w:w="1091"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ascii="仿宋_GB2312" w:hAnsi="仿宋_GB2312" w:eastAsia="仿宋_GB2312" w:cs="仿宋_GB2312"/>
                <w:szCs w:val="21"/>
              </w:rPr>
            </w:pPr>
            <w:r>
              <w:rPr>
                <w:rFonts w:hint="eastAsia" w:ascii="仿宋_GB2312" w:hAnsi="仿宋_GB2312" w:eastAsia="仿宋_GB2312" w:cs="仿宋_GB2312"/>
                <w:szCs w:val="21"/>
              </w:rPr>
              <w:t>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30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1.二维码蓝牙门禁识别器</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1.1尺寸：≥100.5*23.7*47.7mm。</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1.2认证方式：≥3种。</w:t>
            </w:r>
          </w:p>
        </w:tc>
        <w:tc>
          <w:tcPr>
            <w:tcW w:w="2310" w:type="dxa"/>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jc w:val="center"/>
              <w:rPr>
                <w:rFonts w:ascii="仿宋_GB2312" w:hAnsi="仿宋_GB2312" w:eastAsia="仿宋_GB2312" w:cs="仿宋_GB2312"/>
                <w:kern w:val="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ascii="仿宋_GB2312" w:hAnsi="仿宋_GB2312" w:eastAsia="仿宋_GB2312" w:cs="仿宋_GB2312"/>
                <w:kern w:val="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ascii="仿宋_GB2312" w:hAnsi="仿宋_GB2312" w:eastAsia="仿宋_GB2312" w:cs="仿宋_GB2312"/>
                <w:kern w:val="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ascii="仿宋_GB2312" w:hAnsi="仿宋_GB2312" w:eastAsia="仿宋_GB2312" w:cs="仿宋_GB2312"/>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8755" w:type="dxa"/>
            <w:gridSpan w:val="5"/>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rPr>
                <w:rFonts w:ascii="仿宋_GB2312" w:hAnsi="仿宋_GB2312" w:eastAsia="仿宋_GB2312" w:cs="仿宋_GB2312"/>
                <w:szCs w:val="21"/>
              </w:rPr>
            </w:pPr>
            <w:r>
              <w:rPr>
                <w:rFonts w:hint="eastAsia" w:ascii="仿宋_GB2312" w:hAnsi="仿宋_GB2312" w:eastAsia="仿宋_GB2312" w:cs="仿宋_GB2312"/>
                <w:szCs w:val="21"/>
              </w:rPr>
              <w:t>包号/序号：001/06</w:t>
            </w:r>
          </w:p>
          <w:p>
            <w:pPr>
              <w:tabs>
                <w:tab w:val="left" w:pos="0"/>
              </w:tabs>
              <w:adjustRightInd w:val="0"/>
              <w:snapToGrid w:val="0"/>
              <w:rPr>
                <w:rFonts w:ascii="仿宋_GB2312" w:hAnsi="仿宋_GB2312" w:eastAsia="仿宋_GB2312" w:cs="仿宋_GB2312"/>
                <w:szCs w:val="21"/>
              </w:rPr>
            </w:pPr>
            <w:r>
              <w:rPr>
                <w:rFonts w:hint="eastAsia" w:ascii="仿宋_GB2312" w:hAnsi="仿宋_GB2312" w:eastAsia="仿宋_GB2312" w:cs="仿宋_GB2312"/>
                <w:szCs w:val="21"/>
              </w:rPr>
              <w:t>产品名称：千兆工业交换机</w:t>
            </w:r>
          </w:p>
          <w:p>
            <w:pPr>
              <w:pStyle w:val="16"/>
              <w:widowControl w:val="0"/>
              <w:adjustRightInd w:val="0"/>
              <w:snapToGrid w:val="0"/>
              <w:spacing w:before="0" w:beforeAutospacing="0" w:after="0" w:afterAutospacing="0"/>
              <w:jc w:val="both"/>
              <w:rPr>
                <w:rFonts w:ascii="仿宋_GB2312" w:hAnsi="仿宋_GB2312" w:eastAsia="仿宋_GB2312" w:cs="仿宋_GB2312"/>
                <w:kern w:val="2"/>
                <w:sz w:val="21"/>
                <w:szCs w:val="21"/>
              </w:rPr>
            </w:pPr>
            <w:r>
              <w:rPr>
                <w:rFonts w:hint="eastAsia" w:ascii="仿宋_GB2312" w:hAnsi="仿宋_GB2312" w:eastAsia="仿宋_GB2312" w:cs="仿宋_GB2312"/>
                <w:kern w:val="2"/>
                <w:sz w:val="21"/>
                <w:szCs w:val="21"/>
              </w:rPr>
              <w:t>数量：3台</w:t>
            </w:r>
          </w:p>
          <w:p>
            <w:pPr>
              <w:tabs>
                <w:tab w:val="left" w:pos="0"/>
              </w:tabs>
              <w:adjustRightInd w:val="0"/>
              <w:snapToGrid w:val="0"/>
              <w:rPr>
                <w:rFonts w:ascii="仿宋_GB2312" w:hAnsi="仿宋_GB2312" w:eastAsia="仿宋_GB2312" w:cs="仿宋_GB2312"/>
                <w:szCs w:val="21"/>
              </w:rPr>
            </w:pPr>
            <w:r>
              <w:rPr>
                <w:rFonts w:hint="eastAsia" w:ascii="仿宋_GB2312" w:hAnsi="仿宋_GB2312" w:eastAsia="仿宋_GB2312" w:cs="仿宋_GB2312"/>
                <w:szCs w:val="21"/>
              </w:rPr>
              <w:t>是否为经过审批采购的进口产品：否</w:t>
            </w:r>
          </w:p>
          <w:p>
            <w:pPr>
              <w:tabs>
                <w:tab w:val="left" w:pos="0"/>
              </w:tabs>
              <w:adjustRightInd w:val="0"/>
              <w:snapToGrid w:val="0"/>
              <w:rPr>
                <w:rFonts w:ascii="仿宋_GB2312" w:hAnsi="仿宋_GB2312" w:eastAsia="仿宋_GB2312" w:cs="仿宋_GB2312"/>
                <w:szCs w:val="21"/>
              </w:rPr>
            </w:pPr>
            <w:r>
              <w:rPr>
                <w:rFonts w:hint="eastAsia" w:ascii="仿宋_GB2312" w:hAnsi="仿宋_GB2312" w:eastAsia="仿宋_GB2312" w:cs="仿宋_GB2312"/>
                <w:szCs w:val="21"/>
              </w:rPr>
              <w:t>是否为核心产品（非单一产品采购项目时适用）：否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3043"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pPr>
            <w:r>
              <w:rPr>
                <w:rFonts w:hint="eastAsia"/>
              </w:rPr>
              <w:t>招标文件要求</w:t>
            </w:r>
          </w:p>
          <w:p>
            <w:pPr>
              <w:pStyle w:val="19"/>
              <w:spacing w:line="240" w:lineRule="exact"/>
              <w:ind w:firstLine="0" w:firstLineChars="0"/>
              <w:rPr>
                <w:rFonts w:eastAsia="仿宋_GB2312"/>
              </w:rPr>
            </w:pPr>
            <w:r>
              <w:rPr>
                <w:rFonts w:hint="eastAsia" w:ascii="Times New Roman" w:hAnsi="Times New Roman" w:eastAsia="仿宋"/>
                <w:b/>
                <w:bCs/>
                <w:sz w:val="18"/>
                <w:szCs w:val="18"/>
              </w:rPr>
              <w:t>重要提示：实质性要求及重要指标用★标注（“★”必须标注在序号前），★标注项不得负偏离，如果负偏离，则投标文件无效。</w:t>
            </w:r>
          </w:p>
        </w:tc>
        <w:tc>
          <w:tcPr>
            <w:tcW w:w="2310"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仿宋_GB2312" w:eastAsia="仿宋_GB2312" w:cs="仿宋_GB2312"/>
                <w:szCs w:val="21"/>
              </w:rPr>
            </w:pPr>
            <w:r>
              <w:rPr>
                <w:rFonts w:hint="eastAsia" w:ascii="仿宋_GB2312" w:hAnsi="仿宋_GB2312" w:eastAsia="仿宋_GB2312" w:cs="仿宋_GB2312"/>
                <w:szCs w:val="21"/>
              </w:rPr>
              <w:t>投标文件</w:t>
            </w:r>
          </w:p>
          <w:p>
            <w:pPr>
              <w:tabs>
                <w:tab w:val="left" w:pos="0"/>
              </w:tabs>
              <w:spacing w:line="240" w:lineRule="exact"/>
              <w:jc w:val="center"/>
              <w:rPr>
                <w:rFonts w:ascii="仿宋_GB2312" w:hAnsi="仿宋_GB2312" w:eastAsia="仿宋_GB2312" w:cs="仿宋_GB2312"/>
                <w:kern w:val="0"/>
                <w:szCs w:val="21"/>
              </w:rPr>
            </w:pPr>
            <w:r>
              <w:rPr>
                <w:rFonts w:hint="eastAsia" w:ascii="仿宋_GB2312" w:hAnsi="仿宋_GB2312" w:eastAsia="仿宋_GB2312" w:cs="仿宋_GB2312"/>
                <w:szCs w:val="21"/>
              </w:rPr>
              <w:t>响应内容</w:t>
            </w:r>
          </w:p>
        </w:tc>
        <w:tc>
          <w:tcPr>
            <w:tcW w:w="1186"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ascii="仿宋_GB2312" w:hAnsi="仿宋_GB2312" w:eastAsia="仿宋_GB2312" w:cs="仿宋_GB2312"/>
                <w:kern w:val="0"/>
                <w:szCs w:val="21"/>
              </w:rPr>
            </w:pPr>
            <w:r>
              <w:rPr>
                <w:rFonts w:hint="eastAsia" w:ascii="仿宋_GB2312" w:hAnsi="仿宋_GB2312" w:eastAsia="仿宋_GB2312" w:cs="仿宋_GB2312"/>
                <w:szCs w:val="21"/>
              </w:rPr>
              <w:t>偏离程度</w:t>
            </w:r>
          </w:p>
        </w:tc>
        <w:tc>
          <w:tcPr>
            <w:tcW w:w="1125"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ascii="仿宋_GB2312" w:hAnsi="仿宋_GB2312" w:eastAsia="仿宋_GB2312" w:cs="仿宋_GB2312"/>
                <w:kern w:val="0"/>
                <w:szCs w:val="21"/>
              </w:rPr>
            </w:pPr>
            <w:r>
              <w:rPr>
                <w:rFonts w:hint="eastAsia" w:ascii="仿宋_GB2312" w:hAnsi="仿宋_GB2312" w:eastAsia="仿宋_GB2312" w:cs="仿宋_GB2312"/>
                <w:szCs w:val="21"/>
              </w:rPr>
              <w:t>偏离说明</w:t>
            </w:r>
          </w:p>
        </w:tc>
        <w:tc>
          <w:tcPr>
            <w:tcW w:w="1091"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ascii="仿宋_GB2312" w:hAnsi="仿宋_GB2312" w:eastAsia="仿宋_GB2312" w:cs="仿宋_GB2312"/>
                <w:szCs w:val="21"/>
              </w:rPr>
            </w:pPr>
            <w:r>
              <w:rPr>
                <w:rFonts w:hint="eastAsia" w:ascii="仿宋_GB2312" w:hAnsi="仿宋_GB2312" w:eastAsia="仿宋_GB2312" w:cs="仿宋_GB2312"/>
                <w:szCs w:val="21"/>
              </w:rPr>
              <w:t>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30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 xml:space="preserve">1.千兆工业交换机 </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1.1提供≥5个千兆电口。</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1.2协议：IEEE 802.3、 IEEE 802.3u、 IEEE 802.3x。</w:t>
            </w:r>
          </w:p>
        </w:tc>
        <w:tc>
          <w:tcPr>
            <w:tcW w:w="2310" w:type="dxa"/>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jc w:val="center"/>
              <w:rPr>
                <w:rFonts w:ascii="仿宋_GB2312" w:hAnsi="仿宋_GB2312" w:eastAsia="仿宋_GB2312" w:cs="仿宋_GB2312"/>
                <w:kern w:val="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ascii="仿宋_GB2312" w:hAnsi="仿宋_GB2312" w:eastAsia="仿宋_GB2312" w:cs="仿宋_GB2312"/>
                <w:kern w:val="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ascii="仿宋_GB2312" w:hAnsi="仿宋_GB2312" w:eastAsia="仿宋_GB2312" w:cs="仿宋_GB2312"/>
                <w:kern w:val="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ascii="仿宋_GB2312" w:hAnsi="仿宋_GB2312" w:eastAsia="仿宋_GB2312" w:cs="仿宋_GB2312"/>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8755" w:type="dxa"/>
            <w:gridSpan w:val="5"/>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rPr>
                <w:rFonts w:ascii="仿宋_GB2312" w:hAnsi="仿宋_GB2312" w:eastAsia="仿宋_GB2312" w:cs="仿宋_GB2312"/>
                <w:szCs w:val="21"/>
              </w:rPr>
            </w:pPr>
            <w:r>
              <w:rPr>
                <w:rFonts w:hint="eastAsia" w:ascii="仿宋_GB2312" w:hAnsi="仿宋_GB2312" w:eastAsia="仿宋_GB2312" w:cs="仿宋_GB2312"/>
                <w:szCs w:val="21"/>
              </w:rPr>
              <w:t>包号/序号：001/07</w:t>
            </w:r>
          </w:p>
          <w:p>
            <w:pPr>
              <w:tabs>
                <w:tab w:val="left" w:pos="0"/>
              </w:tabs>
              <w:adjustRightInd w:val="0"/>
              <w:snapToGrid w:val="0"/>
              <w:rPr>
                <w:rFonts w:ascii="仿宋_GB2312" w:hAnsi="仿宋_GB2312" w:eastAsia="仿宋_GB2312" w:cs="仿宋_GB2312"/>
                <w:szCs w:val="21"/>
              </w:rPr>
            </w:pPr>
            <w:r>
              <w:rPr>
                <w:rFonts w:hint="eastAsia" w:ascii="仿宋_GB2312" w:hAnsi="仿宋_GB2312" w:eastAsia="仿宋_GB2312" w:cs="仿宋_GB2312"/>
                <w:szCs w:val="21"/>
              </w:rPr>
              <w:t>产品名称：手持数据终端</w:t>
            </w:r>
          </w:p>
          <w:p>
            <w:pPr>
              <w:pStyle w:val="16"/>
              <w:widowControl w:val="0"/>
              <w:adjustRightInd w:val="0"/>
              <w:snapToGrid w:val="0"/>
              <w:spacing w:before="0" w:beforeAutospacing="0" w:after="0" w:afterAutospacing="0"/>
              <w:jc w:val="both"/>
              <w:rPr>
                <w:rFonts w:ascii="仿宋_GB2312" w:hAnsi="仿宋_GB2312" w:eastAsia="仿宋_GB2312" w:cs="仿宋_GB2312"/>
                <w:kern w:val="2"/>
                <w:sz w:val="21"/>
                <w:szCs w:val="21"/>
              </w:rPr>
            </w:pPr>
            <w:r>
              <w:rPr>
                <w:rFonts w:hint="eastAsia" w:ascii="仿宋_GB2312" w:hAnsi="仿宋_GB2312" w:eastAsia="仿宋_GB2312" w:cs="仿宋_GB2312"/>
                <w:kern w:val="2"/>
                <w:sz w:val="21"/>
                <w:szCs w:val="21"/>
              </w:rPr>
              <w:t>数量：10台</w:t>
            </w:r>
          </w:p>
          <w:p>
            <w:pPr>
              <w:tabs>
                <w:tab w:val="left" w:pos="0"/>
              </w:tabs>
              <w:adjustRightInd w:val="0"/>
              <w:snapToGrid w:val="0"/>
              <w:rPr>
                <w:rFonts w:ascii="仿宋_GB2312" w:hAnsi="仿宋_GB2312" w:eastAsia="仿宋_GB2312" w:cs="仿宋_GB2312"/>
                <w:szCs w:val="21"/>
              </w:rPr>
            </w:pPr>
            <w:r>
              <w:rPr>
                <w:rFonts w:hint="eastAsia" w:ascii="仿宋_GB2312" w:hAnsi="仿宋_GB2312" w:eastAsia="仿宋_GB2312" w:cs="仿宋_GB2312"/>
                <w:szCs w:val="21"/>
              </w:rPr>
              <w:t>是否为经过审批采购的进口产品：否</w:t>
            </w:r>
          </w:p>
          <w:p>
            <w:pPr>
              <w:tabs>
                <w:tab w:val="left" w:pos="0"/>
              </w:tabs>
              <w:adjustRightInd w:val="0"/>
              <w:snapToGrid w:val="0"/>
              <w:rPr>
                <w:rFonts w:ascii="仿宋_GB2312" w:hAnsi="仿宋_GB2312" w:eastAsia="仿宋_GB2312" w:cs="仿宋_GB2312"/>
                <w:szCs w:val="21"/>
              </w:rPr>
            </w:pPr>
            <w:r>
              <w:rPr>
                <w:rFonts w:hint="eastAsia" w:ascii="仿宋_GB2312" w:hAnsi="仿宋_GB2312" w:eastAsia="仿宋_GB2312" w:cs="仿宋_GB2312"/>
                <w:szCs w:val="21"/>
              </w:rPr>
              <w:t>是否为核心产品（非单一产品采购项目时适用）：否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3043"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pPr>
            <w:r>
              <w:rPr>
                <w:rFonts w:hint="eastAsia"/>
              </w:rPr>
              <w:t>招标文件要求</w:t>
            </w:r>
          </w:p>
          <w:p>
            <w:pPr>
              <w:pStyle w:val="19"/>
              <w:spacing w:line="240" w:lineRule="exact"/>
              <w:ind w:firstLine="0" w:firstLineChars="0"/>
              <w:rPr>
                <w:rFonts w:eastAsia="仿宋_GB2312"/>
              </w:rPr>
            </w:pPr>
            <w:r>
              <w:rPr>
                <w:rFonts w:hint="eastAsia" w:ascii="Times New Roman" w:hAnsi="Times New Roman" w:eastAsia="仿宋"/>
                <w:b/>
                <w:bCs/>
                <w:sz w:val="18"/>
                <w:szCs w:val="18"/>
              </w:rPr>
              <w:t>重要提示：实质性要求及重要指标用★标注（“★”必须标注在序号前），★标注项不得负偏离，如果负偏离，则投标文件无效。</w:t>
            </w:r>
          </w:p>
        </w:tc>
        <w:tc>
          <w:tcPr>
            <w:tcW w:w="2310"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仿宋_GB2312" w:eastAsia="仿宋_GB2312" w:cs="仿宋_GB2312"/>
                <w:szCs w:val="21"/>
              </w:rPr>
            </w:pPr>
            <w:r>
              <w:rPr>
                <w:rFonts w:hint="eastAsia" w:ascii="仿宋_GB2312" w:hAnsi="仿宋_GB2312" w:eastAsia="仿宋_GB2312" w:cs="仿宋_GB2312"/>
                <w:szCs w:val="21"/>
              </w:rPr>
              <w:t>投标文件</w:t>
            </w:r>
          </w:p>
          <w:p>
            <w:pPr>
              <w:tabs>
                <w:tab w:val="left" w:pos="0"/>
              </w:tabs>
              <w:spacing w:line="240" w:lineRule="exact"/>
              <w:jc w:val="center"/>
              <w:rPr>
                <w:rFonts w:ascii="仿宋_GB2312" w:hAnsi="仿宋_GB2312" w:eastAsia="仿宋_GB2312" w:cs="仿宋_GB2312"/>
                <w:kern w:val="0"/>
                <w:szCs w:val="21"/>
              </w:rPr>
            </w:pPr>
            <w:r>
              <w:rPr>
                <w:rFonts w:hint="eastAsia" w:ascii="仿宋_GB2312" w:hAnsi="仿宋_GB2312" w:eastAsia="仿宋_GB2312" w:cs="仿宋_GB2312"/>
                <w:szCs w:val="21"/>
              </w:rPr>
              <w:t>响应内容</w:t>
            </w:r>
          </w:p>
        </w:tc>
        <w:tc>
          <w:tcPr>
            <w:tcW w:w="1186"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ascii="仿宋_GB2312" w:hAnsi="仿宋_GB2312" w:eastAsia="仿宋_GB2312" w:cs="仿宋_GB2312"/>
                <w:kern w:val="0"/>
                <w:szCs w:val="21"/>
              </w:rPr>
            </w:pPr>
            <w:r>
              <w:rPr>
                <w:rFonts w:hint="eastAsia" w:ascii="仿宋_GB2312" w:hAnsi="仿宋_GB2312" w:eastAsia="仿宋_GB2312" w:cs="仿宋_GB2312"/>
                <w:szCs w:val="21"/>
              </w:rPr>
              <w:t>偏离程度</w:t>
            </w:r>
          </w:p>
        </w:tc>
        <w:tc>
          <w:tcPr>
            <w:tcW w:w="1125"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ascii="仿宋_GB2312" w:hAnsi="仿宋_GB2312" w:eastAsia="仿宋_GB2312" w:cs="仿宋_GB2312"/>
                <w:kern w:val="0"/>
                <w:szCs w:val="21"/>
              </w:rPr>
            </w:pPr>
            <w:r>
              <w:rPr>
                <w:rFonts w:hint="eastAsia" w:ascii="仿宋_GB2312" w:hAnsi="仿宋_GB2312" w:eastAsia="仿宋_GB2312" w:cs="仿宋_GB2312"/>
                <w:szCs w:val="21"/>
              </w:rPr>
              <w:t>偏离说明</w:t>
            </w:r>
          </w:p>
        </w:tc>
        <w:tc>
          <w:tcPr>
            <w:tcW w:w="1091"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ascii="仿宋_GB2312" w:hAnsi="仿宋_GB2312" w:eastAsia="仿宋_GB2312" w:cs="仿宋_GB2312"/>
                <w:szCs w:val="21"/>
              </w:rPr>
            </w:pPr>
            <w:r>
              <w:rPr>
                <w:rFonts w:hint="eastAsia" w:ascii="仿宋_GB2312" w:hAnsi="仿宋_GB2312" w:eastAsia="仿宋_GB2312" w:cs="仿宋_GB2312"/>
                <w:szCs w:val="21"/>
              </w:rPr>
              <w:t>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30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1.手持数据终端</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1.1处理器：高通 64 位≥八核高性能处理器。</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1.2操作系统：≥Android9.0以上。内存：≥4GB。ROM：≥64GB。</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1.3显示屏：≥5.7寸高清（1440*720）。重量：≥265g/9.3oz（含电池）。</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1.4电源：可拆卸≥5000mAh锂离子充电电池。</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1.5 SIM：Nano SIM卡*2（双卡双待，支持5G）。</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1.6扫描：支持主流一维码和二维码，支持屏幕扫码。</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1.7摄像头：后置≥1600w自动对焦，前置≥800w定焦。</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1.8 WIFI：双频2.4G/5G，支持802.11a/b/g/n/ac。</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1.9定位功能：GPS、北斗、GLONASS三合一，支持AGPS。</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▲1.10 IP67防水检测。</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▲1.11 1.5m防跌落检测。</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▲1.12电子有害物限制使用的CQC证书。</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1.13酒精擦拭检测。</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▲1.14信息安全认证证书。</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▲1.15医用环境EMC报告。</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▲1.16医用环境安全报告。</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▲1.17质检报告。</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1.18自主扫描引擎证书。</w:t>
            </w:r>
          </w:p>
        </w:tc>
        <w:tc>
          <w:tcPr>
            <w:tcW w:w="2310" w:type="dxa"/>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jc w:val="center"/>
              <w:rPr>
                <w:rFonts w:ascii="仿宋_GB2312" w:hAnsi="仿宋_GB2312" w:eastAsia="仿宋_GB2312" w:cs="仿宋_GB2312"/>
                <w:kern w:val="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ascii="仿宋_GB2312" w:hAnsi="仿宋_GB2312" w:eastAsia="仿宋_GB2312" w:cs="仿宋_GB2312"/>
                <w:kern w:val="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ascii="仿宋_GB2312" w:hAnsi="仿宋_GB2312" w:eastAsia="仿宋_GB2312" w:cs="仿宋_GB2312"/>
                <w:kern w:val="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ascii="仿宋_GB2312" w:hAnsi="仿宋_GB2312" w:eastAsia="仿宋_GB2312" w:cs="仿宋_GB2312"/>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8755" w:type="dxa"/>
            <w:gridSpan w:val="5"/>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rPr>
                <w:rFonts w:ascii="仿宋_GB2312" w:hAnsi="仿宋_GB2312" w:eastAsia="仿宋_GB2312" w:cs="仿宋_GB2312"/>
                <w:szCs w:val="21"/>
              </w:rPr>
            </w:pPr>
            <w:r>
              <w:rPr>
                <w:rFonts w:hint="eastAsia" w:ascii="仿宋_GB2312" w:hAnsi="仿宋_GB2312" w:eastAsia="仿宋_GB2312" w:cs="仿宋_GB2312"/>
                <w:szCs w:val="21"/>
              </w:rPr>
              <w:t>包号/序号：001/08</w:t>
            </w:r>
          </w:p>
          <w:p>
            <w:pPr>
              <w:tabs>
                <w:tab w:val="left" w:pos="0"/>
              </w:tabs>
              <w:adjustRightInd w:val="0"/>
              <w:snapToGrid w:val="0"/>
              <w:rPr>
                <w:rFonts w:ascii="仿宋_GB2312" w:hAnsi="仿宋_GB2312" w:eastAsia="仿宋_GB2312" w:cs="仿宋_GB2312"/>
                <w:szCs w:val="21"/>
              </w:rPr>
            </w:pPr>
            <w:r>
              <w:rPr>
                <w:rFonts w:hint="eastAsia" w:ascii="仿宋_GB2312" w:hAnsi="仿宋_GB2312" w:eastAsia="仿宋_GB2312" w:cs="仿宋_GB2312"/>
                <w:szCs w:val="21"/>
              </w:rPr>
              <w:t>产品名称：左摆闸</w:t>
            </w:r>
          </w:p>
          <w:p>
            <w:pPr>
              <w:pStyle w:val="16"/>
              <w:widowControl w:val="0"/>
              <w:adjustRightInd w:val="0"/>
              <w:snapToGrid w:val="0"/>
              <w:spacing w:before="0" w:beforeAutospacing="0" w:after="0" w:afterAutospacing="0"/>
              <w:jc w:val="both"/>
              <w:rPr>
                <w:rFonts w:ascii="仿宋_GB2312" w:hAnsi="仿宋_GB2312" w:eastAsia="仿宋_GB2312" w:cs="仿宋_GB2312"/>
                <w:kern w:val="2"/>
                <w:sz w:val="21"/>
                <w:szCs w:val="21"/>
              </w:rPr>
            </w:pPr>
            <w:r>
              <w:rPr>
                <w:rFonts w:hint="eastAsia" w:ascii="仿宋_GB2312" w:hAnsi="仿宋_GB2312" w:eastAsia="仿宋_GB2312" w:cs="仿宋_GB2312"/>
                <w:kern w:val="2"/>
                <w:sz w:val="21"/>
                <w:szCs w:val="21"/>
              </w:rPr>
              <w:t>数量：2套</w:t>
            </w:r>
          </w:p>
          <w:p>
            <w:pPr>
              <w:tabs>
                <w:tab w:val="left" w:pos="0"/>
              </w:tabs>
              <w:adjustRightInd w:val="0"/>
              <w:snapToGrid w:val="0"/>
              <w:rPr>
                <w:rFonts w:ascii="仿宋_GB2312" w:hAnsi="仿宋_GB2312" w:eastAsia="仿宋_GB2312" w:cs="仿宋_GB2312"/>
                <w:szCs w:val="21"/>
              </w:rPr>
            </w:pPr>
            <w:r>
              <w:rPr>
                <w:rFonts w:hint="eastAsia" w:ascii="仿宋_GB2312" w:hAnsi="仿宋_GB2312" w:eastAsia="仿宋_GB2312" w:cs="仿宋_GB2312"/>
                <w:szCs w:val="21"/>
              </w:rPr>
              <w:t>是否为经过审批采购的进口产品：否</w:t>
            </w:r>
          </w:p>
          <w:p>
            <w:pPr>
              <w:tabs>
                <w:tab w:val="left" w:pos="0"/>
              </w:tabs>
              <w:adjustRightInd w:val="0"/>
              <w:snapToGrid w:val="0"/>
              <w:rPr>
                <w:rFonts w:ascii="仿宋_GB2312" w:hAnsi="仿宋_GB2312" w:eastAsia="仿宋_GB2312" w:cs="仿宋_GB2312"/>
                <w:szCs w:val="21"/>
              </w:rPr>
            </w:pPr>
            <w:r>
              <w:rPr>
                <w:rFonts w:hint="eastAsia" w:ascii="仿宋_GB2312" w:hAnsi="仿宋_GB2312" w:eastAsia="仿宋_GB2312" w:cs="仿宋_GB2312"/>
                <w:szCs w:val="21"/>
              </w:rPr>
              <w:t>是否为核心产品（非单一产品采购项目时适用）：否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3043"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pPr>
            <w:r>
              <w:rPr>
                <w:rFonts w:hint="eastAsia"/>
              </w:rPr>
              <w:t>招标文件要求</w:t>
            </w:r>
          </w:p>
          <w:p>
            <w:pPr>
              <w:pStyle w:val="19"/>
              <w:spacing w:line="240" w:lineRule="exact"/>
              <w:ind w:firstLine="0" w:firstLineChars="0"/>
              <w:rPr>
                <w:rFonts w:eastAsia="仿宋_GB2312"/>
              </w:rPr>
            </w:pPr>
            <w:r>
              <w:rPr>
                <w:rFonts w:hint="eastAsia" w:ascii="Times New Roman" w:hAnsi="Times New Roman" w:eastAsia="仿宋"/>
                <w:b/>
                <w:bCs/>
                <w:sz w:val="18"/>
                <w:szCs w:val="18"/>
              </w:rPr>
              <w:t>重要提示：实质性要求及重要指标用★标注（“★”必须标注在序号前），★标注项不得负偏离，如果负偏离，则投标文件无效。</w:t>
            </w:r>
          </w:p>
        </w:tc>
        <w:tc>
          <w:tcPr>
            <w:tcW w:w="2310"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仿宋_GB2312" w:eastAsia="仿宋_GB2312" w:cs="仿宋_GB2312"/>
                <w:szCs w:val="21"/>
              </w:rPr>
            </w:pPr>
            <w:r>
              <w:rPr>
                <w:rFonts w:hint="eastAsia" w:ascii="仿宋_GB2312" w:hAnsi="仿宋_GB2312" w:eastAsia="仿宋_GB2312" w:cs="仿宋_GB2312"/>
                <w:szCs w:val="21"/>
              </w:rPr>
              <w:t>投标文件</w:t>
            </w:r>
          </w:p>
          <w:p>
            <w:pPr>
              <w:tabs>
                <w:tab w:val="left" w:pos="0"/>
              </w:tabs>
              <w:spacing w:line="240" w:lineRule="exact"/>
              <w:jc w:val="center"/>
              <w:rPr>
                <w:rFonts w:ascii="仿宋_GB2312" w:hAnsi="仿宋_GB2312" w:eastAsia="仿宋_GB2312" w:cs="仿宋_GB2312"/>
                <w:kern w:val="0"/>
                <w:szCs w:val="21"/>
              </w:rPr>
            </w:pPr>
            <w:r>
              <w:rPr>
                <w:rFonts w:hint="eastAsia" w:ascii="仿宋_GB2312" w:hAnsi="仿宋_GB2312" w:eastAsia="仿宋_GB2312" w:cs="仿宋_GB2312"/>
                <w:szCs w:val="21"/>
              </w:rPr>
              <w:t>响应内容</w:t>
            </w:r>
          </w:p>
        </w:tc>
        <w:tc>
          <w:tcPr>
            <w:tcW w:w="1186"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ascii="仿宋_GB2312" w:hAnsi="仿宋_GB2312" w:eastAsia="仿宋_GB2312" w:cs="仿宋_GB2312"/>
                <w:kern w:val="0"/>
                <w:szCs w:val="21"/>
              </w:rPr>
            </w:pPr>
            <w:r>
              <w:rPr>
                <w:rFonts w:hint="eastAsia" w:ascii="仿宋_GB2312" w:hAnsi="仿宋_GB2312" w:eastAsia="仿宋_GB2312" w:cs="仿宋_GB2312"/>
                <w:szCs w:val="21"/>
              </w:rPr>
              <w:t>偏离程度</w:t>
            </w:r>
          </w:p>
        </w:tc>
        <w:tc>
          <w:tcPr>
            <w:tcW w:w="1125"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ascii="仿宋_GB2312" w:hAnsi="仿宋_GB2312" w:eastAsia="仿宋_GB2312" w:cs="仿宋_GB2312"/>
                <w:kern w:val="0"/>
                <w:szCs w:val="21"/>
              </w:rPr>
            </w:pPr>
            <w:r>
              <w:rPr>
                <w:rFonts w:hint="eastAsia" w:ascii="仿宋_GB2312" w:hAnsi="仿宋_GB2312" w:eastAsia="仿宋_GB2312" w:cs="仿宋_GB2312"/>
                <w:szCs w:val="21"/>
              </w:rPr>
              <w:t>偏离说明</w:t>
            </w:r>
          </w:p>
        </w:tc>
        <w:tc>
          <w:tcPr>
            <w:tcW w:w="1091"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ascii="仿宋_GB2312" w:hAnsi="仿宋_GB2312" w:eastAsia="仿宋_GB2312" w:cs="仿宋_GB2312"/>
                <w:szCs w:val="21"/>
              </w:rPr>
            </w:pPr>
            <w:r>
              <w:rPr>
                <w:rFonts w:hint="eastAsia" w:ascii="仿宋_GB2312" w:hAnsi="仿宋_GB2312" w:eastAsia="仿宋_GB2312" w:cs="仿宋_GB2312"/>
                <w:szCs w:val="21"/>
              </w:rPr>
              <w:t>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30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1.左摆闸</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1.1产品尺寸：≥1200mm×218mm×1023mm。</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1.2红外对数：≥6对。</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1.3设备容量：支持≥6万张普通卡、≥3千张来宾卡≥18万条事件记录。</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1.4通行速度：20-60人每分钟，受人员情况和通行模式影响。</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1.5电压功率：AC 100</w:t>
            </w:r>
            <w:r>
              <w:rPr>
                <w:rFonts w:hint="eastAsia" w:ascii="微软雅黑" w:hAnsi="微软雅黑" w:eastAsia="微软雅黑" w:cs="微软雅黑"/>
                <w:szCs w:val="21"/>
              </w:rPr>
              <w:t>~</w:t>
            </w:r>
            <w:r>
              <w:rPr>
                <w:rFonts w:hint="eastAsia" w:ascii="仿宋_GB2312" w:hAnsi="仿宋_GB2312" w:eastAsia="仿宋_GB2312" w:cs="仿宋_GB2312"/>
                <w:szCs w:val="21"/>
              </w:rPr>
              <w:t>240V/50</w:t>
            </w:r>
            <w:r>
              <w:rPr>
                <w:rFonts w:hint="eastAsia" w:ascii="微软雅黑" w:hAnsi="微软雅黑" w:eastAsia="微软雅黑" w:cs="微软雅黑"/>
                <w:szCs w:val="21"/>
              </w:rPr>
              <w:t>~</w:t>
            </w:r>
            <w:r>
              <w:rPr>
                <w:rFonts w:hint="eastAsia" w:ascii="仿宋_GB2312" w:hAnsi="仿宋_GB2312" w:eastAsia="仿宋_GB2312" w:cs="仿宋_GB2312"/>
                <w:szCs w:val="21"/>
              </w:rPr>
              <w:t>60HZ/ 单通道（一组通道）额定功率：200W。</w:t>
            </w:r>
          </w:p>
        </w:tc>
        <w:tc>
          <w:tcPr>
            <w:tcW w:w="2310" w:type="dxa"/>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jc w:val="center"/>
              <w:rPr>
                <w:rFonts w:ascii="仿宋_GB2312" w:hAnsi="仿宋_GB2312" w:eastAsia="仿宋_GB2312" w:cs="仿宋_GB2312"/>
                <w:kern w:val="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ascii="仿宋_GB2312" w:hAnsi="仿宋_GB2312" w:eastAsia="仿宋_GB2312" w:cs="仿宋_GB2312"/>
                <w:kern w:val="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ascii="仿宋_GB2312" w:hAnsi="仿宋_GB2312" w:eastAsia="仿宋_GB2312" w:cs="仿宋_GB2312"/>
                <w:kern w:val="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ascii="仿宋_GB2312" w:hAnsi="仿宋_GB2312" w:eastAsia="仿宋_GB2312" w:cs="仿宋_GB2312"/>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8755" w:type="dxa"/>
            <w:gridSpan w:val="5"/>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rPr>
                <w:rFonts w:ascii="仿宋_GB2312" w:hAnsi="仿宋_GB2312" w:eastAsia="仿宋_GB2312" w:cs="仿宋_GB2312"/>
                <w:szCs w:val="21"/>
              </w:rPr>
            </w:pPr>
            <w:r>
              <w:rPr>
                <w:rFonts w:hint="eastAsia" w:ascii="仿宋_GB2312" w:hAnsi="仿宋_GB2312" w:eastAsia="仿宋_GB2312" w:cs="仿宋_GB2312"/>
                <w:szCs w:val="21"/>
              </w:rPr>
              <w:t>包号/序号：001/09</w:t>
            </w:r>
          </w:p>
          <w:p>
            <w:pPr>
              <w:tabs>
                <w:tab w:val="left" w:pos="0"/>
              </w:tabs>
              <w:adjustRightInd w:val="0"/>
              <w:snapToGrid w:val="0"/>
              <w:rPr>
                <w:rFonts w:ascii="仿宋_GB2312" w:hAnsi="仿宋_GB2312" w:eastAsia="仿宋_GB2312" w:cs="仿宋_GB2312"/>
                <w:szCs w:val="21"/>
              </w:rPr>
            </w:pPr>
            <w:r>
              <w:rPr>
                <w:rFonts w:hint="eastAsia" w:ascii="仿宋_GB2312" w:hAnsi="仿宋_GB2312" w:eastAsia="仿宋_GB2312" w:cs="仿宋_GB2312"/>
                <w:szCs w:val="21"/>
              </w:rPr>
              <w:t>产品名称：右摆闸</w:t>
            </w:r>
          </w:p>
          <w:p>
            <w:pPr>
              <w:pStyle w:val="16"/>
              <w:widowControl w:val="0"/>
              <w:adjustRightInd w:val="0"/>
              <w:snapToGrid w:val="0"/>
              <w:spacing w:before="0" w:beforeAutospacing="0" w:after="0" w:afterAutospacing="0"/>
              <w:jc w:val="both"/>
              <w:rPr>
                <w:rFonts w:ascii="仿宋_GB2312" w:hAnsi="仿宋_GB2312" w:eastAsia="仿宋_GB2312" w:cs="仿宋_GB2312"/>
                <w:kern w:val="2"/>
                <w:sz w:val="21"/>
                <w:szCs w:val="21"/>
              </w:rPr>
            </w:pPr>
            <w:r>
              <w:rPr>
                <w:rFonts w:hint="eastAsia" w:ascii="仿宋_GB2312" w:hAnsi="仿宋_GB2312" w:eastAsia="仿宋_GB2312" w:cs="仿宋_GB2312"/>
                <w:kern w:val="2"/>
                <w:sz w:val="21"/>
                <w:szCs w:val="21"/>
              </w:rPr>
              <w:t>数量：2套</w:t>
            </w:r>
          </w:p>
          <w:p>
            <w:pPr>
              <w:tabs>
                <w:tab w:val="left" w:pos="0"/>
              </w:tabs>
              <w:adjustRightInd w:val="0"/>
              <w:snapToGrid w:val="0"/>
              <w:rPr>
                <w:rFonts w:ascii="仿宋_GB2312" w:hAnsi="仿宋_GB2312" w:eastAsia="仿宋_GB2312" w:cs="仿宋_GB2312"/>
                <w:szCs w:val="21"/>
              </w:rPr>
            </w:pPr>
            <w:r>
              <w:rPr>
                <w:rFonts w:hint="eastAsia" w:ascii="仿宋_GB2312" w:hAnsi="仿宋_GB2312" w:eastAsia="仿宋_GB2312" w:cs="仿宋_GB2312"/>
                <w:szCs w:val="21"/>
              </w:rPr>
              <w:t>是否为经过审批采购的进口产品：否</w:t>
            </w:r>
          </w:p>
          <w:p>
            <w:pPr>
              <w:tabs>
                <w:tab w:val="left" w:pos="0"/>
              </w:tabs>
              <w:adjustRightInd w:val="0"/>
              <w:snapToGrid w:val="0"/>
              <w:rPr>
                <w:rFonts w:ascii="仿宋_GB2312" w:hAnsi="仿宋_GB2312" w:eastAsia="仿宋_GB2312" w:cs="仿宋_GB2312"/>
                <w:szCs w:val="21"/>
              </w:rPr>
            </w:pPr>
            <w:r>
              <w:rPr>
                <w:rFonts w:hint="eastAsia" w:ascii="仿宋_GB2312" w:hAnsi="仿宋_GB2312" w:eastAsia="仿宋_GB2312" w:cs="仿宋_GB2312"/>
                <w:szCs w:val="21"/>
              </w:rPr>
              <w:t>是否为核心产品（非单一产品采购项目时适用）：否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3043"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pPr>
            <w:r>
              <w:rPr>
                <w:rFonts w:hint="eastAsia"/>
              </w:rPr>
              <w:t>招标文件要求</w:t>
            </w:r>
          </w:p>
          <w:p>
            <w:pPr>
              <w:pStyle w:val="19"/>
              <w:spacing w:line="240" w:lineRule="exact"/>
              <w:ind w:firstLine="0" w:firstLineChars="0"/>
              <w:rPr>
                <w:rFonts w:eastAsia="仿宋_GB2312"/>
              </w:rPr>
            </w:pPr>
            <w:r>
              <w:rPr>
                <w:rFonts w:hint="eastAsia" w:ascii="Times New Roman" w:hAnsi="Times New Roman" w:eastAsia="仿宋"/>
                <w:b/>
                <w:bCs/>
                <w:sz w:val="18"/>
                <w:szCs w:val="18"/>
              </w:rPr>
              <w:t>重要提示：实质性要求及重要指标用★标注（“★”必须标注在序号前），★标注项不得负偏离，如果负偏离，则投标文件无效。</w:t>
            </w:r>
          </w:p>
        </w:tc>
        <w:tc>
          <w:tcPr>
            <w:tcW w:w="2310"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仿宋_GB2312" w:eastAsia="仿宋_GB2312" w:cs="仿宋_GB2312"/>
                <w:szCs w:val="21"/>
              </w:rPr>
            </w:pPr>
            <w:r>
              <w:rPr>
                <w:rFonts w:hint="eastAsia" w:ascii="仿宋_GB2312" w:hAnsi="仿宋_GB2312" w:eastAsia="仿宋_GB2312" w:cs="仿宋_GB2312"/>
                <w:szCs w:val="21"/>
              </w:rPr>
              <w:t>投标文件</w:t>
            </w:r>
          </w:p>
          <w:p>
            <w:pPr>
              <w:tabs>
                <w:tab w:val="left" w:pos="0"/>
              </w:tabs>
              <w:spacing w:line="240" w:lineRule="exact"/>
              <w:jc w:val="center"/>
              <w:rPr>
                <w:rFonts w:ascii="仿宋_GB2312" w:hAnsi="仿宋_GB2312" w:eastAsia="仿宋_GB2312" w:cs="仿宋_GB2312"/>
                <w:kern w:val="0"/>
                <w:szCs w:val="21"/>
              </w:rPr>
            </w:pPr>
            <w:r>
              <w:rPr>
                <w:rFonts w:hint="eastAsia" w:ascii="仿宋_GB2312" w:hAnsi="仿宋_GB2312" w:eastAsia="仿宋_GB2312" w:cs="仿宋_GB2312"/>
                <w:szCs w:val="21"/>
              </w:rPr>
              <w:t>响应内容</w:t>
            </w:r>
          </w:p>
        </w:tc>
        <w:tc>
          <w:tcPr>
            <w:tcW w:w="1186"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ascii="仿宋_GB2312" w:hAnsi="仿宋_GB2312" w:eastAsia="仿宋_GB2312" w:cs="仿宋_GB2312"/>
                <w:kern w:val="0"/>
                <w:szCs w:val="21"/>
              </w:rPr>
            </w:pPr>
            <w:r>
              <w:rPr>
                <w:rFonts w:hint="eastAsia" w:ascii="仿宋_GB2312" w:hAnsi="仿宋_GB2312" w:eastAsia="仿宋_GB2312" w:cs="仿宋_GB2312"/>
                <w:szCs w:val="21"/>
              </w:rPr>
              <w:t>偏离程度</w:t>
            </w:r>
          </w:p>
        </w:tc>
        <w:tc>
          <w:tcPr>
            <w:tcW w:w="1125"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ascii="仿宋_GB2312" w:hAnsi="仿宋_GB2312" w:eastAsia="仿宋_GB2312" w:cs="仿宋_GB2312"/>
                <w:kern w:val="0"/>
                <w:szCs w:val="21"/>
              </w:rPr>
            </w:pPr>
            <w:r>
              <w:rPr>
                <w:rFonts w:hint="eastAsia" w:ascii="仿宋_GB2312" w:hAnsi="仿宋_GB2312" w:eastAsia="仿宋_GB2312" w:cs="仿宋_GB2312"/>
                <w:szCs w:val="21"/>
              </w:rPr>
              <w:t>偏离说明</w:t>
            </w:r>
          </w:p>
        </w:tc>
        <w:tc>
          <w:tcPr>
            <w:tcW w:w="1091"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ascii="仿宋_GB2312" w:hAnsi="仿宋_GB2312" w:eastAsia="仿宋_GB2312" w:cs="仿宋_GB2312"/>
                <w:szCs w:val="21"/>
              </w:rPr>
            </w:pPr>
            <w:r>
              <w:rPr>
                <w:rFonts w:hint="eastAsia" w:ascii="仿宋_GB2312" w:hAnsi="仿宋_GB2312" w:eastAsia="仿宋_GB2312" w:cs="仿宋_GB2312"/>
                <w:szCs w:val="21"/>
              </w:rPr>
              <w:t>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30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 xml:space="preserve">1.右摆闸 </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1.1产品尺寸：≥1200mm×218mm×1023mm。</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1.2红外对数：≥6对。</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1.3设备容量：支持≥6万张普通卡、≥3千张来宾卡、≥18万条事件记录。</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1.4通行速度：20-60人每分钟，受人员情况和通行模式影响。</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1.5电压功率：AC 100~240V/50~60HZ/ 单通道（一组通道）额定功率：200W。</w:t>
            </w:r>
          </w:p>
        </w:tc>
        <w:tc>
          <w:tcPr>
            <w:tcW w:w="2310" w:type="dxa"/>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jc w:val="center"/>
              <w:rPr>
                <w:rFonts w:ascii="仿宋_GB2312" w:hAnsi="仿宋_GB2312" w:eastAsia="仿宋_GB2312" w:cs="仿宋_GB2312"/>
                <w:kern w:val="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ascii="仿宋_GB2312" w:hAnsi="仿宋_GB2312" w:eastAsia="仿宋_GB2312" w:cs="仿宋_GB2312"/>
                <w:kern w:val="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ascii="仿宋_GB2312" w:hAnsi="仿宋_GB2312" w:eastAsia="仿宋_GB2312" w:cs="仿宋_GB2312"/>
                <w:kern w:val="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ascii="仿宋_GB2312" w:hAnsi="仿宋_GB2312" w:eastAsia="仿宋_GB2312" w:cs="仿宋_GB2312"/>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8755" w:type="dxa"/>
            <w:gridSpan w:val="5"/>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rPr>
                <w:rFonts w:ascii="仿宋_GB2312" w:hAnsi="仿宋_GB2312" w:eastAsia="仿宋_GB2312" w:cs="仿宋_GB2312"/>
                <w:szCs w:val="21"/>
              </w:rPr>
            </w:pPr>
            <w:r>
              <w:rPr>
                <w:rFonts w:hint="eastAsia" w:ascii="仿宋_GB2312" w:hAnsi="仿宋_GB2312" w:eastAsia="仿宋_GB2312" w:cs="仿宋_GB2312"/>
                <w:szCs w:val="21"/>
              </w:rPr>
              <w:t>包号/序号：001/10</w:t>
            </w:r>
          </w:p>
          <w:p>
            <w:pPr>
              <w:tabs>
                <w:tab w:val="left" w:pos="0"/>
              </w:tabs>
              <w:adjustRightInd w:val="0"/>
              <w:snapToGrid w:val="0"/>
              <w:rPr>
                <w:rFonts w:ascii="仿宋_GB2312" w:hAnsi="仿宋_GB2312" w:eastAsia="仿宋_GB2312" w:cs="仿宋_GB2312"/>
                <w:szCs w:val="21"/>
              </w:rPr>
            </w:pPr>
            <w:r>
              <w:rPr>
                <w:rFonts w:hint="eastAsia" w:ascii="仿宋_GB2312" w:hAnsi="仿宋_GB2312" w:eastAsia="仿宋_GB2312" w:cs="仿宋_GB2312"/>
                <w:szCs w:val="21"/>
              </w:rPr>
              <w:t>产品名称：遥控器</w:t>
            </w:r>
          </w:p>
          <w:p>
            <w:pPr>
              <w:pStyle w:val="16"/>
              <w:widowControl w:val="0"/>
              <w:adjustRightInd w:val="0"/>
              <w:snapToGrid w:val="0"/>
              <w:spacing w:before="0" w:beforeAutospacing="0" w:after="0" w:afterAutospacing="0"/>
              <w:jc w:val="both"/>
              <w:rPr>
                <w:rFonts w:ascii="仿宋_GB2312" w:hAnsi="仿宋_GB2312" w:eastAsia="仿宋_GB2312" w:cs="仿宋_GB2312"/>
                <w:kern w:val="2"/>
                <w:sz w:val="21"/>
                <w:szCs w:val="21"/>
              </w:rPr>
            </w:pPr>
            <w:r>
              <w:rPr>
                <w:rFonts w:hint="eastAsia" w:ascii="仿宋_GB2312" w:hAnsi="仿宋_GB2312" w:eastAsia="仿宋_GB2312" w:cs="仿宋_GB2312"/>
                <w:kern w:val="2"/>
                <w:sz w:val="21"/>
                <w:szCs w:val="21"/>
              </w:rPr>
              <w:t>数量：3个</w:t>
            </w:r>
          </w:p>
          <w:p>
            <w:pPr>
              <w:tabs>
                <w:tab w:val="left" w:pos="0"/>
              </w:tabs>
              <w:adjustRightInd w:val="0"/>
              <w:snapToGrid w:val="0"/>
              <w:rPr>
                <w:rFonts w:ascii="仿宋_GB2312" w:hAnsi="仿宋_GB2312" w:eastAsia="仿宋_GB2312" w:cs="仿宋_GB2312"/>
                <w:szCs w:val="21"/>
              </w:rPr>
            </w:pPr>
            <w:r>
              <w:rPr>
                <w:rFonts w:hint="eastAsia" w:ascii="仿宋_GB2312" w:hAnsi="仿宋_GB2312" w:eastAsia="仿宋_GB2312" w:cs="仿宋_GB2312"/>
                <w:szCs w:val="21"/>
              </w:rPr>
              <w:t>是否为经过审批采购的进口产品：否</w:t>
            </w:r>
          </w:p>
          <w:p>
            <w:pPr>
              <w:tabs>
                <w:tab w:val="left" w:pos="0"/>
              </w:tabs>
              <w:adjustRightInd w:val="0"/>
              <w:snapToGrid w:val="0"/>
              <w:rPr>
                <w:rFonts w:ascii="仿宋_GB2312" w:hAnsi="仿宋_GB2312" w:eastAsia="仿宋_GB2312" w:cs="仿宋_GB2312"/>
                <w:szCs w:val="21"/>
              </w:rPr>
            </w:pPr>
            <w:r>
              <w:rPr>
                <w:rFonts w:hint="eastAsia" w:ascii="仿宋_GB2312" w:hAnsi="仿宋_GB2312" w:eastAsia="仿宋_GB2312" w:cs="仿宋_GB2312"/>
                <w:szCs w:val="21"/>
              </w:rPr>
              <w:t>是否为核心产品（非单一产品采购项目时适用）：否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3043"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pPr>
            <w:r>
              <w:rPr>
                <w:rFonts w:hint="eastAsia"/>
              </w:rPr>
              <w:t>招标文件要求</w:t>
            </w:r>
          </w:p>
          <w:p>
            <w:pPr>
              <w:pStyle w:val="19"/>
              <w:spacing w:line="240" w:lineRule="exact"/>
              <w:ind w:firstLine="0" w:firstLineChars="0"/>
              <w:rPr>
                <w:rFonts w:eastAsia="仿宋_GB2312"/>
              </w:rPr>
            </w:pPr>
            <w:r>
              <w:rPr>
                <w:rFonts w:hint="eastAsia" w:ascii="Times New Roman" w:hAnsi="Times New Roman" w:eastAsia="仿宋"/>
                <w:b/>
                <w:bCs/>
                <w:sz w:val="18"/>
                <w:szCs w:val="18"/>
              </w:rPr>
              <w:t>重要提示：实质性要求及重要指标用★标注（“★”必须标注在序号前），★标注项不得负偏离，如果负偏离，则投标文件无效。</w:t>
            </w:r>
          </w:p>
        </w:tc>
        <w:tc>
          <w:tcPr>
            <w:tcW w:w="2310"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仿宋_GB2312" w:eastAsia="仿宋_GB2312" w:cs="仿宋_GB2312"/>
                <w:szCs w:val="21"/>
              </w:rPr>
            </w:pPr>
            <w:r>
              <w:rPr>
                <w:rFonts w:hint="eastAsia" w:ascii="仿宋_GB2312" w:hAnsi="仿宋_GB2312" w:eastAsia="仿宋_GB2312" w:cs="仿宋_GB2312"/>
                <w:szCs w:val="21"/>
              </w:rPr>
              <w:t>投标文件</w:t>
            </w:r>
          </w:p>
          <w:p>
            <w:pPr>
              <w:tabs>
                <w:tab w:val="left" w:pos="0"/>
              </w:tabs>
              <w:spacing w:line="240" w:lineRule="exact"/>
              <w:jc w:val="center"/>
              <w:rPr>
                <w:rFonts w:ascii="仿宋_GB2312" w:hAnsi="仿宋_GB2312" w:eastAsia="仿宋_GB2312" w:cs="仿宋_GB2312"/>
                <w:kern w:val="0"/>
                <w:szCs w:val="21"/>
              </w:rPr>
            </w:pPr>
            <w:r>
              <w:rPr>
                <w:rFonts w:hint="eastAsia" w:ascii="仿宋_GB2312" w:hAnsi="仿宋_GB2312" w:eastAsia="仿宋_GB2312" w:cs="仿宋_GB2312"/>
                <w:szCs w:val="21"/>
              </w:rPr>
              <w:t>响应内容</w:t>
            </w:r>
          </w:p>
        </w:tc>
        <w:tc>
          <w:tcPr>
            <w:tcW w:w="1186"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ascii="仿宋_GB2312" w:hAnsi="仿宋_GB2312" w:eastAsia="仿宋_GB2312" w:cs="仿宋_GB2312"/>
                <w:kern w:val="0"/>
                <w:szCs w:val="21"/>
              </w:rPr>
            </w:pPr>
            <w:r>
              <w:rPr>
                <w:rFonts w:hint="eastAsia" w:ascii="仿宋_GB2312" w:hAnsi="仿宋_GB2312" w:eastAsia="仿宋_GB2312" w:cs="仿宋_GB2312"/>
                <w:szCs w:val="21"/>
              </w:rPr>
              <w:t>偏离程度</w:t>
            </w:r>
          </w:p>
        </w:tc>
        <w:tc>
          <w:tcPr>
            <w:tcW w:w="1125"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ascii="仿宋_GB2312" w:hAnsi="仿宋_GB2312" w:eastAsia="仿宋_GB2312" w:cs="仿宋_GB2312"/>
                <w:kern w:val="0"/>
                <w:szCs w:val="21"/>
              </w:rPr>
            </w:pPr>
            <w:r>
              <w:rPr>
                <w:rFonts w:hint="eastAsia" w:ascii="仿宋_GB2312" w:hAnsi="仿宋_GB2312" w:eastAsia="仿宋_GB2312" w:cs="仿宋_GB2312"/>
                <w:szCs w:val="21"/>
              </w:rPr>
              <w:t>偏离说明</w:t>
            </w:r>
          </w:p>
        </w:tc>
        <w:tc>
          <w:tcPr>
            <w:tcW w:w="1091"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ascii="仿宋_GB2312" w:hAnsi="仿宋_GB2312" w:eastAsia="仿宋_GB2312" w:cs="仿宋_GB2312"/>
                <w:szCs w:val="21"/>
              </w:rPr>
            </w:pPr>
            <w:r>
              <w:rPr>
                <w:rFonts w:hint="eastAsia" w:ascii="仿宋_GB2312" w:hAnsi="仿宋_GB2312" w:eastAsia="仿宋_GB2312" w:cs="仿宋_GB2312"/>
                <w:szCs w:val="21"/>
              </w:rPr>
              <w:t>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30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1.遥控器</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1.1同时控制通道个数：≥6个。</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1.2遥控可达距离：≥30m。</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1.3按键个数：≥4个。</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1.4对码时间: ≥10秒。</w:t>
            </w:r>
          </w:p>
        </w:tc>
        <w:tc>
          <w:tcPr>
            <w:tcW w:w="2310" w:type="dxa"/>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jc w:val="center"/>
              <w:rPr>
                <w:rFonts w:ascii="仿宋_GB2312" w:hAnsi="仿宋_GB2312" w:eastAsia="仿宋_GB2312" w:cs="仿宋_GB2312"/>
                <w:kern w:val="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ascii="仿宋_GB2312" w:hAnsi="仿宋_GB2312" w:eastAsia="仿宋_GB2312" w:cs="仿宋_GB2312"/>
                <w:kern w:val="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ascii="仿宋_GB2312" w:hAnsi="仿宋_GB2312" w:eastAsia="仿宋_GB2312" w:cs="仿宋_GB2312"/>
                <w:kern w:val="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ascii="仿宋_GB2312" w:hAnsi="仿宋_GB2312" w:eastAsia="仿宋_GB2312" w:cs="仿宋_GB2312"/>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8755" w:type="dxa"/>
            <w:gridSpan w:val="5"/>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rPr>
                <w:rFonts w:ascii="仿宋_GB2312" w:hAnsi="仿宋_GB2312" w:eastAsia="仿宋_GB2312" w:cs="仿宋_GB2312"/>
                <w:kern w:val="0"/>
                <w:szCs w:val="21"/>
              </w:rPr>
            </w:pPr>
            <w:r>
              <w:rPr>
                <w:rFonts w:hint="eastAsia" w:ascii="仿宋_GB2312" w:hAnsi="仿宋_GB2312" w:eastAsia="仿宋_GB2312" w:cs="仿宋_GB2312"/>
                <w:kern w:val="0"/>
                <w:szCs w:val="21"/>
              </w:rPr>
              <w:t>其他要求：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30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★1.配置</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1.急诊全流程智慧管理系统软件1套。</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2.人脸采集仪器1台。</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3.人员通道人脸识别器5台。</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4.人员通道人脸识别器支架5个。</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5.二维码蓝牙门禁识别器 5个。</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6.千兆工业交换机3台。</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7.手持数据终端10台。</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8.左摆闸 2套。</w:t>
            </w:r>
          </w:p>
          <w:p>
            <w:pPr>
              <w:adjustRightInd w:val="0"/>
              <w:snapToGrid w:val="0"/>
              <w:spacing w:line="420" w:lineRule="exact"/>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9.右摆闸 2套。</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color w:val="000000"/>
                <w:szCs w:val="21"/>
              </w:rPr>
              <w:t>10.遥控器3个。</w:t>
            </w:r>
          </w:p>
        </w:tc>
        <w:tc>
          <w:tcPr>
            <w:tcW w:w="2310" w:type="dxa"/>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jc w:val="center"/>
              <w:rPr>
                <w:rFonts w:ascii="仿宋_GB2312" w:hAnsi="仿宋_GB2312" w:eastAsia="仿宋_GB2312" w:cs="仿宋_GB2312"/>
                <w:kern w:val="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ascii="仿宋_GB2312" w:hAnsi="仿宋_GB2312" w:eastAsia="仿宋_GB2312" w:cs="仿宋_GB2312"/>
                <w:kern w:val="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ascii="仿宋_GB2312" w:hAnsi="仿宋_GB2312" w:eastAsia="仿宋_GB2312" w:cs="仿宋_GB2312"/>
                <w:kern w:val="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ascii="仿宋_GB2312" w:hAnsi="仿宋_GB2312" w:eastAsia="仿宋_GB2312" w:cs="仿宋_GB2312"/>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30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20" w:lineRule="exact"/>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★2.售后服务</w:t>
            </w:r>
          </w:p>
          <w:p>
            <w:pPr>
              <w:adjustRightInd w:val="0"/>
              <w:snapToGrid w:val="0"/>
              <w:spacing w:line="420" w:lineRule="exact"/>
              <w:rPr>
                <w:rFonts w:ascii="仿宋_GB2312" w:hAnsi="仿宋_GB2312" w:eastAsia="仿宋_GB2312" w:cs="仿宋_GB2312"/>
                <w:color w:val="000000"/>
                <w:szCs w:val="21"/>
              </w:rPr>
            </w:pPr>
            <w:r>
              <w:rPr>
                <w:rFonts w:ascii="仿宋_GB2312" w:hAnsi="仿宋_GB2312" w:eastAsia="仿宋_GB2312" w:cs="仿宋_GB2312"/>
                <w:color w:val="000000"/>
                <w:szCs w:val="21"/>
              </w:rPr>
              <w:t>2.1</w:t>
            </w:r>
            <w:r>
              <w:rPr>
                <w:rFonts w:hint="eastAsia" w:ascii="仿宋_GB2312" w:hAnsi="仿宋_GB2312" w:eastAsia="仿宋_GB2312" w:cs="仿宋_GB2312"/>
                <w:szCs w:val="21"/>
              </w:rPr>
              <w:t>急诊全流程智慧管理系统软件（1套）</w:t>
            </w:r>
            <w:r>
              <w:rPr>
                <w:rFonts w:hint="eastAsia" w:ascii="仿宋_GB2312" w:hAnsi="仿宋_GB2312" w:eastAsia="仿宋_GB2312" w:cs="仿宋_GB2312"/>
                <w:color w:val="000000"/>
                <w:szCs w:val="21"/>
              </w:rPr>
              <w:t>免费质保期3年。</w:t>
            </w:r>
          </w:p>
          <w:p>
            <w:pPr>
              <w:adjustRightInd w:val="0"/>
              <w:snapToGrid w:val="0"/>
              <w:spacing w:line="420" w:lineRule="exact"/>
              <w:rPr>
                <w:rFonts w:ascii="仿宋_GB2312" w:hAnsi="仿宋_GB2312" w:eastAsia="仿宋_GB2312" w:cs="仿宋_GB2312"/>
                <w:szCs w:val="21"/>
              </w:rPr>
            </w:pPr>
            <w:r>
              <w:rPr>
                <w:rFonts w:hint="eastAsia" w:ascii="仿宋_GB2312" w:hAnsi="仿宋_GB2312" w:eastAsia="仿宋_GB2312" w:cs="仿宋_GB2312"/>
                <w:szCs w:val="21"/>
              </w:rPr>
              <w:t>2.</w:t>
            </w:r>
            <w:r>
              <w:rPr>
                <w:rFonts w:ascii="仿宋_GB2312" w:hAnsi="仿宋_GB2312" w:eastAsia="仿宋_GB2312" w:cs="仿宋_GB2312"/>
                <w:szCs w:val="21"/>
              </w:rPr>
              <w:t>2</w:t>
            </w:r>
            <w:r>
              <w:rPr>
                <w:rFonts w:hint="eastAsia" w:ascii="仿宋_GB2312" w:hAnsi="仿宋_GB2312" w:eastAsia="仿宋_GB2312" w:cs="仿宋_GB2312"/>
                <w:szCs w:val="21"/>
              </w:rPr>
              <w:t>人脸采集仪器（1台）免费质保2年。</w:t>
            </w:r>
          </w:p>
          <w:p>
            <w:pPr>
              <w:adjustRightInd w:val="0"/>
              <w:snapToGrid w:val="0"/>
              <w:spacing w:line="420" w:lineRule="exact"/>
              <w:rPr>
                <w:rFonts w:ascii="仿宋_GB2312" w:hAnsi="仿宋_GB2312" w:eastAsia="仿宋_GB2312" w:cs="仿宋_GB2312"/>
                <w:szCs w:val="21"/>
              </w:rPr>
            </w:pPr>
            <w:r>
              <w:rPr>
                <w:rFonts w:ascii="仿宋_GB2312" w:hAnsi="仿宋_GB2312" w:eastAsia="仿宋_GB2312" w:cs="仿宋_GB2312"/>
                <w:szCs w:val="21"/>
              </w:rPr>
              <w:t>2.</w:t>
            </w:r>
            <w:r>
              <w:rPr>
                <w:rFonts w:hint="eastAsia" w:ascii="仿宋_GB2312" w:hAnsi="仿宋_GB2312" w:eastAsia="仿宋_GB2312" w:cs="仿宋_GB2312"/>
                <w:szCs w:val="21"/>
              </w:rPr>
              <w:t>3人员通道人脸识别器（5台）免费质保2年。</w:t>
            </w:r>
          </w:p>
          <w:p>
            <w:pPr>
              <w:adjustRightInd w:val="0"/>
              <w:snapToGrid w:val="0"/>
              <w:spacing w:line="420" w:lineRule="exact"/>
              <w:rPr>
                <w:rFonts w:ascii="仿宋_GB2312" w:hAnsi="仿宋_GB2312" w:eastAsia="仿宋_GB2312" w:cs="仿宋_GB2312"/>
                <w:szCs w:val="21"/>
              </w:rPr>
            </w:pPr>
            <w:r>
              <w:rPr>
                <w:rFonts w:ascii="仿宋_GB2312" w:hAnsi="仿宋_GB2312" w:eastAsia="仿宋_GB2312" w:cs="仿宋_GB2312"/>
                <w:szCs w:val="21"/>
              </w:rPr>
              <w:t>2.</w:t>
            </w:r>
            <w:r>
              <w:rPr>
                <w:rFonts w:hint="eastAsia" w:ascii="仿宋_GB2312" w:hAnsi="仿宋_GB2312" w:eastAsia="仿宋_GB2312" w:cs="仿宋_GB2312"/>
                <w:szCs w:val="21"/>
              </w:rPr>
              <w:t>4人员通道人脸识别器支架（5个）免费质保1年。</w:t>
            </w:r>
          </w:p>
          <w:p>
            <w:pPr>
              <w:adjustRightInd w:val="0"/>
              <w:snapToGrid w:val="0"/>
              <w:spacing w:line="420" w:lineRule="exact"/>
              <w:rPr>
                <w:rFonts w:ascii="仿宋_GB2312" w:hAnsi="仿宋_GB2312" w:eastAsia="仿宋_GB2312" w:cs="仿宋_GB2312"/>
                <w:szCs w:val="21"/>
              </w:rPr>
            </w:pPr>
            <w:r>
              <w:rPr>
                <w:rFonts w:ascii="仿宋_GB2312" w:hAnsi="仿宋_GB2312" w:eastAsia="仿宋_GB2312" w:cs="仿宋_GB2312"/>
                <w:szCs w:val="21"/>
              </w:rPr>
              <w:t>2.5</w:t>
            </w:r>
            <w:r>
              <w:rPr>
                <w:rFonts w:hint="eastAsia" w:ascii="仿宋_GB2312" w:hAnsi="仿宋_GB2312" w:eastAsia="仿宋_GB2312" w:cs="仿宋_GB2312"/>
                <w:szCs w:val="21"/>
              </w:rPr>
              <w:t>二维码蓝牙门禁识别器 （5个）免费质保1年。</w:t>
            </w:r>
          </w:p>
          <w:p>
            <w:pPr>
              <w:adjustRightInd w:val="0"/>
              <w:snapToGrid w:val="0"/>
              <w:spacing w:line="420" w:lineRule="exact"/>
              <w:rPr>
                <w:rFonts w:ascii="仿宋_GB2312" w:hAnsi="仿宋_GB2312" w:eastAsia="仿宋_GB2312" w:cs="仿宋_GB2312"/>
                <w:szCs w:val="21"/>
              </w:rPr>
            </w:pPr>
            <w:r>
              <w:rPr>
                <w:rFonts w:ascii="仿宋_GB2312" w:hAnsi="仿宋_GB2312" w:eastAsia="仿宋_GB2312" w:cs="仿宋_GB2312"/>
                <w:szCs w:val="21"/>
              </w:rPr>
              <w:t>2.6</w:t>
            </w:r>
            <w:r>
              <w:rPr>
                <w:rFonts w:hint="eastAsia" w:ascii="仿宋_GB2312" w:hAnsi="仿宋_GB2312" w:eastAsia="仿宋_GB2312" w:cs="仿宋_GB2312"/>
                <w:szCs w:val="21"/>
              </w:rPr>
              <w:t>千兆工业交换机（3台）免费质保2年。</w:t>
            </w:r>
          </w:p>
          <w:p>
            <w:pPr>
              <w:adjustRightInd w:val="0"/>
              <w:snapToGrid w:val="0"/>
              <w:spacing w:line="420" w:lineRule="exact"/>
              <w:rPr>
                <w:rFonts w:ascii="仿宋_GB2312" w:hAnsi="仿宋_GB2312" w:eastAsia="仿宋_GB2312" w:cs="仿宋_GB2312"/>
                <w:szCs w:val="21"/>
              </w:rPr>
            </w:pPr>
            <w:r>
              <w:rPr>
                <w:rFonts w:ascii="仿宋_GB2312" w:hAnsi="仿宋_GB2312" w:eastAsia="仿宋_GB2312" w:cs="仿宋_GB2312"/>
                <w:szCs w:val="21"/>
              </w:rPr>
              <w:t>2.7</w:t>
            </w:r>
            <w:r>
              <w:rPr>
                <w:rFonts w:hint="eastAsia" w:ascii="仿宋_GB2312" w:hAnsi="仿宋_GB2312" w:eastAsia="仿宋_GB2312" w:cs="仿宋_GB2312"/>
                <w:szCs w:val="21"/>
              </w:rPr>
              <w:t>手持数据终端（10台）免费质保3年。</w:t>
            </w:r>
          </w:p>
          <w:p>
            <w:pPr>
              <w:adjustRightInd w:val="0"/>
              <w:snapToGrid w:val="0"/>
              <w:spacing w:line="420" w:lineRule="exact"/>
              <w:rPr>
                <w:rFonts w:ascii="仿宋_GB2312" w:hAnsi="仿宋_GB2312" w:eastAsia="仿宋_GB2312" w:cs="仿宋_GB2312"/>
                <w:szCs w:val="21"/>
              </w:rPr>
            </w:pPr>
            <w:r>
              <w:rPr>
                <w:rFonts w:ascii="仿宋_GB2312" w:hAnsi="仿宋_GB2312" w:eastAsia="仿宋_GB2312" w:cs="仿宋_GB2312"/>
                <w:szCs w:val="21"/>
              </w:rPr>
              <w:t>2.8</w:t>
            </w:r>
            <w:r>
              <w:rPr>
                <w:rFonts w:hint="eastAsia" w:ascii="仿宋_GB2312" w:hAnsi="仿宋_GB2312" w:eastAsia="仿宋_GB2312" w:cs="仿宋_GB2312"/>
                <w:szCs w:val="21"/>
              </w:rPr>
              <w:t>左摆闸（2套）免费质保1年。</w:t>
            </w:r>
          </w:p>
          <w:p>
            <w:pPr>
              <w:adjustRightInd w:val="0"/>
              <w:snapToGrid w:val="0"/>
              <w:spacing w:line="420" w:lineRule="exact"/>
              <w:rPr>
                <w:rFonts w:ascii="仿宋_GB2312" w:hAnsi="仿宋_GB2312" w:eastAsia="仿宋_GB2312" w:cs="仿宋_GB2312"/>
                <w:color w:val="000000"/>
                <w:szCs w:val="21"/>
              </w:rPr>
            </w:pPr>
            <w:r>
              <w:rPr>
                <w:rFonts w:ascii="仿宋_GB2312" w:hAnsi="仿宋_GB2312" w:eastAsia="仿宋_GB2312" w:cs="仿宋_GB2312"/>
                <w:color w:val="000000"/>
                <w:szCs w:val="21"/>
              </w:rPr>
              <w:t>2.9</w:t>
            </w:r>
            <w:r>
              <w:rPr>
                <w:rFonts w:hint="eastAsia" w:ascii="仿宋_GB2312" w:hAnsi="仿宋_GB2312" w:eastAsia="仿宋_GB2312" w:cs="仿宋_GB2312"/>
                <w:color w:val="000000"/>
                <w:szCs w:val="21"/>
              </w:rPr>
              <w:t>右摆闸（2套）</w:t>
            </w:r>
            <w:r>
              <w:rPr>
                <w:rFonts w:hint="eastAsia" w:ascii="仿宋_GB2312" w:hAnsi="仿宋_GB2312" w:eastAsia="仿宋_GB2312" w:cs="仿宋_GB2312"/>
                <w:szCs w:val="21"/>
              </w:rPr>
              <w:t>免费质保1年</w:t>
            </w:r>
            <w:r>
              <w:rPr>
                <w:rFonts w:hint="eastAsia" w:ascii="仿宋_GB2312" w:hAnsi="仿宋_GB2312" w:eastAsia="仿宋_GB2312" w:cs="仿宋_GB2312"/>
                <w:color w:val="000000"/>
                <w:szCs w:val="21"/>
              </w:rPr>
              <w:t>。</w:t>
            </w:r>
          </w:p>
          <w:p>
            <w:pPr>
              <w:adjustRightInd w:val="0"/>
              <w:snapToGrid w:val="0"/>
              <w:spacing w:line="420" w:lineRule="exact"/>
              <w:rPr>
                <w:rFonts w:ascii="仿宋_GB2312" w:hAnsi="仿宋_GB2312" w:eastAsia="仿宋_GB2312" w:cs="仿宋_GB2312"/>
                <w:szCs w:val="21"/>
              </w:rPr>
            </w:pPr>
            <w:r>
              <w:rPr>
                <w:rFonts w:ascii="仿宋_GB2312" w:hAnsi="仿宋_GB2312" w:eastAsia="仿宋_GB2312" w:cs="仿宋_GB2312"/>
                <w:color w:val="000000"/>
                <w:szCs w:val="21"/>
              </w:rPr>
              <w:t>2.10</w:t>
            </w:r>
            <w:r>
              <w:rPr>
                <w:rFonts w:hint="eastAsia" w:ascii="仿宋_GB2312" w:hAnsi="仿宋_GB2312" w:eastAsia="仿宋_GB2312" w:cs="仿宋_GB2312"/>
                <w:color w:val="000000"/>
                <w:szCs w:val="21"/>
              </w:rPr>
              <w:t>遥控器（3个）</w:t>
            </w:r>
            <w:r>
              <w:rPr>
                <w:rFonts w:hint="eastAsia" w:ascii="仿宋_GB2312" w:hAnsi="仿宋_GB2312" w:eastAsia="仿宋_GB2312" w:cs="仿宋_GB2312"/>
                <w:szCs w:val="21"/>
              </w:rPr>
              <w:t>免费质保1年</w:t>
            </w:r>
            <w:r>
              <w:rPr>
                <w:rFonts w:hint="eastAsia" w:ascii="仿宋_GB2312" w:hAnsi="仿宋_GB2312" w:eastAsia="仿宋_GB2312" w:cs="仿宋_GB2312"/>
                <w:color w:val="000000"/>
                <w:szCs w:val="21"/>
              </w:rPr>
              <w:t>。</w:t>
            </w:r>
          </w:p>
        </w:tc>
        <w:tc>
          <w:tcPr>
            <w:tcW w:w="2310" w:type="dxa"/>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jc w:val="center"/>
              <w:rPr>
                <w:rFonts w:ascii="仿宋_GB2312" w:hAnsi="仿宋_GB2312" w:eastAsia="仿宋_GB2312" w:cs="仿宋_GB2312"/>
                <w:kern w:val="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ascii="仿宋_GB2312" w:hAnsi="仿宋_GB2312" w:eastAsia="仿宋_GB2312" w:cs="仿宋_GB2312"/>
                <w:kern w:val="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ascii="仿宋_GB2312" w:hAnsi="仿宋_GB2312" w:eastAsia="仿宋_GB2312" w:cs="仿宋_GB2312"/>
                <w:kern w:val="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ascii="仿宋_GB2312" w:hAnsi="仿宋_GB2312" w:eastAsia="仿宋_GB2312" w:cs="仿宋_GB2312"/>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3043" w:type="dxa"/>
            <w:tcBorders>
              <w:top w:val="single" w:color="auto" w:sz="4" w:space="0"/>
              <w:left w:val="single" w:color="auto" w:sz="4" w:space="0"/>
              <w:bottom w:val="single" w:color="auto" w:sz="4" w:space="0"/>
              <w:right w:val="single" w:color="auto" w:sz="4" w:space="0"/>
            </w:tcBorders>
            <w:vAlign w:val="center"/>
          </w:tcPr>
          <w:p>
            <w:pPr>
              <w:adjustRightInd w:val="0"/>
              <w:snapToGrid w:val="0"/>
              <w:ind w:hanging="1"/>
              <w:jc w:val="center"/>
              <w:rPr>
                <w:rFonts w:ascii="仿宋_GB2312" w:hAnsi="仿宋_GB2312" w:eastAsia="仿宋_GB2312" w:cs="仿宋_GB2312"/>
                <w:szCs w:val="21"/>
              </w:rPr>
            </w:pPr>
            <w:r>
              <w:rPr>
                <w:rFonts w:hint="eastAsia" w:ascii="仿宋_GB2312" w:hAnsi="仿宋_GB2312" w:eastAsia="仿宋_GB2312" w:cs="仿宋_GB2312"/>
                <w:szCs w:val="21"/>
              </w:rPr>
              <w:t>其它</w:t>
            </w:r>
          </w:p>
        </w:tc>
        <w:tc>
          <w:tcPr>
            <w:tcW w:w="2310" w:type="dxa"/>
            <w:tcBorders>
              <w:top w:val="single" w:color="auto" w:sz="4" w:space="0"/>
              <w:left w:val="single" w:color="auto" w:sz="4" w:space="0"/>
              <w:bottom w:val="single" w:color="auto" w:sz="4" w:space="0"/>
              <w:right w:val="single" w:color="auto" w:sz="4" w:space="0"/>
            </w:tcBorders>
            <w:vAlign w:val="center"/>
          </w:tcPr>
          <w:p>
            <w:pPr>
              <w:tabs>
                <w:tab w:val="left" w:pos="-61"/>
              </w:tabs>
              <w:adjustRightInd w:val="0"/>
              <w:snapToGrid w:val="0"/>
              <w:ind w:right="-54" w:rightChars="-26"/>
              <w:jc w:val="left"/>
              <w:rPr>
                <w:rFonts w:ascii="仿宋_GB2312" w:hAnsi="仿宋_GB2312" w:eastAsia="仿宋_GB2312" w:cs="仿宋_GB2312"/>
                <w:kern w:val="0"/>
                <w:szCs w:val="21"/>
              </w:rPr>
            </w:pPr>
            <w:r>
              <w:rPr>
                <w:rFonts w:hint="eastAsia" w:ascii="仿宋_GB2312" w:hAnsi="仿宋_GB2312" w:eastAsia="仿宋_GB2312" w:cs="仿宋_GB2312"/>
                <w:szCs w:val="21"/>
              </w:rPr>
              <w:t>采购单位未提供需求而投标人认为需说明及补充的内容在此填列</w:t>
            </w:r>
          </w:p>
        </w:tc>
        <w:tc>
          <w:tcPr>
            <w:tcW w:w="1186"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ascii="仿宋_GB2312" w:hAnsi="仿宋_GB2312" w:eastAsia="仿宋_GB2312" w:cs="仿宋_GB2312"/>
                <w:kern w:val="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ascii="仿宋_GB2312" w:hAnsi="仿宋_GB2312" w:eastAsia="仿宋_GB2312" w:cs="仿宋_GB2312"/>
                <w:kern w:val="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ascii="仿宋_GB2312" w:hAnsi="仿宋_GB2312" w:eastAsia="仿宋_GB2312" w:cs="仿宋_GB2312"/>
                <w:kern w:val="0"/>
                <w:szCs w:val="21"/>
              </w:rPr>
            </w:pPr>
          </w:p>
        </w:tc>
      </w:tr>
    </w:tbl>
    <w:p>
      <w:pPr>
        <w:adjustRightInd w:val="0"/>
        <w:snapToGrid w:val="0"/>
        <w:spacing w:line="360" w:lineRule="auto"/>
        <w:ind w:right="105" w:rightChars="50"/>
        <w:jc w:val="left"/>
        <w:rPr>
          <w:rFonts w:ascii="仿宋_GB2312" w:hAnsi="仿宋_GB2312" w:eastAsia="仿宋_GB2312" w:cs="仿宋_GB2312"/>
          <w:b/>
          <w:szCs w:val="21"/>
        </w:rPr>
      </w:pPr>
      <w:r>
        <w:rPr>
          <w:rFonts w:hint="eastAsia" w:ascii="仿宋_GB2312" w:hAnsi="仿宋_GB2312" w:eastAsia="仿宋_GB2312" w:cs="仿宋_GB2312"/>
          <w:b/>
          <w:szCs w:val="21"/>
        </w:rPr>
        <w:t>填表要求：</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1．“投标文件响应内容”一栏由投标人按照招标文件要求填写并进行逐项响应。</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2．“偏离程度”一栏根据“投标文件响应内容”与招标文件逐项对照的结果填写。偏离必须用 “正偏离、负偏离或无偏离”三个名称中的一种进行标注。</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3．“偏离说明”一栏由投标人对偏离的情况做详细说明。</w:t>
      </w:r>
    </w:p>
    <w:p>
      <w:pPr>
        <w:adjustRightInd w:val="0"/>
        <w:snapToGrid w:val="0"/>
        <w:spacing w:line="360" w:lineRule="auto"/>
        <w:rPr>
          <w:rFonts w:ascii="仿宋_GB2312" w:hAnsi="仿宋_GB2312" w:eastAsia="仿宋_GB2312" w:cs="仿宋_GB2312"/>
          <w:szCs w:val="21"/>
        </w:rPr>
      </w:pPr>
    </w:p>
    <w:p>
      <w:pPr>
        <w:pStyle w:val="19"/>
        <w:ind w:firstLine="480"/>
      </w:pPr>
    </w:p>
    <w:p>
      <w:pPr>
        <w:snapToGrid w:val="0"/>
        <w:spacing w:line="480" w:lineRule="auto"/>
        <w:rPr>
          <w:rFonts w:ascii="仿宋_GB2312" w:hAnsi="仿宋_GB2312" w:eastAsia="仿宋_GB2312" w:cs="仿宋_GB2312"/>
        </w:rPr>
      </w:pPr>
      <w:r>
        <w:rPr>
          <w:rFonts w:hint="eastAsia" w:ascii="仿宋_GB2312" w:hAnsi="仿宋_GB2312" w:eastAsia="仿宋_GB2312" w:cs="仿宋_GB2312"/>
        </w:rPr>
        <w:t>投标人名称（加盖单位公章）：</w:t>
      </w:r>
      <w:r>
        <w:rPr>
          <w:rFonts w:hint="eastAsia" w:ascii="仿宋_GB2312" w:hAnsi="仿宋_GB2312" w:eastAsia="仿宋_GB2312" w:cs="仿宋_GB2312"/>
          <w:u w:val="single"/>
        </w:rPr>
        <w:t xml:space="preserve">           </w:t>
      </w:r>
    </w:p>
    <w:p>
      <w:pPr>
        <w:snapToGrid w:val="0"/>
        <w:spacing w:line="480" w:lineRule="auto"/>
        <w:rPr>
          <w:rFonts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w:t>
      </w:r>
      <w:r>
        <w:rPr>
          <w:rFonts w:hint="eastAsia" w:ascii="仿宋_GB2312" w:hAnsi="仿宋_GB2312" w:eastAsia="仿宋_GB2312" w:cs="仿宋_GB2312"/>
          <w:szCs w:val="21"/>
        </w:rPr>
        <w:t>授权</w:t>
      </w:r>
      <w:r>
        <w:rPr>
          <w:rFonts w:hint="eastAsia" w:ascii="仿宋_GB2312" w:hAnsi="仿宋_GB2312" w:eastAsia="仿宋_GB2312" w:cs="仿宋_GB2312"/>
        </w:rPr>
        <w:t>委托</w:t>
      </w:r>
      <w:r>
        <w:rPr>
          <w:rFonts w:hint="eastAsia" w:ascii="仿宋_GB2312" w:hAnsi="仿宋_GB2312" w:eastAsia="仿宋_GB2312" w:cs="仿宋_GB2312"/>
          <w:szCs w:val="21"/>
        </w:rPr>
        <w:t>人</w:t>
      </w:r>
      <w:r>
        <w:rPr>
          <w:rFonts w:hint="eastAsia" w:ascii="仿宋_GB2312" w:hAnsi="仿宋_GB2312" w:eastAsia="仿宋_GB2312" w:cs="仿宋_GB2312"/>
        </w:rPr>
        <w:t>(签字或盖章)：</w:t>
      </w:r>
      <w:r>
        <w:rPr>
          <w:rFonts w:hint="eastAsia" w:ascii="仿宋_GB2312" w:hAnsi="仿宋_GB2312" w:eastAsia="仿宋_GB2312" w:cs="仿宋_GB2312"/>
          <w:u w:val="single"/>
        </w:rPr>
        <w:t xml:space="preserve">           </w:t>
      </w:r>
    </w:p>
    <w:p>
      <w:pPr>
        <w:adjustRightInd w:val="0"/>
        <w:snapToGrid w:val="0"/>
        <w:spacing w:line="480" w:lineRule="auto"/>
        <w:ind w:right="105" w:rightChars="50"/>
        <w:jc w:val="left"/>
        <w:rPr>
          <w:rFonts w:ascii="仿宋_GB2312" w:hAnsi="仿宋_GB2312" w:eastAsia="仿宋_GB2312" w:cs="仿宋_GB2312"/>
          <w:szCs w:val="21"/>
          <w:u w:val="single"/>
        </w:rPr>
      </w:pPr>
      <w:r>
        <w:rPr>
          <w:rFonts w:hint="eastAsia" w:ascii="仿宋_GB2312" w:hAnsi="仿宋_GB2312" w:eastAsia="仿宋_GB2312" w:cs="仿宋_GB2312"/>
        </w:rPr>
        <w:t>日期：</w:t>
      </w:r>
      <w:r>
        <w:rPr>
          <w:rFonts w:hint="eastAsia" w:ascii="仿宋_GB2312" w:hAnsi="仿宋_GB2312" w:eastAsia="仿宋_GB2312" w:cs="仿宋_GB2312"/>
          <w:u w:val="single"/>
        </w:rPr>
        <w:t xml:space="preserve">               </w:t>
      </w:r>
    </w:p>
    <w:p>
      <w:pPr>
        <w:pStyle w:val="3"/>
        <w:adjustRightInd w:val="0"/>
        <w:snapToGrid w:val="0"/>
        <w:spacing w:before="0" w:after="0" w:line="240" w:lineRule="auto"/>
        <w:jc w:val="left"/>
        <w:rPr>
          <w:rFonts w:ascii="仿宋_GB2312" w:hAnsi="仿宋_GB2312" w:eastAsia="仿宋_GB2312" w:cs="仿宋_GB2312"/>
          <w:szCs w:val="28"/>
        </w:rPr>
      </w:pPr>
    </w:p>
    <w:p>
      <w:pPr>
        <w:rPr>
          <w:rFonts w:ascii="仿宋_GB2312" w:hAnsi="仿宋_GB2312" w:eastAsia="仿宋_GB2312" w:cs="仿宋_GB2312"/>
          <w:szCs w:val="28"/>
        </w:rPr>
      </w:pPr>
    </w:p>
    <w:p>
      <w:pPr>
        <w:pStyle w:val="18"/>
        <w:ind w:firstLine="240"/>
        <w:rPr>
          <w:rFonts w:ascii="仿宋_GB2312" w:hAnsi="仿宋_GB2312" w:eastAsia="仿宋_GB2312" w:cs="仿宋_GB2312"/>
          <w:szCs w:val="28"/>
        </w:rPr>
      </w:pPr>
    </w:p>
    <w:p>
      <w:pPr>
        <w:rPr>
          <w:rFonts w:ascii="仿宋_GB2312" w:hAnsi="仿宋_GB2312" w:eastAsia="仿宋_GB2312" w:cs="仿宋_GB2312"/>
          <w:szCs w:val="28"/>
        </w:rPr>
      </w:pPr>
    </w:p>
    <w:p>
      <w:pPr>
        <w:pStyle w:val="18"/>
        <w:ind w:firstLine="240"/>
        <w:rPr>
          <w:rFonts w:ascii="仿宋_GB2312" w:hAnsi="仿宋_GB2312" w:eastAsia="仿宋_GB2312" w:cs="仿宋_GB2312"/>
          <w:szCs w:val="28"/>
        </w:rPr>
      </w:pPr>
    </w:p>
    <w:p>
      <w:pPr>
        <w:rPr>
          <w:rFonts w:ascii="仿宋_GB2312" w:hAnsi="仿宋_GB2312" w:eastAsia="仿宋_GB2312" w:cs="仿宋_GB2312"/>
          <w:szCs w:val="28"/>
        </w:rPr>
      </w:pPr>
    </w:p>
    <w:p>
      <w:pPr>
        <w:rPr>
          <w:rFonts w:ascii="仿宋_GB2312" w:hAnsi="仿宋_GB2312" w:eastAsia="仿宋_GB2312" w:cs="仿宋_GB2312"/>
          <w:szCs w:val="28"/>
        </w:rPr>
      </w:pPr>
    </w:p>
    <w:p>
      <w:pPr>
        <w:rPr>
          <w:rFonts w:ascii="仿宋_GB2312" w:hAnsi="仿宋_GB2312" w:eastAsia="仿宋_GB2312" w:cs="仿宋_GB2312"/>
          <w:szCs w:val="28"/>
        </w:rPr>
      </w:pPr>
    </w:p>
    <w:p>
      <w:pPr>
        <w:rPr>
          <w:rFonts w:ascii="仿宋_GB2312" w:hAnsi="仿宋_GB2312" w:eastAsia="仿宋_GB2312" w:cs="仿宋_GB2312"/>
          <w:szCs w:val="28"/>
        </w:rPr>
      </w:pPr>
    </w:p>
    <w:p>
      <w:pPr>
        <w:rPr>
          <w:rFonts w:ascii="仿宋_GB2312" w:hAnsi="仿宋_GB2312" w:eastAsia="仿宋_GB2312" w:cs="仿宋_GB2312"/>
          <w:szCs w:val="28"/>
        </w:rPr>
      </w:pPr>
    </w:p>
    <w:p>
      <w:pPr>
        <w:rPr>
          <w:rFonts w:ascii="仿宋_GB2312" w:hAnsi="仿宋_GB2312" w:eastAsia="仿宋_GB2312" w:cs="仿宋_GB2312"/>
          <w:szCs w:val="28"/>
        </w:rPr>
      </w:pPr>
    </w:p>
    <w:p>
      <w:pPr>
        <w:rPr>
          <w:rFonts w:ascii="仿宋_GB2312" w:hAnsi="仿宋_GB2312" w:eastAsia="仿宋_GB2312" w:cs="仿宋_GB2312"/>
          <w:szCs w:val="28"/>
        </w:rPr>
      </w:pPr>
    </w:p>
    <w:p>
      <w:pPr>
        <w:rPr>
          <w:rFonts w:ascii="仿宋_GB2312" w:hAnsi="仿宋_GB2312" w:eastAsia="仿宋_GB2312" w:cs="仿宋_GB2312"/>
          <w:szCs w:val="28"/>
        </w:rPr>
      </w:pPr>
    </w:p>
    <w:p>
      <w:pPr>
        <w:rPr>
          <w:rFonts w:ascii="仿宋_GB2312" w:hAnsi="仿宋_GB2312" w:eastAsia="仿宋_GB2312" w:cs="仿宋_GB2312"/>
          <w:szCs w:val="28"/>
        </w:rPr>
      </w:pPr>
    </w:p>
    <w:p>
      <w:pPr>
        <w:rPr>
          <w:rFonts w:ascii="仿宋_GB2312" w:hAnsi="仿宋_GB2312" w:eastAsia="仿宋_GB2312" w:cs="仿宋_GB2312"/>
          <w:szCs w:val="28"/>
        </w:rPr>
      </w:pPr>
    </w:p>
    <w:p>
      <w:pPr>
        <w:rPr>
          <w:rFonts w:ascii="仿宋_GB2312" w:hAnsi="仿宋_GB2312" w:eastAsia="仿宋_GB2312" w:cs="仿宋_GB2312"/>
          <w:szCs w:val="28"/>
        </w:rPr>
      </w:pPr>
    </w:p>
    <w:p>
      <w:pPr>
        <w:rPr>
          <w:rFonts w:ascii="仿宋_GB2312" w:hAnsi="仿宋_GB2312" w:eastAsia="仿宋_GB2312" w:cs="仿宋_GB2312"/>
          <w:szCs w:val="28"/>
        </w:rPr>
      </w:pPr>
    </w:p>
    <w:p>
      <w:pPr>
        <w:rPr>
          <w:rFonts w:ascii="仿宋_GB2312" w:hAnsi="仿宋_GB2312" w:eastAsia="仿宋_GB2312" w:cs="仿宋_GB2312"/>
          <w:szCs w:val="28"/>
        </w:rPr>
      </w:pPr>
    </w:p>
    <w:p>
      <w:pPr>
        <w:rPr>
          <w:rFonts w:ascii="仿宋_GB2312" w:hAnsi="仿宋_GB2312" w:eastAsia="仿宋_GB2312" w:cs="仿宋_GB2312"/>
          <w:szCs w:val="28"/>
        </w:rPr>
      </w:pPr>
    </w:p>
    <w:p>
      <w:pPr>
        <w:rPr>
          <w:rFonts w:ascii="仿宋_GB2312" w:hAnsi="仿宋_GB2312" w:eastAsia="仿宋_GB2312" w:cs="仿宋_GB2312"/>
          <w:szCs w:val="28"/>
        </w:rPr>
      </w:pPr>
    </w:p>
    <w:p>
      <w:pPr>
        <w:rPr>
          <w:rFonts w:ascii="仿宋_GB2312" w:hAnsi="仿宋_GB2312" w:eastAsia="仿宋_GB2312" w:cs="仿宋_GB2312"/>
          <w:szCs w:val="28"/>
        </w:rPr>
      </w:pPr>
    </w:p>
    <w:p>
      <w:pPr>
        <w:rPr>
          <w:rFonts w:ascii="仿宋_GB2312" w:hAnsi="仿宋_GB2312" w:eastAsia="仿宋_GB2312" w:cs="仿宋_GB2312"/>
          <w:szCs w:val="28"/>
        </w:rPr>
      </w:pPr>
    </w:p>
    <w:p>
      <w:pPr>
        <w:rPr>
          <w:rFonts w:ascii="仿宋_GB2312" w:hAnsi="仿宋_GB2312" w:eastAsia="仿宋_GB2312" w:cs="仿宋_GB2312"/>
          <w:szCs w:val="28"/>
        </w:rPr>
      </w:pPr>
    </w:p>
    <w:p>
      <w:pPr>
        <w:rPr>
          <w:rFonts w:ascii="仿宋_GB2312" w:hAnsi="仿宋_GB2312" w:eastAsia="仿宋_GB2312" w:cs="仿宋_GB2312"/>
          <w:szCs w:val="28"/>
        </w:rPr>
      </w:pPr>
    </w:p>
    <w:p>
      <w:pPr>
        <w:rPr>
          <w:rFonts w:ascii="仿宋_GB2312" w:hAnsi="仿宋_GB2312" w:eastAsia="仿宋_GB2312" w:cs="仿宋_GB2312"/>
          <w:szCs w:val="28"/>
        </w:rPr>
      </w:pPr>
    </w:p>
    <w:p>
      <w:pPr>
        <w:pStyle w:val="3"/>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格式14</w:t>
      </w:r>
    </w:p>
    <w:p>
      <w:pPr>
        <w:adjustRightInd w:val="0"/>
        <w:snapToGrid w:val="0"/>
        <w:ind w:right="105" w:rightChars="50"/>
        <w:jc w:val="center"/>
        <w:rPr>
          <w:rFonts w:ascii="仿宋_GB2312" w:hAnsi="仿宋_GB2312" w:eastAsia="仿宋_GB2312" w:cs="仿宋_GB2312"/>
          <w:b/>
          <w:bCs/>
          <w:sz w:val="32"/>
          <w:szCs w:val="32"/>
        </w:rPr>
      </w:pPr>
      <w:bookmarkStart w:id="121" w:name="_Toc4431_WPSOffice_Level2"/>
      <w:bookmarkStart w:id="122" w:name="_Toc8488_WPSOffice_Level2"/>
      <w:r>
        <w:rPr>
          <w:rFonts w:hint="eastAsia" w:ascii="仿宋_GB2312" w:hAnsi="仿宋_GB2312" w:eastAsia="仿宋_GB2312" w:cs="仿宋_GB2312"/>
          <w:b/>
          <w:bCs/>
          <w:sz w:val="32"/>
          <w:szCs w:val="32"/>
        </w:rPr>
        <w:t>商务条款偏离表</w:t>
      </w:r>
      <w:bookmarkEnd w:id="121"/>
      <w:bookmarkEnd w:id="122"/>
    </w:p>
    <w:p>
      <w:pPr>
        <w:adjustRightInd w:val="0"/>
        <w:snapToGrid w:val="0"/>
        <w:spacing w:line="360" w:lineRule="auto"/>
        <w:ind w:right="105" w:rightChars="50"/>
        <w:jc w:val="left"/>
        <w:rPr>
          <w:rFonts w:ascii="仿宋_GB2312" w:hAnsi="仿宋_GB2312" w:eastAsia="仿宋_GB2312" w:cs="仿宋_GB2312"/>
          <w:b/>
          <w:bCs/>
          <w:szCs w:val="21"/>
        </w:rPr>
      </w:pPr>
      <w:r>
        <w:rPr>
          <w:rFonts w:hint="eastAsia" w:ascii="仿宋_GB2312" w:hAnsi="仿宋_GB2312" w:eastAsia="仿宋_GB2312" w:cs="仿宋_GB2312"/>
          <w:b/>
          <w:bCs/>
          <w:szCs w:val="21"/>
        </w:rPr>
        <w:t>包号：001</w:t>
      </w:r>
    </w:p>
    <w:tbl>
      <w:tblPr>
        <w:tblStyle w:val="20"/>
        <w:tblW w:w="89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5"/>
        <w:gridCol w:w="3907"/>
        <w:gridCol w:w="2143"/>
        <w:gridCol w:w="1040"/>
        <w:gridCol w:w="10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4" w:hRule="atLeast"/>
          <w:jc w:val="center"/>
        </w:trPr>
        <w:tc>
          <w:tcPr>
            <w:tcW w:w="815" w:type="dxa"/>
            <w:vAlign w:val="center"/>
          </w:tcPr>
          <w:p>
            <w:pPr>
              <w:adjustRightInd w:val="0"/>
              <w:snapToGrid w:val="0"/>
              <w:ind w:right="-48" w:rightChars="-23"/>
              <w:jc w:val="center"/>
              <w:rPr>
                <w:rFonts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序号</w:t>
            </w:r>
          </w:p>
        </w:tc>
        <w:tc>
          <w:tcPr>
            <w:tcW w:w="3907" w:type="dxa"/>
            <w:vAlign w:val="center"/>
          </w:tcPr>
          <w:p>
            <w:pPr>
              <w:adjustRightInd w:val="0"/>
              <w:snapToGrid w:val="0"/>
              <w:ind w:right="-73" w:rightChars="-35"/>
              <w:jc w:val="center"/>
              <w:rPr>
                <w:rFonts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采购文件的商务条款</w:t>
            </w:r>
          </w:p>
          <w:p>
            <w:pPr>
              <w:adjustRightInd w:val="0"/>
              <w:snapToGrid w:val="0"/>
              <w:ind w:right="-73" w:rightChars="-35"/>
              <w:jc w:val="center"/>
              <w:rPr>
                <w:rFonts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w:t>
            </w:r>
            <w:r>
              <w:rPr>
                <w:rFonts w:hint="eastAsia" w:ascii="仿宋_GB2312" w:hAnsi="仿宋_GB2312" w:eastAsia="仿宋_GB2312" w:cs="仿宋_GB2312"/>
                <w:b/>
                <w:color w:val="000000" w:themeColor="text1"/>
                <w:sz w:val="18"/>
                <w:szCs w:val="18"/>
                <w14:textFill>
                  <w14:solidFill>
                    <w14:schemeClr w14:val="tx1"/>
                  </w14:solidFill>
                </w14:textFill>
              </w:rPr>
              <w:t>实质性要求及重要指标用★标注，★标注项不得负偏离，如果负偏离，则响应文件无效。</w:t>
            </w:r>
            <w:r>
              <w:rPr>
                <w:rFonts w:hint="eastAsia" w:ascii="仿宋_GB2312" w:hAnsi="仿宋_GB2312" w:eastAsia="仿宋_GB2312" w:cs="仿宋_GB2312"/>
                <w:color w:val="000000" w:themeColor="text1"/>
                <w:szCs w:val="21"/>
                <w14:textFill>
                  <w14:solidFill>
                    <w14:schemeClr w14:val="tx1"/>
                  </w14:solidFill>
                </w14:textFill>
              </w:rPr>
              <w:t>）</w:t>
            </w:r>
          </w:p>
        </w:tc>
        <w:tc>
          <w:tcPr>
            <w:tcW w:w="2143" w:type="dxa"/>
            <w:vAlign w:val="center"/>
          </w:tcPr>
          <w:p>
            <w:pPr>
              <w:adjustRightInd w:val="0"/>
              <w:snapToGrid w:val="0"/>
              <w:ind w:right="-107" w:rightChars="-51"/>
              <w:jc w:val="center"/>
              <w:rPr>
                <w:rFonts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响应文件响应内容</w:t>
            </w:r>
          </w:p>
        </w:tc>
        <w:tc>
          <w:tcPr>
            <w:tcW w:w="1040" w:type="dxa"/>
            <w:vAlign w:val="center"/>
          </w:tcPr>
          <w:p>
            <w:pPr>
              <w:adjustRightInd w:val="0"/>
              <w:snapToGrid w:val="0"/>
              <w:ind w:right="-63" w:rightChars="-30"/>
              <w:jc w:val="center"/>
              <w:rPr>
                <w:rFonts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偏离程度</w:t>
            </w:r>
          </w:p>
        </w:tc>
        <w:tc>
          <w:tcPr>
            <w:tcW w:w="1088" w:type="dxa"/>
            <w:vAlign w:val="center"/>
          </w:tcPr>
          <w:p>
            <w:pPr>
              <w:adjustRightInd w:val="0"/>
              <w:snapToGrid w:val="0"/>
              <w:ind w:right="-52" w:rightChars="-25"/>
              <w:rPr>
                <w:rFonts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偏离说明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815" w:type="dxa"/>
            <w:vAlign w:val="center"/>
          </w:tcPr>
          <w:p>
            <w:pPr>
              <w:adjustRightInd w:val="0"/>
              <w:snapToGrid w:val="0"/>
              <w:ind w:right="105" w:rightChars="50"/>
              <w:jc w:val="center"/>
              <w:rPr>
                <w:rFonts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b/>
                <w:color w:val="000000" w:themeColor="text1"/>
                <w:sz w:val="18"/>
                <w:szCs w:val="18"/>
                <w14:textFill>
                  <w14:solidFill>
                    <w14:schemeClr w14:val="tx1"/>
                  </w14:solidFill>
                </w14:textFill>
              </w:rPr>
              <w:t>★1</w:t>
            </w:r>
          </w:p>
        </w:tc>
        <w:tc>
          <w:tcPr>
            <w:tcW w:w="3907" w:type="dxa"/>
            <w:vAlign w:val="center"/>
          </w:tcPr>
          <w:p>
            <w:pPr>
              <w:adjustRightInd w:val="0"/>
              <w:snapToGrid w:val="0"/>
              <w:ind w:right="-73" w:rightChars="-35"/>
              <w:jc w:val="left"/>
              <w:rPr>
                <w:rFonts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交货时间：合同签订后1个月内到货。</w:t>
            </w:r>
          </w:p>
        </w:tc>
        <w:tc>
          <w:tcPr>
            <w:tcW w:w="2143" w:type="dxa"/>
            <w:vAlign w:val="center"/>
          </w:tcPr>
          <w:p>
            <w:pPr>
              <w:adjustRightInd w:val="0"/>
              <w:snapToGrid w:val="0"/>
              <w:ind w:right="-73" w:rightChars="-35"/>
              <w:jc w:val="left"/>
              <w:rPr>
                <w:rFonts w:ascii="仿宋_GB2312" w:hAnsi="仿宋_GB2312" w:eastAsia="仿宋_GB2312" w:cs="仿宋_GB2312"/>
                <w:color w:val="000000" w:themeColor="text1"/>
                <w:szCs w:val="21"/>
                <w14:textFill>
                  <w14:solidFill>
                    <w14:schemeClr w14:val="tx1"/>
                  </w14:solidFill>
                </w14:textFill>
              </w:rPr>
            </w:pPr>
          </w:p>
        </w:tc>
        <w:tc>
          <w:tcPr>
            <w:tcW w:w="1040" w:type="dxa"/>
            <w:vAlign w:val="center"/>
          </w:tcPr>
          <w:p>
            <w:pPr>
              <w:adjustRightInd w:val="0"/>
              <w:snapToGrid w:val="0"/>
              <w:ind w:right="105" w:rightChars="50"/>
              <w:jc w:val="center"/>
              <w:rPr>
                <w:rFonts w:ascii="仿宋_GB2312" w:hAnsi="仿宋_GB2312" w:eastAsia="仿宋_GB2312" w:cs="仿宋_GB2312"/>
                <w:color w:val="000000" w:themeColor="text1"/>
                <w:szCs w:val="21"/>
                <w14:textFill>
                  <w14:solidFill>
                    <w14:schemeClr w14:val="tx1"/>
                  </w14:solidFill>
                </w14:textFill>
              </w:rPr>
            </w:pPr>
          </w:p>
        </w:tc>
        <w:tc>
          <w:tcPr>
            <w:tcW w:w="1088" w:type="dxa"/>
            <w:vAlign w:val="center"/>
          </w:tcPr>
          <w:p>
            <w:pPr>
              <w:adjustRightInd w:val="0"/>
              <w:snapToGrid w:val="0"/>
              <w:ind w:right="105" w:rightChars="50"/>
              <w:jc w:val="center"/>
              <w:rPr>
                <w:rFonts w:ascii="仿宋_GB2312" w:hAnsi="仿宋_GB2312" w:eastAsia="仿宋_GB2312" w:cs="仿宋_GB2312"/>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815" w:type="dxa"/>
            <w:vAlign w:val="center"/>
          </w:tcPr>
          <w:p>
            <w:pPr>
              <w:adjustRightInd w:val="0"/>
              <w:snapToGrid w:val="0"/>
              <w:ind w:right="105" w:rightChars="50"/>
              <w:jc w:val="center"/>
              <w:rPr>
                <w:rFonts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b/>
                <w:color w:val="000000" w:themeColor="text1"/>
                <w:sz w:val="18"/>
                <w:szCs w:val="18"/>
                <w14:textFill>
                  <w14:solidFill>
                    <w14:schemeClr w14:val="tx1"/>
                  </w14:solidFill>
                </w14:textFill>
              </w:rPr>
              <w:t>★2</w:t>
            </w:r>
          </w:p>
        </w:tc>
        <w:tc>
          <w:tcPr>
            <w:tcW w:w="3907" w:type="dxa"/>
            <w:vAlign w:val="center"/>
          </w:tcPr>
          <w:p>
            <w:pPr>
              <w:adjustRightInd w:val="0"/>
              <w:snapToGrid w:val="0"/>
              <w:ind w:right="-73" w:rightChars="-35"/>
              <w:jc w:val="left"/>
              <w:rPr>
                <w:rFonts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交货地点：中国医科大学附属第一医院（采购人指定地点）。</w:t>
            </w:r>
          </w:p>
        </w:tc>
        <w:tc>
          <w:tcPr>
            <w:tcW w:w="2143" w:type="dxa"/>
            <w:vAlign w:val="center"/>
          </w:tcPr>
          <w:p>
            <w:pPr>
              <w:rPr>
                <w:rFonts w:ascii="仿宋_GB2312" w:hAnsi="宋体" w:eastAsia="仿宋_GB2312"/>
                <w:color w:val="000000" w:themeColor="text1"/>
                <w:szCs w:val="21"/>
                <w14:textFill>
                  <w14:solidFill>
                    <w14:schemeClr w14:val="tx1"/>
                  </w14:solidFill>
                </w14:textFill>
              </w:rPr>
            </w:pPr>
          </w:p>
        </w:tc>
        <w:tc>
          <w:tcPr>
            <w:tcW w:w="1040" w:type="dxa"/>
            <w:vAlign w:val="center"/>
          </w:tcPr>
          <w:p>
            <w:pPr>
              <w:adjustRightInd w:val="0"/>
              <w:snapToGrid w:val="0"/>
              <w:ind w:right="105" w:rightChars="50"/>
              <w:jc w:val="center"/>
              <w:rPr>
                <w:rFonts w:ascii="仿宋_GB2312" w:hAnsi="仿宋_GB2312" w:eastAsia="仿宋_GB2312" w:cs="仿宋_GB2312"/>
                <w:color w:val="000000" w:themeColor="text1"/>
                <w:szCs w:val="21"/>
                <w14:textFill>
                  <w14:solidFill>
                    <w14:schemeClr w14:val="tx1"/>
                  </w14:solidFill>
                </w14:textFill>
              </w:rPr>
            </w:pPr>
          </w:p>
        </w:tc>
        <w:tc>
          <w:tcPr>
            <w:tcW w:w="1088" w:type="dxa"/>
            <w:vAlign w:val="center"/>
          </w:tcPr>
          <w:p>
            <w:pPr>
              <w:adjustRightInd w:val="0"/>
              <w:snapToGrid w:val="0"/>
              <w:ind w:right="105" w:rightChars="50"/>
              <w:jc w:val="center"/>
              <w:rPr>
                <w:rFonts w:ascii="仿宋_GB2312" w:hAnsi="仿宋_GB2312" w:eastAsia="仿宋_GB2312" w:cs="仿宋_GB2312"/>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4" w:hRule="atLeast"/>
          <w:jc w:val="center"/>
        </w:trPr>
        <w:tc>
          <w:tcPr>
            <w:tcW w:w="815" w:type="dxa"/>
            <w:vAlign w:val="center"/>
          </w:tcPr>
          <w:p>
            <w:pPr>
              <w:adjustRightInd w:val="0"/>
              <w:snapToGrid w:val="0"/>
              <w:ind w:right="105" w:rightChars="50"/>
              <w:jc w:val="center"/>
              <w:rPr>
                <w:rFonts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b/>
                <w:color w:val="000000" w:themeColor="text1"/>
                <w:sz w:val="18"/>
                <w:szCs w:val="18"/>
                <w14:textFill>
                  <w14:solidFill>
                    <w14:schemeClr w14:val="tx1"/>
                  </w14:solidFill>
                </w14:textFill>
              </w:rPr>
              <w:t>★3</w:t>
            </w:r>
          </w:p>
        </w:tc>
        <w:tc>
          <w:tcPr>
            <w:tcW w:w="3907" w:type="dxa"/>
            <w:vAlign w:val="center"/>
          </w:tcPr>
          <w:p>
            <w:pPr>
              <w:adjustRightInd w:val="0"/>
              <w:snapToGrid w:val="0"/>
              <w:ind w:right="-73" w:rightChars="-35"/>
              <w:jc w:val="left"/>
              <w:rPr>
                <w:rFonts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付款方式及条件：货物送到交货地点，经供方安装、调试，需方验收合格后需方支付采购合同总金额的百分之百（100%）。</w:t>
            </w:r>
          </w:p>
        </w:tc>
        <w:tc>
          <w:tcPr>
            <w:tcW w:w="2143" w:type="dxa"/>
            <w:vAlign w:val="center"/>
          </w:tcPr>
          <w:p>
            <w:pPr>
              <w:rPr>
                <w:rFonts w:ascii="仿宋_GB2312" w:hAnsi="宋体" w:eastAsia="仿宋_GB2312"/>
                <w:color w:val="000000" w:themeColor="text1"/>
                <w:szCs w:val="21"/>
                <w14:textFill>
                  <w14:solidFill>
                    <w14:schemeClr w14:val="tx1"/>
                  </w14:solidFill>
                </w14:textFill>
              </w:rPr>
            </w:pPr>
            <w:bookmarkStart w:id="231" w:name="_GoBack"/>
            <w:bookmarkEnd w:id="231"/>
          </w:p>
        </w:tc>
        <w:tc>
          <w:tcPr>
            <w:tcW w:w="1040" w:type="dxa"/>
            <w:vAlign w:val="center"/>
          </w:tcPr>
          <w:p>
            <w:pPr>
              <w:adjustRightInd w:val="0"/>
              <w:snapToGrid w:val="0"/>
              <w:ind w:right="105" w:rightChars="50"/>
              <w:jc w:val="center"/>
              <w:rPr>
                <w:rFonts w:ascii="仿宋_GB2312" w:hAnsi="仿宋_GB2312" w:eastAsia="仿宋_GB2312" w:cs="仿宋_GB2312"/>
                <w:color w:val="000000" w:themeColor="text1"/>
                <w:szCs w:val="21"/>
                <w14:textFill>
                  <w14:solidFill>
                    <w14:schemeClr w14:val="tx1"/>
                  </w14:solidFill>
                </w14:textFill>
              </w:rPr>
            </w:pPr>
          </w:p>
        </w:tc>
        <w:tc>
          <w:tcPr>
            <w:tcW w:w="1088" w:type="dxa"/>
            <w:vAlign w:val="center"/>
          </w:tcPr>
          <w:p>
            <w:pPr>
              <w:adjustRightInd w:val="0"/>
              <w:snapToGrid w:val="0"/>
              <w:ind w:right="105" w:rightChars="50"/>
              <w:jc w:val="center"/>
              <w:rPr>
                <w:rFonts w:ascii="仿宋_GB2312" w:hAnsi="仿宋_GB2312" w:eastAsia="仿宋_GB2312" w:cs="仿宋_GB2312"/>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4" w:hRule="atLeast"/>
          <w:jc w:val="center"/>
        </w:trPr>
        <w:tc>
          <w:tcPr>
            <w:tcW w:w="815" w:type="dxa"/>
            <w:vAlign w:val="center"/>
          </w:tcPr>
          <w:p>
            <w:pPr>
              <w:adjustRightInd w:val="0"/>
              <w:snapToGrid w:val="0"/>
              <w:ind w:right="105" w:rightChars="50"/>
              <w:jc w:val="center"/>
              <w:rPr>
                <w:rFonts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b/>
                <w:color w:val="000000" w:themeColor="text1"/>
                <w:sz w:val="18"/>
                <w:szCs w:val="18"/>
                <w14:textFill>
                  <w14:solidFill>
                    <w14:schemeClr w14:val="tx1"/>
                  </w14:solidFill>
                </w14:textFill>
              </w:rPr>
              <w:t>★4</w:t>
            </w:r>
          </w:p>
        </w:tc>
        <w:tc>
          <w:tcPr>
            <w:tcW w:w="3907" w:type="dxa"/>
            <w:vAlign w:val="center"/>
          </w:tcPr>
          <w:p>
            <w:pPr>
              <w:adjustRightInd w:val="0"/>
              <w:snapToGrid w:val="0"/>
              <w:ind w:right="-73" w:rightChars="-35"/>
              <w:jc w:val="left"/>
              <w:rPr>
                <w:rFonts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验收标准：按照国家法律法规规定的标准、招标文件和投标文件的要求进行验收。</w:t>
            </w:r>
          </w:p>
          <w:p>
            <w:pPr>
              <w:adjustRightInd w:val="0"/>
              <w:snapToGrid w:val="0"/>
              <w:ind w:right="-73" w:rightChars="-35"/>
              <w:jc w:val="left"/>
              <w:rPr>
                <w:rFonts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验收程序：按照辽财采【2017】603号《辽宁省政府采购履约验收管理办法》规定执行。</w:t>
            </w:r>
          </w:p>
          <w:p>
            <w:pPr>
              <w:adjustRightInd w:val="0"/>
              <w:snapToGrid w:val="0"/>
              <w:ind w:right="-73" w:rightChars="-35"/>
              <w:jc w:val="left"/>
              <w:rPr>
                <w:rFonts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验收报告：按采购人验收报告填写。</w:t>
            </w:r>
          </w:p>
          <w:p>
            <w:pPr>
              <w:adjustRightInd w:val="0"/>
              <w:snapToGrid w:val="0"/>
              <w:ind w:right="-73" w:rightChars="-35"/>
              <w:jc w:val="left"/>
              <w:rPr>
                <w:rFonts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组织验收主体：本项目的履约验收工作由采购人依法组织实施。</w:t>
            </w:r>
          </w:p>
        </w:tc>
        <w:tc>
          <w:tcPr>
            <w:tcW w:w="2143" w:type="dxa"/>
            <w:vAlign w:val="center"/>
          </w:tcPr>
          <w:p>
            <w:pPr>
              <w:rPr>
                <w:rFonts w:ascii="仿宋_GB2312" w:hAnsi="宋体" w:eastAsia="仿宋_GB2312"/>
                <w:color w:val="000000" w:themeColor="text1"/>
                <w:szCs w:val="21"/>
                <w14:textFill>
                  <w14:solidFill>
                    <w14:schemeClr w14:val="tx1"/>
                  </w14:solidFill>
                </w14:textFill>
              </w:rPr>
            </w:pPr>
          </w:p>
        </w:tc>
        <w:tc>
          <w:tcPr>
            <w:tcW w:w="1040" w:type="dxa"/>
            <w:vAlign w:val="center"/>
          </w:tcPr>
          <w:p>
            <w:pPr>
              <w:adjustRightInd w:val="0"/>
              <w:snapToGrid w:val="0"/>
              <w:ind w:right="105" w:rightChars="50"/>
              <w:jc w:val="center"/>
              <w:rPr>
                <w:rFonts w:ascii="仿宋_GB2312" w:hAnsi="仿宋_GB2312" w:eastAsia="仿宋_GB2312" w:cs="仿宋_GB2312"/>
                <w:color w:val="000000" w:themeColor="text1"/>
                <w:szCs w:val="21"/>
                <w14:textFill>
                  <w14:solidFill>
                    <w14:schemeClr w14:val="tx1"/>
                  </w14:solidFill>
                </w14:textFill>
              </w:rPr>
            </w:pPr>
          </w:p>
        </w:tc>
        <w:tc>
          <w:tcPr>
            <w:tcW w:w="1088" w:type="dxa"/>
            <w:vAlign w:val="center"/>
          </w:tcPr>
          <w:p>
            <w:pPr>
              <w:adjustRightInd w:val="0"/>
              <w:snapToGrid w:val="0"/>
              <w:ind w:right="105" w:rightChars="50"/>
              <w:jc w:val="center"/>
              <w:rPr>
                <w:rFonts w:ascii="仿宋_GB2312" w:hAnsi="仿宋_GB2312" w:eastAsia="仿宋_GB2312" w:cs="仿宋_GB2312"/>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815" w:type="dxa"/>
            <w:vAlign w:val="center"/>
          </w:tcPr>
          <w:p>
            <w:pPr>
              <w:adjustRightInd w:val="0"/>
              <w:snapToGrid w:val="0"/>
              <w:ind w:right="105" w:rightChars="50"/>
              <w:jc w:val="center"/>
              <w:rPr>
                <w:rFonts w:ascii="仿宋_GB2312" w:hAnsi="仿宋_GB2312" w:eastAsia="仿宋_GB2312" w:cs="仿宋_GB2312"/>
                <w:b/>
                <w:color w:val="000000" w:themeColor="text1"/>
                <w:sz w:val="18"/>
                <w:szCs w:val="18"/>
                <w14:textFill>
                  <w14:solidFill>
                    <w14:schemeClr w14:val="tx1"/>
                  </w14:solidFill>
                </w14:textFill>
              </w:rPr>
            </w:pPr>
            <w:r>
              <w:rPr>
                <w:rFonts w:hint="eastAsia" w:ascii="仿宋_GB2312" w:hAnsi="仿宋_GB2312" w:eastAsia="仿宋_GB2312" w:cs="仿宋_GB2312"/>
                <w:b/>
                <w:color w:val="000000" w:themeColor="text1"/>
                <w:sz w:val="18"/>
                <w:szCs w:val="18"/>
                <w14:textFill>
                  <w14:solidFill>
                    <w14:schemeClr w14:val="tx1"/>
                  </w14:solidFill>
                </w14:textFill>
              </w:rPr>
              <w:t>★5</w:t>
            </w:r>
          </w:p>
        </w:tc>
        <w:tc>
          <w:tcPr>
            <w:tcW w:w="3907" w:type="dxa"/>
            <w:vAlign w:val="center"/>
          </w:tcPr>
          <w:p>
            <w:pPr>
              <w:adjustRightInd w:val="0"/>
              <w:snapToGrid w:val="0"/>
              <w:ind w:right="-73" w:rightChars="-35"/>
              <w:jc w:val="left"/>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免费质保期：</w:t>
            </w:r>
          </w:p>
          <w:p>
            <w:pPr>
              <w:adjustRightInd w:val="0"/>
              <w:snapToGrid w:val="0"/>
              <w:ind w:right="-73" w:rightChars="-35"/>
              <w:jc w:val="left"/>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1.急诊全流程智慧管理系统软件（1套）免费质保期3年。</w:t>
            </w:r>
          </w:p>
          <w:p>
            <w:pPr>
              <w:adjustRightInd w:val="0"/>
              <w:snapToGrid w:val="0"/>
              <w:ind w:right="-73" w:rightChars="-35"/>
              <w:jc w:val="left"/>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2.人脸采集仪器（1台）免费质保2年。</w:t>
            </w:r>
          </w:p>
          <w:p>
            <w:pPr>
              <w:adjustRightInd w:val="0"/>
              <w:snapToGrid w:val="0"/>
              <w:ind w:right="-73" w:rightChars="-35"/>
              <w:jc w:val="left"/>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3.人员通道人脸识别器（5台）免费质保2年。</w:t>
            </w:r>
          </w:p>
          <w:p>
            <w:pPr>
              <w:adjustRightInd w:val="0"/>
              <w:snapToGrid w:val="0"/>
              <w:ind w:right="-73" w:rightChars="-35"/>
              <w:jc w:val="left"/>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4.人员通道人脸识别器支架（5个）免费质保1年。</w:t>
            </w:r>
          </w:p>
          <w:p>
            <w:pPr>
              <w:adjustRightInd w:val="0"/>
              <w:snapToGrid w:val="0"/>
              <w:ind w:right="-73" w:rightChars="-35"/>
              <w:jc w:val="left"/>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5.二维码蓝牙门禁识别器 （5个）免费质保1年。</w:t>
            </w:r>
          </w:p>
          <w:p>
            <w:pPr>
              <w:adjustRightInd w:val="0"/>
              <w:snapToGrid w:val="0"/>
              <w:ind w:right="-73" w:rightChars="-35"/>
              <w:jc w:val="left"/>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6.千兆工业交换机（3台）免费质保2年。</w:t>
            </w:r>
          </w:p>
          <w:p>
            <w:pPr>
              <w:adjustRightInd w:val="0"/>
              <w:snapToGrid w:val="0"/>
              <w:ind w:right="-73" w:rightChars="-35"/>
              <w:jc w:val="left"/>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7.手持数据终端（10台）免费质保3年。</w:t>
            </w:r>
          </w:p>
          <w:p>
            <w:pPr>
              <w:adjustRightInd w:val="0"/>
              <w:snapToGrid w:val="0"/>
              <w:ind w:right="-73" w:rightChars="-35"/>
              <w:jc w:val="left"/>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8.左摆闸（2套）免费质保1年。</w:t>
            </w:r>
          </w:p>
          <w:p>
            <w:pPr>
              <w:adjustRightInd w:val="0"/>
              <w:snapToGrid w:val="0"/>
              <w:ind w:right="-73" w:rightChars="-35"/>
              <w:jc w:val="left"/>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9.右摆闸（2套）免费质保1年。</w:t>
            </w:r>
          </w:p>
          <w:p>
            <w:pPr>
              <w:adjustRightInd w:val="0"/>
              <w:snapToGrid w:val="0"/>
              <w:ind w:right="-73" w:rightChars="-35"/>
              <w:jc w:val="left"/>
              <w:rPr>
                <w:rFonts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10.遥控器（3个）免费质保1年。</w:t>
            </w:r>
          </w:p>
        </w:tc>
        <w:tc>
          <w:tcPr>
            <w:tcW w:w="2143" w:type="dxa"/>
            <w:vAlign w:val="center"/>
          </w:tcPr>
          <w:p>
            <w:pPr>
              <w:rPr>
                <w:rFonts w:ascii="仿宋_GB2312" w:hAnsi="宋体" w:eastAsia="仿宋_GB2312"/>
                <w:color w:val="000000" w:themeColor="text1"/>
                <w:szCs w:val="21"/>
                <w14:textFill>
                  <w14:solidFill>
                    <w14:schemeClr w14:val="tx1"/>
                  </w14:solidFill>
                </w14:textFill>
              </w:rPr>
            </w:pPr>
          </w:p>
        </w:tc>
        <w:tc>
          <w:tcPr>
            <w:tcW w:w="1040" w:type="dxa"/>
            <w:vAlign w:val="center"/>
          </w:tcPr>
          <w:p>
            <w:pPr>
              <w:adjustRightInd w:val="0"/>
              <w:snapToGrid w:val="0"/>
              <w:ind w:right="105" w:rightChars="50"/>
              <w:jc w:val="center"/>
              <w:rPr>
                <w:rFonts w:ascii="仿宋_GB2312" w:hAnsi="仿宋_GB2312" w:eastAsia="仿宋_GB2312" w:cs="仿宋_GB2312"/>
                <w:color w:val="000000" w:themeColor="text1"/>
                <w:szCs w:val="21"/>
                <w14:textFill>
                  <w14:solidFill>
                    <w14:schemeClr w14:val="tx1"/>
                  </w14:solidFill>
                </w14:textFill>
              </w:rPr>
            </w:pPr>
          </w:p>
        </w:tc>
        <w:tc>
          <w:tcPr>
            <w:tcW w:w="1088" w:type="dxa"/>
            <w:vAlign w:val="center"/>
          </w:tcPr>
          <w:p>
            <w:pPr>
              <w:adjustRightInd w:val="0"/>
              <w:snapToGrid w:val="0"/>
              <w:ind w:right="105" w:rightChars="50"/>
              <w:jc w:val="center"/>
              <w:rPr>
                <w:rFonts w:ascii="仿宋_GB2312" w:hAnsi="仿宋_GB2312" w:eastAsia="仿宋_GB2312" w:cs="仿宋_GB2312"/>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815" w:type="dxa"/>
            <w:vAlign w:val="center"/>
          </w:tcPr>
          <w:p>
            <w:pPr>
              <w:adjustRightInd w:val="0"/>
              <w:snapToGrid w:val="0"/>
              <w:ind w:right="105" w:rightChars="50"/>
              <w:jc w:val="center"/>
              <w:rPr>
                <w:rFonts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b/>
                <w:color w:val="000000" w:themeColor="text1"/>
                <w:sz w:val="18"/>
                <w:szCs w:val="18"/>
                <w14:textFill>
                  <w14:solidFill>
                    <w14:schemeClr w14:val="tx1"/>
                  </w14:solidFill>
                </w14:textFill>
              </w:rPr>
              <w:t>★6</w:t>
            </w:r>
          </w:p>
        </w:tc>
        <w:tc>
          <w:tcPr>
            <w:tcW w:w="3907" w:type="dxa"/>
            <w:vAlign w:val="center"/>
          </w:tcPr>
          <w:p>
            <w:pPr>
              <w:pStyle w:val="8"/>
              <w:rPr>
                <w:rFonts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售后服务：</w:t>
            </w:r>
          </w:p>
          <w:p>
            <w:pPr>
              <w:pStyle w:val="8"/>
              <w:rPr>
                <w:rFonts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1.提供7*24小时技术支持和专职驻场工程师不少于5名(工程师应具备: 本项目类似项目的开发实施经验)。</w:t>
            </w:r>
          </w:p>
          <w:p>
            <w:pPr>
              <w:pStyle w:val="8"/>
              <w:rPr>
                <w:rFonts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2.项目实施完成后，需指定专门的售后服务工程师负责本项目的售后服务工作，及时检查并处理问题，并负责新进人员的培训工作。</w:t>
            </w:r>
          </w:p>
          <w:p>
            <w:pPr>
              <w:pStyle w:val="8"/>
              <w:rPr>
                <w:rFonts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3.质保期内(以本项目验收合格之日算起) 应当为采购人提供以下技术支持和服务：</w:t>
            </w:r>
          </w:p>
          <w:p>
            <w:pPr>
              <w:pStyle w:val="8"/>
              <w:rPr>
                <w:rFonts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(1)电话咨询。中标人或制造商应当为采购人提供技术援助电话，解答采购人在使用中遇到的问题，及时为采购人提出解决问题的建议和办法。</w:t>
            </w:r>
          </w:p>
          <w:p>
            <w:pPr>
              <w:pStyle w:val="8"/>
              <w:rPr>
                <w:rFonts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(2)现场响应。在系统整个使用期内，中标人应提供高效的服务，当系统出现故障可现场解决问题，如不能及时解决。需提供替代解决方案，并在 4 小时内完成故障处理工作。</w:t>
            </w:r>
          </w:p>
          <w:p>
            <w:pPr>
              <w:pStyle w:val="8"/>
              <w:rPr>
                <w:rFonts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(3)中标人应当定期或不定期按照采购人要求，对所供设备、系统运行情况进行检测、维护，消除故障隐患，以保证设备、系统的正常运行。</w:t>
            </w:r>
          </w:p>
          <w:p>
            <w:pPr>
              <w:pStyle w:val="8"/>
              <w:rPr>
                <w:rFonts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(4)采购人若购买其他公司的应用软件，中标人须无偿提供接口服务。</w:t>
            </w:r>
          </w:p>
          <w:p>
            <w:pPr>
              <w:pStyle w:val="8"/>
              <w:rPr>
                <w:rFonts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4.技术升级。在质保期内，如果制造商的产品技术升级，中标人应及时通知采购人，如采购人有相应要求，中标人和制造商应对采购人购买的产品进行免费升级服务。</w:t>
            </w:r>
          </w:p>
          <w:p>
            <w:pPr>
              <w:pStyle w:val="8"/>
              <w:rPr>
                <w:rFonts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5.质保期后应当为采购人提供以下技术支持和服务：</w:t>
            </w:r>
          </w:p>
          <w:p>
            <w:pPr>
              <w:pStyle w:val="8"/>
              <w:rPr>
                <w:rFonts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(1) 应同样提供免费电话咨询服务，并应承诺提供产品上门维护服务。</w:t>
            </w:r>
          </w:p>
          <w:p>
            <w:pPr>
              <w:pStyle w:val="8"/>
              <w:rPr>
                <w:rFonts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(2) 应以优惠价格继续提供售后服务。</w:t>
            </w:r>
          </w:p>
        </w:tc>
        <w:tc>
          <w:tcPr>
            <w:tcW w:w="2143" w:type="dxa"/>
            <w:vAlign w:val="center"/>
          </w:tcPr>
          <w:p>
            <w:pPr>
              <w:rPr>
                <w:rFonts w:ascii="仿宋_GB2312" w:hAnsi="宋体" w:eastAsia="仿宋_GB2312"/>
                <w:color w:val="000000" w:themeColor="text1"/>
                <w:szCs w:val="21"/>
                <w14:textFill>
                  <w14:solidFill>
                    <w14:schemeClr w14:val="tx1"/>
                  </w14:solidFill>
                </w14:textFill>
              </w:rPr>
            </w:pPr>
          </w:p>
        </w:tc>
        <w:tc>
          <w:tcPr>
            <w:tcW w:w="1040" w:type="dxa"/>
            <w:vAlign w:val="center"/>
          </w:tcPr>
          <w:p>
            <w:pPr>
              <w:adjustRightInd w:val="0"/>
              <w:snapToGrid w:val="0"/>
              <w:ind w:right="105" w:rightChars="50"/>
              <w:jc w:val="center"/>
              <w:rPr>
                <w:rFonts w:ascii="仿宋_GB2312" w:hAnsi="仿宋_GB2312" w:eastAsia="仿宋_GB2312" w:cs="仿宋_GB2312"/>
                <w:color w:val="000000" w:themeColor="text1"/>
                <w:szCs w:val="21"/>
                <w14:textFill>
                  <w14:solidFill>
                    <w14:schemeClr w14:val="tx1"/>
                  </w14:solidFill>
                </w14:textFill>
              </w:rPr>
            </w:pPr>
          </w:p>
        </w:tc>
        <w:tc>
          <w:tcPr>
            <w:tcW w:w="1088" w:type="dxa"/>
            <w:vAlign w:val="center"/>
          </w:tcPr>
          <w:p>
            <w:pPr>
              <w:adjustRightInd w:val="0"/>
              <w:snapToGrid w:val="0"/>
              <w:ind w:right="105" w:rightChars="50"/>
              <w:jc w:val="center"/>
              <w:rPr>
                <w:rFonts w:ascii="仿宋_GB2312" w:hAnsi="仿宋_GB2312" w:eastAsia="仿宋_GB2312" w:cs="仿宋_GB2312"/>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jc w:val="center"/>
        </w:trPr>
        <w:tc>
          <w:tcPr>
            <w:tcW w:w="815" w:type="dxa"/>
            <w:vAlign w:val="center"/>
          </w:tcPr>
          <w:p>
            <w:pPr>
              <w:adjustRightInd w:val="0"/>
              <w:snapToGrid w:val="0"/>
              <w:ind w:right="105" w:rightChars="50"/>
              <w:jc w:val="center"/>
              <w:rPr>
                <w:rFonts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b/>
                <w:color w:val="000000" w:themeColor="text1"/>
                <w:sz w:val="18"/>
                <w:szCs w:val="18"/>
                <w14:textFill>
                  <w14:solidFill>
                    <w14:schemeClr w14:val="tx1"/>
                  </w14:solidFill>
                </w14:textFill>
              </w:rPr>
              <w:t>★7</w:t>
            </w:r>
          </w:p>
        </w:tc>
        <w:tc>
          <w:tcPr>
            <w:tcW w:w="3907" w:type="dxa"/>
            <w:vAlign w:val="center"/>
          </w:tcPr>
          <w:p>
            <w:pPr>
              <w:adjustRightInd w:val="0"/>
              <w:snapToGrid w:val="0"/>
              <w:ind w:right="-73" w:rightChars="-35"/>
              <w:jc w:val="left"/>
              <w:rPr>
                <w:rFonts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质保期内，对质保服务范围内的设备进行约定维修所发生的费用（更换零部件费，供方人工费和出差费等），均由供方承担。维修涉及到的配件要为原厂配件，24小时发货，质保设备维修范围内的配件均由供方免费提供。</w:t>
            </w:r>
          </w:p>
        </w:tc>
        <w:tc>
          <w:tcPr>
            <w:tcW w:w="2143" w:type="dxa"/>
            <w:vAlign w:val="center"/>
          </w:tcPr>
          <w:p>
            <w:pPr>
              <w:ind w:hanging="1"/>
              <w:rPr>
                <w:rFonts w:ascii="宋体" w:hAnsi="宋体"/>
                <w:color w:val="000000" w:themeColor="text1"/>
                <w:szCs w:val="21"/>
                <w14:textFill>
                  <w14:solidFill>
                    <w14:schemeClr w14:val="tx1"/>
                  </w14:solidFill>
                </w14:textFill>
              </w:rPr>
            </w:pPr>
          </w:p>
        </w:tc>
        <w:tc>
          <w:tcPr>
            <w:tcW w:w="1040" w:type="dxa"/>
            <w:vAlign w:val="center"/>
          </w:tcPr>
          <w:p>
            <w:pPr>
              <w:adjustRightInd w:val="0"/>
              <w:snapToGrid w:val="0"/>
              <w:ind w:right="105" w:rightChars="50"/>
              <w:jc w:val="center"/>
              <w:rPr>
                <w:rFonts w:ascii="仿宋_GB2312" w:hAnsi="仿宋_GB2312" w:eastAsia="仿宋_GB2312" w:cs="仿宋_GB2312"/>
                <w:color w:val="000000" w:themeColor="text1"/>
                <w:szCs w:val="21"/>
                <w14:textFill>
                  <w14:solidFill>
                    <w14:schemeClr w14:val="tx1"/>
                  </w14:solidFill>
                </w14:textFill>
              </w:rPr>
            </w:pPr>
          </w:p>
        </w:tc>
        <w:tc>
          <w:tcPr>
            <w:tcW w:w="1088" w:type="dxa"/>
            <w:vAlign w:val="center"/>
          </w:tcPr>
          <w:p>
            <w:pPr>
              <w:adjustRightInd w:val="0"/>
              <w:snapToGrid w:val="0"/>
              <w:ind w:right="105" w:rightChars="50"/>
              <w:jc w:val="center"/>
              <w:rPr>
                <w:rFonts w:ascii="仿宋_GB2312" w:hAnsi="仿宋_GB2312" w:eastAsia="仿宋_GB2312" w:cs="仿宋_GB2312"/>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815" w:type="dxa"/>
            <w:vAlign w:val="center"/>
          </w:tcPr>
          <w:p>
            <w:pPr>
              <w:adjustRightInd w:val="0"/>
              <w:snapToGrid w:val="0"/>
              <w:ind w:right="105" w:rightChars="50"/>
              <w:jc w:val="center"/>
              <w:rPr>
                <w:rFonts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b/>
                <w:color w:val="000000" w:themeColor="text1"/>
                <w:sz w:val="18"/>
                <w:szCs w:val="18"/>
                <w14:textFill>
                  <w14:solidFill>
                    <w14:schemeClr w14:val="tx1"/>
                  </w14:solidFill>
                </w14:textFill>
              </w:rPr>
              <w:t>★8</w:t>
            </w:r>
          </w:p>
        </w:tc>
        <w:tc>
          <w:tcPr>
            <w:tcW w:w="3907" w:type="dxa"/>
            <w:vAlign w:val="center"/>
          </w:tcPr>
          <w:p>
            <w:pPr>
              <w:adjustRightInd w:val="0"/>
              <w:snapToGrid w:val="0"/>
              <w:ind w:right="-73" w:rightChars="-35"/>
              <w:jc w:val="left"/>
              <w:rPr>
                <w:rFonts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供方提供免费现场技术培训，保证系统使用人员完全独立、规范操作并正确使用系统的各种功能。培训产生相关费用均由供方承担。</w:t>
            </w:r>
          </w:p>
        </w:tc>
        <w:tc>
          <w:tcPr>
            <w:tcW w:w="2143" w:type="dxa"/>
            <w:vAlign w:val="center"/>
          </w:tcPr>
          <w:p>
            <w:pPr>
              <w:ind w:hanging="1"/>
              <w:rPr>
                <w:rFonts w:ascii="宋体" w:hAnsi="宋体"/>
                <w:color w:val="000000" w:themeColor="text1"/>
                <w:szCs w:val="21"/>
                <w14:textFill>
                  <w14:solidFill>
                    <w14:schemeClr w14:val="tx1"/>
                  </w14:solidFill>
                </w14:textFill>
              </w:rPr>
            </w:pPr>
          </w:p>
        </w:tc>
        <w:tc>
          <w:tcPr>
            <w:tcW w:w="1040" w:type="dxa"/>
            <w:vAlign w:val="center"/>
          </w:tcPr>
          <w:p>
            <w:pPr>
              <w:adjustRightInd w:val="0"/>
              <w:snapToGrid w:val="0"/>
              <w:ind w:right="105" w:rightChars="50"/>
              <w:jc w:val="center"/>
              <w:rPr>
                <w:rFonts w:ascii="仿宋_GB2312" w:hAnsi="仿宋_GB2312" w:eastAsia="仿宋_GB2312" w:cs="仿宋_GB2312"/>
                <w:color w:val="000000" w:themeColor="text1"/>
                <w:szCs w:val="21"/>
                <w14:textFill>
                  <w14:solidFill>
                    <w14:schemeClr w14:val="tx1"/>
                  </w14:solidFill>
                </w14:textFill>
              </w:rPr>
            </w:pPr>
          </w:p>
        </w:tc>
        <w:tc>
          <w:tcPr>
            <w:tcW w:w="1088" w:type="dxa"/>
            <w:vAlign w:val="center"/>
          </w:tcPr>
          <w:p>
            <w:pPr>
              <w:adjustRightInd w:val="0"/>
              <w:snapToGrid w:val="0"/>
              <w:ind w:right="105" w:rightChars="50"/>
              <w:jc w:val="center"/>
              <w:rPr>
                <w:rFonts w:ascii="仿宋_GB2312" w:hAnsi="仿宋_GB2312" w:eastAsia="仿宋_GB2312" w:cs="仿宋_GB2312"/>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815" w:type="dxa"/>
            <w:vAlign w:val="center"/>
          </w:tcPr>
          <w:p>
            <w:pPr>
              <w:adjustRightInd w:val="0"/>
              <w:snapToGrid w:val="0"/>
              <w:ind w:right="105" w:rightChars="50"/>
              <w:jc w:val="center"/>
              <w:rPr>
                <w:rFonts w:ascii="仿宋_GB2312" w:hAnsi="仿宋_GB2312" w:eastAsia="仿宋_GB2312" w:cs="仿宋_GB2312"/>
                <w:b/>
                <w:color w:val="000000" w:themeColor="text1"/>
                <w:sz w:val="18"/>
                <w:szCs w:val="18"/>
                <w14:textFill>
                  <w14:solidFill>
                    <w14:schemeClr w14:val="tx1"/>
                  </w14:solidFill>
                </w14:textFill>
              </w:rPr>
            </w:pPr>
            <w:r>
              <w:rPr>
                <w:rFonts w:hint="eastAsia" w:ascii="仿宋_GB2312" w:hAnsi="仿宋_GB2312" w:eastAsia="仿宋_GB2312" w:cs="仿宋_GB2312"/>
                <w:b/>
                <w:color w:val="000000" w:themeColor="text1"/>
                <w:sz w:val="18"/>
                <w:szCs w:val="18"/>
                <w14:textFill>
                  <w14:solidFill>
                    <w14:schemeClr w14:val="tx1"/>
                  </w14:solidFill>
                </w14:textFill>
              </w:rPr>
              <w:t>★9</w:t>
            </w:r>
          </w:p>
        </w:tc>
        <w:tc>
          <w:tcPr>
            <w:tcW w:w="3907" w:type="dxa"/>
            <w:vAlign w:val="center"/>
          </w:tcPr>
          <w:p>
            <w:pPr>
              <w:adjustRightInd w:val="0"/>
              <w:snapToGrid w:val="0"/>
              <w:ind w:right="-73" w:rightChars="-35"/>
              <w:jc w:val="left"/>
              <w:rPr>
                <w:rFonts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质保期内供方提供原厂系统和安全必需的免费软硬件升级。</w:t>
            </w:r>
          </w:p>
        </w:tc>
        <w:tc>
          <w:tcPr>
            <w:tcW w:w="2143" w:type="dxa"/>
            <w:vAlign w:val="center"/>
          </w:tcPr>
          <w:p>
            <w:pPr>
              <w:ind w:hanging="1"/>
              <w:rPr>
                <w:rFonts w:ascii="宋体" w:hAnsi="宋体"/>
                <w:color w:val="000000" w:themeColor="text1"/>
                <w:szCs w:val="21"/>
                <w14:textFill>
                  <w14:solidFill>
                    <w14:schemeClr w14:val="tx1"/>
                  </w14:solidFill>
                </w14:textFill>
              </w:rPr>
            </w:pPr>
          </w:p>
        </w:tc>
        <w:tc>
          <w:tcPr>
            <w:tcW w:w="1040" w:type="dxa"/>
            <w:vAlign w:val="center"/>
          </w:tcPr>
          <w:p>
            <w:pPr>
              <w:adjustRightInd w:val="0"/>
              <w:snapToGrid w:val="0"/>
              <w:ind w:right="105" w:rightChars="50"/>
              <w:jc w:val="center"/>
              <w:rPr>
                <w:rFonts w:ascii="仿宋_GB2312" w:hAnsi="仿宋_GB2312" w:eastAsia="仿宋_GB2312" w:cs="仿宋_GB2312"/>
                <w:color w:val="000000" w:themeColor="text1"/>
                <w:szCs w:val="21"/>
                <w14:textFill>
                  <w14:solidFill>
                    <w14:schemeClr w14:val="tx1"/>
                  </w14:solidFill>
                </w14:textFill>
              </w:rPr>
            </w:pPr>
          </w:p>
        </w:tc>
        <w:tc>
          <w:tcPr>
            <w:tcW w:w="1088" w:type="dxa"/>
            <w:vAlign w:val="center"/>
          </w:tcPr>
          <w:p>
            <w:pPr>
              <w:adjustRightInd w:val="0"/>
              <w:snapToGrid w:val="0"/>
              <w:ind w:right="105" w:rightChars="50"/>
              <w:jc w:val="center"/>
              <w:rPr>
                <w:rFonts w:ascii="仿宋_GB2312" w:hAnsi="仿宋_GB2312" w:eastAsia="仿宋_GB2312" w:cs="仿宋_GB2312"/>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815" w:type="dxa"/>
            <w:vAlign w:val="center"/>
          </w:tcPr>
          <w:p>
            <w:pPr>
              <w:adjustRightInd w:val="0"/>
              <w:snapToGrid w:val="0"/>
              <w:ind w:right="105" w:rightChars="50"/>
              <w:jc w:val="center"/>
              <w:rPr>
                <w:rFonts w:ascii="仿宋_GB2312" w:hAnsi="仿宋_GB2312" w:eastAsia="仿宋_GB2312" w:cs="仿宋_GB2312"/>
                <w:b/>
                <w:color w:val="000000" w:themeColor="text1"/>
                <w:sz w:val="18"/>
                <w:szCs w:val="18"/>
                <w14:textFill>
                  <w14:solidFill>
                    <w14:schemeClr w14:val="tx1"/>
                  </w14:solidFill>
                </w14:textFill>
              </w:rPr>
            </w:pPr>
            <w:r>
              <w:rPr>
                <w:rFonts w:hint="eastAsia" w:ascii="仿宋_GB2312" w:hAnsi="仿宋_GB2312" w:eastAsia="仿宋_GB2312" w:cs="仿宋_GB2312"/>
                <w:b/>
                <w:color w:val="000000" w:themeColor="text1"/>
                <w:sz w:val="18"/>
                <w:szCs w:val="18"/>
                <w14:textFill>
                  <w14:solidFill>
                    <w14:schemeClr w14:val="tx1"/>
                  </w14:solidFill>
                </w14:textFill>
              </w:rPr>
              <w:t>★10</w:t>
            </w:r>
          </w:p>
        </w:tc>
        <w:tc>
          <w:tcPr>
            <w:tcW w:w="3907" w:type="dxa"/>
            <w:vAlign w:val="center"/>
          </w:tcPr>
          <w:p>
            <w:pPr>
              <w:adjustRightInd w:val="0"/>
              <w:snapToGrid w:val="0"/>
              <w:ind w:right="-73" w:rightChars="-35"/>
              <w:jc w:val="left"/>
              <w:rPr>
                <w:rFonts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供方应自中标通知发布之日起10日内将采购合同电子版初稿、投标文件电子版、中标通知书扫描件发至邮箱ydyysbht@163.com（采购合同模板附后）。</w:t>
            </w:r>
          </w:p>
        </w:tc>
        <w:tc>
          <w:tcPr>
            <w:tcW w:w="2143" w:type="dxa"/>
            <w:vAlign w:val="center"/>
          </w:tcPr>
          <w:p>
            <w:pPr>
              <w:ind w:hanging="1"/>
              <w:rPr>
                <w:rFonts w:ascii="宋体" w:hAnsi="宋体"/>
                <w:color w:val="000000" w:themeColor="text1"/>
                <w:szCs w:val="21"/>
                <w14:textFill>
                  <w14:solidFill>
                    <w14:schemeClr w14:val="tx1"/>
                  </w14:solidFill>
                </w14:textFill>
              </w:rPr>
            </w:pPr>
          </w:p>
        </w:tc>
        <w:tc>
          <w:tcPr>
            <w:tcW w:w="1040" w:type="dxa"/>
            <w:vAlign w:val="center"/>
          </w:tcPr>
          <w:p>
            <w:pPr>
              <w:adjustRightInd w:val="0"/>
              <w:snapToGrid w:val="0"/>
              <w:ind w:right="105" w:rightChars="50"/>
              <w:jc w:val="center"/>
              <w:rPr>
                <w:rFonts w:ascii="仿宋_GB2312" w:hAnsi="仿宋_GB2312" w:eastAsia="仿宋_GB2312" w:cs="仿宋_GB2312"/>
                <w:color w:val="000000" w:themeColor="text1"/>
                <w:szCs w:val="21"/>
                <w14:textFill>
                  <w14:solidFill>
                    <w14:schemeClr w14:val="tx1"/>
                  </w14:solidFill>
                </w14:textFill>
              </w:rPr>
            </w:pPr>
          </w:p>
        </w:tc>
        <w:tc>
          <w:tcPr>
            <w:tcW w:w="1088" w:type="dxa"/>
            <w:vAlign w:val="center"/>
          </w:tcPr>
          <w:p>
            <w:pPr>
              <w:adjustRightInd w:val="0"/>
              <w:snapToGrid w:val="0"/>
              <w:ind w:right="105" w:rightChars="50"/>
              <w:jc w:val="center"/>
              <w:rPr>
                <w:rFonts w:ascii="仿宋_GB2312" w:hAnsi="仿宋_GB2312" w:eastAsia="仿宋_GB2312" w:cs="仿宋_GB2312"/>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815" w:type="dxa"/>
            <w:vAlign w:val="center"/>
          </w:tcPr>
          <w:p>
            <w:pPr>
              <w:adjustRightInd w:val="0"/>
              <w:snapToGrid w:val="0"/>
              <w:ind w:right="105" w:rightChars="50"/>
              <w:jc w:val="center"/>
              <w:rPr>
                <w:rFonts w:ascii="仿宋_GB2312" w:hAnsi="仿宋_GB2312" w:eastAsia="仿宋_GB2312" w:cs="仿宋_GB2312"/>
                <w:b/>
                <w:color w:val="000000" w:themeColor="text1"/>
                <w:sz w:val="18"/>
                <w:szCs w:val="18"/>
                <w14:textFill>
                  <w14:solidFill>
                    <w14:schemeClr w14:val="tx1"/>
                  </w14:solidFill>
                </w14:textFill>
              </w:rPr>
            </w:pPr>
            <w:r>
              <w:rPr>
                <w:rFonts w:hint="eastAsia" w:ascii="仿宋_GB2312" w:hAnsi="仿宋_GB2312" w:eastAsia="仿宋_GB2312" w:cs="仿宋_GB2312"/>
                <w:b/>
                <w:color w:val="000000" w:themeColor="text1"/>
                <w:sz w:val="18"/>
                <w:szCs w:val="18"/>
                <w14:textFill>
                  <w14:solidFill>
                    <w14:schemeClr w14:val="tx1"/>
                  </w14:solidFill>
                </w14:textFill>
              </w:rPr>
              <w:t>★11</w:t>
            </w:r>
          </w:p>
        </w:tc>
        <w:tc>
          <w:tcPr>
            <w:tcW w:w="3907" w:type="dxa"/>
            <w:vAlign w:val="center"/>
          </w:tcPr>
          <w:p>
            <w:pPr>
              <w:adjustRightInd w:val="0"/>
              <w:snapToGrid w:val="0"/>
              <w:ind w:right="-73" w:rightChars="-35"/>
              <w:jc w:val="left"/>
              <w:rPr>
                <w:rFonts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投标活动中供方如有虚报和欺瞒，一经发现核实，需方有权利单方终止合同并拒绝付款；供方应赔偿由此造成的一切损失。</w:t>
            </w:r>
          </w:p>
        </w:tc>
        <w:tc>
          <w:tcPr>
            <w:tcW w:w="2143" w:type="dxa"/>
            <w:vAlign w:val="center"/>
          </w:tcPr>
          <w:p>
            <w:pPr>
              <w:ind w:hanging="1"/>
              <w:rPr>
                <w:rFonts w:ascii="宋体" w:hAnsi="宋体"/>
                <w:color w:val="000000" w:themeColor="text1"/>
                <w:szCs w:val="21"/>
                <w14:textFill>
                  <w14:solidFill>
                    <w14:schemeClr w14:val="tx1"/>
                  </w14:solidFill>
                </w14:textFill>
              </w:rPr>
            </w:pPr>
          </w:p>
        </w:tc>
        <w:tc>
          <w:tcPr>
            <w:tcW w:w="1040" w:type="dxa"/>
            <w:vAlign w:val="center"/>
          </w:tcPr>
          <w:p>
            <w:pPr>
              <w:adjustRightInd w:val="0"/>
              <w:snapToGrid w:val="0"/>
              <w:ind w:right="105" w:rightChars="50"/>
              <w:jc w:val="center"/>
              <w:rPr>
                <w:rFonts w:ascii="仿宋_GB2312" w:hAnsi="仿宋_GB2312" w:eastAsia="仿宋_GB2312" w:cs="仿宋_GB2312"/>
                <w:color w:val="000000" w:themeColor="text1"/>
                <w:szCs w:val="21"/>
                <w14:textFill>
                  <w14:solidFill>
                    <w14:schemeClr w14:val="tx1"/>
                  </w14:solidFill>
                </w14:textFill>
              </w:rPr>
            </w:pPr>
          </w:p>
        </w:tc>
        <w:tc>
          <w:tcPr>
            <w:tcW w:w="1088" w:type="dxa"/>
            <w:vAlign w:val="center"/>
          </w:tcPr>
          <w:p>
            <w:pPr>
              <w:adjustRightInd w:val="0"/>
              <w:snapToGrid w:val="0"/>
              <w:ind w:right="105" w:rightChars="50"/>
              <w:jc w:val="center"/>
              <w:rPr>
                <w:rFonts w:ascii="仿宋_GB2312" w:hAnsi="仿宋_GB2312" w:eastAsia="仿宋_GB2312" w:cs="仿宋_GB2312"/>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815" w:type="dxa"/>
            <w:vAlign w:val="center"/>
          </w:tcPr>
          <w:p>
            <w:pPr>
              <w:adjustRightInd w:val="0"/>
              <w:snapToGrid w:val="0"/>
              <w:ind w:right="105" w:rightChars="50"/>
              <w:jc w:val="center"/>
              <w:rPr>
                <w:rFonts w:ascii="仿宋_GB2312" w:hAnsi="仿宋_GB2312" w:eastAsia="仿宋_GB2312" w:cs="仿宋_GB2312"/>
                <w:b/>
                <w:color w:val="000000" w:themeColor="text1"/>
                <w:sz w:val="18"/>
                <w:szCs w:val="18"/>
                <w14:textFill>
                  <w14:solidFill>
                    <w14:schemeClr w14:val="tx1"/>
                  </w14:solidFill>
                </w14:textFill>
              </w:rPr>
            </w:pPr>
            <w:r>
              <w:rPr>
                <w:rFonts w:hint="eastAsia" w:ascii="仿宋_GB2312" w:hAnsi="仿宋_GB2312" w:eastAsia="仿宋_GB2312" w:cs="仿宋_GB2312"/>
                <w:b/>
                <w:color w:val="000000" w:themeColor="text1"/>
                <w:sz w:val="18"/>
                <w:szCs w:val="18"/>
                <w14:textFill>
                  <w14:solidFill>
                    <w14:schemeClr w14:val="tx1"/>
                  </w14:solidFill>
                </w14:textFill>
              </w:rPr>
              <w:t>★12</w:t>
            </w:r>
          </w:p>
        </w:tc>
        <w:tc>
          <w:tcPr>
            <w:tcW w:w="3907" w:type="dxa"/>
            <w:vAlign w:val="center"/>
          </w:tcPr>
          <w:p>
            <w:pPr>
              <w:adjustRightInd w:val="0"/>
              <w:snapToGrid w:val="0"/>
              <w:ind w:right="-73" w:rightChars="-35"/>
              <w:jc w:val="left"/>
              <w:rPr>
                <w:rFonts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本项目为“交钥匙”项目，中标人负责所有设备/软件的供应、运输、安装、调试及净化部分等。</w:t>
            </w:r>
          </w:p>
        </w:tc>
        <w:tc>
          <w:tcPr>
            <w:tcW w:w="2143" w:type="dxa"/>
            <w:vAlign w:val="center"/>
          </w:tcPr>
          <w:p>
            <w:pPr>
              <w:ind w:hanging="1"/>
              <w:rPr>
                <w:rFonts w:ascii="宋体" w:hAnsi="宋体"/>
                <w:color w:val="000000" w:themeColor="text1"/>
                <w:szCs w:val="21"/>
                <w14:textFill>
                  <w14:solidFill>
                    <w14:schemeClr w14:val="tx1"/>
                  </w14:solidFill>
                </w14:textFill>
              </w:rPr>
            </w:pPr>
          </w:p>
        </w:tc>
        <w:tc>
          <w:tcPr>
            <w:tcW w:w="1040" w:type="dxa"/>
            <w:vAlign w:val="center"/>
          </w:tcPr>
          <w:p>
            <w:pPr>
              <w:adjustRightInd w:val="0"/>
              <w:snapToGrid w:val="0"/>
              <w:ind w:right="105" w:rightChars="50"/>
              <w:jc w:val="center"/>
              <w:rPr>
                <w:rFonts w:ascii="仿宋_GB2312" w:hAnsi="仿宋_GB2312" w:eastAsia="仿宋_GB2312" w:cs="仿宋_GB2312"/>
                <w:color w:val="000000" w:themeColor="text1"/>
                <w:szCs w:val="21"/>
                <w14:textFill>
                  <w14:solidFill>
                    <w14:schemeClr w14:val="tx1"/>
                  </w14:solidFill>
                </w14:textFill>
              </w:rPr>
            </w:pPr>
          </w:p>
        </w:tc>
        <w:tc>
          <w:tcPr>
            <w:tcW w:w="1088" w:type="dxa"/>
            <w:vAlign w:val="center"/>
          </w:tcPr>
          <w:p>
            <w:pPr>
              <w:adjustRightInd w:val="0"/>
              <w:snapToGrid w:val="0"/>
              <w:ind w:right="105" w:rightChars="50"/>
              <w:jc w:val="center"/>
              <w:rPr>
                <w:rFonts w:ascii="仿宋_GB2312" w:hAnsi="仿宋_GB2312" w:eastAsia="仿宋_GB2312" w:cs="仿宋_GB2312"/>
                <w:color w:val="000000" w:themeColor="text1"/>
                <w:szCs w:val="21"/>
                <w14:textFill>
                  <w14:solidFill>
                    <w14:schemeClr w14:val="tx1"/>
                  </w14:solidFill>
                </w14:textFill>
              </w:rPr>
            </w:pPr>
          </w:p>
        </w:tc>
      </w:tr>
    </w:tbl>
    <w:p>
      <w:pPr>
        <w:adjustRightInd w:val="0"/>
        <w:snapToGrid w:val="0"/>
        <w:spacing w:line="360" w:lineRule="auto"/>
        <w:ind w:right="105" w:rightChars="50"/>
        <w:jc w:val="left"/>
        <w:rPr>
          <w:rFonts w:ascii="仿宋_GB2312" w:hAnsi="仿宋_GB2312" w:eastAsia="仿宋_GB2312" w:cs="仿宋_GB2312"/>
          <w:b/>
          <w:szCs w:val="21"/>
        </w:rPr>
      </w:pPr>
    </w:p>
    <w:p>
      <w:pPr>
        <w:adjustRightInd w:val="0"/>
        <w:snapToGrid w:val="0"/>
        <w:spacing w:line="360" w:lineRule="auto"/>
        <w:ind w:right="105" w:rightChars="50"/>
        <w:jc w:val="left"/>
        <w:rPr>
          <w:rFonts w:ascii="仿宋_GB2312" w:hAnsi="仿宋_GB2312" w:eastAsia="仿宋_GB2312" w:cs="仿宋_GB2312"/>
          <w:szCs w:val="21"/>
        </w:rPr>
      </w:pPr>
      <w:r>
        <w:rPr>
          <w:rFonts w:hint="eastAsia" w:ascii="仿宋_GB2312" w:hAnsi="仿宋_GB2312" w:eastAsia="仿宋_GB2312" w:cs="仿宋_GB2312"/>
          <w:b/>
          <w:szCs w:val="21"/>
        </w:rPr>
        <w:t>填表要求：</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1．“投标文件响应内容”一栏由投标人按照招标文件要求填写，进行响应。</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2．“偏离程度”一栏根据“投标文件响应内容”与招标文件逐项对照的结果填写。偏离必须用 “正偏离、负偏离或无偏离”三个名称中的一种进行标注。</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3．“偏离说明”一栏由投标人对偏离的情况做详细说明。</w:t>
      </w:r>
    </w:p>
    <w:p>
      <w:pPr>
        <w:spacing w:line="480" w:lineRule="auto"/>
        <w:rPr>
          <w:rFonts w:ascii="仿宋_GB2312" w:hAnsi="仿宋_GB2312" w:eastAsia="仿宋_GB2312" w:cs="仿宋_GB2312"/>
        </w:rPr>
      </w:pPr>
    </w:p>
    <w:p>
      <w:pPr>
        <w:spacing w:line="480" w:lineRule="auto"/>
        <w:rPr>
          <w:rFonts w:ascii="仿宋_GB2312" w:hAnsi="仿宋_GB2312" w:eastAsia="仿宋_GB2312" w:cs="仿宋_GB2312"/>
        </w:rPr>
      </w:pPr>
      <w:r>
        <w:rPr>
          <w:rFonts w:hint="eastAsia" w:ascii="仿宋_GB2312" w:hAnsi="仿宋_GB2312" w:eastAsia="仿宋_GB2312" w:cs="仿宋_GB2312"/>
        </w:rPr>
        <w:t>投标人名称（加盖单位公章）：</w:t>
      </w:r>
      <w:r>
        <w:rPr>
          <w:rFonts w:hint="eastAsia" w:ascii="仿宋_GB2312" w:hAnsi="仿宋_GB2312" w:eastAsia="仿宋_GB2312" w:cs="仿宋_GB2312"/>
          <w:u w:val="single"/>
        </w:rPr>
        <w:t xml:space="preserve">           </w:t>
      </w:r>
    </w:p>
    <w:p>
      <w:pPr>
        <w:spacing w:line="480" w:lineRule="auto"/>
        <w:rPr>
          <w:rFonts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w:t>
      </w:r>
      <w:r>
        <w:rPr>
          <w:rFonts w:hint="eastAsia" w:ascii="仿宋_GB2312" w:hAnsi="仿宋_GB2312" w:eastAsia="仿宋_GB2312" w:cs="仿宋_GB2312"/>
          <w:szCs w:val="21"/>
        </w:rPr>
        <w:t>授权</w:t>
      </w:r>
      <w:r>
        <w:rPr>
          <w:rFonts w:hint="eastAsia" w:ascii="仿宋_GB2312" w:hAnsi="仿宋_GB2312" w:eastAsia="仿宋_GB2312" w:cs="仿宋_GB2312"/>
        </w:rPr>
        <w:t>委托</w:t>
      </w:r>
      <w:r>
        <w:rPr>
          <w:rFonts w:hint="eastAsia" w:ascii="仿宋_GB2312" w:hAnsi="仿宋_GB2312" w:eastAsia="仿宋_GB2312" w:cs="仿宋_GB2312"/>
          <w:szCs w:val="21"/>
        </w:rPr>
        <w:t>人</w:t>
      </w:r>
      <w:r>
        <w:rPr>
          <w:rFonts w:hint="eastAsia" w:ascii="仿宋_GB2312" w:hAnsi="仿宋_GB2312" w:eastAsia="仿宋_GB2312" w:cs="仿宋_GB2312"/>
        </w:rPr>
        <w:t>(签字或盖章)：</w:t>
      </w:r>
      <w:r>
        <w:rPr>
          <w:rFonts w:hint="eastAsia" w:ascii="仿宋_GB2312" w:hAnsi="仿宋_GB2312" w:eastAsia="仿宋_GB2312" w:cs="仿宋_GB2312"/>
          <w:u w:val="single"/>
        </w:rPr>
        <w:t xml:space="preserve">           </w:t>
      </w:r>
    </w:p>
    <w:p>
      <w:pPr>
        <w:spacing w:line="480" w:lineRule="auto"/>
        <w:rPr>
          <w:rFonts w:ascii="仿宋_GB2312" w:hAnsi="仿宋_GB2312" w:eastAsia="仿宋_GB2312" w:cs="仿宋_GB2312"/>
          <w:u w:val="single"/>
        </w:rPr>
      </w:pPr>
      <w:r>
        <w:rPr>
          <w:rFonts w:hint="eastAsia" w:ascii="仿宋_GB2312" w:hAnsi="仿宋_GB2312" w:eastAsia="仿宋_GB2312" w:cs="仿宋_GB2312"/>
        </w:rPr>
        <w:t>日期：</w:t>
      </w:r>
      <w:r>
        <w:rPr>
          <w:rFonts w:hint="eastAsia" w:ascii="仿宋_GB2312" w:hAnsi="仿宋_GB2312" w:eastAsia="仿宋_GB2312" w:cs="仿宋_GB2312"/>
          <w:u w:val="single"/>
        </w:rPr>
        <w:t xml:space="preserve">                </w:t>
      </w:r>
    </w:p>
    <w:p>
      <w:pPr>
        <w:pStyle w:val="19"/>
        <w:ind w:firstLine="480"/>
      </w:pPr>
    </w:p>
    <w:p>
      <w:pPr>
        <w:pStyle w:val="19"/>
        <w:ind w:firstLine="480"/>
      </w:pPr>
    </w:p>
    <w:p>
      <w:pPr>
        <w:pStyle w:val="19"/>
        <w:ind w:firstLine="480"/>
      </w:pPr>
    </w:p>
    <w:p>
      <w:pPr>
        <w:pStyle w:val="19"/>
        <w:ind w:firstLine="480"/>
      </w:pPr>
    </w:p>
    <w:p>
      <w:pPr>
        <w:pStyle w:val="19"/>
        <w:ind w:firstLine="480"/>
      </w:pPr>
    </w:p>
    <w:p>
      <w:pPr>
        <w:pStyle w:val="19"/>
        <w:ind w:firstLine="480"/>
      </w:pPr>
    </w:p>
    <w:p>
      <w:pPr>
        <w:pStyle w:val="19"/>
        <w:ind w:firstLine="480"/>
      </w:pPr>
    </w:p>
    <w:p>
      <w:pPr>
        <w:pStyle w:val="19"/>
        <w:ind w:firstLine="480"/>
      </w:pPr>
    </w:p>
    <w:p>
      <w:pPr>
        <w:pStyle w:val="19"/>
        <w:ind w:firstLine="480"/>
      </w:pPr>
    </w:p>
    <w:p>
      <w:pPr>
        <w:pStyle w:val="19"/>
        <w:ind w:firstLine="480"/>
      </w:pPr>
    </w:p>
    <w:p>
      <w:pPr>
        <w:pStyle w:val="19"/>
        <w:ind w:firstLine="480"/>
      </w:pPr>
    </w:p>
    <w:p>
      <w:pPr>
        <w:pStyle w:val="19"/>
        <w:ind w:firstLine="480"/>
      </w:pPr>
    </w:p>
    <w:p>
      <w:pPr>
        <w:pStyle w:val="19"/>
        <w:ind w:firstLine="480"/>
      </w:pPr>
    </w:p>
    <w:p>
      <w:pPr>
        <w:pStyle w:val="19"/>
        <w:ind w:firstLine="480"/>
      </w:pPr>
    </w:p>
    <w:p>
      <w:pPr>
        <w:pStyle w:val="19"/>
        <w:ind w:firstLine="480"/>
      </w:pPr>
    </w:p>
    <w:p>
      <w:pPr>
        <w:pStyle w:val="3"/>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格式15</w:t>
      </w:r>
    </w:p>
    <w:p>
      <w:pPr>
        <w:adjustRightInd w:val="0"/>
        <w:snapToGrid w:val="0"/>
        <w:spacing w:before="319" w:beforeLines="100" w:after="319" w:afterLines="100" w:line="360" w:lineRule="auto"/>
        <w:ind w:right="105" w:rightChars="50"/>
        <w:jc w:val="center"/>
        <w:rPr>
          <w:rFonts w:ascii="仿宋_GB2312" w:hAnsi="仿宋_GB2312" w:eastAsia="仿宋_GB2312" w:cs="仿宋_GB2312"/>
          <w:b/>
          <w:bCs/>
          <w:sz w:val="32"/>
          <w:szCs w:val="32"/>
        </w:rPr>
      </w:pPr>
      <w:bookmarkStart w:id="123" w:name="_Toc20929_WPSOffice_Level2"/>
      <w:bookmarkStart w:id="124" w:name="_Toc9410_WPSOffice_Level2"/>
      <w:r>
        <w:rPr>
          <w:rFonts w:hint="eastAsia" w:ascii="仿宋_GB2312" w:hAnsi="仿宋_GB2312" w:eastAsia="仿宋_GB2312" w:cs="仿宋_GB2312"/>
          <w:b/>
          <w:bCs/>
          <w:sz w:val="32"/>
          <w:szCs w:val="32"/>
        </w:rPr>
        <w:t>投标人关联单位的说明</w:t>
      </w:r>
      <w:bookmarkEnd w:id="123"/>
      <w:bookmarkEnd w:id="124"/>
    </w:p>
    <w:p>
      <w:pPr>
        <w:adjustRightInd w:val="0"/>
        <w:snapToGrid w:val="0"/>
        <w:spacing w:line="360" w:lineRule="auto"/>
        <w:ind w:right="105" w:rightChars="50" w:firstLine="476" w:firstLineChars="227"/>
        <w:jc w:val="left"/>
        <w:rPr>
          <w:rFonts w:ascii="仿宋_GB2312" w:hAnsi="仿宋_GB2312" w:eastAsia="仿宋_GB2312" w:cs="仿宋_GB2312"/>
          <w:szCs w:val="21"/>
        </w:rPr>
      </w:pPr>
      <w:r>
        <w:rPr>
          <w:rFonts w:hint="eastAsia" w:ascii="仿宋_GB2312" w:hAnsi="仿宋_GB2312" w:eastAsia="仿宋_GB2312" w:cs="仿宋_GB2312"/>
          <w:szCs w:val="21"/>
        </w:rPr>
        <w:t>说明：投标人应当如实披露与本单位存在下列关联关系的单位名称：</w:t>
      </w:r>
    </w:p>
    <w:p>
      <w:pPr>
        <w:adjustRightInd w:val="0"/>
        <w:snapToGrid w:val="0"/>
        <w:spacing w:line="360" w:lineRule="auto"/>
        <w:ind w:right="105" w:rightChars="50" w:firstLine="476" w:firstLineChars="227"/>
        <w:jc w:val="left"/>
        <w:rPr>
          <w:rFonts w:ascii="仿宋_GB2312" w:hAnsi="仿宋_GB2312" w:eastAsia="仿宋_GB2312" w:cs="仿宋_GB2312"/>
          <w:szCs w:val="21"/>
        </w:rPr>
      </w:pPr>
      <w:bookmarkStart w:id="125" w:name="_Toc2074_WPSOffice_Level2"/>
      <w:bookmarkStart w:id="126" w:name="_Toc31070_WPSOffice_Level2"/>
      <w:r>
        <w:rPr>
          <w:rFonts w:hint="eastAsia" w:ascii="仿宋_GB2312" w:hAnsi="仿宋_GB2312" w:eastAsia="仿宋_GB2312" w:cs="仿宋_GB2312"/>
          <w:szCs w:val="21"/>
        </w:rPr>
        <w:t>（1）与投标人单位法定代表人（或非法人组织负责人）为同一人的其他单位；</w:t>
      </w:r>
      <w:bookmarkEnd w:id="125"/>
      <w:bookmarkEnd w:id="126"/>
    </w:p>
    <w:p>
      <w:pPr>
        <w:adjustRightInd w:val="0"/>
        <w:snapToGrid w:val="0"/>
        <w:spacing w:line="360" w:lineRule="auto"/>
        <w:ind w:right="105" w:rightChars="50" w:firstLine="476" w:firstLineChars="227"/>
        <w:jc w:val="left"/>
        <w:rPr>
          <w:rFonts w:ascii="仿宋_GB2312" w:hAnsi="仿宋_GB2312" w:eastAsia="仿宋_GB2312" w:cs="仿宋_GB2312"/>
          <w:szCs w:val="21"/>
        </w:rPr>
      </w:pPr>
      <w:bookmarkStart w:id="127" w:name="_Toc889_WPSOffice_Level2"/>
      <w:bookmarkStart w:id="128" w:name="_Toc27053_WPSOffice_Level2"/>
      <w:r>
        <w:rPr>
          <w:rFonts w:hint="eastAsia" w:ascii="仿宋_GB2312" w:hAnsi="仿宋_GB2312" w:eastAsia="仿宋_GB2312" w:cs="仿宋_GB2312"/>
          <w:szCs w:val="21"/>
        </w:rPr>
        <w:t>（2）与投标人存在直接控股、管理关系的其他单位。</w:t>
      </w:r>
      <w:bookmarkEnd w:id="127"/>
      <w:bookmarkEnd w:id="128"/>
    </w:p>
    <w:p>
      <w:pPr>
        <w:adjustRightInd w:val="0"/>
        <w:snapToGrid w:val="0"/>
        <w:spacing w:line="360" w:lineRule="auto"/>
        <w:ind w:right="105" w:rightChars="50" w:firstLine="476" w:firstLineChars="227"/>
        <w:jc w:val="left"/>
        <w:rPr>
          <w:rFonts w:ascii="仿宋_GB2312" w:hAnsi="仿宋_GB2312" w:eastAsia="仿宋_GB2312" w:cs="仿宋_GB2312"/>
          <w:szCs w:val="21"/>
        </w:rPr>
      </w:pPr>
    </w:p>
    <w:p>
      <w:pPr>
        <w:adjustRightInd w:val="0"/>
        <w:snapToGrid w:val="0"/>
        <w:spacing w:line="360" w:lineRule="auto"/>
        <w:ind w:right="105" w:rightChars="50" w:firstLine="476" w:firstLineChars="227"/>
        <w:jc w:val="left"/>
        <w:rPr>
          <w:rFonts w:ascii="仿宋_GB2312" w:hAnsi="仿宋_GB2312" w:eastAsia="仿宋_GB2312" w:cs="仿宋_GB2312"/>
          <w:szCs w:val="21"/>
        </w:rPr>
      </w:pPr>
      <w:r>
        <w:rPr>
          <w:rFonts w:hint="eastAsia" w:ascii="仿宋_GB2312" w:hAnsi="仿宋_GB2312" w:eastAsia="仿宋_GB2312" w:cs="仿宋_GB2312"/>
          <w:szCs w:val="21"/>
        </w:rPr>
        <w:t>注：若无此情形，写“无”即可</w:t>
      </w:r>
    </w:p>
    <w:p>
      <w:pPr>
        <w:adjustRightInd w:val="0"/>
        <w:snapToGrid w:val="0"/>
        <w:spacing w:line="360" w:lineRule="auto"/>
        <w:ind w:right="105" w:rightChars="50" w:firstLine="476" w:firstLineChars="227"/>
        <w:jc w:val="left"/>
        <w:rPr>
          <w:rFonts w:ascii="仿宋_GB2312" w:hAnsi="仿宋_GB2312" w:eastAsia="仿宋_GB2312" w:cs="仿宋_GB2312"/>
          <w:szCs w:val="21"/>
        </w:rPr>
      </w:pPr>
    </w:p>
    <w:p>
      <w:pPr>
        <w:adjustRightInd w:val="0"/>
        <w:snapToGrid w:val="0"/>
        <w:spacing w:line="360" w:lineRule="auto"/>
        <w:ind w:right="105" w:rightChars="50" w:firstLine="476" w:firstLineChars="227"/>
        <w:jc w:val="left"/>
        <w:rPr>
          <w:rFonts w:ascii="仿宋_GB2312" w:hAnsi="仿宋_GB2312" w:eastAsia="仿宋_GB2312" w:cs="仿宋_GB2312"/>
          <w:szCs w:val="21"/>
        </w:rPr>
      </w:pPr>
    </w:p>
    <w:p>
      <w:pPr>
        <w:adjustRightInd w:val="0"/>
        <w:snapToGrid w:val="0"/>
        <w:spacing w:line="360" w:lineRule="auto"/>
        <w:ind w:right="105" w:rightChars="50" w:firstLine="476" w:firstLineChars="227"/>
        <w:jc w:val="left"/>
        <w:rPr>
          <w:rFonts w:ascii="仿宋_GB2312" w:hAnsi="仿宋_GB2312" w:eastAsia="仿宋_GB2312" w:cs="仿宋_GB2312"/>
          <w:szCs w:val="21"/>
        </w:rPr>
      </w:pPr>
    </w:p>
    <w:p>
      <w:pPr>
        <w:pStyle w:val="19"/>
        <w:ind w:firstLine="480"/>
        <w:rPr>
          <w:rFonts w:ascii="仿宋_GB2312" w:hAnsi="仿宋_GB2312" w:eastAsia="仿宋_GB2312" w:cs="仿宋_GB2312"/>
          <w:szCs w:val="21"/>
        </w:rPr>
      </w:pPr>
    </w:p>
    <w:p>
      <w:pPr>
        <w:pStyle w:val="19"/>
        <w:ind w:firstLine="480"/>
        <w:rPr>
          <w:rFonts w:ascii="仿宋_GB2312" w:hAnsi="仿宋_GB2312" w:eastAsia="仿宋_GB2312" w:cs="仿宋_GB2312"/>
          <w:szCs w:val="21"/>
        </w:rPr>
      </w:pPr>
    </w:p>
    <w:p>
      <w:pPr>
        <w:pStyle w:val="19"/>
        <w:ind w:firstLine="480"/>
        <w:rPr>
          <w:rFonts w:ascii="仿宋_GB2312" w:hAnsi="仿宋_GB2312" w:eastAsia="仿宋_GB2312" w:cs="仿宋_GB2312"/>
          <w:szCs w:val="21"/>
        </w:rPr>
      </w:pPr>
    </w:p>
    <w:p>
      <w:pPr>
        <w:pStyle w:val="19"/>
        <w:ind w:firstLine="480"/>
        <w:rPr>
          <w:rFonts w:ascii="仿宋_GB2312" w:hAnsi="仿宋_GB2312" w:eastAsia="仿宋_GB2312" w:cs="仿宋_GB2312"/>
          <w:szCs w:val="21"/>
        </w:rPr>
      </w:pPr>
    </w:p>
    <w:p>
      <w:pPr>
        <w:pStyle w:val="19"/>
        <w:ind w:firstLine="480"/>
        <w:rPr>
          <w:rFonts w:ascii="仿宋_GB2312" w:hAnsi="仿宋_GB2312" w:eastAsia="仿宋_GB2312" w:cs="仿宋_GB2312"/>
          <w:szCs w:val="21"/>
        </w:rPr>
      </w:pPr>
    </w:p>
    <w:p>
      <w:pPr>
        <w:adjustRightInd w:val="0"/>
        <w:snapToGrid w:val="0"/>
        <w:spacing w:line="360" w:lineRule="auto"/>
        <w:ind w:right="105" w:rightChars="50" w:firstLine="476" w:firstLineChars="227"/>
        <w:jc w:val="left"/>
        <w:rPr>
          <w:rFonts w:ascii="仿宋_GB2312" w:hAnsi="仿宋_GB2312" w:eastAsia="仿宋_GB2312" w:cs="仿宋_GB2312"/>
          <w:szCs w:val="21"/>
        </w:rPr>
      </w:pPr>
    </w:p>
    <w:p>
      <w:pPr>
        <w:adjustRightInd w:val="0"/>
        <w:snapToGrid w:val="0"/>
        <w:spacing w:line="360" w:lineRule="auto"/>
        <w:ind w:right="105" w:rightChars="50" w:firstLine="476" w:firstLineChars="227"/>
        <w:jc w:val="left"/>
        <w:rPr>
          <w:rFonts w:ascii="仿宋_GB2312" w:hAnsi="仿宋_GB2312" w:eastAsia="仿宋_GB2312" w:cs="仿宋_GB2312"/>
          <w:szCs w:val="21"/>
        </w:rPr>
      </w:pPr>
    </w:p>
    <w:p>
      <w:pPr>
        <w:spacing w:line="480" w:lineRule="auto"/>
        <w:rPr>
          <w:rFonts w:ascii="仿宋_GB2312" w:hAnsi="仿宋_GB2312" w:eastAsia="仿宋_GB2312" w:cs="仿宋_GB2312"/>
        </w:rPr>
      </w:pPr>
      <w:r>
        <w:rPr>
          <w:rFonts w:hint="eastAsia" w:ascii="仿宋_GB2312" w:hAnsi="仿宋_GB2312" w:eastAsia="仿宋_GB2312" w:cs="仿宋_GB2312"/>
        </w:rPr>
        <w:t>投标人名称（加盖单位公章）：</w:t>
      </w:r>
      <w:r>
        <w:rPr>
          <w:rFonts w:hint="eastAsia" w:ascii="仿宋_GB2312" w:hAnsi="仿宋_GB2312" w:eastAsia="仿宋_GB2312" w:cs="仿宋_GB2312"/>
          <w:u w:val="single"/>
        </w:rPr>
        <w:t xml:space="preserve">           </w:t>
      </w:r>
    </w:p>
    <w:p>
      <w:pPr>
        <w:spacing w:line="480" w:lineRule="auto"/>
        <w:rPr>
          <w:rFonts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w:t>
      </w:r>
      <w:r>
        <w:rPr>
          <w:rFonts w:hint="eastAsia" w:ascii="仿宋_GB2312" w:hAnsi="仿宋_GB2312" w:eastAsia="仿宋_GB2312" w:cs="仿宋_GB2312"/>
          <w:szCs w:val="21"/>
        </w:rPr>
        <w:t>授权</w:t>
      </w:r>
      <w:r>
        <w:rPr>
          <w:rFonts w:hint="eastAsia" w:ascii="仿宋_GB2312" w:hAnsi="仿宋_GB2312" w:eastAsia="仿宋_GB2312" w:cs="仿宋_GB2312"/>
        </w:rPr>
        <w:t>委托</w:t>
      </w:r>
      <w:r>
        <w:rPr>
          <w:rFonts w:hint="eastAsia" w:ascii="仿宋_GB2312" w:hAnsi="仿宋_GB2312" w:eastAsia="仿宋_GB2312" w:cs="仿宋_GB2312"/>
          <w:szCs w:val="21"/>
        </w:rPr>
        <w:t>人</w:t>
      </w:r>
      <w:r>
        <w:rPr>
          <w:rFonts w:hint="eastAsia" w:ascii="仿宋_GB2312" w:hAnsi="仿宋_GB2312" w:eastAsia="仿宋_GB2312" w:cs="仿宋_GB2312"/>
        </w:rPr>
        <w:t>(签字或盖章)：</w:t>
      </w:r>
      <w:r>
        <w:rPr>
          <w:rFonts w:hint="eastAsia" w:ascii="仿宋_GB2312" w:hAnsi="仿宋_GB2312" w:eastAsia="仿宋_GB2312" w:cs="仿宋_GB2312"/>
          <w:u w:val="single"/>
        </w:rPr>
        <w:t xml:space="preserve">           </w:t>
      </w:r>
    </w:p>
    <w:p>
      <w:pPr>
        <w:spacing w:line="480" w:lineRule="auto"/>
        <w:rPr>
          <w:rFonts w:ascii="仿宋_GB2312" w:hAnsi="仿宋_GB2312" w:eastAsia="仿宋_GB2312" w:cs="仿宋_GB2312"/>
        </w:rPr>
      </w:pPr>
      <w:r>
        <w:rPr>
          <w:rFonts w:hint="eastAsia" w:ascii="仿宋_GB2312" w:hAnsi="仿宋_GB2312" w:eastAsia="仿宋_GB2312" w:cs="仿宋_GB2312"/>
        </w:rPr>
        <w:t>日期：</w:t>
      </w:r>
      <w:r>
        <w:rPr>
          <w:rFonts w:hint="eastAsia" w:ascii="仿宋_GB2312" w:hAnsi="仿宋_GB2312" w:eastAsia="仿宋_GB2312" w:cs="仿宋_GB2312"/>
          <w:u w:val="single"/>
        </w:rPr>
        <w:t xml:space="preserve">                </w:t>
      </w:r>
    </w:p>
    <w:p>
      <w:pPr>
        <w:adjustRightInd w:val="0"/>
        <w:snapToGrid w:val="0"/>
        <w:spacing w:line="360" w:lineRule="auto"/>
        <w:ind w:right="105" w:rightChars="50"/>
        <w:jc w:val="left"/>
        <w:rPr>
          <w:rFonts w:ascii="仿宋_GB2312" w:hAnsi="仿宋_GB2312" w:eastAsia="仿宋_GB2312" w:cs="仿宋_GB2312"/>
          <w:szCs w:val="21"/>
        </w:rPr>
      </w:pPr>
    </w:p>
    <w:p>
      <w:pPr>
        <w:adjustRightInd w:val="0"/>
        <w:snapToGrid w:val="0"/>
        <w:spacing w:line="360" w:lineRule="auto"/>
        <w:ind w:right="105" w:rightChars="50"/>
        <w:jc w:val="left"/>
        <w:rPr>
          <w:rFonts w:ascii="仿宋_GB2312" w:hAnsi="仿宋_GB2312" w:eastAsia="仿宋_GB2312" w:cs="仿宋_GB2312"/>
          <w:szCs w:val="21"/>
        </w:rPr>
      </w:pPr>
    </w:p>
    <w:p>
      <w:pPr>
        <w:adjustRightInd w:val="0"/>
        <w:snapToGrid w:val="0"/>
        <w:spacing w:line="360" w:lineRule="auto"/>
        <w:ind w:right="105" w:rightChars="50"/>
        <w:jc w:val="left"/>
        <w:rPr>
          <w:rFonts w:ascii="仿宋_GB2312" w:hAnsi="仿宋_GB2312" w:eastAsia="仿宋_GB2312" w:cs="仿宋_GB2312"/>
          <w:szCs w:val="21"/>
        </w:rPr>
      </w:pPr>
    </w:p>
    <w:p>
      <w:pPr>
        <w:pStyle w:val="3"/>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br w:type="page"/>
      </w:r>
      <w:r>
        <w:rPr>
          <w:rFonts w:hint="eastAsia" w:ascii="仿宋_GB2312" w:hAnsi="仿宋_GB2312" w:eastAsia="仿宋_GB2312" w:cs="仿宋_GB2312"/>
          <w:szCs w:val="28"/>
        </w:rPr>
        <w:t>格式16</w:t>
      </w:r>
    </w:p>
    <w:p>
      <w:pPr>
        <w:spacing w:before="319" w:beforeLines="100" w:after="319" w:afterLines="100" w:line="360" w:lineRule="auto"/>
        <w:ind w:firstLine="640" w:firstLineChars="200"/>
        <w:jc w:val="center"/>
        <w:rPr>
          <w:rFonts w:ascii="仿宋_GB2312" w:hAnsi="仿宋_GB2312" w:eastAsia="仿宋_GB2312" w:cs="仿宋_GB2312"/>
          <w:b/>
          <w:bCs/>
          <w:sz w:val="32"/>
          <w:szCs w:val="32"/>
        </w:rPr>
      </w:pPr>
      <w:bookmarkStart w:id="129" w:name="_Toc13329_WPSOffice_Level2"/>
      <w:bookmarkStart w:id="130" w:name="_Toc6847_WPSOffice_Level2"/>
      <w:r>
        <w:rPr>
          <w:rFonts w:hint="eastAsia" w:ascii="仿宋_GB2312" w:hAnsi="仿宋_GB2312" w:eastAsia="仿宋_GB2312" w:cs="仿宋_GB2312"/>
          <w:b/>
          <w:bCs/>
          <w:sz w:val="32"/>
          <w:szCs w:val="32"/>
        </w:rPr>
        <w:t>进口产品制造厂家的授权书</w:t>
      </w:r>
      <w:bookmarkEnd w:id="129"/>
      <w:bookmarkEnd w:id="130"/>
    </w:p>
    <w:p>
      <w:pPr>
        <w:spacing w:line="360" w:lineRule="auto"/>
        <w:rPr>
          <w:rFonts w:ascii="仿宋_GB2312" w:hAnsi="仿宋_GB2312" w:eastAsia="仿宋_GB2312" w:cs="仿宋_GB2312"/>
          <w:szCs w:val="21"/>
          <w:u w:val="single"/>
        </w:rPr>
      </w:pPr>
      <w:r>
        <w:rPr>
          <w:rFonts w:hint="eastAsia" w:ascii="仿宋_GB2312" w:hAnsi="仿宋_GB2312" w:eastAsia="仿宋_GB2312" w:cs="仿宋_GB2312"/>
          <w:szCs w:val="21"/>
          <w:u w:val="single"/>
        </w:rPr>
        <w:t>（采购人或采购代理机构）：</w:t>
      </w:r>
    </w:p>
    <w:p>
      <w:pPr>
        <w:spacing w:line="360" w:lineRule="auto"/>
        <w:ind w:firstLine="840" w:firstLineChars="400"/>
        <w:rPr>
          <w:rFonts w:ascii="仿宋_GB2312" w:hAnsi="仿宋_GB2312" w:eastAsia="仿宋_GB2312" w:cs="仿宋_GB2312"/>
          <w:szCs w:val="21"/>
        </w:rPr>
      </w:pPr>
      <w:r>
        <w:rPr>
          <w:rFonts w:hint="eastAsia" w:ascii="仿宋_GB2312" w:hAnsi="仿宋_GB2312" w:eastAsia="仿宋_GB2312" w:cs="仿宋_GB2312"/>
          <w:szCs w:val="21"/>
        </w:rPr>
        <w:t>我们</w:t>
      </w:r>
      <w:r>
        <w:rPr>
          <w:rFonts w:hint="eastAsia" w:ascii="仿宋_GB2312" w:hAnsi="仿宋_GB2312" w:eastAsia="仿宋_GB2312" w:cs="仿宋_GB2312"/>
          <w:szCs w:val="21"/>
          <w:u w:val="single"/>
        </w:rPr>
        <w:t>（制造商名称）</w:t>
      </w:r>
      <w:r>
        <w:rPr>
          <w:rFonts w:hint="eastAsia" w:ascii="仿宋_GB2312" w:hAnsi="仿宋_GB2312" w:eastAsia="仿宋_GB2312" w:cs="仿宋_GB2312"/>
          <w:szCs w:val="21"/>
        </w:rPr>
        <w:t>是按</w:t>
      </w:r>
      <w:r>
        <w:rPr>
          <w:rFonts w:hint="eastAsia" w:ascii="仿宋_GB2312" w:hAnsi="仿宋_GB2312" w:eastAsia="仿宋_GB2312" w:cs="仿宋_GB2312"/>
          <w:szCs w:val="21"/>
          <w:u w:val="single"/>
        </w:rPr>
        <w:t>（国家名称）</w:t>
      </w:r>
      <w:r>
        <w:rPr>
          <w:rFonts w:hint="eastAsia" w:ascii="仿宋_GB2312" w:hAnsi="仿宋_GB2312" w:eastAsia="仿宋_GB2312" w:cs="仿宋_GB2312"/>
          <w:szCs w:val="21"/>
        </w:rPr>
        <w:t>法律成立的一家制造商，主要营业地点设在</w:t>
      </w:r>
      <w:r>
        <w:rPr>
          <w:rFonts w:hint="eastAsia" w:ascii="仿宋_GB2312" w:hAnsi="仿宋_GB2312" w:eastAsia="仿宋_GB2312" w:cs="仿宋_GB2312"/>
          <w:szCs w:val="21"/>
          <w:u w:val="single"/>
        </w:rPr>
        <w:t>（制造商地址）</w:t>
      </w:r>
      <w:r>
        <w:rPr>
          <w:rFonts w:hint="eastAsia" w:ascii="仿宋_GB2312" w:hAnsi="仿宋_GB2312" w:eastAsia="仿宋_GB2312" w:cs="仿宋_GB2312"/>
          <w:szCs w:val="21"/>
        </w:rPr>
        <w:t>。兹指派按</w:t>
      </w:r>
      <w:r>
        <w:rPr>
          <w:rFonts w:hint="eastAsia" w:ascii="仿宋_GB2312" w:hAnsi="仿宋_GB2312" w:eastAsia="仿宋_GB2312" w:cs="仿宋_GB2312"/>
          <w:szCs w:val="21"/>
          <w:u w:val="single"/>
        </w:rPr>
        <w:t>（国家名称）</w:t>
      </w:r>
      <w:r>
        <w:rPr>
          <w:rFonts w:hint="eastAsia" w:ascii="仿宋_GB2312" w:hAnsi="仿宋_GB2312" w:eastAsia="仿宋_GB2312" w:cs="仿宋_GB2312"/>
          <w:szCs w:val="21"/>
        </w:rPr>
        <w:t>的法律正式成立的，主要营业地点设在</w:t>
      </w:r>
      <w:r>
        <w:rPr>
          <w:rFonts w:hint="eastAsia" w:ascii="仿宋_GB2312" w:hAnsi="仿宋_GB2312" w:eastAsia="仿宋_GB2312" w:cs="仿宋_GB2312"/>
          <w:szCs w:val="21"/>
          <w:u w:val="single"/>
        </w:rPr>
        <w:t>（投标人地址）</w:t>
      </w:r>
      <w:r>
        <w:rPr>
          <w:rFonts w:hint="eastAsia" w:ascii="仿宋_GB2312" w:hAnsi="仿宋_GB2312" w:eastAsia="仿宋_GB2312" w:cs="仿宋_GB2312"/>
          <w:szCs w:val="21"/>
        </w:rPr>
        <w:t>的</w:t>
      </w:r>
      <w:r>
        <w:rPr>
          <w:rFonts w:hint="eastAsia" w:ascii="仿宋_GB2312" w:hAnsi="仿宋_GB2312" w:eastAsia="仿宋_GB2312" w:cs="仿宋_GB2312"/>
          <w:szCs w:val="21"/>
          <w:u w:val="single"/>
        </w:rPr>
        <w:t>（投标人名称）</w:t>
      </w:r>
      <w:r>
        <w:rPr>
          <w:rFonts w:hint="eastAsia" w:ascii="仿宋_GB2312" w:hAnsi="仿宋_GB2312" w:eastAsia="仿宋_GB2312" w:cs="仿宋_GB2312"/>
          <w:szCs w:val="21"/>
        </w:rPr>
        <w:t>作为我方真正的合法的代理人进行下列有效的活动：</w:t>
      </w:r>
    </w:p>
    <w:p>
      <w:pPr>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（1）代表我方办理贵方</w:t>
      </w:r>
      <w:r>
        <w:rPr>
          <w:rFonts w:hint="eastAsia" w:ascii="仿宋_GB2312" w:hAnsi="仿宋_GB2312" w:eastAsia="仿宋_GB2312" w:cs="仿宋_GB2312"/>
          <w:szCs w:val="21"/>
          <w:u w:val="single"/>
        </w:rPr>
        <w:t xml:space="preserve"> （项目编号、项目名称、包号）</w:t>
      </w:r>
      <w:r>
        <w:rPr>
          <w:rFonts w:hint="eastAsia" w:ascii="仿宋_GB2312" w:hAnsi="仿宋_GB2312" w:eastAsia="仿宋_GB2312" w:cs="仿宋_GB2312"/>
          <w:szCs w:val="21"/>
        </w:rPr>
        <w:t xml:space="preserve"> 投标邀请要求提供的由我方制造的货物的有关事宜，并对我方具有约束力。</w:t>
      </w:r>
    </w:p>
    <w:p>
      <w:pPr>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（2）作为制造商，我方保证以投标合作者来约束自己，并对该投标共同和分别承担招标文件中所规定的义务。</w:t>
      </w:r>
    </w:p>
    <w:p>
      <w:pPr>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（3）我方兹授予</w:t>
      </w:r>
      <w:r>
        <w:rPr>
          <w:rFonts w:hint="eastAsia" w:ascii="仿宋_GB2312" w:hAnsi="仿宋_GB2312" w:eastAsia="仿宋_GB2312" w:cs="仿宋_GB2312"/>
          <w:szCs w:val="21"/>
          <w:u w:val="single"/>
        </w:rPr>
        <w:t xml:space="preserve"> （投标人名称） </w:t>
      </w:r>
      <w:r>
        <w:rPr>
          <w:rFonts w:hint="eastAsia" w:ascii="仿宋_GB2312" w:hAnsi="仿宋_GB2312" w:eastAsia="仿宋_GB2312" w:cs="仿宋_GB2312"/>
          <w:szCs w:val="21"/>
        </w:rPr>
        <w:t xml:space="preserve">全权办理和履行上述我方为完成上述各点所必须的事宜，具有替换或撤销的全权。兹确认 </w:t>
      </w:r>
      <w:r>
        <w:rPr>
          <w:rFonts w:hint="eastAsia" w:ascii="仿宋_GB2312" w:hAnsi="仿宋_GB2312" w:eastAsia="仿宋_GB2312" w:cs="仿宋_GB2312"/>
          <w:szCs w:val="21"/>
          <w:u w:val="single"/>
        </w:rPr>
        <w:t xml:space="preserve">（投标人名称） </w:t>
      </w:r>
      <w:r>
        <w:rPr>
          <w:rFonts w:hint="eastAsia" w:ascii="仿宋_GB2312" w:hAnsi="仿宋_GB2312" w:eastAsia="仿宋_GB2312" w:cs="仿宋_GB2312"/>
          <w:szCs w:val="21"/>
        </w:rPr>
        <w:t>或其正式授权代表依此合法地办理一切事宜。</w:t>
      </w:r>
    </w:p>
    <w:p>
      <w:pPr>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（4）我方于</w:t>
      </w:r>
      <w:r>
        <w:rPr>
          <w:rFonts w:hint="eastAsia" w:ascii="仿宋_GB2312" w:hAnsi="仿宋_GB2312" w:eastAsia="仿宋_GB2312" w:cs="仿宋_GB2312"/>
          <w:szCs w:val="21"/>
          <w:u w:val="single"/>
        </w:rPr>
        <w:t xml:space="preserve"> 年 月 日</w:t>
      </w:r>
      <w:r>
        <w:rPr>
          <w:rFonts w:hint="eastAsia" w:ascii="仿宋_GB2312" w:hAnsi="仿宋_GB2312" w:eastAsia="仿宋_GB2312" w:cs="仿宋_GB2312"/>
          <w:szCs w:val="21"/>
        </w:rPr>
        <w:t>签署本文件，</w:t>
      </w:r>
      <w:r>
        <w:rPr>
          <w:rFonts w:hint="eastAsia" w:ascii="仿宋_GB2312" w:hAnsi="仿宋_GB2312" w:eastAsia="仿宋_GB2312" w:cs="仿宋_GB2312"/>
          <w:szCs w:val="21"/>
          <w:u w:val="single"/>
        </w:rPr>
        <w:t xml:space="preserve"> （投标人名称）</w:t>
      </w:r>
      <w:r>
        <w:rPr>
          <w:rFonts w:hint="eastAsia" w:ascii="仿宋_GB2312" w:hAnsi="仿宋_GB2312" w:eastAsia="仿宋_GB2312" w:cs="仿宋_GB2312"/>
          <w:szCs w:val="21"/>
        </w:rPr>
        <w:t>于</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年</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月</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日接受此件，以此为证。</w:t>
      </w:r>
    </w:p>
    <w:p>
      <w:pPr>
        <w:spacing w:line="360" w:lineRule="auto"/>
        <w:ind w:firstLine="420" w:firstLineChars="200"/>
        <w:rPr>
          <w:rFonts w:ascii="仿宋_GB2312" w:hAnsi="仿宋_GB2312" w:eastAsia="仿宋_GB2312" w:cs="仿宋_GB2312"/>
          <w:szCs w:val="21"/>
        </w:rPr>
      </w:pPr>
    </w:p>
    <w:p>
      <w:pPr>
        <w:spacing w:line="360" w:lineRule="auto"/>
        <w:rPr>
          <w:rFonts w:ascii="仿宋_GB2312" w:hAnsi="仿宋_GB2312" w:eastAsia="仿宋_GB2312" w:cs="仿宋_GB2312"/>
          <w:szCs w:val="21"/>
        </w:rPr>
      </w:pPr>
      <w:r>
        <w:rPr>
          <w:rFonts w:hint="eastAsia" w:ascii="仿宋_GB2312" w:hAnsi="仿宋_GB2312" w:eastAsia="仿宋_GB2312" w:cs="仿宋_GB2312"/>
          <w:szCs w:val="21"/>
        </w:rPr>
        <w:t>制造商名称（加盖单位公章）：</w:t>
      </w:r>
      <w:r>
        <w:rPr>
          <w:rFonts w:hint="eastAsia" w:ascii="仿宋_GB2312" w:hAnsi="仿宋_GB2312" w:eastAsia="仿宋_GB2312" w:cs="仿宋_GB2312"/>
          <w:szCs w:val="21"/>
          <w:u w:val="single"/>
        </w:rPr>
        <w:t xml:space="preserve">               </w:t>
      </w:r>
    </w:p>
    <w:p>
      <w:pPr>
        <w:spacing w:line="360" w:lineRule="auto"/>
        <w:rPr>
          <w:rFonts w:ascii="仿宋_GB2312" w:hAnsi="仿宋_GB2312" w:eastAsia="仿宋_GB2312" w:cs="仿宋_GB2312"/>
          <w:szCs w:val="21"/>
          <w:u w:val="single"/>
        </w:rPr>
      </w:pPr>
      <w:r>
        <w:rPr>
          <w:rFonts w:hint="eastAsia" w:ascii="仿宋_GB2312" w:hAnsi="仿宋_GB2312" w:eastAsia="仿宋_GB2312" w:cs="仿宋_GB2312"/>
          <w:szCs w:val="21"/>
        </w:rPr>
        <w:t>签字人职务和部门：</w:t>
      </w:r>
      <w:r>
        <w:rPr>
          <w:rFonts w:hint="eastAsia" w:ascii="仿宋_GB2312" w:hAnsi="仿宋_GB2312" w:eastAsia="仿宋_GB2312" w:cs="仿宋_GB2312"/>
          <w:szCs w:val="21"/>
          <w:u w:val="single"/>
        </w:rPr>
        <w:t xml:space="preserve">                         </w:t>
      </w:r>
    </w:p>
    <w:p>
      <w:pPr>
        <w:spacing w:line="360" w:lineRule="auto"/>
        <w:rPr>
          <w:rFonts w:ascii="仿宋_GB2312" w:hAnsi="仿宋_GB2312" w:eastAsia="仿宋_GB2312" w:cs="仿宋_GB2312"/>
          <w:szCs w:val="21"/>
        </w:rPr>
      </w:pPr>
      <w:r>
        <w:rPr>
          <w:rFonts w:hint="eastAsia" w:ascii="仿宋_GB2312" w:hAnsi="仿宋_GB2312" w:eastAsia="仿宋_GB2312" w:cs="仿宋_GB2312"/>
          <w:szCs w:val="21"/>
        </w:rPr>
        <w:t>签字人姓名：</w:t>
      </w:r>
      <w:r>
        <w:rPr>
          <w:rFonts w:hint="eastAsia" w:ascii="仿宋_GB2312" w:hAnsi="仿宋_GB2312" w:eastAsia="仿宋_GB2312" w:cs="仿宋_GB2312"/>
          <w:szCs w:val="21"/>
          <w:u w:val="single"/>
        </w:rPr>
        <w:t xml:space="preserve">                               </w:t>
      </w:r>
    </w:p>
    <w:p>
      <w:pPr>
        <w:spacing w:line="360" w:lineRule="auto"/>
        <w:rPr>
          <w:rFonts w:ascii="仿宋_GB2312" w:hAnsi="仿宋_GB2312" w:eastAsia="仿宋_GB2312" w:cs="仿宋_GB2312"/>
          <w:szCs w:val="21"/>
          <w:u w:val="single"/>
        </w:rPr>
      </w:pPr>
      <w:r>
        <w:rPr>
          <w:rFonts w:hint="eastAsia" w:ascii="仿宋_GB2312" w:hAnsi="仿宋_GB2312" w:eastAsia="仿宋_GB2312" w:cs="仿宋_GB2312"/>
          <w:szCs w:val="21"/>
        </w:rPr>
        <w:t>签字人（签字）：</w:t>
      </w:r>
      <w:r>
        <w:rPr>
          <w:rFonts w:hint="eastAsia" w:ascii="仿宋_GB2312" w:hAnsi="仿宋_GB2312" w:eastAsia="仿宋_GB2312" w:cs="仿宋_GB2312"/>
          <w:szCs w:val="21"/>
          <w:u w:val="single"/>
        </w:rPr>
        <w:t xml:space="preserve">                           </w:t>
      </w:r>
    </w:p>
    <w:p>
      <w:pPr>
        <w:spacing w:line="360" w:lineRule="auto"/>
        <w:rPr>
          <w:rFonts w:ascii="仿宋_GB2312" w:hAnsi="仿宋_GB2312" w:eastAsia="仿宋_GB2312" w:cs="仿宋_GB2312"/>
          <w:szCs w:val="21"/>
          <w:u w:val="single"/>
        </w:rPr>
      </w:pPr>
      <w:r>
        <w:rPr>
          <w:rFonts w:hint="eastAsia" w:ascii="仿宋_GB2312" w:hAnsi="仿宋_GB2312" w:eastAsia="仿宋_GB2312" w:cs="仿宋_GB2312"/>
          <w:szCs w:val="21"/>
        </w:rPr>
        <w:t>日期：</w:t>
      </w:r>
      <w:r>
        <w:rPr>
          <w:rFonts w:hint="eastAsia" w:ascii="仿宋_GB2312" w:hAnsi="仿宋_GB2312" w:eastAsia="仿宋_GB2312" w:cs="仿宋_GB2312"/>
          <w:szCs w:val="21"/>
          <w:u w:val="single"/>
        </w:rPr>
        <w:t xml:space="preserve">                                     </w:t>
      </w:r>
    </w:p>
    <w:p>
      <w:pPr>
        <w:spacing w:line="360" w:lineRule="auto"/>
        <w:ind w:firstLine="420" w:firstLineChars="200"/>
        <w:rPr>
          <w:rFonts w:ascii="仿宋_GB2312" w:hAnsi="仿宋_GB2312" w:eastAsia="仿宋_GB2312" w:cs="仿宋_GB2312"/>
          <w:szCs w:val="21"/>
          <w:u w:val="single"/>
        </w:rPr>
      </w:pPr>
    </w:p>
    <w:p>
      <w:pPr>
        <w:spacing w:line="360" w:lineRule="auto"/>
        <w:ind w:firstLine="420" w:firstLineChars="200"/>
        <w:rPr>
          <w:rFonts w:ascii="仿宋_GB2312" w:hAnsi="仿宋_GB2312" w:eastAsia="仿宋_GB2312" w:cs="仿宋_GB2312"/>
          <w:szCs w:val="21"/>
          <w:u w:val="single"/>
        </w:rPr>
      </w:pPr>
    </w:p>
    <w:p>
      <w:pPr>
        <w:spacing w:line="360" w:lineRule="auto"/>
        <w:ind w:firstLine="420" w:firstLineChars="200"/>
        <w:rPr>
          <w:rFonts w:ascii="仿宋_GB2312" w:hAnsi="仿宋_GB2312" w:eastAsia="仿宋_GB2312" w:cs="仿宋_GB2312"/>
          <w:szCs w:val="21"/>
        </w:rPr>
      </w:pPr>
    </w:p>
    <w:p>
      <w:pPr>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（以上格式仅供参考，投标人就以上内容自拟格式，但必须体现出制造商名称及地址、被授权单位名称及地址，授权事项中要求明确体现出制造商同意对投标人提供其制造的货物及相关伴随服务等内容）</w:t>
      </w:r>
    </w:p>
    <w:p>
      <w:pPr>
        <w:widowControl/>
        <w:jc w:val="left"/>
        <w:rPr>
          <w:rFonts w:ascii="仿宋_GB2312" w:hAnsi="仿宋_GB2312" w:eastAsia="仿宋_GB2312" w:cs="仿宋_GB2312"/>
          <w:szCs w:val="21"/>
        </w:rPr>
      </w:pPr>
      <w:r>
        <w:rPr>
          <w:rFonts w:hint="eastAsia" w:ascii="仿宋_GB2312" w:hAnsi="仿宋_GB2312" w:eastAsia="仿宋_GB2312" w:cs="仿宋_GB2312"/>
          <w:szCs w:val="21"/>
        </w:rPr>
        <w:br w:type="page"/>
      </w:r>
    </w:p>
    <w:p>
      <w:pPr>
        <w:pStyle w:val="3"/>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格式17</w:t>
      </w:r>
    </w:p>
    <w:p>
      <w:pPr>
        <w:spacing w:before="319" w:beforeLines="100" w:after="319" w:afterLines="100" w:line="360" w:lineRule="auto"/>
        <w:ind w:firstLine="640" w:firstLineChars="200"/>
        <w:jc w:val="center"/>
        <w:rPr>
          <w:rFonts w:ascii="仿宋_GB2312" w:hAnsi="仿宋_GB2312" w:eastAsia="仿宋_GB2312" w:cs="仿宋_GB2312"/>
          <w:b/>
          <w:bCs/>
          <w:sz w:val="32"/>
          <w:szCs w:val="32"/>
        </w:rPr>
      </w:pPr>
      <w:bookmarkStart w:id="131" w:name="_Toc4541_WPSOffice_Level2"/>
      <w:bookmarkStart w:id="132" w:name="_Toc19164_WPSOffice_Level2"/>
      <w:r>
        <w:rPr>
          <w:rFonts w:hint="eastAsia" w:ascii="仿宋_GB2312" w:hAnsi="仿宋_GB2312" w:eastAsia="仿宋_GB2312" w:cs="仿宋_GB2312"/>
          <w:b/>
          <w:bCs/>
          <w:sz w:val="32"/>
          <w:szCs w:val="32"/>
        </w:rPr>
        <w:t>中小企业声明函</w:t>
      </w:r>
      <w:bookmarkEnd w:id="131"/>
      <w:bookmarkEnd w:id="132"/>
      <w:r>
        <w:rPr>
          <w:rFonts w:hint="eastAsia" w:ascii="仿宋_GB2312" w:hAnsi="仿宋_GB2312" w:eastAsia="仿宋_GB2312" w:cs="仿宋_GB2312"/>
          <w:b/>
          <w:bCs/>
          <w:sz w:val="32"/>
          <w:szCs w:val="32"/>
        </w:rPr>
        <w:t>（货物）</w:t>
      </w:r>
    </w:p>
    <w:p>
      <w:pPr>
        <w:spacing w:line="360" w:lineRule="auto"/>
        <w:ind w:right="105" w:rightChars="5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本公司（联合体）郑重声明，根据《政府采购促进中小 企业发展管理办法》（财库﹝2020﹞46 号）的规定，本公司（联合体）参加（</w:t>
      </w:r>
      <w:r>
        <w:rPr>
          <w:rFonts w:hint="eastAsia" w:ascii="仿宋_GB2312" w:hAnsi="仿宋_GB2312" w:eastAsia="仿宋_GB2312" w:cs="仿宋_GB2312"/>
          <w:szCs w:val="21"/>
          <w:u w:val="single"/>
        </w:rPr>
        <w:t>单位名称</w:t>
      </w:r>
      <w:r>
        <w:rPr>
          <w:rFonts w:hint="eastAsia" w:ascii="仿宋_GB2312" w:hAnsi="仿宋_GB2312" w:eastAsia="仿宋_GB2312" w:cs="仿宋_GB2312"/>
          <w:szCs w:val="21"/>
        </w:rPr>
        <w:t>）的（</w:t>
      </w:r>
      <w:r>
        <w:rPr>
          <w:rFonts w:hint="eastAsia" w:ascii="仿宋_GB2312" w:hAnsi="仿宋_GB2312" w:eastAsia="仿宋_GB2312" w:cs="仿宋_GB2312"/>
          <w:szCs w:val="21"/>
          <w:u w:val="single"/>
        </w:rPr>
        <w:t>项目名称</w:t>
      </w:r>
      <w:r>
        <w:rPr>
          <w:rFonts w:hint="eastAsia" w:ascii="仿宋_GB2312" w:hAnsi="仿宋_GB2312" w:eastAsia="仿宋_GB2312" w:cs="仿宋_GB2312"/>
          <w:szCs w:val="21"/>
        </w:rPr>
        <w:t xml:space="preserve">）采购活动，提供的货物全部由符合政策要求的中小企业制造。相关企业（含联合体中的中小企业、签订分包意向协议的中小企业）的具体情况如下： </w:t>
      </w:r>
    </w:p>
    <w:p>
      <w:pPr>
        <w:spacing w:line="360" w:lineRule="auto"/>
        <w:ind w:right="105" w:rightChars="5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w:t>
      </w:r>
      <w:r>
        <w:rPr>
          <w:rFonts w:hint="eastAsia" w:ascii="仿宋_GB2312" w:hAnsi="仿宋_GB2312" w:eastAsia="仿宋_GB2312" w:cs="仿宋_GB2312"/>
          <w:szCs w:val="21"/>
          <w:u w:val="single"/>
        </w:rPr>
        <w:t>标的名称</w:t>
      </w:r>
      <w:r>
        <w:rPr>
          <w:rFonts w:hint="eastAsia" w:ascii="仿宋_GB2312" w:hAnsi="仿宋_GB2312" w:eastAsia="仿宋_GB2312" w:cs="仿宋_GB2312"/>
          <w:szCs w:val="21"/>
        </w:rPr>
        <w:t>） ，属于（</w:t>
      </w:r>
      <w:r>
        <w:rPr>
          <w:rFonts w:hint="eastAsia" w:ascii="仿宋_GB2312" w:hAnsi="仿宋_GB2312" w:eastAsia="仿宋_GB2312" w:cs="仿宋_GB2312"/>
          <w:szCs w:val="21"/>
          <w:u w:val="single"/>
        </w:rPr>
        <w:t>采购文件中明确的所属行业</w:t>
      </w:r>
      <w:r>
        <w:rPr>
          <w:rFonts w:hint="eastAsia" w:ascii="仿宋_GB2312" w:hAnsi="仿宋_GB2312" w:eastAsia="仿宋_GB2312" w:cs="仿宋_GB2312"/>
          <w:szCs w:val="21"/>
        </w:rPr>
        <w:t>）行业；制造商为（</w:t>
      </w:r>
      <w:r>
        <w:rPr>
          <w:rFonts w:hint="eastAsia" w:ascii="仿宋_GB2312" w:hAnsi="仿宋_GB2312" w:eastAsia="仿宋_GB2312" w:cs="仿宋_GB2312"/>
          <w:szCs w:val="21"/>
          <w:u w:val="single"/>
        </w:rPr>
        <w:t>企业名称</w:t>
      </w:r>
      <w:r>
        <w:rPr>
          <w:rFonts w:hint="eastAsia" w:ascii="仿宋_GB2312" w:hAnsi="仿宋_GB2312" w:eastAsia="仿宋_GB2312" w:cs="仿宋_GB2312"/>
          <w:szCs w:val="21"/>
        </w:rPr>
        <w:t>），从业人员</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人，营业收入为</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万元，资产总额为</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万元</w:t>
      </w:r>
      <w:r>
        <w:rPr>
          <w:rFonts w:hint="eastAsia" w:ascii="仿宋_GB2312" w:hAnsi="仿宋_GB2312" w:eastAsia="仿宋_GB2312" w:cs="仿宋_GB2312"/>
          <w:szCs w:val="21"/>
          <w:vertAlign w:val="superscript"/>
        </w:rPr>
        <w:t>1</w:t>
      </w:r>
      <w:r>
        <w:rPr>
          <w:rFonts w:hint="eastAsia" w:ascii="仿宋_GB2312" w:hAnsi="仿宋_GB2312" w:eastAsia="仿宋_GB2312" w:cs="仿宋_GB2312"/>
          <w:szCs w:val="21"/>
        </w:rPr>
        <w:t>，属于（</w:t>
      </w:r>
      <w:r>
        <w:rPr>
          <w:rFonts w:hint="eastAsia" w:ascii="仿宋_GB2312" w:hAnsi="仿宋_GB2312" w:eastAsia="仿宋_GB2312" w:cs="仿宋_GB2312"/>
          <w:szCs w:val="21"/>
          <w:u w:val="single"/>
        </w:rPr>
        <w:t>中型企业、小型企业、微型企业</w:t>
      </w:r>
      <w:r>
        <w:rPr>
          <w:rFonts w:hint="eastAsia" w:ascii="仿宋_GB2312" w:hAnsi="仿宋_GB2312" w:eastAsia="仿宋_GB2312" w:cs="仿宋_GB2312"/>
          <w:szCs w:val="21"/>
        </w:rPr>
        <w:t>）；</w:t>
      </w:r>
    </w:p>
    <w:p>
      <w:pPr>
        <w:spacing w:line="360" w:lineRule="auto"/>
        <w:ind w:right="105" w:rightChars="5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2.（</w:t>
      </w:r>
      <w:r>
        <w:rPr>
          <w:rFonts w:hint="eastAsia" w:ascii="仿宋_GB2312" w:hAnsi="仿宋_GB2312" w:eastAsia="仿宋_GB2312" w:cs="仿宋_GB2312"/>
          <w:szCs w:val="21"/>
          <w:u w:val="single"/>
        </w:rPr>
        <w:t>标的名称</w:t>
      </w:r>
      <w:r>
        <w:rPr>
          <w:rFonts w:hint="eastAsia" w:ascii="仿宋_GB2312" w:hAnsi="仿宋_GB2312" w:eastAsia="仿宋_GB2312" w:cs="仿宋_GB2312"/>
          <w:szCs w:val="21"/>
        </w:rPr>
        <w:t>），属于（</w:t>
      </w:r>
      <w:r>
        <w:rPr>
          <w:rFonts w:hint="eastAsia" w:ascii="仿宋_GB2312" w:hAnsi="仿宋_GB2312" w:eastAsia="仿宋_GB2312" w:cs="仿宋_GB2312"/>
          <w:szCs w:val="21"/>
          <w:u w:val="single"/>
        </w:rPr>
        <w:t>采购文件中明确的所属行业</w:t>
      </w:r>
      <w:r>
        <w:rPr>
          <w:rFonts w:hint="eastAsia" w:ascii="仿宋_GB2312" w:hAnsi="仿宋_GB2312" w:eastAsia="仿宋_GB2312" w:cs="仿宋_GB2312"/>
          <w:szCs w:val="21"/>
        </w:rPr>
        <w:t>）行业；制造商为（</w:t>
      </w:r>
      <w:r>
        <w:rPr>
          <w:rFonts w:hint="eastAsia" w:ascii="仿宋_GB2312" w:hAnsi="仿宋_GB2312" w:eastAsia="仿宋_GB2312" w:cs="仿宋_GB2312"/>
          <w:szCs w:val="21"/>
          <w:u w:val="single"/>
        </w:rPr>
        <w:t>企业名称</w:t>
      </w:r>
      <w:r>
        <w:rPr>
          <w:rFonts w:hint="eastAsia" w:ascii="仿宋_GB2312" w:hAnsi="仿宋_GB2312" w:eastAsia="仿宋_GB2312" w:cs="仿宋_GB2312"/>
          <w:szCs w:val="21"/>
        </w:rPr>
        <w:t>），从业人员</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人，营业收入为</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万元，资产总额为</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万元，属于（</w:t>
      </w:r>
      <w:r>
        <w:rPr>
          <w:rFonts w:hint="eastAsia" w:ascii="仿宋_GB2312" w:hAnsi="仿宋_GB2312" w:eastAsia="仿宋_GB2312" w:cs="仿宋_GB2312"/>
          <w:szCs w:val="21"/>
          <w:u w:val="single"/>
        </w:rPr>
        <w:t>中型企业、小型企业、微型企业</w:t>
      </w:r>
      <w:r>
        <w:rPr>
          <w:rFonts w:hint="eastAsia" w:ascii="仿宋_GB2312" w:hAnsi="仿宋_GB2312" w:eastAsia="仿宋_GB2312" w:cs="仿宋_GB2312"/>
          <w:szCs w:val="21"/>
        </w:rPr>
        <w:t xml:space="preserve">）； </w:t>
      </w:r>
    </w:p>
    <w:p>
      <w:pPr>
        <w:spacing w:line="360" w:lineRule="auto"/>
        <w:rPr>
          <w:rFonts w:ascii="仿宋_GB2312" w:hAnsi="仿宋_GB2312" w:eastAsia="仿宋_GB2312" w:cs="仿宋_GB2312"/>
          <w:szCs w:val="21"/>
        </w:rPr>
      </w:pPr>
      <w:r>
        <w:rPr>
          <w:rFonts w:hint="eastAsia" w:ascii="仿宋_GB2312" w:hAnsi="仿宋_GB2312" w:eastAsia="仿宋_GB2312" w:cs="仿宋_GB2312"/>
          <w:szCs w:val="21"/>
        </w:rPr>
        <w:t xml:space="preserve">…… </w:t>
      </w:r>
    </w:p>
    <w:p>
      <w:pPr>
        <w:spacing w:line="360" w:lineRule="auto"/>
        <w:ind w:right="105" w:rightChars="5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 xml:space="preserve">以上企业，不属于大企业的分支机构，不存在控股股东为大企业的情形，也不存在与大企业的负责人为同一人的情形。 </w:t>
      </w:r>
    </w:p>
    <w:p>
      <w:pPr>
        <w:spacing w:line="360" w:lineRule="auto"/>
        <w:ind w:right="105" w:rightChars="5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 xml:space="preserve">本企业对上述声明内容的真实性负责。如有虚假，将依 法承担相应责任。 </w:t>
      </w:r>
    </w:p>
    <w:p>
      <w:pPr>
        <w:spacing w:line="360" w:lineRule="auto"/>
        <w:rPr>
          <w:rFonts w:ascii="仿宋_GB2312" w:hAnsi="仿宋_GB2312" w:eastAsia="仿宋_GB2312" w:cs="仿宋_GB2312"/>
          <w:szCs w:val="21"/>
        </w:rPr>
      </w:pPr>
    </w:p>
    <w:p>
      <w:pPr>
        <w:spacing w:line="360" w:lineRule="auto"/>
        <w:rPr>
          <w:rFonts w:ascii="仿宋_GB2312" w:hAnsi="仿宋_GB2312" w:eastAsia="仿宋_GB2312" w:cs="仿宋_GB2312"/>
          <w:szCs w:val="21"/>
        </w:rPr>
      </w:pPr>
    </w:p>
    <w:p>
      <w:pPr>
        <w:spacing w:line="360" w:lineRule="auto"/>
        <w:rPr>
          <w:rFonts w:ascii="仿宋_GB2312" w:hAnsi="仿宋_GB2312" w:eastAsia="仿宋_GB2312" w:cs="仿宋_GB2312"/>
          <w:szCs w:val="21"/>
        </w:rPr>
      </w:pPr>
    </w:p>
    <w:p>
      <w:pPr>
        <w:spacing w:line="360" w:lineRule="auto"/>
        <w:jc w:val="center"/>
        <w:rPr>
          <w:rFonts w:ascii="仿宋_GB2312" w:hAnsi="仿宋_GB2312" w:eastAsia="仿宋_GB2312" w:cs="仿宋_GB2312"/>
          <w:szCs w:val="21"/>
        </w:rPr>
      </w:pPr>
      <w:r>
        <w:rPr>
          <w:rFonts w:hint="eastAsia" w:ascii="仿宋_GB2312" w:hAnsi="仿宋_GB2312" w:eastAsia="仿宋_GB2312" w:cs="仿宋_GB2312"/>
          <w:szCs w:val="21"/>
        </w:rPr>
        <w:t xml:space="preserve">          企业名称（盖章）：</w:t>
      </w:r>
    </w:p>
    <w:p>
      <w:pPr>
        <w:spacing w:line="360" w:lineRule="auto"/>
        <w:jc w:val="center"/>
        <w:rPr>
          <w:rFonts w:ascii="仿宋_GB2312" w:hAnsi="仿宋_GB2312" w:eastAsia="仿宋_GB2312" w:cs="仿宋_GB2312"/>
          <w:szCs w:val="21"/>
        </w:rPr>
      </w:pPr>
      <w:r>
        <w:rPr>
          <w:rFonts w:hint="eastAsia" w:ascii="仿宋_GB2312" w:hAnsi="仿宋_GB2312" w:eastAsia="仿宋_GB2312" w:cs="仿宋_GB2312"/>
          <w:szCs w:val="21"/>
        </w:rPr>
        <w:t xml:space="preserve">        日           期：</w:t>
      </w:r>
    </w:p>
    <w:p>
      <w:pPr>
        <w:spacing w:line="360" w:lineRule="auto"/>
        <w:jc w:val="center"/>
        <w:rPr>
          <w:rFonts w:ascii="仿宋_GB2312" w:hAnsi="仿宋_GB2312" w:eastAsia="仿宋_GB2312" w:cs="仿宋_GB2312"/>
          <w:szCs w:val="21"/>
        </w:rPr>
      </w:pPr>
    </w:p>
    <w:p>
      <w:pPr>
        <w:adjustRightInd w:val="0"/>
        <w:snapToGrid w:val="0"/>
        <w:spacing w:line="360" w:lineRule="auto"/>
        <w:ind w:right="105" w:rightChars="50"/>
        <w:jc w:val="left"/>
      </w:pPr>
      <w:r>
        <w:rPr>
          <w:rFonts w:hint="eastAsia" w:ascii="仿宋_GB2312" w:hAnsi="仿宋_GB2312" w:eastAsia="仿宋_GB2312" w:cs="仿宋_GB2312"/>
          <w:szCs w:val="21"/>
        </w:rPr>
        <w:t>备注：从业人员、营业收入、资产总额填报上一年度数据，无上一年度数据的新成立企业可不填报。</w:t>
      </w:r>
      <w:r>
        <w:rPr>
          <w:rFonts w:hint="eastAsia" w:ascii="仿宋_GB2312" w:hAnsi="仿宋_GB2312" w:eastAsia="仿宋_GB2312" w:cs="仿宋_GB2312"/>
          <w:spacing w:val="-5"/>
          <w:szCs w:val="21"/>
          <w:lang w:bidi="zh-CN"/>
        </w:rPr>
        <w:t>供应商应根据《</w:t>
      </w:r>
      <w:r>
        <w:rPr>
          <w:rFonts w:hint="eastAsia" w:ascii="仿宋_GB2312" w:hAnsi="仿宋_GB2312" w:eastAsia="仿宋_GB2312" w:cs="仿宋_GB2312"/>
          <w:spacing w:val="-5"/>
          <w:szCs w:val="21"/>
          <w:lang w:val="zh-CN" w:bidi="zh-CN"/>
        </w:rPr>
        <w:t>中小企业划型标准规定（工信部联企业〔2011〕300号）》中相应所属行业划型标准的具体规定，确定企业类型，本项目所属行业为工业。</w:t>
      </w:r>
    </w:p>
    <w:p>
      <w:pPr>
        <w:adjustRightInd w:val="0"/>
        <w:snapToGrid w:val="0"/>
        <w:spacing w:line="480" w:lineRule="auto"/>
        <w:ind w:right="105" w:rightChars="50"/>
        <w:jc w:val="left"/>
        <w:rPr>
          <w:rFonts w:ascii="仿宋_GB2312" w:hAnsi="仿宋_GB2312" w:eastAsia="仿宋_GB2312" w:cs="仿宋_GB2312"/>
          <w:szCs w:val="21"/>
          <w:u w:val="single"/>
        </w:rPr>
      </w:pPr>
    </w:p>
    <w:p>
      <w:pPr>
        <w:adjustRightInd w:val="0"/>
        <w:snapToGrid w:val="0"/>
        <w:spacing w:line="480" w:lineRule="auto"/>
        <w:ind w:right="105" w:rightChars="50"/>
        <w:jc w:val="left"/>
        <w:rPr>
          <w:rFonts w:ascii="仿宋_GB2312" w:hAnsi="仿宋_GB2312" w:eastAsia="仿宋_GB2312" w:cs="仿宋_GB2312"/>
          <w:szCs w:val="21"/>
          <w:u w:val="single"/>
        </w:rPr>
      </w:pPr>
    </w:p>
    <w:p>
      <w:pPr>
        <w:adjustRightInd w:val="0"/>
        <w:snapToGrid w:val="0"/>
        <w:spacing w:line="480" w:lineRule="auto"/>
        <w:ind w:right="105" w:rightChars="50"/>
        <w:jc w:val="left"/>
        <w:rPr>
          <w:rFonts w:ascii="仿宋_GB2312" w:hAnsi="仿宋_GB2312" w:eastAsia="仿宋_GB2312" w:cs="仿宋_GB2312"/>
          <w:szCs w:val="21"/>
        </w:rPr>
      </w:pPr>
      <w:r>
        <w:rPr>
          <w:rFonts w:hint="eastAsia" w:ascii="仿宋_GB2312" w:hAnsi="仿宋_GB2312" w:eastAsia="仿宋_GB2312" w:cs="仿宋_GB2312"/>
          <w:szCs w:val="21"/>
        </w:rPr>
        <w:br w:type="page"/>
      </w:r>
    </w:p>
    <w:p>
      <w:pPr>
        <w:pStyle w:val="3"/>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格式18</w:t>
      </w:r>
    </w:p>
    <w:p>
      <w:pPr>
        <w:adjustRightInd w:val="0"/>
        <w:snapToGrid w:val="0"/>
        <w:spacing w:before="319" w:beforeLines="100" w:after="319" w:afterLines="100" w:line="360" w:lineRule="auto"/>
        <w:ind w:right="105" w:rightChars="50"/>
        <w:jc w:val="center"/>
        <w:rPr>
          <w:rFonts w:ascii="仿宋_GB2312" w:hAnsi="仿宋_GB2312" w:eastAsia="仿宋_GB2312" w:cs="仿宋_GB2312"/>
          <w:b/>
          <w:bCs/>
          <w:sz w:val="32"/>
          <w:szCs w:val="32"/>
        </w:rPr>
      </w:pPr>
      <w:bookmarkStart w:id="133" w:name="_Toc13566_WPSOffice_Level2"/>
      <w:bookmarkStart w:id="134" w:name="_Toc29880_WPSOffice_Level2"/>
      <w:r>
        <w:rPr>
          <w:rFonts w:hint="eastAsia" w:ascii="仿宋_GB2312" w:hAnsi="仿宋_GB2312" w:eastAsia="仿宋_GB2312" w:cs="仿宋_GB2312"/>
          <w:b/>
          <w:bCs/>
          <w:sz w:val="32"/>
          <w:szCs w:val="32"/>
        </w:rPr>
        <w:t>残疾人福利性单位声明函</w:t>
      </w:r>
      <w:bookmarkEnd w:id="133"/>
      <w:bookmarkEnd w:id="134"/>
    </w:p>
    <w:p>
      <w:pPr>
        <w:adjustRightInd w:val="0"/>
        <w:snapToGrid w:val="0"/>
        <w:spacing w:line="360" w:lineRule="auto"/>
        <w:ind w:right="105" w:rightChars="50" w:firstLine="476" w:firstLineChars="227"/>
        <w:jc w:val="left"/>
        <w:rPr>
          <w:rFonts w:ascii="仿宋_GB2312" w:hAnsi="仿宋_GB2312" w:eastAsia="仿宋_GB2312" w:cs="仿宋_GB2312"/>
          <w:szCs w:val="21"/>
        </w:rPr>
      </w:pPr>
      <w:r>
        <w:rPr>
          <w:rFonts w:hint="eastAsia" w:ascii="仿宋_GB2312" w:hAnsi="仿宋_GB2312" w:eastAsia="仿宋_GB2312" w:cs="仿宋_GB2312"/>
          <w:szCs w:val="21"/>
        </w:rPr>
        <w:t>本单位郑重声明，根据《财政部 民政部 中国残疾人联合会关于促进残疾人就业政府采购政策的通知》（财库〔2017〕141 号）的规定，本单位为符合条件的残疾人福利性单位，且本单位参加</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单位的</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项目采购活动，提供本单位制造的货物（由本单位承担工程/提供服务），或者提供其他残疾人福利性单位制造的货物（不包括使用非残疾人福利性单位注册商标的货物）</w:t>
      </w:r>
    </w:p>
    <w:p>
      <w:pPr>
        <w:adjustRightInd w:val="0"/>
        <w:snapToGrid w:val="0"/>
        <w:spacing w:line="360" w:lineRule="auto"/>
        <w:ind w:right="105" w:rightChars="50" w:firstLine="476" w:firstLineChars="227"/>
        <w:jc w:val="left"/>
        <w:rPr>
          <w:rFonts w:ascii="仿宋_GB2312" w:hAnsi="仿宋_GB2312" w:eastAsia="仿宋_GB2312" w:cs="仿宋_GB2312"/>
          <w:szCs w:val="21"/>
        </w:rPr>
      </w:pPr>
      <w:r>
        <w:rPr>
          <w:rFonts w:hint="eastAsia" w:ascii="仿宋_GB2312" w:hAnsi="仿宋_GB2312" w:eastAsia="仿宋_GB2312" w:cs="仿宋_GB2312"/>
          <w:szCs w:val="21"/>
        </w:rPr>
        <w:t>本单位对上述声明的真实性负责。如有虚假，将依法承担相应责任。</w:t>
      </w:r>
    </w:p>
    <w:tbl>
      <w:tblPr>
        <w:tblStyle w:val="20"/>
        <w:tblW w:w="83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3"/>
        <w:gridCol w:w="1582"/>
        <w:gridCol w:w="1587"/>
        <w:gridCol w:w="1427"/>
        <w:gridCol w:w="1427"/>
        <w:gridCol w:w="13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953" w:type="dxa"/>
            <w:vAlign w:val="center"/>
          </w:tcPr>
          <w:p>
            <w:pPr>
              <w:jc w:val="center"/>
              <w:rPr>
                <w:rFonts w:ascii="仿宋_GB2312" w:hAnsi="仿宋_GB2312" w:eastAsia="仿宋_GB2312" w:cs="仿宋_GB2312"/>
                <w:szCs w:val="21"/>
              </w:rPr>
            </w:pPr>
            <w:r>
              <w:rPr>
                <w:rFonts w:hint="eastAsia" w:ascii="仿宋_GB2312" w:hAnsi="仿宋_GB2312" w:eastAsia="仿宋_GB2312" w:cs="仿宋_GB2312"/>
                <w:szCs w:val="21"/>
              </w:rPr>
              <w:t>序号</w:t>
            </w:r>
          </w:p>
        </w:tc>
        <w:tc>
          <w:tcPr>
            <w:tcW w:w="1582" w:type="dxa"/>
            <w:vAlign w:val="center"/>
          </w:tcPr>
          <w:p>
            <w:pPr>
              <w:jc w:val="center"/>
              <w:rPr>
                <w:rFonts w:ascii="仿宋_GB2312" w:hAnsi="仿宋_GB2312" w:eastAsia="仿宋_GB2312" w:cs="仿宋_GB2312"/>
                <w:szCs w:val="21"/>
              </w:rPr>
            </w:pPr>
            <w:r>
              <w:rPr>
                <w:rFonts w:hint="eastAsia" w:ascii="仿宋_GB2312" w:hAnsi="仿宋_GB2312" w:eastAsia="仿宋_GB2312" w:cs="仿宋_GB2312"/>
                <w:szCs w:val="21"/>
              </w:rPr>
              <w:t>品  名</w:t>
            </w:r>
          </w:p>
        </w:tc>
        <w:tc>
          <w:tcPr>
            <w:tcW w:w="1587" w:type="dxa"/>
            <w:vAlign w:val="center"/>
          </w:tcPr>
          <w:p>
            <w:pPr>
              <w:widowControl/>
              <w:jc w:val="center"/>
              <w:rPr>
                <w:rFonts w:ascii="仿宋_GB2312" w:hAnsi="仿宋_GB2312" w:eastAsia="仿宋_GB2312" w:cs="仿宋_GB2312"/>
                <w:szCs w:val="21"/>
              </w:rPr>
            </w:pPr>
            <w:r>
              <w:rPr>
                <w:rFonts w:hint="eastAsia" w:ascii="仿宋_GB2312" w:hAnsi="仿宋_GB2312" w:eastAsia="仿宋_GB2312" w:cs="仿宋_GB2312"/>
                <w:szCs w:val="21"/>
              </w:rPr>
              <w:t>数量</w:t>
            </w:r>
          </w:p>
        </w:tc>
        <w:tc>
          <w:tcPr>
            <w:tcW w:w="1427" w:type="dxa"/>
            <w:vAlign w:val="center"/>
          </w:tcPr>
          <w:p>
            <w:pPr>
              <w:jc w:val="center"/>
              <w:rPr>
                <w:rFonts w:ascii="仿宋_GB2312" w:hAnsi="仿宋_GB2312" w:eastAsia="仿宋_GB2312" w:cs="仿宋_GB2312"/>
                <w:szCs w:val="21"/>
              </w:rPr>
            </w:pPr>
            <w:r>
              <w:rPr>
                <w:rFonts w:hint="eastAsia" w:ascii="仿宋_GB2312" w:hAnsi="仿宋_GB2312" w:eastAsia="仿宋_GB2312" w:cs="仿宋_GB2312"/>
                <w:szCs w:val="21"/>
              </w:rPr>
              <w:t>规格</w:t>
            </w:r>
          </w:p>
          <w:p>
            <w:pPr>
              <w:jc w:val="center"/>
              <w:rPr>
                <w:rFonts w:ascii="仿宋_GB2312" w:hAnsi="仿宋_GB2312" w:eastAsia="仿宋_GB2312" w:cs="仿宋_GB2312"/>
                <w:szCs w:val="21"/>
              </w:rPr>
            </w:pPr>
            <w:r>
              <w:rPr>
                <w:rFonts w:hint="eastAsia" w:ascii="仿宋_GB2312" w:hAnsi="仿宋_GB2312" w:eastAsia="仿宋_GB2312" w:cs="仿宋_GB2312"/>
                <w:szCs w:val="21"/>
              </w:rPr>
              <w:t>型号</w:t>
            </w:r>
          </w:p>
        </w:tc>
        <w:tc>
          <w:tcPr>
            <w:tcW w:w="1427" w:type="dxa"/>
            <w:vAlign w:val="center"/>
          </w:tcPr>
          <w:p>
            <w:pPr>
              <w:jc w:val="center"/>
              <w:rPr>
                <w:rFonts w:ascii="仿宋_GB2312" w:hAnsi="仿宋_GB2312" w:eastAsia="仿宋_GB2312" w:cs="仿宋_GB2312"/>
                <w:szCs w:val="21"/>
              </w:rPr>
            </w:pPr>
            <w:r>
              <w:rPr>
                <w:rFonts w:hint="eastAsia" w:ascii="仿宋_GB2312" w:hAnsi="仿宋_GB2312" w:eastAsia="仿宋_GB2312" w:cs="仿宋_GB2312"/>
                <w:szCs w:val="21"/>
              </w:rPr>
              <w:t>生产</w:t>
            </w:r>
          </w:p>
          <w:p>
            <w:pPr>
              <w:jc w:val="center"/>
              <w:rPr>
                <w:rFonts w:ascii="仿宋_GB2312" w:hAnsi="仿宋_GB2312" w:eastAsia="仿宋_GB2312" w:cs="仿宋_GB2312"/>
                <w:szCs w:val="21"/>
              </w:rPr>
            </w:pPr>
            <w:r>
              <w:rPr>
                <w:rFonts w:hint="eastAsia" w:ascii="仿宋_GB2312" w:hAnsi="仿宋_GB2312" w:eastAsia="仿宋_GB2312" w:cs="仿宋_GB2312"/>
                <w:szCs w:val="21"/>
              </w:rPr>
              <w:t>厂家</w:t>
            </w:r>
          </w:p>
        </w:tc>
        <w:tc>
          <w:tcPr>
            <w:tcW w:w="1344" w:type="dxa"/>
            <w:vAlign w:val="center"/>
          </w:tcPr>
          <w:p>
            <w:pPr>
              <w:jc w:val="center"/>
              <w:rPr>
                <w:rFonts w:ascii="仿宋_GB2312" w:hAnsi="仿宋_GB2312" w:eastAsia="仿宋_GB2312" w:cs="仿宋_GB2312"/>
                <w:szCs w:val="21"/>
              </w:rPr>
            </w:pPr>
            <w:r>
              <w:rPr>
                <w:rFonts w:hint="eastAsia" w:ascii="仿宋_GB2312" w:hAnsi="仿宋_GB2312" w:eastAsia="仿宋_GB2312" w:cs="仿宋_GB2312"/>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vAlign w:val="center"/>
          </w:tcPr>
          <w:p>
            <w:pPr>
              <w:jc w:val="center"/>
              <w:rPr>
                <w:rFonts w:ascii="仿宋_GB2312" w:hAnsi="仿宋_GB2312" w:eastAsia="仿宋_GB2312" w:cs="仿宋_GB2312"/>
                <w:szCs w:val="21"/>
              </w:rPr>
            </w:pPr>
            <w:r>
              <w:rPr>
                <w:rFonts w:hint="eastAsia" w:ascii="仿宋_GB2312" w:hAnsi="仿宋_GB2312" w:eastAsia="仿宋_GB2312" w:cs="仿宋_GB2312"/>
                <w:szCs w:val="21"/>
              </w:rPr>
              <w:t>1</w:t>
            </w:r>
          </w:p>
        </w:tc>
        <w:tc>
          <w:tcPr>
            <w:tcW w:w="1582" w:type="dxa"/>
            <w:vAlign w:val="center"/>
          </w:tcPr>
          <w:p>
            <w:pPr>
              <w:jc w:val="center"/>
              <w:rPr>
                <w:rFonts w:ascii="仿宋_GB2312" w:hAnsi="仿宋_GB2312" w:eastAsia="仿宋_GB2312" w:cs="仿宋_GB2312"/>
                <w:szCs w:val="21"/>
              </w:rPr>
            </w:pPr>
          </w:p>
        </w:tc>
        <w:tc>
          <w:tcPr>
            <w:tcW w:w="1587" w:type="dxa"/>
            <w:vAlign w:val="center"/>
          </w:tcPr>
          <w:p>
            <w:pPr>
              <w:jc w:val="center"/>
              <w:rPr>
                <w:rFonts w:ascii="仿宋_GB2312" w:hAnsi="仿宋_GB2312" w:eastAsia="仿宋_GB2312" w:cs="仿宋_GB2312"/>
                <w:szCs w:val="21"/>
              </w:rPr>
            </w:pPr>
          </w:p>
        </w:tc>
        <w:tc>
          <w:tcPr>
            <w:tcW w:w="1427" w:type="dxa"/>
            <w:vAlign w:val="center"/>
          </w:tcPr>
          <w:p>
            <w:pPr>
              <w:jc w:val="center"/>
              <w:rPr>
                <w:rFonts w:ascii="仿宋_GB2312" w:hAnsi="仿宋_GB2312" w:eastAsia="仿宋_GB2312" w:cs="仿宋_GB2312"/>
                <w:szCs w:val="21"/>
              </w:rPr>
            </w:pPr>
          </w:p>
        </w:tc>
        <w:tc>
          <w:tcPr>
            <w:tcW w:w="1427" w:type="dxa"/>
            <w:vAlign w:val="center"/>
          </w:tcPr>
          <w:p>
            <w:pPr>
              <w:jc w:val="center"/>
              <w:rPr>
                <w:rFonts w:ascii="仿宋_GB2312" w:hAnsi="仿宋_GB2312" w:eastAsia="仿宋_GB2312" w:cs="仿宋_GB2312"/>
                <w:szCs w:val="21"/>
              </w:rPr>
            </w:pPr>
          </w:p>
        </w:tc>
        <w:tc>
          <w:tcPr>
            <w:tcW w:w="1344" w:type="dxa"/>
            <w:vAlign w:val="center"/>
          </w:tcPr>
          <w:p>
            <w:pPr>
              <w:spacing w:line="360" w:lineRule="auto"/>
              <w:rPr>
                <w:rFonts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vAlign w:val="center"/>
          </w:tcPr>
          <w:p>
            <w:pPr>
              <w:jc w:val="center"/>
              <w:rPr>
                <w:rFonts w:ascii="仿宋_GB2312" w:hAnsi="仿宋_GB2312" w:eastAsia="仿宋_GB2312" w:cs="仿宋_GB2312"/>
                <w:szCs w:val="21"/>
              </w:rPr>
            </w:pPr>
            <w:r>
              <w:rPr>
                <w:rFonts w:hint="eastAsia" w:ascii="仿宋_GB2312" w:hAnsi="仿宋_GB2312" w:eastAsia="仿宋_GB2312" w:cs="仿宋_GB2312"/>
                <w:szCs w:val="21"/>
              </w:rPr>
              <w:t>2</w:t>
            </w:r>
          </w:p>
        </w:tc>
        <w:tc>
          <w:tcPr>
            <w:tcW w:w="1582" w:type="dxa"/>
            <w:vAlign w:val="center"/>
          </w:tcPr>
          <w:p>
            <w:pPr>
              <w:jc w:val="center"/>
              <w:rPr>
                <w:rFonts w:ascii="仿宋_GB2312" w:hAnsi="仿宋_GB2312" w:eastAsia="仿宋_GB2312" w:cs="仿宋_GB2312"/>
                <w:szCs w:val="21"/>
              </w:rPr>
            </w:pPr>
          </w:p>
        </w:tc>
        <w:tc>
          <w:tcPr>
            <w:tcW w:w="1587" w:type="dxa"/>
            <w:vAlign w:val="center"/>
          </w:tcPr>
          <w:p>
            <w:pPr>
              <w:jc w:val="center"/>
              <w:rPr>
                <w:rFonts w:ascii="仿宋_GB2312" w:hAnsi="仿宋_GB2312" w:eastAsia="仿宋_GB2312" w:cs="仿宋_GB2312"/>
                <w:szCs w:val="21"/>
              </w:rPr>
            </w:pPr>
          </w:p>
        </w:tc>
        <w:tc>
          <w:tcPr>
            <w:tcW w:w="1427" w:type="dxa"/>
            <w:vAlign w:val="center"/>
          </w:tcPr>
          <w:p>
            <w:pPr>
              <w:jc w:val="center"/>
              <w:rPr>
                <w:rFonts w:ascii="仿宋_GB2312" w:hAnsi="仿宋_GB2312" w:eastAsia="仿宋_GB2312" w:cs="仿宋_GB2312"/>
                <w:szCs w:val="21"/>
              </w:rPr>
            </w:pPr>
          </w:p>
        </w:tc>
        <w:tc>
          <w:tcPr>
            <w:tcW w:w="1427" w:type="dxa"/>
            <w:vAlign w:val="center"/>
          </w:tcPr>
          <w:p>
            <w:pPr>
              <w:jc w:val="center"/>
              <w:rPr>
                <w:rFonts w:ascii="仿宋_GB2312" w:hAnsi="仿宋_GB2312" w:eastAsia="仿宋_GB2312" w:cs="仿宋_GB2312"/>
                <w:szCs w:val="21"/>
              </w:rPr>
            </w:pPr>
          </w:p>
        </w:tc>
        <w:tc>
          <w:tcPr>
            <w:tcW w:w="1344" w:type="dxa"/>
            <w:vAlign w:val="center"/>
          </w:tcPr>
          <w:p>
            <w:pPr>
              <w:spacing w:line="360" w:lineRule="auto"/>
              <w:rPr>
                <w:rFonts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vAlign w:val="center"/>
          </w:tcPr>
          <w:p>
            <w:pPr>
              <w:jc w:val="center"/>
              <w:rPr>
                <w:rFonts w:ascii="仿宋_GB2312" w:hAnsi="仿宋_GB2312" w:eastAsia="仿宋_GB2312" w:cs="仿宋_GB2312"/>
                <w:szCs w:val="21"/>
              </w:rPr>
            </w:pPr>
            <w:r>
              <w:rPr>
                <w:rFonts w:hint="eastAsia" w:ascii="仿宋_GB2312" w:hAnsi="仿宋_GB2312" w:eastAsia="仿宋_GB2312" w:cs="仿宋_GB2312"/>
                <w:szCs w:val="21"/>
              </w:rPr>
              <w:t>3</w:t>
            </w:r>
          </w:p>
        </w:tc>
        <w:tc>
          <w:tcPr>
            <w:tcW w:w="1582" w:type="dxa"/>
            <w:vAlign w:val="center"/>
          </w:tcPr>
          <w:p>
            <w:pPr>
              <w:jc w:val="center"/>
              <w:rPr>
                <w:rFonts w:ascii="仿宋_GB2312" w:hAnsi="仿宋_GB2312" w:eastAsia="仿宋_GB2312" w:cs="仿宋_GB2312"/>
                <w:szCs w:val="21"/>
              </w:rPr>
            </w:pPr>
          </w:p>
        </w:tc>
        <w:tc>
          <w:tcPr>
            <w:tcW w:w="1587" w:type="dxa"/>
            <w:vAlign w:val="center"/>
          </w:tcPr>
          <w:p>
            <w:pPr>
              <w:jc w:val="center"/>
              <w:rPr>
                <w:rFonts w:ascii="仿宋_GB2312" w:hAnsi="仿宋_GB2312" w:eastAsia="仿宋_GB2312" w:cs="仿宋_GB2312"/>
                <w:szCs w:val="21"/>
              </w:rPr>
            </w:pPr>
          </w:p>
        </w:tc>
        <w:tc>
          <w:tcPr>
            <w:tcW w:w="1427" w:type="dxa"/>
            <w:vAlign w:val="center"/>
          </w:tcPr>
          <w:p>
            <w:pPr>
              <w:jc w:val="center"/>
              <w:rPr>
                <w:rFonts w:ascii="仿宋_GB2312" w:hAnsi="仿宋_GB2312" w:eastAsia="仿宋_GB2312" w:cs="仿宋_GB2312"/>
                <w:szCs w:val="21"/>
              </w:rPr>
            </w:pPr>
          </w:p>
        </w:tc>
        <w:tc>
          <w:tcPr>
            <w:tcW w:w="1427" w:type="dxa"/>
            <w:vAlign w:val="center"/>
          </w:tcPr>
          <w:p>
            <w:pPr>
              <w:jc w:val="center"/>
              <w:rPr>
                <w:rFonts w:ascii="仿宋_GB2312" w:hAnsi="仿宋_GB2312" w:eastAsia="仿宋_GB2312" w:cs="仿宋_GB2312"/>
                <w:szCs w:val="21"/>
              </w:rPr>
            </w:pPr>
          </w:p>
        </w:tc>
        <w:tc>
          <w:tcPr>
            <w:tcW w:w="1344" w:type="dxa"/>
            <w:vAlign w:val="center"/>
          </w:tcPr>
          <w:p>
            <w:pPr>
              <w:spacing w:line="360" w:lineRule="auto"/>
              <w:rPr>
                <w:rFonts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vAlign w:val="center"/>
          </w:tcPr>
          <w:p>
            <w:pPr>
              <w:jc w:val="center"/>
              <w:rPr>
                <w:rFonts w:ascii="仿宋_GB2312" w:hAnsi="仿宋_GB2312" w:eastAsia="仿宋_GB2312" w:cs="仿宋_GB2312"/>
                <w:szCs w:val="21"/>
              </w:rPr>
            </w:pPr>
            <w:r>
              <w:rPr>
                <w:rFonts w:hint="eastAsia" w:ascii="仿宋_GB2312" w:hAnsi="仿宋_GB2312" w:eastAsia="仿宋_GB2312" w:cs="仿宋_GB2312"/>
                <w:szCs w:val="21"/>
              </w:rPr>
              <w:t>……</w:t>
            </w:r>
          </w:p>
        </w:tc>
        <w:tc>
          <w:tcPr>
            <w:tcW w:w="1582" w:type="dxa"/>
            <w:vAlign w:val="center"/>
          </w:tcPr>
          <w:p>
            <w:pPr>
              <w:jc w:val="center"/>
              <w:rPr>
                <w:rFonts w:ascii="仿宋_GB2312" w:hAnsi="仿宋_GB2312" w:eastAsia="仿宋_GB2312" w:cs="仿宋_GB2312"/>
                <w:szCs w:val="21"/>
              </w:rPr>
            </w:pPr>
          </w:p>
        </w:tc>
        <w:tc>
          <w:tcPr>
            <w:tcW w:w="1587" w:type="dxa"/>
            <w:vAlign w:val="center"/>
          </w:tcPr>
          <w:p>
            <w:pPr>
              <w:jc w:val="center"/>
              <w:rPr>
                <w:rFonts w:ascii="仿宋_GB2312" w:hAnsi="仿宋_GB2312" w:eastAsia="仿宋_GB2312" w:cs="仿宋_GB2312"/>
                <w:szCs w:val="21"/>
              </w:rPr>
            </w:pPr>
          </w:p>
        </w:tc>
        <w:tc>
          <w:tcPr>
            <w:tcW w:w="1427" w:type="dxa"/>
            <w:vAlign w:val="center"/>
          </w:tcPr>
          <w:p>
            <w:pPr>
              <w:jc w:val="center"/>
              <w:rPr>
                <w:rFonts w:ascii="仿宋_GB2312" w:hAnsi="仿宋_GB2312" w:eastAsia="仿宋_GB2312" w:cs="仿宋_GB2312"/>
                <w:szCs w:val="21"/>
              </w:rPr>
            </w:pPr>
          </w:p>
        </w:tc>
        <w:tc>
          <w:tcPr>
            <w:tcW w:w="1427" w:type="dxa"/>
            <w:vAlign w:val="center"/>
          </w:tcPr>
          <w:p>
            <w:pPr>
              <w:jc w:val="center"/>
              <w:rPr>
                <w:rFonts w:ascii="仿宋_GB2312" w:hAnsi="仿宋_GB2312" w:eastAsia="仿宋_GB2312" w:cs="仿宋_GB2312"/>
                <w:szCs w:val="21"/>
              </w:rPr>
            </w:pPr>
          </w:p>
        </w:tc>
        <w:tc>
          <w:tcPr>
            <w:tcW w:w="1344" w:type="dxa"/>
            <w:vAlign w:val="center"/>
          </w:tcPr>
          <w:p>
            <w:pPr>
              <w:spacing w:line="360" w:lineRule="auto"/>
              <w:rPr>
                <w:rFonts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trPr>
        <w:tc>
          <w:tcPr>
            <w:tcW w:w="8320" w:type="dxa"/>
            <w:gridSpan w:val="6"/>
            <w:vAlign w:val="center"/>
          </w:tcPr>
          <w:p>
            <w:pPr>
              <w:ind w:firstLine="420" w:firstLineChars="200"/>
              <w:jc w:val="left"/>
              <w:rPr>
                <w:rFonts w:ascii="仿宋_GB2312" w:hAnsi="仿宋_GB2312" w:eastAsia="仿宋_GB2312" w:cs="仿宋_GB2312"/>
                <w:szCs w:val="21"/>
              </w:rPr>
            </w:pPr>
            <w:r>
              <w:rPr>
                <w:rFonts w:hint="eastAsia" w:ascii="仿宋_GB2312" w:hAnsi="仿宋_GB2312" w:eastAsia="仿宋_GB2312" w:cs="仿宋_GB2312"/>
                <w:b/>
                <w:szCs w:val="21"/>
              </w:rPr>
              <w:t xml:space="preserve"> </w:t>
            </w:r>
            <w:r>
              <w:rPr>
                <w:rFonts w:hint="eastAsia" w:ascii="仿宋_GB2312" w:hAnsi="仿宋_GB2312" w:eastAsia="仿宋_GB2312" w:cs="仿宋_GB2312"/>
                <w:b/>
                <w:szCs w:val="21"/>
                <w:lang w:val="zh-CN"/>
              </w:rPr>
              <w:t>投标文件中所提供投标的以上伴随产品为我单位生产的产品，</w:t>
            </w:r>
            <w:r>
              <w:rPr>
                <w:rFonts w:hint="eastAsia" w:ascii="仿宋_GB2312" w:hAnsi="仿宋_GB2312" w:eastAsia="仿宋_GB2312" w:cs="仿宋_GB2312"/>
                <w:b/>
                <w:szCs w:val="21"/>
              </w:rPr>
              <w:t>如有虚假</w:t>
            </w:r>
            <w:r>
              <w:rPr>
                <w:rFonts w:hint="eastAsia" w:ascii="仿宋_GB2312" w:hAnsi="仿宋_GB2312" w:eastAsia="仿宋_GB2312" w:cs="仿宋_GB2312"/>
                <w:b/>
                <w:szCs w:val="21"/>
                <w:lang w:val="zh-CN"/>
              </w:rPr>
              <w:t>，我单位承担由此产生的一切后果</w:t>
            </w:r>
            <w:r>
              <w:rPr>
                <w:rFonts w:hint="eastAsia" w:ascii="仿宋_GB2312" w:hAnsi="仿宋_GB2312" w:eastAsia="仿宋_GB2312" w:cs="仿宋_GB2312"/>
                <w:szCs w:val="21"/>
                <w:lang w:val="zh-CN"/>
              </w:rPr>
              <w:t>。</w:t>
            </w:r>
          </w:p>
        </w:tc>
      </w:tr>
    </w:tbl>
    <w:p>
      <w:pPr>
        <w:adjustRightInd w:val="0"/>
        <w:snapToGrid w:val="0"/>
        <w:spacing w:line="360" w:lineRule="auto"/>
        <w:ind w:right="105" w:rightChars="50" w:firstLine="476" w:firstLineChars="227"/>
        <w:jc w:val="left"/>
        <w:rPr>
          <w:rFonts w:ascii="仿宋_GB2312" w:hAnsi="仿宋_GB2312" w:eastAsia="仿宋_GB2312" w:cs="仿宋_GB2312"/>
          <w:szCs w:val="21"/>
        </w:rPr>
      </w:pPr>
    </w:p>
    <w:p>
      <w:pPr>
        <w:adjustRightInd w:val="0"/>
        <w:snapToGrid w:val="0"/>
        <w:spacing w:line="360" w:lineRule="auto"/>
        <w:ind w:right="105" w:rightChars="50" w:firstLine="476" w:firstLineChars="227"/>
        <w:jc w:val="left"/>
        <w:rPr>
          <w:rFonts w:ascii="仿宋_GB2312" w:hAnsi="仿宋_GB2312" w:eastAsia="仿宋_GB2312" w:cs="仿宋_GB2312"/>
          <w:szCs w:val="21"/>
        </w:rPr>
      </w:pPr>
      <w:r>
        <w:rPr>
          <w:rFonts w:hint="eastAsia" w:ascii="仿宋_GB2312" w:hAnsi="仿宋_GB2312" w:eastAsia="仿宋_GB2312" w:cs="仿宋_GB2312"/>
          <w:szCs w:val="21"/>
        </w:rPr>
        <w:t>注：1、供应商为非残疾人福利性单位的，无需填写此声明函。</w:t>
      </w:r>
    </w:p>
    <w:p>
      <w:pPr>
        <w:adjustRightInd w:val="0"/>
        <w:snapToGrid w:val="0"/>
        <w:spacing w:line="360" w:lineRule="auto"/>
        <w:ind w:right="105" w:rightChars="50" w:firstLine="476" w:firstLineChars="227"/>
        <w:jc w:val="left"/>
        <w:rPr>
          <w:rFonts w:ascii="仿宋_GB2312" w:hAnsi="仿宋_GB2312" w:eastAsia="仿宋_GB2312" w:cs="仿宋_GB2312"/>
          <w:szCs w:val="21"/>
        </w:rPr>
      </w:pPr>
      <w:r>
        <w:rPr>
          <w:rFonts w:hint="eastAsia" w:ascii="仿宋_GB2312" w:hAnsi="仿宋_GB2312" w:eastAsia="仿宋_GB2312" w:cs="仿宋_GB2312"/>
          <w:szCs w:val="21"/>
        </w:rPr>
        <w:t xml:space="preserve">    2、仅为本项目提供服务，未提供服务所伴随产品的，此表格可不填写。</w:t>
      </w:r>
    </w:p>
    <w:p>
      <w:pPr>
        <w:adjustRightInd w:val="0"/>
        <w:snapToGrid w:val="0"/>
        <w:spacing w:line="360" w:lineRule="auto"/>
        <w:ind w:right="105" w:rightChars="50" w:firstLine="476" w:firstLineChars="227"/>
        <w:jc w:val="left"/>
        <w:rPr>
          <w:rFonts w:ascii="仿宋_GB2312" w:hAnsi="仿宋_GB2312" w:eastAsia="仿宋_GB2312" w:cs="仿宋_GB2312"/>
          <w:szCs w:val="21"/>
        </w:rPr>
      </w:pPr>
      <w:r>
        <w:rPr>
          <w:rFonts w:hint="eastAsia" w:ascii="仿宋_GB2312" w:hAnsi="仿宋_GB2312" w:eastAsia="仿宋_GB2312" w:cs="仿宋_GB2312"/>
          <w:szCs w:val="21"/>
        </w:rPr>
        <w:t xml:space="preserve">    3、如为本项目提供本单位伴随产品的，请填写此表格。</w:t>
      </w:r>
    </w:p>
    <w:p>
      <w:pPr>
        <w:adjustRightInd w:val="0"/>
        <w:snapToGrid w:val="0"/>
        <w:spacing w:line="360" w:lineRule="auto"/>
        <w:ind w:right="105" w:rightChars="50" w:firstLine="476" w:firstLineChars="227"/>
        <w:jc w:val="left"/>
        <w:rPr>
          <w:rFonts w:ascii="仿宋_GB2312" w:hAnsi="仿宋_GB2312" w:eastAsia="仿宋_GB2312" w:cs="仿宋_GB2312"/>
          <w:szCs w:val="21"/>
        </w:rPr>
      </w:pPr>
      <w:r>
        <w:rPr>
          <w:rFonts w:hint="eastAsia" w:ascii="仿宋_GB2312" w:hAnsi="仿宋_GB2312" w:eastAsia="仿宋_GB2312" w:cs="仿宋_GB2312"/>
          <w:szCs w:val="21"/>
        </w:rPr>
        <w:t xml:space="preserve">    4、如为本项目提供的伴随产品是其他单位生产的，无需填写此表格，但需生产单位按此格式出具此声明。</w:t>
      </w:r>
    </w:p>
    <w:p>
      <w:pPr>
        <w:adjustRightInd w:val="0"/>
        <w:snapToGrid w:val="0"/>
        <w:spacing w:line="360" w:lineRule="auto"/>
        <w:ind w:right="105" w:rightChars="50"/>
        <w:jc w:val="left"/>
        <w:rPr>
          <w:rFonts w:ascii="仿宋_GB2312" w:hAnsi="仿宋_GB2312" w:eastAsia="仿宋_GB2312" w:cs="仿宋_GB2312"/>
          <w:szCs w:val="21"/>
        </w:rPr>
      </w:pPr>
    </w:p>
    <w:p>
      <w:pPr>
        <w:adjustRightInd w:val="0"/>
        <w:snapToGrid w:val="0"/>
        <w:spacing w:line="360" w:lineRule="auto"/>
        <w:ind w:right="105" w:rightChars="50"/>
        <w:jc w:val="left"/>
        <w:rPr>
          <w:rFonts w:ascii="仿宋_GB2312" w:hAnsi="仿宋_GB2312" w:eastAsia="仿宋_GB2312" w:cs="仿宋_GB2312"/>
          <w:szCs w:val="21"/>
        </w:rPr>
      </w:pPr>
    </w:p>
    <w:p>
      <w:pPr>
        <w:adjustRightInd w:val="0"/>
        <w:snapToGrid w:val="0"/>
        <w:spacing w:line="360" w:lineRule="auto"/>
        <w:ind w:right="105" w:rightChars="50"/>
        <w:jc w:val="left"/>
        <w:rPr>
          <w:rFonts w:ascii="仿宋_GB2312" w:hAnsi="仿宋_GB2312" w:eastAsia="仿宋_GB2312" w:cs="仿宋_GB2312"/>
          <w:szCs w:val="21"/>
        </w:rPr>
      </w:pPr>
    </w:p>
    <w:p>
      <w:pPr>
        <w:adjustRightInd w:val="0"/>
        <w:snapToGrid w:val="0"/>
        <w:spacing w:line="480" w:lineRule="auto"/>
        <w:ind w:right="105" w:rightChars="50"/>
        <w:jc w:val="left"/>
        <w:rPr>
          <w:rFonts w:ascii="仿宋_GB2312" w:hAnsi="仿宋_GB2312" w:eastAsia="仿宋_GB2312" w:cs="仿宋_GB2312"/>
          <w:szCs w:val="21"/>
        </w:rPr>
      </w:pPr>
      <w:r>
        <w:rPr>
          <w:rFonts w:hint="eastAsia" w:ascii="仿宋_GB2312" w:hAnsi="仿宋_GB2312" w:eastAsia="仿宋_GB2312" w:cs="仿宋_GB2312"/>
          <w:szCs w:val="21"/>
        </w:rPr>
        <w:t>投标人名称（加盖单位公章）：</w:t>
      </w:r>
      <w:r>
        <w:rPr>
          <w:rFonts w:hint="eastAsia" w:ascii="仿宋_GB2312" w:hAnsi="仿宋_GB2312" w:eastAsia="仿宋_GB2312" w:cs="仿宋_GB2312"/>
          <w:szCs w:val="21"/>
          <w:u w:val="single"/>
        </w:rPr>
        <w:t xml:space="preserve">              </w:t>
      </w:r>
    </w:p>
    <w:p>
      <w:pPr>
        <w:adjustRightInd w:val="0"/>
        <w:snapToGrid w:val="0"/>
        <w:spacing w:line="480" w:lineRule="auto"/>
        <w:ind w:right="105" w:rightChars="50"/>
        <w:jc w:val="left"/>
        <w:rPr>
          <w:rFonts w:ascii="仿宋_GB2312" w:hAnsi="仿宋_GB2312" w:eastAsia="仿宋_GB2312" w:cs="仿宋_GB2312"/>
          <w:b/>
          <w:sz w:val="28"/>
          <w:szCs w:val="28"/>
        </w:rPr>
      </w:pPr>
      <w:r>
        <w:rPr>
          <w:rFonts w:hint="eastAsia" w:ascii="仿宋_GB2312" w:hAnsi="仿宋_GB2312" w:eastAsia="仿宋_GB2312" w:cs="仿宋_GB2312"/>
          <w:szCs w:val="21"/>
        </w:rPr>
        <w:t>日 期：</w:t>
      </w:r>
      <w:r>
        <w:rPr>
          <w:rFonts w:hint="eastAsia" w:ascii="仿宋_GB2312" w:hAnsi="仿宋_GB2312" w:eastAsia="仿宋_GB2312" w:cs="仿宋_GB2312"/>
          <w:szCs w:val="21"/>
          <w:u w:val="single"/>
        </w:rPr>
        <w:t xml:space="preserve">              </w:t>
      </w:r>
    </w:p>
    <w:p>
      <w:pPr>
        <w:adjustRightInd w:val="0"/>
        <w:snapToGrid w:val="0"/>
        <w:spacing w:line="360" w:lineRule="auto"/>
        <w:ind w:right="105" w:rightChars="50"/>
        <w:jc w:val="left"/>
        <w:rPr>
          <w:rFonts w:ascii="仿宋_GB2312" w:hAnsi="仿宋_GB2312" w:eastAsia="仿宋_GB2312" w:cs="仿宋_GB2312"/>
          <w:szCs w:val="21"/>
          <w:u w:val="single"/>
        </w:rPr>
      </w:pPr>
    </w:p>
    <w:p>
      <w:pPr>
        <w:widowControl/>
        <w:jc w:val="left"/>
        <w:rPr>
          <w:rFonts w:ascii="仿宋_GB2312" w:hAnsi="仿宋_GB2312" w:eastAsia="仿宋_GB2312" w:cs="仿宋_GB2312"/>
          <w:szCs w:val="21"/>
          <w:u w:val="single"/>
        </w:rPr>
      </w:pPr>
    </w:p>
    <w:p>
      <w:pPr>
        <w:adjustRightInd w:val="0"/>
        <w:snapToGrid w:val="0"/>
        <w:spacing w:line="360" w:lineRule="auto"/>
        <w:ind w:right="105" w:rightChars="50"/>
        <w:jc w:val="left"/>
        <w:rPr>
          <w:rFonts w:ascii="仿宋_GB2312" w:hAnsi="仿宋_GB2312" w:eastAsia="仿宋_GB2312" w:cs="仿宋_GB2312"/>
          <w:szCs w:val="21"/>
          <w:u w:val="single"/>
        </w:rPr>
      </w:pPr>
    </w:p>
    <w:p>
      <w:pPr>
        <w:widowControl/>
        <w:jc w:val="left"/>
        <w:rPr>
          <w:rFonts w:ascii="仿宋_GB2312" w:hAnsi="仿宋_GB2312" w:eastAsia="仿宋_GB2312" w:cs="仿宋_GB2312"/>
          <w:b/>
          <w:sz w:val="28"/>
          <w:szCs w:val="28"/>
        </w:rPr>
      </w:pPr>
      <w:bookmarkStart w:id="135" w:name="_Toc4498_WPSOffice_Level1"/>
    </w:p>
    <w:p>
      <w:pPr>
        <w:widowControl/>
        <w:jc w:val="left"/>
        <w:rPr>
          <w:rFonts w:eastAsia="仿宋_GB2312"/>
        </w:rPr>
      </w:pPr>
      <w:r>
        <w:rPr>
          <w:rFonts w:hint="eastAsia" w:ascii="仿宋_GB2312" w:hAnsi="仿宋_GB2312" w:eastAsia="仿宋_GB2312" w:cs="仿宋_GB2312"/>
          <w:b/>
          <w:sz w:val="28"/>
          <w:szCs w:val="28"/>
        </w:rPr>
        <w:t>格式 19</w:t>
      </w:r>
    </w:p>
    <w:p>
      <w:pPr>
        <w:adjustRightInd w:val="0"/>
        <w:snapToGrid w:val="0"/>
        <w:spacing w:before="319" w:beforeLines="100" w:after="319" w:afterLines="100" w:line="360" w:lineRule="auto"/>
        <w:ind w:right="105" w:rightChars="50"/>
        <w:jc w:val="center"/>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备份文件和电子文件一致性承诺函</w:t>
      </w:r>
    </w:p>
    <w:p>
      <w:pPr>
        <w:widowControl/>
        <w:spacing w:line="600" w:lineRule="exact"/>
        <w:jc w:val="left"/>
      </w:pPr>
      <w:r>
        <w:rPr>
          <w:rFonts w:hint="eastAsia" w:ascii="仿宋" w:hAnsi="仿宋" w:cs="仿宋"/>
          <w:b/>
          <w:color w:val="000000"/>
          <w:kern w:val="0"/>
          <w:szCs w:val="21"/>
          <w:lang w:bidi="ar"/>
        </w:rPr>
        <w:t xml:space="preserve">（采购人名称） ： </w:t>
      </w:r>
    </w:p>
    <w:p>
      <w:pPr>
        <w:widowControl/>
        <w:spacing w:line="600" w:lineRule="exact"/>
        <w:jc w:val="left"/>
        <w:rPr>
          <w:rFonts w:ascii="仿宋" w:hAnsi="仿宋" w:cs="仿宋"/>
        </w:rPr>
      </w:pPr>
      <w:r>
        <w:rPr>
          <w:rFonts w:hint="eastAsia" w:ascii="仿宋" w:hAnsi="仿宋" w:cs="仿宋"/>
          <w:color w:val="000000"/>
          <w:kern w:val="0"/>
          <w:szCs w:val="21"/>
          <w:lang w:bidi="ar"/>
        </w:rPr>
        <w:t xml:space="preserve">我单位参加本次政府采购活动作出如下承诺： </w:t>
      </w:r>
    </w:p>
    <w:p>
      <w:pPr>
        <w:widowControl/>
        <w:spacing w:line="600" w:lineRule="exact"/>
        <w:ind w:firstLine="420" w:firstLineChars="200"/>
        <w:jc w:val="left"/>
        <w:rPr>
          <w:rFonts w:ascii="仿宋" w:hAnsi="仿宋" w:cs="仿宋"/>
          <w:color w:val="000000"/>
          <w:kern w:val="0"/>
          <w:szCs w:val="21"/>
          <w:lang w:bidi="ar"/>
        </w:rPr>
      </w:pPr>
      <w:r>
        <w:rPr>
          <w:rFonts w:hint="eastAsia" w:ascii="仿宋" w:hAnsi="仿宋" w:cs="仿宋"/>
          <w:color w:val="000000"/>
          <w:kern w:val="0"/>
          <w:szCs w:val="21"/>
          <w:lang w:bidi="ar"/>
        </w:rPr>
        <w:t xml:space="preserve">我方提供的备份文件与电子评审系统中上传的投标（响应）文件内容、格式一致，备系统突发故障使用。若因不一致引发的一切不利事宜，我方自行承担责任及风险，我方同意采购人及采购代理机构不受理因此提出的质疑。 </w:t>
      </w:r>
    </w:p>
    <w:p>
      <w:pPr>
        <w:widowControl/>
        <w:spacing w:line="600" w:lineRule="exact"/>
        <w:ind w:firstLine="420" w:firstLineChars="200"/>
        <w:jc w:val="left"/>
        <w:rPr>
          <w:rFonts w:ascii="仿宋" w:hAnsi="仿宋" w:cs="仿宋"/>
          <w:color w:val="000000"/>
          <w:kern w:val="0"/>
          <w:szCs w:val="21"/>
          <w:lang w:bidi="ar"/>
        </w:rPr>
      </w:pPr>
      <w:r>
        <w:rPr>
          <w:rFonts w:hint="eastAsia" w:ascii="仿宋" w:hAnsi="仿宋" w:cs="仿宋"/>
          <w:color w:val="000000"/>
          <w:kern w:val="0"/>
          <w:szCs w:val="21"/>
          <w:lang w:bidi="ar"/>
        </w:rPr>
        <w:t xml:space="preserve">特此承诺。 </w:t>
      </w:r>
    </w:p>
    <w:p>
      <w:pPr>
        <w:widowControl/>
        <w:spacing w:line="600" w:lineRule="exact"/>
        <w:ind w:firstLine="420" w:firstLineChars="200"/>
        <w:jc w:val="left"/>
      </w:pPr>
      <w:r>
        <w:rPr>
          <w:rFonts w:hint="eastAsia" w:ascii="仿宋" w:hAnsi="仿宋" w:cs="仿宋"/>
          <w:color w:val="000000"/>
          <w:kern w:val="0"/>
          <w:szCs w:val="21"/>
          <w:lang w:bidi="ar"/>
        </w:rPr>
        <w:t xml:space="preserve"> </w:t>
      </w:r>
    </w:p>
    <w:p>
      <w:pPr>
        <w:spacing w:line="480" w:lineRule="auto"/>
        <w:rPr>
          <w:rFonts w:ascii="仿宋_GB2312" w:hAnsi="仿宋_GB2312" w:eastAsia="仿宋_GB2312" w:cs="仿宋_GB2312"/>
        </w:rPr>
      </w:pPr>
    </w:p>
    <w:p>
      <w:pPr>
        <w:spacing w:line="480" w:lineRule="auto"/>
        <w:rPr>
          <w:rFonts w:ascii="仿宋_GB2312" w:hAnsi="仿宋_GB2312" w:eastAsia="仿宋_GB2312" w:cs="仿宋_GB2312"/>
        </w:rPr>
      </w:pPr>
    </w:p>
    <w:p>
      <w:pPr>
        <w:pStyle w:val="19"/>
        <w:ind w:firstLine="480"/>
      </w:pPr>
    </w:p>
    <w:p>
      <w:pPr>
        <w:spacing w:line="480" w:lineRule="auto"/>
        <w:rPr>
          <w:rFonts w:ascii="仿宋_GB2312" w:hAnsi="仿宋_GB2312" w:eastAsia="仿宋_GB2312" w:cs="仿宋_GB2312"/>
        </w:rPr>
      </w:pPr>
      <w:r>
        <w:rPr>
          <w:rFonts w:hint="eastAsia" w:ascii="仿宋_GB2312" w:hAnsi="仿宋_GB2312" w:eastAsia="仿宋_GB2312" w:cs="仿宋_GB2312"/>
        </w:rPr>
        <w:t>投标人名称（加盖单位公章）：</w:t>
      </w:r>
      <w:r>
        <w:rPr>
          <w:rFonts w:hint="eastAsia" w:ascii="仿宋_GB2312" w:hAnsi="仿宋_GB2312" w:eastAsia="仿宋_GB2312" w:cs="仿宋_GB2312"/>
          <w:u w:val="single"/>
        </w:rPr>
        <w:t xml:space="preserve">           </w:t>
      </w:r>
    </w:p>
    <w:p>
      <w:pPr>
        <w:spacing w:line="480" w:lineRule="auto"/>
        <w:rPr>
          <w:rFonts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其授权代表人(签字或盖章)：</w:t>
      </w:r>
      <w:r>
        <w:rPr>
          <w:rFonts w:hint="eastAsia" w:ascii="仿宋_GB2312" w:hAnsi="仿宋_GB2312" w:eastAsia="仿宋_GB2312" w:cs="仿宋_GB2312"/>
          <w:u w:val="single"/>
        </w:rPr>
        <w:t xml:space="preserve">           </w:t>
      </w:r>
    </w:p>
    <w:p>
      <w:pPr>
        <w:spacing w:line="480" w:lineRule="auto"/>
        <w:rPr>
          <w:rFonts w:ascii="仿宋_GB2312" w:hAnsi="仿宋_GB2312" w:eastAsia="仿宋_GB2312" w:cs="仿宋_GB2312"/>
        </w:rPr>
      </w:pPr>
      <w:r>
        <w:rPr>
          <w:rFonts w:hint="eastAsia" w:ascii="仿宋_GB2312" w:hAnsi="仿宋_GB2312" w:eastAsia="仿宋_GB2312" w:cs="仿宋_GB2312"/>
        </w:rPr>
        <w:t>日期：</w:t>
      </w:r>
      <w:r>
        <w:rPr>
          <w:rFonts w:hint="eastAsia" w:ascii="仿宋_GB2312" w:hAnsi="仿宋_GB2312" w:eastAsia="仿宋_GB2312" w:cs="仿宋_GB2312"/>
          <w:u w:val="single"/>
        </w:rPr>
        <w:t xml:space="preserve">                </w:t>
      </w:r>
    </w:p>
    <w:p>
      <w:pPr>
        <w:widowControl/>
        <w:jc w:val="left"/>
        <w:rPr>
          <w:rFonts w:ascii="仿宋_GB2312" w:hAnsi="仿宋_GB2312" w:eastAsia="仿宋_GB2312" w:cs="仿宋_GB2312"/>
          <w:b/>
          <w:kern w:val="44"/>
          <w:sz w:val="44"/>
        </w:rPr>
      </w:pPr>
    </w:p>
    <w:p>
      <w:pPr>
        <w:pStyle w:val="19"/>
        <w:ind w:firstLine="883"/>
        <w:rPr>
          <w:rFonts w:ascii="仿宋_GB2312" w:hAnsi="仿宋_GB2312" w:eastAsia="仿宋_GB2312" w:cs="仿宋_GB2312"/>
          <w:b/>
          <w:kern w:val="44"/>
          <w:sz w:val="44"/>
        </w:rPr>
      </w:pPr>
    </w:p>
    <w:p>
      <w:pPr>
        <w:pStyle w:val="2"/>
        <w:snapToGrid w:val="0"/>
        <w:spacing w:before="319" w:beforeLines="100" w:after="319" w:afterLines="100" w:line="360" w:lineRule="auto"/>
        <w:rPr>
          <w:rFonts w:ascii="仿宋_GB2312" w:hAnsi="仿宋_GB2312" w:eastAsia="仿宋_GB2312" w:cs="仿宋_GB2312"/>
        </w:rPr>
      </w:pPr>
    </w:p>
    <w:p>
      <w:pPr>
        <w:rPr>
          <w:rFonts w:ascii="仿宋_GB2312" w:hAnsi="仿宋_GB2312" w:eastAsia="仿宋_GB2312" w:cs="仿宋_GB2312"/>
        </w:rPr>
      </w:pPr>
    </w:p>
    <w:p>
      <w:pPr>
        <w:rPr>
          <w:rFonts w:ascii="仿宋_GB2312" w:hAnsi="仿宋_GB2312" w:eastAsia="仿宋_GB2312" w:cs="仿宋_GB2312"/>
        </w:rPr>
      </w:pPr>
    </w:p>
    <w:p>
      <w:pPr>
        <w:rPr>
          <w:rFonts w:ascii="仿宋_GB2312" w:hAnsi="仿宋_GB2312" w:eastAsia="仿宋_GB2312" w:cs="仿宋_GB2312"/>
        </w:rPr>
      </w:pPr>
    </w:p>
    <w:p>
      <w:pPr>
        <w:rPr>
          <w:rFonts w:ascii="仿宋_GB2312" w:hAnsi="仿宋_GB2312" w:eastAsia="仿宋_GB2312" w:cs="仿宋_GB2312"/>
        </w:rPr>
      </w:pPr>
    </w:p>
    <w:p>
      <w:pPr>
        <w:rPr>
          <w:rFonts w:ascii="仿宋_GB2312" w:hAnsi="仿宋_GB2312" w:eastAsia="仿宋_GB2312" w:cs="仿宋_GB2312"/>
        </w:rPr>
      </w:pPr>
    </w:p>
    <w:p>
      <w:pPr>
        <w:pStyle w:val="19"/>
        <w:ind w:firstLine="883"/>
        <w:rPr>
          <w:rFonts w:ascii="仿宋_GB2312" w:hAnsi="仿宋_GB2312" w:eastAsia="仿宋_GB2312" w:cs="仿宋_GB2312"/>
          <w:b/>
          <w:kern w:val="44"/>
          <w:sz w:val="44"/>
        </w:rPr>
      </w:pPr>
    </w:p>
    <w:p>
      <w:pPr>
        <w:pStyle w:val="19"/>
        <w:ind w:firstLine="883"/>
        <w:rPr>
          <w:rFonts w:ascii="仿宋_GB2312" w:hAnsi="仿宋_GB2312" w:eastAsia="仿宋_GB2312" w:cs="仿宋_GB2312"/>
          <w:b/>
          <w:kern w:val="44"/>
          <w:sz w:val="44"/>
        </w:rPr>
      </w:pPr>
    </w:p>
    <w:p>
      <w:pPr>
        <w:pStyle w:val="19"/>
        <w:ind w:firstLine="883"/>
        <w:rPr>
          <w:rFonts w:ascii="仿宋_GB2312" w:hAnsi="仿宋_GB2312" w:eastAsia="仿宋_GB2312" w:cs="仿宋_GB2312"/>
          <w:b/>
          <w:kern w:val="44"/>
          <w:sz w:val="44"/>
        </w:rPr>
      </w:pPr>
    </w:p>
    <w:p>
      <w:pPr>
        <w:pStyle w:val="19"/>
        <w:ind w:firstLine="883"/>
        <w:rPr>
          <w:rFonts w:ascii="仿宋_GB2312" w:hAnsi="仿宋_GB2312" w:eastAsia="仿宋_GB2312" w:cs="仿宋_GB2312"/>
          <w:b/>
          <w:kern w:val="44"/>
          <w:sz w:val="44"/>
        </w:rPr>
      </w:pPr>
    </w:p>
    <w:p>
      <w:pPr>
        <w:pStyle w:val="19"/>
        <w:ind w:firstLine="883"/>
        <w:rPr>
          <w:rFonts w:ascii="仿宋_GB2312" w:hAnsi="仿宋_GB2312" w:eastAsia="仿宋_GB2312" w:cs="仿宋_GB2312"/>
          <w:b/>
          <w:kern w:val="44"/>
          <w:sz w:val="44"/>
        </w:rPr>
      </w:pPr>
    </w:p>
    <w:p>
      <w:pPr>
        <w:pStyle w:val="19"/>
        <w:ind w:firstLine="883"/>
        <w:rPr>
          <w:rFonts w:ascii="仿宋_GB2312" w:hAnsi="仿宋_GB2312" w:eastAsia="仿宋_GB2312" w:cs="仿宋_GB2312"/>
          <w:b/>
          <w:kern w:val="44"/>
          <w:sz w:val="44"/>
        </w:rPr>
      </w:pPr>
    </w:p>
    <w:p>
      <w:pPr>
        <w:pStyle w:val="2"/>
        <w:snapToGrid w:val="0"/>
        <w:spacing w:before="319" w:beforeLines="100" w:after="319" w:afterLines="100" w:line="360" w:lineRule="auto"/>
        <w:rPr>
          <w:rFonts w:ascii="仿宋_GB2312" w:hAnsi="仿宋_GB2312" w:eastAsia="仿宋_GB2312" w:cs="仿宋_GB2312"/>
        </w:rPr>
      </w:pPr>
      <w:bookmarkStart w:id="136" w:name="_Toc17590"/>
      <w:r>
        <w:rPr>
          <w:rFonts w:hint="eastAsia" w:ascii="仿宋_GB2312" w:hAnsi="仿宋_GB2312" w:eastAsia="仿宋_GB2312" w:cs="仿宋_GB2312"/>
        </w:rPr>
        <w:t>第三章 货物需求</w:t>
      </w:r>
      <w:bookmarkEnd w:id="135"/>
      <w:bookmarkEnd w:id="136"/>
    </w:p>
    <w:p>
      <w:pPr>
        <w:adjustRightInd w:val="0"/>
        <w:snapToGrid w:val="0"/>
        <w:ind w:right="105" w:rightChars="50"/>
        <w:jc w:val="center"/>
        <w:rPr>
          <w:rFonts w:ascii="仿宋_GB2312" w:hAnsi="仿宋_GB2312" w:eastAsia="仿宋_GB2312" w:cs="仿宋_GB2312"/>
          <w:b/>
          <w:bCs/>
          <w:sz w:val="32"/>
          <w:szCs w:val="32"/>
        </w:rPr>
      </w:pPr>
      <w:r>
        <w:rPr>
          <w:rFonts w:hint="eastAsia" w:ascii="仿宋_GB2312" w:hAnsi="仿宋_GB2312" w:eastAsia="仿宋_GB2312" w:cs="仿宋_GB2312"/>
          <w:b/>
          <w:bCs/>
          <w:szCs w:val="21"/>
        </w:rPr>
        <w:t xml:space="preserve">    </w:t>
      </w:r>
      <w:r>
        <w:rPr>
          <w:rFonts w:hint="eastAsia" w:ascii="仿宋_GB2312" w:hAnsi="仿宋_GB2312" w:eastAsia="仿宋_GB2312" w:cs="仿宋_GB2312"/>
          <w:szCs w:val="21"/>
        </w:rPr>
        <w:t>详见格式13技术规格偏离表和格式14 商务条款偏离表</w:t>
      </w:r>
    </w:p>
    <w:p>
      <w:pPr>
        <w:rPr>
          <w:rFonts w:ascii="仿宋_GB2312" w:hAnsi="仿宋_GB2312" w:eastAsia="仿宋_GB2312" w:cs="仿宋_GB2312"/>
          <w:szCs w:val="21"/>
        </w:rPr>
      </w:pPr>
    </w:p>
    <w:p>
      <w:pPr>
        <w:spacing w:line="360" w:lineRule="auto"/>
        <w:rPr>
          <w:rFonts w:ascii="仿宋_GB2312" w:hAnsi="仿宋_GB2312" w:eastAsia="仿宋_GB2312" w:cs="仿宋_GB2312"/>
          <w:szCs w:val="21"/>
        </w:rPr>
      </w:pPr>
    </w:p>
    <w:p>
      <w:pPr>
        <w:spacing w:line="360" w:lineRule="auto"/>
        <w:rPr>
          <w:rFonts w:ascii="仿宋_GB2312" w:hAnsi="仿宋_GB2312" w:eastAsia="仿宋_GB2312" w:cs="仿宋_GB2312"/>
        </w:rPr>
      </w:pPr>
    </w:p>
    <w:p>
      <w:pPr>
        <w:widowControl/>
        <w:jc w:val="left"/>
        <w:rPr>
          <w:rFonts w:ascii="仿宋_GB2312" w:hAnsi="仿宋_GB2312" w:eastAsia="仿宋_GB2312" w:cs="仿宋_GB2312"/>
          <w:b/>
          <w:kern w:val="44"/>
          <w:sz w:val="44"/>
        </w:rPr>
      </w:pPr>
      <w:bookmarkStart w:id="137" w:name="_Toc2821_WPSOffice_Level1"/>
    </w:p>
    <w:p>
      <w:pPr>
        <w:pStyle w:val="2"/>
        <w:snapToGrid w:val="0"/>
        <w:spacing w:before="319" w:beforeLines="100" w:after="319" w:afterLines="100" w:line="360" w:lineRule="auto"/>
        <w:rPr>
          <w:rFonts w:ascii="仿宋_GB2312" w:hAnsi="仿宋_GB2312" w:eastAsia="仿宋_GB2312" w:cs="仿宋_GB2312"/>
        </w:rPr>
      </w:pPr>
      <w:r>
        <w:rPr>
          <w:rFonts w:hint="eastAsia" w:ascii="仿宋_GB2312" w:hAnsi="仿宋_GB2312" w:eastAsia="仿宋_GB2312" w:cs="仿宋_GB2312"/>
        </w:rPr>
        <w:br w:type="page"/>
      </w:r>
      <w:bookmarkStart w:id="138" w:name="_Toc25237"/>
      <w:r>
        <w:rPr>
          <w:rFonts w:hint="eastAsia" w:ascii="仿宋_GB2312" w:hAnsi="仿宋_GB2312" w:eastAsia="仿宋_GB2312" w:cs="仿宋_GB2312"/>
        </w:rPr>
        <w:t>第四章 评标方法</w:t>
      </w:r>
      <w:bookmarkEnd w:id="137"/>
      <w:bookmarkEnd w:id="138"/>
    </w:p>
    <w:p>
      <w:pPr>
        <w:adjustRightInd w:val="0"/>
        <w:snapToGrid w:val="0"/>
        <w:spacing w:line="360" w:lineRule="auto"/>
        <w:ind w:firstLine="420" w:firstLineChars="200"/>
        <w:rPr>
          <w:rFonts w:ascii="仿宋_GB2312" w:hAnsi="仿宋_GB2312" w:eastAsia="仿宋_GB2312" w:cs="仿宋_GB2312"/>
          <w:b/>
          <w:kern w:val="0"/>
          <w:szCs w:val="21"/>
        </w:rPr>
      </w:pPr>
      <w:r>
        <w:rPr>
          <w:rFonts w:hint="eastAsia" w:ascii="仿宋_GB2312" w:hAnsi="仿宋_GB2312" w:eastAsia="仿宋_GB2312" w:cs="仿宋_GB2312"/>
          <w:bCs/>
          <w:kern w:val="0"/>
          <w:szCs w:val="21"/>
        </w:rPr>
        <w:t>本项目将按照招标文件第一章投标人须知中“六 开标及评标”、“七 确定中标”及本章的规定评标。</w:t>
      </w:r>
    </w:p>
    <w:p>
      <w:pPr>
        <w:adjustRightInd w:val="0"/>
        <w:snapToGrid w:val="0"/>
        <w:spacing w:line="360" w:lineRule="auto"/>
        <w:ind w:firstLine="420" w:firstLineChars="200"/>
        <w:rPr>
          <w:rFonts w:ascii="仿宋_GB2312" w:hAnsi="仿宋_GB2312" w:eastAsia="仿宋_GB2312" w:cs="仿宋_GB2312"/>
          <w:b/>
          <w:kern w:val="0"/>
          <w:szCs w:val="21"/>
        </w:rPr>
      </w:pPr>
      <w:bookmarkStart w:id="139" w:name="_Toc22313_WPSOffice_Level2"/>
      <w:r>
        <w:rPr>
          <w:rFonts w:hint="eastAsia" w:ascii="仿宋_GB2312" w:hAnsi="仿宋_GB2312" w:eastAsia="仿宋_GB2312" w:cs="仿宋_GB2312"/>
          <w:b/>
          <w:kern w:val="0"/>
          <w:szCs w:val="21"/>
        </w:rPr>
        <w:t>一、评标方法</w:t>
      </w:r>
      <w:bookmarkEnd w:id="139"/>
    </w:p>
    <w:p>
      <w:pPr>
        <w:adjustRightInd w:val="0"/>
        <w:snapToGrid w:val="0"/>
        <w:spacing w:line="360" w:lineRule="auto"/>
        <w:ind w:firstLine="420" w:firstLineChars="200"/>
        <w:rPr>
          <w:rFonts w:ascii="仿宋_GB2312" w:hAnsi="仿宋_GB2312" w:eastAsia="仿宋_GB2312" w:cs="仿宋_GB2312"/>
          <w:kern w:val="0"/>
          <w:szCs w:val="21"/>
        </w:rPr>
      </w:pPr>
      <w:r>
        <w:rPr>
          <w:rFonts w:hint="eastAsia" w:ascii="仿宋_GB2312" w:hAnsi="仿宋_GB2312" w:eastAsia="仿宋_GB2312" w:cs="仿宋_GB2312"/>
          <w:kern w:val="0"/>
          <w:szCs w:val="21"/>
        </w:rPr>
        <w:t>本项目采用</w:t>
      </w:r>
      <w:r>
        <w:rPr>
          <w:rFonts w:hint="eastAsia" w:ascii="仿宋_GB2312" w:hAnsi="仿宋_GB2312" w:eastAsia="仿宋_GB2312" w:cs="仿宋_GB2312"/>
          <w:kern w:val="0"/>
          <w:szCs w:val="21"/>
          <w:u w:val="single"/>
        </w:rPr>
        <w:t>综合评分法</w:t>
      </w:r>
      <w:r>
        <w:rPr>
          <w:rFonts w:hint="eastAsia" w:ascii="仿宋_GB2312" w:hAnsi="仿宋_GB2312" w:eastAsia="仿宋_GB2312" w:cs="仿宋_GB2312"/>
          <w:kern w:val="0"/>
          <w:szCs w:val="21"/>
        </w:rPr>
        <w:t>进行评标。</w:t>
      </w:r>
    </w:p>
    <w:p>
      <w:pPr>
        <w:adjustRightInd w:val="0"/>
        <w:snapToGrid w:val="0"/>
        <w:spacing w:line="360" w:lineRule="auto"/>
        <w:ind w:firstLine="420" w:firstLineChars="200"/>
        <w:textAlignment w:val="baseline"/>
        <w:rPr>
          <w:rFonts w:ascii="仿宋_GB2312" w:hAnsi="仿宋_GB2312" w:eastAsia="仿宋_GB2312" w:cs="仿宋_GB2312"/>
          <w:b/>
          <w:kern w:val="0"/>
          <w:szCs w:val="21"/>
        </w:rPr>
      </w:pPr>
      <w:bookmarkStart w:id="140" w:name="_Toc21368_WPSOffice_Level2"/>
      <w:r>
        <w:rPr>
          <w:rFonts w:hint="eastAsia" w:ascii="仿宋_GB2312" w:hAnsi="仿宋_GB2312" w:eastAsia="仿宋_GB2312" w:cs="仿宋_GB2312"/>
          <w:b/>
          <w:kern w:val="0"/>
          <w:szCs w:val="21"/>
        </w:rPr>
        <w:t>二、评标原则及程序</w:t>
      </w:r>
      <w:bookmarkEnd w:id="140"/>
    </w:p>
    <w:p>
      <w:pPr>
        <w:adjustRightInd w:val="0"/>
        <w:snapToGrid w:val="0"/>
        <w:spacing w:line="360" w:lineRule="auto"/>
        <w:ind w:firstLine="420" w:firstLineChars="200"/>
        <w:textAlignment w:val="baseline"/>
        <w:rPr>
          <w:rFonts w:ascii="仿宋_GB2312" w:hAnsi="仿宋_GB2312" w:eastAsia="仿宋_GB2312" w:cs="仿宋_GB2312"/>
          <w:b/>
          <w:kern w:val="0"/>
          <w:szCs w:val="21"/>
        </w:rPr>
      </w:pPr>
      <w:r>
        <w:rPr>
          <w:rFonts w:hint="eastAsia" w:ascii="仿宋_GB2312" w:hAnsi="仿宋_GB2312" w:eastAsia="仿宋_GB2312" w:cs="仿宋_GB2312"/>
          <w:b/>
          <w:kern w:val="0"/>
          <w:szCs w:val="21"/>
        </w:rPr>
        <w:t>（一）评标原则</w:t>
      </w:r>
    </w:p>
    <w:p>
      <w:pPr>
        <w:adjustRightInd w:val="0"/>
        <w:snapToGrid w:val="0"/>
        <w:spacing w:line="360" w:lineRule="auto"/>
        <w:ind w:firstLine="420" w:firstLineChars="200"/>
        <w:textAlignment w:val="baseline"/>
        <w:rPr>
          <w:rFonts w:ascii="仿宋_GB2312" w:hAnsi="仿宋_GB2312" w:eastAsia="仿宋_GB2312" w:cs="仿宋_GB2312"/>
          <w:b/>
          <w:kern w:val="0"/>
          <w:szCs w:val="21"/>
        </w:rPr>
      </w:pPr>
      <w:r>
        <w:rPr>
          <w:rFonts w:hint="eastAsia" w:ascii="仿宋_GB2312" w:hAnsi="仿宋_GB2312" w:eastAsia="仿宋_GB2312" w:cs="仿宋_GB2312"/>
          <w:kern w:val="0"/>
        </w:rPr>
        <w:t>评标委员会应当按照客观、公正、审慎的原则，根据采购文件规定的评审程序、评审方法和评审标准进行独立评审。采购文件内容违反国家有关强制性规定的，评标委员会应当停止评审并向采购人或者采购代理机构说明情况。</w:t>
      </w:r>
    </w:p>
    <w:p>
      <w:pPr>
        <w:adjustRightInd w:val="0"/>
        <w:snapToGrid w:val="0"/>
        <w:spacing w:line="360" w:lineRule="auto"/>
        <w:ind w:firstLine="420" w:firstLineChars="200"/>
        <w:textAlignment w:val="baseline"/>
        <w:rPr>
          <w:rFonts w:ascii="仿宋_GB2312" w:hAnsi="仿宋_GB2312" w:eastAsia="仿宋_GB2312" w:cs="仿宋_GB2312"/>
          <w:b/>
          <w:kern w:val="0"/>
          <w:szCs w:val="21"/>
        </w:rPr>
      </w:pPr>
      <w:r>
        <w:rPr>
          <w:rFonts w:hint="eastAsia" w:ascii="仿宋_GB2312" w:hAnsi="仿宋_GB2312" w:eastAsia="仿宋_GB2312" w:cs="仿宋_GB2312"/>
          <w:b/>
          <w:kern w:val="0"/>
          <w:szCs w:val="21"/>
        </w:rPr>
        <w:t>（二）评标程序</w:t>
      </w:r>
    </w:p>
    <w:p>
      <w:pPr>
        <w:adjustRightInd w:val="0"/>
        <w:snapToGrid w:val="0"/>
        <w:spacing w:line="360" w:lineRule="auto"/>
        <w:ind w:firstLine="420" w:firstLineChars="200"/>
        <w:textAlignment w:val="baseline"/>
        <w:rPr>
          <w:rFonts w:ascii="仿宋_GB2312" w:hAnsi="仿宋_GB2312" w:eastAsia="仿宋_GB2312" w:cs="仿宋_GB2312"/>
          <w:b/>
          <w:kern w:val="0"/>
          <w:szCs w:val="21"/>
        </w:rPr>
      </w:pPr>
      <w:r>
        <w:rPr>
          <w:rFonts w:hint="eastAsia" w:ascii="仿宋_GB2312" w:hAnsi="仿宋_GB2312" w:eastAsia="仿宋_GB2312" w:cs="仿宋_GB2312"/>
          <w:b/>
          <w:kern w:val="0"/>
          <w:szCs w:val="21"/>
        </w:rPr>
        <w:t>★1、资格审查</w:t>
      </w:r>
    </w:p>
    <w:p>
      <w:pPr>
        <w:adjustRightInd w:val="0"/>
        <w:snapToGrid w:val="0"/>
        <w:spacing w:line="360" w:lineRule="auto"/>
        <w:ind w:firstLine="420" w:firstLineChars="200"/>
        <w:textAlignment w:val="baseline"/>
        <w:rPr>
          <w:rFonts w:ascii="仿宋_GB2312" w:hAnsi="仿宋_GB2312" w:eastAsia="仿宋_GB2312" w:cs="仿宋_GB2312"/>
          <w:kern w:val="0"/>
          <w:szCs w:val="21"/>
        </w:rPr>
      </w:pPr>
      <w:r>
        <w:rPr>
          <w:rFonts w:hint="eastAsia" w:ascii="仿宋_GB2312" w:hAnsi="仿宋_GB2312" w:eastAsia="仿宋_GB2312" w:cs="仿宋_GB2312"/>
          <w:kern w:val="0"/>
          <w:szCs w:val="21"/>
        </w:rPr>
        <w:t>1.1详见投标人须知22条。资格审查表详见本章附件1。</w:t>
      </w:r>
    </w:p>
    <w:p>
      <w:pPr>
        <w:adjustRightInd w:val="0"/>
        <w:snapToGrid w:val="0"/>
        <w:spacing w:line="360" w:lineRule="auto"/>
        <w:ind w:firstLine="420" w:firstLineChars="200"/>
        <w:rPr>
          <w:rFonts w:ascii="仿宋_GB2312" w:hAnsi="仿宋_GB2312" w:eastAsia="仿宋_GB2312" w:cs="仿宋_GB2312"/>
          <w:b/>
          <w:bCs/>
          <w:kern w:val="0"/>
          <w:szCs w:val="21"/>
        </w:rPr>
      </w:pPr>
      <w:r>
        <w:rPr>
          <w:rFonts w:hint="eastAsia" w:ascii="仿宋_GB2312" w:hAnsi="仿宋_GB2312" w:eastAsia="仿宋_GB2312" w:cs="仿宋_GB2312"/>
          <w:b/>
          <w:kern w:val="0"/>
          <w:szCs w:val="21"/>
        </w:rPr>
        <w:t>★</w:t>
      </w:r>
      <w:r>
        <w:rPr>
          <w:rFonts w:hint="eastAsia" w:ascii="仿宋_GB2312" w:hAnsi="仿宋_GB2312" w:eastAsia="仿宋_GB2312" w:cs="仿宋_GB2312"/>
          <w:b/>
          <w:bCs/>
          <w:kern w:val="0"/>
          <w:szCs w:val="21"/>
        </w:rPr>
        <w:t>2、符合性审查</w:t>
      </w:r>
    </w:p>
    <w:p>
      <w:pPr>
        <w:adjustRightInd w:val="0"/>
        <w:snapToGrid w:val="0"/>
        <w:spacing w:line="360" w:lineRule="auto"/>
        <w:ind w:firstLine="420" w:firstLineChars="200"/>
        <w:rPr>
          <w:rFonts w:ascii="仿宋_GB2312" w:hAnsi="仿宋_GB2312" w:eastAsia="仿宋_GB2312" w:cs="仿宋_GB2312"/>
          <w:kern w:val="0"/>
          <w:szCs w:val="21"/>
        </w:rPr>
      </w:pPr>
      <w:r>
        <w:rPr>
          <w:rFonts w:hint="eastAsia" w:ascii="仿宋_GB2312" w:hAnsi="仿宋_GB2312" w:eastAsia="仿宋_GB2312" w:cs="仿宋_GB2312"/>
          <w:kern w:val="0"/>
          <w:szCs w:val="21"/>
        </w:rPr>
        <w:t>2.1详见投标人须知23条。符合性审查表详见本章附件2。</w:t>
      </w:r>
    </w:p>
    <w:p>
      <w:pPr>
        <w:adjustRightInd w:val="0"/>
        <w:snapToGrid w:val="0"/>
        <w:spacing w:line="360" w:lineRule="auto"/>
        <w:ind w:firstLine="420" w:firstLineChars="200"/>
        <w:rPr>
          <w:rFonts w:ascii="仿宋_GB2312" w:hAnsi="仿宋_GB2312" w:eastAsia="仿宋_GB2312" w:cs="仿宋_GB2312"/>
          <w:b/>
          <w:kern w:val="0"/>
          <w:szCs w:val="21"/>
        </w:rPr>
      </w:pPr>
      <w:r>
        <w:rPr>
          <w:rFonts w:hint="eastAsia" w:ascii="仿宋_GB2312" w:hAnsi="仿宋_GB2312" w:eastAsia="仿宋_GB2312" w:cs="仿宋_GB2312"/>
          <w:b/>
          <w:kern w:val="0"/>
          <w:szCs w:val="21"/>
        </w:rPr>
        <w:t>3、样品及演示</w:t>
      </w:r>
    </w:p>
    <w:p>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3.1</w:t>
      </w:r>
      <w:r>
        <w:rPr>
          <w:rFonts w:hint="eastAsia" w:ascii="仿宋_GB2312" w:hAnsi="仿宋_GB2312" w:eastAsia="仿宋_GB2312" w:cs="仿宋_GB2312"/>
          <w:kern w:val="0"/>
          <w:szCs w:val="21"/>
        </w:rPr>
        <w:t>投标人须知表11.3条</w:t>
      </w:r>
      <w:r>
        <w:rPr>
          <w:rFonts w:hint="eastAsia" w:ascii="仿宋_GB2312" w:hAnsi="仿宋_GB2312" w:eastAsia="仿宋_GB2312" w:cs="仿宋_GB2312"/>
          <w:szCs w:val="21"/>
        </w:rPr>
        <w:t>中要求投标人提供样品或演示的，按照</w:t>
      </w:r>
      <w:r>
        <w:rPr>
          <w:rFonts w:hint="eastAsia" w:ascii="仿宋_GB2312" w:hAnsi="仿宋_GB2312" w:eastAsia="仿宋_GB2312" w:cs="仿宋_GB2312"/>
          <w:kern w:val="0"/>
          <w:szCs w:val="21"/>
        </w:rPr>
        <w:t>投标人须知表25.1条</w:t>
      </w:r>
      <w:r>
        <w:rPr>
          <w:rFonts w:hint="eastAsia" w:ascii="仿宋_GB2312" w:hAnsi="仿宋_GB2312" w:eastAsia="仿宋_GB2312" w:cs="仿宋_GB2312"/>
          <w:szCs w:val="21"/>
        </w:rPr>
        <w:t>中确定的评审方法以及评审标准进行评审。(样品或演示属于符合性审查的，按照</w:t>
      </w:r>
      <w:r>
        <w:rPr>
          <w:rFonts w:hint="eastAsia" w:ascii="仿宋_GB2312" w:hAnsi="仿宋_GB2312" w:eastAsia="仿宋_GB2312" w:cs="仿宋_GB2312"/>
          <w:kern w:val="0"/>
          <w:szCs w:val="21"/>
        </w:rPr>
        <w:t>投标人须知23条</w:t>
      </w:r>
      <w:r>
        <w:rPr>
          <w:rFonts w:hint="eastAsia" w:ascii="仿宋_GB2312" w:hAnsi="仿宋_GB2312" w:eastAsia="仿宋_GB2312" w:cs="仿宋_GB2312"/>
          <w:szCs w:val="21"/>
        </w:rPr>
        <w:t>规定执行）</w:t>
      </w:r>
    </w:p>
    <w:p>
      <w:pPr>
        <w:adjustRightInd w:val="0"/>
        <w:snapToGrid w:val="0"/>
        <w:spacing w:line="360" w:lineRule="auto"/>
        <w:ind w:firstLine="420" w:firstLineChars="200"/>
        <w:rPr>
          <w:rFonts w:ascii="仿宋_GB2312" w:hAnsi="仿宋_GB2312" w:eastAsia="仿宋_GB2312" w:cs="仿宋_GB2312"/>
          <w:b/>
          <w:bCs/>
          <w:kern w:val="0"/>
          <w:szCs w:val="21"/>
        </w:rPr>
      </w:pPr>
      <w:r>
        <w:rPr>
          <w:rFonts w:hint="eastAsia" w:ascii="仿宋_GB2312" w:hAnsi="仿宋_GB2312" w:eastAsia="仿宋_GB2312" w:cs="仿宋_GB2312"/>
          <w:b/>
          <w:kern w:val="0"/>
          <w:szCs w:val="21"/>
        </w:rPr>
        <w:t>★4</w:t>
      </w:r>
      <w:r>
        <w:rPr>
          <w:rFonts w:hint="eastAsia" w:ascii="仿宋_GB2312" w:hAnsi="仿宋_GB2312" w:eastAsia="仿宋_GB2312" w:cs="仿宋_GB2312"/>
          <w:b/>
          <w:bCs/>
          <w:kern w:val="0"/>
          <w:szCs w:val="21"/>
        </w:rPr>
        <w:t>、同一品牌产品</w:t>
      </w:r>
    </w:p>
    <w:p>
      <w:pPr>
        <w:adjustRightInd w:val="0"/>
        <w:snapToGrid w:val="0"/>
        <w:spacing w:line="360" w:lineRule="auto"/>
        <w:ind w:firstLine="420" w:firstLineChars="200"/>
        <w:rPr>
          <w:rFonts w:ascii="仿宋_GB2312" w:hAnsi="仿宋_GB2312" w:eastAsia="仿宋_GB2312" w:cs="仿宋_GB2312"/>
          <w:b/>
          <w:bCs/>
          <w:szCs w:val="21"/>
        </w:rPr>
      </w:pPr>
      <w:r>
        <w:rPr>
          <w:rFonts w:hint="eastAsia" w:ascii="仿宋_GB2312" w:hAnsi="仿宋_GB2312" w:eastAsia="仿宋_GB2312" w:cs="仿宋_GB2312"/>
          <w:szCs w:val="21"/>
        </w:rPr>
        <w:t>4.1通过资格审查、符合性审查的不同品牌投标人不足3家的，按照</w:t>
      </w:r>
      <w:r>
        <w:rPr>
          <w:rFonts w:hint="eastAsia" w:ascii="仿宋_GB2312" w:hAnsi="仿宋_GB2312" w:eastAsia="仿宋_GB2312" w:cs="仿宋_GB2312"/>
          <w:kern w:val="0"/>
          <w:szCs w:val="21"/>
        </w:rPr>
        <w:t>投标人须知28条第（1）款</w:t>
      </w:r>
      <w:r>
        <w:rPr>
          <w:rFonts w:hint="eastAsia" w:ascii="仿宋_GB2312" w:hAnsi="仿宋_GB2312" w:eastAsia="仿宋_GB2312" w:cs="仿宋_GB2312"/>
          <w:szCs w:val="21"/>
        </w:rPr>
        <w:t>执行</w:t>
      </w:r>
      <w:r>
        <w:rPr>
          <w:rFonts w:hint="eastAsia" w:ascii="仿宋_GB2312" w:hAnsi="仿宋_GB2312" w:eastAsia="仿宋_GB2312" w:cs="仿宋_GB2312"/>
          <w:kern w:val="0"/>
          <w:szCs w:val="21"/>
        </w:rPr>
        <w:t>。</w:t>
      </w:r>
    </w:p>
    <w:p>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4.2提供相同品牌产品且通过资格审查、符合性审查的不同投标人，按一家投标人计算。</w:t>
      </w:r>
    </w:p>
    <w:p>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4.3如一个分包内只有一种产品，不同投标人所投产品为同一品牌的，按如下方式处理：</w:t>
      </w:r>
    </w:p>
    <w:p>
      <w:pPr>
        <w:numPr>
          <w:ilvl w:val="0"/>
          <w:numId w:val="5"/>
        </w:num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如本项目使用最低评标价法，提供相同品牌产品的不同投标人以其中通过资格审查、符合性审查且报价最低的参加比较及评价；报价相同的，按</w:t>
      </w:r>
      <w:r>
        <w:rPr>
          <w:rFonts w:hint="eastAsia" w:ascii="仿宋_GB2312" w:hAnsi="仿宋_GB2312" w:eastAsia="仿宋_GB2312" w:cs="仿宋_GB2312"/>
          <w:kern w:val="0"/>
          <w:szCs w:val="21"/>
        </w:rPr>
        <w:t>本章第8条</w:t>
      </w:r>
      <w:r>
        <w:rPr>
          <w:rFonts w:hint="eastAsia" w:ascii="仿宋_GB2312" w:hAnsi="仿宋_GB2312" w:eastAsia="仿宋_GB2312" w:cs="仿宋_GB2312"/>
          <w:szCs w:val="21"/>
        </w:rPr>
        <w:t>“推荐中标候选人的原则”规定执行；未规定的采取随机抽取方式确定，其他</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2）如本项目使用综合评分法，评审后得分最高的同品牌投标人获得中标人推荐资格；评审得分相同的，按本章第8条“推荐中标候选人的原则”规定执行；未规定的采取随机抽取方式确定，其他同品牌投标人不作为中标候选人。</w:t>
      </w:r>
    </w:p>
    <w:p>
      <w:pPr>
        <w:adjustRightInd w:val="0"/>
        <w:snapToGrid w:val="0"/>
        <w:spacing w:line="360" w:lineRule="auto"/>
        <w:ind w:firstLine="420" w:firstLineChars="200"/>
        <w:rPr>
          <w:rFonts w:ascii="仿宋_GB2312" w:hAnsi="仿宋_GB2312" w:eastAsia="仿宋_GB2312" w:cs="仿宋_GB2312"/>
          <w:kern w:val="0"/>
          <w:szCs w:val="21"/>
        </w:rPr>
      </w:pPr>
      <w:r>
        <w:rPr>
          <w:rFonts w:hint="eastAsia" w:ascii="仿宋_GB2312" w:hAnsi="仿宋_GB2312" w:eastAsia="仿宋_GB2312" w:cs="仿宋_GB2312"/>
          <w:szCs w:val="21"/>
        </w:rPr>
        <w:t>4.4如一个分包内包含多种产品的，采购人或采购代理机构将在招标文件中载明核心产品，多家投标人提供的核心产品品牌相同的，</w:t>
      </w:r>
      <w:r>
        <w:rPr>
          <w:rFonts w:hint="eastAsia" w:ascii="仿宋_GB2312" w:hAnsi="仿宋_GB2312" w:eastAsia="仿宋_GB2312" w:cs="仿宋_GB2312"/>
          <w:kern w:val="0"/>
          <w:szCs w:val="21"/>
        </w:rPr>
        <w:t>按本章第4.3条规定处理。</w:t>
      </w:r>
    </w:p>
    <w:p>
      <w:pPr>
        <w:adjustRightInd w:val="0"/>
        <w:snapToGrid w:val="0"/>
        <w:spacing w:line="360" w:lineRule="auto"/>
        <w:ind w:firstLine="420" w:firstLineChars="200"/>
        <w:rPr>
          <w:rFonts w:ascii="仿宋_GB2312" w:hAnsi="仿宋_GB2312" w:eastAsia="仿宋_GB2312" w:cs="仿宋_GB2312"/>
          <w:b/>
          <w:bCs/>
          <w:kern w:val="0"/>
          <w:szCs w:val="21"/>
        </w:rPr>
      </w:pPr>
      <w:r>
        <w:rPr>
          <w:rFonts w:hint="eastAsia" w:ascii="仿宋_GB2312" w:hAnsi="仿宋_GB2312" w:eastAsia="仿宋_GB2312" w:cs="仿宋_GB2312"/>
          <w:b/>
          <w:kern w:val="0"/>
          <w:szCs w:val="21"/>
        </w:rPr>
        <w:t>★5</w:t>
      </w:r>
      <w:r>
        <w:rPr>
          <w:rFonts w:hint="eastAsia" w:ascii="仿宋_GB2312" w:hAnsi="仿宋_GB2312" w:eastAsia="仿宋_GB2312" w:cs="仿宋_GB2312"/>
          <w:b/>
          <w:bCs/>
          <w:kern w:val="0"/>
          <w:szCs w:val="21"/>
        </w:rPr>
        <w:t>、比较及评价</w:t>
      </w:r>
    </w:p>
    <w:p>
      <w:pPr>
        <w:adjustRightInd w:val="0"/>
        <w:snapToGrid w:val="0"/>
        <w:spacing w:line="360" w:lineRule="auto"/>
        <w:ind w:firstLine="420" w:firstLineChars="200"/>
        <w:rPr>
          <w:rFonts w:ascii="仿宋_GB2312" w:hAnsi="仿宋_GB2312" w:eastAsia="仿宋_GB2312" w:cs="仿宋_GB2312"/>
          <w:kern w:val="0"/>
          <w:szCs w:val="21"/>
        </w:rPr>
      </w:pPr>
      <w:r>
        <w:rPr>
          <w:rFonts w:hint="eastAsia" w:ascii="仿宋_GB2312" w:hAnsi="仿宋_GB2312" w:eastAsia="仿宋_GB2312" w:cs="仿宋_GB2312"/>
          <w:kern w:val="0"/>
          <w:szCs w:val="21"/>
        </w:rPr>
        <w:t>5.1评标委员会对通过符合性审查的投标文件进行比较和评价。</w:t>
      </w:r>
    </w:p>
    <w:p>
      <w:pPr>
        <w:adjustRightInd w:val="0"/>
        <w:snapToGrid w:val="0"/>
        <w:spacing w:line="360" w:lineRule="auto"/>
        <w:ind w:firstLine="420" w:firstLineChars="200"/>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5.2在评标期间，对投标文件的澄清按投标人须知24条内容执行。</w:t>
      </w:r>
    </w:p>
    <w:p>
      <w:pPr>
        <w:adjustRightInd w:val="0"/>
        <w:snapToGrid w:val="0"/>
        <w:spacing w:line="360" w:lineRule="auto"/>
        <w:ind w:firstLine="420" w:firstLineChars="200"/>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5.3评标委员会认为投标人的报价明显低于其他通过符合性审查的投标人报价，有可能影响产品质量或者不能诚信履约的，评标委员会应当要求其在评标现场合理的时间（</w:t>
      </w:r>
      <w:r>
        <w:rPr>
          <w:rFonts w:hint="eastAsia" w:ascii="仿宋_GB2312" w:hAnsi="仿宋_GB2312" w:eastAsia="仿宋_GB2312" w:cs="仿宋_GB2312"/>
          <w:color w:val="000000"/>
          <w:kern w:val="0"/>
          <w:szCs w:val="21"/>
        </w:rPr>
        <w:t>接到通知后</w:t>
      </w:r>
      <w:r>
        <w:rPr>
          <w:rFonts w:hint="eastAsia" w:ascii="仿宋_GB2312" w:hAnsi="仿宋_GB2312" w:eastAsia="仿宋_GB2312" w:cs="仿宋_GB2312"/>
          <w:color w:val="000000"/>
          <w:kern w:val="0"/>
          <w:szCs w:val="21"/>
          <w:u w:val="single"/>
        </w:rPr>
        <w:t>0.5</w:t>
      </w:r>
      <w:r>
        <w:rPr>
          <w:rFonts w:hint="eastAsia" w:ascii="仿宋_GB2312" w:hAnsi="仿宋_GB2312" w:eastAsia="仿宋_GB2312" w:cs="仿宋_GB2312"/>
          <w:color w:val="000000"/>
          <w:kern w:val="0"/>
          <w:szCs w:val="21"/>
        </w:rPr>
        <w:t>小时</w:t>
      </w:r>
      <w:r>
        <w:rPr>
          <w:rFonts w:hint="eastAsia" w:ascii="仿宋_GB2312" w:hAnsi="仿宋_GB2312" w:eastAsia="仿宋_GB2312" w:cs="仿宋_GB2312"/>
          <w:color w:val="000000"/>
          <w:szCs w:val="21"/>
        </w:rPr>
        <w:t>）内提供书面说明，并提交相关证明材料，</w:t>
      </w:r>
      <w:r>
        <w:rPr>
          <w:rFonts w:hint="eastAsia" w:ascii="仿宋_GB2312" w:hAnsi="仿宋_GB2312" w:eastAsia="仿宋_GB2312" w:cs="仿宋_GB2312"/>
          <w:color w:val="000000"/>
          <w:kern w:val="0"/>
          <w:szCs w:val="21"/>
        </w:rPr>
        <w:t>投标人不能证明其报价合理性的，评标委员会应当将</w:t>
      </w:r>
      <w:r>
        <w:rPr>
          <w:rFonts w:hint="eastAsia" w:ascii="仿宋_GB2312" w:hAnsi="仿宋_GB2312" w:eastAsia="仿宋_GB2312" w:cs="仿宋_GB2312"/>
          <w:color w:val="000000"/>
          <w:szCs w:val="21"/>
        </w:rPr>
        <w:t>其投标作为</w:t>
      </w:r>
      <w:r>
        <w:rPr>
          <w:rFonts w:hint="eastAsia" w:ascii="仿宋_GB2312" w:hAnsi="仿宋_GB2312" w:eastAsia="仿宋_GB2312" w:cs="仿宋_GB2312"/>
          <w:b/>
          <w:bCs/>
          <w:color w:val="000000"/>
          <w:szCs w:val="21"/>
        </w:rPr>
        <w:t>无效投标处理</w:t>
      </w:r>
      <w:r>
        <w:rPr>
          <w:rFonts w:hint="eastAsia" w:ascii="仿宋_GB2312" w:hAnsi="仿宋_GB2312" w:eastAsia="仿宋_GB2312" w:cs="仿宋_GB2312"/>
          <w:color w:val="000000"/>
          <w:szCs w:val="21"/>
        </w:rPr>
        <w:t>。</w:t>
      </w:r>
    </w:p>
    <w:p>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投标人的书面说明材料包含货物本身成本、人工费用、运输、税收等，以及报价不会影响产品质量或诚信履约能力的说明等。</w:t>
      </w:r>
    </w:p>
    <w:p>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投标人的书面说明应当签字确认或者加盖公章，否则无效。书面说明的签字确认，由其法定代表人（非法人单位负责人或自然人本人）或者其授权代表签字确认。</w:t>
      </w:r>
    </w:p>
    <w:p>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投标人提供书面说明后，评标委员会应当结合采购项目采购需求、专业实际情况、投标人财务状况报告、与其他投标人比较情况等就投标人的书面说明进行审查评价。投标人如有下列情况的，评标委员会应当将其投标文件作为无效处理：</w:t>
      </w:r>
    </w:p>
    <w:p>
      <w:pPr>
        <w:numPr>
          <w:ilvl w:val="0"/>
          <w:numId w:val="6"/>
        </w:num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拒绝或者变相拒绝提供有效书面说明；</w:t>
      </w:r>
    </w:p>
    <w:p>
      <w:pPr>
        <w:numPr>
          <w:ilvl w:val="0"/>
          <w:numId w:val="6"/>
        </w:num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书面说明不能证明其报价合理性的；</w:t>
      </w:r>
    </w:p>
    <w:p>
      <w:pPr>
        <w:numPr>
          <w:ilvl w:val="0"/>
          <w:numId w:val="6"/>
        </w:num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未在规定时间内递交有效书面说明书的。</w:t>
      </w:r>
    </w:p>
    <w:p>
      <w:pPr>
        <w:adjustRightInd w:val="0"/>
        <w:snapToGrid w:val="0"/>
        <w:spacing w:line="360" w:lineRule="auto"/>
        <w:ind w:firstLine="420" w:firstLineChars="200"/>
        <w:rPr>
          <w:rFonts w:ascii="仿宋_GB2312" w:hAnsi="仿宋_GB2312" w:eastAsia="仿宋_GB2312" w:cs="仿宋_GB2312"/>
          <w:b/>
          <w:bCs/>
          <w:kern w:val="0"/>
          <w:szCs w:val="21"/>
        </w:rPr>
      </w:pPr>
      <w:r>
        <w:rPr>
          <w:rFonts w:hint="eastAsia" w:ascii="仿宋_GB2312" w:hAnsi="仿宋_GB2312" w:eastAsia="仿宋_GB2312" w:cs="仿宋_GB2312"/>
          <w:b/>
          <w:kern w:val="0"/>
          <w:szCs w:val="21"/>
        </w:rPr>
        <w:t>★6</w:t>
      </w:r>
      <w:r>
        <w:rPr>
          <w:rFonts w:hint="eastAsia" w:ascii="仿宋_GB2312" w:hAnsi="仿宋_GB2312" w:eastAsia="仿宋_GB2312" w:cs="仿宋_GB2312"/>
          <w:b/>
          <w:bCs/>
          <w:kern w:val="0"/>
          <w:szCs w:val="21"/>
        </w:rPr>
        <w:t>、需落实的政府采购政策性规定：</w:t>
      </w:r>
    </w:p>
    <w:p>
      <w:pPr>
        <w:adjustRightInd w:val="0"/>
        <w:snapToGrid w:val="0"/>
        <w:spacing w:line="360" w:lineRule="auto"/>
        <w:ind w:firstLine="420" w:firstLineChars="200"/>
        <w:rPr>
          <w:rFonts w:ascii="仿宋_GB2312" w:hAnsi="仿宋_GB2312" w:eastAsia="仿宋_GB2312" w:cs="仿宋_GB2312"/>
          <w:b/>
          <w:kern w:val="0"/>
          <w:szCs w:val="21"/>
        </w:rPr>
      </w:pPr>
      <w:r>
        <w:rPr>
          <w:rFonts w:hint="eastAsia" w:ascii="仿宋_GB2312" w:hAnsi="仿宋_GB2312" w:eastAsia="仿宋_GB2312" w:cs="仿宋_GB2312"/>
          <w:b/>
          <w:kern w:val="0"/>
          <w:szCs w:val="21"/>
        </w:rPr>
        <w:t>6.1对于中小微企业的相关规定</w:t>
      </w:r>
    </w:p>
    <w:p>
      <w:pPr>
        <w:adjustRightInd w:val="0"/>
        <w:snapToGri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6.1.1对于非专门面向中小企业的项目，在满足价格扣除条件且在投标文件中按要求提交了《中小企业声明函》</w:t>
      </w:r>
      <w:r>
        <w:rPr>
          <w:rFonts w:hint="eastAsia" w:ascii="仿宋_GB2312" w:hAnsi="仿宋_GB2312" w:eastAsia="仿宋_GB2312" w:cs="仿宋_GB2312"/>
          <w:kern w:val="0"/>
          <w:szCs w:val="21"/>
        </w:rPr>
        <w:t>的，</w:t>
      </w:r>
      <w:r>
        <w:rPr>
          <w:rFonts w:hint="eastAsia" w:ascii="仿宋_GB2312" w:hAnsi="仿宋_GB2312" w:eastAsia="仿宋_GB2312" w:cs="仿宋_GB2312"/>
          <w:szCs w:val="21"/>
        </w:rPr>
        <w:t>对投标报价给予价格扣除，用扣除后的价格参与评审。投标报价扣除比例如下：</w:t>
      </w:r>
    </w:p>
    <w:p>
      <w:pPr>
        <w:adjustRightInd w:val="0"/>
        <w:snapToGrid w:val="0"/>
        <w:spacing w:line="360" w:lineRule="auto"/>
        <w:ind w:firstLine="210" w:firstLineChars="100"/>
        <w:jc w:val="left"/>
        <w:rPr>
          <w:rFonts w:ascii="仿宋_GB2312" w:hAnsi="仿宋_GB2312" w:eastAsia="仿宋_GB2312" w:cs="仿宋_GB2312"/>
          <w:szCs w:val="21"/>
        </w:rPr>
      </w:pPr>
      <w:r>
        <w:rPr>
          <w:rFonts w:hint="eastAsia" w:ascii="仿宋_GB2312" w:hAnsi="仿宋_GB2312" w:eastAsia="仿宋_GB2312" w:cs="仿宋_GB2312"/>
          <w:szCs w:val="21"/>
        </w:rPr>
        <w:t>（1）非联合体投标</w:t>
      </w:r>
    </w:p>
    <w:p>
      <w:pPr>
        <w:adjustRightInd w:val="0"/>
        <w:snapToGrid w:val="0"/>
        <w:spacing w:line="360" w:lineRule="auto"/>
        <w:jc w:val="left"/>
        <w:rPr>
          <w:rFonts w:ascii="仿宋_GB2312" w:hAnsi="仿宋_GB2312" w:eastAsia="仿宋_GB2312" w:cs="仿宋_GB2312"/>
          <w:szCs w:val="21"/>
        </w:rPr>
      </w:pPr>
      <w:r>
        <w:rPr>
          <w:rFonts w:hint="eastAsia" w:ascii="仿宋_GB2312" w:hAnsi="仿宋_GB2312" w:eastAsia="仿宋_GB2312" w:cs="仿宋_GB2312"/>
          <w:szCs w:val="21"/>
        </w:rPr>
        <w:t xml:space="preserve">       小型和微型企业相应产品、服务投标报价的</w:t>
      </w:r>
      <w:r>
        <w:rPr>
          <w:rFonts w:hint="eastAsia" w:ascii="仿宋_GB2312" w:hAnsi="仿宋_GB2312" w:eastAsia="仿宋_GB2312" w:cs="仿宋_GB2312"/>
          <w:kern w:val="0"/>
          <w:szCs w:val="21"/>
          <w:u w:val="single"/>
        </w:rPr>
        <w:t xml:space="preserve">   10%   </w:t>
      </w:r>
      <w:r>
        <w:rPr>
          <w:rFonts w:hint="eastAsia" w:ascii="仿宋_GB2312" w:hAnsi="仿宋_GB2312" w:eastAsia="仿宋_GB2312" w:cs="仿宋_GB2312"/>
          <w:kern w:val="0"/>
          <w:szCs w:val="21"/>
        </w:rPr>
        <w:t>（</w:t>
      </w:r>
      <w:r>
        <w:rPr>
          <w:rFonts w:hint="eastAsia" w:ascii="仿宋_GB2312" w:hAnsi="仿宋_GB2312" w:eastAsia="仿宋_GB2312" w:cs="仿宋_GB2312"/>
          <w:szCs w:val="21"/>
        </w:rPr>
        <w:t>10-20%）。</w:t>
      </w:r>
    </w:p>
    <w:p>
      <w:pPr>
        <w:adjustRightInd w:val="0"/>
        <w:snapToGrid w:val="0"/>
        <w:spacing w:line="360" w:lineRule="auto"/>
        <w:ind w:firstLine="210" w:firstLineChars="100"/>
        <w:jc w:val="left"/>
        <w:rPr>
          <w:rFonts w:ascii="仿宋_GB2312" w:hAnsi="仿宋_GB2312" w:eastAsia="仿宋_GB2312" w:cs="仿宋_GB2312"/>
          <w:szCs w:val="21"/>
        </w:rPr>
      </w:pPr>
      <w:r>
        <w:rPr>
          <w:rFonts w:hint="eastAsia" w:ascii="仿宋_GB2312" w:hAnsi="仿宋_GB2312" w:eastAsia="仿宋_GB2312" w:cs="仿宋_GB2312"/>
          <w:szCs w:val="21"/>
        </w:rPr>
        <w:t>（2）联合体投标</w:t>
      </w:r>
    </w:p>
    <w:p>
      <w:pPr>
        <w:adjustRightInd w:val="0"/>
        <w:snapToGri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大中型企业和其他自然人、法人或者其他组织与小型、微型企业组成联合体共同参加非专门面向中小企业的政府采购活动的，联合体报价协议中约定，小型、微型企业的协议合同金额占到联合体报价协议合同总金额30%以上的，投标报价扣除</w:t>
      </w:r>
      <w:r>
        <w:rPr>
          <w:rFonts w:hint="eastAsia" w:ascii="仿宋_GB2312" w:hAnsi="仿宋_GB2312" w:eastAsia="仿宋_GB2312" w:cs="仿宋_GB2312"/>
          <w:kern w:val="0"/>
          <w:szCs w:val="21"/>
          <w:u w:val="single"/>
        </w:rPr>
        <w:t xml:space="preserve">   /   </w:t>
      </w:r>
      <w:r>
        <w:rPr>
          <w:rFonts w:hint="eastAsia" w:ascii="仿宋_GB2312" w:hAnsi="仿宋_GB2312" w:eastAsia="仿宋_GB2312" w:cs="仿宋_GB2312"/>
          <w:kern w:val="0"/>
          <w:szCs w:val="21"/>
        </w:rPr>
        <w:t>（</w:t>
      </w:r>
      <w:r>
        <w:rPr>
          <w:rFonts w:hint="eastAsia" w:ascii="仿宋_GB2312" w:hAnsi="仿宋_GB2312" w:eastAsia="仿宋_GB2312" w:cs="仿宋_GB2312"/>
          <w:szCs w:val="21"/>
        </w:rPr>
        <w:t>4-6%）。</w:t>
      </w:r>
    </w:p>
    <w:p>
      <w:pPr>
        <w:adjustRightInd w:val="0"/>
        <w:snapToGri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 xml:space="preserve">联合体各方均为小型、微型企业的，联合体视同为小型、微型企业，按第本款（1）条规定享受扶持政策。组成联合体的大中型企业和其他自然人、法人或者其他组织，与小型、微型企业之间不得存在投资关系。 </w:t>
      </w:r>
    </w:p>
    <w:p>
      <w:pPr>
        <w:adjustRightInd w:val="0"/>
        <w:snapToGri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6.1.2监狱企业视同小型、微型企业，在满足价格扣除条件且在投标文件中按要求提交了省级以上监狱管理局、戒毒管理局（含新疆生产建设兵团）出具的属于监狱企业的证明文件的，对其投标报价按本章6.1.1条款的比例予以扣除，</w:t>
      </w:r>
      <w:r>
        <w:rPr>
          <w:rFonts w:hint="eastAsia" w:ascii="仿宋_GB2312" w:hAnsi="仿宋_GB2312" w:eastAsia="仿宋_GB2312" w:cs="仿宋_GB2312"/>
          <w:kern w:val="0"/>
          <w:szCs w:val="21"/>
        </w:rPr>
        <w:t>用扣除后的价格参与评审</w:t>
      </w:r>
      <w:r>
        <w:rPr>
          <w:rFonts w:hint="eastAsia" w:ascii="仿宋_GB2312" w:hAnsi="仿宋_GB2312" w:eastAsia="仿宋_GB2312" w:cs="仿宋_GB2312"/>
          <w:szCs w:val="21"/>
        </w:rPr>
        <w:t>。</w:t>
      </w:r>
    </w:p>
    <w:p>
      <w:pPr>
        <w:adjustRightInd w:val="0"/>
        <w:snapToGri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b/>
          <w:kern w:val="0"/>
          <w:szCs w:val="21"/>
        </w:rPr>
        <w:t>6.1.3</w:t>
      </w:r>
      <w:r>
        <w:rPr>
          <w:rFonts w:hint="eastAsia" w:ascii="仿宋_GB2312" w:hAnsi="仿宋_GB2312" w:eastAsia="仿宋_GB2312" w:cs="仿宋_GB2312"/>
          <w:szCs w:val="21"/>
        </w:rPr>
        <w:t>残疾人福利性单位视同小型、微型企业，在满足价格扣除条件且在</w:t>
      </w:r>
      <w:r>
        <w:rPr>
          <w:rFonts w:hint="eastAsia" w:ascii="仿宋_GB2312" w:hAnsi="仿宋_GB2312" w:eastAsia="仿宋_GB2312" w:cs="仿宋_GB2312"/>
          <w:kern w:val="0"/>
          <w:szCs w:val="21"/>
        </w:rPr>
        <w:t>投标文件中提供了《残疾人福利性单位声明函》的，</w:t>
      </w:r>
      <w:r>
        <w:rPr>
          <w:rFonts w:hint="eastAsia" w:ascii="仿宋_GB2312" w:hAnsi="仿宋_GB2312" w:eastAsia="仿宋_GB2312" w:cs="仿宋_GB2312"/>
          <w:szCs w:val="21"/>
        </w:rPr>
        <w:t>对其投标报价按本章6.1.1条款的比例予以扣除</w:t>
      </w:r>
      <w:r>
        <w:rPr>
          <w:rFonts w:hint="eastAsia" w:ascii="仿宋_GB2312" w:hAnsi="仿宋_GB2312" w:eastAsia="仿宋_GB2312" w:cs="仿宋_GB2312"/>
          <w:kern w:val="0"/>
          <w:szCs w:val="21"/>
        </w:rPr>
        <w:t>，用扣除后的价格参与评审。</w:t>
      </w:r>
    </w:p>
    <w:p>
      <w:pPr>
        <w:adjustRightInd w:val="0"/>
        <w:snapToGrid w:val="0"/>
        <w:spacing w:line="360" w:lineRule="auto"/>
        <w:ind w:firstLine="420" w:firstLineChars="200"/>
        <w:rPr>
          <w:rFonts w:ascii="仿宋_GB2312" w:hAnsi="仿宋_GB2312" w:eastAsia="仿宋_GB2312" w:cs="仿宋_GB2312"/>
          <w:b/>
          <w:szCs w:val="21"/>
        </w:rPr>
      </w:pPr>
      <w:r>
        <w:rPr>
          <w:rFonts w:hint="eastAsia" w:ascii="仿宋_GB2312" w:hAnsi="仿宋_GB2312" w:eastAsia="仿宋_GB2312" w:cs="仿宋_GB2312"/>
          <w:b/>
          <w:szCs w:val="21"/>
        </w:rPr>
        <w:t>6.1.4残疾人福利性单位属于小型、微型企业的，不重复享受政策。</w:t>
      </w:r>
    </w:p>
    <w:p>
      <w:pPr>
        <w:adjustRightInd w:val="0"/>
        <w:snapToGrid w:val="0"/>
        <w:spacing w:line="360" w:lineRule="auto"/>
        <w:ind w:firstLine="420" w:firstLineChars="200"/>
        <w:rPr>
          <w:rFonts w:ascii="仿宋_GB2312" w:hAnsi="仿宋_GB2312" w:eastAsia="仿宋_GB2312" w:cs="仿宋_GB2312"/>
          <w:b/>
          <w:kern w:val="0"/>
          <w:szCs w:val="21"/>
        </w:rPr>
      </w:pPr>
      <w:r>
        <w:rPr>
          <w:rFonts w:hint="eastAsia" w:ascii="仿宋_GB2312" w:hAnsi="仿宋_GB2312" w:eastAsia="仿宋_GB2312" w:cs="仿宋_GB2312"/>
          <w:b/>
          <w:kern w:val="0"/>
          <w:szCs w:val="21"/>
        </w:rPr>
        <w:t>6.2对于节能产品、环境标志产品的相关规定</w:t>
      </w:r>
    </w:p>
    <w:p>
      <w:pPr>
        <w:numPr>
          <w:ilvl w:val="0"/>
          <w:numId w:val="7"/>
        </w:numPr>
        <w:adjustRightInd w:val="0"/>
        <w:snapToGri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节能产品或环境标志产品，依据品目清单和认证证书实施政府优先采购。</w:t>
      </w:r>
      <w:r>
        <w:rPr>
          <w:rFonts w:hint="eastAsia" w:ascii="仿宋_GB2312" w:hAnsi="仿宋_GB2312" w:eastAsia="仿宋_GB2312" w:cs="仿宋_GB2312"/>
        </w:rPr>
        <w:t>供应商</w:t>
      </w:r>
      <w:r>
        <w:rPr>
          <w:rFonts w:hint="eastAsia" w:ascii="仿宋_GB2312" w:hAnsi="仿宋_GB2312" w:eastAsia="仿宋_GB2312" w:cs="仿宋_GB2312"/>
          <w:szCs w:val="21"/>
        </w:rPr>
        <w:t>应能够提供国家确定的认证机构出具的、处于有效期之内的节能产品、环境标志产品认证证书，方可对获得证书的产品优先推荐。</w:t>
      </w:r>
    </w:p>
    <w:p>
      <w:pPr>
        <w:adjustRightInd w:val="0"/>
        <w:snapToGrid w:val="0"/>
        <w:spacing w:line="360" w:lineRule="auto"/>
        <w:ind w:firstLine="630" w:firstLineChars="300"/>
        <w:jc w:val="left"/>
        <w:rPr>
          <w:rFonts w:ascii="仿宋_GB2312" w:hAnsi="仿宋_GB2312" w:eastAsia="仿宋_GB2312" w:cs="仿宋_GB2312"/>
          <w:szCs w:val="21"/>
        </w:rPr>
      </w:pPr>
      <w:r>
        <w:rPr>
          <w:rFonts w:hint="eastAsia" w:ascii="仿宋_GB2312" w:hAnsi="仿宋_GB2312" w:eastAsia="仿宋_GB2312" w:cs="仿宋_GB2312"/>
          <w:kern w:val="0"/>
          <w:szCs w:val="21"/>
        </w:rPr>
        <w:t>采用最低评标价法的，</w:t>
      </w:r>
      <w:r>
        <w:rPr>
          <w:rFonts w:hint="eastAsia" w:ascii="仿宋_GB2312" w:hAnsi="仿宋_GB2312" w:eastAsia="仿宋_GB2312" w:cs="仿宋_GB2312"/>
          <w:szCs w:val="21"/>
        </w:rPr>
        <w:t>对</w:t>
      </w:r>
      <w:r>
        <w:rPr>
          <w:rFonts w:hint="eastAsia" w:ascii="仿宋_GB2312" w:hAnsi="仿宋_GB2312" w:eastAsia="仿宋_GB2312" w:cs="仿宋_GB2312"/>
          <w:kern w:val="0"/>
          <w:szCs w:val="21"/>
        </w:rPr>
        <w:t>清单中投标产品的报价</w:t>
      </w:r>
      <w:r>
        <w:rPr>
          <w:rFonts w:hint="eastAsia" w:ascii="仿宋_GB2312" w:hAnsi="仿宋_GB2312" w:eastAsia="仿宋_GB2312" w:cs="仿宋_GB2312"/>
          <w:szCs w:val="21"/>
        </w:rPr>
        <w:t>给予价格扣除，用扣除后的价格参与评审。报价扣除比例为</w:t>
      </w:r>
      <w:r>
        <w:rPr>
          <w:rFonts w:hint="eastAsia" w:ascii="仿宋_GB2312" w:hAnsi="仿宋_GB2312" w:eastAsia="仿宋_GB2312" w:cs="仿宋_GB2312"/>
          <w:kern w:val="0"/>
          <w:szCs w:val="21"/>
        </w:rPr>
        <w:t>清单中产品报价的</w:t>
      </w:r>
      <w:r>
        <w:rPr>
          <w:rFonts w:hint="eastAsia" w:ascii="仿宋_GB2312" w:hAnsi="仿宋_GB2312" w:eastAsia="仿宋_GB2312" w:cs="仿宋_GB2312"/>
          <w:szCs w:val="21"/>
          <w:u w:val="single"/>
        </w:rPr>
        <w:t xml:space="preserve">  2  </w:t>
      </w:r>
      <w:r>
        <w:rPr>
          <w:rFonts w:hint="eastAsia" w:ascii="仿宋_GB2312" w:hAnsi="仿宋_GB2312" w:eastAsia="仿宋_GB2312" w:cs="仿宋_GB2312"/>
          <w:szCs w:val="21"/>
        </w:rPr>
        <w:t xml:space="preserve"> %。</w:t>
      </w:r>
    </w:p>
    <w:p>
      <w:pPr>
        <w:adjustRightInd w:val="0"/>
        <w:snapToGrid w:val="0"/>
        <w:spacing w:line="360" w:lineRule="auto"/>
        <w:ind w:firstLine="630" w:firstLineChars="300"/>
        <w:jc w:val="left"/>
        <w:rPr>
          <w:rFonts w:ascii="仿宋_GB2312" w:hAnsi="仿宋_GB2312" w:eastAsia="仿宋_GB2312" w:cs="仿宋_GB2312"/>
          <w:szCs w:val="21"/>
        </w:rPr>
      </w:pPr>
      <w:r>
        <w:rPr>
          <w:rFonts w:hint="eastAsia" w:ascii="仿宋_GB2312" w:hAnsi="仿宋_GB2312" w:eastAsia="仿宋_GB2312" w:cs="仿宋_GB2312"/>
          <w:kern w:val="0"/>
          <w:szCs w:val="21"/>
        </w:rPr>
        <w:t>采用综合评分法评标的项目，对清单中产品给予相应的加分。（详见评分细则）</w:t>
      </w:r>
    </w:p>
    <w:p>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（2）供应商应同时提供品目清单网络截图，并以明确标注所报产品信息和位置的方式，用以方便评审。</w:t>
      </w:r>
    </w:p>
    <w:p>
      <w:pPr>
        <w:adjustRightInd w:val="0"/>
        <w:snapToGrid w:val="0"/>
        <w:spacing w:line="360" w:lineRule="auto"/>
        <w:ind w:firstLine="420" w:firstLineChars="200"/>
        <w:rPr>
          <w:rFonts w:ascii="仿宋_GB2312" w:hAnsi="仿宋_GB2312" w:eastAsia="仿宋_GB2312" w:cs="仿宋_GB2312"/>
          <w:kern w:val="0"/>
          <w:szCs w:val="21"/>
        </w:rPr>
      </w:pPr>
      <w:r>
        <w:rPr>
          <w:rFonts w:hint="eastAsia" w:ascii="仿宋_GB2312" w:hAnsi="仿宋_GB2312" w:eastAsia="仿宋_GB2312" w:cs="仿宋_GB2312"/>
          <w:kern w:val="0"/>
          <w:szCs w:val="21"/>
        </w:rPr>
        <w:t>（3）认证机构和获证产品信息发布媒体：详见中国政府采购网（www.ccgp.gov.cn）建立的与认证结果信息发布平台的链接。</w:t>
      </w:r>
    </w:p>
    <w:p>
      <w:pPr>
        <w:adjustRightInd w:val="0"/>
        <w:spacing w:line="360" w:lineRule="auto"/>
        <w:ind w:firstLine="420" w:firstLineChars="200"/>
        <w:jc w:val="left"/>
        <w:rPr>
          <w:rFonts w:ascii="仿宋_GB2312" w:hAnsi="仿宋_GB2312" w:eastAsia="仿宋_GB2312" w:cs="仿宋_GB2312"/>
          <w:b/>
          <w:bCs/>
          <w:szCs w:val="21"/>
        </w:rPr>
      </w:pPr>
      <w:r>
        <w:rPr>
          <w:rFonts w:hint="eastAsia" w:ascii="仿宋_GB2312" w:hAnsi="仿宋_GB2312" w:eastAsia="仿宋_GB2312" w:cs="仿宋_GB2312"/>
          <w:b/>
          <w:bCs/>
          <w:szCs w:val="21"/>
        </w:rPr>
        <w:t>6.3对于列入《辽宁省创新产品和服务目录》内的产品、服务的相关规定</w:t>
      </w:r>
    </w:p>
    <w:p>
      <w:pPr>
        <w:adjustRightIn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采用最低评标价法的：对列入《辽宁省创新产品和服务目录》内的投标产品、服务给予其投标报价</w:t>
      </w:r>
      <w:r>
        <w:rPr>
          <w:rFonts w:hint="eastAsia" w:ascii="仿宋_GB2312" w:hAnsi="仿宋_GB2312" w:eastAsia="仿宋_GB2312" w:cs="仿宋_GB2312"/>
          <w:szCs w:val="21"/>
          <w:u w:val="single"/>
        </w:rPr>
        <w:t xml:space="preserve">   /   </w:t>
      </w:r>
      <w:r>
        <w:rPr>
          <w:rFonts w:hint="eastAsia" w:ascii="仿宋_GB2312" w:hAnsi="仿宋_GB2312" w:eastAsia="仿宋_GB2312" w:cs="仿宋_GB2312"/>
          <w:szCs w:val="21"/>
        </w:rPr>
        <w:t>（6-8%）的价格扣除，用扣除后的价格参与评审。</w:t>
      </w:r>
    </w:p>
    <w:p>
      <w:pPr>
        <w:adjustRightInd w:val="0"/>
        <w:spacing w:line="360" w:lineRule="auto"/>
        <w:ind w:firstLine="420" w:firstLineChars="200"/>
        <w:jc w:val="left"/>
        <w:rPr>
          <w:rFonts w:ascii="仿宋_GB2312" w:hAnsi="仿宋_GB2312" w:eastAsia="仿宋_GB2312" w:cs="仿宋_GB2312"/>
          <w:kern w:val="0"/>
          <w:szCs w:val="21"/>
        </w:rPr>
      </w:pPr>
      <w:r>
        <w:rPr>
          <w:rFonts w:hint="eastAsia" w:ascii="仿宋_GB2312" w:hAnsi="仿宋_GB2312" w:eastAsia="仿宋_GB2312" w:cs="仿宋_GB2312"/>
          <w:szCs w:val="21"/>
        </w:rPr>
        <w:t>采用综合评分法评标的：对列入《辽宁省创新产品和服务目录》内的投标产品、服务给予</w:t>
      </w:r>
      <w:r>
        <w:rPr>
          <w:rFonts w:hint="eastAsia" w:ascii="仿宋_GB2312" w:hAnsi="仿宋_GB2312" w:eastAsia="仿宋_GB2312" w:cs="仿宋_GB2312"/>
          <w:szCs w:val="21"/>
          <w:u w:val="single"/>
        </w:rPr>
        <w:t xml:space="preserve">  6%</w:t>
      </w:r>
      <w:r>
        <w:rPr>
          <w:rFonts w:hint="eastAsia" w:ascii="微软雅黑" w:hAnsi="微软雅黑" w:eastAsia="微软雅黑" w:cs="微软雅黑"/>
          <w:szCs w:val="21"/>
          <w:u w:val="single"/>
        </w:rPr>
        <w:t xml:space="preserve"> </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（6-8%）的加分（详见评分细则）。</w:t>
      </w:r>
    </w:p>
    <w:p>
      <w:pPr>
        <w:adjustRightInd w:val="0"/>
        <w:snapToGrid w:val="0"/>
        <w:spacing w:line="360" w:lineRule="auto"/>
        <w:ind w:firstLine="420" w:firstLineChars="200"/>
        <w:rPr>
          <w:rFonts w:ascii="仿宋_GB2312" w:hAnsi="仿宋_GB2312" w:eastAsia="仿宋_GB2312" w:cs="仿宋_GB2312"/>
          <w:b/>
          <w:bCs/>
          <w:kern w:val="0"/>
          <w:szCs w:val="21"/>
        </w:rPr>
      </w:pPr>
      <w:r>
        <w:rPr>
          <w:rFonts w:hint="eastAsia" w:ascii="仿宋_GB2312" w:hAnsi="仿宋_GB2312" w:eastAsia="仿宋_GB2312" w:cs="仿宋_GB2312"/>
          <w:b/>
          <w:kern w:val="0"/>
          <w:szCs w:val="21"/>
        </w:rPr>
        <w:t>★7</w:t>
      </w:r>
      <w:r>
        <w:rPr>
          <w:rFonts w:hint="eastAsia" w:ascii="仿宋_GB2312" w:hAnsi="仿宋_GB2312" w:eastAsia="仿宋_GB2312" w:cs="仿宋_GB2312"/>
          <w:b/>
          <w:bCs/>
          <w:kern w:val="0"/>
          <w:szCs w:val="21"/>
        </w:rPr>
        <w:t>、投标无效情况详见投标人须知。</w:t>
      </w:r>
    </w:p>
    <w:p>
      <w:pPr>
        <w:adjustRightInd w:val="0"/>
        <w:snapToGrid w:val="0"/>
        <w:spacing w:line="360" w:lineRule="auto"/>
        <w:ind w:firstLine="420" w:firstLineChars="200"/>
        <w:rPr>
          <w:rFonts w:ascii="仿宋_GB2312" w:hAnsi="仿宋_GB2312" w:eastAsia="仿宋_GB2312" w:cs="仿宋_GB2312"/>
          <w:b/>
          <w:bCs/>
          <w:kern w:val="0"/>
          <w:szCs w:val="21"/>
        </w:rPr>
      </w:pPr>
      <w:r>
        <w:rPr>
          <w:rFonts w:hint="eastAsia" w:ascii="仿宋_GB2312" w:hAnsi="仿宋_GB2312" w:eastAsia="仿宋_GB2312" w:cs="仿宋_GB2312"/>
          <w:b/>
          <w:kern w:val="0"/>
          <w:szCs w:val="21"/>
        </w:rPr>
        <w:t>★8</w:t>
      </w:r>
      <w:r>
        <w:rPr>
          <w:rFonts w:hint="eastAsia" w:ascii="仿宋_GB2312" w:hAnsi="仿宋_GB2312" w:eastAsia="仿宋_GB2312" w:cs="仿宋_GB2312"/>
          <w:b/>
          <w:bCs/>
          <w:kern w:val="0"/>
          <w:szCs w:val="21"/>
        </w:rPr>
        <w:t>、推荐中标候选人的原则</w:t>
      </w:r>
    </w:p>
    <w:p>
      <w:pPr>
        <w:adjustRightInd w:val="0"/>
        <w:snapToGrid w:val="0"/>
        <w:spacing w:line="360" w:lineRule="auto"/>
        <w:ind w:firstLine="420" w:firstLineChars="200"/>
        <w:rPr>
          <w:rFonts w:ascii="仿宋_GB2312" w:hAnsi="仿宋_GB2312" w:eastAsia="仿宋_GB2312" w:cs="仿宋_GB2312"/>
          <w:kern w:val="0"/>
          <w:szCs w:val="21"/>
        </w:rPr>
      </w:pPr>
      <w:r>
        <w:rPr>
          <w:rFonts w:hint="eastAsia" w:ascii="仿宋_GB2312" w:hAnsi="仿宋_GB2312" w:eastAsia="仿宋_GB2312" w:cs="仿宋_GB2312"/>
          <w:kern w:val="0"/>
          <w:szCs w:val="21"/>
        </w:rPr>
        <w:t>详见第一章投标人须知第29条，具体处理办法如下：</w:t>
      </w:r>
    </w:p>
    <w:p>
      <w:pPr>
        <w:numPr>
          <w:ilvl w:val="0"/>
          <w:numId w:val="8"/>
        </w:num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采用最低评标价法的：</w:t>
      </w:r>
    </w:p>
    <w:p>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扣除后的投标报价相同时，按投标报价由低至高排序；</w:t>
      </w:r>
    </w:p>
    <w:p>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按前款不能区分的，优先采购节能产品、环境标志产品；</w:t>
      </w:r>
    </w:p>
    <w:p>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按前款不能区分的，按技术指标优劣排序；</w:t>
      </w:r>
    </w:p>
    <w:p>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其他情况，由评标委员会投票处理。</w:t>
      </w:r>
    </w:p>
    <w:p>
      <w:pPr>
        <w:numPr>
          <w:ilvl w:val="0"/>
          <w:numId w:val="8"/>
        </w:num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采用综合评分法的：</w:t>
      </w:r>
    </w:p>
    <w:p>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得分相同的，按扣除后的投标报价由低到高顺序排序；</w:t>
      </w:r>
    </w:p>
    <w:p>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按前款不能区分的，按投标报价由低至高顺序排序；</w:t>
      </w:r>
    </w:p>
    <w:p>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按前款不能区分的，优先采购节能产品、环保产品；</w:t>
      </w:r>
    </w:p>
    <w:p>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按前款不能区分的，按技术指标优劣排序；</w:t>
      </w:r>
    </w:p>
    <w:p>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其他情况，由评标委员会投票处理。</w:t>
      </w:r>
    </w:p>
    <w:p>
      <w:pPr>
        <w:adjustRightInd w:val="0"/>
        <w:snapToGrid w:val="0"/>
        <w:spacing w:line="360" w:lineRule="auto"/>
        <w:ind w:firstLine="420" w:firstLineChars="200"/>
        <w:rPr>
          <w:rFonts w:ascii="仿宋_GB2312" w:hAnsi="仿宋_GB2312" w:eastAsia="仿宋_GB2312" w:cs="仿宋_GB2312"/>
          <w:b/>
          <w:kern w:val="0"/>
          <w:szCs w:val="21"/>
        </w:rPr>
      </w:pPr>
      <w:bookmarkStart w:id="141" w:name="_Toc30297_WPSOffice_Level2"/>
      <w:r>
        <w:rPr>
          <w:rFonts w:hint="eastAsia" w:ascii="仿宋_GB2312" w:hAnsi="仿宋_GB2312" w:eastAsia="仿宋_GB2312" w:cs="仿宋_GB2312"/>
          <w:b/>
          <w:szCs w:val="21"/>
        </w:rPr>
        <w:t>三、</w:t>
      </w:r>
      <w:r>
        <w:rPr>
          <w:rFonts w:hint="eastAsia" w:ascii="仿宋_GB2312" w:hAnsi="仿宋_GB2312" w:eastAsia="仿宋_GB2312" w:cs="仿宋_GB2312"/>
          <w:b/>
          <w:kern w:val="0"/>
          <w:szCs w:val="21"/>
        </w:rPr>
        <w:t>确定中标人</w:t>
      </w:r>
      <w:bookmarkEnd w:id="141"/>
    </w:p>
    <w:p>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评标委员会根据全体评标委员会成员签字的原始评标记录和评标结果编写评标报告，并向采购人提交书面评标报告。</w:t>
      </w:r>
    </w:p>
    <w:p>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采购人按照评标报告确定的中标候选人名单按顺序确定中标人，或由采购人委托评标委员会按照第一章投标人须知第31条规定的方式确定中标人。</w:t>
      </w:r>
    </w:p>
    <w:p>
      <w:pPr>
        <w:pStyle w:val="3"/>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rPr>
        <w:br w:type="page"/>
      </w:r>
      <w:bookmarkStart w:id="142" w:name="_Toc32318_WPSOffice_Level2"/>
      <w:r>
        <w:rPr>
          <w:rFonts w:hint="eastAsia" w:ascii="仿宋_GB2312" w:hAnsi="仿宋_GB2312" w:eastAsia="仿宋_GB2312" w:cs="仿宋_GB2312"/>
          <w:szCs w:val="28"/>
        </w:rPr>
        <w:t xml:space="preserve">附件1 </w:t>
      </w:r>
    </w:p>
    <w:p>
      <w:pPr>
        <w:jc w:val="center"/>
        <w:rPr>
          <w:rFonts w:ascii="仿宋_GB2312" w:hAnsi="仿宋_GB2312" w:eastAsia="仿宋_GB2312" w:cs="仿宋_GB2312"/>
          <w:b/>
          <w:sz w:val="32"/>
          <w:szCs w:val="32"/>
        </w:rPr>
      </w:pPr>
      <w:r>
        <w:rPr>
          <w:rFonts w:hint="eastAsia" w:ascii="仿宋_GB2312" w:hAnsi="仿宋_GB2312" w:eastAsia="仿宋_GB2312" w:cs="仿宋_GB2312"/>
          <w:b/>
          <w:sz w:val="32"/>
          <w:szCs w:val="32"/>
        </w:rPr>
        <w:t>资格审查表</w:t>
      </w:r>
      <w:bookmarkEnd w:id="142"/>
    </w:p>
    <w:tbl>
      <w:tblPr>
        <w:tblStyle w:val="20"/>
        <w:tblW w:w="93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8"/>
        <w:gridCol w:w="3837"/>
        <w:gridCol w:w="1982"/>
        <w:gridCol w:w="986"/>
        <w:gridCol w:w="962"/>
        <w:gridCol w:w="8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668" w:type="dxa"/>
            <w:vMerge w:val="restart"/>
            <w:vAlign w:val="center"/>
          </w:tcPr>
          <w:p>
            <w:pPr>
              <w:ind w:left="-96" w:leftChars="-46" w:right="-86" w:rightChars="-41"/>
              <w:jc w:val="center"/>
              <w:rPr>
                <w:rFonts w:ascii="仿宋_GB2312" w:hAnsi="仿宋_GB2312" w:eastAsia="仿宋_GB2312" w:cs="仿宋_GB2312"/>
              </w:rPr>
            </w:pPr>
            <w:r>
              <w:rPr>
                <w:rFonts w:hint="eastAsia" w:ascii="仿宋_GB2312" w:hAnsi="仿宋_GB2312" w:eastAsia="仿宋_GB2312" w:cs="仿宋_GB2312"/>
              </w:rPr>
              <w:t>序号</w:t>
            </w:r>
          </w:p>
        </w:tc>
        <w:tc>
          <w:tcPr>
            <w:tcW w:w="3837" w:type="dxa"/>
            <w:vMerge w:val="restart"/>
            <w:vAlign w:val="center"/>
          </w:tcPr>
          <w:p>
            <w:pPr>
              <w:pStyle w:val="3"/>
              <w:adjustRightInd w:val="0"/>
              <w:snapToGrid w:val="0"/>
              <w:spacing w:before="0" w:after="0" w:line="240" w:lineRule="auto"/>
              <w:ind w:left="-96" w:leftChars="-46" w:right="-86" w:rightChars="-41"/>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审查项目</w:t>
            </w:r>
          </w:p>
        </w:tc>
        <w:tc>
          <w:tcPr>
            <w:tcW w:w="1982" w:type="dxa"/>
            <w:vMerge w:val="restart"/>
            <w:vAlign w:val="center"/>
          </w:tcPr>
          <w:p>
            <w:pPr>
              <w:pStyle w:val="3"/>
              <w:adjustRightInd w:val="0"/>
              <w:snapToGrid w:val="0"/>
              <w:spacing w:before="0" w:after="0" w:line="240" w:lineRule="auto"/>
              <w:ind w:left="-96" w:leftChars="-46" w:right="-86" w:rightChars="-41"/>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审查标准</w:t>
            </w:r>
          </w:p>
        </w:tc>
        <w:tc>
          <w:tcPr>
            <w:tcW w:w="2836" w:type="dxa"/>
            <w:gridSpan w:val="3"/>
            <w:vAlign w:val="center"/>
          </w:tcPr>
          <w:p>
            <w:pPr>
              <w:pStyle w:val="3"/>
              <w:adjustRightInd w:val="0"/>
              <w:snapToGrid w:val="0"/>
              <w:spacing w:before="0" w:after="0" w:line="240" w:lineRule="auto"/>
              <w:ind w:left="-96" w:leftChars="-46" w:right="-86" w:rightChars="-41"/>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投标人名称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jc w:val="center"/>
        </w:trPr>
        <w:tc>
          <w:tcPr>
            <w:tcW w:w="668" w:type="dxa"/>
            <w:vMerge w:val="continue"/>
            <w:vAlign w:val="center"/>
          </w:tcPr>
          <w:p>
            <w:pPr>
              <w:pStyle w:val="3"/>
              <w:adjustRightInd w:val="0"/>
              <w:snapToGrid w:val="0"/>
              <w:spacing w:before="0" w:after="0" w:line="240" w:lineRule="auto"/>
              <w:rPr>
                <w:rFonts w:ascii="仿宋_GB2312" w:hAnsi="仿宋_GB2312" w:eastAsia="仿宋_GB2312" w:cs="仿宋_GB2312"/>
              </w:rPr>
            </w:pPr>
          </w:p>
        </w:tc>
        <w:tc>
          <w:tcPr>
            <w:tcW w:w="3837" w:type="dxa"/>
            <w:vMerge w:val="continue"/>
            <w:vAlign w:val="center"/>
          </w:tcPr>
          <w:p>
            <w:pPr>
              <w:pStyle w:val="3"/>
              <w:adjustRightInd w:val="0"/>
              <w:snapToGrid w:val="0"/>
              <w:spacing w:before="0" w:after="0" w:line="240" w:lineRule="auto"/>
              <w:rPr>
                <w:rFonts w:ascii="仿宋_GB2312" w:hAnsi="仿宋_GB2312" w:eastAsia="仿宋_GB2312" w:cs="仿宋_GB2312"/>
                <w:sz w:val="21"/>
                <w:szCs w:val="21"/>
              </w:rPr>
            </w:pPr>
          </w:p>
        </w:tc>
        <w:tc>
          <w:tcPr>
            <w:tcW w:w="1982" w:type="dxa"/>
            <w:vMerge w:val="continue"/>
            <w:vAlign w:val="center"/>
          </w:tcPr>
          <w:p>
            <w:pPr>
              <w:pStyle w:val="3"/>
              <w:adjustRightInd w:val="0"/>
              <w:snapToGrid w:val="0"/>
              <w:spacing w:before="0" w:after="0" w:line="240" w:lineRule="auto"/>
              <w:rPr>
                <w:rFonts w:ascii="仿宋_GB2312" w:hAnsi="仿宋_GB2312" w:eastAsia="仿宋_GB2312" w:cs="仿宋_GB2312"/>
                <w:sz w:val="21"/>
                <w:szCs w:val="21"/>
              </w:rPr>
            </w:pPr>
          </w:p>
        </w:tc>
        <w:tc>
          <w:tcPr>
            <w:tcW w:w="986" w:type="dxa"/>
            <w:vAlign w:val="center"/>
          </w:tcPr>
          <w:p>
            <w:pPr>
              <w:pStyle w:val="3"/>
              <w:adjustRightInd w:val="0"/>
              <w:snapToGrid w:val="0"/>
              <w:spacing w:before="0" w:after="0" w:line="240" w:lineRule="auto"/>
              <w:rPr>
                <w:rFonts w:ascii="仿宋_GB2312" w:hAnsi="仿宋_GB2312" w:eastAsia="仿宋_GB2312" w:cs="仿宋_GB2312"/>
                <w:sz w:val="21"/>
                <w:szCs w:val="21"/>
              </w:rPr>
            </w:pPr>
          </w:p>
        </w:tc>
        <w:tc>
          <w:tcPr>
            <w:tcW w:w="962" w:type="dxa"/>
            <w:vAlign w:val="center"/>
          </w:tcPr>
          <w:p>
            <w:pPr>
              <w:pStyle w:val="3"/>
              <w:adjustRightInd w:val="0"/>
              <w:snapToGrid w:val="0"/>
              <w:spacing w:before="0" w:after="0" w:line="240" w:lineRule="auto"/>
              <w:rPr>
                <w:rFonts w:ascii="仿宋_GB2312" w:hAnsi="仿宋_GB2312" w:eastAsia="仿宋_GB2312" w:cs="仿宋_GB2312"/>
                <w:sz w:val="21"/>
                <w:szCs w:val="21"/>
              </w:rPr>
            </w:pPr>
          </w:p>
        </w:tc>
        <w:tc>
          <w:tcPr>
            <w:tcW w:w="888" w:type="dxa"/>
            <w:vAlign w:val="center"/>
          </w:tcPr>
          <w:p>
            <w:pPr>
              <w:pStyle w:val="3"/>
              <w:adjustRightInd w:val="0"/>
              <w:snapToGrid w:val="0"/>
              <w:spacing w:before="0" w:after="0" w:line="240" w:lineRule="auto"/>
              <w:rPr>
                <w:rFonts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68" w:type="dxa"/>
            <w:vAlign w:val="center"/>
          </w:tcPr>
          <w:p>
            <w:pPr>
              <w:snapToGrid w:val="0"/>
              <w:jc w:val="center"/>
              <w:rPr>
                <w:rFonts w:ascii="仿宋_GB2312" w:hAnsi="仿宋_GB2312" w:eastAsia="仿宋_GB2312" w:cs="仿宋_GB2312"/>
              </w:rPr>
            </w:pPr>
            <w:r>
              <w:rPr>
                <w:rFonts w:hint="eastAsia" w:ascii="仿宋_GB2312" w:hAnsi="仿宋_GB2312" w:eastAsia="仿宋_GB2312" w:cs="仿宋_GB2312"/>
              </w:rPr>
              <w:t>1</w:t>
            </w:r>
          </w:p>
        </w:tc>
        <w:tc>
          <w:tcPr>
            <w:tcW w:w="3837" w:type="dxa"/>
            <w:vAlign w:val="center"/>
          </w:tcPr>
          <w:p>
            <w:pPr>
              <w:snapToGrid w:val="0"/>
              <w:jc w:val="left"/>
              <w:rPr>
                <w:rFonts w:ascii="仿宋_GB2312" w:hAnsi="仿宋_GB2312" w:eastAsia="仿宋_GB2312" w:cs="仿宋_GB2312"/>
                <w:b/>
                <w:szCs w:val="21"/>
              </w:rPr>
            </w:pPr>
            <w:r>
              <w:rPr>
                <w:rFonts w:hint="eastAsia" w:ascii="仿宋_GB2312" w:hAnsi="仿宋_GB2312" w:eastAsia="仿宋_GB2312" w:cs="仿宋_GB2312"/>
              </w:rPr>
              <w:t>营业执照或事业单位法人证书或执业许可证等证明文件或自然人的身份证明</w:t>
            </w:r>
          </w:p>
        </w:tc>
        <w:tc>
          <w:tcPr>
            <w:tcW w:w="1982" w:type="dxa"/>
            <w:vAlign w:val="center"/>
          </w:tcPr>
          <w:p>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1.按要求提供</w:t>
            </w:r>
          </w:p>
          <w:p>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2.合法有效</w:t>
            </w:r>
          </w:p>
        </w:tc>
        <w:tc>
          <w:tcPr>
            <w:tcW w:w="986" w:type="dxa"/>
            <w:vAlign w:val="center"/>
          </w:tcPr>
          <w:p>
            <w:pPr>
              <w:pStyle w:val="3"/>
              <w:adjustRightInd w:val="0"/>
              <w:snapToGrid w:val="0"/>
              <w:spacing w:before="0" w:after="0" w:line="240" w:lineRule="auto"/>
              <w:rPr>
                <w:rFonts w:ascii="仿宋_GB2312" w:hAnsi="仿宋_GB2312" w:eastAsia="仿宋_GB2312" w:cs="仿宋_GB2312"/>
                <w:sz w:val="21"/>
                <w:szCs w:val="21"/>
              </w:rPr>
            </w:pPr>
          </w:p>
        </w:tc>
        <w:tc>
          <w:tcPr>
            <w:tcW w:w="962" w:type="dxa"/>
            <w:vAlign w:val="center"/>
          </w:tcPr>
          <w:p>
            <w:pPr>
              <w:pStyle w:val="3"/>
              <w:adjustRightInd w:val="0"/>
              <w:snapToGrid w:val="0"/>
              <w:spacing w:before="0" w:after="0" w:line="240" w:lineRule="auto"/>
              <w:rPr>
                <w:rFonts w:ascii="仿宋_GB2312" w:hAnsi="仿宋_GB2312" w:eastAsia="仿宋_GB2312" w:cs="仿宋_GB2312"/>
                <w:sz w:val="21"/>
                <w:szCs w:val="21"/>
              </w:rPr>
            </w:pPr>
          </w:p>
        </w:tc>
        <w:tc>
          <w:tcPr>
            <w:tcW w:w="888" w:type="dxa"/>
            <w:vAlign w:val="center"/>
          </w:tcPr>
          <w:p>
            <w:pPr>
              <w:pStyle w:val="3"/>
              <w:adjustRightInd w:val="0"/>
              <w:snapToGrid w:val="0"/>
              <w:spacing w:before="0" w:after="0" w:line="240" w:lineRule="auto"/>
              <w:rPr>
                <w:rFonts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68" w:type="dxa"/>
            <w:vAlign w:val="center"/>
          </w:tcPr>
          <w:p>
            <w:pPr>
              <w:widowControl/>
              <w:snapToGrid w:val="0"/>
              <w:jc w:val="center"/>
              <w:rPr>
                <w:rFonts w:ascii="仿宋_GB2312" w:hAnsi="仿宋_GB2312" w:eastAsia="仿宋_GB2312" w:cs="仿宋_GB2312"/>
              </w:rPr>
            </w:pPr>
            <w:r>
              <w:rPr>
                <w:rFonts w:hint="eastAsia" w:ascii="仿宋_GB2312" w:hAnsi="仿宋_GB2312" w:eastAsia="仿宋_GB2312" w:cs="仿宋_GB2312"/>
              </w:rPr>
              <w:t>2</w:t>
            </w:r>
          </w:p>
        </w:tc>
        <w:tc>
          <w:tcPr>
            <w:tcW w:w="3837" w:type="dxa"/>
            <w:vAlign w:val="center"/>
          </w:tcPr>
          <w:p>
            <w:pPr>
              <w:widowControl/>
              <w:snapToGrid w:val="0"/>
              <w:jc w:val="left"/>
              <w:rPr>
                <w:rFonts w:ascii="仿宋_GB2312" w:hAnsi="仿宋_GB2312" w:eastAsia="仿宋_GB2312" w:cs="仿宋_GB2312"/>
                <w:b/>
                <w:szCs w:val="21"/>
              </w:rPr>
            </w:pPr>
            <w:r>
              <w:rPr>
                <w:rFonts w:hint="eastAsia" w:ascii="仿宋_GB2312" w:hAnsi="仿宋_GB2312" w:eastAsia="仿宋_GB2312" w:cs="仿宋_GB2312"/>
              </w:rPr>
              <w:t>组织机构代码证</w:t>
            </w:r>
          </w:p>
        </w:tc>
        <w:tc>
          <w:tcPr>
            <w:tcW w:w="1982" w:type="dxa"/>
            <w:vAlign w:val="center"/>
          </w:tcPr>
          <w:p>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1.按要求提供</w:t>
            </w:r>
          </w:p>
          <w:p>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2.合法有效</w:t>
            </w:r>
          </w:p>
        </w:tc>
        <w:tc>
          <w:tcPr>
            <w:tcW w:w="986" w:type="dxa"/>
          </w:tcPr>
          <w:p>
            <w:pPr>
              <w:pStyle w:val="3"/>
              <w:adjustRightInd w:val="0"/>
              <w:snapToGrid w:val="0"/>
              <w:spacing w:before="0" w:after="0" w:line="240" w:lineRule="auto"/>
              <w:rPr>
                <w:rFonts w:ascii="仿宋_GB2312" w:hAnsi="仿宋_GB2312" w:eastAsia="仿宋_GB2312" w:cs="仿宋_GB2312"/>
                <w:sz w:val="21"/>
                <w:szCs w:val="21"/>
              </w:rPr>
            </w:pPr>
          </w:p>
        </w:tc>
        <w:tc>
          <w:tcPr>
            <w:tcW w:w="962" w:type="dxa"/>
          </w:tcPr>
          <w:p>
            <w:pPr>
              <w:pStyle w:val="3"/>
              <w:adjustRightInd w:val="0"/>
              <w:snapToGrid w:val="0"/>
              <w:spacing w:before="0" w:after="0" w:line="240" w:lineRule="auto"/>
              <w:rPr>
                <w:rFonts w:ascii="仿宋_GB2312" w:hAnsi="仿宋_GB2312" w:eastAsia="仿宋_GB2312" w:cs="仿宋_GB2312"/>
                <w:sz w:val="21"/>
                <w:szCs w:val="21"/>
              </w:rPr>
            </w:pPr>
          </w:p>
        </w:tc>
        <w:tc>
          <w:tcPr>
            <w:tcW w:w="888" w:type="dxa"/>
          </w:tcPr>
          <w:p>
            <w:pPr>
              <w:pStyle w:val="3"/>
              <w:adjustRightInd w:val="0"/>
              <w:snapToGrid w:val="0"/>
              <w:spacing w:before="0" w:after="0" w:line="240" w:lineRule="auto"/>
              <w:rPr>
                <w:rFonts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668" w:type="dxa"/>
            <w:vAlign w:val="center"/>
          </w:tcPr>
          <w:p>
            <w:pPr>
              <w:widowControl/>
              <w:snapToGrid w:val="0"/>
              <w:jc w:val="center"/>
              <w:rPr>
                <w:rFonts w:ascii="仿宋_GB2312" w:hAnsi="仿宋_GB2312" w:eastAsia="仿宋_GB2312" w:cs="仿宋_GB2312"/>
              </w:rPr>
            </w:pPr>
            <w:r>
              <w:rPr>
                <w:rFonts w:hint="eastAsia" w:ascii="仿宋_GB2312" w:hAnsi="仿宋_GB2312" w:eastAsia="仿宋_GB2312" w:cs="仿宋_GB2312"/>
              </w:rPr>
              <w:t>3</w:t>
            </w:r>
          </w:p>
        </w:tc>
        <w:tc>
          <w:tcPr>
            <w:tcW w:w="3837" w:type="dxa"/>
            <w:vAlign w:val="center"/>
          </w:tcPr>
          <w:p>
            <w:pPr>
              <w:widowControl/>
              <w:snapToGrid w:val="0"/>
              <w:jc w:val="left"/>
              <w:rPr>
                <w:rFonts w:ascii="仿宋_GB2312" w:hAnsi="仿宋_GB2312" w:eastAsia="仿宋_GB2312" w:cs="仿宋_GB2312"/>
                <w:b/>
                <w:szCs w:val="21"/>
              </w:rPr>
            </w:pPr>
            <w:r>
              <w:rPr>
                <w:rFonts w:hint="eastAsia" w:ascii="仿宋_GB2312" w:hAnsi="仿宋_GB2312" w:eastAsia="仿宋_GB2312" w:cs="仿宋_GB2312"/>
              </w:rPr>
              <w:t>税务登记证</w:t>
            </w:r>
          </w:p>
        </w:tc>
        <w:tc>
          <w:tcPr>
            <w:tcW w:w="1982" w:type="dxa"/>
            <w:vAlign w:val="center"/>
          </w:tcPr>
          <w:p>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1.按要求提供</w:t>
            </w:r>
          </w:p>
          <w:p>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2.合法有效</w:t>
            </w:r>
          </w:p>
        </w:tc>
        <w:tc>
          <w:tcPr>
            <w:tcW w:w="986" w:type="dxa"/>
          </w:tcPr>
          <w:p>
            <w:pPr>
              <w:pStyle w:val="3"/>
              <w:adjustRightInd w:val="0"/>
              <w:snapToGrid w:val="0"/>
              <w:spacing w:before="0" w:after="0" w:line="240" w:lineRule="auto"/>
              <w:rPr>
                <w:rFonts w:ascii="仿宋_GB2312" w:hAnsi="仿宋_GB2312" w:eastAsia="仿宋_GB2312" w:cs="仿宋_GB2312"/>
                <w:sz w:val="21"/>
                <w:szCs w:val="21"/>
              </w:rPr>
            </w:pPr>
          </w:p>
        </w:tc>
        <w:tc>
          <w:tcPr>
            <w:tcW w:w="962" w:type="dxa"/>
          </w:tcPr>
          <w:p>
            <w:pPr>
              <w:pStyle w:val="3"/>
              <w:adjustRightInd w:val="0"/>
              <w:snapToGrid w:val="0"/>
              <w:spacing w:before="0" w:after="0" w:line="240" w:lineRule="auto"/>
              <w:rPr>
                <w:rFonts w:ascii="仿宋_GB2312" w:hAnsi="仿宋_GB2312" w:eastAsia="仿宋_GB2312" w:cs="仿宋_GB2312"/>
                <w:sz w:val="21"/>
                <w:szCs w:val="21"/>
              </w:rPr>
            </w:pPr>
          </w:p>
        </w:tc>
        <w:tc>
          <w:tcPr>
            <w:tcW w:w="888" w:type="dxa"/>
          </w:tcPr>
          <w:p>
            <w:pPr>
              <w:pStyle w:val="3"/>
              <w:adjustRightInd w:val="0"/>
              <w:snapToGrid w:val="0"/>
              <w:spacing w:before="0" w:after="0" w:line="240" w:lineRule="auto"/>
              <w:rPr>
                <w:rFonts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668" w:type="dxa"/>
            <w:vAlign w:val="center"/>
          </w:tcPr>
          <w:p>
            <w:pPr>
              <w:widowControl/>
              <w:snapToGrid w:val="0"/>
              <w:jc w:val="center"/>
              <w:rPr>
                <w:rFonts w:ascii="仿宋_GB2312" w:hAnsi="仿宋_GB2312" w:eastAsia="仿宋_GB2312" w:cs="仿宋_GB2312"/>
              </w:rPr>
            </w:pPr>
            <w:r>
              <w:rPr>
                <w:rFonts w:hint="eastAsia" w:ascii="仿宋_GB2312" w:hAnsi="仿宋_GB2312" w:eastAsia="仿宋_GB2312" w:cs="仿宋_GB2312"/>
                <w:szCs w:val="21"/>
              </w:rPr>
              <w:t>4</w:t>
            </w:r>
          </w:p>
        </w:tc>
        <w:tc>
          <w:tcPr>
            <w:tcW w:w="3837" w:type="dxa"/>
            <w:vAlign w:val="center"/>
          </w:tcPr>
          <w:p>
            <w:pPr>
              <w:widowControl/>
              <w:snapToGrid w:val="0"/>
              <w:jc w:val="left"/>
              <w:rPr>
                <w:rFonts w:ascii="仿宋_GB2312" w:hAnsi="仿宋_GB2312" w:eastAsia="仿宋_GB2312" w:cs="仿宋_GB2312"/>
                <w:b/>
                <w:szCs w:val="21"/>
              </w:rPr>
            </w:pPr>
            <w:r>
              <w:rPr>
                <w:rFonts w:hint="eastAsia" w:ascii="仿宋_GB2312" w:hAnsi="仿宋_GB2312" w:eastAsia="仿宋_GB2312" w:cs="仿宋_GB2312"/>
                <w:szCs w:val="21"/>
              </w:rPr>
              <w:t>法定代表人（或非法人组织负责人）身份证明书</w:t>
            </w:r>
          </w:p>
        </w:tc>
        <w:tc>
          <w:tcPr>
            <w:tcW w:w="1982" w:type="dxa"/>
            <w:vAlign w:val="center"/>
          </w:tcPr>
          <w:p>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1.按给定格式填写</w:t>
            </w:r>
          </w:p>
          <w:p>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2.按规定签章</w:t>
            </w:r>
          </w:p>
        </w:tc>
        <w:tc>
          <w:tcPr>
            <w:tcW w:w="986" w:type="dxa"/>
          </w:tcPr>
          <w:p>
            <w:pPr>
              <w:pStyle w:val="3"/>
              <w:adjustRightInd w:val="0"/>
              <w:snapToGrid w:val="0"/>
              <w:spacing w:before="0" w:after="0" w:line="240" w:lineRule="auto"/>
              <w:rPr>
                <w:rFonts w:ascii="仿宋_GB2312" w:hAnsi="仿宋_GB2312" w:eastAsia="仿宋_GB2312" w:cs="仿宋_GB2312"/>
                <w:sz w:val="21"/>
                <w:szCs w:val="21"/>
              </w:rPr>
            </w:pPr>
          </w:p>
        </w:tc>
        <w:tc>
          <w:tcPr>
            <w:tcW w:w="962" w:type="dxa"/>
          </w:tcPr>
          <w:p>
            <w:pPr>
              <w:pStyle w:val="3"/>
              <w:adjustRightInd w:val="0"/>
              <w:snapToGrid w:val="0"/>
              <w:spacing w:before="0" w:after="0" w:line="240" w:lineRule="auto"/>
              <w:rPr>
                <w:rFonts w:ascii="仿宋_GB2312" w:hAnsi="仿宋_GB2312" w:eastAsia="仿宋_GB2312" w:cs="仿宋_GB2312"/>
                <w:sz w:val="21"/>
                <w:szCs w:val="21"/>
              </w:rPr>
            </w:pPr>
          </w:p>
        </w:tc>
        <w:tc>
          <w:tcPr>
            <w:tcW w:w="888" w:type="dxa"/>
          </w:tcPr>
          <w:p>
            <w:pPr>
              <w:pStyle w:val="3"/>
              <w:adjustRightInd w:val="0"/>
              <w:snapToGrid w:val="0"/>
              <w:spacing w:before="0" w:after="0" w:line="240" w:lineRule="auto"/>
              <w:rPr>
                <w:rFonts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668" w:type="dxa"/>
            <w:vAlign w:val="center"/>
          </w:tcPr>
          <w:p>
            <w:pPr>
              <w:widowControl/>
              <w:snapToGrid w:val="0"/>
              <w:jc w:val="center"/>
              <w:rPr>
                <w:rFonts w:ascii="仿宋_GB2312" w:hAnsi="仿宋_GB2312" w:eastAsia="仿宋_GB2312" w:cs="仿宋_GB2312"/>
              </w:rPr>
            </w:pPr>
            <w:r>
              <w:rPr>
                <w:rFonts w:hint="eastAsia" w:ascii="仿宋_GB2312" w:hAnsi="仿宋_GB2312" w:eastAsia="仿宋_GB2312" w:cs="仿宋_GB2312"/>
              </w:rPr>
              <w:t>5</w:t>
            </w:r>
          </w:p>
        </w:tc>
        <w:tc>
          <w:tcPr>
            <w:tcW w:w="3837" w:type="dxa"/>
            <w:vAlign w:val="center"/>
          </w:tcPr>
          <w:p>
            <w:pPr>
              <w:widowControl/>
              <w:snapToGrid w:val="0"/>
              <w:jc w:val="left"/>
              <w:rPr>
                <w:rFonts w:ascii="仿宋_GB2312" w:hAnsi="仿宋_GB2312" w:eastAsia="仿宋_GB2312" w:cs="仿宋_GB2312"/>
                <w:b/>
                <w:szCs w:val="21"/>
              </w:rPr>
            </w:pPr>
            <w:r>
              <w:rPr>
                <w:rFonts w:hint="eastAsia" w:ascii="仿宋_GB2312" w:hAnsi="仿宋_GB2312" w:eastAsia="仿宋_GB2312" w:cs="仿宋_GB2312"/>
              </w:rPr>
              <w:t>法定代表人（或非法人组织</w:t>
            </w:r>
            <w:r>
              <w:rPr>
                <w:rFonts w:hint="eastAsia" w:ascii="仿宋_GB2312" w:hAnsi="仿宋_GB2312" w:eastAsia="仿宋_GB2312" w:cs="仿宋_GB2312"/>
                <w:szCs w:val="21"/>
              </w:rPr>
              <w:t>负责人）</w:t>
            </w:r>
            <w:r>
              <w:rPr>
                <w:rFonts w:hint="eastAsia" w:ascii="仿宋_GB2312" w:hAnsi="仿宋_GB2312" w:eastAsia="仿宋_GB2312" w:cs="仿宋_GB2312"/>
              </w:rPr>
              <w:t>授权委托书</w:t>
            </w:r>
            <w:r>
              <w:rPr>
                <w:rFonts w:hint="eastAsia" w:ascii="仿宋_GB2312" w:hAnsi="仿宋_GB2312" w:eastAsia="仿宋_GB2312" w:cs="仿宋_GB2312"/>
                <w:szCs w:val="21"/>
              </w:rPr>
              <w:t>（授权委托人参加投标的须提供）</w:t>
            </w:r>
          </w:p>
        </w:tc>
        <w:tc>
          <w:tcPr>
            <w:tcW w:w="1982" w:type="dxa"/>
            <w:vAlign w:val="center"/>
          </w:tcPr>
          <w:p>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1.按给定格式填写</w:t>
            </w:r>
          </w:p>
          <w:p>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2.按规定签章</w:t>
            </w:r>
          </w:p>
        </w:tc>
        <w:tc>
          <w:tcPr>
            <w:tcW w:w="986" w:type="dxa"/>
          </w:tcPr>
          <w:p>
            <w:pPr>
              <w:pStyle w:val="3"/>
              <w:adjustRightInd w:val="0"/>
              <w:snapToGrid w:val="0"/>
              <w:spacing w:before="0" w:after="0" w:line="240" w:lineRule="auto"/>
              <w:rPr>
                <w:rFonts w:ascii="仿宋_GB2312" w:hAnsi="仿宋_GB2312" w:eastAsia="仿宋_GB2312" w:cs="仿宋_GB2312"/>
                <w:sz w:val="21"/>
                <w:szCs w:val="21"/>
              </w:rPr>
            </w:pPr>
          </w:p>
        </w:tc>
        <w:tc>
          <w:tcPr>
            <w:tcW w:w="962" w:type="dxa"/>
          </w:tcPr>
          <w:p>
            <w:pPr>
              <w:pStyle w:val="3"/>
              <w:adjustRightInd w:val="0"/>
              <w:snapToGrid w:val="0"/>
              <w:spacing w:before="0" w:after="0" w:line="240" w:lineRule="auto"/>
              <w:rPr>
                <w:rFonts w:ascii="仿宋_GB2312" w:hAnsi="仿宋_GB2312" w:eastAsia="仿宋_GB2312" w:cs="仿宋_GB2312"/>
                <w:sz w:val="21"/>
                <w:szCs w:val="21"/>
              </w:rPr>
            </w:pPr>
          </w:p>
        </w:tc>
        <w:tc>
          <w:tcPr>
            <w:tcW w:w="888" w:type="dxa"/>
          </w:tcPr>
          <w:p>
            <w:pPr>
              <w:pStyle w:val="3"/>
              <w:adjustRightInd w:val="0"/>
              <w:snapToGrid w:val="0"/>
              <w:spacing w:before="0" w:after="0" w:line="240" w:lineRule="auto"/>
              <w:rPr>
                <w:rFonts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668" w:type="dxa"/>
            <w:vAlign w:val="center"/>
          </w:tcPr>
          <w:p>
            <w:pPr>
              <w:widowControl/>
              <w:snapToGrid w:val="0"/>
              <w:jc w:val="center"/>
              <w:rPr>
                <w:rFonts w:ascii="仿宋_GB2312" w:hAnsi="仿宋_GB2312" w:eastAsia="仿宋_GB2312" w:cs="仿宋_GB2312"/>
              </w:rPr>
            </w:pPr>
            <w:r>
              <w:rPr>
                <w:rFonts w:hint="eastAsia" w:ascii="仿宋_GB2312" w:hAnsi="仿宋_GB2312" w:eastAsia="仿宋_GB2312" w:cs="仿宋_GB2312"/>
              </w:rPr>
              <w:t>6</w:t>
            </w:r>
          </w:p>
        </w:tc>
        <w:tc>
          <w:tcPr>
            <w:tcW w:w="3837" w:type="dxa"/>
            <w:vAlign w:val="center"/>
          </w:tcPr>
          <w:p>
            <w:pPr>
              <w:widowControl/>
              <w:snapToGrid w:val="0"/>
              <w:jc w:val="left"/>
              <w:rPr>
                <w:rFonts w:ascii="仿宋_GB2312" w:hAnsi="仿宋_GB2312" w:eastAsia="仿宋_GB2312" w:cs="仿宋_GB2312"/>
                <w:b/>
                <w:szCs w:val="21"/>
              </w:rPr>
            </w:pPr>
            <w:r>
              <w:rPr>
                <w:rFonts w:hint="eastAsia" w:ascii="仿宋_GB2312" w:hAnsi="仿宋_GB2312" w:eastAsia="仿宋_GB2312" w:cs="仿宋_GB2312"/>
              </w:rPr>
              <w:t>具有良好的商业信誉和健全的财务会计制度的承诺函</w:t>
            </w:r>
          </w:p>
        </w:tc>
        <w:tc>
          <w:tcPr>
            <w:tcW w:w="1982" w:type="dxa"/>
            <w:vAlign w:val="center"/>
          </w:tcPr>
          <w:p>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1.信息完整</w:t>
            </w:r>
          </w:p>
          <w:p>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2.按规定签章</w:t>
            </w:r>
          </w:p>
        </w:tc>
        <w:tc>
          <w:tcPr>
            <w:tcW w:w="986" w:type="dxa"/>
          </w:tcPr>
          <w:p>
            <w:pPr>
              <w:pStyle w:val="3"/>
              <w:adjustRightInd w:val="0"/>
              <w:snapToGrid w:val="0"/>
              <w:spacing w:before="0" w:after="0" w:line="240" w:lineRule="auto"/>
              <w:rPr>
                <w:rFonts w:ascii="仿宋_GB2312" w:hAnsi="仿宋_GB2312" w:eastAsia="仿宋_GB2312" w:cs="仿宋_GB2312"/>
                <w:sz w:val="21"/>
                <w:szCs w:val="21"/>
              </w:rPr>
            </w:pPr>
          </w:p>
        </w:tc>
        <w:tc>
          <w:tcPr>
            <w:tcW w:w="962" w:type="dxa"/>
          </w:tcPr>
          <w:p>
            <w:pPr>
              <w:pStyle w:val="3"/>
              <w:adjustRightInd w:val="0"/>
              <w:snapToGrid w:val="0"/>
              <w:spacing w:before="0" w:after="0" w:line="240" w:lineRule="auto"/>
              <w:rPr>
                <w:rFonts w:ascii="仿宋_GB2312" w:hAnsi="仿宋_GB2312" w:eastAsia="仿宋_GB2312" w:cs="仿宋_GB2312"/>
                <w:sz w:val="21"/>
                <w:szCs w:val="21"/>
              </w:rPr>
            </w:pPr>
          </w:p>
        </w:tc>
        <w:tc>
          <w:tcPr>
            <w:tcW w:w="888" w:type="dxa"/>
          </w:tcPr>
          <w:p>
            <w:pPr>
              <w:pStyle w:val="3"/>
              <w:adjustRightInd w:val="0"/>
              <w:snapToGrid w:val="0"/>
              <w:spacing w:before="0" w:after="0" w:line="240" w:lineRule="auto"/>
              <w:rPr>
                <w:rFonts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668" w:type="dxa"/>
            <w:vAlign w:val="center"/>
          </w:tcPr>
          <w:p>
            <w:pPr>
              <w:snapToGrid w:val="0"/>
              <w:jc w:val="center"/>
              <w:rPr>
                <w:rFonts w:ascii="仿宋_GB2312" w:hAnsi="仿宋_GB2312" w:eastAsia="仿宋_GB2312" w:cs="仿宋_GB2312"/>
              </w:rPr>
            </w:pPr>
            <w:r>
              <w:rPr>
                <w:rFonts w:hint="eastAsia" w:ascii="仿宋_GB2312" w:hAnsi="仿宋_GB2312" w:eastAsia="仿宋_GB2312" w:cs="仿宋_GB2312"/>
              </w:rPr>
              <w:t>7</w:t>
            </w:r>
          </w:p>
        </w:tc>
        <w:tc>
          <w:tcPr>
            <w:tcW w:w="3837" w:type="dxa"/>
            <w:vAlign w:val="center"/>
          </w:tcPr>
          <w:p>
            <w:pPr>
              <w:snapToGrid w:val="0"/>
              <w:jc w:val="left"/>
              <w:rPr>
                <w:rFonts w:ascii="仿宋_GB2312" w:hAnsi="仿宋_GB2312" w:eastAsia="仿宋_GB2312" w:cs="仿宋_GB2312"/>
                <w:b/>
                <w:szCs w:val="21"/>
              </w:rPr>
            </w:pPr>
            <w:r>
              <w:rPr>
                <w:rFonts w:hint="eastAsia" w:ascii="仿宋_GB2312" w:hAnsi="仿宋_GB2312" w:eastAsia="仿宋_GB2312" w:cs="仿宋_GB2312"/>
              </w:rPr>
              <w:t>开标时间前六个月内任一个月的依法缴纳税收的缴款凭据</w:t>
            </w:r>
          </w:p>
        </w:tc>
        <w:tc>
          <w:tcPr>
            <w:tcW w:w="1982" w:type="dxa"/>
            <w:vAlign w:val="center"/>
          </w:tcPr>
          <w:p>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1.按要求提供</w:t>
            </w:r>
          </w:p>
          <w:p>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2.合法有效</w:t>
            </w:r>
          </w:p>
        </w:tc>
        <w:tc>
          <w:tcPr>
            <w:tcW w:w="986" w:type="dxa"/>
          </w:tcPr>
          <w:p>
            <w:pPr>
              <w:pStyle w:val="3"/>
              <w:adjustRightInd w:val="0"/>
              <w:snapToGrid w:val="0"/>
              <w:spacing w:before="0" w:after="0" w:line="240" w:lineRule="auto"/>
              <w:rPr>
                <w:rFonts w:ascii="仿宋_GB2312" w:hAnsi="仿宋_GB2312" w:eastAsia="仿宋_GB2312" w:cs="仿宋_GB2312"/>
                <w:sz w:val="21"/>
                <w:szCs w:val="21"/>
              </w:rPr>
            </w:pPr>
          </w:p>
        </w:tc>
        <w:tc>
          <w:tcPr>
            <w:tcW w:w="962" w:type="dxa"/>
          </w:tcPr>
          <w:p>
            <w:pPr>
              <w:pStyle w:val="3"/>
              <w:adjustRightInd w:val="0"/>
              <w:snapToGrid w:val="0"/>
              <w:spacing w:before="0" w:after="0" w:line="240" w:lineRule="auto"/>
              <w:rPr>
                <w:rFonts w:ascii="仿宋_GB2312" w:hAnsi="仿宋_GB2312" w:eastAsia="仿宋_GB2312" w:cs="仿宋_GB2312"/>
                <w:sz w:val="21"/>
                <w:szCs w:val="21"/>
              </w:rPr>
            </w:pPr>
          </w:p>
        </w:tc>
        <w:tc>
          <w:tcPr>
            <w:tcW w:w="888" w:type="dxa"/>
          </w:tcPr>
          <w:p>
            <w:pPr>
              <w:pStyle w:val="3"/>
              <w:adjustRightInd w:val="0"/>
              <w:snapToGrid w:val="0"/>
              <w:spacing w:before="0" w:after="0" w:line="240" w:lineRule="auto"/>
              <w:rPr>
                <w:rFonts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668" w:type="dxa"/>
            <w:vAlign w:val="center"/>
          </w:tcPr>
          <w:p>
            <w:pPr>
              <w:snapToGrid w:val="0"/>
              <w:jc w:val="center"/>
              <w:rPr>
                <w:rFonts w:ascii="仿宋_GB2312" w:hAnsi="仿宋_GB2312" w:eastAsia="仿宋_GB2312" w:cs="仿宋_GB2312"/>
              </w:rPr>
            </w:pPr>
            <w:r>
              <w:rPr>
                <w:rFonts w:hint="eastAsia" w:ascii="仿宋_GB2312" w:hAnsi="仿宋_GB2312" w:eastAsia="仿宋_GB2312" w:cs="仿宋_GB2312"/>
              </w:rPr>
              <w:t>8</w:t>
            </w:r>
          </w:p>
        </w:tc>
        <w:tc>
          <w:tcPr>
            <w:tcW w:w="3837" w:type="dxa"/>
            <w:vAlign w:val="center"/>
          </w:tcPr>
          <w:p>
            <w:pPr>
              <w:snapToGrid w:val="0"/>
              <w:jc w:val="left"/>
              <w:rPr>
                <w:rFonts w:ascii="仿宋_GB2312" w:hAnsi="仿宋_GB2312" w:eastAsia="仿宋_GB2312" w:cs="仿宋_GB2312"/>
                <w:b/>
                <w:szCs w:val="21"/>
              </w:rPr>
            </w:pPr>
            <w:r>
              <w:rPr>
                <w:rFonts w:hint="eastAsia" w:ascii="仿宋_GB2312" w:hAnsi="仿宋_GB2312" w:eastAsia="仿宋_GB2312" w:cs="仿宋_GB2312"/>
              </w:rPr>
              <w:t>开标时间前六个月内任一个月的依法缴纳社会保障资金的缴款凭据</w:t>
            </w:r>
          </w:p>
        </w:tc>
        <w:tc>
          <w:tcPr>
            <w:tcW w:w="1982" w:type="dxa"/>
            <w:vAlign w:val="center"/>
          </w:tcPr>
          <w:p>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1.按要求提供</w:t>
            </w:r>
          </w:p>
          <w:p>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2.合法有效</w:t>
            </w:r>
          </w:p>
        </w:tc>
        <w:tc>
          <w:tcPr>
            <w:tcW w:w="986" w:type="dxa"/>
          </w:tcPr>
          <w:p>
            <w:pPr>
              <w:pStyle w:val="3"/>
              <w:adjustRightInd w:val="0"/>
              <w:snapToGrid w:val="0"/>
              <w:spacing w:before="0" w:after="0" w:line="240" w:lineRule="auto"/>
              <w:rPr>
                <w:rFonts w:ascii="仿宋_GB2312" w:hAnsi="仿宋_GB2312" w:eastAsia="仿宋_GB2312" w:cs="仿宋_GB2312"/>
                <w:sz w:val="21"/>
                <w:szCs w:val="21"/>
              </w:rPr>
            </w:pPr>
          </w:p>
        </w:tc>
        <w:tc>
          <w:tcPr>
            <w:tcW w:w="962" w:type="dxa"/>
          </w:tcPr>
          <w:p>
            <w:pPr>
              <w:pStyle w:val="3"/>
              <w:adjustRightInd w:val="0"/>
              <w:snapToGrid w:val="0"/>
              <w:spacing w:before="0" w:after="0" w:line="240" w:lineRule="auto"/>
              <w:rPr>
                <w:rFonts w:ascii="仿宋_GB2312" w:hAnsi="仿宋_GB2312" w:eastAsia="仿宋_GB2312" w:cs="仿宋_GB2312"/>
                <w:sz w:val="21"/>
                <w:szCs w:val="21"/>
              </w:rPr>
            </w:pPr>
          </w:p>
        </w:tc>
        <w:tc>
          <w:tcPr>
            <w:tcW w:w="888" w:type="dxa"/>
          </w:tcPr>
          <w:p>
            <w:pPr>
              <w:pStyle w:val="3"/>
              <w:adjustRightInd w:val="0"/>
              <w:snapToGrid w:val="0"/>
              <w:spacing w:before="0" w:after="0" w:line="240" w:lineRule="auto"/>
              <w:rPr>
                <w:rFonts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668" w:type="dxa"/>
            <w:vAlign w:val="center"/>
          </w:tcPr>
          <w:p>
            <w:pPr>
              <w:snapToGrid w:val="0"/>
              <w:jc w:val="center"/>
              <w:rPr>
                <w:rFonts w:ascii="仿宋_GB2312" w:hAnsi="仿宋_GB2312" w:eastAsia="仿宋_GB2312" w:cs="仿宋_GB2312"/>
              </w:rPr>
            </w:pPr>
            <w:r>
              <w:rPr>
                <w:rFonts w:hint="eastAsia" w:ascii="仿宋_GB2312" w:hAnsi="仿宋_GB2312" w:eastAsia="仿宋_GB2312" w:cs="仿宋_GB2312"/>
              </w:rPr>
              <w:t>9</w:t>
            </w:r>
          </w:p>
        </w:tc>
        <w:tc>
          <w:tcPr>
            <w:tcW w:w="3837" w:type="dxa"/>
            <w:vAlign w:val="center"/>
          </w:tcPr>
          <w:p>
            <w:pPr>
              <w:snapToGrid w:val="0"/>
              <w:jc w:val="left"/>
              <w:rPr>
                <w:rFonts w:ascii="仿宋_GB2312" w:hAnsi="仿宋_GB2312" w:eastAsia="仿宋_GB2312" w:cs="仿宋_GB2312"/>
                <w:b/>
                <w:szCs w:val="21"/>
              </w:rPr>
            </w:pPr>
            <w:r>
              <w:rPr>
                <w:rFonts w:hint="eastAsia" w:ascii="仿宋_GB2312" w:hAnsi="仿宋_GB2312" w:eastAsia="仿宋_GB2312" w:cs="仿宋_GB2312"/>
              </w:rPr>
              <w:t>具备履行合同所必需的设备和专业技术能力声明函</w:t>
            </w:r>
          </w:p>
        </w:tc>
        <w:tc>
          <w:tcPr>
            <w:tcW w:w="1982" w:type="dxa"/>
            <w:vAlign w:val="center"/>
          </w:tcPr>
          <w:p>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1.信息完整</w:t>
            </w:r>
          </w:p>
          <w:p>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2.按规定签章</w:t>
            </w:r>
          </w:p>
        </w:tc>
        <w:tc>
          <w:tcPr>
            <w:tcW w:w="986" w:type="dxa"/>
          </w:tcPr>
          <w:p>
            <w:pPr>
              <w:pStyle w:val="3"/>
              <w:adjustRightInd w:val="0"/>
              <w:snapToGrid w:val="0"/>
              <w:spacing w:before="0" w:after="0" w:line="240" w:lineRule="auto"/>
              <w:rPr>
                <w:rFonts w:ascii="仿宋_GB2312" w:hAnsi="仿宋_GB2312" w:eastAsia="仿宋_GB2312" w:cs="仿宋_GB2312"/>
                <w:sz w:val="21"/>
                <w:szCs w:val="21"/>
              </w:rPr>
            </w:pPr>
          </w:p>
        </w:tc>
        <w:tc>
          <w:tcPr>
            <w:tcW w:w="962" w:type="dxa"/>
          </w:tcPr>
          <w:p>
            <w:pPr>
              <w:pStyle w:val="3"/>
              <w:adjustRightInd w:val="0"/>
              <w:snapToGrid w:val="0"/>
              <w:spacing w:before="0" w:after="0" w:line="240" w:lineRule="auto"/>
              <w:rPr>
                <w:rFonts w:ascii="仿宋_GB2312" w:hAnsi="仿宋_GB2312" w:eastAsia="仿宋_GB2312" w:cs="仿宋_GB2312"/>
                <w:sz w:val="21"/>
                <w:szCs w:val="21"/>
              </w:rPr>
            </w:pPr>
          </w:p>
        </w:tc>
        <w:tc>
          <w:tcPr>
            <w:tcW w:w="888" w:type="dxa"/>
          </w:tcPr>
          <w:p>
            <w:pPr>
              <w:pStyle w:val="3"/>
              <w:adjustRightInd w:val="0"/>
              <w:snapToGrid w:val="0"/>
              <w:spacing w:before="0" w:after="0" w:line="240" w:lineRule="auto"/>
              <w:rPr>
                <w:rFonts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668" w:type="dxa"/>
            <w:vAlign w:val="center"/>
          </w:tcPr>
          <w:p>
            <w:pPr>
              <w:snapToGrid w:val="0"/>
              <w:jc w:val="center"/>
              <w:rPr>
                <w:rFonts w:ascii="仿宋_GB2312" w:hAnsi="仿宋_GB2312" w:eastAsia="仿宋_GB2312" w:cs="仿宋_GB2312"/>
              </w:rPr>
            </w:pPr>
            <w:r>
              <w:rPr>
                <w:rFonts w:hint="eastAsia" w:ascii="仿宋_GB2312" w:hAnsi="仿宋_GB2312" w:eastAsia="仿宋_GB2312" w:cs="仿宋_GB2312"/>
                <w:szCs w:val="21"/>
              </w:rPr>
              <w:t>10</w:t>
            </w:r>
          </w:p>
        </w:tc>
        <w:tc>
          <w:tcPr>
            <w:tcW w:w="3837" w:type="dxa"/>
            <w:vAlign w:val="center"/>
          </w:tcPr>
          <w:p>
            <w:pPr>
              <w:snapToGrid w:val="0"/>
              <w:jc w:val="left"/>
              <w:rPr>
                <w:rFonts w:ascii="仿宋_GB2312" w:hAnsi="仿宋_GB2312" w:eastAsia="仿宋_GB2312" w:cs="仿宋_GB2312"/>
              </w:rPr>
            </w:pPr>
            <w:r>
              <w:rPr>
                <w:rFonts w:hint="eastAsia" w:ascii="仿宋_GB2312" w:hAnsi="仿宋_GB2312" w:eastAsia="仿宋_GB2312" w:cs="仿宋_GB2312"/>
                <w:szCs w:val="21"/>
              </w:rPr>
              <w:t>参加政府采购活动前3年内在经营活动中没有重大违法记录的书面声明</w:t>
            </w:r>
          </w:p>
        </w:tc>
        <w:tc>
          <w:tcPr>
            <w:tcW w:w="1982" w:type="dxa"/>
            <w:vAlign w:val="center"/>
          </w:tcPr>
          <w:p>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1.按给定格式填写</w:t>
            </w:r>
          </w:p>
          <w:p>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2.按规定签章</w:t>
            </w:r>
          </w:p>
        </w:tc>
        <w:tc>
          <w:tcPr>
            <w:tcW w:w="986" w:type="dxa"/>
          </w:tcPr>
          <w:p>
            <w:pPr>
              <w:pStyle w:val="3"/>
              <w:adjustRightInd w:val="0"/>
              <w:snapToGrid w:val="0"/>
              <w:spacing w:before="0" w:after="0" w:line="240" w:lineRule="auto"/>
              <w:rPr>
                <w:rFonts w:ascii="仿宋_GB2312" w:hAnsi="仿宋_GB2312" w:eastAsia="仿宋_GB2312" w:cs="仿宋_GB2312"/>
                <w:sz w:val="21"/>
                <w:szCs w:val="21"/>
              </w:rPr>
            </w:pPr>
          </w:p>
        </w:tc>
        <w:tc>
          <w:tcPr>
            <w:tcW w:w="962" w:type="dxa"/>
          </w:tcPr>
          <w:p>
            <w:pPr>
              <w:pStyle w:val="3"/>
              <w:adjustRightInd w:val="0"/>
              <w:snapToGrid w:val="0"/>
              <w:spacing w:before="0" w:after="0" w:line="240" w:lineRule="auto"/>
              <w:rPr>
                <w:rFonts w:ascii="仿宋_GB2312" w:hAnsi="仿宋_GB2312" w:eastAsia="仿宋_GB2312" w:cs="仿宋_GB2312"/>
                <w:sz w:val="21"/>
                <w:szCs w:val="21"/>
              </w:rPr>
            </w:pPr>
          </w:p>
        </w:tc>
        <w:tc>
          <w:tcPr>
            <w:tcW w:w="888" w:type="dxa"/>
          </w:tcPr>
          <w:p>
            <w:pPr>
              <w:pStyle w:val="3"/>
              <w:adjustRightInd w:val="0"/>
              <w:snapToGrid w:val="0"/>
              <w:spacing w:before="0" w:after="0" w:line="240" w:lineRule="auto"/>
              <w:rPr>
                <w:rFonts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6" w:hRule="atLeast"/>
          <w:jc w:val="center"/>
        </w:trPr>
        <w:tc>
          <w:tcPr>
            <w:tcW w:w="668" w:type="dxa"/>
            <w:vAlign w:val="center"/>
          </w:tcPr>
          <w:p>
            <w:pPr>
              <w:snapToGrid w:val="0"/>
              <w:jc w:val="center"/>
              <w:rPr>
                <w:rFonts w:ascii="仿宋_GB2312" w:hAnsi="仿宋_GB2312" w:eastAsia="仿宋_GB2312" w:cs="仿宋_GB2312"/>
              </w:rPr>
            </w:pPr>
            <w:r>
              <w:rPr>
                <w:rFonts w:hint="eastAsia" w:ascii="仿宋_GB2312" w:hAnsi="仿宋_GB2312" w:eastAsia="仿宋_GB2312" w:cs="仿宋_GB2312"/>
              </w:rPr>
              <w:t>11</w:t>
            </w:r>
          </w:p>
        </w:tc>
        <w:tc>
          <w:tcPr>
            <w:tcW w:w="3837" w:type="dxa"/>
            <w:vAlign w:val="center"/>
          </w:tcPr>
          <w:p>
            <w:pPr>
              <w:snapToGrid w:val="0"/>
              <w:jc w:val="left"/>
              <w:rPr>
                <w:rFonts w:ascii="仿宋_GB2312" w:hAnsi="仿宋_GB2312" w:eastAsia="仿宋_GB2312" w:cs="仿宋_GB2312"/>
              </w:rPr>
            </w:pPr>
            <w:r>
              <w:rPr>
                <w:rFonts w:hint="eastAsia" w:ascii="仿宋_GB2312" w:hAnsi="仿宋_GB2312" w:eastAsia="仿宋_GB2312" w:cs="仿宋_GB2312"/>
              </w:rPr>
              <w:t>信用记录（</w:t>
            </w:r>
            <w:r>
              <w:rPr>
                <w:rFonts w:hint="eastAsia" w:ascii="仿宋_GB2312" w:hAnsi="仿宋_GB2312" w:eastAsia="仿宋_GB2312" w:cs="仿宋_GB2312"/>
                <w:szCs w:val="21"/>
              </w:rPr>
              <w:t>采购代理机构将按照招标文件规定的审查期间内进行查询</w:t>
            </w:r>
            <w:r>
              <w:rPr>
                <w:rFonts w:hint="eastAsia" w:ascii="仿宋_GB2312" w:hAnsi="仿宋_GB2312" w:eastAsia="仿宋_GB2312" w:cs="仿宋_GB2312"/>
              </w:rPr>
              <w:t>）</w:t>
            </w:r>
          </w:p>
        </w:tc>
        <w:tc>
          <w:tcPr>
            <w:tcW w:w="1982" w:type="dxa"/>
            <w:vAlign w:val="center"/>
          </w:tcPr>
          <w:p>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无投标须知22.2.1所述的不良记录</w:t>
            </w:r>
          </w:p>
        </w:tc>
        <w:tc>
          <w:tcPr>
            <w:tcW w:w="986" w:type="dxa"/>
          </w:tcPr>
          <w:p>
            <w:pPr>
              <w:pStyle w:val="3"/>
              <w:adjustRightInd w:val="0"/>
              <w:snapToGrid w:val="0"/>
              <w:spacing w:before="0" w:after="0" w:line="240" w:lineRule="auto"/>
              <w:rPr>
                <w:rFonts w:ascii="仿宋_GB2312" w:hAnsi="仿宋_GB2312" w:eastAsia="仿宋_GB2312" w:cs="仿宋_GB2312"/>
                <w:sz w:val="21"/>
                <w:szCs w:val="21"/>
              </w:rPr>
            </w:pPr>
          </w:p>
        </w:tc>
        <w:tc>
          <w:tcPr>
            <w:tcW w:w="962" w:type="dxa"/>
          </w:tcPr>
          <w:p>
            <w:pPr>
              <w:pStyle w:val="3"/>
              <w:adjustRightInd w:val="0"/>
              <w:snapToGrid w:val="0"/>
              <w:spacing w:before="0" w:after="0" w:line="240" w:lineRule="auto"/>
              <w:rPr>
                <w:rFonts w:ascii="仿宋_GB2312" w:hAnsi="仿宋_GB2312" w:eastAsia="仿宋_GB2312" w:cs="仿宋_GB2312"/>
                <w:sz w:val="21"/>
                <w:szCs w:val="21"/>
              </w:rPr>
            </w:pPr>
          </w:p>
        </w:tc>
        <w:tc>
          <w:tcPr>
            <w:tcW w:w="888" w:type="dxa"/>
          </w:tcPr>
          <w:p>
            <w:pPr>
              <w:pStyle w:val="3"/>
              <w:adjustRightInd w:val="0"/>
              <w:snapToGrid w:val="0"/>
              <w:spacing w:before="0" w:after="0" w:line="240" w:lineRule="auto"/>
              <w:rPr>
                <w:rFonts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668" w:type="dxa"/>
            <w:vAlign w:val="center"/>
          </w:tcPr>
          <w:p>
            <w:pPr>
              <w:snapToGrid w:val="0"/>
              <w:jc w:val="center"/>
              <w:rPr>
                <w:rFonts w:ascii="仿宋_GB2312" w:hAnsi="仿宋_GB2312" w:eastAsia="仿宋_GB2312" w:cs="仿宋_GB2312"/>
              </w:rPr>
            </w:pPr>
          </w:p>
        </w:tc>
        <w:tc>
          <w:tcPr>
            <w:tcW w:w="3837" w:type="dxa"/>
            <w:vAlign w:val="center"/>
          </w:tcPr>
          <w:p>
            <w:pPr>
              <w:snapToGrid w:val="0"/>
              <w:jc w:val="center"/>
              <w:rPr>
                <w:rFonts w:ascii="仿宋_GB2312" w:hAnsi="仿宋_GB2312" w:eastAsia="仿宋_GB2312" w:cs="仿宋_GB2312"/>
              </w:rPr>
            </w:pPr>
            <w:r>
              <w:rPr>
                <w:rFonts w:hint="eastAsia" w:ascii="仿宋_GB2312" w:hAnsi="仿宋_GB2312" w:eastAsia="仿宋_GB2312" w:cs="仿宋_GB2312"/>
              </w:rPr>
              <w:t>结论</w:t>
            </w:r>
          </w:p>
        </w:tc>
        <w:tc>
          <w:tcPr>
            <w:tcW w:w="1982" w:type="dxa"/>
          </w:tcPr>
          <w:p>
            <w:pPr>
              <w:pStyle w:val="3"/>
              <w:adjustRightInd w:val="0"/>
              <w:snapToGrid w:val="0"/>
              <w:spacing w:before="0" w:after="0" w:line="240" w:lineRule="auto"/>
              <w:rPr>
                <w:rFonts w:ascii="仿宋_GB2312" w:hAnsi="仿宋_GB2312" w:eastAsia="仿宋_GB2312" w:cs="仿宋_GB2312"/>
                <w:sz w:val="21"/>
                <w:szCs w:val="21"/>
              </w:rPr>
            </w:pPr>
          </w:p>
        </w:tc>
        <w:tc>
          <w:tcPr>
            <w:tcW w:w="986" w:type="dxa"/>
          </w:tcPr>
          <w:p>
            <w:pPr>
              <w:pStyle w:val="3"/>
              <w:adjustRightInd w:val="0"/>
              <w:snapToGrid w:val="0"/>
              <w:spacing w:before="0" w:after="0" w:line="240" w:lineRule="auto"/>
              <w:rPr>
                <w:rFonts w:ascii="仿宋_GB2312" w:hAnsi="仿宋_GB2312" w:eastAsia="仿宋_GB2312" w:cs="仿宋_GB2312"/>
                <w:sz w:val="21"/>
                <w:szCs w:val="21"/>
              </w:rPr>
            </w:pPr>
          </w:p>
        </w:tc>
        <w:tc>
          <w:tcPr>
            <w:tcW w:w="962" w:type="dxa"/>
          </w:tcPr>
          <w:p>
            <w:pPr>
              <w:pStyle w:val="3"/>
              <w:adjustRightInd w:val="0"/>
              <w:snapToGrid w:val="0"/>
              <w:spacing w:before="0" w:after="0" w:line="240" w:lineRule="auto"/>
              <w:rPr>
                <w:rFonts w:ascii="仿宋_GB2312" w:hAnsi="仿宋_GB2312" w:eastAsia="仿宋_GB2312" w:cs="仿宋_GB2312"/>
                <w:sz w:val="21"/>
                <w:szCs w:val="21"/>
              </w:rPr>
            </w:pPr>
          </w:p>
        </w:tc>
        <w:tc>
          <w:tcPr>
            <w:tcW w:w="888" w:type="dxa"/>
          </w:tcPr>
          <w:p>
            <w:pPr>
              <w:pStyle w:val="3"/>
              <w:adjustRightInd w:val="0"/>
              <w:snapToGrid w:val="0"/>
              <w:spacing w:before="0" w:after="0" w:line="240" w:lineRule="auto"/>
              <w:rPr>
                <w:rFonts w:ascii="仿宋_GB2312" w:hAnsi="仿宋_GB2312" w:eastAsia="仿宋_GB2312" w:cs="仿宋_GB2312"/>
                <w:sz w:val="21"/>
                <w:szCs w:val="21"/>
              </w:rPr>
            </w:pPr>
          </w:p>
        </w:tc>
      </w:tr>
    </w:tbl>
    <w:p>
      <w:pPr>
        <w:snapToGrid w:val="0"/>
        <w:rPr>
          <w:rFonts w:ascii="仿宋_GB2312" w:hAnsi="仿宋_GB2312" w:eastAsia="仿宋_GB2312" w:cs="仿宋_GB2312"/>
        </w:rPr>
      </w:pPr>
      <w:r>
        <w:rPr>
          <w:rFonts w:hint="eastAsia" w:ascii="仿宋_GB2312" w:hAnsi="仿宋_GB2312" w:eastAsia="仿宋_GB2312" w:cs="仿宋_GB2312"/>
        </w:rPr>
        <w:t>填表说明：1、每项内容审查合格，在表中填写“√”；不合格填写“×”</w:t>
      </w:r>
    </w:p>
    <w:p>
      <w:pPr>
        <w:snapToGrid w:val="0"/>
        <w:rPr>
          <w:rFonts w:ascii="仿宋_GB2312" w:hAnsi="仿宋_GB2312" w:eastAsia="仿宋_GB2312" w:cs="仿宋_GB2312"/>
        </w:rPr>
      </w:pPr>
      <w:r>
        <w:rPr>
          <w:rFonts w:hint="eastAsia" w:ascii="仿宋_GB2312" w:hAnsi="仿宋_GB2312" w:eastAsia="仿宋_GB2312" w:cs="仿宋_GB2312"/>
        </w:rPr>
        <w:t xml:space="preserve">          2、审查结论填写“通过”或“不通过”</w:t>
      </w:r>
    </w:p>
    <w:p>
      <w:pPr>
        <w:rPr>
          <w:rFonts w:ascii="仿宋_GB2312" w:hAnsi="仿宋_GB2312" w:eastAsia="仿宋_GB2312" w:cs="仿宋_GB2312"/>
        </w:rPr>
      </w:pPr>
    </w:p>
    <w:p>
      <w:pPr>
        <w:rPr>
          <w:rFonts w:ascii="仿宋_GB2312" w:hAnsi="仿宋_GB2312" w:eastAsia="仿宋_GB2312" w:cs="仿宋_GB2312"/>
        </w:rPr>
      </w:pPr>
    </w:p>
    <w:p>
      <w:pPr>
        <w:pStyle w:val="16"/>
        <w:widowControl w:val="0"/>
        <w:snapToGrid w:val="0"/>
        <w:spacing w:before="0" w:beforeAutospacing="0" w:after="0" w:afterAutospacing="0" w:line="480" w:lineRule="auto"/>
        <w:jc w:val="both"/>
        <w:rPr>
          <w:rFonts w:ascii="仿宋_GB2312" w:hAnsi="仿宋_GB2312" w:eastAsia="仿宋_GB2312" w:cs="仿宋_GB2312"/>
          <w:sz w:val="21"/>
          <w:szCs w:val="21"/>
        </w:rPr>
      </w:pPr>
      <w:r>
        <w:rPr>
          <w:rFonts w:hint="eastAsia" w:ascii="仿宋_GB2312" w:hAnsi="仿宋_GB2312" w:eastAsia="仿宋_GB2312" w:cs="仿宋_GB2312"/>
          <w:sz w:val="21"/>
          <w:szCs w:val="21"/>
        </w:rPr>
        <w:t>审查人签字：</w:t>
      </w:r>
    </w:p>
    <w:p>
      <w:pPr>
        <w:pStyle w:val="16"/>
        <w:widowControl w:val="0"/>
        <w:snapToGrid w:val="0"/>
        <w:spacing w:before="0" w:beforeAutospacing="0" w:after="0" w:afterAutospacing="0" w:line="480" w:lineRule="auto"/>
        <w:jc w:val="both"/>
        <w:rPr>
          <w:rFonts w:ascii="仿宋_GB2312" w:hAnsi="仿宋_GB2312" w:eastAsia="仿宋_GB2312" w:cs="仿宋_GB2312"/>
          <w:bCs/>
          <w:sz w:val="21"/>
          <w:szCs w:val="21"/>
        </w:rPr>
      </w:pPr>
      <w:r>
        <w:rPr>
          <w:rFonts w:hint="eastAsia" w:ascii="仿宋_GB2312" w:hAnsi="仿宋_GB2312" w:eastAsia="仿宋_GB2312" w:cs="仿宋_GB2312"/>
          <w:bCs/>
          <w:sz w:val="21"/>
          <w:szCs w:val="21"/>
        </w:rPr>
        <w:t>日      期：</w:t>
      </w:r>
    </w:p>
    <w:p>
      <w:pPr>
        <w:pStyle w:val="16"/>
        <w:widowControl w:val="0"/>
        <w:snapToGrid w:val="0"/>
        <w:spacing w:before="0" w:beforeAutospacing="0" w:after="0" w:afterAutospacing="0" w:line="480" w:lineRule="auto"/>
        <w:jc w:val="both"/>
        <w:rPr>
          <w:rFonts w:ascii="仿宋_GB2312" w:hAnsi="仿宋_GB2312" w:eastAsia="仿宋_GB2312" w:cs="仿宋_GB2312"/>
          <w:bCs/>
          <w:sz w:val="21"/>
          <w:szCs w:val="21"/>
        </w:rPr>
      </w:pPr>
    </w:p>
    <w:p>
      <w:bookmarkStart w:id="143" w:name="_Toc11558_WPSOffice_Level2"/>
    </w:p>
    <w:p/>
    <w:p>
      <w:pPr>
        <w:pStyle w:val="19"/>
        <w:ind w:firstLine="480"/>
      </w:pPr>
    </w:p>
    <w:p/>
    <w:p>
      <w:pPr>
        <w:pStyle w:val="3"/>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 xml:space="preserve">附件2                  </w:t>
      </w:r>
    </w:p>
    <w:p>
      <w:pPr>
        <w:jc w:val="center"/>
        <w:rPr>
          <w:rFonts w:ascii="仿宋_GB2312" w:hAnsi="仿宋_GB2312" w:eastAsia="仿宋_GB2312" w:cs="仿宋_GB2312"/>
          <w:b/>
          <w:sz w:val="32"/>
          <w:szCs w:val="32"/>
        </w:rPr>
      </w:pPr>
      <w:r>
        <w:rPr>
          <w:rFonts w:hint="eastAsia" w:ascii="仿宋_GB2312" w:hAnsi="仿宋_GB2312" w:eastAsia="仿宋_GB2312" w:cs="仿宋_GB2312"/>
          <w:b/>
          <w:sz w:val="32"/>
          <w:szCs w:val="32"/>
        </w:rPr>
        <w:t>符合性审查表</w:t>
      </w:r>
      <w:bookmarkEnd w:id="143"/>
    </w:p>
    <w:tbl>
      <w:tblPr>
        <w:tblStyle w:val="20"/>
        <w:tblW w:w="92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2829"/>
        <w:gridCol w:w="2845"/>
        <w:gridCol w:w="1031"/>
        <w:gridCol w:w="985"/>
        <w:gridCol w:w="9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648" w:type="dxa"/>
            <w:vMerge w:val="restart"/>
            <w:vAlign w:val="center"/>
          </w:tcPr>
          <w:p>
            <w:pPr>
              <w:ind w:left="-84" w:leftChars="-40" w:right="-75" w:rightChars="-36"/>
              <w:jc w:val="center"/>
              <w:rPr>
                <w:rFonts w:ascii="仿宋_GB2312" w:hAnsi="仿宋_GB2312" w:eastAsia="仿宋_GB2312" w:cs="仿宋_GB2312"/>
              </w:rPr>
            </w:pPr>
            <w:r>
              <w:rPr>
                <w:rFonts w:hint="eastAsia" w:ascii="仿宋_GB2312" w:hAnsi="仿宋_GB2312" w:eastAsia="仿宋_GB2312" w:cs="仿宋_GB2312"/>
              </w:rPr>
              <w:t>序号</w:t>
            </w:r>
          </w:p>
        </w:tc>
        <w:tc>
          <w:tcPr>
            <w:tcW w:w="2829" w:type="dxa"/>
            <w:vMerge w:val="restart"/>
            <w:vAlign w:val="center"/>
          </w:tcPr>
          <w:p>
            <w:pPr>
              <w:ind w:left="-84" w:leftChars="-40" w:right="-75" w:rightChars="-36"/>
              <w:jc w:val="center"/>
              <w:rPr>
                <w:rFonts w:ascii="仿宋_GB2312" w:hAnsi="仿宋_GB2312" w:eastAsia="仿宋_GB2312" w:cs="仿宋_GB2312"/>
              </w:rPr>
            </w:pPr>
            <w:r>
              <w:rPr>
                <w:rFonts w:hint="eastAsia" w:ascii="仿宋_GB2312" w:hAnsi="仿宋_GB2312" w:eastAsia="仿宋_GB2312" w:cs="仿宋_GB2312"/>
              </w:rPr>
              <w:t>审查项目</w:t>
            </w:r>
          </w:p>
        </w:tc>
        <w:tc>
          <w:tcPr>
            <w:tcW w:w="2845" w:type="dxa"/>
            <w:vMerge w:val="restart"/>
            <w:vAlign w:val="center"/>
          </w:tcPr>
          <w:p>
            <w:pPr>
              <w:ind w:left="-84" w:leftChars="-40" w:right="-75" w:rightChars="-36"/>
              <w:jc w:val="center"/>
              <w:rPr>
                <w:rFonts w:ascii="仿宋_GB2312" w:hAnsi="仿宋_GB2312" w:eastAsia="仿宋_GB2312" w:cs="仿宋_GB2312"/>
              </w:rPr>
            </w:pPr>
            <w:r>
              <w:rPr>
                <w:rFonts w:hint="eastAsia" w:ascii="仿宋_GB2312" w:hAnsi="仿宋_GB2312" w:eastAsia="仿宋_GB2312" w:cs="仿宋_GB2312"/>
              </w:rPr>
              <w:t>审查标准</w:t>
            </w:r>
          </w:p>
        </w:tc>
        <w:tc>
          <w:tcPr>
            <w:tcW w:w="2928" w:type="dxa"/>
            <w:gridSpan w:val="3"/>
            <w:vAlign w:val="center"/>
          </w:tcPr>
          <w:p>
            <w:pPr>
              <w:ind w:left="-84" w:leftChars="-40" w:right="-75" w:rightChars="-36"/>
              <w:jc w:val="center"/>
              <w:rPr>
                <w:rFonts w:ascii="仿宋_GB2312" w:hAnsi="仿宋_GB2312" w:eastAsia="仿宋_GB2312" w:cs="仿宋_GB2312"/>
              </w:rPr>
            </w:pPr>
            <w:r>
              <w:rPr>
                <w:rFonts w:hint="eastAsia" w:ascii="仿宋_GB2312" w:hAnsi="仿宋_GB2312" w:eastAsia="仿宋_GB2312" w:cs="仿宋_GB2312"/>
              </w:rPr>
              <w:t>投标人名称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648" w:type="dxa"/>
            <w:vMerge w:val="continue"/>
            <w:vAlign w:val="center"/>
          </w:tcPr>
          <w:p>
            <w:pPr>
              <w:pStyle w:val="3"/>
              <w:adjustRightInd w:val="0"/>
              <w:snapToGrid w:val="0"/>
              <w:spacing w:before="0" w:after="0" w:line="240" w:lineRule="auto"/>
              <w:rPr>
                <w:rFonts w:ascii="仿宋_GB2312" w:hAnsi="仿宋_GB2312" w:eastAsia="仿宋_GB2312" w:cs="仿宋_GB2312"/>
              </w:rPr>
            </w:pPr>
          </w:p>
        </w:tc>
        <w:tc>
          <w:tcPr>
            <w:tcW w:w="2829" w:type="dxa"/>
            <w:vMerge w:val="continue"/>
            <w:vAlign w:val="center"/>
          </w:tcPr>
          <w:p>
            <w:pPr>
              <w:pStyle w:val="3"/>
              <w:adjustRightInd w:val="0"/>
              <w:snapToGrid w:val="0"/>
              <w:spacing w:before="0" w:after="0" w:line="240" w:lineRule="auto"/>
              <w:rPr>
                <w:rFonts w:ascii="仿宋_GB2312" w:hAnsi="仿宋_GB2312" w:eastAsia="仿宋_GB2312" w:cs="仿宋_GB2312"/>
                <w:sz w:val="21"/>
                <w:szCs w:val="21"/>
              </w:rPr>
            </w:pPr>
          </w:p>
        </w:tc>
        <w:tc>
          <w:tcPr>
            <w:tcW w:w="2845" w:type="dxa"/>
            <w:vMerge w:val="continue"/>
            <w:vAlign w:val="center"/>
          </w:tcPr>
          <w:p>
            <w:pPr>
              <w:pStyle w:val="3"/>
              <w:adjustRightInd w:val="0"/>
              <w:snapToGrid w:val="0"/>
              <w:spacing w:before="0" w:after="0" w:line="240" w:lineRule="auto"/>
              <w:rPr>
                <w:rFonts w:ascii="仿宋_GB2312" w:hAnsi="仿宋_GB2312" w:eastAsia="仿宋_GB2312" w:cs="仿宋_GB2312"/>
                <w:sz w:val="21"/>
                <w:szCs w:val="21"/>
              </w:rPr>
            </w:pPr>
          </w:p>
        </w:tc>
        <w:tc>
          <w:tcPr>
            <w:tcW w:w="1031" w:type="dxa"/>
            <w:vAlign w:val="center"/>
          </w:tcPr>
          <w:p>
            <w:pPr>
              <w:pStyle w:val="3"/>
              <w:adjustRightInd w:val="0"/>
              <w:snapToGrid w:val="0"/>
              <w:spacing w:before="0" w:after="0" w:line="240" w:lineRule="auto"/>
              <w:rPr>
                <w:rFonts w:ascii="仿宋_GB2312" w:hAnsi="仿宋_GB2312" w:eastAsia="仿宋_GB2312" w:cs="仿宋_GB2312"/>
                <w:sz w:val="21"/>
                <w:szCs w:val="21"/>
              </w:rPr>
            </w:pPr>
          </w:p>
        </w:tc>
        <w:tc>
          <w:tcPr>
            <w:tcW w:w="985" w:type="dxa"/>
            <w:vAlign w:val="center"/>
          </w:tcPr>
          <w:p>
            <w:pPr>
              <w:pStyle w:val="3"/>
              <w:adjustRightInd w:val="0"/>
              <w:snapToGrid w:val="0"/>
              <w:spacing w:before="0" w:after="0" w:line="240" w:lineRule="auto"/>
              <w:rPr>
                <w:rFonts w:ascii="仿宋_GB2312" w:hAnsi="仿宋_GB2312" w:eastAsia="仿宋_GB2312" w:cs="仿宋_GB2312"/>
                <w:sz w:val="21"/>
                <w:szCs w:val="21"/>
              </w:rPr>
            </w:pPr>
          </w:p>
        </w:tc>
        <w:tc>
          <w:tcPr>
            <w:tcW w:w="912" w:type="dxa"/>
            <w:vAlign w:val="center"/>
          </w:tcPr>
          <w:p>
            <w:pPr>
              <w:pStyle w:val="3"/>
              <w:adjustRightInd w:val="0"/>
              <w:snapToGrid w:val="0"/>
              <w:spacing w:before="0" w:after="0" w:line="240" w:lineRule="auto"/>
              <w:rPr>
                <w:rFonts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jc w:val="center"/>
        </w:trPr>
        <w:tc>
          <w:tcPr>
            <w:tcW w:w="648" w:type="dxa"/>
            <w:vAlign w:val="center"/>
          </w:tcPr>
          <w:p>
            <w:pPr>
              <w:jc w:val="center"/>
              <w:rPr>
                <w:rFonts w:ascii="仿宋_GB2312" w:hAnsi="仿宋_GB2312" w:eastAsia="仿宋_GB2312" w:cs="仿宋_GB2312"/>
              </w:rPr>
            </w:pPr>
            <w:r>
              <w:rPr>
                <w:rFonts w:hint="eastAsia" w:ascii="仿宋_GB2312" w:hAnsi="仿宋_GB2312" w:eastAsia="仿宋_GB2312" w:cs="仿宋_GB2312"/>
                <w:kern w:val="0"/>
                <w:sz w:val="20"/>
                <w:szCs w:val="21"/>
              </w:rPr>
              <w:t>1</w:t>
            </w:r>
          </w:p>
        </w:tc>
        <w:tc>
          <w:tcPr>
            <w:tcW w:w="2829" w:type="dxa"/>
            <w:vAlign w:val="center"/>
          </w:tcPr>
          <w:p>
            <w:pPr>
              <w:rPr>
                <w:rFonts w:ascii="仿宋_GB2312" w:hAnsi="仿宋_GB2312" w:eastAsia="仿宋_GB2312" w:cs="仿宋_GB2312"/>
                <w:b/>
                <w:szCs w:val="21"/>
              </w:rPr>
            </w:pPr>
            <w:r>
              <w:rPr>
                <w:rFonts w:hint="eastAsia" w:ascii="仿宋_GB2312" w:hAnsi="仿宋_GB2312" w:eastAsia="仿宋_GB2312" w:cs="仿宋_GB2312"/>
                <w:kern w:val="0"/>
                <w:szCs w:val="21"/>
              </w:rPr>
              <w:t>投标函</w:t>
            </w:r>
          </w:p>
        </w:tc>
        <w:tc>
          <w:tcPr>
            <w:tcW w:w="2845" w:type="dxa"/>
          </w:tcPr>
          <w:p>
            <w:pPr>
              <w:pStyle w:val="3"/>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1.按给定格式填写</w:t>
            </w:r>
          </w:p>
          <w:p>
            <w:pPr>
              <w:jc w:val="left"/>
              <w:rPr>
                <w:rFonts w:ascii="仿宋_GB2312" w:hAnsi="仿宋_GB2312" w:eastAsia="仿宋_GB2312" w:cs="仿宋_GB2312"/>
                <w:szCs w:val="21"/>
              </w:rPr>
            </w:pPr>
            <w:r>
              <w:rPr>
                <w:rFonts w:hint="eastAsia" w:ascii="仿宋_GB2312" w:hAnsi="仿宋_GB2312" w:eastAsia="仿宋_GB2312" w:cs="仿宋_GB2312"/>
                <w:szCs w:val="21"/>
              </w:rPr>
              <w:t>2.响应招标文件实质性要求</w:t>
            </w:r>
          </w:p>
          <w:p>
            <w:pPr>
              <w:pStyle w:val="3"/>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3.按规定签章</w:t>
            </w:r>
          </w:p>
        </w:tc>
        <w:tc>
          <w:tcPr>
            <w:tcW w:w="1031" w:type="dxa"/>
            <w:vAlign w:val="center"/>
          </w:tcPr>
          <w:p>
            <w:pPr>
              <w:pStyle w:val="3"/>
              <w:adjustRightInd w:val="0"/>
              <w:snapToGrid w:val="0"/>
              <w:spacing w:before="0" w:after="0" w:line="240" w:lineRule="auto"/>
              <w:rPr>
                <w:rFonts w:ascii="仿宋_GB2312" w:hAnsi="仿宋_GB2312" w:eastAsia="仿宋_GB2312" w:cs="仿宋_GB2312"/>
                <w:sz w:val="21"/>
                <w:szCs w:val="21"/>
              </w:rPr>
            </w:pPr>
          </w:p>
        </w:tc>
        <w:tc>
          <w:tcPr>
            <w:tcW w:w="985" w:type="dxa"/>
            <w:vAlign w:val="center"/>
          </w:tcPr>
          <w:p>
            <w:pPr>
              <w:pStyle w:val="3"/>
              <w:adjustRightInd w:val="0"/>
              <w:snapToGrid w:val="0"/>
              <w:spacing w:before="0" w:after="0" w:line="240" w:lineRule="auto"/>
              <w:rPr>
                <w:rFonts w:ascii="仿宋_GB2312" w:hAnsi="仿宋_GB2312" w:eastAsia="仿宋_GB2312" w:cs="仿宋_GB2312"/>
                <w:sz w:val="21"/>
                <w:szCs w:val="21"/>
              </w:rPr>
            </w:pPr>
          </w:p>
        </w:tc>
        <w:tc>
          <w:tcPr>
            <w:tcW w:w="912" w:type="dxa"/>
            <w:vAlign w:val="center"/>
          </w:tcPr>
          <w:p>
            <w:pPr>
              <w:pStyle w:val="3"/>
              <w:adjustRightInd w:val="0"/>
              <w:snapToGrid w:val="0"/>
              <w:spacing w:before="0" w:after="0" w:line="240" w:lineRule="auto"/>
              <w:rPr>
                <w:rFonts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jc w:val="center"/>
        </w:trPr>
        <w:tc>
          <w:tcPr>
            <w:tcW w:w="648" w:type="dxa"/>
            <w:vAlign w:val="center"/>
          </w:tcPr>
          <w:p>
            <w:pPr>
              <w:jc w:val="center"/>
              <w:rPr>
                <w:rFonts w:ascii="仿宋_GB2312" w:hAnsi="仿宋_GB2312" w:eastAsia="仿宋_GB2312" w:cs="仿宋_GB2312"/>
              </w:rPr>
            </w:pPr>
            <w:r>
              <w:rPr>
                <w:rFonts w:hint="eastAsia" w:ascii="仿宋_GB2312" w:hAnsi="仿宋_GB2312" w:eastAsia="仿宋_GB2312" w:cs="仿宋_GB2312"/>
                <w:kern w:val="0"/>
                <w:szCs w:val="21"/>
              </w:rPr>
              <w:t>2</w:t>
            </w:r>
          </w:p>
        </w:tc>
        <w:tc>
          <w:tcPr>
            <w:tcW w:w="2829" w:type="dxa"/>
            <w:vAlign w:val="center"/>
          </w:tcPr>
          <w:p>
            <w:pPr>
              <w:rPr>
                <w:rFonts w:ascii="仿宋_GB2312" w:hAnsi="仿宋_GB2312" w:eastAsia="仿宋_GB2312" w:cs="仿宋_GB2312"/>
                <w:b/>
                <w:szCs w:val="21"/>
              </w:rPr>
            </w:pPr>
            <w:r>
              <w:rPr>
                <w:rFonts w:hint="eastAsia" w:ascii="仿宋_GB2312" w:hAnsi="仿宋_GB2312" w:eastAsia="仿宋_GB2312" w:cs="仿宋_GB2312"/>
                <w:kern w:val="0"/>
                <w:szCs w:val="21"/>
              </w:rPr>
              <w:t>开标一览表</w:t>
            </w:r>
          </w:p>
        </w:tc>
        <w:tc>
          <w:tcPr>
            <w:tcW w:w="2845" w:type="dxa"/>
          </w:tcPr>
          <w:p>
            <w:pPr>
              <w:pStyle w:val="3"/>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1.按给定格式填写</w:t>
            </w:r>
          </w:p>
          <w:p>
            <w:pPr>
              <w:jc w:val="left"/>
              <w:rPr>
                <w:rFonts w:ascii="仿宋_GB2312" w:hAnsi="仿宋_GB2312" w:eastAsia="仿宋_GB2312" w:cs="仿宋_GB2312"/>
                <w:szCs w:val="21"/>
              </w:rPr>
            </w:pPr>
            <w:r>
              <w:rPr>
                <w:rFonts w:hint="eastAsia" w:ascii="仿宋_GB2312" w:hAnsi="仿宋_GB2312" w:eastAsia="仿宋_GB2312" w:cs="仿宋_GB2312"/>
                <w:szCs w:val="21"/>
              </w:rPr>
              <w:t>2.响应招标文件实质性要求</w:t>
            </w:r>
          </w:p>
          <w:p>
            <w:pPr>
              <w:pStyle w:val="3"/>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3.按规定签章</w:t>
            </w:r>
          </w:p>
        </w:tc>
        <w:tc>
          <w:tcPr>
            <w:tcW w:w="1031" w:type="dxa"/>
          </w:tcPr>
          <w:p>
            <w:pPr>
              <w:pStyle w:val="3"/>
              <w:adjustRightInd w:val="0"/>
              <w:snapToGrid w:val="0"/>
              <w:spacing w:before="0" w:after="0" w:line="240" w:lineRule="auto"/>
              <w:rPr>
                <w:rFonts w:ascii="仿宋_GB2312" w:hAnsi="仿宋_GB2312" w:eastAsia="仿宋_GB2312" w:cs="仿宋_GB2312"/>
                <w:sz w:val="21"/>
                <w:szCs w:val="21"/>
              </w:rPr>
            </w:pPr>
          </w:p>
        </w:tc>
        <w:tc>
          <w:tcPr>
            <w:tcW w:w="985" w:type="dxa"/>
          </w:tcPr>
          <w:p>
            <w:pPr>
              <w:pStyle w:val="3"/>
              <w:adjustRightInd w:val="0"/>
              <w:snapToGrid w:val="0"/>
              <w:spacing w:before="0" w:after="0" w:line="240" w:lineRule="auto"/>
              <w:rPr>
                <w:rFonts w:ascii="仿宋_GB2312" w:hAnsi="仿宋_GB2312" w:eastAsia="仿宋_GB2312" w:cs="仿宋_GB2312"/>
                <w:sz w:val="21"/>
                <w:szCs w:val="21"/>
              </w:rPr>
            </w:pPr>
          </w:p>
        </w:tc>
        <w:tc>
          <w:tcPr>
            <w:tcW w:w="912" w:type="dxa"/>
          </w:tcPr>
          <w:p>
            <w:pPr>
              <w:pStyle w:val="3"/>
              <w:adjustRightInd w:val="0"/>
              <w:snapToGrid w:val="0"/>
              <w:spacing w:before="0" w:after="0" w:line="240" w:lineRule="auto"/>
              <w:rPr>
                <w:rFonts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jc w:val="center"/>
        </w:trPr>
        <w:tc>
          <w:tcPr>
            <w:tcW w:w="648" w:type="dxa"/>
            <w:vAlign w:val="center"/>
          </w:tcPr>
          <w:p>
            <w:pPr>
              <w:jc w:val="center"/>
              <w:rPr>
                <w:rFonts w:ascii="仿宋_GB2312" w:hAnsi="仿宋_GB2312" w:eastAsia="仿宋_GB2312" w:cs="仿宋_GB2312"/>
              </w:rPr>
            </w:pPr>
            <w:r>
              <w:rPr>
                <w:rFonts w:hint="eastAsia" w:ascii="仿宋_GB2312" w:hAnsi="仿宋_GB2312" w:eastAsia="仿宋_GB2312" w:cs="仿宋_GB2312"/>
                <w:kern w:val="0"/>
                <w:szCs w:val="21"/>
              </w:rPr>
              <w:t>3</w:t>
            </w:r>
          </w:p>
        </w:tc>
        <w:tc>
          <w:tcPr>
            <w:tcW w:w="2829" w:type="dxa"/>
            <w:vAlign w:val="center"/>
          </w:tcPr>
          <w:p>
            <w:pPr>
              <w:rPr>
                <w:rFonts w:ascii="仿宋_GB2312" w:hAnsi="仿宋_GB2312" w:eastAsia="仿宋_GB2312" w:cs="仿宋_GB2312"/>
                <w:b/>
                <w:szCs w:val="21"/>
              </w:rPr>
            </w:pPr>
            <w:r>
              <w:rPr>
                <w:rFonts w:hint="eastAsia" w:ascii="仿宋_GB2312" w:hAnsi="仿宋_GB2312" w:eastAsia="仿宋_GB2312" w:cs="仿宋_GB2312"/>
                <w:kern w:val="0"/>
                <w:szCs w:val="21"/>
              </w:rPr>
              <w:t>分项报价表</w:t>
            </w:r>
          </w:p>
        </w:tc>
        <w:tc>
          <w:tcPr>
            <w:tcW w:w="2845" w:type="dxa"/>
          </w:tcPr>
          <w:p>
            <w:pPr>
              <w:pStyle w:val="3"/>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1.按给定格式填写，信息完整</w:t>
            </w:r>
          </w:p>
          <w:p>
            <w:pPr>
              <w:jc w:val="left"/>
              <w:rPr>
                <w:rFonts w:ascii="仿宋_GB2312" w:hAnsi="仿宋_GB2312" w:eastAsia="仿宋_GB2312" w:cs="仿宋_GB2312"/>
                <w:szCs w:val="21"/>
              </w:rPr>
            </w:pPr>
            <w:r>
              <w:rPr>
                <w:rFonts w:hint="eastAsia" w:ascii="仿宋_GB2312" w:hAnsi="仿宋_GB2312" w:eastAsia="仿宋_GB2312" w:cs="仿宋_GB2312"/>
                <w:szCs w:val="21"/>
              </w:rPr>
              <w:t>2.响应招标文件实质性要求</w:t>
            </w:r>
          </w:p>
          <w:p>
            <w:pPr>
              <w:pStyle w:val="3"/>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3.按规定签章</w:t>
            </w:r>
          </w:p>
        </w:tc>
        <w:tc>
          <w:tcPr>
            <w:tcW w:w="1031" w:type="dxa"/>
          </w:tcPr>
          <w:p>
            <w:pPr>
              <w:pStyle w:val="3"/>
              <w:adjustRightInd w:val="0"/>
              <w:snapToGrid w:val="0"/>
              <w:spacing w:before="0" w:after="0" w:line="240" w:lineRule="auto"/>
              <w:rPr>
                <w:rFonts w:ascii="仿宋_GB2312" w:hAnsi="仿宋_GB2312" w:eastAsia="仿宋_GB2312" w:cs="仿宋_GB2312"/>
                <w:sz w:val="21"/>
                <w:szCs w:val="21"/>
              </w:rPr>
            </w:pPr>
          </w:p>
        </w:tc>
        <w:tc>
          <w:tcPr>
            <w:tcW w:w="985" w:type="dxa"/>
          </w:tcPr>
          <w:p>
            <w:pPr>
              <w:pStyle w:val="3"/>
              <w:adjustRightInd w:val="0"/>
              <w:snapToGrid w:val="0"/>
              <w:spacing w:before="0" w:after="0" w:line="240" w:lineRule="auto"/>
              <w:rPr>
                <w:rFonts w:ascii="仿宋_GB2312" w:hAnsi="仿宋_GB2312" w:eastAsia="仿宋_GB2312" w:cs="仿宋_GB2312"/>
                <w:sz w:val="21"/>
                <w:szCs w:val="21"/>
              </w:rPr>
            </w:pPr>
          </w:p>
        </w:tc>
        <w:tc>
          <w:tcPr>
            <w:tcW w:w="912" w:type="dxa"/>
          </w:tcPr>
          <w:p>
            <w:pPr>
              <w:pStyle w:val="3"/>
              <w:adjustRightInd w:val="0"/>
              <w:snapToGrid w:val="0"/>
              <w:spacing w:before="0" w:after="0" w:line="240" w:lineRule="auto"/>
              <w:rPr>
                <w:rFonts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jc w:val="center"/>
        </w:trPr>
        <w:tc>
          <w:tcPr>
            <w:tcW w:w="648" w:type="dxa"/>
            <w:vAlign w:val="center"/>
          </w:tcPr>
          <w:p>
            <w:pPr>
              <w:jc w:val="center"/>
              <w:rPr>
                <w:rFonts w:ascii="仿宋_GB2312" w:hAnsi="仿宋_GB2312" w:eastAsia="仿宋_GB2312" w:cs="仿宋_GB2312"/>
              </w:rPr>
            </w:pPr>
            <w:r>
              <w:rPr>
                <w:rFonts w:hint="eastAsia" w:ascii="仿宋_GB2312" w:hAnsi="仿宋_GB2312" w:eastAsia="仿宋_GB2312" w:cs="仿宋_GB2312"/>
                <w:kern w:val="0"/>
                <w:szCs w:val="21"/>
              </w:rPr>
              <w:t>4</w:t>
            </w:r>
          </w:p>
        </w:tc>
        <w:tc>
          <w:tcPr>
            <w:tcW w:w="2829" w:type="dxa"/>
            <w:vAlign w:val="center"/>
          </w:tcPr>
          <w:p>
            <w:pPr>
              <w:rPr>
                <w:rFonts w:ascii="仿宋_GB2312" w:hAnsi="仿宋_GB2312" w:eastAsia="仿宋_GB2312" w:cs="仿宋_GB2312"/>
                <w:b/>
                <w:szCs w:val="21"/>
              </w:rPr>
            </w:pPr>
            <w:r>
              <w:rPr>
                <w:rFonts w:hint="eastAsia" w:ascii="仿宋_GB2312" w:hAnsi="仿宋_GB2312" w:eastAsia="仿宋_GB2312" w:cs="仿宋_GB2312"/>
                <w:kern w:val="0"/>
                <w:szCs w:val="21"/>
              </w:rPr>
              <w:t>技术规格偏离表</w:t>
            </w:r>
          </w:p>
        </w:tc>
        <w:tc>
          <w:tcPr>
            <w:tcW w:w="2845" w:type="dxa"/>
          </w:tcPr>
          <w:p>
            <w:pPr>
              <w:pStyle w:val="3"/>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1.按给定格式及填表要求填写</w:t>
            </w:r>
          </w:p>
          <w:p>
            <w:pPr>
              <w:jc w:val="left"/>
              <w:rPr>
                <w:rFonts w:ascii="仿宋_GB2312" w:hAnsi="仿宋_GB2312" w:eastAsia="仿宋_GB2312" w:cs="仿宋_GB2312"/>
                <w:szCs w:val="21"/>
              </w:rPr>
            </w:pPr>
            <w:r>
              <w:rPr>
                <w:rFonts w:hint="eastAsia" w:ascii="仿宋_GB2312" w:hAnsi="仿宋_GB2312" w:eastAsia="仿宋_GB2312" w:cs="仿宋_GB2312"/>
                <w:szCs w:val="21"/>
              </w:rPr>
              <w:t>2.响应招标文件实质性要求</w:t>
            </w:r>
          </w:p>
          <w:p>
            <w:pPr>
              <w:pStyle w:val="3"/>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3.按规定签章</w:t>
            </w:r>
          </w:p>
        </w:tc>
        <w:tc>
          <w:tcPr>
            <w:tcW w:w="1031" w:type="dxa"/>
          </w:tcPr>
          <w:p>
            <w:pPr>
              <w:pStyle w:val="3"/>
              <w:adjustRightInd w:val="0"/>
              <w:snapToGrid w:val="0"/>
              <w:spacing w:before="0" w:after="0" w:line="240" w:lineRule="auto"/>
              <w:rPr>
                <w:rFonts w:ascii="仿宋_GB2312" w:hAnsi="仿宋_GB2312" w:eastAsia="仿宋_GB2312" w:cs="仿宋_GB2312"/>
                <w:sz w:val="21"/>
                <w:szCs w:val="21"/>
              </w:rPr>
            </w:pPr>
          </w:p>
        </w:tc>
        <w:tc>
          <w:tcPr>
            <w:tcW w:w="985" w:type="dxa"/>
          </w:tcPr>
          <w:p>
            <w:pPr>
              <w:pStyle w:val="3"/>
              <w:adjustRightInd w:val="0"/>
              <w:snapToGrid w:val="0"/>
              <w:spacing w:before="0" w:after="0" w:line="240" w:lineRule="auto"/>
              <w:rPr>
                <w:rFonts w:ascii="仿宋_GB2312" w:hAnsi="仿宋_GB2312" w:eastAsia="仿宋_GB2312" w:cs="仿宋_GB2312"/>
                <w:sz w:val="21"/>
                <w:szCs w:val="21"/>
              </w:rPr>
            </w:pPr>
          </w:p>
        </w:tc>
        <w:tc>
          <w:tcPr>
            <w:tcW w:w="912" w:type="dxa"/>
          </w:tcPr>
          <w:p>
            <w:pPr>
              <w:pStyle w:val="3"/>
              <w:adjustRightInd w:val="0"/>
              <w:snapToGrid w:val="0"/>
              <w:spacing w:before="0" w:after="0" w:line="240" w:lineRule="auto"/>
              <w:rPr>
                <w:rFonts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jc w:val="center"/>
        </w:trPr>
        <w:tc>
          <w:tcPr>
            <w:tcW w:w="648" w:type="dxa"/>
            <w:vAlign w:val="center"/>
          </w:tcPr>
          <w:p>
            <w:pPr>
              <w:jc w:val="center"/>
              <w:rPr>
                <w:rFonts w:ascii="仿宋_GB2312" w:hAnsi="仿宋_GB2312" w:eastAsia="仿宋_GB2312" w:cs="仿宋_GB2312"/>
              </w:rPr>
            </w:pPr>
            <w:r>
              <w:rPr>
                <w:rFonts w:hint="eastAsia" w:ascii="仿宋_GB2312" w:hAnsi="仿宋_GB2312" w:eastAsia="仿宋_GB2312" w:cs="仿宋_GB2312"/>
                <w:kern w:val="0"/>
                <w:szCs w:val="21"/>
              </w:rPr>
              <w:t>5</w:t>
            </w:r>
          </w:p>
        </w:tc>
        <w:tc>
          <w:tcPr>
            <w:tcW w:w="2829" w:type="dxa"/>
            <w:vAlign w:val="center"/>
          </w:tcPr>
          <w:p>
            <w:pPr>
              <w:rPr>
                <w:rFonts w:ascii="仿宋_GB2312" w:hAnsi="仿宋_GB2312" w:eastAsia="仿宋_GB2312" w:cs="仿宋_GB2312"/>
                <w:b/>
                <w:szCs w:val="21"/>
              </w:rPr>
            </w:pPr>
            <w:r>
              <w:rPr>
                <w:rFonts w:hint="eastAsia" w:ascii="仿宋_GB2312" w:hAnsi="仿宋_GB2312" w:eastAsia="仿宋_GB2312" w:cs="仿宋_GB2312"/>
                <w:kern w:val="0"/>
                <w:szCs w:val="21"/>
              </w:rPr>
              <w:t>商务条款偏离表</w:t>
            </w:r>
          </w:p>
        </w:tc>
        <w:tc>
          <w:tcPr>
            <w:tcW w:w="2845" w:type="dxa"/>
          </w:tcPr>
          <w:p>
            <w:pPr>
              <w:pStyle w:val="3"/>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1.按给定格式及填表要求填写</w:t>
            </w:r>
          </w:p>
          <w:p>
            <w:pPr>
              <w:jc w:val="left"/>
              <w:rPr>
                <w:rFonts w:ascii="仿宋_GB2312" w:hAnsi="仿宋_GB2312" w:eastAsia="仿宋_GB2312" w:cs="仿宋_GB2312"/>
                <w:szCs w:val="21"/>
              </w:rPr>
            </w:pPr>
            <w:r>
              <w:rPr>
                <w:rFonts w:hint="eastAsia" w:ascii="仿宋_GB2312" w:hAnsi="仿宋_GB2312" w:eastAsia="仿宋_GB2312" w:cs="仿宋_GB2312"/>
                <w:szCs w:val="21"/>
              </w:rPr>
              <w:t>2.响应招标文件实质性要求</w:t>
            </w:r>
          </w:p>
          <w:p>
            <w:pPr>
              <w:pStyle w:val="3"/>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3.按规定签章</w:t>
            </w:r>
          </w:p>
        </w:tc>
        <w:tc>
          <w:tcPr>
            <w:tcW w:w="1031" w:type="dxa"/>
          </w:tcPr>
          <w:p>
            <w:pPr>
              <w:pStyle w:val="3"/>
              <w:adjustRightInd w:val="0"/>
              <w:snapToGrid w:val="0"/>
              <w:spacing w:before="0" w:after="0" w:line="240" w:lineRule="auto"/>
              <w:rPr>
                <w:rFonts w:ascii="仿宋_GB2312" w:hAnsi="仿宋_GB2312" w:eastAsia="仿宋_GB2312" w:cs="仿宋_GB2312"/>
                <w:sz w:val="21"/>
                <w:szCs w:val="21"/>
              </w:rPr>
            </w:pPr>
          </w:p>
        </w:tc>
        <w:tc>
          <w:tcPr>
            <w:tcW w:w="985" w:type="dxa"/>
          </w:tcPr>
          <w:p>
            <w:pPr>
              <w:pStyle w:val="3"/>
              <w:adjustRightInd w:val="0"/>
              <w:snapToGrid w:val="0"/>
              <w:spacing w:before="0" w:after="0" w:line="240" w:lineRule="auto"/>
              <w:rPr>
                <w:rFonts w:ascii="仿宋_GB2312" w:hAnsi="仿宋_GB2312" w:eastAsia="仿宋_GB2312" w:cs="仿宋_GB2312"/>
                <w:sz w:val="21"/>
                <w:szCs w:val="21"/>
              </w:rPr>
            </w:pPr>
          </w:p>
        </w:tc>
        <w:tc>
          <w:tcPr>
            <w:tcW w:w="912" w:type="dxa"/>
          </w:tcPr>
          <w:p>
            <w:pPr>
              <w:pStyle w:val="3"/>
              <w:adjustRightInd w:val="0"/>
              <w:snapToGrid w:val="0"/>
              <w:spacing w:before="0" w:after="0" w:line="240" w:lineRule="auto"/>
              <w:rPr>
                <w:rFonts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648" w:type="dxa"/>
            <w:vAlign w:val="center"/>
          </w:tcPr>
          <w:p>
            <w:pPr>
              <w:jc w:val="center"/>
              <w:rPr>
                <w:rFonts w:ascii="仿宋_GB2312" w:hAnsi="仿宋_GB2312" w:eastAsia="仿宋_GB2312" w:cs="仿宋_GB2312"/>
              </w:rPr>
            </w:pPr>
            <w:r>
              <w:rPr>
                <w:rFonts w:hint="eastAsia" w:ascii="仿宋_GB2312" w:hAnsi="仿宋_GB2312" w:eastAsia="仿宋_GB2312" w:cs="仿宋_GB2312"/>
                <w:kern w:val="0"/>
                <w:szCs w:val="21"/>
              </w:rPr>
              <w:t>6</w:t>
            </w:r>
          </w:p>
        </w:tc>
        <w:tc>
          <w:tcPr>
            <w:tcW w:w="2829" w:type="dxa"/>
            <w:vAlign w:val="center"/>
          </w:tcPr>
          <w:p>
            <w:pPr>
              <w:rPr>
                <w:rFonts w:ascii="仿宋_GB2312" w:hAnsi="仿宋_GB2312" w:eastAsia="仿宋_GB2312" w:cs="仿宋_GB2312"/>
                <w:b/>
                <w:szCs w:val="21"/>
              </w:rPr>
            </w:pPr>
            <w:r>
              <w:rPr>
                <w:rFonts w:hint="eastAsia" w:ascii="仿宋_GB2312" w:hAnsi="仿宋_GB2312" w:eastAsia="仿宋_GB2312" w:cs="仿宋_GB2312"/>
                <w:kern w:val="0"/>
                <w:szCs w:val="21"/>
              </w:rPr>
              <w:t>投标人关联单位说明</w:t>
            </w:r>
          </w:p>
        </w:tc>
        <w:tc>
          <w:tcPr>
            <w:tcW w:w="2845" w:type="dxa"/>
            <w:vAlign w:val="center"/>
          </w:tcPr>
          <w:p>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无投标须知1.5所述情形</w:t>
            </w:r>
          </w:p>
        </w:tc>
        <w:tc>
          <w:tcPr>
            <w:tcW w:w="1031" w:type="dxa"/>
          </w:tcPr>
          <w:p>
            <w:pPr>
              <w:pStyle w:val="3"/>
              <w:adjustRightInd w:val="0"/>
              <w:snapToGrid w:val="0"/>
              <w:spacing w:before="0" w:after="0" w:line="240" w:lineRule="auto"/>
              <w:rPr>
                <w:rFonts w:ascii="仿宋_GB2312" w:hAnsi="仿宋_GB2312" w:eastAsia="仿宋_GB2312" w:cs="仿宋_GB2312"/>
                <w:sz w:val="21"/>
                <w:szCs w:val="21"/>
              </w:rPr>
            </w:pPr>
          </w:p>
        </w:tc>
        <w:tc>
          <w:tcPr>
            <w:tcW w:w="985" w:type="dxa"/>
          </w:tcPr>
          <w:p>
            <w:pPr>
              <w:pStyle w:val="3"/>
              <w:adjustRightInd w:val="0"/>
              <w:snapToGrid w:val="0"/>
              <w:spacing w:before="0" w:after="0" w:line="240" w:lineRule="auto"/>
              <w:rPr>
                <w:rFonts w:ascii="仿宋_GB2312" w:hAnsi="仿宋_GB2312" w:eastAsia="仿宋_GB2312" w:cs="仿宋_GB2312"/>
                <w:sz w:val="21"/>
                <w:szCs w:val="21"/>
              </w:rPr>
            </w:pPr>
          </w:p>
        </w:tc>
        <w:tc>
          <w:tcPr>
            <w:tcW w:w="912" w:type="dxa"/>
          </w:tcPr>
          <w:p>
            <w:pPr>
              <w:pStyle w:val="3"/>
              <w:adjustRightInd w:val="0"/>
              <w:snapToGrid w:val="0"/>
              <w:spacing w:before="0" w:after="0" w:line="240" w:lineRule="auto"/>
              <w:rPr>
                <w:rFonts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648" w:type="dxa"/>
            <w:vAlign w:val="center"/>
          </w:tcPr>
          <w:p>
            <w:pPr>
              <w:jc w:val="center"/>
              <w:rPr>
                <w:rFonts w:ascii="仿宋_GB2312" w:hAnsi="仿宋_GB2312" w:eastAsia="仿宋_GB2312" w:cs="仿宋_GB2312"/>
              </w:rPr>
            </w:pPr>
            <w:r>
              <w:rPr>
                <w:rFonts w:hint="eastAsia" w:ascii="仿宋_GB2312" w:hAnsi="仿宋_GB2312" w:eastAsia="仿宋_GB2312" w:cs="仿宋_GB2312"/>
                <w:kern w:val="0"/>
                <w:szCs w:val="21"/>
              </w:rPr>
              <w:t>7</w:t>
            </w:r>
          </w:p>
        </w:tc>
        <w:tc>
          <w:tcPr>
            <w:tcW w:w="2829" w:type="dxa"/>
            <w:vAlign w:val="center"/>
          </w:tcPr>
          <w:p>
            <w:pPr>
              <w:adjustRightInd w:val="0"/>
              <w:snapToGrid w:val="0"/>
            </w:pPr>
            <w:r>
              <w:rPr>
                <w:rFonts w:hint="eastAsia" w:ascii="仿宋_GB2312" w:hAnsi="仿宋_GB2312" w:eastAsia="仿宋_GB2312" w:cs="仿宋_GB2312"/>
                <w:kern w:val="0"/>
                <w:szCs w:val="21"/>
              </w:rPr>
              <w:t>其他符合性证明材料</w:t>
            </w:r>
          </w:p>
        </w:tc>
        <w:tc>
          <w:tcPr>
            <w:tcW w:w="2845" w:type="dxa"/>
            <w:vAlign w:val="center"/>
          </w:tcPr>
          <w:p>
            <w:pPr>
              <w:pStyle w:val="3"/>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1.按要求提供</w:t>
            </w:r>
          </w:p>
          <w:p>
            <w:pPr>
              <w:jc w:val="left"/>
              <w:rPr>
                <w:rFonts w:ascii="仿宋_GB2312" w:hAnsi="仿宋_GB2312" w:eastAsia="仿宋_GB2312" w:cs="仿宋_GB2312"/>
                <w:szCs w:val="21"/>
              </w:rPr>
            </w:pPr>
            <w:r>
              <w:rPr>
                <w:rFonts w:hint="eastAsia" w:ascii="仿宋_GB2312" w:hAnsi="仿宋_GB2312" w:eastAsia="仿宋_GB2312" w:cs="仿宋_GB2312"/>
                <w:szCs w:val="21"/>
              </w:rPr>
              <w:t>2.合法有效</w:t>
            </w:r>
          </w:p>
        </w:tc>
        <w:tc>
          <w:tcPr>
            <w:tcW w:w="1031" w:type="dxa"/>
          </w:tcPr>
          <w:p>
            <w:pPr>
              <w:pStyle w:val="3"/>
              <w:adjustRightInd w:val="0"/>
              <w:snapToGrid w:val="0"/>
              <w:spacing w:before="0" w:after="0" w:line="240" w:lineRule="auto"/>
              <w:rPr>
                <w:rFonts w:ascii="仿宋_GB2312" w:hAnsi="仿宋_GB2312" w:eastAsia="仿宋_GB2312" w:cs="仿宋_GB2312"/>
                <w:sz w:val="21"/>
                <w:szCs w:val="21"/>
              </w:rPr>
            </w:pPr>
          </w:p>
        </w:tc>
        <w:tc>
          <w:tcPr>
            <w:tcW w:w="985" w:type="dxa"/>
          </w:tcPr>
          <w:p>
            <w:pPr>
              <w:pStyle w:val="3"/>
              <w:adjustRightInd w:val="0"/>
              <w:snapToGrid w:val="0"/>
              <w:spacing w:before="0" w:after="0" w:line="240" w:lineRule="auto"/>
              <w:rPr>
                <w:rFonts w:ascii="仿宋_GB2312" w:hAnsi="仿宋_GB2312" w:eastAsia="仿宋_GB2312" w:cs="仿宋_GB2312"/>
                <w:sz w:val="21"/>
                <w:szCs w:val="21"/>
              </w:rPr>
            </w:pPr>
          </w:p>
        </w:tc>
        <w:tc>
          <w:tcPr>
            <w:tcW w:w="912" w:type="dxa"/>
          </w:tcPr>
          <w:p>
            <w:pPr>
              <w:pStyle w:val="3"/>
              <w:adjustRightInd w:val="0"/>
              <w:snapToGrid w:val="0"/>
              <w:spacing w:before="0" w:after="0" w:line="240" w:lineRule="auto"/>
              <w:rPr>
                <w:rFonts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648" w:type="dxa"/>
            <w:vAlign w:val="center"/>
          </w:tcPr>
          <w:p>
            <w:pPr>
              <w:snapToGrid w:val="0"/>
              <w:jc w:val="center"/>
              <w:rPr>
                <w:rFonts w:ascii="仿宋_GB2312" w:hAnsi="仿宋_GB2312" w:eastAsia="仿宋_GB2312" w:cs="仿宋_GB2312"/>
              </w:rPr>
            </w:pPr>
            <w:r>
              <w:rPr>
                <w:rFonts w:hint="eastAsia" w:ascii="仿宋_GB2312" w:hAnsi="仿宋_GB2312" w:eastAsia="仿宋_GB2312" w:cs="仿宋_GB2312"/>
                <w:szCs w:val="21"/>
              </w:rPr>
              <w:t>8</w:t>
            </w:r>
          </w:p>
        </w:tc>
        <w:tc>
          <w:tcPr>
            <w:tcW w:w="2829" w:type="dxa"/>
            <w:vAlign w:val="center"/>
          </w:tcPr>
          <w:p>
            <w:pPr>
              <w:snapToGrid w:val="0"/>
              <w:jc w:val="left"/>
              <w:rPr>
                <w:rFonts w:ascii="仿宋_GB2312" w:hAnsi="仿宋_GB2312" w:eastAsia="仿宋_GB2312" w:cs="仿宋_GB2312"/>
                <w:szCs w:val="21"/>
              </w:rPr>
            </w:pPr>
            <w:r>
              <w:rPr>
                <w:rFonts w:hint="eastAsia" w:ascii="仿宋_GB2312" w:hAnsi="仿宋_GB2312" w:eastAsia="仿宋_GB2312" w:cs="仿宋_GB2312"/>
                <w:szCs w:val="21"/>
              </w:rPr>
              <w:t>投标报价</w:t>
            </w:r>
          </w:p>
        </w:tc>
        <w:tc>
          <w:tcPr>
            <w:tcW w:w="2845" w:type="dxa"/>
          </w:tcPr>
          <w:p>
            <w:pPr>
              <w:pStyle w:val="3"/>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1.响应招标文件实质性要求</w:t>
            </w:r>
          </w:p>
          <w:p>
            <w:pPr>
              <w:pStyle w:val="3"/>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2.无投标须知26.2所述情形</w:t>
            </w:r>
          </w:p>
        </w:tc>
        <w:tc>
          <w:tcPr>
            <w:tcW w:w="1031" w:type="dxa"/>
          </w:tcPr>
          <w:p>
            <w:pPr>
              <w:pStyle w:val="3"/>
              <w:adjustRightInd w:val="0"/>
              <w:snapToGrid w:val="0"/>
              <w:spacing w:before="0" w:after="0" w:line="240" w:lineRule="auto"/>
              <w:rPr>
                <w:rFonts w:ascii="仿宋_GB2312" w:hAnsi="仿宋_GB2312" w:eastAsia="仿宋_GB2312" w:cs="仿宋_GB2312"/>
                <w:sz w:val="21"/>
                <w:szCs w:val="21"/>
              </w:rPr>
            </w:pPr>
          </w:p>
        </w:tc>
        <w:tc>
          <w:tcPr>
            <w:tcW w:w="985" w:type="dxa"/>
          </w:tcPr>
          <w:p>
            <w:pPr>
              <w:pStyle w:val="3"/>
              <w:adjustRightInd w:val="0"/>
              <w:snapToGrid w:val="0"/>
              <w:spacing w:before="0" w:after="0" w:line="240" w:lineRule="auto"/>
              <w:rPr>
                <w:rFonts w:ascii="仿宋_GB2312" w:hAnsi="仿宋_GB2312" w:eastAsia="仿宋_GB2312" w:cs="仿宋_GB2312"/>
                <w:sz w:val="21"/>
                <w:szCs w:val="21"/>
              </w:rPr>
            </w:pPr>
          </w:p>
        </w:tc>
        <w:tc>
          <w:tcPr>
            <w:tcW w:w="912" w:type="dxa"/>
          </w:tcPr>
          <w:p>
            <w:pPr>
              <w:pStyle w:val="3"/>
              <w:adjustRightInd w:val="0"/>
              <w:snapToGrid w:val="0"/>
              <w:spacing w:before="0" w:after="0" w:line="240" w:lineRule="auto"/>
              <w:rPr>
                <w:rFonts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648" w:type="dxa"/>
            <w:vAlign w:val="center"/>
          </w:tcPr>
          <w:p>
            <w:pPr>
              <w:snapToGrid w:val="0"/>
              <w:jc w:val="center"/>
              <w:rPr>
                <w:rFonts w:ascii="仿宋_GB2312" w:hAnsi="仿宋_GB2312" w:eastAsia="仿宋_GB2312" w:cs="仿宋_GB2312"/>
              </w:rPr>
            </w:pPr>
          </w:p>
        </w:tc>
        <w:tc>
          <w:tcPr>
            <w:tcW w:w="2829" w:type="dxa"/>
            <w:vAlign w:val="center"/>
          </w:tcPr>
          <w:p>
            <w:pPr>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结论</w:t>
            </w:r>
          </w:p>
        </w:tc>
        <w:tc>
          <w:tcPr>
            <w:tcW w:w="2845" w:type="dxa"/>
          </w:tcPr>
          <w:p>
            <w:pPr>
              <w:pStyle w:val="3"/>
              <w:adjustRightInd w:val="0"/>
              <w:snapToGrid w:val="0"/>
              <w:spacing w:before="0" w:after="0" w:line="240" w:lineRule="auto"/>
              <w:rPr>
                <w:rFonts w:ascii="仿宋_GB2312" w:hAnsi="仿宋_GB2312" w:eastAsia="仿宋_GB2312" w:cs="仿宋_GB2312"/>
                <w:sz w:val="21"/>
                <w:szCs w:val="21"/>
              </w:rPr>
            </w:pPr>
          </w:p>
        </w:tc>
        <w:tc>
          <w:tcPr>
            <w:tcW w:w="1031" w:type="dxa"/>
          </w:tcPr>
          <w:p>
            <w:pPr>
              <w:pStyle w:val="3"/>
              <w:adjustRightInd w:val="0"/>
              <w:snapToGrid w:val="0"/>
              <w:spacing w:before="0" w:after="0" w:line="240" w:lineRule="auto"/>
              <w:rPr>
                <w:rFonts w:ascii="仿宋_GB2312" w:hAnsi="仿宋_GB2312" w:eastAsia="仿宋_GB2312" w:cs="仿宋_GB2312"/>
                <w:sz w:val="21"/>
                <w:szCs w:val="21"/>
              </w:rPr>
            </w:pPr>
          </w:p>
        </w:tc>
        <w:tc>
          <w:tcPr>
            <w:tcW w:w="985" w:type="dxa"/>
          </w:tcPr>
          <w:p>
            <w:pPr>
              <w:pStyle w:val="3"/>
              <w:adjustRightInd w:val="0"/>
              <w:snapToGrid w:val="0"/>
              <w:spacing w:before="0" w:after="0" w:line="240" w:lineRule="auto"/>
              <w:rPr>
                <w:rFonts w:ascii="仿宋_GB2312" w:hAnsi="仿宋_GB2312" w:eastAsia="仿宋_GB2312" w:cs="仿宋_GB2312"/>
                <w:sz w:val="21"/>
                <w:szCs w:val="21"/>
              </w:rPr>
            </w:pPr>
          </w:p>
        </w:tc>
        <w:tc>
          <w:tcPr>
            <w:tcW w:w="912" w:type="dxa"/>
          </w:tcPr>
          <w:p>
            <w:pPr>
              <w:pStyle w:val="3"/>
              <w:adjustRightInd w:val="0"/>
              <w:snapToGrid w:val="0"/>
              <w:spacing w:before="0" w:after="0" w:line="240" w:lineRule="auto"/>
              <w:rPr>
                <w:rFonts w:ascii="仿宋_GB2312" w:hAnsi="仿宋_GB2312" w:eastAsia="仿宋_GB2312" w:cs="仿宋_GB2312"/>
                <w:sz w:val="21"/>
                <w:szCs w:val="21"/>
              </w:rPr>
            </w:pPr>
          </w:p>
        </w:tc>
      </w:tr>
    </w:tbl>
    <w:p>
      <w:pPr>
        <w:rPr>
          <w:rFonts w:ascii="仿宋_GB2312" w:hAnsi="仿宋_GB2312" w:eastAsia="仿宋_GB2312" w:cs="仿宋_GB2312"/>
        </w:rPr>
      </w:pPr>
      <w:r>
        <w:rPr>
          <w:rFonts w:hint="eastAsia" w:ascii="仿宋_GB2312" w:hAnsi="仿宋_GB2312" w:eastAsia="仿宋_GB2312" w:cs="仿宋_GB2312"/>
        </w:rPr>
        <w:t>填表说明：1、每项内容审查合格，在表中填写“√”；不合格填写“×”</w:t>
      </w:r>
    </w:p>
    <w:p>
      <w:pPr>
        <w:rPr>
          <w:rFonts w:ascii="仿宋_GB2312" w:hAnsi="仿宋_GB2312" w:eastAsia="仿宋_GB2312" w:cs="仿宋_GB2312"/>
        </w:rPr>
      </w:pPr>
      <w:r>
        <w:rPr>
          <w:rFonts w:hint="eastAsia" w:ascii="仿宋_GB2312" w:hAnsi="仿宋_GB2312" w:eastAsia="仿宋_GB2312" w:cs="仿宋_GB2312"/>
        </w:rPr>
        <w:t xml:space="preserve">          2、审查结论填写“通过”或“不通过”</w:t>
      </w:r>
    </w:p>
    <w:p>
      <w:pPr>
        <w:rPr>
          <w:rFonts w:ascii="仿宋_GB2312" w:hAnsi="仿宋_GB2312" w:eastAsia="仿宋_GB2312" w:cs="仿宋_GB2312"/>
        </w:rPr>
      </w:pPr>
    </w:p>
    <w:p>
      <w:pPr>
        <w:rPr>
          <w:rFonts w:ascii="仿宋_GB2312" w:hAnsi="仿宋_GB2312" w:eastAsia="仿宋_GB2312" w:cs="仿宋_GB2312"/>
        </w:rPr>
      </w:pPr>
    </w:p>
    <w:p>
      <w:pPr>
        <w:pStyle w:val="16"/>
        <w:widowControl w:val="0"/>
        <w:snapToGrid w:val="0"/>
        <w:spacing w:before="0" w:beforeAutospacing="0" w:after="0" w:afterAutospacing="0" w:line="480" w:lineRule="auto"/>
        <w:ind w:left="5880" w:hanging="5880" w:hangingChars="2800"/>
        <w:rPr>
          <w:rFonts w:ascii="仿宋_GB2312" w:hAnsi="仿宋_GB2312" w:eastAsia="仿宋_GB2312" w:cs="仿宋_GB2312"/>
          <w:sz w:val="21"/>
          <w:szCs w:val="21"/>
        </w:rPr>
      </w:pPr>
      <w:r>
        <w:rPr>
          <w:rFonts w:hint="eastAsia" w:ascii="仿宋_GB2312" w:hAnsi="仿宋_GB2312" w:eastAsia="仿宋_GB2312" w:cs="仿宋_GB2312"/>
          <w:sz w:val="21"/>
          <w:szCs w:val="21"/>
        </w:rPr>
        <w:t xml:space="preserve">审查人签字： </w:t>
      </w:r>
    </w:p>
    <w:p>
      <w:pPr>
        <w:pStyle w:val="16"/>
        <w:widowControl w:val="0"/>
        <w:snapToGrid w:val="0"/>
        <w:spacing w:before="0" w:beforeAutospacing="0" w:after="0" w:afterAutospacing="0" w:line="480" w:lineRule="auto"/>
        <w:ind w:left="5880" w:hanging="5880" w:hangingChars="2800"/>
        <w:rPr>
          <w:rFonts w:ascii="仿宋_GB2312" w:hAnsi="仿宋_GB2312" w:eastAsia="仿宋_GB2312" w:cs="仿宋_GB2312"/>
          <w:b/>
          <w:sz w:val="21"/>
          <w:szCs w:val="21"/>
        </w:rPr>
      </w:pPr>
      <w:r>
        <w:rPr>
          <w:rFonts w:hint="eastAsia" w:ascii="仿宋_GB2312" w:hAnsi="仿宋_GB2312" w:eastAsia="仿宋_GB2312" w:cs="仿宋_GB2312"/>
          <w:bCs/>
          <w:sz w:val="21"/>
          <w:szCs w:val="21"/>
        </w:rPr>
        <w:t>日      期：</w:t>
      </w:r>
      <w:r>
        <w:rPr>
          <w:rFonts w:hint="eastAsia" w:ascii="仿宋_GB2312" w:hAnsi="仿宋_GB2312" w:eastAsia="仿宋_GB2312" w:cs="仿宋_GB2312"/>
          <w:b/>
          <w:sz w:val="21"/>
          <w:szCs w:val="21"/>
        </w:rPr>
        <w:t xml:space="preserve"> </w:t>
      </w:r>
    </w:p>
    <w:p>
      <w:bookmarkStart w:id="144" w:name="_Toc17433_WPSOffice_Level2"/>
    </w:p>
    <w:bookmarkEnd w:id="144"/>
    <w:p/>
    <w:p>
      <w:pPr>
        <w:pStyle w:val="19"/>
        <w:ind w:firstLine="480"/>
      </w:pPr>
    </w:p>
    <w:p>
      <w:pPr>
        <w:wordWrap w:val="0"/>
        <w:adjustRightInd w:val="0"/>
        <w:snapToGrid w:val="0"/>
        <w:spacing w:line="360" w:lineRule="auto"/>
        <w:ind w:right="420"/>
        <w:rPr>
          <w:rFonts w:ascii="仿宋_GB2312" w:hAnsi="仿宋_GB2312" w:eastAsia="仿宋_GB2312" w:cs="仿宋_GB2312"/>
          <w:sz w:val="32"/>
          <w:szCs w:val="32"/>
        </w:rPr>
      </w:pPr>
      <w:r>
        <w:rPr>
          <w:rFonts w:hint="eastAsia" w:ascii="仿宋_GB2312" w:hAnsi="仿宋_GB2312" w:eastAsia="仿宋_GB2312" w:cs="仿宋_GB2312"/>
          <w:szCs w:val="21"/>
        </w:rPr>
        <w:br w:type="page"/>
      </w:r>
      <w:bookmarkStart w:id="145" w:name="_Toc25922_WPSOffice_Level1"/>
      <w:r>
        <w:rPr>
          <w:rFonts w:hint="eastAsia" w:ascii="仿宋_GB2312" w:hAnsi="仿宋_GB2312" w:eastAsia="仿宋_GB2312" w:cs="仿宋_GB2312"/>
          <w:b/>
          <w:sz w:val="28"/>
          <w:szCs w:val="28"/>
        </w:rPr>
        <w:t>附件3</w:t>
      </w:r>
      <w:r>
        <w:rPr>
          <w:rFonts w:hint="eastAsia" w:ascii="仿宋_GB2312" w:hAnsi="仿宋_GB2312" w:eastAsia="仿宋_GB2312" w:cs="仿宋_GB2312"/>
          <w:b/>
          <w:szCs w:val="28"/>
        </w:rPr>
        <w:t xml:space="preserve">    </w:t>
      </w:r>
      <w:r>
        <w:rPr>
          <w:rFonts w:hint="eastAsia" w:ascii="仿宋_GB2312" w:hAnsi="仿宋_GB2312" w:eastAsia="仿宋_GB2312" w:cs="仿宋_GB2312"/>
          <w:szCs w:val="28"/>
        </w:rPr>
        <w:t xml:space="preserve">               </w:t>
      </w:r>
      <w:r>
        <w:rPr>
          <w:rFonts w:hint="eastAsia" w:ascii="仿宋_GB2312" w:hAnsi="仿宋_GB2312" w:eastAsia="仿宋_GB2312" w:cs="仿宋_GB2312"/>
          <w:sz w:val="32"/>
          <w:szCs w:val="32"/>
        </w:rPr>
        <w:t xml:space="preserve"> </w:t>
      </w:r>
    </w:p>
    <w:p>
      <w:pPr>
        <w:spacing w:before="159" w:beforeLines="50" w:after="159" w:afterLines="50" w:line="480" w:lineRule="exact"/>
        <w:jc w:val="center"/>
        <w:rPr>
          <w:rFonts w:ascii="仿宋_GB2312" w:hAnsi="仿宋_GB2312" w:eastAsia="仿宋_GB2312" w:cs="仿宋_GB2312"/>
          <w:b/>
          <w:sz w:val="44"/>
          <w:szCs w:val="44"/>
        </w:rPr>
      </w:pPr>
      <w:r>
        <w:rPr>
          <w:rFonts w:hint="eastAsia" w:ascii="仿宋_GB2312" w:hAnsi="仿宋_GB2312" w:eastAsia="仿宋_GB2312" w:cs="仿宋_GB2312"/>
          <w:b/>
          <w:sz w:val="44"/>
          <w:szCs w:val="44"/>
        </w:rPr>
        <w:t>评分标准和评分细则</w:t>
      </w:r>
    </w:p>
    <w:p>
      <w:pPr>
        <w:spacing w:line="360" w:lineRule="auto"/>
        <w:ind w:left="120"/>
        <w:rPr>
          <w:rFonts w:ascii="仿宋" w:hAnsi="仿宋" w:cs="仿宋_GB2312"/>
          <w:szCs w:val="21"/>
        </w:rPr>
      </w:pPr>
      <w:r>
        <w:rPr>
          <w:rFonts w:hint="eastAsia" w:ascii="仿宋" w:hAnsi="仿宋" w:cs="仿宋_GB2312"/>
          <w:szCs w:val="21"/>
        </w:rPr>
        <w:t xml:space="preserve">1.本采购项目采用综合评分法。 </w:t>
      </w:r>
    </w:p>
    <w:tbl>
      <w:tblPr>
        <w:tblStyle w:val="20"/>
        <w:tblW w:w="8298" w:type="dxa"/>
        <w:tblInd w:w="99" w:type="dxa"/>
        <w:tblLayout w:type="autofit"/>
        <w:tblCellMar>
          <w:top w:w="0" w:type="dxa"/>
          <w:left w:w="108" w:type="dxa"/>
          <w:bottom w:w="0" w:type="dxa"/>
          <w:right w:w="108" w:type="dxa"/>
        </w:tblCellMar>
      </w:tblPr>
      <w:tblGrid>
        <w:gridCol w:w="1156"/>
        <w:gridCol w:w="1538"/>
        <w:gridCol w:w="4676"/>
        <w:gridCol w:w="928"/>
      </w:tblGrid>
      <w:tr>
        <w:tblPrEx>
          <w:tblCellMar>
            <w:top w:w="0" w:type="dxa"/>
            <w:left w:w="108" w:type="dxa"/>
            <w:bottom w:w="0" w:type="dxa"/>
            <w:right w:w="108" w:type="dxa"/>
          </w:tblCellMar>
        </w:tblPrEx>
        <w:trPr>
          <w:trHeight w:val="603" w:hRule="atLeast"/>
        </w:trPr>
        <w:tc>
          <w:tcPr>
            <w:tcW w:w="1156" w:type="dxa"/>
            <w:tcBorders>
              <w:top w:val="single" w:color="000000" w:sz="4" w:space="0"/>
              <w:left w:val="single" w:color="000000" w:sz="4" w:space="0"/>
              <w:bottom w:val="nil"/>
              <w:right w:val="single" w:color="000000" w:sz="4" w:space="0"/>
            </w:tcBorders>
            <w:shd w:val="clear" w:color="auto" w:fill="auto"/>
            <w:vAlign w:val="center"/>
          </w:tcPr>
          <w:p>
            <w:pPr>
              <w:widowControl/>
              <w:jc w:val="center"/>
              <w:textAlignment w:val="center"/>
              <w:rPr>
                <w:rFonts w:ascii="仿宋_GB2312" w:hAnsi="宋体" w:eastAsia="仿宋_GB2312" w:cs="仿宋_GB2312"/>
                <w:b/>
                <w:bCs/>
                <w:color w:val="000000" w:themeColor="text1"/>
                <w:szCs w:val="21"/>
                <w14:textFill>
                  <w14:solidFill>
                    <w14:schemeClr w14:val="tx1"/>
                  </w14:solidFill>
                </w14:textFill>
              </w:rPr>
            </w:pPr>
            <w:r>
              <w:rPr>
                <w:rStyle w:val="53"/>
                <w:rFonts w:hAnsi="宋体"/>
                <w:color w:val="000000" w:themeColor="text1"/>
                <w:lang w:bidi="ar"/>
                <w14:textFill>
                  <w14:solidFill>
                    <w14:schemeClr w14:val="tx1"/>
                  </w14:solidFill>
                </w14:textFill>
              </w:rPr>
              <w:t>项目</w:t>
            </w:r>
          </w:p>
        </w:tc>
        <w:tc>
          <w:tcPr>
            <w:tcW w:w="1538" w:type="dxa"/>
            <w:tcBorders>
              <w:top w:val="single" w:color="000000" w:sz="4" w:space="0"/>
              <w:left w:val="single" w:color="000000" w:sz="4" w:space="0"/>
              <w:bottom w:val="nil"/>
              <w:right w:val="single" w:color="000000" w:sz="4" w:space="0"/>
            </w:tcBorders>
            <w:shd w:val="clear" w:color="auto" w:fill="auto"/>
            <w:vAlign w:val="center"/>
          </w:tcPr>
          <w:p>
            <w:pPr>
              <w:widowControl/>
              <w:jc w:val="center"/>
              <w:textAlignment w:val="center"/>
              <w:rPr>
                <w:rFonts w:ascii="仿宋_GB2312" w:hAnsi="宋体" w:eastAsia="仿宋_GB2312" w:cs="仿宋_GB2312"/>
                <w:b/>
                <w:bCs/>
                <w:color w:val="000000" w:themeColor="text1"/>
                <w:szCs w:val="21"/>
                <w14:textFill>
                  <w14:solidFill>
                    <w14:schemeClr w14:val="tx1"/>
                  </w14:solidFill>
                </w14:textFill>
              </w:rPr>
            </w:pPr>
            <w:r>
              <w:rPr>
                <w:rFonts w:ascii="仿宋_GB2312" w:hAnsi="宋体" w:eastAsia="仿宋_GB2312" w:cs="仿宋_GB2312"/>
                <w:b/>
                <w:bCs/>
                <w:color w:val="000000" w:themeColor="text1"/>
                <w:kern w:val="0"/>
                <w:szCs w:val="21"/>
                <w:lang w:bidi="ar"/>
                <w14:textFill>
                  <w14:solidFill>
                    <w14:schemeClr w14:val="tx1"/>
                  </w14:solidFill>
                </w14:textFill>
              </w:rPr>
              <w:t>分项名称</w:t>
            </w:r>
          </w:p>
        </w:tc>
        <w:tc>
          <w:tcPr>
            <w:tcW w:w="4676" w:type="dxa"/>
            <w:tcBorders>
              <w:top w:val="single" w:color="000000" w:sz="4" w:space="0"/>
              <w:left w:val="single" w:color="000000" w:sz="4" w:space="0"/>
              <w:bottom w:val="nil"/>
              <w:right w:val="single" w:color="000000" w:sz="4" w:space="0"/>
            </w:tcBorders>
            <w:shd w:val="clear" w:color="auto" w:fill="auto"/>
            <w:vAlign w:val="center"/>
          </w:tcPr>
          <w:p>
            <w:pPr>
              <w:widowControl/>
              <w:jc w:val="center"/>
              <w:textAlignment w:val="center"/>
              <w:rPr>
                <w:rFonts w:ascii="仿宋_GB2312" w:hAnsi="宋体" w:eastAsia="仿宋_GB2312" w:cs="仿宋_GB2312"/>
                <w:b/>
                <w:bCs/>
                <w:color w:val="000000" w:themeColor="text1"/>
                <w:szCs w:val="21"/>
                <w14:textFill>
                  <w14:solidFill>
                    <w14:schemeClr w14:val="tx1"/>
                  </w14:solidFill>
                </w14:textFill>
              </w:rPr>
            </w:pPr>
            <w:r>
              <w:rPr>
                <w:rStyle w:val="53"/>
                <w:rFonts w:hAnsi="宋体"/>
                <w:color w:val="000000" w:themeColor="text1"/>
                <w:lang w:bidi="ar"/>
                <w14:textFill>
                  <w14:solidFill>
                    <w14:schemeClr w14:val="tx1"/>
                  </w14:solidFill>
                </w14:textFill>
              </w:rPr>
              <w:t>评分标准</w:t>
            </w:r>
          </w:p>
        </w:tc>
        <w:tc>
          <w:tcPr>
            <w:tcW w:w="928" w:type="dxa"/>
            <w:tcBorders>
              <w:top w:val="single" w:color="000000" w:sz="4" w:space="0"/>
              <w:left w:val="single" w:color="000000" w:sz="4" w:space="0"/>
              <w:bottom w:val="nil"/>
              <w:right w:val="single" w:color="000000" w:sz="4" w:space="0"/>
            </w:tcBorders>
            <w:shd w:val="clear" w:color="auto" w:fill="auto"/>
            <w:vAlign w:val="center"/>
          </w:tcPr>
          <w:p>
            <w:pPr>
              <w:widowControl/>
              <w:jc w:val="center"/>
              <w:textAlignment w:val="center"/>
              <w:rPr>
                <w:rFonts w:ascii="仿宋_GB2312" w:hAnsi="宋体" w:eastAsia="仿宋_GB2312" w:cs="仿宋_GB2312"/>
                <w:b/>
                <w:bCs/>
                <w:color w:val="000000" w:themeColor="text1"/>
                <w:szCs w:val="21"/>
                <w14:textFill>
                  <w14:solidFill>
                    <w14:schemeClr w14:val="tx1"/>
                  </w14:solidFill>
                </w14:textFill>
              </w:rPr>
            </w:pPr>
            <w:r>
              <w:rPr>
                <w:rStyle w:val="53"/>
                <w:rFonts w:hAnsi="宋体"/>
                <w:color w:val="000000" w:themeColor="text1"/>
                <w:lang w:bidi="ar"/>
                <w14:textFill>
                  <w14:solidFill>
                    <w14:schemeClr w14:val="tx1"/>
                  </w14:solidFill>
                </w14:textFill>
              </w:rPr>
              <w:t>满分</w:t>
            </w:r>
          </w:p>
        </w:tc>
      </w:tr>
      <w:tr>
        <w:tblPrEx>
          <w:tblCellMar>
            <w:top w:w="0" w:type="dxa"/>
            <w:left w:w="108" w:type="dxa"/>
            <w:bottom w:w="0" w:type="dxa"/>
            <w:right w:w="108" w:type="dxa"/>
          </w:tblCellMar>
        </w:tblPrEx>
        <w:trPr>
          <w:trHeight w:val="1121" w:hRule="atLeast"/>
        </w:trPr>
        <w:tc>
          <w:tcPr>
            <w:tcW w:w="115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_GB2312" w:hAnsi="宋体" w:eastAsia="仿宋_GB2312" w:cs="仿宋_GB2312"/>
                <w:color w:val="000000" w:themeColor="text1"/>
                <w:szCs w:val="21"/>
                <w14:textFill>
                  <w14:solidFill>
                    <w14:schemeClr w14:val="tx1"/>
                  </w14:solidFill>
                </w14:textFill>
              </w:rPr>
            </w:pPr>
            <w:r>
              <w:rPr>
                <w:rFonts w:ascii="仿宋_GB2312" w:hAnsi="宋体" w:eastAsia="仿宋_GB2312" w:cs="仿宋_GB2312"/>
                <w:color w:val="000000" w:themeColor="text1"/>
                <w:kern w:val="0"/>
                <w:szCs w:val="21"/>
                <w:lang w:bidi="ar"/>
                <w14:textFill>
                  <w14:solidFill>
                    <w14:schemeClr w14:val="tx1"/>
                  </w14:solidFill>
                </w14:textFill>
              </w:rPr>
              <w:t>价格部分</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_GB2312" w:hAnsi="宋体" w:eastAsia="仿宋_GB2312" w:cs="仿宋_GB2312"/>
                <w:color w:val="000000" w:themeColor="text1"/>
                <w:szCs w:val="21"/>
                <w14:textFill>
                  <w14:solidFill>
                    <w14:schemeClr w14:val="tx1"/>
                  </w14:solidFill>
                </w14:textFill>
              </w:rPr>
            </w:pPr>
            <w:r>
              <w:rPr>
                <w:rFonts w:ascii="仿宋_GB2312" w:hAnsi="宋体" w:eastAsia="仿宋_GB2312" w:cs="仿宋_GB2312"/>
                <w:color w:val="000000" w:themeColor="text1"/>
                <w:kern w:val="0"/>
                <w:szCs w:val="21"/>
                <w:lang w:bidi="ar"/>
                <w14:textFill>
                  <w14:solidFill>
                    <w14:schemeClr w14:val="tx1"/>
                  </w14:solidFill>
                </w14:textFill>
              </w:rPr>
              <w:t>投标报价打分</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_GB2312" w:hAnsi="宋体" w:eastAsia="仿宋_GB2312" w:cs="仿宋_GB2312"/>
                <w:color w:val="000000" w:themeColor="text1"/>
                <w:szCs w:val="21"/>
                <w14:textFill>
                  <w14:solidFill>
                    <w14:schemeClr w14:val="tx1"/>
                  </w14:solidFill>
                </w14:textFill>
              </w:rPr>
            </w:pPr>
            <w:r>
              <w:rPr>
                <w:rFonts w:ascii="仿宋_GB2312" w:hAnsi="宋体" w:eastAsia="仿宋_GB2312" w:cs="仿宋_GB2312"/>
                <w:color w:val="000000" w:themeColor="text1"/>
                <w:kern w:val="0"/>
                <w:szCs w:val="21"/>
                <w:lang w:bidi="ar"/>
                <w14:textFill>
                  <w14:solidFill>
                    <w14:schemeClr w14:val="tx1"/>
                  </w14:solidFill>
                </w14:textFill>
              </w:rPr>
              <w:t>计算公式为：（Cmin/C）*价格满分。其中，Cmin为所有有效投标人中的最低报价，C为投标人的报价</w:t>
            </w:r>
            <w:r>
              <w:rPr>
                <w:rFonts w:hint="eastAsia" w:ascii="仿宋_GB2312" w:hAnsi="宋体" w:eastAsia="仿宋_GB2312" w:cs="仿宋_GB2312"/>
                <w:color w:val="000000" w:themeColor="text1"/>
                <w:kern w:val="0"/>
                <w:szCs w:val="21"/>
                <w:lang w:bidi="ar"/>
                <w14:textFill>
                  <w14:solidFill>
                    <w14:schemeClr w14:val="tx1"/>
                  </w14:solidFill>
                </w14:textFill>
              </w:rPr>
              <w:t>，得分四舍五入保留两位小数。</w:t>
            </w:r>
            <w:r>
              <w:rPr>
                <w:rFonts w:ascii="仿宋_GB2312" w:hAnsi="宋体" w:eastAsia="仿宋_GB2312" w:cs="仿宋_GB2312"/>
                <w:color w:val="000000" w:themeColor="text1"/>
                <w:kern w:val="0"/>
                <w:szCs w:val="21"/>
                <w:lang w:bidi="ar"/>
                <w14:textFill>
                  <w14:solidFill>
                    <w14:schemeClr w14:val="tx1"/>
                  </w14:solidFill>
                </w14:textFill>
              </w:rPr>
              <w:t xml:space="preserve"> </w:t>
            </w:r>
          </w:p>
        </w:tc>
        <w:tc>
          <w:tcPr>
            <w:tcW w:w="9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_GB2312" w:hAnsi="宋体" w:eastAsia="仿宋_GB2312" w:cs="仿宋_GB2312"/>
                <w:color w:val="000000" w:themeColor="text1"/>
                <w:szCs w:val="21"/>
                <w14:textFill>
                  <w14:solidFill>
                    <w14:schemeClr w14:val="tx1"/>
                  </w14:solidFill>
                </w14:textFill>
              </w:rPr>
            </w:pPr>
            <w:r>
              <w:rPr>
                <w:rFonts w:ascii="仿宋_GB2312" w:hAnsi="宋体" w:eastAsia="仿宋_GB2312" w:cs="仿宋_GB2312"/>
                <w:color w:val="000000" w:themeColor="text1"/>
                <w:kern w:val="0"/>
                <w:szCs w:val="21"/>
                <w:lang w:bidi="ar"/>
                <w14:textFill>
                  <w14:solidFill>
                    <w14:schemeClr w14:val="tx1"/>
                  </w14:solidFill>
                </w14:textFill>
              </w:rPr>
              <w:t>30</w:t>
            </w:r>
          </w:p>
        </w:tc>
      </w:tr>
      <w:tr>
        <w:tblPrEx>
          <w:tblCellMar>
            <w:top w:w="0" w:type="dxa"/>
            <w:left w:w="108" w:type="dxa"/>
            <w:bottom w:w="0" w:type="dxa"/>
            <w:right w:w="108" w:type="dxa"/>
          </w:tblCellMar>
        </w:tblPrEx>
        <w:trPr>
          <w:trHeight w:val="1551" w:hRule="atLeast"/>
        </w:trPr>
        <w:tc>
          <w:tcPr>
            <w:tcW w:w="1156" w:type="dxa"/>
            <w:vMerge w:val="restart"/>
            <w:tcBorders>
              <w:top w:val="nil"/>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_GB2312" w:hAnsi="宋体" w:eastAsia="仿宋_GB2312" w:cs="仿宋_GB2312"/>
                <w:color w:val="000000" w:themeColor="text1"/>
                <w:szCs w:val="21"/>
                <w14:textFill>
                  <w14:solidFill>
                    <w14:schemeClr w14:val="tx1"/>
                  </w14:solidFill>
                </w14:textFill>
              </w:rPr>
            </w:pPr>
            <w:r>
              <w:rPr>
                <w:rStyle w:val="54"/>
                <w:rFonts w:hAnsi="宋体"/>
                <w:color w:val="000000" w:themeColor="text1"/>
                <w:lang w:bidi="ar"/>
                <w14:textFill>
                  <w14:solidFill>
                    <w14:schemeClr w14:val="tx1"/>
                  </w14:solidFill>
                </w14:textFill>
              </w:rPr>
              <w:t>技术部分</w:t>
            </w:r>
          </w:p>
        </w:tc>
        <w:tc>
          <w:tcPr>
            <w:tcW w:w="1538" w:type="dxa"/>
            <w:tcBorders>
              <w:top w:val="nil"/>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_GB2312" w:hAnsi="宋体" w:eastAsia="仿宋_GB2312" w:cs="仿宋_GB2312"/>
                <w:color w:val="000000" w:themeColor="text1"/>
                <w:szCs w:val="21"/>
                <w14:textFill>
                  <w14:solidFill>
                    <w14:schemeClr w14:val="tx1"/>
                  </w14:solidFill>
                </w14:textFill>
              </w:rPr>
            </w:pPr>
            <w:r>
              <w:rPr>
                <w:rFonts w:ascii="仿宋_GB2312" w:hAnsi="宋体" w:eastAsia="仿宋_GB2312" w:cs="仿宋_GB2312"/>
                <w:color w:val="000000" w:themeColor="text1"/>
                <w:kern w:val="0"/>
                <w:szCs w:val="21"/>
                <w:lang w:bidi="ar"/>
                <w14:textFill>
                  <w14:solidFill>
                    <w14:schemeClr w14:val="tx1"/>
                  </w14:solidFill>
                </w14:textFill>
              </w:rPr>
              <w:t>技术参数响应</w:t>
            </w:r>
          </w:p>
        </w:tc>
        <w:tc>
          <w:tcPr>
            <w:tcW w:w="4676" w:type="dxa"/>
            <w:tcBorders>
              <w:top w:val="nil"/>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_GB2312" w:hAnsi="宋体" w:eastAsia="仿宋_GB2312" w:cs="仿宋_GB2312"/>
                <w:color w:val="000000" w:themeColor="text1"/>
                <w:kern w:val="0"/>
                <w:szCs w:val="21"/>
                <w:lang w:bidi="ar"/>
                <w14:textFill>
                  <w14:solidFill>
                    <w14:schemeClr w14:val="tx1"/>
                  </w14:solidFill>
                </w14:textFill>
              </w:rPr>
            </w:pPr>
            <w:r>
              <w:rPr>
                <w:rFonts w:hint="eastAsia" w:ascii="仿宋_GB2312" w:hAnsi="宋体" w:eastAsia="仿宋_GB2312" w:cs="仿宋_GB2312"/>
                <w:color w:val="000000" w:themeColor="text1"/>
                <w:kern w:val="0"/>
                <w:szCs w:val="21"/>
                <w:lang w:bidi="ar"/>
                <w14:textFill>
                  <w14:solidFill>
                    <w14:schemeClr w14:val="tx1"/>
                  </w14:solidFill>
                </w14:textFill>
              </w:rPr>
              <w:t>评标委员会综合评定投标人的投标文件对招标文件的响应程度：</w:t>
            </w:r>
          </w:p>
          <w:p>
            <w:pPr>
              <w:widowControl/>
              <w:jc w:val="left"/>
              <w:textAlignment w:val="center"/>
              <w:rPr>
                <w:rFonts w:ascii="仿宋_GB2312" w:hAnsi="宋体" w:eastAsia="仿宋_GB2312" w:cs="仿宋_GB2312"/>
                <w:color w:val="000000" w:themeColor="text1"/>
                <w:kern w:val="0"/>
                <w:szCs w:val="21"/>
                <w:lang w:bidi="ar"/>
                <w14:textFill>
                  <w14:solidFill>
                    <w14:schemeClr w14:val="tx1"/>
                  </w14:solidFill>
                </w14:textFill>
              </w:rPr>
            </w:pPr>
            <w:r>
              <w:rPr>
                <w:rFonts w:hint="eastAsia" w:ascii="仿宋_GB2312" w:hAnsi="宋体" w:eastAsia="仿宋_GB2312" w:cs="仿宋_GB2312"/>
                <w:color w:val="000000" w:themeColor="text1"/>
                <w:kern w:val="0"/>
                <w:szCs w:val="21"/>
                <w:lang w:bidi="ar"/>
                <w14:textFill>
                  <w14:solidFill>
                    <w14:schemeClr w14:val="tx1"/>
                  </w14:solidFill>
                </w14:textFill>
              </w:rPr>
              <w:t>1.技术参数基础分为24分。</w:t>
            </w:r>
          </w:p>
          <w:p>
            <w:pPr>
              <w:widowControl/>
              <w:jc w:val="left"/>
              <w:textAlignment w:val="center"/>
              <w:rPr>
                <w:rFonts w:ascii="仿宋_GB2312" w:hAnsi="宋体" w:eastAsia="仿宋_GB2312" w:cs="仿宋_GB2312"/>
                <w:color w:val="000000" w:themeColor="text1"/>
                <w:kern w:val="0"/>
                <w:szCs w:val="21"/>
                <w:lang w:bidi="ar"/>
                <w14:textFill>
                  <w14:solidFill>
                    <w14:schemeClr w14:val="tx1"/>
                  </w14:solidFill>
                </w14:textFill>
              </w:rPr>
            </w:pPr>
            <w:r>
              <w:rPr>
                <w:rFonts w:hint="eastAsia" w:ascii="仿宋_GB2312" w:hAnsi="宋体" w:eastAsia="仿宋_GB2312" w:cs="仿宋_GB2312"/>
                <w:color w:val="000000" w:themeColor="text1"/>
                <w:kern w:val="0"/>
                <w:szCs w:val="21"/>
                <w:lang w:bidi="ar"/>
                <w14:textFill>
                  <w14:solidFill>
                    <w14:schemeClr w14:val="tx1"/>
                  </w14:solidFill>
                </w14:textFill>
              </w:rPr>
              <w:t xml:space="preserve">2.★项技术参数有一项负偏离（不满足），则投标无效。 </w:t>
            </w:r>
          </w:p>
          <w:p>
            <w:pPr>
              <w:widowControl/>
              <w:jc w:val="left"/>
              <w:textAlignment w:val="center"/>
              <w:rPr>
                <w:rFonts w:ascii="仿宋_GB2312" w:hAnsi="宋体" w:eastAsia="仿宋_GB2312" w:cs="仿宋_GB2312"/>
                <w:color w:val="000000" w:themeColor="text1"/>
                <w:szCs w:val="21"/>
                <w14:textFill>
                  <w14:solidFill>
                    <w14:schemeClr w14:val="tx1"/>
                  </w14:solidFill>
                </w14:textFill>
              </w:rPr>
            </w:pPr>
            <w:r>
              <w:rPr>
                <w:rFonts w:hint="eastAsia" w:ascii="仿宋_GB2312" w:hAnsi="宋体" w:eastAsia="仿宋_GB2312" w:cs="仿宋_GB2312"/>
                <w:color w:val="000000" w:themeColor="text1"/>
                <w:kern w:val="0"/>
                <w:szCs w:val="21"/>
                <w:lang w:bidi="ar"/>
                <w14:textFill>
                  <w14:solidFill>
                    <w14:schemeClr w14:val="tx1"/>
                  </w14:solidFill>
                </w14:textFill>
              </w:rPr>
              <w:t xml:space="preserve">3.▲项技术参数(共12项)有一项负偏离（不满足），则基础分扣2分，扣到0分为止。（提供包括但不限于系统界面截图或检测报告等作为佐证材料，佐证材料未提及的视为负偏离） </w:t>
            </w:r>
          </w:p>
        </w:tc>
        <w:tc>
          <w:tcPr>
            <w:tcW w:w="928" w:type="dxa"/>
            <w:tcBorders>
              <w:top w:val="nil"/>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_GB2312" w:hAnsi="宋体" w:eastAsia="仿宋_GB2312" w:cs="仿宋_GB2312"/>
                <w:color w:val="000000" w:themeColor="text1"/>
                <w:szCs w:val="21"/>
                <w14:textFill>
                  <w14:solidFill>
                    <w14:schemeClr w14:val="tx1"/>
                  </w14:solidFill>
                </w14:textFill>
              </w:rPr>
            </w:pPr>
            <w:r>
              <w:rPr>
                <w:rFonts w:ascii="仿宋_GB2312" w:hAnsi="宋体" w:eastAsia="仿宋_GB2312" w:cs="仿宋_GB2312"/>
                <w:color w:val="000000" w:themeColor="text1"/>
                <w:kern w:val="0"/>
                <w:szCs w:val="21"/>
                <w:lang w:bidi="ar"/>
                <w14:textFill>
                  <w14:solidFill>
                    <w14:schemeClr w14:val="tx1"/>
                  </w14:solidFill>
                </w14:textFill>
              </w:rPr>
              <w:t>24</w:t>
            </w:r>
          </w:p>
        </w:tc>
      </w:tr>
      <w:tr>
        <w:tblPrEx>
          <w:tblCellMar>
            <w:top w:w="0" w:type="dxa"/>
            <w:left w:w="108" w:type="dxa"/>
            <w:bottom w:w="0" w:type="dxa"/>
            <w:right w:w="108" w:type="dxa"/>
          </w:tblCellMar>
        </w:tblPrEx>
        <w:trPr>
          <w:trHeight w:val="1240" w:hRule="atLeast"/>
        </w:trPr>
        <w:tc>
          <w:tcPr>
            <w:tcW w:w="1156"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themeColor="text1"/>
                <w:szCs w:val="21"/>
                <w14:textFill>
                  <w14:solidFill>
                    <w14:schemeClr w14:val="tx1"/>
                  </w14:solidFill>
                </w14:textFill>
              </w:rPr>
            </w:pP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_GB2312" w:hAnsi="宋体" w:eastAsia="仿宋_GB2312" w:cs="仿宋_GB2312"/>
                <w:color w:val="000000" w:themeColor="text1"/>
                <w:szCs w:val="21"/>
                <w14:textFill>
                  <w14:solidFill>
                    <w14:schemeClr w14:val="tx1"/>
                  </w14:solidFill>
                </w14:textFill>
              </w:rPr>
            </w:pPr>
            <w:r>
              <w:rPr>
                <w:rFonts w:ascii="仿宋_GB2312" w:hAnsi="宋体" w:eastAsia="仿宋_GB2312" w:cs="仿宋_GB2312"/>
                <w:color w:val="000000" w:themeColor="text1"/>
                <w:kern w:val="0"/>
                <w:szCs w:val="21"/>
                <w:lang w:bidi="ar"/>
                <w14:textFill>
                  <w14:solidFill>
                    <w14:schemeClr w14:val="tx1"/>
                  </w14:solidFill>
                </w14:textFill>
              </w:rPr>
              <w:t>产品安全</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_GB2312" w:hAnsi="宋体" w:eastAsia="仿宋_GB2312" w:cs="仿宋_GB2312"/>
                <w:color w:val="000000" w:themeColor="text1"/>
                <w:szCs w:val="21"/>
                <w14:textFill>
                  <w14:solidFill>
                    <w14:schemeClr w14:val="tx1"/>
                  </w14:solidFill>
                </w14:textFill>
              </w:rPr>
            </w:pPr>
            <w:r>
              <w:rPr>
                <w:rFonts w:ascii="仿宋_GB2312" w:hAnsi="宋体" w:eastAsia="仿宋_GB2312" w:cs="仿宋_GB2312"/>
                <w:color w:val="000000" w:themeColor="text1"/>
                <w:kern w:val="0"/>
                <w:szCs w:val="21"/>
                <w:lang w:bidi="ar"/>
                <w14:textFill>
                  <w14:solidFill>
                    <w14:schemeClr w14:val="tx1"/>
                  </w14:solidFill>
                </w14:textFill>
              </w:rPr>
              <w:t>手持数据终端需具备：（1）通过酒精擦拭检测。（2）自主扫描引擎</w:t>
            </w:r>
            <w:r>
              <w:rPr>
                <w:rFonts w:hint="eastAsia" w:ascii="仿宋_GB2312" w:hAnsi="宋体" w:eastAsia="仿宋_GB2312" w:cs="仿宋_GB2312"/>
                <w:color w:val="000000" w:themeColor="text1"/>
                <w:kern w:val="0"/>
                <w:szCs w:val="21"/>
                <w:lang w:bidi="ar"/>
                <w14:textFill>
                  <w14:solidFill>
                    <w14:schemeClr w14:val="tx1"/>
                  </w14:solidFill>
                </w14:textFill>
              </w:rPr>
              <w:t>，</w:t>
            </w:r>
            <w:r>
              <w:rPr>
                <w:rFonts w:ascii="仿宋_GB2312" w:hAnsi="宋体" w:eastAsia="仿宋_GB2312" w:cs="仿宋_GB2312"/>
                <w:color w:val="000000" w:themeColor="text1"/>
                <w:kern w:val="0"/>
                <w:szCs w:val="21"/>
                <w:lang w:bidi="ar"/>
                <w14:textFill>
                  <w14:solidFill>
                    <w14:schemeClr w14:val="tx1"/>
                  </w14:solidFill>
                </w14:textFill>
              </w:rPr>
              <w:t>投标人提供第三方检测报告证明材料</w:t>
            </w:r>
            <w:r>
              <w:rPr>
                <w:rFonts w:hint="eastAsia" w:ascii="仿宋_GB2312" w:hAnsi="宋体" w:eastAsia="仿宋_GB2312" w:cs="仿宋_GB2312"/>
                <w:color w:val="000000" w:themeColor="text1"/>
                <w:kern w:val="0"/>
                <w:szCs w:val="21"/>
                <w:lang w:bidi="ar"/>
                <w14:textFill>
                  <w14:solidFill>
                    <w14:schemeClr w14:val="tx1"/>
                  </w14:solidFill>
                </w14:textFill>
              </w:rPr>
              <w:t>或证书</w:t>
            </w:r>
            <w:r>
              <w:rPr>
                <w:rFonts w:ascii="仿宋_GB2312" w:hAnsi="宋体" w:eastAsia="仿宋_GB2312" w:cs="仿宋_GB2312"/>
                <w:color w:val="000000" w:themeColor="text1"/>
                <w:kern w:val="0"/>
                <w:szCs w:val="21"/>
                <w:lang w:bidi="ar"/>
                <w14:textFill>
                  <w14:solidFill>
                    <w14:schemeClr w14:val="tx1"/>
                  </w14:solidFill>
                </w14:textFill>
              </w:rPr>
              <w:t>复印件，每提供一项得2分，未提供不得分。</w:t>
            </w:r>
          </w:p>
        </w:tc>
        <w:tc>
          <w:tcPr>
            <w:tcW w:w="9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_GB2312" w:hAnsi="宋体" w:eastAsia="仿宋_GB2312" w:cs="仿宋_GB2312"/>
                <w:color w:val="000000" w:themeColor="text1"/>
                <w:szCs w:val="21"/>
                <w14:textFill>
                  <w14:solidFill>
                    <w14:schemeClr w14:val="tx1"/>
                  </w14:solidFill>
                </w14:textFill>
              </w:rPr>
            </w:pPr>
            <w:r>
              <w:rPr>
                <w:rFonts w:ascii="仿宋_GB2312" w:hAnsi="宋体" w:eastAsia="仿宋_GB2312" w:cs="仿宋_GB2312"/>
                <w:color w:val="000000" w:themeColor="text1"/>
                <w:kern w:val="0"/>
                <w:szCs w:val="21"/>
                <w:lang w:bidi="ar"/>
                <w14:textFill>
                  <w14:solidFill>
                    <w14:schemeClr w14:val="tx1"/>
                  </w14:solidFill>
                </w14:textFill>
              </w:rPr>
              <w:t>4</w:t>
            </w:r>
          </w:p>
        </w:tc>
      </w:tr>
      <w:tr>
        <w:tblPrEx>
          <w:tblCellMar>
            <w:top w:w="0" w:type="dxa"/>
            <w:left w:w="108" w:type="dxa"/>
            <w:bottom w:w="0" w:type="dxa"/>
            <w:right w:w="108" w:type="dxa"/>
          </w:tblCellMar>
        </w:tblPrEx>
        <w:trPr>
          <w:trHeight w:val="1077" w:hRule="atLeast"/>
        </w:trPr>
        <w:tc>
          <w:tcPr>
            <w:tcW w:w="1156"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themeColor="text1"/>
                <w:szCs w:val="21"/>
                <w14:textFill>
                  <w14:solidFill>
                    <w14:schemeClr w14:val="tx1"/>
                  </w14:solidFill>
                </w14:textFill>
              </w:rPr>
            </w:pP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_GB2312" w:hAnsi="宋体" w:eastAsia="仿宋_GB2312" w:cs="仿宋_GB2312"/>
                <w:color w:val="000000" w:themeColor="text1"/>
                <w:szCs w:val="21"/>
                <w14:textFill>
                  <w14:solidFill>
                    <w14:schemeClr w14:val="tx1"/>
                  </w14:solidFill>
                </w14:textFill>
              </w:rPr>
            </w:pPr>
            <w:r>
              <w:rPr>
                <w:rFonts w:ascii="仿宋_GB2312" w:hAnsi="宋体" w:eastAsia="仿宋_GB2312" w:cs="仿宋_GB2312"/>
                <w:color w:val="000000" w:themeColor="text1"/>
                <w:kern w:val="0"/>
                <w:szCs w:val="21"/>
                <w:lang w:bidi="ar"/>
                <w14:textFill>
                  <w14:solidFill>
                    <w14:schemeClr w14:val="tx1"/>
                  </w14:solidFill>
                </w14:textFill>
              </w:rPr>
              <w:t>产品认证</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_GB2312" w:hAnsi="宋体" w:eastAsia="仿宋_GB2312" w:cs="仿宋_GB2312"/>
                <w:color w:val="000000" w:themeColor="text1"/>
                <w:szCs w:val="21"/>
                <w14:textFill>
                  <w14:solidFill>
                    <w14:schemeClr w14:val="tx1"/>
                  </w14:solidFill>
                </w14:textFill>
              </w:rPr>
            </w:pPr>
            <w:r>
              <w:rPr>
                <w:rFonts w:ascii="仿宋_GB2312" w:hAnsi="宋体" w:eastAsia="仿宋_GB2312" w:cs="仿宋_GB2312"/>
                <w:color w:val="000000" w:themeColor="text1"/>
                <w:kern w:val="0"/>
                <w:szCs w:val="21"/>
                <w:lang w:bidi="ar"/>
                <w14:textFill>
                  <w14:solidFill>
                    <w14:schemeClr w14:val="tx1"/>
                  </w14:solidFill>
                </w14:textFill>
              </w:rPr>
              <w:t>投标人获得急诊相关系统计算机软件著作权登记证书的，得2分，未提供不得分。（提供计算机软件著作权登记证书复印件加盖投标人公章）</w:t>
            </w:r>
          </w:p>
        </w:tc>
        <w:tc>
          <w:tcPr>
            <w:tcW w:w="9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_GB2312" w:hAnsi="宋体" w:eastAsia="仿宋_GB2312" w:cs="仿宋_GB2312"/>
                <w:color w:val="000000" w:themeColor="text1"/>
                <w:szCs w:val="21"/>
                <w14:textFill>
                  <w14:solidFill>
                    <w14:schemeClr w14:val="tx1"/>
                  </w14:solidFill>
                </w14:textFill>
              </w:rPr>
            </w:pPr>
            <w:r>
              <w:rPr>
                <w:rFonts w:ascii="仿宋_GB2312" w:hAnsi="宋体" w:eastAsia="仿宋_GB2312" w:cs="仿宋_GB2312"/>
                <w:color w:val="000000" w:themeColor="text1"/>
                <w:kern w:val="0"/>
                <w:szCs w:val="21"/>
                <w:lang w:bidi="ar"/>
                <w14:textFill>
                  <w14:solidFill>
                    <w14:schemeClr w14:val="tx1"/>
                  </w14:solidFill>
                </w14:textFill>
              </w:rPr>
              <w:t>2</w:t>
            </w:r>
          </w:p>
        </w:tc>
      </w:tr>
      <w:tr>
        <w:tblPrEx>
          <w:tblCellMar>
            <w:top w:w="0" w:type="dxa"/>
            <w:left w:w="108" w:type="dxa"/>
            <w:bottom w:w="0" w:type="dxa"/>
            <w:right w:w="108" w:type="dxa"/>
          </w:tblCellMar>
        </w:tblPrEx>
        <w:trPr>
          <w:trHeight w:val="2216" w:hRule="atLeast"/>
        </w:trPr>
        <w:tc>
          <w:tcPr>
            <w:tcW w:w="1156"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themeColor="text1"/>
                <w:szCs w:val="21"/>
                <w14:textFill>
                  <w14:solidFill>
                    <w14:schemeClr w14:val="tx1"/>
                  </w14:solidFill>
                </w14:textFill>
              </w:rPr>
            </w:pP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_GB2312" w:hAnsi="宋体" w:eastAsia="仿宋_GB2312" w:cs="仿宋_GB2312"/>
                <w:color w:val="000000" w:themeColor="text1"/>
                <w:szCs w:val="21"/>
                <w14:textFill>
                  <w14:solidFill>
                    <w14:schemeClr w14:val="tx1"/>
                  </w14:solidFill>
                </w14:textFill>
              </w:rPr>
            </w:pPr>
            <w:r>
              <w:rPr>
                <w:rFonts w:ascii="仿宋_GB2312" w:hAnsi="宋体" w:eastAsia="仿宋_GB2312" w:cs="仿宋_GB2312"/>
                <w:color w:val="000000" w:themeColor="text1"/>
                <w:kern w:val="0"/>
                <w:szCs w:val="21"/>
                <w:lang w:bidi="ar"/>
                <w14:textFill>
                  <w14:solidFill>
                    <w14:schemeClr w14:val="tx1"/>
                  </w14:solidFill>
                </w14:textFill>
              </w:rPr>
              <w:t>技术方案</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8"/>
              <w:rPr>
                <w:rFonts w:ascii="仿宋_GB2312" w:hAnsi="宋体" w:eastAsia="仿宋_GB2312" w:cs="仿宋_GB2312"/>
                <w:color w:val="000000" w:themeColor="text1"/>
                <w:szCs w:val="21"/>
                <w14:textFill>
                  <w14:solidFill>
                    <w14:schemeClr w14:val="tx1"/>
                  </w14:solidFill>
                </w14:textFill>
              </w:rPr>
            </w:pPr>
            <w:r>
              <w:rPr>
                <w:rFonts w:ascii="仿宋_GB2312" w:hAnsi="宋体" w:eastAsia="仿宋_GB2312" w:cs="仿宋_GB2312"/>
                <w:color w:val="000000" w:themeColor="text1"/>
                <w:kern w:val="0"/>
                <w:szCs w:val="21"/>
                <w:lang w:bidi="ar"/>
                <w14:textFill>
                  <w14:solidFill>
                    <w14:schemeClr w14:val="tx1"/>
                  </w14:solidFill>
                </w14:textFill>
              </w:rPr>
              <w:t>结合招标文件功能需求提供总体功能设计方案，包含但不限于项目目标、建设原则、建设依据、系统功能等内容，对方案进行综合评价。（1）方案设计科学合理，功能需求完全响应，功能点阐述</w:t>
            </w:r>
            <w:r>
              <w:rPr>
                <w:rFonts w:hint="eastAsia" w:ascii="仿宋_GB2312" w:hAnsi="宋体" w:eastAsia="仿宋_GB2312" w:cs="仿宋_GB2312"/>
                <w:color w:val="000000" w:themeColor="text1"/>
                <w:kern w:val="0"/>
                <w:szCs w:val="21"/>
                <w:lang w:bidi="ar"/>
                <w14:textFill>
                  <w14:solidFill>
                    <w14:schemeClr w14:val="tx1"/>
                  </w14:solidFill>
                </w14:textFill>
              </w:rPr>
              <w:t>内容</w:t>
            </w:r>
            <w:r>
              <w:rPr>
                <w:rFonts w:ascii="仿宋_GB2312" w:hAnsi="宋体" w:eastAsia="仿宋_GB2312" w:cs="仿宋_GB2312"/>
                <w:color w:val="000000" w:themeColor="text1"/>
                <w:kern w:val="0"/>
                <w:szCs w:val="21"/>
                <w:lang w:bidi="ar"/>
                <w14:textFill>
                  <w14:solidFill>
                    <w14:schemeClr w14:val="tx1"/>
                  </w14:solidFill>
                </w14:textFill>
              </w:rPr>
              <w:t>详细，得5分；（2）方案设计科学合理，功能需求部分响应，功能点阐述</w:t>
            </w:r>
            <w:r>
              <w:rPr>
                <w:rFonts w:hint="eastAsia" w:ascii="仿宋_GB2312" w:hAnsi="宋体" w:eastAsia="仿宋_GB2312" w:cs="仿宋_GB2312"/>
                <w:color w:val="000000" w:themeColor="text1"/>
                <w:kern w:val="0"/>
                <w:szCs w:val="21"/>
                <w:lang w:bidi="ar"/>
                <w14:textFill>
                  <w14:solidFill>
                    <w14:schemeClr w14:val="tx1"/>
                  </w14:solidFill>
                </w14:textFill>
              </w:rPr>
              <w:t>内容完整</w:t>
            </w:r>
            <w:r>
              <w:rPr>
                <w:rFonts w:ascii="仿宋_GB2312" w:hAnsi="宋体" w:eastAsia="仿宋_GB2312" w:cs="仿宋_GB2312"/>
                <w:color w:val="000000" w:themeColor="text1"/>
                <w:kern w:val="0"/>
                <w:szCs w:val="21"/>
                <w:lang w:bidi="ar"/>
                <w14:textFill>
                  <w14:solidFill>
                    <w14:schemeClr w14:val="tx1"/>
                  </w14:solidFill>
                </w14:textFill>
              </w:rPr>
              <w:t>，得3分；（3）方案设计</w:t>
            </w:r>
            <w:r>
              <w:rPr>
                <w:rFonts w:hint="eastAsia" w:ascii="仿宋_GB2312" w:hAnsi="宋体" w:eastAsia="仿宋_GB2312" w:cs="仿宋_GB2312"/>
                <w:color w:val="000000" w:themeColor="text1"/>
                <w:kern w:val="0"/>
                <w:szCs w:val="21"/>
                <w:lang w:bidi="ar"/>
                <w14:textFill>
                  <w14:solidFill>
                    <w14:schemeClr w14:val="tx1"/>
                  </w14:solidFill>
                </w14:textFill>
              </w:rPr>
              <w:t>基本</w:t>
            </w:r>
            <w:r>
              <w:rPr>
                <w:rFonts w:ascii="仿宋_GB2312" w:hAnsi="宋体" w:eastAsia="仿宋_GB2312" w:cs="仿宋_GB2312"/>
                <w:color w:val="000000" w:themeColor="text1"/>
                <w:kern w:val="0"/>
                <w:szCs w:val="21"/>
                <w:lang w:bidi="ar"/>
                <w14:textFill>
                  <w14:solidFill>
                    <w14:schemeClr w14:val="tx1"/>
                  </w14:solidFill>
                </w14:textFill>
              </w:rPr>
              <w:t>合理，功能需求部分响应，功能点阐述</w:t>
            </w:r>
            <w:r>
              <w:rPr>
                <w:rFonts w:hint="eastAsia" w:ascii="仿宋_GB2312" w:hAnsi="宋体" w:eastAsia="仿宋_GB2312" w:cs="仿宋_GB2312"/>
                <w:color w:val="000000" w:themeColor="text1"/>
                <w:kern w:val="0"/>
                <w:szCs w:val="21"/>
                <w:lang w:bidi="ar"/>
                <w14:textFill>
                  <w14:solidFill>
                    <w14:schemeClr w14:val="tx1"/>
                  </w14:solidFill>
                </w14:textFill>
              </w:rPr>
              <w:t>不完整</w:t>
            </w:r>
            <w:r>
              <w:rPr>
                <w:rFonts w:ascii="仿宋_GB2312" w:hAnsi="宋体" w:eastAsia="仿宋_GB2312" w:cs="仿宋_GB2312"/>
                <w:color w:val="000000" w:themeColor="text1"/>
                <w:kern w:val="0"/>
                <w:szCs w:val="21"/>
                <w:lang w:bidi="ar"/>
                <w14:textFill>
                  <w14:solidFill>
                    <w14:schemeClr w14:val="tx1"/>
                  </w14:solidFill>
                </w14:textFill>
              </w:rPr>
              <w:t>，得1分。（</w:t>
            </w:r>
            <w:r>
              <w:rPr>
                <w:rFonts w:hint="eastAsia" w:ascii="仿宋_GB2312" w:hAnsi="宋体" w:eastAsia="仿宋_GB2312" w:cs="仿宋_GB2312"/>
                <w:color w:val="000000" w:themeColor="text1"/>
                <w:kern w:val="0"/>
                <w:szCs w:val="21"/>
                <w:lang w:bidi="ar"/>
                <w14:textFill>
                  <w14:solidFill>
                    <w14:schemeClr w14:val="tx1"/>
                  </w14:solidFill>
                </w14:textFill>
              </w:rPr>
              <w:t>4</w:t>
            </w:r>
            <w:r>
              <w:rPr>
                <w:rFonts w:ascii="仿宋_GB2312" w:hAnsi="宋体" w:eastAsia="仿宋_GB2312" w:cs="仿宋_GB2312"/>
                <w:color w:val="000000" w:themeColor="text1"/>
                <w:kern w:val="0"/>
                <w:szCs w:val="21"/>
                <w:lang w:bidi="ar"/>
                <w14:textFill>
                  <w14:solidFill>
                    <w14:schemeClr w14:val="tx1"/>
                  </w14:solidFill>
                </w14:textFill>
              </w:rPr>
              <w:t>）未提供不得分</w:t>
            </w:r>
          </w:p>
        </w:tc>
        <w:tc>
          <w:tcPr>
            <w:tcW w:w="9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_GB2312" w:hAnsi="宋体" w:eastAsia="仿宋_GB2312" w:cs="仿宋_GB2312"/>
                <w:color w:val="000000" w:themeColor="text1"/>
                <w:szCs w:val="21"/>
                <w14:textFill>
                  <w14:solidFill>
                    <w14:schemeClr w14:val="tx1"/>
                  </w14:solidFill>
                </w14:textFill>
              </w:rPr>
            </w:pPr>
            <w:r>
              <w:rPr>
                <w:rFonts w:ascii="仿宋_GB2312" w:hAnsi="宋体" w:eastAsia="仿宋_GB2312" w:cs="仿宋_GB2312"/>
                <w:color w:val="000000" w:themeColor="text1"/>
                <w:kern w:val="0"/>
                <w:szCs w:val="21"/>
                <w:lang w:bidi="ar"/>
                <w14:textFill>
                  <w14:solidFill>
                    <w14:schemeClr w14:val="tx1"/>
                  </w14:solidFill>
                </w14:textFill>
              </w:rPr>
              <w:t>5</w:t>
            </w:r>
          </w:p>
        </w:tc>
      </w:tr>
      <w:tr>
        <w:tblPrEx>
          <w:tblCellMar>
            <w:top w:w="0" w:type="dxa"/>
            <w:left w:w="108" w:type="dxa"/>
            <w:bottom w:w="0" w:type="dxa"/>
            <w:right w:w="108" w:type="dxa"/>
          </w:tblCellMar>
        </w:tblPrEx>
        <w:trPr>
          <w:trHeight w:val="2216" w:hRule="atLeast"/>
        </w:trPr>
        <w:tc>
          <w:tcPr>
            <w:tcW w:w="1156"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themeColor="text1"/>
                <w:szCs w:val="21"/>
                <w14:textFill>
                  <w14:solidFill>
                    <w14:schemeClr w14:val="tx1"/>
                  </w14:solidFill>
                </w14:textFill>
              </w:rPr>
            </w:pP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_GB2312" w:hAnsi="宋体" w:eastAsia="仿宋_GB2312" w:cs="仿宋_GB2312"/>
                <w:color w:val="000000" w:themeColor="text1"/>
                <w:szCs w:val="21"/>
                <w14:textFill>
                  <w14:solidFill>
                    <w14:schemeClr w14:val="tx1"/>
                  </w14:solidFill>
                </w14:textFill>
              </w:rPr>
            </w:pPr>
            <w:r>
              <w:rPr>
                <w:rFonts w:ascii="仿宋_GB2312" w:hAnsi="宋体" w:eastAsia="仿宋_GB2312" w:cs="仿宋_GB2312"/>
                <w:color w:val="000000" w:themeColor="text1"/>
                <w:kern w:val="0"/>
                <w:szCs w:val="21"/>
                <w:lang w:bidi="ar"/>
                <w14:textFill>
                  <w14:solidFill>
                    <w14:schemeClr w14:val="tx1"/>
                  </w14:solidFill>
                </w14:textFill>
              </w:rPr>
              <w:t>项目管理及实施方案</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_GB2312" w:hAnsi="宋体" w:eastAsia="仿宋_GB2312" w:cs="仿宋_GB2312"/>
                <w:color w:val="000000" w:themeColor="text1"/>
                <w:szCs w:val="21"/>
                <w14:textFill>
                  <w14:solidFill>
                    <w14:schemeClr w14:val="tx1"/>
                  </w14:solidFill>
                </w14:textFill>
              </w:rPr>
            </w:pPr>
            <w:r>
              <w:rPr>
                <w:rFonts w:ascii="仿宋_GB2312" w:hAnsi="宋体" w:eastAsia="仿宋_GB2312" w:cs="仿宋_GB2312"/>
                <w:color w:val="000000" w:themeColor="text1"/>
                <w:kern w:val="0"/>
                <w:szCs w:val="21"/>
                <w:lang w:bidi="ar"/>
                <w14:textFill>
                  <w14:solidFill>
                    <w14:schemeClr w14:val="tx1"/>
                  </w14:solidFill>
                </w14:textFill>
              </w:rPr>
              <w:t>实施方案具有科学性、合理性、规范性和可操作性，项目实施方案包括开发实施过程、测试计划、质量保证计划、风险控制等内容，项目组织健全、职责分工明确。（1）实施方案全面详实，思路清晰，内容合理，得5分；（2）实施方案</w:t>
            </w:r>
            <w:r>
              <w:rPr>
                <w:rFonts w:hint="eastAsia" w:ascii="仿宋_GB2312" w:hAnsi="宋体" w:eastAsia="仿宋_GB2312" w:cs="仿宋_GB2312"/>
                <w:color w:val="000000" w:themeColor="text1"/>
                <w:kern w:val="0"/>
                <w:szCs w:val="21"/>
                <w:lang w:bidi="ar"/>
                <w14:textFill>
                  <w14:solidFill>
                    <w14:schemeClr w14:val="tx1"/>
                  </w14:solidFill>
                </w14:textFill>
              </w:rPr>
              <w:t>完整</w:t>
            </w:r>
            <w:r>
              <w:rPr>
                <w:rFonts w:ascii="仿宋_GB2312" w:hAnsi="宋体" w:eastAsia="仿宋_GB2312" w:cs="仿宋_GB2312"/>
                <w:color w:val="000000" w:themeColor="text1"/>
                <w:kern w:val="0"/>
                <w:szCs w:val="21"/>
                <w:lang w:bidi="ar"/>
                <w14:textFill>
                  <w14:solidFill>
                    <w14:schemeClr w14:val="tx1"/>
                  </w14:solidFill>
                </w14:textFill>
              </w:rPr>
              <w:t>，思路清晰，内容</w:t>
            </w:r>
            <w:r>
              <w:rPr>
                <w:rFonts w:hint="eastAsia" w:ascii="仿宋_GB2312" w:hAnsi="宋体" w:eastAsia="仿宋_GB2312" w:cs="仿宋_GB2312"/>
                <w:color w:val="000000" w:themeColor="text1"/>
                <w:kern w:val="0"/>
                <w:szCs w:val="21"/>
                <w:lang w:bidi="ar"/>
                <w14:textFill>
                  <w14:solidFill>
                    <w14:schemeClr w14:val="tx1"/>
                  </w14:solidFill>
                </w14:textFill>
              </w:rPr>
              <w:t>基本</w:t>
            </w:r>
            <w:r>
              <w:rPr>
                <w:rFonts w:ascii="仿宋_GB2312" w:hAnsi="宋体" w:eastAsia="仿宋_GB2312" w:cs="仿宋_GB2312"/>
                <w:color w:val="000000" w:themeColor="text1"/>
                <w:kern w:val="0"/>
                <w:szCs w:val="21"/>
                <w:lang w:bidi="ar"/>
                <w14:textFill>
                  <w14:solidFill>
                    <w14:schemeClr w14:val="tx1"/>
                  </w14:solidFill>
                </w14:textFill>
              </w:rPr>
              <w:t>合理，得3分；（3）实施方案不详实，思路模糊，部分内容不合理，得1分。（</w:t>
            </w:r>
            <w:r>
              <w:rPr>
                <w:rFonts w:hint="eastAsia" w:ascii="仿宋_GB2312" w:hAnsi="宋体" w:eastAsia="仿宋_GB2312" w:cs="仿宋_GB2312"/>
                <w:color w:val="000000" w:themeColor="text1"/>
                <w:kern w:val="0"/>
                <w:szCs w:val="21"/>
                <w:lang w:bidi="ar"/>
                <w14:textFill>
                  <w14:solidFill>
                    <w14:schemeClr w14:val="tx1"/>
                  </w14:solidFill>
                </w14:textFill>
              </w:rPr>
              <w:t>4</w:t>
            </w:r>
            <w:r>
              <w:rPr>
                <w:rFonts w:ascii="仿宋_GB2312" w:hAnsi="宋体" w:eastAsia="仿宋_GB2312" w:cs="仿宋_GB2312"/>
                <w:color w:val="000000" w:themeColor="text1"/>
                <w:kern w:val="0"/>
                <w:szCs w:val="21"/>
                <w:lang w:bidi="ar"/>
                <w14:textFill>
                  <w14:solidFill>
                    <w14:schemeClr w14:val="tx1"/>
                  </w14:solidFill>
                </w14:textFill>
              </w:rPr>
              <w:t>）未提供不得分。</w:t>
            </w:r>
          </w:p>
        </w:tc>
        <w:tc>
          <w:tcPr>
            <w:tcW w:w="9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_GB2312" w:hAnsi="宋体" w:eastAsia="仿宋_GB2312" w:cs="仿宋_GB2312"/>
                <w:color w:val="000000" w:themeColor="text1"/>
                <w:szCs w:val="21"/>
                <w14:textFill>
                  <w14:solidFill>
                    <w14:schemeClr w14:val="tx1"/>
                  </w14:solidFill>
                </w14:textFill>
              </w:rPr>
            </w:pPr>
            <w:r>
              <w:rPr>
                <w:rFonts w:ascii="仿宋_GB2312" w:hAnsi="宋体" w:eastAsia="仿宋_GB2312" w:cs="仿宋_GB2312"/>
                <w:color w:val="000000" w:themeColor="text1"/>
                <w:kern w:val="0"/>
                <w:szCs w:val="21"/>
                <w:lang w:bidi="ar"/>
                <w14:textFill>
                  <w14:solidFill>
                    <w14:schemeClr w14:val="tx1"/>
                  </w14:solidFill>
                </w14:textFill>
              </w:rPr>
              <w:t>5</w:t>
            </w:r>
          </w:p>
        </w:tc>
      </w:tr>
      <w:tr>
        <w:tblPrEx>
          <w:tblCellMar>
            <w:top w:w="0" w:type="dxa"/>
            <w:left w:w="108" w:type="dxa"/>
            <w:bottom w:w="0" w:type="dxa"/>
            <w:right w:w="108" w:type="dxa"/>
          </w:tblCellMar>
        </w:tblPrEx>
        <w:trPr>
          <w:trHeight w:val="2307" w:hRule="atLeast"/>
        </w:trPr>
        <w:tc>
          <w:tcPr>
            <w:tcW w:w="1156"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themeColor="text1"/>
                <w:szCs w:val="21"/>
                <w14:textFill>
                  <w14:solidFill>
                    <w14:schemeClr w14:val="tx1"/>
                  </w14:solidFill>
                </w14:textFill>
              </w:rPr>
            </w:pP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_GB2312" w:hAnsi="宋体" w:eastAsia="仿宋_GB2312" w:cs="仿宋_GB2312"/>
                <w:color w:val="000000" w:themeColor="text1"/>
                <w:szCs w:val="21"/>
                <w14:textFill>
                  <w14:solidFill>
                    <w14:schemeClr w14:val="tx1"/>
                  </w14:solidFill>
                </w14:textFill>
              </w:rPr>
            </w:pPr>
            <w:r>
              <w:rPr>
                <w:rFonts w:ascii="仿宋_GB2312" w:hAnsi="宋体" w:eastAsia="仿宋_GB2312" w:cs="仿宋_GB2312"/>
                <w:color w:val="000000" w:themeColor="text1"/>
                <w:kern w:val="0"/>
                <w:szCs w:val="21"/>
                <w:lang w:bidi="ar"/>
                <w14:textFill>
                  <w14:solidFill>
                    <w14:schemeClr w14:val="tx1"/>
                  </w14:solidFill>
                </w14:textFill>
              </w:rPr>
              <w:t>售后服务方案</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_GB2312" w:hAnsi="宋体" w:eastAsia="仿宋_GB2312" w:cs="仿宋_GB2312"/>
                <w:color w:val="000000" w:themeColor="text1"/>
                <w:szCs w:val="21"/>
                <w14:textFill>
                  <w14:solidFill>
                    <w14:schemeClr w14:val="tx1"/>
                  </w14:solidFill>
                </w14:textFill>
              </w:rPr>
            </w:pPr>
            <w:r>
              <w:rPr>
                <w:rFonts w:hint="eastAsia" w:ascii="仿宋_GB2312" w:hAnsi="宋体" w:eastAsia="仿宋_GB2312" w:cs="仿宋_GB2312"/>
                <w:color w:val="000000" w:themeColor="text1"/>
                <w:kern w:val="0"/>
                <w:szCs w:val="21"/>
                <w:lang w:bidi="ar"/>
                <w14:textFill>
                  <w14:solidFill>
                    <w14:schemeClr w14:val="tx1"/>
                  </w14:solidFill>
                </w14:textFill>
              </w:rPr>
              <w:t>投标人根据本项目情况制订完善的售后服务计划、措施及服务承诺，售后服务完善、服务响应及时。根据投标人提供的售后服务方案评分：（1）售后服务方案涵盖全面、内容详细、满足采购项目需求，得5分；（2）售后服务方案完整、基本满足采购项目需求，得3分；（3）售后服务方案不详细、不能满足采购项目需求，得1分。（4）未提供不得分。</w:t>
            </w:r>
          </w:p>
        </w:tc>
        <w:tc>
          <w:tcPr>
            <w:tcW w:w="9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_GB2312" w:hAnsi="宋体" w:eastAsia="仿宋_GB2312" w:cs="仿宋_GB2312"/>
                <w:color w:val="000000" w:themeColor="text1"/>
                <w:szCs w:val="21"/>
                <w14:textFill>
                  <w14:solidFill>
                    <w14:schemeClr w14:val="tx1"/>
                  </w14:solidFill>
                </w14:textFill>
              </w:rPr>
            </w:pPr>
            <w:r>
              <w:rPr>
                <w:rFonts w:ascii="仿宋_GB2312" w:hAnsi="宋体" w:eastAsia="仿宋_GB2312" w:cs="仿宋_GB2312"/>
                <w:color w:val="000000" w:themeColor="text1"/>
                <w:kern w:val="0"/>
                <w:szCs w:val="21"/>
                <w:lang w:bidi="ar"/>
                <w14:textFill>
                  <w14:solidFill>
                    <w14:schemeClr w14:val="tx1"/>
                  </w14:solidFill>
                </w14:textFill>
              </w:rPr>
              <w:t>5</w:t>
            </w:r>
          </w:p>
        </w:tc>
      </w:tr>
      <w:tr>
        <w:tblPrEx>
          <w:tblCellMar>
            <w:top w:w="0" w:type="dxa"/>
            <w:left w:w="108" w:type="dxa"/>
            <w:bottom w:w="0" w:type="dxa"/>
            <w:right w:w="108" w:type="dxa"/>
          </w:tblCellMar>
        </w:tblPrEx>
        <w:trPr>
          <w:trHeight w:val="1901" w:hRule="atLeast"/>
        </w:trPr>
        <w:tc>
          <w:tcPr>
            <w:tcW w:w="1156"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themeColor="text1"/>
                <w:szCs w:val="21"/>
                <w14:textFill>
                  <w14:solidFill>
                    <w14:schemeClr w14:val="tx1"/>
                  </w14:solidFill>
                </w14:textFill>
              </w:rPr>
            </w:pPr>
          </w:p>
        </w:tc>
        <w:tc>
          <w:tcPr>
            <w:tcW w:w="1538" w:type="dxa"/>
            <w:tcBorders>
              <w:top w:val="single" w:color="000000" w:sz="4" w:space="0"/>
              <w:left w:val="single" w:color="000000" w:sz="4" w:space="0"/>
              <w:bottom w:val="nil"/>
              <w:right w:val="single" w:color="000000" w:sz="4" w:space="0"/>
            </w:tcBorders>
            <w:shd w:val="clear" w:color="auto" w:fill="auto"/>
            <w:vAlign w:val="center"/>
          </w:tcPr>
          <w:p>
            <w:pPr>
              <w:widowControl/>
              <w:jc w:val="left"/>
              <w:textAlignment w:val="center"/>
              <w:rPr>
                <w:rFonts w:ascii="仿宋_GB2312" w:hAnsi="宋体" w:eastAsia="仿宋_GB2312" w:cs="仿宋_GB2312"/>
                <w:color w:val="000000" w:themeColor="text1"/>
                <w:szCs w:val="21"/>
                <w14:textFill>
                  <w14:solidFill>
                    <w14:schemeClr w14:val="tx1"/>
                  </w14:solidFill>
                </w14:textFill>
              </w:rPr>
            </w:pPr>
            <w:r>
              <w:rPr>
                <w:rFonts w:ascii="仿宋_GB2312" w:hAnsi="宋体" w:eastAsia="仿宋_GB2312" w:cs="仿宋_GB2312"/>
                <w:color w:val="000000" w:themeColor="text1"/>
                <w:kern w:val="0"/>
                <w:szCs w:val="21"/>
                <w:lang w:bidi="ar"/>
                <w14:textFill>
                  <w14:solidFill>
                    <w14:schemeClr w14:val="tx1"/>
                  </w14:solidFill>
                </w14:textFill>
              </w:rPr>
              <w:t>项目培训方案</w:t>
            </w:r>
          </w:p>
        </w:tc>
        <w:tc>
          <w:tcPr>
            <w:tcW w:w="4676" w:type="dxa"/>
            <w:tcBorders>
              <w:top w:val="single" w:color="000000" w:sz="4" w:space="0"/>
              <w:left w:val="single" w:color="000000" w:sz="4" w:space="0"/>
              <w:bottom w:val="nil"/>
              <w:right w:val="single" w:color="000000" w:sz="4" w:space="0"/>
            </w:tcBorders>
            <w:shd w:val="clear" w:color="auto" w:fill="auto"/>
            <w:vAlign w:val="center"/>
          </w:tcPr>
          <w:p>
            <w:pPr>
              <w:widowControl/>
              <w:jc w:val="left"/>
              <w:textAlignment w:val="center"/>
              <w:rPr>
                <w:rFonts w:ascii="仿宋_GB2312" w:hAnsi="宋体" w:eastAsia="仿宋_GB2312" w:cs="仿宋_GB2312"/>
                <w:color w:val="000000" w:themeColor="text1"/>
                <w:szCs w:val="21"/>
                <w14:textFill>
                  <w14:solidFill>
                    <w14:schemeClr w14:val="tx1"/>
                  </w14:solidFill>
                </w14:textFill>
              </w:rPr>
            </w:pPr>
            <w:r>
              <w:rPr>
                <w:rFonts w:hint="eastAsia" w:ascii="仿宋_GB2312" w:hAnsi="宋体" w:eastAsia="仿宋_GB2312" w:cs="仿宋_GB2312"/>
                <w:color w:val="000000" w:themeColor="text1"/>
                <w:kern w:val="0"/>
                <w:szCs w:val="21"/>
                <w:lang w:bidi="ar"/>
                <w14:textFill>
                  <w14:solidFill>
                    <w14:schemeClr w14:val="tx1"/>
                  </w14:solidFill>
                </w14:textFill>
              </w:rPr>
              <w:t>投标人根据本项目情况制定完善的培训计划、培训大纲，根据投标人提供的培训方案评分：（1）完全响应项目培训要求，培训计划方案详细，满足采购项目需求，得5分；（2）培训计划方案完整、基本满足采购项目需求，得3分；（3）培训计划方案不完整、不能满足采购项目需求，得1分。（4）未提供不得分。</w:t>
            </w:r>
          </w:p>
        </w:tc>
        <w:tc>
          <w:tcPr>
            <w:tcW w:w="928" w:type="dxa"/>
            <w:tcBorders>
              <w:top w:val="single" w:color="000000" w:sz="4" w:space="0"/>
              <w:left w:val="single" w:color="000000" w:sz="4" w:space="0"/>
              <w:bottom w:val="nil"/>
              <w:right w:val="single" w:color="000000" w:sz="4" w:space="0"/>
            </w:tcBorders>
            <w:shd w:val="clear" w:color="auto" w:fill="auto"/>
            <w:vAlign w:val="center"/>
          </w:tcPr>
          <w:p>
            <w:pPr>
              <w:widowControl/>
              <w:jc w:val="center"/>
              <w:textAlignment w:val="center"/>
              <w:rPr>
                <w:rFonts w:ascii="仿宋_GB2312" w:hAnsi="宋体" w:eastAsia="仿宋_GB2312" w:cs="仿宋_GB2312"/>
                <w:color w:val="000000" w:themeColor="text1"/>
                <w:szCs w:val="21"/>
                <w14:textFill>
                  <w14:solidFill>
                    <w14:schemeClr w14:val="tx1"/>
                  </w14:solidFill>
                </w14:textFill>
              </w:rPr>
            </w:pPr>
            <w:r>
              <w:rPr>
                <w:rFonts w:ascii="仿宋_GB2312" w:hAnsi="宋体" w:eastAsia="仿宋_GB2312" w:cs="仿宋_GB2312"/>
                <w:color w:val="000000" w:themeColor="text1"/>
                <w:kern w:val="0"/>
                <w:szCs w:val="21"/>
                <w:lang w:bidi="ar"/>
                <w14:textFill>
                  <w14:solidFill>
                    <w14:schemeClr w14:val="tx1"/>
                  </w14:solidFill>
                </w14:textFill>
              </w:rPr>
              <w:t>5</w:t>
            </w:r>
          </w:p>
        </w:tc>
      </w:tr>
      <w:tr>
        <w:tblPrEx>
          <w:tblCellMar>
            <w:top w:w="0" w:type="dxa"/>
            <w:left w:w="108" w:type="dxa"/>
            <w:bottom w:w="0" w:type="dxa"/>
            <w:right w:w="108" w:type="dxa"/>
          </w:tblCellMar>
        </w:tblPrEx>
        <w:trPr>
          <w:trHeight w:val="1271" w:hRule="atLeast"/>
        </w:trPr>
        <w:tc>
          <w:tcPr>
            <w:tcW w:w="115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_GB2312" w:hAnsi="宋体" w:eastAsia="仿宋_GB2312" w:cs="仿宋_GB2312"/>
                <w:color w:val="000000" w:themeColor="text1"/>
                <w:szCs w:val="21"/>
                <w14:textFill>
                  <w14:solidFill>
                    <w14:schemeClr w14:val="tx1"/>
                  </w14:solidFill>
                </w14:textFill>
              </w:rPr>
            </w:pPr>
            <w:r>
              <w:rPr>
                <w:rFonts w:ascii="仿宋_GB2312" w:hAnsi="宋体" w:eastAsia="仿宋_GB2312" w:cs="仿宋_GB2312"/>
                <w:color w:val="000000" w:themeColor="text1"/>
                <w:kern w:val="0"/>
                <w:szCs w:val="21"/>
                <w:lang w:bidi="ar"/>
                <w14:textFill>
                  <w14:solidFill>
                    <w14:schemeClr w14:val="tx1"/>
                  </w14:solidFill>
                </w14:textFill>
              </w:rPr>
              <w:t>商务部分</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_GB2312" w:hAnsi="宋体" w:eastAsia="仿宋_GB2312" w:cs="仿宋_GB2312"/>
                <w:color w:val="000000" w:themeColor="text1"/>
                <w:szCs w:val="21"/>
                <w14:textFill>
                  <w14:solidFill>
                    <w14:schemeClr w14:val="tx1"/>
                  </w14:solidFill>
                </w14:textFill>
              </w:rPr>
            </w:pPr>
            <w:r>
              <w:rPr>
                <w:rFonts w:ascii="仿宋_GB2312" w:hAnsi="宋体" w:eastAsia="仿宋_GB2312" w:cs="仿宋_GB2312"/>
                <w:color w:val="000000" w:themeColor="text1"/>
                <w:kern w:val="0"/>
                <w:szCs w:val="21"/>
                <w:lang w:bidi="ar"/>
                <w14:textFill>
                  <w14:solidFill>
                    <w14:schemeClr w14:val="tx1"/>
                  </w14:solidFill>
                </w14:textFill>
              </w:rPr>
              <w:t>企业能力1</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_GB2312" w:hAnsi="宋体" w:eastAsia="仿宋_GB2312" w:cs="仿宋_GB2312"/>
                <w:color w:val="000000" w:themeColor="text1"/>
                <w:szCs w:val="21"/>
                <w14:textFill>
                  <w14:solidFill>
                    <w14:schemeClr w14:val="tx1"/>
                  </w14:solidFill>
                </w14:textFill>
              </w:rPr>
            </w:pPr>
            <w:r>
              <w:rPr>
                <w:rFonts w:ascii="仿宋_GB2312" w:hAnsi="宋体" w:eastAsia="仿宋_GB2312" w:cs="仿宋_GB2312"/>
                <w:color w:val="000000" w:themeColor="text1"/>
                <w:kern w:val="0"/>
                <w:szCs w:val="21"/>
                <w:lang w:bidi="ar"/>
                <w14:textFill>
                  <w14:solidFill>
                    <w14:schemeClr w14:val="tx1"/>
                  </w14:solidFill>
                </w14:textFill>
              </w:rPr>
              <w:t>投标人通过质量管理体系认证、环境管理体系认证、职业健康安全管理体系认证、信息安全管理体系认证，每提供一项得1分，满分4分，不提供不得分。（提供认证证书复印件加盖投标人公章）</w:t>
            </w:r>
          </w:p>
        </w:tc>
        <w:tc>
          <w:tcPr>
            <w:tcW w:w="9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_GB2312" w:hAnsi="宋体" w:eastAsia="仿宋_GB2312" w:cs="仿宋_GB2312"/>
                <w:color w:val="000000" w:themeColor="text1"/>
                <w:szCs w:val="21"/>
                <w14:textFill>
                  <w14:solidFill>
                    <w14:schemeClr w14:val="tx1"/>
                  </w14:solidFill>
                </w14:textFill>
              </w:rPr>
            </w:pPr>
            <w:r>
              <w:rPr>
                <w:rFonts w:ascii="仿宋_GB2312" w:hAnsi="宋体" w:eastAsia="仿宋_GB2312" w:cs="仿宋_GB2312"/>
                <w:color w:val="000000" w:themeColor="text1"/>
                <w:kern w:val="0"/>
                <w:szCs w:val="21"/>
                <w:lang w:bidi="ar"/>
                <w14:textFill>
                  <w14:solidFill>
                    <w14:schemeClr w14:val="tx1"/>
                  </w14:solidFill>
                </w14:textFill>
              </w:rPr>
              <w:t>4</w:t>
            </w:r>
          </w:p>
        </w:tc>
      </w:tr>
      <w:tr>
        <w:tblPrEx>
          <w:tblCellMar>
            <w:top w:w="0" w:type="dxa"/>
            <w:left w:w="108" w:type="dxa"/>
            <w:bottom w:w="0" w:type="dxa"/>
            <w:right w:w="108" w:type="dxa"/>
          </w:tblCellMar>
        </w:tblPrEx>
        <w:trPr>
          <w:trHeight w:val="721" w:hRule="atLeast"/>
        </w:trPr>
        <w:tc>
          <w:tcPr>
            <w:tcW w:w="11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themeColor="text1"/>
                <w:szCs w:val="21"/>
                <w14:textFill>
                  <w14:solidFill>
                    <w14:schemeClr w14:val="tx1"/>
                  </w14:solidFill>
                </w14:textFill>
              </w:rPr>
            </w:pP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_GB2312" w:hAnsi="宋体" w:eastAsia="仿宋_GB2312" w:cs="仿宋_GB2312"/>
                <w:color w:val="000000" w:themeColor="text1"/>
                <w:szCs w:val="21"/>
                <w14:textFill>
                  <w14:solidFill>
                    <w14:schemeClr w14:val="tx1"/>
                  </w14:solidFill>
                </w14:textFill>
              </w:rPr>
            </w:pPr>
            <w:r>
              <w:rPr>
                <w:rFonts w:ascii="仿宋_GB2312" w:hAnsi="宋体" w:eastAsia="仿宋_GB2312" w:cs="仿宋_GB2312"/>
                <w:color w:val="000000" w:themeColor="text1"/>
                <w:kern w:val="0"/>
                <w:szCs w:val="21"/>
                <w:lang w:bidi="ar"/>
                <w14:textFill>
                  <w14:solidFill>
                    <w14:schemeClr w14:val="tx1"/>
                  </w14:solidFill>
                </w14:textFill>
              </w:rPr>
              <w:t>企业能力2</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_GB2312" w:hAnsi="宋体" w:eastAsia="仿宋_GB2312" w:cs="仿宋_GB2312"/>
                <w:color w:val="000000" w:themeColor="text1"/>
                <w:szCs w:val="21"/>
                <w14:textFill>
                  <w14:solidFill>
                    <w14:schemeClr w14:val="tx1"/>
                  </w14:solidFill>
                </w14:textFill>
              </w:rPr>
            </w:pPr>
            <w:r>
              <w:rPr>
                <w:rFonts w:ascii="仿宋_GB2312" w:hAnsi="宋体" w:eastAsia="仿宋_GB2312" w:cs="仿宋_GB2312"/>
                <w:color w:val="000000" w:themeColor="text1"/>
                <w:kern w:val="0"/>
                <w:szCs w:val="21"/>
                <w:lang w:bidi="ar"/>
                <w14:textFill>
                  <w14:solidFill>
                    <w14:schemeClr w14:val="tx1"/>
                  </w14:solidFill>
                </w14:textFill>
              </w:rPr>
              <w:t>投标人符合《软件企业评估标准》并获得相关软件企业证书，得2分。（提供证书复印件加盖投标人公章）</w:t>
            </w:r>
          </w:p>
        </w:tc>
        <w:tc>
          <w:tcPr>
            <w:tcW w:w="9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_GB2312" w:hAnsi="宋体" w:eastAsia="仿宋_GB2312" w:cs="仿宋_GB2312"/>
                <w:color w:val="000000" w:themeColor="text1"/>
                <w:szCs w:val="21"/>
                <w14:textFill>
                  <w14:solidFill>
                    <w14:schemeClr w14:val="tx1"/>
                  </w14:solidFill>
                </w14:textFill>
              </w:rPr>
            </w:pPr>
            <w:r>
              <w:rPr>
                <w:rFonts w:ascii="仿宋_GB2312" w:hAnsi="宋体" w:eastAsia="仿宋_GB2312" w:cs="仿宋_GB2312"/>
                <w:color w:val="000000" w:themeColor="text1"/>
                <w:kern w:val="0"/>
                <w:szCs w:val="21"/>
                <w:lang w:bidi="ar"/>
                <w14:textFill>
                  <w14:solidFill>
                    <w14:schemeClr w14:val="tx1"/>
                  </w14:solidFill>
                </w14:textFill>
              </w:rPr>
              <w:t>2</w:t>
            </w:r>
          </w:p>
        </w:tc>
      </w:tr>
      <w:tr>
        <w:tblPrEx>
          <w:tblCellMar>
            <w:top w:w="0" w:type="dxa"/>
            <w:left w:w="108" w:type="dxa"/>
            <w:bottom w:w="0" w:type="dxa"/>
            <w:right w:w="108" w:type="dxa"/>
          </w:tblCellMar>
        </w:tblPrEx>
        <w:trPr>
          <w:trHeight w:val="1181" w:hRule="atLeast"/>
        </w:trPr>
        <w:tc>
          <w:tcPr>
            <w:tcW w:w="11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themeColor="text1"/>
                <w:szCs w:val="21"/>
                <w14:textFill>
                  <w14:solidFill>
                    <w14:schemeClr w14:val="tx1"/>
                  </w14:solidFill>
                </w14:textFill>
              </w:rPr>
            </w:pP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_GB2312" w:hAnsi="宋体" w:eastAsia="仿宋_GB2312" w:cs="仿宋_GB2312"/>
                <w:color w:val="000000" w:themeColor="text1"/>
                <w:szCs w:val="21"/>
                <w14:textFill>
                  <w14:solidFill>
                    <w14:schemeClr w14:val="tx1"/>
                  </w14:solidFill>
                </w14:textFill>
              </w:rPr>
            </w:pPr>
            <w:r>
              <w:rPr>
                <w:rFonts w:ascii="仿宋_GB2312" w:hAnsi="宋体" w:eastAsia="仿宋_GB2312" w:cs="仿宋_GB2312"/>
                <w:color w:val="000000" w:themeColor="text1"/>
                <w:kern w:val="0"/>
                <w:szCs w:val="21"/>
                <w:lang w:bidi="ar"/>
                <w14:textFill>
                  <w14:solidFill>
                    <w14:schemeClr w14:val="tx1"/>
                  </w14:solidFill>
                </w14:textFill>
              </w:rPr>
              <w:t>企业能力3</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_GB2312" w:hAnsi="宋体" w:eastAsia="仿宋_GB2312" w:cs="仿宋_GB2312"/>
                <w:color w:val="000000" w:themeColor="text1"/>
                <w:szCs w:val="21"/>
                <w14:textFill>
                  <w14:solidFill>
                    <w14:schemeClr w14:val="tx1"/>
                  </w14:solidFill>
                </w14:textFill>
              </w:rPr>
            </w:pPr>
            <w:r>
              <w:rPr>
                <w:rFonts w:ascii="仿宋_GB2312" w:hAnsi="宋体" w:eastAsia="仿宋_GB2312" w:cs="仿宋_GB2312"/>
                <w:color w:val="000000" w:themeColor="text1"/>
                <w:kern w:val="0"/>
                <w:szCs w:val="21"/>
                <w:lang w:bidi="ar"/>
                <w14:textFill>
                  <w14:solidFill>
                    <w14:schemeClr w14:val="tx1"/>
                  </w14:solidFill>
                </w14:textFill>
              </w:rPr>
              <w:t>投标人具有“信息系统能力建设和服务能力评估CS”证书，提供得2分，不提供不得分。（提供证书复印件并加盖公章）</w:t>
            </w:r>
          </w:p>
        </w:tc>
        <w:tc>
          <w:tcPr>
            <w:tcW w:w="9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_GB2312" w:hAnsi="宋体" w:eastAsia="仿宋_GB2312" w:cs="仿宋_GB2312"/>
                <w:color w:val="000000" w:themeColor="text1"/>
                <w:szCs w:val="21"/>
                <w14:textFill>
                  <w14:solidFill>
                    <w14:schemeClr w14:val="tx1"/>
                  </w14:solidFill>
                </w14:textFill>
              </w:rPr>
            </w:pPr>
            <w:r>
              <w:rPr>
                <w:rFonts w:ascii="仿宋_GB2312" w:hAnsi="宋体" w:eastAsia="仿宋_GB2312" w:cs="仿宋_GB2312"/>
                <w:color w:val="000000" w:themeColor="text1"/>
                <w:kern w:val="0"/>
                <w:szCs w:val="21"/>
                <w:lang w:bidi="ar"/>
                <w14:textFill>
                  <w14:solidFill>
                    <w14:schemeClr w14:val="tx1"/>
                  </w14:solidFill>
                </w14:textFill>
              </w:rPr>
              <w:t>2</w:t>
            </w:r>
          </w:p>
        </w:tc>
      </w:tr>
      <w:tr>
        <w:tblPrEx>
          <w:tblCellMar>
            <w:top w:w="0" w:type="dxa"/>
            <w:left w:w="108" w:type="dxa"/>
            <w:bottom w:w="0" w:type="dxa"/>
            <w:right w:w="108" w:type="dxa"/>
          </w:tblCellMar>
        </w:tblPrEx>
        <w:trPr>
          <w:trHeight w:val="825" w:hRule="atLeast"/>
        </w:trPr>
        <w:tc>
          <w:tcPr>
            <w:tcW w:w="11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themeColor="text1"/>
                <w:szCs w:val="21"/>
                <w14:textFill>
                  <w14:solidFill>
                    <w14:schemeClr w14:val="tx1"/>
                  </w14:solidFill>
                </w14:textFill>
              </w:rPr>
            </w:pP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_GB2312" w:hAnsi="宋体" w:eastAsia="仿宋_GB2312" w:cs="仿宋_GB2312"/>
                <w:color w:val="000000" w:themeColor="text1"/>
                <w:szCs w:val="21"/>
                <w14:textFill>
                  <w14:solidFill>
                    <w14:schemeClr w14:val="tx1"/>
                  </w14:solidFill>
                </w14:textFill>
              </w:rPr>
            </w:pPr>
            <w:r>
              <w:rPr>
                <w:rFonts w:ascii="仿宋_GB2312" w:hAnsi="宋体" w:eastAsia="仿宋_GB2312" w:cs="仿宋_GB2312"/>
                <w:color w:val="000000" w:themeColor="text1"/>
                <w:kern w:val="0"/>
                <w:szCs w:val="21"/>
                <w:lang w:bidi="ar"/>
                <w14:textFill>
                  <w14:solidFill>
                    <w14:schemeClr w14:val="tx1"/>
                  </w14:solidFill>
                </w14:textFill>
              </w:rPr>
              <w:t>企业能力4</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8"/>
              <w:rPr>
                <w:color w:val="000000" w:themeColor="text1"/>
                <w14:textFill>
                  <w14:solidFill>
                    <w14:schemeClr w14:val="tx1"/>
                  </w14:solidFill>
                </w14:textFill>
              </w:rPr>
            </w:pPr>
            <w:r>
              <w:rPr>
                <w:rFonts w:hint="eastAsia" w:ascii="仿宋_GB2312" w:hAnsi="宋体" w:eastAsia="仿宋_GB2312" w:cs="仿宋_GB2312"/>
                <w:color w:val="000000" w:themeColor="text1"/>
                <w:kern w:val="0"/>
                <w:szCs w:val="21"/>
                <w:lang w:bidi="ar"/>
                <w14:textFill>
                  <w14:solidFill>
                    <w14:schemeClr w14:val="tx1"/>
                  </w14:solidFill>
                </w14:textFill>
              </w:rPr>
              <w:t>投标人具有</w:t>
            </w:r>
            <w:r>
              <w:rPr>
                <w:rFonts w:ascii="仿宋_GB2312" w:hAnsi="宋体" w:eastAsia="仿宋_GB2312" w:cs="仿宋_GB2312"/>
                <w:color w:val="000000" w:themeColor="text1"/>
                <w:kern w:val="0"/>
                <w:szCs w:val="21"/>
                <w:lang w:bidi="ar"/>
                <w14:textFill>
                  <w14:solidFill>
                    <w14:schemeClr w14:val="tx1"/>
                  </w14:solidFill>
                </w14:textFill>
              </w:rPr>
              <w:t>2020年起至今签订的</w:t>
            </w:r>
            <w:r>
              <w:rPr>
                <w:rFonts w:hint="eastAsia" w:ascii="仿宋_GB2312" w:hAnsi="宋体" w:eastAsia="仿宋_GB2312" w:cs="仿宋_GB2312"/>
                <w:color w:val="000000" w:themeColor="text1"/>
                <w:kern w:val="0"/>
                <w:szCs w:val="21"/>
                <w:lang w:bidi="ar"/>
                <w14:textFill>
                  <w14:solidFill>
                    <w14:schemeClr w14:val="tx1"/>
                  </w14:solidFill>
                </w14:textFill>
              </w:rPr>
              <w:t>投标人</w:t>
            </w:r>
            <w:r>
              <w:rPr>
                <w:rFonts w:ascii="仿宋_GB2312" w:hAnsi="宋体" w:eastAsia="仿宋_GB2312" w:cs="仿宋_GB2312"/>
                <w:color w:val="000000" w:themeColor="text1"/>
                <w:kern w:val="0"/>
                <w:szCs w:val="21"/>
                <w:lang w:bidi="ar"/>
                <w14:textFill>
                  <w14:solidFill>
                    <w14:schemeClr w14:val="tx1"/>
                  </w14:solidFill>
                </w14:textFill>
              </w:rPr>
              <w:t>类似项目业绩,提供一</w:t>
            </w:r>
            <w:r>
              <w:rPr>
                <w:rFonts w:hint="eastAsia" w:ascii="仿宋_GB2312" w:hAnsi="宋体" w:eastAsia="仿宋_GB2312" w:cs="仿宋_GB2312"/>
                <w:color w:val="000000" w:themeColor="text1"/>
                <w:kern w:val="0"/>
                <w:szCs w:val="21"/>
                <w:lang w:bidi="ar"/>
                <w14:textFill>
                  <w14:solidFill>
                    <w14:schemeClr w14:val="tx1"/>
                  </w14:solidFill>
                </w14:textFill>
              </w:rPr>
              <w:t>份</w:t>
            </w:r>
            <w:r>
              <w:rPr>
                <w:rFonts w:ascii="仿宋_GB2312" w:hAnsi="宋体" w:eastAsia="仿宋_GB2312" w:cs="仿宋_GB2312"/>
                <w:color w:val="000000" w:themeColor="text1"/>
                <w:kern w:val="0"/>
                <w:szCs w:val="21"/>
                <w:lang w:bidi="ar"/>
                <w14:textFill>
                  <w14:solidFill>
                    <w14:schemeClr w14:val="tx1"/>
                  </w14:solidFill>
                </w14:textFill>
              </w:rPr>
              <w:t>得1分，满分4分。(提供合同复印件加盖投标人公章)</w:t>
            </w:r>
          </w:p>
        </w:tc>
        <w:tc>
          <w:tcPr>
            <w:tcW w:w="9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_GB2312" w:hAnsi="宋体" w:eastAsia="仿宋_GB2312" w:cs="仿宋_GB2312"/>
                <w:color w:val="000000" w:themeColor="text1"/>
                <w:szCs w:val="21"/>
                <w14:textFill>
                  <w14:solidFill>
                    <w14:schemeClr w14:val="tx1"/>
                  </w14:solidFill>
                </w14:textFill>
              </w:rPr>
            </w:pPr>
            <w:r>
              <w:rPr>
                <w:rFonts w:ascii="仿宋_GB2312" w:hAnsi="宋体" w:eastAsia="仿宋_GB2312" w:cs="仿宋_GB2312"/>
                <w:color w:val="000000" w:themeColor="text1"/>
                <w:kern w:val="0"/>
                <w:szCs w:val="21"/>
                <w:lang w:bidi="ar"/>
                <w14:textFill>
                  <w14:solidFill>
                    <w14:schemeClr w14:val="tx1"/>
                  </w14:solidFill>
                </w14:textFill>
              </w:rPr>
              <w:t>4</w:t>
            </w:r>
          </w:p>
        </w:tc>
      </w:tr>
      <w:tr>
        <w:tblPrEx>
          <w:tblCellMar>
            <w:top w:w="0" w:type="dxa"/>
            <w:left w:w="108" w:type="dxa"/>
            <w:bottom w:w="0" w:type="dxa"/>
            <w:right w:w="108" w:type="dxa"/>
          </w:tblCellMar>
        </w:tblPrEx>
        <w:trPr>
          <w:trHeight w:val="1271" w:hRule="atLeast"/>
        </w:trPr>
        <w:tc>
          <w:tcPr>
            <w:tcW w:w="11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themeColor="text1"/>
                <w:szCs w:val="21"/>
                <w14:textFill>
                  <w14:solidFill>
                    <w14:schemeClr w14:val="tx1"/>
                  </w14:solidFill>
                </w14:textFill>
              </w:rPr>
            </w:pP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_GB2312" w:hAnsi="宋体" w:eastAsia="仿宋_GB2312" w:cs="仿宋_GB2312"/>
                <w:color w:val="000000" w:themeColor="text1"/>
                <w:szCs w:val="21"/>
                <w14:textFill>
                  <w14:solidFill>
                    <w14:schemeClr w14:val="tx1"/>
                  </w14:solidFill>
                </w14:textFill>
              </w:rPr>
            </w:pPr>
            <w:r>
              <w:rPr>
                <w:rFonts w:ascii="仿宋_GB2312" w:hAnsi="宋体" w:eastAsia="仿宋_GB2312" w:cs="仿宋_GB2312"/>
                <w:color w:val="000000" w:themeColor="text1"/>
                <w:kern w:val="0"/>
                <w:szCs w:val="21"/>
                <w:lang w:bidi="ar"/>
                <w14:textFill>
                  <w14:solidFill>
                    <w14:schemeClr w14:val="tx1"/>
                  </w14:solidFill>
                </w14:textFill>
              </w:rPr>
              <w:t>人员能力1</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8"/>
              <w:rPr>
                <w:rFonts w:ascii="仿宋_GB2312" w:hAnsi="宋体" w:eastAsia="仿宋_GB2312" w:cs="仿宋_GB2312"/>
                <w:color w:val="000000" w:themeColor="text1"/>
                <w:szCs w:val="21"/>
                <w14:textFill>
                  <w14:solidFill>
                    <w14:schemeClr w14:val="tx1"/>
                  </w14:solidFill>
                </w14:textFill>
              </w:rPr>
            </w:pPr>
            <w:r>
              <w:rPr>
                <w:rFonts w:ascii="仿宋_GB2312" w:hAnsi="宋体" w:eastAsia="仿宋_GB2312" w:cs="仿宋_GB2312"/>
                <w:color w:val="000000" w:themeColor="text1"/>
                <w:kern w:val="0"/>
                <w:szCs w:val="21"/>
                <w:lang w:bidi="ar"/>
                <w14:textFill>
                  <w14:solidFill>
                    <w14:schemeClr w14:val="tx1"/>
                  </w14:solidFill>
                </w14:textFill>
              </w:rPr>
              <w:t>投标人在本次项目实施中拟安排的项目经理应具有高级信息系统项目管理师证书和PMP证书，具备证书得2分，不具备不得分。（提供证书复印件</w:t>
            </w:r>
            <w:r>
              <w:rPr>
                <w:rFonts w:hint="eastAsia" w:ascii="仿宋_GB2312" w:hAnsi="宋体" w:eastAsia="仿宋_GB2312" w:cs="仿宋_GB2312"/>
                <w:color w:val="000000" w:themeColor="text1"/>
                <w:kern w:val="0"/>
                <w:szCs w:val="21"/>
                <w:lang w:bidi="ar"/>
                <w14:textFill>
                  <w14:solidFill>
                    <w14:schemeClr w14:val="tx1"/>
                  </w14:solidFill>
                </w14:textFill>
              </w:rPr>
              <w:t>及投标人为项目经理缴纳的距开标时间前六个月内任一月的社保证明加盖投标人公章</w:t>
            </w:r>
            <w:r>
              <w:rPr>
                <w:rFonts w:ascii="仿宋_GB2312" w:hAnsi="宋体" w:eastAsia="仿宋_GB2312" w:cs="仿宋_GB2312"/>
                <w:color w:val="000000" w:themeColor="text1"/>
                <w:kern w:val="0"/>
                <w:szCs w:val="21"/>
                <w:lang w:bidi="ar"/>
                <w14:textFill>
                  <w14:solidFill>
                    <w14:schemeClr w14:val="tx1"/>
                  </w14:solidFill>
                </w14:textFill>
              </w:rPr>
              <w:t>）</w:t>
            </w:r>
          </w:p>
        </w:tc>
        <w:tc>
          <w:tcPr>
            <w:tcW w:w="9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_GB2312" w:hAnsi="宋体" w:eastAsia="仿宋_GB2312" w:cs="仿宋_GB2312"/>
                <w:color w:val="000000" w:themeColor="text1"/>
                <w:szCs w:val="21"/>
                <w14:textFill>
                  <w14:solidFill>
                    <w14:schemeClr w14:val="tx1"/>
                  </w14:solidFill>
                </w14:textFill>
              </w:rPr>
            </w:pPr>
            <w:r>
              <w:rPr>
                <w:rFonts w:ascii="仿宋_GB2312" w:hAnsi="宋体" w:eastAsia="仿宋_GB2312" w:cs="仿宋_GB2312"/>
                <w:color w:val="000000" w:themeColor="text1"/>
                <w:kern w:val="0"/>
                <w:szCs w:val="21"/>
                <w:lang w:bidi="ar"/>
                <w14:textFill>
                  <w14:solidFill>
                    <w14:schemeClr w14:val="tx1"/>
                  </w14:solidFill>
                </w14:textFill>
              </w:rPr>
              <w:t>2</w:t>
            </w:r>
          </w:p>
        </w:tc>
      </w:tr>
      <w:tr>
        <w:tblPrEx>
          <w:tblCellMar>
            <w:top w:w="0" w:type="dxa"/>
            <w:left w:w="108" w:type="dxa"/>
            <w:bottom w:w="0" w:type="dxa"/>
            <w:right w:w="108" w:type="dxa"/>
          </w:tblCellMar>
        </w:tblPrEx>
        <w:trPr>
          <w:trHeight w:val="1271" w:hRule="atLeast"/>
        </w:trPr>
        <w:tc>
          <w:tcPr>
            <w:tcW w:w="11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themeColor="text1"/>
                <w:szCs w:val="21"/>
                <w14:textFill>
                  <w14:solidFill>
                    <w14:schemeClr w14:val="tx1"/>
                  </w14:solidFill>
                </w14:textFill>
              </w:rPr>
            </w:pP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_GB2312" w:hAnsi="宋体" w:eastAsia="仿宋_GB2312" w:cs="仿宋_GB2312"/>
                <w:color w:val="000000" w:themeColor="text1"/>
                <w:szCs w:val="21"/>
                <w14:textFill>
                  <w14:solidFill>
                    <w14:schemeClr w14:val="tx1"/>
                  </w14:solidFill>
                </w14:textFill>
              </w:rPr>
            </w:pPr>
            <w:r>
              <w:rPr>
                <w:rFonts w:ascii="仿宋_GB2312" w:hAnsi="宋体" w:eastAsia="仿宋_GB2312" w:cs="仿宋_GB2312"/>
                <w:color w:val="000000" w:themeColor="text1"/>
                <w:kern w:val="0"/>
                <w:szCs w:val="21"/>
                <w:lang w:bidi="ar"/>
                <w14:textFill>
                  <w14:solidFill>
                    <w14:schemeClr w14:val="tx1"/>
                  </w14:solidFill>
                </w14:textFill>
              </w:rPr>
              <w:t>人员能力2</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8"/>
              <w:rPr>
                <w:color w:val="000000" w:themeColor="text1"/>
                <w14:textFill>
                  <w14:solidFill>
                    <w14:schemeClr w14:val="tx1"/>
                  </w14:solidFill>
                </w14:textFill>
              </w:rPr>
            </w:pPr>
            <w:r>
              <w:rPr>
                <w:rFonts w:hint="eastAsia" w:ascii="仿宋_GB2312" w:hAnsi="宋体" w:eastAsia="仿宋_GB2312" w:cs="仿宋_GB2312"/>
                <w:color w:val="000000" w:themeColor="text1"/>
                <w:kern w:val="0"/>
                <w:szCs w:val="21"/>
                <w:lang w:bidi="ar"/>
                <w14:textFill>
                  <w14:solidFill>
                    <w14:schemeClr w14:val="tx1"/>
                  </w14:solidFill>
                </w14:textFill>
              </w:rPr>
              <w:t>投标人项目团队人员中，具有软件设计师</w:t>
            </w:r>
            <w:r>
              <w:rPr>
                <w:rFonts w:hint="eastAsia" w:ascii="仿宋_GB2312" w:hAnsi="宋体" w:eastAsia="仿宋_GB2312" w:cs="仿宋_GB2312"/>
                <w:color w:val="000000" w:themeColor="text1"/>
                <w:kern w:val="0"/>
                <w:szCs w:val="21"/>
                <w:lang w:val="en-US" w:eastAsia="zh-CN" w:bidi="ar"/>
                <w14:textFill>
                  <w14:solidFill>
                    <w14:schemeClr w14:val="tx1"/>
                  </w14:solidFill>
                </w14:textFill>
              </w:rPr>
              <w:t>或</w:t>
            </w:r>
            <w:r>
              <w:rPr>
                <w:rFonts w:hint="eastAsia" w:ascii="仿宋_GB2312" w:hAnsi="宋体" w:eastAsia="仿宋_GB2312" w:cs="仿宋_GB2312"/>
                <w:color w:val="000000" w:themeColor="text1"/>
                <w:kern w:val="0"/>
                <w:szCs w:val="21"/>
                <w:lang w:bidi="ar"/>
                <w14:textFill>
                  <w14:solidFill>
                    <w14:schemeClr w14:val="tx1"/>
                  </w14:solidFill>
                </w14:textFill>
              </w:rPr>
              <w:t>系统架构设计师，每</w:t>
            </w:r>
            <w:r>
              <w:rPr>
                <w:rFonts w:hint="eastAsia" w:ascii="仿宋_GB2312" w:hAnsi="宋体" w:eastAsia="仿宋_GB2312" w:cs="仿宋_GB2312"/>
                <w:color w:val="000000" w:themeColor="text1"/>
                <w:kern w:val="0"/>
                <w:szCs w:val="21"/>
                <w:lang w:val="en-US" w:eastAsia="zh-CN" w:bidi="ar"/>
                <w14:textFill>
                  <w14:solidFill>
                    <w14:schemeClr w14:val="tx1"/>
                  </w14:solidFill>
                </w14:textFill>
              </w:rPr>
              <w:t>具备一个</w:t>
            </w:r>
            <w:r>
              <w:rPr>
                <w:rFonts w:hint="eastAsia" w:ascii="仿宋_GB2312" w:hAnsi="宋体" w:eastAsia="仿宋_GB2312" w:cs="仿宋_GB2312"/>
                <w:color w:val="000000" w:themeColor="text1"/>
                <w:kern w:val="0"/>
                <w:szCs w:val="21"/>
                <w:lang w:bidi="ar"/>
                <w14:textFill>
                  <w14:solidFill>
                    <w14:schemeClr w14:val="tx1"/>
                  </w14:solidFill>
                </w14:textFill>
              </w:rPr>
              <w:t>证书得</w:t>
            </w:r>
            <w:r>
              <w:rPr>
                <w:rFonts w:hint="eastAsia" w:ascii="仿宋_GB2312" w:hAnsi="宋体" w:eastAsia="仿宋_GB2312" w:cs="仿宋_GB2312"/>
                <w:color w:val="000000" w:themeColor="text1"/>
                <w:kern w:val="0"/>
                <w:szCs w:val="21"/>
                <w:lang w:val="en-US" w:eastAsia="zh-CN" w:bidi="ar"/>
                <w14:textFill>
                  <w14:solidFill>
                    <w14:schemeClr w14:val="tx1"/>
                  </w14:solidFill>
                </w14:textFill>
              </w:rPr>
              <w:t>1</w:t>
            </w:r>
            <w:r>
              <w:rPr>
                <w:rFonts w:hint="eastAsia" w:ascii="仿宋_GB2312" w:hAnsi="宋体" w:eastAsia="仿宋_GB2312" w:cs="仿宋_GB2312"/>
                <w:color w:val="000000" w:themeColor="text1"/>
                <w:kern w:val="0"/>
                <w:szCs w:val="21"/>
                <w:lang w:bidi="ar"/>
                <w14:textFill>
                  <w14:solidFill>
                    <w14:schemeClr w14:val="tx1"/>
                  </w14:solidFill>
                </w14:textFill>
              </w:rPr>
              <w:t>分，最多得</w:t>
            </w:r>
            <w:r>
              <w:rPr>
                <w:rFonts w:hint="eastAsia" w:ascii="仿宋_GB2312" w:hAnsi="宋体" w:eastAsia="仿宋_GB2312" w:cs="仿宋_GB2312"/>
                <w:color w:val="000000" w:themeColor="text1"/>
                <w:kern w:val="0"/>
                <w:szCs w:val="21"/>
                <w:lang w:val="en-US" w:eastAsia="zh-CN" w:bidi="ar"/>
                <w14:textFill>
                  <w14:solidFill>
                    <w14:schemeClr w14:val="tx1"/>
                  </w14:solidFill>
                </w14:textFill>
              </w:rPr>
              <w:t>2</w:t>
            </w:r>
            <w:r>
              <w:rPr>
                <w:rFonts w:hint="eastAsia" w:ascii="仿宋_GB2312" w:hAnsi="宋体" w:eastAsia="仿宋_GB2312" w:cs="仿宋_GB2312"/>
                <w:color w:val="000000" w:themeColor="text1"/>
                <w:kern w:val="0"/>
                <w:szCs w:val="21"/>
                <w:lang w:bidi="ar"/>
                <w14:textFill>
                  <w14:solidFill>
                    <w14:schemeClr w14:val="tx1"/>
                  </w14:solidFill>
                </w14:textFill>
              </w:rPr>
              <w:t>分</w:t>
            </w:r>
            <w:r>
              <w:rPr>
                <w:rFonts w:hint="eastAsia" w:ascii="仿宋_GB2312" w:hAnsi="宋体" w:eastAsia="仿宋_GB2312" w:cs="仿宋_GB2312"/>
                <w:color w:val="000000" w:themeColor="text1"/>
                <w:kern w:val="0"/>
                <w:szCs w:val="21"/>
                <w:lang w:eastAsia="zh-CN" w:bidi="ar"/>
                <w14:textFill>
                  <w14:solidFill>
                    <w14:schemeClr w14:val="tx1"/>
                  </w14:solidFill>
                </w14:textFill>
              </w:rPr>
              <w:t>，</w:t>
            </w:r>
            <w:r>
              <w:rPr>
                <w:rFonts w:hint="eastAsia" w:ascii="仿宋_GB2312" w:hAnsi="宋体" w:eastAsia="仿宋_GB2312" w:cs="仿宋_GB2312"/>
                <w:color w:val="000000" w:themeColor="text1"/>
                <w:kern w:val="0"/>
                <w:szCs w:val="21"/>
                <w:lang w:bidi="ar"/>
                <w14:textFill>
                  <w14:solidFill>
                    <w14:schemeClr w14:val="tx1"/>
                  </w14:solidFill>
                </w14:textFill>
              </w:rPr>
              <w:t>不具备不得分。（提供证书复印件及投标人为软件设计师</w:t>
            </w:r>
            <w:r>
              <w:rPr>
                <w:rFonts w:hint="eastAsia" w:ascii="仿宋_GB2312" w:hAnsi="宋体" w:eastAsia="仿宋_GB2312" w:cs="仿宋_GB2312"/>
                <w:color w:val="000000" w:themeColor="text1"/>
                <w:kern w:val="0"/>
                <w:szCs w:val="21"/>
                <w:lang w:eastAsia="zh-CN" w:bidi="ar"/>
                <w14:textFill>
                  <w14:solidFill>
                    <w14:schemeClr w14:val="tx1"/>
                  </w14:solidFill>
                </w14:textFill>
              </w:rPr>
              <w:t>或</w:t>
            </w:r>
            <w:r>
              <w:rPr>
                <w:rFonts w:hint="eastAsia" w:ascii="仿宋_GB2312" w:hAnsi="宋体" w:eastAsia="仿宋_GB2312" w:cs="仿宋_GB2312"/>
                <w:color w:val="000000" w:themeColor="text1"/>
                <w:kern w:val="0"/>
                <w:szCs w:val="21"/>
                <w:lang w:bidi="ar"/>
                <w14:textFill>
                  <w14:solidFill>
                    <w14:schemeClr w14:val="tx1"/>
                  </w14:solidFill>
                </w14:textFill>
              </w:rPr>
              <w:t>系统架构设计师缴纳的距开标时间前六个月内任一月的社保证明加盖投标人公章）</w:t>
            </w:r>
          </w:p>
        </w:tc>
        <w:tc>
          <w:tcPr>
            <w:tcW w:w="9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_GB2312" w:hAnsi="宋体" w:eastAsia="仿宋_GB2312" w:cs="仿宋_GB2312"/>
                <w:color w:val="000000" w:themeColor="text1"/>
                <w:szCs w:val="21"/>
                <w14:textFill>
                  <w14:solidFill>
                    <w14:schemeClr w14:val="tx1"/>
                  </w14:solidFill>
                </w14:textFill>
              </w:rPr>
            </w:pPr>
            <w:r>
              <w:rPr>
                <w:rFonts w:ascii="仿宋_GB2312" w:hAnsi="宋体" w:eastAsia="仿宋_GB2312" w:cs="仿宋_GB2312"/>
                <w:color w:val="000000" w:themeColor="text1"/>
                <w:kern w:val="0"/>
                <w:szCs w:val="21"/>
                <w:lang w:bidi="ar"/>
                <w14:textFill>
                  <w14:solidFill>
                    <w14:schemeClr w14:val="tx1"/>
                  </w14:solidFill>
                </w14:textFill>
              </w:rPr>
              <w:t>2</w:t>
            </w:r>
          </w:p>
        </w:tc>
      </w:tr>
      <w:tr>
        <w:tblPrEx>
          <w:tblCellMar>
            <w:top w:w="0" w:type="dxa"/>
            <w:left w:w="108" w:type="dxa"/>
            <w:bottom w:w="0" w:type="dxa"/>
            <w:right w:w="108" w:type="dxa"/>
          </w:tblCellMar>
        </w:tblPrEx>
        <w:trPr>
          <w:trHeight w:val="345" w:hRule="atLeast"/>
        </w:trPr>
        <w:tc>
          <w:tcPr>
            <w:tcW w:w="11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themeColor="text1"/>
                <w:szCs w:val="21"/>
                <w14:textFill>
                  <w14:solidFill>
                    <w14:schemeClr w14:val="tx1"/>
                  </w14:solidFill>
                </w14:textFill>
              </w:rPr>
            </w:pP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_GB2312" w:hAnsi="宋体" w:eastAsia="仿宋_GB2312" w:cs="仿宋_GB2312"/>
                <w:color w:val="000000" w:themeColor="text1"/>
                <w:szCs w:val="21"/>
                <w14:textFill>
                  <w14:solidFill>
                    <w14:schemeClr w14:val="tx1"/>
                  </w14:solidFill>
                </w14:textFill>
              </w:rPr>
            </w:pPr>
            <w:r>
              <w:rPr>
                <w:rFonts w:ascii="仿宋_GB2312" w:hAnsi="宋体" w:eastAsia="仿宋_GB2312" w:cs="仿宋_GB2312"/>
                <w:color w:val="000000" w:themeColor="text1"/>
                <w:kern w:val="0"/>
                <w:szCs w:val="21"/>
                <w:lang w:bidi="ar"/>
                <w14:textFill>
                  <w14:solidFill>
                    <w14:schemeClr w14:val="tx1"/>
                  </w14:solidFill>
                </w14:textFill>
              </w:rPr>
              <w:t>服务能力</w:t>
            </w:r>
          </w:p>
        </w:tc>
        <w:tc>
          <w:tcPr>
            <w:tcW w:w="4676"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8"/>
              <w:rPr>
                <w:rFonts w:ascii="仿宋_GB2312" w:hAnsi="宋体" w:eastAsia="仿宋_GB2312" w:cs="仿宋_GB2312"/>
                <w:color w:val="000000" w:themeColor="text1"/>
                <w:kern w:val="0"/>
                <w:szCs w:val="21"/>
                <w:lang w:bidi="ar"/>
                <w14:textFill>
                  <w14:solidFill>
                    <w14:schemeClr w14:val="tx1"/>
                  </w14:solidFill>
                </w14:textFill>
              </w:rPr>
            </w:pPr>
            <w:r>
              <w:rPr>
                <w:rFonts w:ascii="仿宋_GB2312" w:hAnsi="宋体" w:eastAsia="仿宋_GB2312" w:cs="仿宋_GB2312"/>
                <w:color w:val="000000" w:themeColor="text1"/>
                <w:kern w:val="0"/>
                <w:szCs w:val="21"/>
                <w:lang w:bidi="ar"/>
                <w14:textFill>
                  <w14:solidFill>
                    <w14:schemeClr w14:val="tx1"/>
                  </w14:solidFill>
                </w14:textFill>
              </w:rPr>
              <w:t>投标人具备较好的、稳定的技术服务能力。</w:t>
            </w:r>
            <w:r>
              <w:rPr>
                <w:rFonts w:hint="eastAsia" w:ascii="仿宋_GB2312" w:hAnsi="宋体" w:eastAsia="仿宋_GB2312" w:cs="仿宋_GB2312"/>
                <w:color w:val="000000" w:themeColor="text1"/>
                <w:kern w:val="0"/>
                <w:szCs w:val="21"/>
                <w:lang w:bidi="ar"/>
                <w14:textFill>
                  <w14:solidFill>
                    <w14:schemeClr w14:val="tx1"/>
                  </w14:solidFill>
                </w14:textFill>
              </w:rPr>
              <w:t>投标人拟为本项目投入的技术服务人员的数量：超过20人得4分；16人（含）-20人(含)得3分；11人(含)-15人(含)得2分；10（含）人以下，得1分。（提供投标人为技术服务人员缴纳距开标时间前六个月内任一月的社保证明加盖投标人公章）</w:t>
            </w:r>
          </w:p>
        </w:tc>
        <w:tc>
          <w:tcPr>
            <w:tcW w:w="9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_GB2312" w:hAnsi="宋体" w:eastAsia="仿宋_GB2312" w:cs="仿宋_GB2312"/>
                <w:color w:val="000000" w:themeColor="text1"/>
                <w:szCs w:val="21"/>
                <w14:textFill>
                  <w14:solidFill>
                    <w14:schemeClr w14:val="tx1"/>
                  </w14:solidFill>
                </w14:textFill>
              </w:rPr>
            </w:pPr>
            <w:r>
              <w:rPr>
                <w:rFonts w:ascii="仿宋_GB2312" w:hAnsi="宋体" w:eastAsia="仿宋_GB2312" w:cs="仿宋_GB2312"/>
                <w:color w:val="000000" w:themeColor="text1"/>
                <w:kern w:val="0"/>
                <w:szCs w:val="21"/>
                <w:lang w:bidi="ar"/>
                <w14:textFill>
                  <w14:solidFill>
                    <w14:schemeClr w14:val="tx1"/>
                  </w14:solidFill>
                </w14:textFill>
              </w:rPr>
              <w:t>4</w:t>
            </w:r>
          </w:p>
        </w:tc>
      </w:tr>
      <w:tr>
        <w:tblPrEx>
          <w:tblCellMar>
            <w:top w:w="0" w:type="dxa"/>
            <w:left w:w="108" w:type="dxa"/>
            <w:bottom w:w="0" w:type="dxa"/>
            <w:right w:w="108" w:type="dxa"/>
          </w:tblCellMar>
        </w:tblPrEx>
        <w:trPr>
          <w:trHeight w:val="897" w:hRule="atLeast"/>
        </w:trPr>
        <w:tc>
          <w:tcPr>
            <w:tcW w:w="737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_GB2312" w:hAnsi="宋体" w:eastAsia="仿宋_GB2312" w:cs="仿宋_GB2312"/>
                <w:color w:val="000000" w:themeColor="text1"/>
                <w:kern w:val="0"/>
                <w:szCs w:val="21"/>
                <w:lang w:bidi="ar"/>
                <w14:textFill>
                  <w14:solidFill>
                    <w14:schemeClr w14:val="tx1"/>
                  </w14:solidFill>
                </w14:textFill>
              </w:rPr>
            </w:pPr>
            <w:r>
              <w:rPr>
                <w:rFonts w:hint="eastAsia" w:ascii="仿宋_GB2312" w:hAnsi="宋体" w:eastAsia="仿宋_GB2312" w:cs="仿宋_GB2312"/>
                <w:color w:val="000000" w:themeColor="text1"/>
                <w:kern w:val="0"/>
                <w:szCs w:val="21"/>
                <w:lang w:bidi="ar"/>
                <w14:textFill>
                  <w14:solidFill>
                    <w14:schemeClr w14:val="tx1"/>
                  </w14:solidFill>
                </w14:textFill>
              </w:rPr>
              <w:t>合计</w:t>
            </w:r>
          </w:p>
        </w:tc>
        <w:tc>
          <w:tcPr>
            <w:tcW w:w="9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_GB2312" w:hAnsi="宋体" w:eastAsia="仿宋_GB2312" w:cs="仿宋_GB2312"/>
                <w:color w:val="000000" w:themeColor="text1"/>
                <w:kern w:val="0"/>
                <w:szCs w:val="21"/>
                <w:lang w:bidi="ar"/>
                <w14:textFill>
                  <w14:solidFill>
                    <w14:schemeClr w14:val="tx1"/>
                  </w14:solidFill>
                </w14:textFill>
              </w:rPr>
            </w:pPr>
            <w:r>
              <w:rPr>
                <w:rFonts w:hint="eastAsia" w:ascii="仿宋_GB2312" w:hAnsi="宋体" w:eastAsia="仿宋_GB2312" w:cs="仿宋_GB2312"/>
                <w:color w:val="000000" w:themeColor="text1"/>
                <w:kern w:val="0"/>
                <w:szCs w:val="21"/>
                <w:lang w:bidi="ar"/>
                <w14:textFill>
                  <w14:solidFill>
                    <w14:schemeClr w14:val="tx1"/>
                  </w14:solidFill>
                </w14:textFill>
              </w:rPr>
              <w:t>100</w:t>
            </w:r>
          </w:p>
        </w:tc>
      </w:tr>
    </w:tbl>
    <w:p>
      <w:pPr>
        <w:spacing w:line="360" w:lineRule="auto"/>
        <w:ind w:left="120"/>
        <w:rPr>
          <w:rFonts w:ascii="仿宋" w:hAnsi="仿宋" w:cs="仿宋_GB2312"/>
          <w:szCs w:val="21"/>
        </w:rPr>
      </w:pPr>
    </w:p>
    <w:p>
      <w:pPr>
        <w:spacing w:line="360" w:lineRule="auto"/>
        <w:ind w:left="120"/>
        <w:rPr>
          <w:rFonts w:ascii="仿宋" w:hAnsi="仿宋" w:cs="仿宋_GB2312"/>
          <w:szCs w:val="21"/>
        </w:rPr>
      </w:pPr>
      <w:r>
        <w:rPr>
          <w:rFonts w:hint="eastAsia" w:ascii="仿宋" w:hAnsi="仿宋" w:cs="仿宋_GB2312"/>
          <w:szCs w:val="21"/>
        </w:rPr>
        <w:t>2.加分项评分标准</w:t>
      </w:r>
    </w:p>
    <w:tbl>
      <w:tblPr>
        <w:tblStyle w:val="20"/>
        <w:tblW w:w="8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22"/>
        <w:gridCol w:w="71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763" w:hRule="atLeast"/>
          <w:jc w:val="center"/>
        </w:trPr>
        <w:tc>
          <w:tcPr>
            <w:tcW w:w="1322"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仿宋_GB2312" w:eastAsia="仿宋_GB2312" w:cs="仿宋_GB2312"/>
                <w:szCs w:val="21"/>
              </w:rPr>
            </w:pPr>
            <w:r>
              <w:rPr>
                <w:rFonts w:hint="eastAsia" w:ascii="仿宋_GB2312" w:hAnsi="仿宋_GB2312" w:eastAsia="仿宋_GB2312" w:cs="仿宋_GB2312"/>
                <w:szCs w:val="21"/>
              </w:rPr>
              <w:t>加分</w:t>
            </w:r>
          </w:p>
          <w:p>
            <w:pPr>
              <w:jc w:val="center"/>
              <w:rPr>
                <w:rFonts w:ascii="仿宋_GB2312" w:hAnsi="仿宋_GB2312" w:eastAsia="仿宋_GB2312" w:cs="仿宋_GB2312"/>
                <w:szCs w:val="21"/>
              </w:rPr>
            </w:pPr>
            <w:r>
              <w:rPr>
                <w:rFonts w:hint="eastAsia" w:ascii="仿宋_GB2312" w:hAnsi="仿宋_GB2312" w:eastAsia="仿宋_GB2312" w:cs="仿宋_GB2312"/>
                <w:szCs w:val="21"/>
              </w:rPr>
              <w:t>因素</w:t>
            </w:r>
          </w:p>
        </w:tc>
        <w:tc>
          <w:tcPr>
            <w:tcW w:w="7197"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仿宋_GB2312" w:eastAsia="仿宋_GB2312" w:cs="仿宋_GB2312"/>
                <w:szCs w:val="21"/>
              </w:rPr>
            </w:pPr>
            <w:r>
              <w:rPr>
                <w:rFonts w:hint="eastAsia" w:ascii="仿宋_GB2312" w:hAnsi="仿宋_GB2312" w:eastAsia="仿宋_GB2312" w:cs="仿宋_GB2312"/>
                <w:szCs w:val="21"/>
              </w:rPr>
              <w:t>说明（</w:t>
            </w:r>
            <w:r>
              <w:rPr>
                <w:rFonts w:hint="eastAsia" w:ascii="仿宋_GB2312" w:hAnsi="仿宋_GB2312" w:eastAsia="仿宋_GB2312" w:cs="仿宋_GB2312"/>
                <w:b/>
                <w:kern w:val="0"/>
                <w:szCs w:val="21"/>
              </w:rPr>
              <w:t>注：强制性节能产品清单内的产品除外</w:t>
            </w:r>
            <w:r>
              <w:rPr>
                <w:rFonts w:hint="eastAsia" w:ascii="仿宋_GB2312" w:hAnsi="仿宋_GB2312" w:eastAsia="仿宋_GB2312" w:cs="仿宋_GB2312"/>
                <w:szCs w:val="21"/>
              </w:rPr>
              <w:t>）</w:t>
            </w:r>
            <w:r>
              <w:rPr>
                <w:rFonts w:hint="eastAsia" w:ascii="仿宋_GB2312" w:hAnsi="仿宋_GB2312" w:eastAsia="仿宋_GB2312" w:cs="仿宋_GB2312"/>
                <w:b/>
                <w:kern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84" w:hRule="atLeast"/>
          <w:jc w:val="center"/>
        </w:trPr>
        <w:tc>
          <w:tcPr>
            <w:tcW w:w="1322"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仿宋_GB2312" w:eastAsia="仿宋_GB2312" w:cs="仿宋_GB2312"/>
                <w:szCs w:val="21"/>
              </w:rPr>
            </w:pPr>
            <w:r>
              <w:rPr>
                <w:rFonts w:hint="eastAsia" w:ascii="仿宋_GB2312" w:hAnsi="仿宋_GB2312" w:eastAsia="仿宋_GB2312" w:cs="仿宋_GB2312"/>
                <w:szCs w:val="21"/>
              </w:rPr>
              <w:t>节能</w:t>
            </w:r>
          </w:p>
          <w:p>
            <w:pPr>
              <w:jc w:val="center"/>
              <w:rPr>
                <w:rFonts w:ascii="仿宋_GB2312" w:hAnsi="仿宋_GB2312" w:eastAsia="仿宋_GB2312" w:cs="仿宋_GB2312"/>
                <w:szCs w:val="21"/>
              </w:rPr>
            </w:pPr>
            <w:r>
              <w:rPr>
                <w:rFonts w:hint="eastAsia" w:ascii="仿宋_GB2312" w:hAnsi="仿宋_GB2312" w:eastAsia="仿宋_GB2312" w:cs="仿宋_GB2312"/>
                <w:szCs w:val="21"/>
              </w:rPr>
              <w:t>产品</w:t>
            </w:r>
          </w:p>
        </w:tc>
        <w:tc>
          <w:tcPr>
            <w:tcW w:w="7197" w:type="dxa"/>
            <w:tcBorders>
              <w:top w:val="single" w:color="auto" w:sz="4" w:space="0"/>
              <w:left w:val="single" w:color="auto" w:sz="4" w:space="0"/>
              <w:bottom w:val="single" w:color="auto" w:sz="4" w:space="0"/>
              <w:right w:val="single" w:color="auto" w:sz="4" w:space="0"/>
            </w:tcBorders>
            <w:vAlign w:val="center"/>
          </w:tcPr>
          <w:p>
            <w:pPr>
              <w:rPr>
                <w:rFonts w:ascii="仿宋_GB2312" w:hAnsi="仿宋_GB2312" w:eastAsia="仿宋_GB2312" w:cs="仿宋_GB2312"/>
                <w:szCs w:val="21"/>
              </w:rPr>
            </w:pPr>
            <w:r>
              <w:rPr>
                <w:rFonts w:hint="eastAsia" w:ascii="仿宋_GB2312" w:hAnsi="仿宋_GB2312" w:eastAsia="仿宋_GB2312" w:cs="仿宋_GB2312"/>
                <w:szCs w:val="21"/>
              </w:rPr>
              <w:t>对于清单中的投标产品价格给予价格部分总分值</w:t>
            </w:r>
            <w:r>
              <w:rPr>
                <w:rFonts w:hint="eastAsia" w:ascii="仿宋_GB2312" w:hAnsi="仿宋_GB2312" w:eastAsia="仿宋_GB2312" w:cs="仿宋_GB2312"/>
                <w:kern w:val="0"/>
                <w:szCs w:val="21"/>
                <w:u w:val="single"/>
              </w:rPr>
              <w:t>3</w:t>
            </w:r>
            <w:r>
              <w:rPr>
                <w:rFonts w:hint="eastAsia" w:ascii="仿宋_GB2312" w:hAnsi="仿宋_GB2312" w:eastAsia="仿宋_GB2312" w:cs="仿宋_GB2312"/>
                <w:kern w:val="0"/>
                <w:szCs w:val="21"/>
              </w:rPr>
              <w:t>%</w:t>
            </w:r>
            <w:r>
              <w:rPr>
                <w:rFonts w:hint="eastAsia" w:ascii="仿宋_GB2312" w:hAnsi="仿宋_GB2312" w:eastAsia="仿宋_GB2312" w:cs="仿宋_GB2312"/>
                <w:szCs w:val="21"/>
              </w:rPr>
              <w:t>的加分，计算公式如下：</w:t>
            </w:r>
          </w:p>
          <w:p>
            <w:pPr>
              <w:rPr>
                <w:rFonts w:ascii="仿宋_GB2312" w:hAnsi="仿宋_GB2312" w:eastAsia="仿宋_GB2312" w:cs="仿宋_GB2312"/>
                <w:szCs w:val="21"/>
              </w:rPr>
            </w:pPr>
            <w:r>
              <w:rPr>
                <w:rFonts w:hint="eastAsia" w:ascii="仿宋_GB2312" w:hAnsi="仿宋_GB2312" w:eastAsia="仿宋_GB2312" w:cs="仿宋_GB2312"/>
                <w:szCs w:val="21"/>
              </w:rPr>
              <w:t>节能产品加分＝（节能产品投标报价之和/投标总价）×价格部分总分值×</w:t>
            </w:r>
            <w:r>
              <w:rPr>
                <w:rFonts w:hint="eastAsia" w:ascii="仿宋_GB2312" w:hAnsi="仿宋_GB2312" w:eastAsia="仿宋_GB2312" w:cs="仿宋_GB2312"/>
                <w:kern w:val="0"/>
                <w:szCs w:val="21"/>
                <w:u w:val="single"/>
              </w:rPr>
              <w:t>3</w:t>
            </w:r>
            <w:r>
              <w:rPr>
                <w:rFonts w:hint="eastAsia" w:ascii="仿宋_GB2312" w:hAnsi="仿宋_GB2312" w:eastAsia="仿宋_GB2312" w:cs="仿宋_GB2312"/>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2" w:hRule="atLeast"/>
          <w:jc w:val="center"/>
        </w:trPr>
        <w:tc>
          <w:tcPr>
            <w:tcW w:w="1322"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仿宋_GB2312" w:eastAsia="仿宋_GB2312" w:cs="仿宋_GB2312"/>
                <w:szCs w:val="21"/>
              </w:rPr>
            </w:pPr>
            <w:r>
              <w:rPr>
                <w:rFonts w:hint="eastAsia" w:ascii="仿宋_GB2312" w:hAnsi="仿宋_GB2312" w:eastAsia="仿宋_GB2312" w:cs="仿宋_GB2312"/>
                <w:szCs w:val="21"/>
              </w:rPr>
              <w:t>环保</w:t>
            </w:r>
          </w:p>
          <w:p>
            <w:pPr>
              <w:jc w:val="center"/>
              <w:rPr>
                <w:rFonts w:ascii="仿宋_GB2312" w:hAnsi="仿宋_GB2312" w:eastAsia="仿宋_GB2312" w:cs="仿宋_GB2312"/>
                <w:szCs w:val="21"/>
              </w:rPr>
            </w:pPr>
            <w:r>
              <w:rPr>
                <w:rFonts w:hint="eastAsia" w:ascii="仿宋_GB2312" w:hAnsi="仿宋_GB2312" w:eastAsia="仿宋_GB2312" w:cs="仿宋_GB2312"/>
                <w:szCs w:val="21"/>
              </w:rPr>
              <w:t>产品</w:t>
            </w:r>
          </w:p>
        </w:tc>
        <w:tc>
          <w:tcPr>
            <w:tcW w:w="7197" w:type="dxa"/>
            <w:tcBorders>
              <w:top w:val="single" w:color="auto" w:sz="4" w:space="0"/>
              <w:left w:val="single" w:color="auto" w:sz="4" w:space="0"/>
              <w:bottom w:val="single" w:color="auto" w:sz="4" w:space="0"/>
              <w:right w:val="single" w:color="auto" w:sz="4" w:space="0"/>
            </w:tcBorders>
            <w:vAlign w:val="center"/>
          </w:tcPr>
          <w:p>
            <w:pPr>
              <w:rPr>
                <w:rFonts w:ascii="仿宋_GB2312" w:hAnsi="仿宋_GB2312" w:eastAsia="仿宋_GB2312" w:cs="仿宋_GB2312"/>
                <w:szCs w:val="21"/>
              </w:rPr>
            </w:pPr>
            <w:r>
              <w:rPr>
                <w:rFonts w:hint="eastAsia" w:ascii="仿宋_GB2312" w:hAnsi="仿宋_GB2312" w:eastAsia="仿宋_GB2312" w:cs="仿宋_GB2312"/>
                <w:szCs w:val="21"/>
              </w:rPr>
              <w:t>对于清单中的投标产品价格给予价格部分总分值</w:t>
            </w:r>
            <w:r>
              <w:rPr>
                <w:rFonts w:hint="eastAsia" w:ascii="仿宋_GB2312" w:hAnsi="仿宋_GB2312" w:eastAsia="仿宋_GB2312" w:cs="仿宋_GB2312"/>
                <w:kern w:val="0"/>
                <w:szCs w:val="21"/>
                <w:u w:val="single"/>
              </w:rPr>
              <w:t>3</w:t>
            </w:r>
            <w:r>
              <w:rPr>
                <w:rFonts w:hint="eastAsia" w:ascii="仿宋_GB2312" w:hAnsi="仿宋_GB2312" w:eastAsia="仿宋_GB2312" w:cs="仿宋_GB2312"/>
                <w:szCs w:val="21"/>
              </w:rPr>
              <w:t>%的加分，计算公式如下：</w:t>
            </w:r>
          </w:p>
          <w:p>
            <w:pPr>
              <w:rPr>
                <w:rFonts w:ascii="仿宋_GB2312" w:hAnsi="仿宋_GB2312" w:eastAsia="仿宋_GB2312" w:cs="仿宋_GB2312"/>
                <w:szCs w:val="21"/>
              </w:rPr>
            </w:pPr>
            <w:r>
              <w:rPr>
                <w:rFonts w:hint="eastAsia" w:ascii="仿宋_GB2312" w:hAnsi="仿宋_GB2312" w:eastAsia="仿宋_GB2312" w:cs="仿宋_GB2312"/>
                <w:szCs w:val="21"/>
              </w:rPr>
              <w:t>环保产品加分＝（环保产品投标报价之和/投标总价）×价格部分总分值×</w:t>
            </w:r>
            <w:r>
              <w:rPr>
                <w:rFonts w:hint="eastAsia" w:ascii="仿宋_GB2312" w:hAnsi="仿宋_GB2312" w:eastAsia="仿宋_GB2312" w:cs="仿宋_GB2312"/>
                <w:kern w:val="0"/>
                <w:szCs w:val="21"/>
                <w:u w:val="single"/>
              </w:rPr>
              <w:t>3</w:t>
            </w:r>
            <w:r>
              <w:rPr>
                <w:rFonts w:hint="eastAsia" w:ascii="仿宋_GB2312" w:hAnsi="仿宋_GB2312" w:eastAsia="仿宋_GB2312" w:cs="仿宋_GB2312"/>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85" w:hRule="atLeast"/>
          <w:jc w:val="center"/>
        </w:trPr>
        <w:tc>
          <w:tcPr>
            <w:tcW w:w="1322"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仿宋_GB2312" w:eastAsia="仿宋_GB2312" w:cs="仿宋_GB2312"/>
                <w:szCs w:val="21"/>
              </w:rPr>
            </w:pPr>
            <w:r>
              <w:rPr>
                <w:rFonts w:hint="eastAsia" w:ascii="仿宋_GB2312" w:hAnsi="仿宋_GB2312" w:eastAsia="仿宋_GB2312" w:cs="仿宋_GB2312"/>
                <w:szCs w:val="21"/>
              </w:rPr>
              <w:t>列入《辽宁省创新产品和服务目录》内的产品</w:t>
            </w:r>
          </w:p>
        </w:tc>
        <w:tc>
          <w:tcPr>
            <w:tcW w:w="7197" w:type="dxa"/>
            <w:tcBorders>
              <w:top w:val="single" w:color="auto" w:sz="4" w:space="0"/>
              <w:left w:val="single" w:color="auto" w:sz="4" w:space="0"/>
              <w:bottom w:val="single" w:color="auto" w:sz="4" w:space="0"/>
              <w:right w:val="single" w:color="auto" w:sz="4" w:space="0"/>
            </w:tcBorders>
            <w:vAlign w:val="center"/>
          </w:tcPr>
          <w:p>
            <w:pPr>
              <w:rPr>
                <w:rFonts w:ascii="仿宋_GB2312" w:hAnsi="仿宋_GB2312" w:eastAsia="仿宋_GB2312" w:cs="仿宋_GB2312"/>
                <w:szCs w:val="21"/>
              </w:rPr>
            </w:pPr>
            <w:r>
              <w:rPr>
                <w:rFonts w:hint="eastAsia" w:ascii="仿宋_GB2312" w:hAnsi="仿宋_GB2312" w:eastAsia="仿宋_GB2312" w:cs="仿宋_GB2312"/>
                <w:szCs w:val="21"/>
              </w:rPr>
              <w:t>对于列入《辽宁省创新产品和服务目录》内的产品价格给予价格部分总分值</w:t>
            </w:r>
            <w:r>
              <w:rPr>
                <w:rFonts w:hint="eastAsia" w:ascii="仿宋_GB2312" w:hAnsi="仿宋_GB2312" w:eastAsia="仿宋_GB2312" w:cs="仿宋_GB2312"/>
                <w:kern w:val="0"/>
                <w:szCs w:val="21"/>
                <w:u w:val="single"/>
              </w:rPr>
              <w:t>6</w:t>
            </w:r>
            <w:r>
              <w:rPr>
                <w:rFonts w:hint="eastAsia" w:ascii="仿宋_GB2312" w:hAnsi="仿宋_GB2312" w:eastAsia="仿宋_GB2312" w:cs="仿宋_GB2312"/>
                <w:kern w:val="0"/>
                <w:szCs w:val="21"/>
              </w:rPr>
              <w:t>%</w:t>
            </w:r>
            <w:r>
              <w:rPr>
                <w:rFonts w:hint="eastAsia" w:ascii="仿宋_GB2312" w:hAnsi="仿宋_GB2312" w:eastAsia="仿宋_GB2312" w:cs="仿宋_GB2312"/>
                <w:szCs w:val="21"/>
              </w:rPr>
              <w:t>的加分，计算公式如下：</w:t>
            </w:r>
          </w:p>
          <w:p>
            <w:pPr>
              <w:rPr>
                <w:rFonts w:ascii="仿宋_GB2312" w:hAnsi="仿宋_GB2312" w:eastAsia="仿宋_GB2312" w:cs="仿宋_GB2312"/>
                <w:szCs w:val="21"/>
              </w:rPr>
            </w:pPr>
            <w:r>
              <w:rPr>
                <w:rFonts w:hint="eastAsia" w:ascii="仿宋_GB2312" w:hAnsi="仿宋_GB2312" w:eastAsia="仿宋_GB2312" w:cs="仿宋_GB2312"/>
                <w:szCs w:val="21"/>
              </w:rPr>
              <w:t>列入《辽宁省创新产品和服务目录》内的产品加分＝（列入《辽宁省创新产品和服务目录》内的产品投标报价之和/投标总价）×价格部分总分值×</w:t>
            </w:r>
            <w:r>
              <w:rPr>
                <w:rFonts w:hint="eastAsia" w:ascii="仿宋_GB2312" w:hAnsi="仿宋_GB2312" w:eastAsia="仿宋_GB2312" w:cs="仿宋_GB2312"/>
                <w:kern w:val="0"/>
                <w:szCs w:val="21"/>
                <w:u w:val="single"/>
              </w:rPr>
              <w:t>6</w:t>
            </w:r>
            <w:r>
              <w:rPr>
                <w:rFonts w:hint="eastAsia" w:ascii="仿宋_GB2312" w:hAnsi="仿宋_GB2312" w:eastAsia="仿宋_GB2312" w:cs="仿宋_GB2312"/>
                <w:szCs w:val="21"/>
              </w:rPr>
              <w:t>%。</w:t>
            </w:r>
          </w:p>
        </w:tc>
      </w:tr>
      <w:bookmarkEnd w:id="145"/>
    </w:tbl>
    <w:p>
      <w:pPr>
        <w:pStyle w:val="2"/>
        <w:adjustRightInd w:val="0"/>
        <w:snapToGrid w:val="0"/>
        <w:spacing w:before="319" w:beforeLines="100" w:after="319" w:afterLines="100"/>
        <w:rPr>
          <w:rFonts w:ascii="仿宋_GB2312" w:hAnsi="仿宋_GB2312" w:eastAsia="仿宋_GB2312" w:cs="仿宋_GB2312"/>
        </w:rPr>
      </w:pPr>
    </w:p>
    <w:p>
      <w:pPr>
        <w:pStyle w:val="2"/>
        <w:adjustRightInd w:val="0"/>
        <w:snapToGrid w:val="0"/>
        <w:spacing w:before="319" w:beforeLines="100" w:after="319" w:afterLines="100"/>
        <w:rPr>
          <w:rFonts w:ascii="仿宋_GB2312" w:hAnsi="仿宋_GB2312" w:eastAsia="仿宋_GB2312" w:cs="仿宋_GB2312"/>
        </w:rPr>
      </w:pPr>
    </w:p>
    <w:p>
      <w:pPr>
        <w:pStyle w:val="19"/>
        <w:ind w:firstLine="480"/>
        <w:rPr>
          <w:rFonts w:ascii="仿宋_GB2312" w:hAnsi="仿宋_GB2312" w:eastAsia="仿宋_GB2312" w:cs="仿宋_GB2312"/>
        </w:rPr>
      </w:pPr>
    </w:p>
    <w:p>
      <w:pPr>
        <w:pStyle w:val="19"/>
        <w:ind w:firstLine="480"/>
        <w:rPr>
          <w:rFonts w:ascii="仿宋_GB2312" w:hAnsi="仿宋_GB2312" w:eastAsia="仿宋_GB2312" w:cs="仿宋_GB2312"/>
        </w:rPr>
      </w:pPr>
    </w:p>
    <w:p>
      <w:pPr>
        <w:pStyle w:val="19"/>
        <w:ind w:firstLine="480"/>
        <w:rPr>
          <w:rFonts w:ascii="仿宋_GB2312" w:hAnsi="仿宋_GB2312" w:eastAsia="仿宋_GB2312" w:cs="仿宋_GB2312"/>
        </w:rPr>
      </w:pPr>
    </w:p>
    <w:p>
      <w:pPr>
        <w:pStyle w:val="19"/>
        <w:ind w:firstLine="480"/>
        <w:rPr>
          <w:rFonts w:ascii="仿宋_GB2312" w:hAnsi="仿宋_GB2312" w:eastAsia="仿宋_GB2312" w:cs="仿宋_GB2312"/>
        </w:rPr>
      </w:pPr>
    </w:p>
    <w:p>
      <w:pPr>
        <w:pStyle w:val="19"/>
        <w:ind w:firstLine="480"/>
        <w:rPr>
          <w:rFonts w:ascii="仿宋_GB2312" w:hAnsi="仿宋_GB2312" w:eastAsia="仿宋_GB2312" w:cs="仿宋_GB2312"/>
        </w:rPr>
      </w:pPr>
    </w:p>
    <w:p>
      <w:pPr>
        <w:pStyle w:val="19"/>
        <w:ind w:firstLine="480"/>
        <w:rPr>
          <w:rFonts w:ascii="仿宋_GB2312" w:hAnsi="仿宋_GB2312" w:eastAsia="仿宋_GB2312" w:cs="仿宋_GB2312"/>
        </w:rPr>
      </w:pPr>
    </w:p>
    <w:p>
      <w:pPr>
        <w:pStyle w:val="19"/>
        <w:ind w:firstLine="480"/>
        <w:rPr>
          <w:rFonts w:ascii="仿宋_GB2312" w:hAnsi="仿宋_GB2312" w:eastAsia="仿宋_GB2312" w:cs="仿宋_GB2312"/>
        </w:rPr>
      </w:pPr>
    </w:p>
    <w:p>
      <w:pPr>
        <w:pStyle w:val="19"/>
        <w:ind w:firstLine="480"/>
        <w:rPr>
          <w:rFonts w:ascii="仿宋_GB2312" w:hAnsi="仿宋_GB2312" w:eastAsia="仿宋_GB2312" w:cs="仿宋_GB2312"/>
        </w:rPr>
      </w:pPr>
    </w:p>
    <w:p>
      <w:pPr>
        <w:pStyle w:val="19"/>
        <w:ind w:firstLine="480"/>
        <w:rPr>
          <w:rFonts w:ascii="仿宋_GB2312" w:hAnsi="仿宋_GB2312" w:eastAsia="仿宋_GB2312" w:cs="仿宋_GB2312"/>
        </w:rPr>
      </w:pPr>
    </w:p>
    <w:p>
      <w:pPr>
        <w:pStyle w:val="19"/>
        <w:ind w:firstLine="480"/>
        <w:rPr>
          <w:rFonts w:ascii="仿宋_GB2312" w:hAnsi="仿宋_GB2312" w:eastAsia="仿宋_GB2312" w:cs="仿宋_GB2312"/>
        </w:rPr>
      </w:pPr>
    </w:p>
    <w:p>
      <w:pPr>
        <w:pStyle w:val="19"/>
        <w:ind w:firstLine="480"/>
        <w:rPr>
          <w:rFonts w:ascii="仿宋_GB2312" w:hAnsi="仿宋_GB2312" w:eastAsia="仿宋_GB2312" w:cs="仿宋_GB2312"/>
        </w:rPr>
      </w:pPr>
    </w:p>
    <w:p>
      <w:pPr>
        <w:pStyle w:val="19"/>
        <w:ind w:firstLine="480"/>
        <w:rPr>
          <w:rFonts w:ascii="仿宋_GB2312" w:hAnsi="仿宋_GB2312" w:eastAsia="仿宋_GB2312" w:cs="仿宋_GB2312"/>
        </w:rPr>
      </w:pPr>
    </w:p>
    <w:p>
      <w:pPr>
        <w:pStyle w:val="2"/>
        <w:adjustRightInd w:val="0"/>
        <w:snapToGrid w:val="0"/>
        <w:spacing w:before="319" w:beforeLines="100" w:after="319" w:afterLines="100"/>
        <w:rPr>
          <w:rFonts w:ascii="仿宋_GB2312" w:hAnsi="仿宋_GB2312" w:eastAsia="仿宋_GB2312" w:cs="仿宋_GB2312"/>
        </w:rPr>
      </w:pPr>
    </w:p>
    <w:p/>
    <w:p>
      <w:pPr>
        <w:rPr>
          <w:rFonts w:ascii="仿宋_GB2312" w:hAnsi="仿宋_GB2312" w:eastAsia="仿宋_GB2312" w:cs="仿宋_GB2312"/>
        </w:rPr>
      </w:pPr>
    </w:p>
    <w:p>
      <w:pPr>
        <w:rPr>
          <w:rFonts w:ascii="仿宋_GB2312" w:hAnsi="仿宋_GB2312" w:eastAsia="仿宋_GB2312" w:cs="仿宋_GB2312"/>
        </w:rPr>
      </w:pPr>
    </w:p>
    <w:p>
      <w:pPr>
        <w:rPr>
          <w:rFonts w:ascii="仿宋_GB2312" w:hAnsi="仿宋_GB2312" w:eastAsia="仿宋_GB2312" w:cs="仿宋_GB2312"/>
        </w:rPr>
      </w:pPr>
    </w:p>
    <w:p>
      <w:pPr>
        <w:pStyle w:val="2"/>
        <w:adjustRightInd w:val="0"/>
        <w:snapToGrid w:val="0"/>
        <w:spacing w:before="319" w:beforeLines="100" w:after="319" w:afterLines="100"/>
        <w:rPr>
          <w:rFonts w:ascii="仿宋_GB2312" w:hAnsi="仿宋_GB2312" w:eastAsia="仿宋_GB2312" w:cs="仿宋_GB2312"/>
        </w:rPr>
      </w:pPr>
      <w:r>
        <w:rPr>
          <w:rFonts w:hint="eastAsia" w:ascii="仿宋_GB2312" w:hAnsi="仿宋_GB2312" w:eastAsia="仿宋_GB2312" w:cs="仿宋_GB2312"/>
        </w:rPr>
        <w:t>第五章 政府采购合同条款及格式</w:t>
      </w:r>
    </w:p>
    <w:p>
      <w:pPr>
        <w:rPr>
          <w:rFonts w:ascii="仿宋_GB2312" w:hAnsi="仿宋_GB2312" w:eastAsia="仿宋_GB2312" w:cs="仿宋_GB2312"/>
        </w:rPr>
      </w:pPr>
    </w:p>
    <w:p>
      <w:pPr>
        <w:rPr>
          <w:rFonts w:ascii="仿宋_GB2312" w:hAnsi="仿宋_GB2312" w:eastAsia="仿宋_GB2312" w:cs="仿宋_GB2312"/>
        </w:rPr>
      </w:pPr>
    </w:p>
    <w:p>
      <w:pPr>
        <w:pStyle w:val="3"/>
        <w:adjustRightInd w:val="0"/>
        <w:snapToGrid w:val="0"/>
        <w:spacing w:before="0" w:after="0" w:line="240" w:lineRule="auto"/>
        <w:jc w:val="left"/>
        <w:rPr>
          <w:rFonts w:ascii="仿宋_GB2312" w:hAnsi="仿宋_GB2312" w:eastAsia="仿宋_GB2312" w:cs="仿宋_GB2312"/>
          <w:szCs w:val="28"/>
        </w:rPr>
      </w:pPr>
      <w:bookmarkStart w:id="146" w:name="_Toc23704_WPSOffice_Level1"/>
      <w:r>
        <w:rPr>
          <w:rFonts w:hint="eastAsia" w:ascii="仿宋_GB2312" w:hAnsi="仿宋_GB2312" w:eastAsia="仿宋_GB2312" w:cs="仿宋_GB2312"/>
          <w:szCs w:val="28"/>
        </w:rPr>
        <w:br w:type="page"/>
      </w:r>
      <w:r>
        <w:rPr>
          <w:rFonts w:hint="eastAsia" w:ascii="仿宋_GB2312" w:hAnsi="仿宋_GB2312" w:eastAsia="仿宋_GB2312" w:cs="仿宋_GB2312"/>
          <w:szCs w:val="28"/>
        </w:rPr>
        <w:t>合同条款</w:t>
      </w:r>
    </w:p>
    <w:p>
      <w:pPr>
        <w:spacing w:before="319" w:beforeLines="100" w:after="319" w:afterLines="100" w:line="480" w:lineRule="exact"/>
        <w:jc w:val="center"/>
        <w:rPr>
          <w:rFonts w:ascii="仿宋_GB2312" w:hAnsi="仿宋_GB2312" w:eastAsia="仿宋_GB2312" w:cs="仿宋_GB2312"/>
          <w:b/>
          <w:sz w:val="44"/>
          <w:szCs w:val="44"/>
        </w:rPr>
      </w:pPr>
      <w:bookmarkStart w:id="147" w:name="_Toc30224_WPSOffice_Level1"/>
      <w:r>
        <w:rPr>
          <w:rFonts w:hint="eastAsia" w:ascii="仿宋_GB2312" w:hAnsi="仿宋_GB2312" w:eastAsia="仿宋_GB2312" w:cs="仿宋_GB2312"/>
          <w:b/>
          <w:sz w:val="44"/>
          <w:szCs w:val="44"/>
        </w:rPr>
        <w:t>政府采购合同条款</w:t>
      </w:r>
      <w:bookmarkEnd w:id="147"/>
    </w:p>
    <w:p>
      <w:pPr>
        <w:wordWrap w:val="0"/>
        <w:adjustRightInd w:val="0"/>
        <w:snapToGrid w:val="0"/>
        <w:spacing w:line="360" w:lineRule="auto"/>
        <w:jc w:val="right"/>
        <w:rPr>
          <w:rFonts w:ascii="仿宋_GB2312" w:hAnsi="仿宋_GB2312" w:eastAsia="仿宋_GB2312" w:cs="仿宋_GB2312"/>
          <w:szCs w:val="21"/>
        </w:rPr>
      </w:pPr>
    </w:p>
    <w:p>
      <w:pPr>
        <w:adjustRightInd w:val="0"/>
        <w:snapToGrid w:val="0"/>
        <w:spacing w:line="360" w:lineRule="auto"/>
        <w:ind w:firstLine="411" w:firstLineChars="196"/>
        <w:rPr>
          <w:rFonts w:ascii="仿宋_GB2312" w:hAnsi="宋体" w:eastAsia="仿宋_GB2312"/>
          <w:b/>
          <w:bCs/>
          <w:szCs w:val="21"/>
        </w:rPr>
      </w:pPr>
      <w:bookmarkStart w:id="148" w:name="_Toc25596_WPSOffice_Level1"/>
      <w:bookmarkStart w:id="149" w:name="_Toc398_WPSOffice_Level1"/>
      <w:bookmarkStart w:id="150" w:name="_Toc10117_WPSOffice_Level1"/>
      <w:r>
        <w:rPr>
          <w:rFonts w:hint="eastAsia" w:ascii="仿宋_GB2312" w:hAnsi="宋体" w:eastAsia="仿宋_GB2312"/>
          <w:b/>
          <w:bCs/>
          <w:szCs w:val="21"/>
        </w:rPr>
        <w:t>1.术语定义</w:t>
      </w:r>
      <w:bookmarkEnd w:id="148"/>
      <w:bookmarkEnd w:id="149"/>
      <w:bookmarkEnd w:id="150"/>
    </w:p>
    <w:p>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本政府采购合同下列术语应解释为：</w:t>
      </w:r>
    </w:p>
    <w:p>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1.1“政府采购合同”指供需双方依照政府采购程序、按照招标文件、投标文件确定的事项所达成的协议，包括附件、附录和上述文件所提到的构成政府采购合同的所有文件。</w:t>
      </w:r>
    </w:p>
    <w:p>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1.2“政府采购合同价”指根据合同约定供方在正确地完全履行政府采购合同义务后，需方应支付给供方的价格。</w:t>
      </w:r>
    </w:p>
    <w:p>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1.3“政府采购合同货物”指政府采购合同货物清单（同投标文件中开标一览表及其附表，下同）中所约定的各种形态和种类的物品，包括原材料、燃料、设备、产品、硬件、软件、安装材料、备件及专用器具、文件资料等内容。</w:t>
      </w:r>
    </w:p>
    <w:p>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1.4“服务”指根据政府采购合同约定供方应承担的与供货有关的伴随服务，包括（但不限于）政府采购合同货物的运输、保险、安装、测试、调试、培训、维修、提供技术指导和支持、保修期外的维护以及其它类似的义务。</w:t>
      </w:r>
    </w:p>
    <w:p>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1.5“需方”指项目基本内容及要求中所述取得货物和服务的采购人。</w:t>
      </w:r>
    </w:p>
    <w:p>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1.6“供方”指项目基本内容及要求中所述提供产品和服务的中标人。</w:t>
      </w:r>
    </w:p>
    <w:p>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1.7“检验”指需方或者需方的最终用户收货后，按照本政府采购合同约定的标准对政府采购合同货物进行的检测与查验。</w:t>
      </w:r>
    </w:p>
    <w:p>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1.8“验收书”指需方对供方履行政府采购合同情况及结果进行现场检验和评估意见的文件。</w:t>
      </w:r>
    </w:p>
    <w:p>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1.9“技术资料”指安装、调试、使用、维修政府采购合同货物所应具备的产品使用说明书和、或使用指南、操作手册、维修指南、服务手册、电路图、产品演示等文件及音像资料。</w:t>
      </w:r>
    </w:p>
    <w:p>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1.10“保修期”指自验收书签署之日起，供方以自担费用方式保证政府采购合同货物正常运行的时期。</w:t>
      </w:r>
    </w:p>
    <w:p>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1.11“第三人”是指本政府采购合同双方以外的任何中国境内外的自然人、法人或其它经济组织。</w:t>
      </w:r>
    </w:p>
    <w:p>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1.12“法律、法规”是指由中国各级政府及有关部门制定的法律、行政法规、地方性法规、规章及其它规范性文件的有关规定。</w:t>
      </w:r>
    </w:p>
    <w:p>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1.13“招标文件”指采购人或者采购代理机构发布的招标文件。</w:t>
      </w:r>
    </w:p>
    <w:p>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1.14“投标文件”指供方按照采购代理机构招标文件的要求编制和递交，并最终被评标委员会接受的投标文件。</w:t>
      </w:r>
    </w:p>
    <w:p>
      <w:bookmarkStart w:id="151" w:name="_Toc22454_WPSOffice_Level1"/>
      <w:bookmarkStart w:id="152" w:name="_Toc750_WPSOffice_Level1"/>
      <w:bookmarkStart w:id="153" w:name="_Toc29737_WPSOffice_Level1"/>
      <w:r>
        <w:rPr>
          <w:rFonts w:hint="eastAsia"/>
        </w:rPr>
        <w:t>2.技术指标</w:t>
      </w:r>
      <w:bookmarkEnd w:id="151"/>
      <w:bookmarkEnd w:id="152"/>
      <w:bookmarkEnd w:id="153"/>
    </w:p>
    <w:p>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2.1交付产品的技术指标应与招标文件规定的技术指标要求及投标文件中的“技术规格偏离表及商务条款偏离表”的承诺内容相一致。</w:t>
      </w:r>
    </w:p>
    <w:p>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2.2 除技术指标另有规定外，计量单位应该使用公制。</w:t>
      </w:r>
    </w:p>
    <w:p>
      <w:pPr>
        <w:adjustRightInd w:val="0"/>
        <w:snapToGrid w:val="0"/>
        <w:spacing w:line="360" w:lineRule="auto"/>
        <w:ind w:firstLine="411" w:firstLineChars="196"/>
        <w:rPr>
          <w:rFonts w:ascii="仿宋_GB2312" w:hAnsi="宋体" w:eastAsia="仿宋_GB2312"/>
          <w:b/>
          <w:szCs w:val="21"/>
        </w:rPr>
      </w:pPr>
      <w:bookmarkStart w:id="154" w:name="_Toc19640_WPSOffice_Level1"/>
      <w:bookmarkStart w:id="155" w:name="_Toc17648_WPSOffice_Level1"/>
      <w:bookmarkStart w:id="156" w:name="_Toc1538_WPSOffice_Level1"/>
      <w:r>
        <w:rPr>
          <w:rFonts w:hint="eastAsia" w:ascii="仿宋_GB2312" w:hAnsi="宋体" w:eastAsia="仿宋_GB2312"/>
          <w:b/>
          <w:szCs w:val="21"/>
        </w:rPr>
        <w:t>3.交货</w:t>
      </w:r>
      <w:bookmarkEnd w:id="154"/>
      <w:bookmarkEnd w:id="155"/>
      <w:bookmarkEnd w:id="156"/>
    </w:p>
    <w:p>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3.1供方按照合同约定的时间、地点交货</w:t>
      </w:r>
    </w:p>
    <w:p>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3.2供方交货的同时应提交下列文件：销售发票，制造厂商出具的质量检验证书、产品合格证以及招标文件、投标文件确定供方应随货物同时提供的其他资料。</w:t>
      </w:r>
    </w:p>
    <w:p>
      <w:pPr>
        <w:adjustRightInd w:val="0"/>
        <w:snapToGrid w:val="0"/>
        <w:spacing w:line="360" w:lineRule="auto"/>
        <w:ind w:firstLine="411" w:firstLineChars="196"/>
        <w:rPr>
          <w:rFonts w:ascii="仿宋_GB2312" w:hAnsi="宋体" w:eastAsia="仿宋_GB2312"/>
          <w:b/>
          <w:szCs w:val="21"/>
        </w:rPr>
      </w:pPr>
      <w:bookmarkStart w:id="157" w:name="_Toc15048_WPSOffice_Level1"/>
      <w:bookmarkStart w:id="158" w:name="_Toc1266_WPSOffice_Level1"/>
      <w:bookmarkStart w:id="159" w:name="_Toc11745_WPSOffice_Level1"/>
      <w:r>
        <w:rPr>
          <w:rFonts w:hint="eastAsia" w:ascii="仿宋_GB2312" w:hAnsi="宋体" w:eastAsia="仿宋_GB2312"/>
          <w:b/>
          <w:szCs w:val="21"/>
        </w:rPr>
        <w:t>4.合同金额</w:t>
      </w:r>
      <w:bookmarkEnd w:id="157"/>
      <w:bookmarkEnd w:id="158"/>
      <w:bookmarkEnd w:id="159"/>
    </w:p>
    <w:p>
      <w:pPr>
        <w:adjustRightInd w:val="0"/>
        <w:snapToGrid w:val="0"/>
        <w:spacing w:line="360" w:lineRule="auto"/>
        <w:ind w:firstLine="411" w:firstLineChars="196"/>
        <w:rPr>
          <w:rFonts w:ascii="仿宋_GB2312" w:hAnsi="宋体" w:eastAsia="仿宋_GB2312"/>
          <w:b/>
          <w:szCs w:val="21"/>
        </w:rPr>
      </w:pPr>
      <w:r>
        <w:rPr>
          <w:rFonts w:hint="eastAsia" w:ascii="仿宋_GB2312" w:hAnsi="宋体" w:eastAsia="仿宋_GB2312"/>
          <w:szCs w:val="21"/>
        </w:rPr>
        <w:t>根据政府采购合同文件要求，确定政府采购合同的总金额。</w:t>
      </w:r>
    </w:p>
    <w:p>
      <w:pPr>
        <w:adjustRightInd w:val="0"/>
        <w:snapToGrid w:val="0"/>
        <w:spacing w:line="360" w:lineRule="auto"/>
        <w:ind w:firstLine="411" w:firstLineChars="196"/>
        <w:rPr>
          <w:rFonts w:ascii="仿宋_GB2312" w:hAnsi="宋体" w:eastAsia="仿宋_GB2312"/>
          <w:b/>
          <w:szCs w:val="21"/>
        </w:rPr>
      </w:pPr>
      <w:bookmarkStart w:id="160" w:name="_Toc11969_WPSOffice_Level1"/>
      <w:bookmarkStart w:id="161" w:name="_Toc941_WPSOffice_Level1"/>
      <w:bookmarkStart w:id="162" w:name="_Toc22359_WPSOffice_Level1"/>
      <w:r>
        <w:rPr>
          <w:rFonts w:hint="eastAsia" w:ascii="仿宋_GB2312" w:hAnsi="宋体" w:eastAsia="仿宋_GB2312"/>
          <w:b/>
          <w:szCs w:val="21"/>
        </w:rPr>
        <w:t>5.付款</w:t>
      </w:r>
      <w:bookmarkEnd w:id="160"/>
      <w:bookmarkEnd w:id="161"/>
      <w:bookmarkEnd w:id="162"/>
    </w:p>
    <w:p>
      <w:pPr>
        <w:adjustRightInd w:val="0"/>
        <w:snapToGrid w:val="0"/>
        <w:spacing w:line="360" w:lineRule="auto"/>
        <w:ind w:firstLine="411" w:firstLineChars="196"/>
        <w:rPr>
          <w:rFonts w:ascii="仿宋_GB2312" w:hAnsi="宋体" w:eastAsia="仿宋_GB2312"/>
          <w:szCs w:val="21"/>
          <w:u w:val="single"/>
        </w:rPr>
      </w:pPr>
      <w:bookmarkStart w:id="163" w:name="_Toc22351_WPSOffice_Level2"/>
      <w:r>
        <w:rPr>
          <w:rFonts w:hint="eastAsia" w:ascii="仿宋_GB2312" w:hAnsi="宋体" w:eastAsia="仿宋_GB2312"/>
          <w:szCs w:val="21"/>
        </w:rPr>
        <w:t>5.1付款方式、条件：需方按照合同约定的方式和条件付款。</w:t>
      </w:r>
      <w:bookmarkEnd w:id="163"/>
    </w:p>
    <w:p>
      <w:pPr>
        <w:adjustRightInd w:val="0"/>
        <w:snapToGrid w:val="0"/>
        <w:spacing w:line="360" w:lineRule="auto"/>
        <w:ind w:firstLine="411" w:firstLineChars="196"/>
        <w:rPr>
          <w:rFonts w:ascii="仿宋_GB2312" w:hAnsi="宋体" w:eastAsia="仿宋_GB2312"/>
          <w:b/>
          <w:szCs w:val="21"/>
        </w:rPr>
      </w:pPr>
      <w:bookmarkStart w:id="164" w:name="_Toc30478_WPSOffice_Level1"/>
      <w:bookmarkStart w:id="165" w:name="_Toc10526_WPSOffice_Level1"/>
      <w:bookmarkStart w:id="166" w:name="_Toc27769_WPSOffice_Level1"/>
      <w:r>
        <w:rPr>
          <w:rFonts w:hint="eastAsia" w:ascii="仿宋_GB2312" w:hAnsi="宋体" w:eastAsia="仿宋_GB2312"/>
          <w:b/>
          <w:szCs w:val="21"/>
        </w:rPr>
        <w:t>6.验收</w:t>
      </w:r>
      <w:bookmarkEnd w:id="164"/>
      <w:bookmarkEnd w:id="165"/>
      <w:bookmarkEnd w:id="166"/>
    </w:p>
    <w:p>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6.1供方提交的货物由需方或者需方的最终用户负责验收。</w:t>
      </w:r>
    </w:p>
    <w:p>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6.2需方或者需方的最终用户应当按照采购合同规定的技术、服务等要求组织对供应商履约的验收，并出具验收书。验收书应当包括每一项技术、服务等要求的履约情况。</w:t>
      </w:r>
    </w:p>
    <w:p>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6.3大型或者复杂的项目，应当邀请国家认可的质量检测机构参加验收。</w:t>
      </w:r>
    </w:p>
    <w:p>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6.4政府向社会公众提供的公共服务项目，验收时应当邀请服务对象参与并出具意见，验收结果应当向社会公告。</w:t>
      </w:r>
    </w:p>
    <w:p>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6.5需方或者需方的最终用户根据政府采购合同的约定接收货物，在接收时对货物的品种、规格、性能、质量、数量、外观以及配件等进行验收。需方对货物的规格技术指标如有异议，应从验收结束之日起10日内按照政府采购合同约定的方式提出。验收通过后，需方向供方收取本政府采购合同第3.2款所列明的销售发票等文件并在验收书上签字和加盖单位公章，作为验收合格、同意付款的依据。</w:t>
      </w:r>
    </w:p>
    <w:p>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6.6货物保修期自验收书签署之日起计算。</w:t>
      </w:r>
    </w:p>
    <w:p>
      <w:pPr>
        <w:adjustRightInd w:val="0"/>
        <w:snapToGrid w:val="0"/>
        <w:spacing w:line="360" w:lineRule="auto"/>
        <w:ind w:firstLine="411" w:firstLineChars="196"/>
        <w:rPr>
          <w:rFonts w:ascii="仿宋_GB2312" w:hAnsi="宋体" w:eastAsia="仿宋_GB2312"/>
          <w:b/>
          <w:szCs w:val="21"/>
        </w:rPr>
      </w:pPr>
      <w:bookmarkStart w:id="167" w:name="_Toc23127_WPSOffice_Level1"/>
      <w:bookmarkStart w:id="168" w:name="_Toc21868_WPSOffice_Level1"/>
      <w:bookmarkStart w:id="169" w:name="_Toc31292_WPSOffice_Level1"/>
      <w:r>
        <w:rPr>
          <w:rFonts w:hint="eastAsia" w:ascii="仿宋_GB2312" w:hAnsi="宋体" w:eastAsia="仿宋_GB2312"/>
          <w:b/>
          <w:szCs w:val="21"/>
        </w:rPr>
        <w:t>7.知识产权及有关规定</w:t>
      </w:r>
      <w:bookmarkEnd w:id="167"/>
      <w:bookmarkEnd w:id="168"/>
      <w:bookmarkEnd w:id="169"/>
    </w:p>
    <w:p>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7.1供方应保证其向需方提供的任何货物或其任何部分或该货物与其他货物一起使用后，不侵犯任何第三方的知识产权、专有技术权、商业秘密权或其他任何权利。 如因上述原因，第三方向需方提起侵权诉讼，供方有义务协助需方。如因此给需方造成损失，供方同意赔付需方遭受的损失。</w:t>
      </w:r>
    </w:p>
    <w:p>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7.2一方对另一方提供的技术资料、样件、图纸及其他与质量、技术、经营相关信息（包括但不限于价格、数量）有保密义务。双方应确保其人员及相关协作方承担保密义务。</w:t>
      </w:r>
    </w:p>
    <w:p>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7.3供方保证，供方依据本政府采购合同提供的货物及相关的软件和技术资料，供方均已得到有关知识产权的权利人的合法授权，如发生涉及到专利权、著作权、商标权等争议，供方负责交涉、处理，并承担由此引起的对第三人和需方的全部法律及经济责任。</w:t>
      </w:r>
    </w:p>
    <w:p>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7.4本合同中涉及保密和知识产权任何条款，在合同期限内及合同终止后持续有效。</w:t>
      </w:r>
    </w:p>
    <w:p>
      <w:pPr>
        <w:adjustRightInd w:val="0"/>
        <w:snapToGrid w:val="0"/>
        <w:spacing w:line="360" w:lineRule="auto"/>
        <w:ind w:firstLine="411" w:firstLineChars="196"/>
        <w:rPr>
          <w:rFonts w:ascii="仿宋_GB2312" w:hAnsi="宋体" w:eastAsia="仿宋_GB2312"/>
          <w:b/>
          <w:szCs w:val="21"/>
        </w:rPr>
      </w:pPr>
      <w:bookmarkStart w:id="170" w:name="_Toc26796_WPSOffice_Level1"/>
      <w:bookmarkStart w:id="171" w:name="_Toc24765_WPSOffice_Level1"/>
      <w:bookmarkStart w:id="172" w:name="_Toc21090_WPSOffice_Level1"/>
      <w:r>
        <w:rPr>
          <w:rFonts w:hint="eastAsia" w:ascii="仿宋_GB2312" w:hAnsi="宋体" w:eastAsia="仿宋_GB2312"/>
          <w:b/>
          <w:szCs w:val="21"/>
        </w:rPr>
        <w:t>8.包装要求</w:t>
      </w:r>
      <w:bookmarkEnd w:id="170"/>
      <w:bookmarkEnd w:id="171"/>
      <w:bookmarkEnd w:id="172"/>
    </w:p>
    <w:p>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8.1除政府采购合同另有规定外，供方提供的全部货物均应按标准保护措施进行包装。这类包装应适应于远距离运输、防潮、防震、防锈和防野蛮装卸，以确保货物安全无损运抵指定交货地点。如因包装问题导致货物毁损或者品质下降，需方有权要求降价、换货、拒收部分或整批货物，由此造成需方的费用和损失，均由供方承担。</w:t>
      </w:r>
    </w:p>
    <w:p>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8.2每一个包装箱内应附一份详细的装箱单和质量合格证书。</w:t>
      </w:r>
    </w:p>
    <w:p>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8.3包装费由供方承担，包装物不回收。</w:t>
      </w:r>
    </w:p>
    <w:p>
      <w:pPr>
        <w:adjustRightInd w:val="0"/>
        <w:snapToGrid w:val="0"/>
        <w:spacing w:line="360" w:lineRule="auto"/>
        <w:ind w:firstLine="411" w:firstLineChars="196"/>
        <w:rPr>
          <w:rFonts w:ascii="仿宋_GB2312" w:hAnsi="宋体" w:eastAsia="仿宋_GB2312"/>
          <w:b/>
          <w:szCs w:val="21"/>
        </w:rPr>
      </w:pPr>
      <w:bookmarkStart w:id="173" w:name="_Toc2304_WPSOffice_Level1"/>
      <w:bookmarkStart w:id="174" w:name="_Toc1308_WPSOffice_Level1"/>
      <w:bookmarkStart w:id="175" w:name="_Toc26447_WPSOffice_Level1"/>
      <w:r>
        <w:rPr>
          <w:rFonts w:hint="eastAsia" w:ascii="仿宋_GB2312" w:hAnsi="宋体" w:eastAsia="仿宋_GB2312"/>
          <w:b/>
          <w:szCs w:val="21"/>
        </w:rPr>
        <w:t>9.伴随服务</w:t>
      </w:r>
      <w:bookmarkEnd w:id="173"/>
      <w:bookmarkEnd w:id="174"/>
      <w:bookmarkEnd w:id="175"/>
    </w:p>
    <w:p>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9.1供方应提供所交付货物的全套技术文件资料，包括产品目录、图纸、操作手册、使用说明、维护手册和服务指南等。</w:t>
      </w:r>
    </w:p>
    <w:p>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9.2供方还应提供下列服务：</w:t>
      </w:r>
    </w:p>
    <w:p>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9.2.1货物的现场安装、启动和试运行；</w:t>
      </w:r>
    </w:p>
    <w:p>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9.2.2提供货物组装和维修所需的工具；</w:t>
      </w:r>
    </w:p>
    <w:p>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9.2.3在质量保证期内对所交付货物提供运行监督、维修、保养等,如果招标文件没有特别要求，以供方在投标文件中提交的售后服务承诺书为准。如果上述文件规定有不一致之处，以对需方有利的为准。</w:t>
      </w:r>
    </w:p>
    <w:p>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9.2.4在制造厂家或在项目现场就货物的安装、启动、运行、维护等对需方人员进行培训，直至需方人员掌握全部上述技能为止。</w:t>
      </w:r>
    </w:p>
    <w:p>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9.3伴随服务的费用应含在合同价中，不单独进行支付。</w:t>
      </w:r>
    </w:p>
    <w:p>
      <w:pPr>
        <w:adjustRightInd w:val="0"/>
        <w:snapToGrid w:val="0"/>
        <w:spacing w:line="360" w:lineRule="auto"/>
        <w:ind w:firstLine="411" w:firstLineChars="196"/>
        <w:rPr>
          <w:rFonts w:ascii="仿宋_GB2312" w:hAnsi="宋体" w:eastAsia="仿宋_GB2312"/>
          <w:b/>
          <w:szCs w:val="21"/>
        </w:rPr>
      </w:pPr>
      <w:bookmarkStart w:id="176" w:name="_Toc8205_WPSOffice_Level1"/>
      <w:bookmarkStart w:id="177" w:name="_Toc7636_WPSOffice_Level1"/>
      <w:bookmarkStart w:id="178" w:name="_Toc14320_WPSOffice_Level1"/>
      <w:r>
        <w:rPr>
          <w:rFonts w:hint="eastAsia" w:ascii="仿宋_GB2312" w:hAnsi="宋体" w:eastAsia="仿宋_GB2312"/>
          <w:b/>
          <w:szCs w:val="21"/>
        </w:rPr>
        <w:t>10.质量保证期</w:t>
      </w:r>
      <w:bookmarkEnd w:id="176"/>
      <w:bookmarkEnd w:id="177"/>
      <w:bookmarkEnd w:id="178"/>
    </w:p>
    <w:p>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10.1以招标文件中的规定为准，如果投标文件中的承诺优于招标文件规定，则以投标文件为准。</w:t>
      </w:r>
    </w:p>
    <w:p>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10.2如果招标文件没有特别要求，以供方在投标文件中提交的制造厂商的有关文件为准。如果上述文件规定有不一致之处，以对需方有利的为准。</w:t>
      </w:r>
    </w:p>
    <w:p>
      <w:pPr>
        <w:adjustRightInd w:val="0"/>
        <w:snapToGrid w:val="0"/>
        <w:spacing w:line="360" w:lineRule="auto"/>
        <w:ind w:firstLine="411" w:firstLineChars="196"/>
        <w:rPr>
          <w:rFonts w:ascii="仿宋_GB2312" w:hAnsi="宋体" w:eastAsia="仿宋_GB2312"/>
          <w:b/>
          <w:szCs w:val="21"/>
        </w:rPr>
      </w:pPr>
      <w:bookmarkStart w:id="179" w:name="_Toc16220_WPSOffice_Level1"/>
      <w:bookmarkStart w:id="180" w:name="_Toc13950_WPSOffice_Level1"/>
      <w:bookmarkStart w:id="181" w:name="_Toc18427_WPSOffice_Level1"/>
      <w:r>
        <w:rPr>
          <w:rFonts w:hint="eastAsia" w:ascii="仿宋_GB2312" w:hAnsi="宋体" w:eastAsia="仿宋_GB2312"/>
          <w:b/>
          <w:szCs w:val="21"/>
        </w:rPr>
        <w:t>11.质量保证</w:t>
      </w:r>
      <w:bookmarkEnd w:id="179"/>
      <w:bookmarkEnd w:id="180"/>
      <w:bookmarkEnd w:id="181"/>
    </w:p>
    <w:p>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11.1供方应保证所提供的货物是原制造厂商制造的、经过合法销售渠道取得的、全新的、未使用过的，并完全符合政府采购合同规定的品牌、规格型号、技术性能、配置、质量、数量等要求。供方应保证其所提供的货物在正确安装、正常使用和保养条件下，在其使用寿命期内具有招标文件、投标文件确定的性能。由于设计、工艺或材料的缺陷而产生的故障，供方应向需方承担质量保证责任，该责任不受质量保证期的限制。</w:t>
      </w:r>
    </w:p>
    <w:p>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11.2如果货物的规格型号、配置、技术性能、原产地及制造厂商以及其它质量技术指标与政府采购合同约定不符，或证实货物是有缺陷的，包括潜在的缺陷或使用不符合要求的材料等，需方应尽快以书面形式向供方提出本保证下的索赔。</w:t>
      </w:r>
    </w:p>
    <w:p>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11.3如果供方在接到需方通知后，在本政府采购合同约定的响应时间内没有弥补缺陷，需方可采取必要的补救措施，但其风险和费用将由供方负担，并且需方根据合同规定对供方行使的其它权利不受影响。</w:t>
      </w:r>
    </w:p>
    <w:p>
      <w:pPr>
        <w:adjustRightInd w:val="0"/>
        <w:snapToGrid w:val="0"/>
        <w:spacing w:line="360" w:lineRule="auto"/>
        <w:ind w:firstLine="411" w:firstLineChars="196"/>
        <w:rPr>
          <w:rFonts w:ascii="仿宋_GB2312" w:hAnsi="宋体" w:eastAsia="仿宋_GB2312"/>
          <w:b/>
          <w:szCs w:val="21"/>
        </w:rPr>
      </w:pPr>
      <w:bookmarkStart w:id="182" w:name="_Toc24667_WPSOffice_Level1"/>
      <w:bookmarkStart w:id="183" w:name="_Toc29469_WPSOffice_Level1"/>
      <w:bookmarkStart w:id="184" w:name="_Toc9090_WPSOffice_Level1"/>
      <w:r>
        <w:rPr>
          <w:rFonts w:hint="eastAsia" w:ascii="仿宋_GB2312" w:hAnsi="宋体" w:eastAsia="仿宋_GB2312"/>
          <w:b/>
          <w:szCs w:val="21"/>
        </w:rPr>
        <w:t>12.技术服务和保修责任</w:t>
      </w:r>
      <w:bookmarkEnd w:id="182"/>
      <w:bookmarkEnd w:id="183"/>
      <w:bookmarkEnd w:id="184"/>
    </w:p>
    <w:p>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12.1供方对政府采购合同货物的保修期，以招标文件中的规定为准，如果投标文件中的承诺优于招标文件规定，则以投标文件为准。</w:t>
      </w:r>
    </w:p>
    <w:p>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12.2供方应按如下内容提供售后服务：</w:t>
      </w:r>
    </w:p>
    <w:p>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12.2.1产品经过试运行期，所有性能指标达到技术规范书的要求时，可按招标文件、投标文件内容进行初验。在试运行期间，由于产品质量等造成某些指标达不到要求，供方须更换或进行修复，试运行期重新计算。</w:t>
      </w:r>
    </w:p>
    <w:p>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12.2.2初验后，设备再次经过试运行期，所有性能指标达到技术规范书的要求时，可按合同招标文件、投标文件内容进行下一步验收工作，进行终验。全部达到要求时，有关方按财政部和省财政厅关于履约验收规定签署最终验收文件。</w:t>
      </w:r>
    </w:p>
    <w:p>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12.2.3保修期间供方要保修除消耗品以外的所有产品。如果系统、设备等发生故障，供方要调查故障原因并修复直至满足最终验收指标和性能的要求，或者修理、更换整个或部分有缺陷的材料。</w:t>
      </w:r>
    </w:p>
    <w:p>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12.2.4保修期内，供方提供电话、电子邮件、Web、现场服务等方式的技术支持，对用户的现场服务要求，供方必须按投标文件做出的承诺进行响应。</w:t>
      </w:r>
    </w:p>
    <w:p>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12.2.5保修期内，供方应对出现故障无法修复的产品或无法正常运行的系统，提供替代产品以保证系统的正常工作。</w:t>
      </w:r>
    </w:p>
    <w:p>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12.2.6保修期内，供方应投标时的承诺提供相关服务。</w:t>
      </w:r>
    </w:p>
    <w:p>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12.2.7供方必须为维修和技术支持所未能解决的问题和故障提供正式的免费升级方案和升级服务。在质保期内，供方有责任解决所提供的投标货物和软件系统的任何问题；在质保期满后，当需要时，供方仍须对因投标货物本身的固有缺陷和瑕疵承担责任。</w:t>
      </w:r>
    </w:p>
    <w:p>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12.2.8在保修期结束后，产品寿命期内供方必须继续提供对产品备件、故障处理、软件升级等的服务，不得以任何借口拖延或中断对产品的售后服务，响应时间、取费标准按招标文件、投标文件规定或本合同约定的保修期内的相关标准执行。</w:t>
      </w:r>
    </w:p>
    <w:p>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12.2.9如果供方提供货物出现质量问题，经需方通知，供方未按时回应、借故推脱、无理由拒绝需方提出的维修、更换服务请求，或者未按照约定期限履行维修、更换义务，需方有权另行委托第三方进行维修，由此产生的维修和备件费用，由供方承担。 需方有权对维修或更换服务以实际发生的费用或按市场价从尚未支付的政府采购合同价款中扣除。如果这些金额不足以补偿，需方有权向供方提出不足部分的赔偿要求。货物经维修或更换后仍无法达到约定质量要求和技术标准，需方有权退货并向供方索赔。</w:t>
      </w:r>
    </w:p>
    <w:p>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12.2.10如果供方所提供货物发生质量责任事故，从而导致需方或者第三方发生损失或者需方被第三方索赔或者需方遭受处罚，经质量技术监督部门或其他机构认定事故为货物存在质量问题导致，则应由供方承担由此造成的一切责任，包括但不限于：赔偿需方或第三方直接或者间接的损失，赔偿需方因事故支付给第三方的赔偿金额，赔偿需方因处理事故所花费的合理费用，赔付需方因事故责任产生的罚款或其他费用。本条款在质保期及合同期届满后持续有效。</w:t>
      </w:r>
    </w:p>
    <w:p>
      <w:pPr>
        <w:adjustRightInd w:val="0"/>
        <w:snapToGrid w:val="0"/>
        <w:spacing w:line="360" w:lineRule="auto"/>
        <w:ind w:firstLine="411" w:firstLineChars="196"/>
        <w:rPr>
          <w:rFonts w:ascii="仿宋_GB2312" w:hAnsi="宋体" w:eastAsia="仿宋_GB2312"/>
          <w:b/>
          <w:szCs w:val="21"/>
        </w:rPr>
      </w:pPr>
      <w:bookmarkStart w:id="185" w:name="_Toc8548_WPSOffice_Level1"/>
      <w:bookmarkStart w:id="186" w:name="_Toc16924_WPSOffice_Level1"/>
      <w:bookmarkStart w:id="187" w:name="_Toc11781_WPSOffice_Level1"/>
      <w:r>
        <w:rPr>
          <w:rFonts w:hint="eastAsia" w:ascii="仿宋_GB2312" w:hAnsi="宋体" w:eastAsia="仿宋_GB2312"/>
          <w:b/>
          <w:szCs w:val="21"/>
        </w:rPr>
        <w:t>13.违约责任</w:t>
      </w:r>
      <w:bookmarkEnd w:id="185"/>
      <w:bookmarkEnd w:id="186"/>
      <w:bookmarkEnd w:id="187"/>
    </w:p>
    <w:p>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13.1如果供方未按照政府采购合同规定的要求交付政府采购合同货物和提供服务；或供方在收到需方要求更换有缺陷的货物或部件的通知后10日内或在供方签署货损证明后10日内没有补足或更换货物、或交货仍不符合要求；或供方未能履行政府采购合同约定的任何其它义务时，需方有权向供方发出违约通知书，供方应按照需方选择的下列一种或多种方式承担赔偿责任：</w:t>
      </w:r>
    </w:p>
    <w:p>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13.1.1在需方同意延长的期限内交付全部货物、提供服务并承担由此给需方造成的一切损失；</w:t>
      </w:r>
    </w:p>
    <w:p>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13.1.2在需方规定的时间内，用符合政府采购合同约定的规格、质量和性能要求的新零件、部件或货物来更换有缺陷的零件、部件和货物并修补缺陷部分以达到政府采购合同规定的要求，供方应承担由此发生的一切费用和风险。此时，相关货物的保修期也应相应延长；</w:t>
      </w:r>
    </w:p>
    <w:p>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13.1.3根据货物低劣程度、损坏程度以及使需方所遭受的损失，经双方商定降低货物的价格或赔偿需方所遭受的损失；</w:t>
      </w:r>
    </w:p>
    <w:p>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13.1.4供方同意退货，并按政府采购合同规定的同种货币将需方所退货物的全部价款退还给需方，并承担由此发生的一切损失和费用，包括利息、银行手续费、运费、保险费、检验费、仓储费、装卸费以及需方为保护货物所支出的其它必要费用；</w:t>
      </w:r>
    </w:p>
    <w:p>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13.1.5需方有权部分或全部解除政府采购合同并要求供方赔偿由此造成的损失。此时需方可采取必要的补救措施，相关费用由供方承担。</w:t>
      </w:r>
    </w:p>
    <w:p>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13.2如果供方在收到需方的违约通知书后10日内未作答复也没有按照需方选择的方式承担违约责任，则需方有权从尚未支付的政府采购合同价款中扣回索赔金额，如果招标文件要求中标人提交履约保证金，则需方有权先从履约保证金中扣除索赔金额。如果这些金额不足以补偿，需方有权向供方提出不足部分的赔偿要求。</w:t>
      </w:r>
    </w:p>
    <w:p>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13.3延期交货的违约责任</w:t>
      </w:r>
    </w:p>
    <w:p>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13.3.1供方未按政府采购合同规定的交货日期向需方交货时，则每逾期一日，供方应按逾期交付货物价款总值的0.05%计算，向需方支付逾期交货违约金，但不超过政府采购合同总金额的10%。供方支付逾期交货违约金并不免除供方交货的责任。</w:t>
      </w:r>
    </w:p>
    <w:p>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13.3.2如供方在政府采购合同规定的交货日期后10天内仍未能交货，则视为供方不能交货，需方有权解除政府采购合同，供方除退还已收取的货款外，还应向需方偿付政府采购合同总金额10%的违约金。</w:t>
      </w:r>
    </w:p>
    <w:p>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13.4以上各项交付的违约金并不影响违约方履行政府采购合同的各项义务。</w:t>
      </w:r>
    </w:p>
    <w:p>
      <w:pPr>
        <w:adjustRightInd w:val="0"/>
        <w:snapToGrid w:val="0"/>
        <w:spacing w:line="360" w:lineRule="auto"/>
        <w:ind w:firstLine="411" w:firstLineChars="196"/>
        <w:rPr>
          <w:rFonts w:ascii="仿宋_GB2312" w:hAnsi="宋体" w:eastAsia="仿宋_GB2312"/>
          <w:b/>
          <w:szCs w:val="21"/>
        </w:rPr>
      </w:pPr>
      <w:bookmarkStart w:id="188" w:name="_Toc21833_WPSOffice_Level1"/>
      <w:bookmarkStart w:id="189" w:name="_Toc28610_WPSOffice_Level1"/>
      <w:bookmarkStart w:id="190" w:name="_Toc32310_WPSOffice_Level1"/>
      <w:r>
        <w:rPr>
          <w:rFonts w:hint="eastAsia" w:ascii="仿宋_GB2312" w:hAnsi="宋体" w:eastAsia="仿宋_GB2312"/>
          <w:b/>
          <w:szCs w:val="21"/>
        </w:rPr>
        <w:t>14.不可抗力</w:t>
      </w:r>
      <w:bookmarkEnd w:id="188"/>
      <w:bookmarkEnd w:id="189"/>
      <w:bookmarkEnd w:id="190"/>
    </w:p>
    <w:p>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14.1如果供方和需方因不可抗力而导致政府采购合同迟延履行或不能履行政府采购合同义务，不应该承担误期赔偿或不能履行政府采购合同义务的责任。因供方或需方先延误或不能履行政府采购合同而后遇不可抗力的情形除外。</w:t>
      </w:r>
    </w:p>
    <w:p>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14.2本条所述的“不可抗力”系指那些双方无法控制，不可预见的事件，但不包括双方的违约或疏忽。这些事件包括但不限于：战争、严重火灾、洪水、台风、地震。</w:t>
      </w:r>
    </w:p>
    <w:p>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14.3在不可抗力事件发生后，当事方应尽快以书面形式将不可抗力的情况和原因通知对方。双方应尽实际可能继续履行政府采购合同义务，并积极寻求采取合理的方案履行不受不可抗力影响的其它事项。双方应通过友好协商在合理的时间内达成进一步履行合同的协议。</w:t>
      </w:r>
    </w:p>
    <w:p>
      <w:pPr>
        <w:adjustRightInd w:val="0"/>
        <w:snapToGrid w:val="0"/>
        <w:spacing w:line="360" w:lineRule="auto"/>
        <w:ind w:firstLine="411" w:firstLineChars="196"/>
        <w:rPr>
          <w:rFonts w:ascii="仿宋_GB2312" w:hAnsi="宋体" w:eastAsia="仿宋_GB2312"/>
          <w:b/>
          <w:szCs w:val="21"/>
        </w:rPr>
      </w:pPr>
      <w:bookmarkStart w:id="191" w:name="_Toc3262_WPSOffice_Level1"/>
      <w:bookmarkStart w:id="192" w:name="_Toc12037_WPSOffice_Level1"/>
      <w:bookmarkStart w:id="193" w:name="_Toc13390_WPSOffice_Level1"/>
      <w:r>
        <w:rPr>
          <w:rFonts w:hint="eastAsia" w:ascii="仿宋_GB2312" w:hAnsi="宋体" w:eastAsia="仿宋_GB2312"/>
          <w:b/>
          <w:szCs w:val="21"/>
        </w:rPr>
        <w:t>15.争端的解决</w:t>
      </w:r>
      <w:bookmarkEnd w:id="191"/>
      <w:bookmarkEnd w:id="192"/>
      <w:bookmarkEnd w:id="193"/>
    </w:p>
    <w:p>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15.1政府采购合同的履行、违约责任和解决争议的方法等适用《中华人民共和国民法典》。</w:t>
      </w:r>
    </w:p>
    <w:p>
      <w:pPr>
        <w:adjustRightInd w:val="0"/>
        <w:snapToGrid w:val="0"/>
        <w:spacing w:line="360" w:lineRule="auto"/>
        <w:ind w:firstLine="411" w:firstLineChars="196"/>
        <w:rPr>
          <w:rFonts w:ascii="仿宋_GB2312" w:hAnsi="宋体" w:eastAsia="仿宋_GB2312"/>
          <w:szCs w:val="21"/>
        </w:rPr>
      </w:pPr>
      <w:r>
        <w:rPr>
          <w:rFonts w:ascii="仿宋_GB2312" w:hAnsi="宋体" w:eastAsia="仿宋_GB2312"/>
          <w:szCs w:val="21"/>
        </w:rPr>
        <w:t>1</w:t>
      </w:r>
      <w:r>
        <w:rPr>
          <w:rFonts w:hint="eastAsia" w:ascii="仿宋_GB2312" w:hAnsi="宋体" w:eastAsia="仿宋_GB2312"/>
          <w:szCs w:val="21"/>
        </w:rPr>
        <w:t>5</w:t>
      </w:r>
      <w:r>
        <w:rPr>
          <w:rFonts w:ascii="仿宋_GB2312" w:hAnsi="宋体" w:eastAsia="仿宋_GB2312"/>
          <w:szCs w:val="21"/>
        </w:rPr>
        <w:t>.2</w:t>
      </w:r>
      <w:r>
        <w:rPr>
          <w:rFonts w:hint="eastAsia" w:ascii="仿宋_GB2312" w:hAnsi="宋体" w:eastAsia="仿宋_GB2312"/>
          <w:szCs w:val="21"/>
        </w:rPr>
        <w:t>需方和供方应通过友好协商，解决在执行本政府采购合同过程中所发生的或与本政府采购合同有关的一切争端。</w:t>
      </w:r>
    </w:p>
    <w:p>
      <w:pPr>
        <w:adjustRightInd w:val="0"/>
        <w:snapToGrid w:val="0"/>
        <w:spacing w:line="360" w:lineRule="auto"/>
        <w:ind w:firstLine="411" w:firstLineChars="196"/>
        <w:rPr>
          <w:rFonts w:ascii="仿宋_GB2312" w:hAnsi="宋体" w:eastAsia="仿宋_GB2312"/>
          <w:szCs w:val="21"/>
        </w:rPr>
      </w:pPr>
      <w:r>
        <w:rPr>
          <w:rFonts w:ascii="仿宋_GB2312" w:hAnsi="宋体" w:eastAsia="仿宋_GB2312"/>
          <w:szCs w:val="21"/>
        </w:rPr>
        <w:t>1</w:t>
      </w:r>
      <w:r>
        <w:rPr>
          <w:rFonts w:hint="eastAsia" w:ascii="仿宋_GB2312" w:hAnsi="宋体" w:eastAsia="仿宋_GB2312"/>
          <w:szCs w:val="21"/>
        </w:rPr>
        <w:t>5</w:t>
      </w:r>
      <w:r>
        <w:rPr>
          <w:rFonts w:ascii="仿宋_GB2312" w:hAnsi="宋体" w:eastAsia="仿宋_GB2312"/>
          <w:szCs w:val="21"/>
        </w:rPr>
        <w:t>.3</w:t>
      </w:r>
      <w:r>
        <w:rPr>
          <w:rFonts w:hint="eastAsia" w:ascii="仿宋_GB2312" w:hAnsi="宋体" w:eastAsia="仿宋_GB2312"/>
          <w:szCs w:val="21"/>
        </w:rPr>
        <w:t>如果协商不成，双方中的任何一方可向需方所在地的人民法院提起诉讼。</w:t>
      </w:r>
    </w:p>
    <w:p>
      <w:pPr>
        <w:adjustRightInd w:val="0"/>
        <w:snapToGrid w:val="0"/>
        <w:spacing w:line="360" w:lineRule="auto"/>
        <w:ind w:firstLine="411" w:firstLineChars="196"/>
        <w:rPr>
          <w:rFonts w:ascii="仿宋_GB2312" w:hAnsi="宋体" w:eastAsia="仿宋_GB2312"/>
          <w:szCs w:val="21"/>
        </w:rPr>
      </w:pPr>
      <w:r>
        <w:rPr>
          <w:rFonts w:ascii="仿宋_GB2312" w:hAnsi="宋体" w:eastAsia="仿宋_GB2312"/>
          <w:szCs w:val="21"/>
        </w:rPr>
        <w:t>1</w:t>
      </w:r>
      <w:r>
        <w:rPr>
          <w:rFonts w:hint="eastAsia" w:ascii="仿宋_GB2312" w:hAnsi="宋体" w:eastAsia="仿宋_GB2312"/>
          <w:szCs w:val="21"/>
        </w:rPr>
        <w:t>5</w:t>
      </w:r>
      <w:r>
        <w:rPr>
          <w:rFonts w:ascii="仿宋_GB2312" w:hAnsi="宋体" w:eastAsia="仿宋_GB2312"/>
          <w:szCs w:val="21"/>
        </w:rPr>
        <w:t>.4</w:t>
      </w:r>
      <w:r>
        <w:rPr>
          <w:rFonts w:hint="eastAsia" w:ascii="仿宋_GB2312" w:hAnsi="宋体" w:eastAsia="仿宋_GB2312"/>
          <w:szCs w:val="21"/>
        </w:rPr>
        <w:t>因政府采购合同部分履行引发诉讼的，在诉讼期间，除正在进行诉讼的部分外，本政府采购合同的其它部分应继续执行。</w:t>
      </w:r>
    </w:p>
    <w:p>
      <w:pPr>
        <w:adjustRightInd w:val="0"/>
        <w:snapToGrid w:val="0"/>
        <w:spacing w:line="360" w:lineRule="auto"/>
        <w:ind w:firstLine="411" w:firstLineChars="196"/>
        <w:rPr>
          <w:rFonts w:ascii="仿宋_GB2312" w:hAnsi="宋体" w:eastAsia="仿宋_GB2312"/>
          <w:b/>
          <w:szCs w:val="21"/>
        </w:rPr>
      </w:pPr>
      <w:bookmarkStart w:id="194" w:name="_Toc7773_WPSOffice_Level1"/>
      <w:bookmarkStart w:id="195" w:name="_Toc27539_WPSOffice_Level1"/>
      <w:bookmarkStart w:id="196" w:name="_Toc1917_WPSOffice_Level1"/>
      <w:r>
        <w:rPr>
          <w:rFonts w:hint="eastAsia" w:ascii="仿宋_GB2312" w:hAnsi="宋体" w:eastAsia="仿宋_GB2312"/>
          <w:b/>
          <w:szCs w:val="21"/>
        </w:rPr>
        <w:t>16.违约终止政府采购合同</w:t>
      </w:r>
      <w:bookmarkEnd w:id="194"/>
      <w:bookmarkEnd w:id="195"/>
      <w:bookmarkEnd w:id="196"/>
    </w:p>
    <w:p>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16.1在需方因供方违约而按政府采购合同约定采取的任何补救措施均无效的情况下，需方可在下列情况下向供方发出书面通知，提出终止部分或全部政府采购合同。</w:t>
      </w:r>
    </w:p>
    <w:p>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16.1.1如果供方未能在政府采购合同规定的限期或需方同意延长的限期内提供部分或全部货物和服务；</w:t>
      </w:r>
    </w:p>
    <w:p>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16.1.2未经需方事先书面同意，供方部分转让和分包或全部转让和分包其应履行的政府采购合同义务。</w:t>
      </w:r>
    </w:p>
    <w:p>
      <w:pPr>
        <w:adjustRightInd w:val="0"/>
        <w:snapToGrid w:val="0"/>
        <w:spacing w:line="360" w:lineRule="auto"/>
        <w:ind w:firstLine="411" w:firstLineChars="196"/>
        <w:rPr>
          <w:rFonts w:ascii="仿宋_GB2312" w:hAnsi="宋体" w:eastAsia="仿宋_GB2312"/>
          <w:b/>
          <w:szCs w:val="21"/>
        </w:rPr>
      </w:pPr>
      <w:bookmarkStart w:id="197" w:name="_Toc27976_WPSOffice_Level1"/>
      <w:bookmarkStart w:id="198" w:name="_Toc11967_WPSOffice_Level1"/>
      <w:bookmarkStart w:id="199" w:name="_Toc4220_WPSOffice_Level1"/>
      <w:r>
        <w:rPr>
          <w:rFonts w:hint="eastAsia" w:ascii="仿宋_GB2312" w:hAnsi="宋体" w:eastAsia="仿宋_GB2312"/>
          <w:b/>
          <w:szCs w:val="21"/>
        </w:rPr>
        <w:t>17.政府采购合同转让和分包</w:t>
      </w:r>
      <w:bookmarkEnd w:id="197"/>
      <w:bookmarkEnd w:id="198"/>
      <w:bookmarkEnd w:id="199"/>
    </w:p>
    <w:p>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除招标文件规定,并经需方事先书面同意外，供方不得部分转让和分包或全部转让和分包其应履行的政府采购合同义务。</w:t>
      </w:r>
    </w:p>
    <w:p>
      <w:pPr>
        <w:adjustRightInd w:val="0"/>
        <w:snapToGrid w:val="0"/>
        <w:spacing w:line="360" w:lineRule="auto"/>
        <w:ind w:firstLine="411" w:firstLineChars="196"/>
        <w:rPr>
          <w:rFonts w:ascii="仿宋_GB2312" w:hAnsi="宋体" w:eastAsia="仿宋_GB2312"/>
          <w:b/>
          <w:szCs w:val="21"/>
        </w:rPr>
      </w:pPr>
      <w:bookmarkStart w:id="200" w:name="_Toc30020_WPSOffice_Level1"/>
      <w:bookmarkStart w:id="201" w:name="_Toc16873_WPSOffice_Level1"/>
      <w:bookmarkStart w:id="202" w:name="_Toc737_WPSOffice_Level1"/>
      <w:r>
        <w:rPr>
          <w:rFonts w:hint="eastAsia" w:ascii="仿宋_GB2312" w:hAnsi="宋体" w:eastAsia="仿宋_GB2312"/>
          <w:b/>
          <w:szCs w:val="21"/>
        </w:rPr>
        <w:t>18.适用法律：</w:t>
      </w:r>
      <w:bookmarkEnd w:id="200"/>
      <w:bookmarkEnd w:id="201"/>
      <w:bookmarkEnd w:id="202"/>
    </w:p>
    <w:p>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本政府采购合同按照中华人民共和国的现行法律进行解释。</w:t>
      </w:r>
    </w:p>
    <w:p>
      <w:pPr>
        <w:adjustRightInd w:val="0"/>
        <w:snapToGrid w:val="0"/>
        <w:spacing w:line="360" w:lineRule="auto"/>
        <w:ind w:firstLine="411" w:firstLineChars="196"/>
        <w:rPr>
          <w:rFonts w:ascii="仿宋_GB2312" w:hAnsi="宋体" w:eastAsia="仿宋_GB2312"/>
          <w:b/>
          <w:szCs w:val="21"/>
        </w:rPr>
      </w:pPr>
      <w:bookmarkStart w:id="203" w:name="_Toc29009_WPSOffice_Level1"/>
      <w:bookmarkStart w:id="204" w:name="_Toc20985_WPSOffice_Level1"/>
      <w:bookmarkStart w:id="205" w:name="_Toc23749_WPSOffice_Level1"/>
      <w:r>
        <w:rPr>
          <w:rFonts w:hint="eastAsia" w:ascii="仿宋_GB2312" w:hAnsi="宋体" w:eastAsia="仿宋_GB2312"/>
          <w:b/>
          <w:szCs w:val="21"/>
        </w:rPr>
        <w:t>19.政府采购合同生效</w:t>
      </w:r>
      <w:bookmarkEnd w:id="203"/>
      <w:bookmarkEnd w:id="204"/>
      <w:bookmarkEnd w:id="205"/>
    </w:p>
    <w:p>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19.1本政府采购合同在供需双方法定代表人或其授权代理人签字和加盖公章后生效。</w:t>
      </w:r>
    </w:p>
    <w:p>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19.2本政府采购合同一式五份，需方执二份，供方、采购代理机构、财政部门各执一份。</w:t>
      </w:r>
    </w:p>
    <w:p>
      <w:pPr>
        <w:adjustRightInd w:val="0"/>
        <w:snapToGrid w:val="0"/>
        <w:spacing w:line="360" w:lineRule="auto"/>
        <w:ind w:firstLine="411" w:firstLineChars="196"/>
        <w:rPr>
          <w:rFonts w:ascii="仿宋_GB2312" w:hAnsi="宋体" w:eastAsia="仿宋_GB2312"/>
          <w:b/>
          <w:szCs w:val="21"/>
        </w:rPr>
      </w:pPr>
      <w:bookmarkStart w:id="206" w:name="_Toc20274_WPSOffice_Level1"/>
      <w:bookmarkStart w:id="207" w:name="_Toc405_WPSOffice_Level1"/>
      <w:bookmarkStart w:id="208" w:name="_Toc12339_WPSOffice_Level1"/>
      <w:r>
        <w:rPr>
          <w:rFonts w:hint="eastAsia" w:ascii="仿宋_GB2312" w:hAnsi="宋体" w:eastAsia="仿宋_GB2312"/>
          <w:b/>
          <w:szCs w:val="21"/>
        </w:rPr>
        <w:t>20.政府采购合同附件</w:t>
      </w:r>
      <w:bookmarkEnd w:id="206"/>
      <w:bookmarkEnd w:id="207"/>
      <w:bookmarkEnd w:id="208"/>
    </w:p>
    <w:p>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下列文件构成本政府采购合同不可分割的组成部分，与本政府采购合同具有同等法律效力：</w:t>
      </w:r>
    </w:p>
    <w:p>
      <w:pPr>
        <w:adjustRightInd w:val="0"/>
        <w:snapToGrid w:val="0"/>
        <w:spacing w:line="360" w:lineRule="auto"/>
        <w:ind w:firstLine="411" w:firstLineChars="196"/>
        <w:rPr>
          <w:rFonts w:ascii="仿宋_GB2312" w:hAnsi="宋体" w:eastAsia="仿宋_GB2312"/>
          <w:szCs w:val="21"/>
        </w:rPr>
      </w:pPr>
      <w:bookmarkStart w:id="209" w:name="_Toc3518_WPSOffice_Level2"/>
      <w:r>
        <w:rPr>
          <w:rFonts w:hint="eastAsia" w:ascii="仿宋_GB2312" w:hAnsi="宋体" w:eastAsia="仿宋_GB2312"/>
          <w:szCs w:val="21"/>
        </w:rPr>
        <w:t>20.1招标文件；</w:t>
      </w:r>
      <w:bookmarkEnd w:id="209"/>
    </w:p>
    <w:p>
      <w:pPr>
        <w:adjustRightInd w:val="0"/>
        <w:snapToGrid w:val="0"/>
        <w:spacing w:line="360" w:lineRule="auto"/>
        <w:ind w:firstLine="411" w:firstLineChars="196"/>
        <w:rPr>
          <w:rFonts w:ascii="仿宋_GB2312" w:hAnsi="宋体" w:eastAsia="仿宋_GB2312"/>
          <w:szCs w:val="21"/>
        </w:rPr>
      </w:pPr>
      <w:bookmarkStart w:id="210" w:name="_Toc7342_WPSOffice_Level2"/>
      <w:r>
        <w:rPr>
          <w:rFonts w:hint="eastAsia" w:ascii="仿宋_GB2312" w:hAnsi="宋体" w:eastAsia="仿宋_GB2312"/>
          <w:szCs w:val="21"/>
        </w:rPr>
        <w:t>20.2招标文件的更正公告、变更公告；</w:t>
      </w:r>
      <w:bookmarkEnd w:id="210"/>
    </w:p>
    <w:p>
      <w:pPr>
        <w:adjustRightInd w:val="0"/>
        <w:snapToGrid w:val="0"/>
        <w:spacing w:line="360" w:lineRule="auto"/>
        <w:ind w:firstLine="411" w:firstLineChars="196"/>
        <w:rPr>
          <w:rFonts w:ascii="仿宋_GB2312" w:hAnsi="宋体" w:eastAsia="仿宋_GB2312"/>
          <w:szCs w:val="21"/>
        </w:rPr>
      </w:pPr>
      <w:bookmarkStart w:id="211" w:name="_Toc576_WPSOffice_Level2"/>
      <w:r>
        <w:rPr>
          <w:rFonts w:hint="eastAsia" w:ascii="仿宋_GB2312" w:hAnsi="宋体" w:eastAsia="仿宋_GB2312"/>
          <w:szCs w:val="21"/>
        </w:rPr>
        <w:t>20.3中标人提交的投标文件；</w:t>
      </w:r>
      <w:bookmarkEnd w:id="211"/>
    </w:p>
    <w:p>
      <w:pPr>
        <w:adjustRightInd w:val="0"/>
        <w:snapToGrid w:val="0"/>
        <w:spacing w:line="360" w:lineRule="auto"/>
        <w:ind w:firstLine="411" w:firstLineChars="196"/>
        <w:rPr>
          <w:rFonts w:ascii="仿宋_GB2312" w:hAnsi="宋体" w:eastAsia="仿宋_GB2312"/>
          <w:szCs w:val="21"/>
        </w:rPr>
      </w:pPr>
      <w:bookmarkStart w:id="212" w:name="_Toc25464_WPSOffice_Level2"/>
      <w:r>
        <w:rPr>
          <w:rFonts w:hint="eastAsia" w:ascii="仿宋_GB2312" w:hAnsi="宋体" w:eastAsia="仿宋_GB2312"/>
          <w:szCs w:val="21"/>
        </w:rPr>
        <w:t>20.4政府采购合同条款；</w:t>
      </w:r>
      <w:bookmarkEnd w:id="212"/>
    </w:p>
    <w:p>
      <w:pPr>
        <w:adjustRightInd w:val="0"/>
        <w:snapToGrid w:val="0"/>
        <w:spacing w:line="360" w:lineRule="auto"/>
        <w:ind w:firstLine="411" w:firstLineChars="196"/>
        <w:rPr>
          <w:rFonts w:ascii="仿宋_GB2312" w:hAnsi="宋体" w:eastAsia="仿宋_GB2312"/>
          <w:szCs w:val="21"/>
        </w:rPr>
      </w:pPr>
      <w:bookmarkStart w:id="213" w:name="_Toc25590_WPSOffice_Level2"/>
      <w:r>
        <w:rPr>
          <w:rFonts w:hint="eastAsia" w:ascii="仿宋_GB2312" w:hAnsi="宋体" w:eastAsia="仿宋_GB2312"/>
          <w:szCs w:val="21"/>
        </w:rPr>
        <w:t>20.5中标通知书；</w:t>
      </w:r>
      <w:bookmarkEnd w:id="213"/>
    </w:p>
    <w:p>
      <w:pPr>
        <w:adjustRightInd w:val="0"/>
        <w:snapToGrid w:val="0"/>
        <w:spacing w:line="360" w:lineRule="auto"/>
        <w:ind w:firstLine="411" w:firstLineChars="196"/>
        <w:rPr>
          <w:rFonts w:ascii="仿宋_GB2312" w:hAnsi="宋体" w:eastAsia="仿宋_GB2312"/>
          <w:szCs w:val="21"/>
        </w:rPr>
      </w:pPr>
      <w:bookmarkStart w:id="214" w:name="_Toc10297_WPSOffice_Level2"/>
      <w:r>
        <w:rPr>
          <w:rFonts w:hint="eastAsia" w:ascii="仿宋_GB2312" w:hAnsi="宋体" w:eastAsia="仿宋_GB2312"/>
          <w:szCs w:val="21"/>
        </w:rPr>
        <w:t>20.6政府采购合同的其它附件。</w:t>
      </w:r>
      <w:bookmarkEnd w:id="214"/>
    </w:p>
    <w:p>
      <w:pPr>
        <w:ind w:firstLine="470" w:firstLineChars="196"/>
        <w:rPr>
          <w:rFonts w:ascii="仿宋_GB2312" w:hAnsi="宋体" w:eastAsia="仿宋_GB2312"/>
          <w:sz w:val="24"/>
        </w:rPr>
      </w:pPr>
    </w:p>
    <w:p>
      <w:pPr>
        <w:ind w:firstLine="470" w:firstLineChars="196"/>
        <w:rPr>
          <w:rFonts w:ascii="仿宋_GB2312" w:hAnsi="宋体" w:eastAsia="仿宋_GB2312"/>
          <w:sz w:val="24"/>
        </w:rPr>
      </w:pPr>
    </w:p>
    <w:p>
      <w:pPr>
        <w:rPr>
          <w:rFonts w:ascii="仿宋_GB2312" w:hAnsi="宋体" w:eastAsia="仿宋_GB2312"/>
          <w:sz w:val="24"/>
        </w:rPr>
      </w:pPr>
      <w:r>
        <w:rPr>
          <w:rFonts w:ascii="仿宋_GB2312" w:hAnsi="宋体" w:eastAsia="仿宋_GB2312"/>
          <w:sz w:val="24"/>
        </w:rPr>
        <w:br w:type="page"/>
      </w:r>
    </w:p>
    <w:p>
      <w:pPr>
        <w:pStyle w:val="3"/>
        <w:adjustRightInd w:val="0"/>
        <w:snapToGrid w:val="0"/>
        <w:spacing w:before="0" w:after="0" w:line="240" w:lineRule="auto"/>
        <w:jc w:val="left"/>
        <w:rPr>
          <w:rFonts w:ascii="仿宋_GB2312" w:hAnsi="宋体" w:eastAsia="仿宋_GB2312"/>
          <w:sz w:val="21"/>
          <w:szCs w:val="21"/>
        </w:rPr>
      </w:pPr>
      <w:bookmarkStart w:id="215" w:name="_Toc7342_WPSOffice_Level1"/>
      <w:bookmarkStart w:id="216" w:name="_Toc3044_WPSOffice_Level1"/>
      <w:bookmarkStart w:id="217" w:name="_Toc372_WPSOffice_Level1"/>
      <w:r>
        <w:rPr>
          <w:rFonts w:hint="eastAsia" w:ascii="仿宋_GB2312" w:hAnsi="仿宋_GB2312" w:eastAsia="仿宋_GB2312" w:cs="仿宋_GB2312"/>
          <w:szCs w:val="28"/>
        </w:rPr>
        <w:t>合同格式</w:t>
      </w:r>
      <w:bookmarkEnd w:id="215"/>
      <w:bookmarkEnd w:id="216"/>
      <w:bookmarkEnd w:id="217"/>
    </w:p>
    <w:p>
      <w:pPr>
        <w:adjustRightInd w:val="0"/>
        <w:snapToGrid w:val="0"/>
        <w:spacing w:line="360" w:lineRule="auto"/>
        <w:jc w:val="center"/>
        <w:rPr>
          <w:rFonts w:ascii="仿宋_GB2312" w:hAnsi="宋体" w:eastAsia="仿宋_GB2312"/>
          <w:b/>
          <w:bCs/>
          <w:sz w:val="44"/>
          <w:szCs w:val="44"/>
        </w:rPr>
      </w:pPr>
      <w:bookmarkStart w:id="218" w:name="_Toc7832_WPSOffice_Level1"/>
      <w:bookmarkStart w:id="219" w:name="_Toc11644_WPSOffice_Level1"/>
      <w:r>
        <w:rPr>
          <w:rFonts w:hint="eastAsia" w:ascii="仿宋_GB2312" w:hAnsi="宋体" w:eastAsia="仿宋_GB2312"/>
          <w:b/>
          <w:bCs/>
          <w:sz w:val="44"/>
          <w:szCs w:val="44"/>
        </w:rPr>
        <w:t>政府采购合同格式</w:t>
      </w:r>
      <w:bookmarkEnd w:id="218"/>
      <w:bookmarkEnd w:id="219"/>
    </w:p>
    <w:p>
      <w:pPr>
        <w:adjustRightInd w:val="0"/>
        <w:snapToGrid w:val="0"/>
        <w:spacing w:line="360" w:lineRule="auto"/>
        <w:ind w:firstLine="420" w:firstLineChars="200"/>
        <w:jc w:val="left"/>
        <w:rPr>
          <w:rFonts w:ascii="仿宋_GB2312" w:hAnsi="宋体" w:eastAsia="仿宋_GB2312"/>
          <w:szCs w:val="21"/>
        </w:rPr>
      </w:pPr>
      <w:r>
        <w:rPr>
          <w:rFonts w:hint="eastAsia" w:ascii="仿宋_GB2312" w:hAnsi="宋体" w:eastAsia="仿宋_GB2312"/>
          <w:szCs w:val="21"/>
        </w:rPr>
        <w:t>政府采购合同编号：</w:t>
      </w:r>
    </w:p>
    <w:p>
      <w:pPr>
        <w:adjustRightInd w:val="0"/>
        <w:snapToGrid w:val="0"/>
        <w:spacing w:line="360" w:lineRule="auto"/>
        <w:ind w:firstLine="420" w:firstLineChars="200"/>
        <w:jc w:val="left"/>
        <w:rPr>
          <w:rFonts w:ascii="仿宋_GB2312" w:hAnsi="宋体" w:eastAsia="仿宋_GB2312"/>
          <w:szCs w:val="21"/>
        </w:rPr>
      </w:pPr>
      <w:r>
        <w:rPr>
          <w:rFonts w:hint="eastAsia" w:ascii="仿宋_GB2312" w:hAnsi="宋体" w:eastAsia="仿宋_GB2312"/>
          <w:szCs w:val="21"/>
        </w:rPr>
        <w:t>签订地点：</w:t>
      </w:r>
    </w:p>
    <w:p>
      <w:pPr>
        <w:adjustRightInd w:val="0"/>
        <w:snapToGrid w:val="0"/>
        <w:spacing w:line="360" w:lineRule="auto"/>
        <w:ind w:firstLine="640"/>
        <w:jc w:val="left"/>
        <w:rPr>
          <w:rFonts w:ascii="仿宋_GB2312" w:hAnsi="宋体" w:eastAsia="仿宋_GB2312"/>
          <w:szCs w:val="21"/>
        </w:rPr>
      </w:pPr>
      <w:r>
        <w:rPr>
          <w:rFonts w:hint="eastAsia" w:ascii="仿宋_GB2312" w:hAnsi="宋体" w:eastAsia="仿宋_GB2312"/>
          <w:szCs w:val="21"/>
          <w:u w:val="single"/>
        </w:rPr>
        <w:t xml:space="preserve">    (需方名称</w:t>
      </w:r>
      <w:r>
        <w:rPr>
          <w:rFonts w:hint="eastAsia" w:ascii="仿宋_GB2312" w:hAnsi="宋体" w:eastAsia="仿宋_GB2312"/>
          <w:szCs w:val="21"/>
        </w:rPr>
        <w:t>) （以下简称需方）和</w:t>
      </w:r>
      <w:r>
        <w:rPr>
          <w:rFonts w:hint="eastAsia" w:ascii="仿宋_GB2312" w:hAnsi="宋体" w:eastAsia="仿宋_GB2312"/>
          <w:szCs w:val="21"/>
          <w:u w:val="single"/>
        </w:rPr>
        <w:t xml:space="preserve">   (供方名称)    </w:t>
      </w:r>
      <w:r>
        <w:rPr>
          <w:rFonts w:hint="eastAsia" w:ascii="仿宋_GB2312" w:hAnsi="宋体" w:eastAsia="仿宋_GB2312"/>
          <w:szCs w:val="21"/>
        </w:rPr>
        <w:t xml:space="preserve"> （以下简称供方）根据《中华人民共和国民法典》和有关法律法规，遵循平等、自愿、公平和诚实信用原则，同意按照下面的条款和条件订立本政府采购合同，共同信守。</w:t>
      </w:r>
    </w:p>
    <w:p>
      <w:pPr>
        <w:adjustRightInd w:val="0"/>
        <w:snapToGrid w:val="0"/>
        <w:spacing w:line="360" w:lineRule="auto"/>
        <w:jc w:val="left"/>
        <w:rPr>
          <w:rFonts w:ascii="黑体" w:hAnsi="宋体" w:eastAsia="黑体"/>
          <w:b/>
          <w:szCs w:val="21"/>
        </w:rPr>
      </w:pPr>
      <w:r>
        <w:rPr>
          <w:rFonts w:hint="eastAsia" w:ascii="黑体" w:hAnsi="宋体" w:eastAsia="黑体"/>
          <w:b/>
          <w:szCs w:val="21"/>
        </w:rPr>
        <w:t>　　</w:t>
      </w:r>
      <w:bookmarkStart w:id="220" w:name="_Toc13230_WPSOffice_Level2"/>
      <w:r>
        <w:rPr>
          <w:rFonts w:hint="eastAsia" w:ascii="黑体" w:hAnsi="宋体" w:eastAsia="黑体"/>
          <w:b/>
          <w:szCs w:val="21"/>
        </w:rPr>
        <w:t>一、政府采购合同文件</w:t>
      </w:r>
      <w:bookmarkEnd w:id="220"/>
    </w:p>
    <w:p>
      <w:pPr>
        <w:adjustRightInd w:val="0"/>
        <w:snapToGrid w:val="0"/>
        <w:spacing w:line="360" w:lineRule="auto"/>
        <w:jc w:val="left"/>
        <w:rPr>
          <w:rFonts w:ascii="仿宋_GB2312" w:hAnsi="宋体" w:eastAsia="仿宋_GB2312"/>
          <w:szCs w:val="21"/>
        </w:rPr>
      </w:pPr>
      <w:r>
        <w:rPr>
          <w:rFonts w:hint="eastAsia" w:ascii="仿宋_GB2312" w:hAnsi="宋体" w:eastAsia="仿宋_GB2312"/>
          <w:szCs w:val="21"/>
        </w:rPr>
        <w:t xml:space="preserve">    本政府采购合同所附下列文件是构成本政府采购合同不可分割的部分：</w:t>
      </w:r>
    </w:p>
    <w:p>
      <w:pPr>
        <w:adjustRightInd w:val="0"/>
        <w:snapToGrid w:val="0"/>
        <w:spacing w:line="360" w:lineRule="auto"/>
        <w:ind w:firstLine="420" w:firstLineChars="200"/>
        <w:jc w:val="left"/>
        <w:rPr>
          <w:rFonts w:ascii="仿宋" w:hAnsi="仿宋" w:cs="仿宋"/>
          <w:szCs w:val="21"/>
        </w:rPr>
      </w:pPr>
      <w:r>
        <w:rPr>
          <w:rFonts w:hint="eastAsia" w:ascii="仿宋" w:hAnsi="仿宋" w:cs="仿宋"/>
          <w:szCs w:val="21"/>
        </w:rPr>
        <w:t>1.招标文件（招标文件编号）；</w:t>
      </w:r>
    </w:p>
    <w:p>
      <w:pPr>
        <w:adjustRightInd w:val="0"/>
        <w:snapToGrid w:val="0"/>
        <w:spacing w:line="360" w:lineRule="auto"/>
        <w:ind w:firstLine="420" w:firstLineChars="200"/>
        <w:jc w:val="left"/>
        <w:rPr>
          <w:rFonts w:ascii="仿宋" w:hAnsi="仿宋" w:cs="仿宋"/>
          <w:szCs w:val="21"/>
        </w:rPr>
      </w:pPr>
      <w:r>
        <w:rPr>
          <w:rFonts w:hint="eastAsia" w:ascii="仿宋" w:hAnsi="仿宋" w:cs="仿宋"/>
          <w:szCs w:val="21"/>
        </w:rPr>
        <w:t>2.招标文件的更正公告、变更公告；</w:t>
      </w:r>
    </w:p>
    <w:p>
      <w:pPr>
        <w:adjustRightInd w:val="0"/>
        <w:snapToGrid w:val="0"/>
        <w:spacing w:line="360" w:lineRule="auto"/>
        <w:ind w:firstLine="420" w:firstLineChars="200"/>
        <w:jc w:val="left"/>
        <w:rPr>
          <w:rFonts w:ascii="仿宋" w:hAnsi="仿宋" w:cs="仿宋"/>
          <w:szCs w:val="21"/>
        </w:rPr>
      </w:pPr>
      <w:r>
        <w:rPr>
          <w:rFonts w:hint="eastAsia" w:ascii="仿宋" w:hAnsi="仿宋" w:cs="仿宋"/>
          <w:szCs w:val="21"/>
        </w:rPr>
        <w:t>3.中标人提交的投标文件；</w:t>
      </w:r>
    </w:p>
    <w:p>
      <w:pPr>
        <w:adjustRightInd w:val="0"/>
        <w:snapToGrid w:val="0"/>
        <w:spacing w:line="360" w:lineRule="auto"/>
        <w:ind w:firstLine="420" w:firstLineChars="200"/>
        <w:jc w:val="left"/>
        <w:rPr>
          <w:rFonts w:ascii="仿宋" w:hAnsi="仿宋" w:cs="仿宋"/>
          <w:szCs w:val="21"/>
        </w:rPr>
      </w:pPr>
      <w:r>
        <w:rPr>
          <w:rFonts w:hint="eastAsia" w:ascii="仿宋" w:hAnsi="仿宋" w:cs="仿宋"/>
          <w:szCs w:val="21"/>
        </w:rPr>
        <w:t>4.政府采购合同条款；</w:t>
      </w:r>
    </w:p>
    <w:p>
      <w:pPr>
        <w:adjustRightInd w:val="0"/>
        <w:snapToGrid w:val="0"/>
        <w:spacing w:line="360" w:lineRule="auto"/>
        <w:ind w:firstLine="420" w:firstLineChars="200"/>
        <w:jc w:val="left"/>
        <w:rPr>
          <w:rFonts w:ascii="仿宋" w:hAnsi="仿宋" w:cs="仿宋"/>
          <w:szCs w:val="21"/>
        </w:rPr>
      </w:pPr>
      <w:r>
        <w:rPr>
          <w:rFonts w:hint="eastAsia" w:ascii="仿宋" w:hAnsi="仿宋" w:cs="仿宋"/>
          <w:szCs w:val="21"/>
        </w:rPr>
        <w:t>5.中标通知书；</w:t>
      </w:r>
    </w:p>
    <w:p>
      <w:pPr>
        <w:adjustRightInd w:val="0"/>
        <w:snapToGrid w:val="0"/>
        <w:spacing w:line="360" w:lineRule="auto"/>
        <w:ind w:firstLine="420" w:firstLineChars="200"/>
        <w:jc w:val="left"/>
        <w:rPr>
          <w:rFonts w:ascii="仿宋" w:hAnsi="仿宋" w:cs="仿宋"/>
          <w:szCs w:val="21"/>
        </w:rPr>
      </w:pPr>
      <w:r>
        <w:rPr>
          <w:rFonts w:hint="eastAsia" w:ascii="仿宋" w:hAnsi="仿宋" w:cs="仿宋"/>
          <w:szCs w:val="21"/>
        </w:rPr>
        <w:t>6.政府采购合同的其它附件。</w:t>
      </w:r>
    </w:p>
    <w:p>
      <w:pPr>
        <w:adjustRightInd w:val="0"/>
        <w:snapToGrid w:val="0"/>
        <w:spacing w:line="360" w:lineRule="auto"/>
        <w:jc w:val="left"/>
        <w:rPr>
          <w:rFonts w:ascii="黑体" w:hAnsi="宋体" w:eastAsia="黑体"/>
          <w:b/>
          <w:szCs w:val="21"/>
        </w:rPr>
      </w:pPr>
      <w:r>
        <w:rPr>
          <w:rFonts w:hint="eastAsia" w:ascii="黑体" w:hAnsi="宋体" w:eastAsia="黑体"/>
          <w:b/>
          <w:szCs w:val="21"/>
        </w:rPr>
        <w:t>　　</w:t>
      </w:r>
      <w:bookmarkStart w:id="221" w:name="_Toc19527_WPSOffice_Level2"/>
      <w:r>
        <w:rPr>
          <w:rFonts w:hint="eastAsia" w:ascii="黑体" w:hAnsi="宋体" w:eastAsia="黑体"/>
          <w:b/>
          <w:szCs w:val="21"/>
        </w:rPr>
        <w:t>二、政府采购合同范围和条件</w:t>
      </w:r>
      <w:bookmarkEnd w:id="221"/>
    </w:p>
    <w:p>
      <w:pPr>
        <w:adjustRightInd w:val="0"/>
        <w:snapToGrid w:val="0"/>
        <w:spacing w:line="360" w:lineRule="auto"/>
        <w:jc w:val="left"/>
        <w:rPr>
          <w:rFonts w:ascii="仿宋_GB2312" w:hAnsi="宋体" w:eastAsia="仿宋_GB2312"/>
          <w:szCs w:val="21"/>
        </w:rPr>
      </w:pPr>
      <w:r>
        <w:rPr>
          <w:rFonts w:hint="eastAsia" w:ascii="仿宋_GB2312" w:hAnsi="宋体" w:eastAsia="仿宋_GB2312"/>
          <w:szCs w:val="21"/>
        </w:rPr>
        <w:t xml:space="preserve">    本政府采购合同的范围和条件与上述政府采购合同文件的规定相一致。</w:t>
      </w:r>
    </w:p>
    <w:p>
      <w:pPr>
        <w:adjustRightInd w:val="0"/>
        <w:snapToGrid w:val="0"/>
        <w:spacing w:line="360" w:lineRule="auto"/>
        <w:jc w:val="left"/>
        <w:rPr>
          <w:rFonts w:ascii="黑体" w:hAnsi="宋体" w:eastAsia="黑体"/>
          <w:b/>
          <w:szCs w:val="21"/>
        </w:rPr>
      </w:pPr>
      <w:r>
        <w:rPr>
          <w:rFonts w:hint="eastAsia" w:ascii="黑体" w:hAnsi="宋体" w:eastAsia="黑体"/>
          <w:b/>
          <w:szCs w:val="21"/>
        </w:rPr>
        <w:t>　　</w:t>
      </w:r>
      <w:bookmarkStart w:id="222" w:name="_Toc18050_WPSOffice_Level2"/>
      <w:r>
        <w:rPr>
          <w:rFonts w:hint="eastAsia" w:ascii="黑体" w:hAnsi="宋体" w:eastAsia="黑体"/>
          <w:b/>
          <w:szCs w:val="21"/>
        </w:rPr>
        <w:t>三、政府采购合同标的</w:t>
      </w:r>
      <w:bookmarkEnd w:id="222"/>
    </w:p>
    <w:p>
      <w:pPr>
        <w:adjustRightInd w:val="0"/>
        <w:snapToGrid w:val="0"/>
        <w:spacing w:line="360" w:lineRule="auto"/>
        <w:jc w:val="left"/>
        <w:rPr>
          <w:rFonts w:ascii="仿宋_GB2312" w:hAnsi="宋体" w:eastAsia="仿宋_GB2312"/>
          <w:szCs w:val="21"/>
        </w:rPr>
      </w:pPr>
      <w:r>
        <w:rPr>
          <w:rFonts w:hint="eastAsia" w:ascii="仿宋_GB2312" w:hAnsi="宋体" w:eastAsia="仿宋_GB2312"/>
          <w:szCs w:val="21"/>
        </w:rPr>
        <w:t xml:space="preserve">    </w:t>
      </w:r>
      <w:r>
        <w:rPr>
          <w:rFonts w:hint="eastAsia" w:ascii="仿宋_GB2312" w:hAnsi="仿宋_GB2312" w:eastAsia="仿宋_GB2312" w:cs="仿宋_GB2312"/>
          <w:szCs w:val="21"/>
        </w:rPr>
        <w:t>本政府采购合同的标的为招标文件中所列货物及相关服务。</w:t>
      </w:r>
    </w:p>
    <w:p>
      <w:pPr>
        <w:adjustRightInd w:val="0"/>
        <w:snapToGrid w:val="0"/>
        <w:spacing w:line="360" w:lineRule="auto"/>
        <w:jc w:val="left"/>
        <w:rPr>
          <w:rFonts w:ascii="黑体" w:hAnsi="宋体" w:eastAsia="黑体"/>
          <w:b/>
          <w:szCs w:val="21"/>
        </w:rPr>
      </w:pPr>
      <w:r>
        <w:rPr>
          <w:rFonts w:hint="eastAsia" w:ascii="黑体" w:hAnsi="宋体" w:eastAsia="黑体"/>
          <w:b/>
          <w:szCs w:val="21"/>
        </w:rPr>
        <w:t>　　</w:t>
      </w:r>
      <w:bookmarkStart w:id="223" w:name="_Toc27886_WPSOffice_Level2"/>
      <w:r>
        <w:rPr>
          <w:rFonts w:hint="eastAsia" w:ascii="黑体" w:hAnsi="宋体" w:eastAsia="黑体"/>
          <w:b/>
          <w:szCs w:val="21"/>
        </w:rPr>
        <w:t>四、政府采购合同金额</w:t>
      </w:r>
      <w:bookmarkEnd w:id="223"/>
    </w:p>
    <w:p>
      <w:pPr>
        <w:adjustRightInd w:val="0"/>
        <w:snapToGrid w:val="0"/>
        <w:spacing w:line="360" w:lineRule="auto"/>
        <w:jc w:val="left"/>
        <w:rPr>
          <w:rFonts w:ascii="仿宋_GB2312" w:hAnsi="宋体" w:eastAsia="仿宋_GB2312"/>
          <w:szCs w:val="21"/>
        </w:rPr>
      </w:pPr>
      <w:r>
        <w:rPr>
          <w:rFonts w:hint="eastAsia" w:ascii="仿宋_GB2312" w:hAnsi="宋体" w:eastAsia="仿宋_GB2312"/>
          <w:szCs w:val="21"/>
        </w:rPr>
        <w:t xml:space="preserve">    根据上述政府采购合同文件要求，政府采购合同的总金额为人民币</w:t>
      </w:r>
      <w:r>
        <w:rPr>
          <w:rFonts w:hint="eastAsia" w:ascii="仿宋_GB2312" w:hAnsi="宋体" w:eastAsia="仿宋_GB2312"/>
          <w:szCs w:val="21"/>
          <w:u w:val="single"/>
        </w:rPr>
        <w:t xml:space="preserve">  （大写）                </w:t>
      </w:r>
      <w:r>
        <w:rPr>
          <w:rFonts w:hint="eastAsia" w:ascii="仿宋_GB2312" w:hAnsi="宋体" w:eastAsia="仿宋_GB2312"/>
          <w:szCs w:val="21"/>
        </w:rPr>
        <w:t xml:space="preserve"> 元。</w:t>
      </w:r>
    </w:p>
    <w:p>
      <w:pPr>
        <w:adjustRightInd w:val="0"/>
        <w:snapToGrid w:val="0"/>
        <w:spacing w:line="360" w:lineRule="auto"/>
        <w:jc w:val="left"/>
        <w:rPr>
          <w:rFonts w:ascii="仿宋_GB2312" w:hAnsi="宋体" w:eastAsia="仿宋_GB2312"/>
          <w:szCs w:val="21"/>
        </w:rPr>
      </w:pPr>
      <w:r>
        <w:rPr>
          <w:rFonts w:hint="eastAsia" w:ascii="仿宋_GB2312" w:hAnsi="宋体" w:eastAsia="仿宋_GB2312"/>
          <w:szCs w:val="21"/>
        </w:rPr>
        <w:t xml:space="preserve">    注：存在分项产品的必须清晰列明分项产品明细，包括名称、数量、分项报价等，并作为合同组成部分。</w:t>
      </w:r>
    </w:p>
    <w:p>
      <w:pPr>
        <w:adjustRightInd w:val="0"/>
        <w:snapToGrid w:val="0"/>
        <w:spacing w:line="360" w:lineRule="auto"/>
        <w:jc w:val="left"/>
        <w:rPr>
          <w:rFonts w:ascii="黑体" w:hAnsi="宋体" w:eastAsia="黑体"/>
          <w:b/>
          <w:szCs w:val="21"/>
        </w:rPr>
      </w:pPr>
      <w:r>
        <w:rPr>
          <w:rFonts w:hint="eastAsia" w:ascii="黑体" w:hAnsi="宋体" w:eastAsia="黑体"/>
          <w:b/>
          <w:szCs w:val="21"/>
        </w:rPr>
        <w:t>　　</w:t>
      </w:r>
      <w:bookmarkStart w:id="224" w:name="_Toc22211_WPSOffice_Level2"/>
      <w:r>
        <w:rPr>
          <w:rFonts w:hint="eastAsia" w:ascii="黑体" w:hAnsi="宋体" w:eastAsia="黑体"/>
          <w:b/>
          <w:szCs w:val="21"/>
        </w:rPr>
        <w:t>五、付款方式及条件</w:t>
      </w:r>
      <w:bookmarkEnd w:id="224"/>
    </w:p>
    <w:p>
      <w:pPr>
        <w:adjustRightInd w:val="0"/>
        <w:snapToGrid w:val="0"/>
        <w:spacing w:line="360" w:lineRule="auto"/>
        <w:jc w:val="left"/>
        <w:rPr>
          <w:rFonts w:ascii="黑体" w:hAnsi="宋体" w:eastAsia="黑体"/>
          <w:b/>
          <w:szCs w:val="21"/>
        </w:rPr>
      </w:pPr>
    </w:p>
    <w:p>
      <w:pPr>
        <w:adjustRightInd w:val="0"/>
        <w:snapToGrid w:val="0"/>
        <w:spacing w:line="360" w:lineRule="auto"/>
        <w:jc w:val="left"/>
        <w:rPr>
          <w:rFonts w:ascii="仿宋_GB2312" w:hAnsi="宋体" w:eastAsia="仿宋_GB2312"/>
          <w:szCs w:val="21"/>
        </w:rPr>
      </w:pPr>
      <w:r>
        <w:rPr>
          <w:rFonts w:hint="eastAsia" w:ascii="黑体" w:hAnsi="宋体" w:eastAsia="黑体"/>
          <w:b/>
          <w:szCs w:val="21"/>
        </w:rPr>
        <w:t>　　</w:t>
      </w:r>
      <w:bookmarkStart w:id="225" w:name="_Toc27813_WPSOffice_Level2"/>
      <w:r>
        <w:rPr>
          <w:rFonts w:hint="eastAsia" w:ascii="黑体" w:hAnsi="宋体" w:eastAsia="黑体"/>
          <w:b/>
          <w:szCs w:val="21"/>
        </w:rPr>
        <w:t>六、交货时间和交货地点</w:t>
      </w:r>
      <w:bookmarkEnd w:id="225"/>
    </w:p>
    <w:p>
      <w:pPr>
        <w:adjustRightInd w:val="0"/>
        <w:snapToGrid w:val="0"/>
        <w:spacing w:line="360" w:lineRule="auto"/>
        <w:jc w:val="left"/>
        <w:rPr>
          <w:rFonts w:ascii="仿宋_GB2312" w:hAnsi="宋体" w:eastAsia="仿宋_GB2312"/>
          <w:szCs w:val="21"/>
          <w:u w:val="single"/>
        </w:rPr>
      </w:pPr>
      <w:r>
        <w:rPr>
          <w:rFonts w:hint="eastAsia" w:ascii="仿宋_GB2312" w:hAnsi="宋体" w:eastAsia="仿宋_GB2312"/>
          <w:szCs w:val="21"/>
        </w:rPr>
        <w:t xml:space="preserve">    1.交货时间：</w:t>
      </w:r>
    </w:p>
    <w:p>
      <w:pPr>
        <w:adjustRightInd w:val="0"/>
        <w:snapToGrid w:val="0"/>
        <w:spacing w:line="360" w:lineRule="auto"/>
        <w:jc w:val="left"/>
        <w:rPr>
          <w:rFonts w:ascii="仿宋_GB2312" w:hAnsi="宋体" w:eastAsia="仿宋_GB2312"/>
          <w:szCs w:val="21"/>
          <w:u w:val="single"/>
        </w:rPr>
      </w:pPr>
      <w:r>
        <w:rPr>
          <w:rFonts w:hint="eastAsia" w:ascii="仿宋_GB2312" w:hAnsi="宋体" w:eastAsia="仿宋_GB2312"/>
          <w:szCs w:val="21"/>
        </w:rPr>
        <w:t xml:space="preserve">    2.交货地点：</w:t>
      </w:r>
    </w:p>
    <w:p>
      <w:pPr>
        <w:adjustRightInd w:val="0"/>
        <w:snapToGrid w:val="0"/>
        <w:spacing w:line="360" w:lineRule="auto"/>
        <w:jc w:val="left"/>
        <w:rPr>
          <w:rFonts w:ascii="黑体" w:hAnsi="宋体" w:eastAsia="黑体"/>
          <w:b/>
          <w:szCs w:val="21"/>
        </w:rPr>
      </w:pPr>
      <w:r>
        <w:rPr>
          <w:rFonts w:hint="eastAsia" w:ascii="黑体" w:hAnsi="宋体" w:eastAsia="黑体"/>
          <w:b/>
          <w:szCs w:val="21"/>
        </w:rPr>
        <w:t>　　</w:t>
      </w:r>
      <w:bookmarkStart w:id="226" w:name="_Toc12497_WPSOffice_Level2"/>
      <w:r>
        <w:rPr>
          <w:rFonts w:hint="eastAsia" w:ascii="黑体" w:hAnsi="宋体" w:eastAsia="黑体"/>
          <w:b/>
          <w:szCs w:val="21"/>
        </w:rPr>
        <w:t>七、验收要求</w:t>
      </w:r>
      <w:bookmarkEnd w:id="226"/>
    </w:p>
    <w:p>
      <w:pPr>
        <w:adjustRightInd w:val="0"/>
        <w:snapToGrid w:val="0"/>
        <w:spacing w:line="360" w:lineRule="auto"/>
        <w:jc w:val="left"/>
        <w:rPr>
          <w:rFonts w:ascii="仿宋_GB2312" w:hAnsi="宋体" w:eastAsia="仿宋_GB2312"/>
          <w:szCs w:val="21"/>
          <w:u w:val="single"/>
        </w:rPr>
      </w:pPr>
      <w:r>
        <w:rPr>
          <w:rFonts w:hint="eastAsia" w:ascii="仿宋_GB2312" w:hAnsi="宋体" w:eastAsia="仿宋_GB2312"/>
          <w:szCs w:val="21"/>
        </w:rPr>
        <w:t>供方完全履行合同义务后，需方或需方的最终用户按照上述政府采购合同文件列明的标准进行验收，验收不合格的，供方需按照第八条第2款的约定承担相应违约责任。</w:t>
      </w:r>
    </w:p>
    <w:p>
      <w:pPr>
        <w:adjustRightInd w:val="0"/>
        <w:snapToGrid w:val="0"/>
        <w:spacing w:line="360" w:lineRule="auto"/>
        <w:jc w:val="left"/>
        <w:rPr>
          <w:rFonts w:ascii="黑体" w:hAnsi="宋体" w:eastAsia="黑体"/>
          <w:b/>
          <w:szCs w:val="21"/>
        </w:rPr>
      </w:pPr>
      <w:bookmarkStart w:id="227" w:name="_Toc4868_WPSOffice_Level2"/>
      <w:r>
        <w:rPr>
          <w:rFonts w:hint="eastAsia" w:ascii="黑体" w:hAnsi="宋体" w:eastAsia="黑体"/>
          <w:b/>
          <w:szCs w:val="21"/>
        </w:rPr>
        <w:t>八、违约责任</w:t>
      </w:r>
      <w:bookmarkEnd w:id="227"/>
    </w:p>
    <w:p>
      <w:pPr>
        <w:adjustRightInd w:val="0"/>
        <w:snapToGrid w:val="0"/>
        <w:spacing w:line="360" w:lineRule="auto"/>
        <w:jc w:val="left"/>
        <w:rPr>
          <w:rFonts w:ascii="仿宋_GB2312" w:hAnsi="宋体" w:eastAsia="仿宋_GB2312"/>
          <w:szCs w:val="21"/>
        </w:rPr>
      </w:pPr>
      <w:r>
        <w:rPr>
          <w:rFonts w:hint="eastAsia" w:ascii="仿宋_GB2312" w:hAnsi="宋体" w:eastAsia="仿宋_GB2312"/>
          <w:szCs w:val="21"/>
        </w:rPr>
        <w:t xml:space="preserve">    1.供方逾期供货的，每逾期一天向需方支付逾期供货金额%的违约金，逾期日的，需方有权单方面解除本协议。</w:t>
      </w:r>
    </w:p>
    <w:p>
      <w:pPr>
        <w:adjustRightInd w:val="0"/>
        <w:snapToGrid w:val="0"/>
        <w:spacing w:line="360" w:lineRule="auto"/>
        <w:jc w:val="left"/>
        <w:rPr>
          <w:rFonts w:ascii="仿宋_GB2312" w:hAnsi="宋体" w:eastAsia="仿宋_GB2312"/>
          <w:szCs w:val="21"/>
        </w:rPr>
      </w:pPr>
      <w:r>
        <w:rPr>
          <w:rFonts w:hint="eastAsia" w:ascii="仿宋_GB2312" w:hAnsi="宋体" w:eastAsia="仿宋_GB2312"/>
          <w:szCs w:val="21"/>
        </w:rPr>
        <w:t xml:space="preserve">    2.供方交付的货物不符合约定的，供方无条件更换符合约定的货物，并按照最终提供合格货物的日期遵照前款承担违约责任，更换一次货物后仍不符合约定的，需方有权单方面解除本协议。</w:t>
      </w:r>
    </w:p>
    <w:p>
      <w:pPr>
        <w:adjustRightInd w:val="0"/>
        <w:snapToGrid w:val="0"/>
        <w:spacing w:line="360" w:lineRule="auto"/>
        <w:jc w:val="left"/>
        <w:rPr>
          <w:rFonts w:ascii="仿宋_GB2312" w:hAnsi="宋体" w:eastAsia="仿宋_GB2312"/>
          <w:szCs w:val="21"/>
        </w:rPr>
      </w:pPr>
      <w:r>
        <w:rPr>
          <w:rFonts w:hint="eastAsia" w:ascii="仿宋_GB2312" w:hAnsi="宋体" w:eastAsia="仿宋_GB2312"/>
          <w:szCs w:val="21"/>
        </w:rPr>
        <w:t xml:space="preserve">    3.需方逾期付款的，每逾期一天向供方支付逾期金额%的违约金，逾期日的，供方有权单方面解除本协议。</w:t>
      </w:r>
    </w:p>
    <w:p>
      <w:pPr>
        <w:adjustRightInd w:val="0"/>
        <w:snapToGrid w:val="0"/>
        <w:spacing w:line="360" w:lineRule="auto"/>
        <w:jc w:val="left"/>
        <w:rPr>
          <w:rFonts w:ascii="黑体" w:hAnsi="宋体" w:eastAsia="黑体"/>
          <w:b/>
          <w:szCs w:val="21"/>
        </w:rPr>
      </w:pPr>
      <w:bookmarkStart w:id="228" w:name="_Toc24496_WPSOffice_Level2"/>
      <w:r>
        <w:rPr>
          <w:rFonts w:hint="eastAsia" w:ascii="黑体" w:hAnsi="宋体" w:eastAsia="黑体"/>
          <w:b/>
          <w:szCs w:val="21"/>
        </w:rPr>
        <w:t>九、争议解决</w:t>
      </w:r>
      <w:bookmarkEnd w:id="228"/>
    </w:p>
    <w:p>
      <w:pPr>
        <w:adjustRightInd w:val="0"/>
        <w:snapToGrid w:val="0"/>
        <w:spacing w:line="360" w:lineRule="auto"/>
        <w:jc w:val="left"/>
        <w:rPr>
          <w:rFonts w:ascii="黑体" w:hAnsi="宋体" w:eastAsia="黑体"/>
          <w:b/>
          <w:szCs w:val="21"/>
        </w:rPr>
      </w:pPr>
      <w:r>
        <w:rPr>
          <w:rFonts w:hint="eastAsia" w:ascii="仿宋_GB2312" w:hAnsi="宋体" w:eastAsia="仿宋_GB2312"/>
          <w:szCs w:val="21"/>
        </w:rPr>
        <w:t xml:space="preserve">    双方因履行本协议而产生的争议，应友好协商解决，协商不成的，任何一方可向需方所在地的人民法院提起诉讼。</w:t>
      </w:r>
    </w:p>
    <w:p>
      <w:pPr>
        <w:adjustRightInd w:val="0"/>
        <w:snapToGrid w:val="0"/>
        <w:spacing w:line="360" w:lineRule="auto"/>
        <w:jc w:val="left"/>
        <w:rPr>
          <w:rFonts w:ascii="黑体" w:hAnsi="宋体" w:eastAsia="黑体"/>
          <w:b/>
          <w:szCs w:val="21"/>
        </w:rPr>
      </w:pPr>
      <w:bookmarkStart w:id="229" w:name="_Toc24974_WPSOffice_Level2"/>
      <w:r>
        <w:rPr>
          <w:rFonts w:hint="eastAsia" w:ascii="黑体" w:hAnsi="宋体" w:eastAsia="黑体"/>
          <w:b/>
          <w:szCs w:val="21"/>
        </w:rPr>
        <w:t>十、合同生效</w:t>
      </w:r>
      <w:bookmarkEnd w:id="229"/>
    </w:p>
    <w:p>
      <w:pPr>
        <w:adjustRightInd w:val="0"/>
        <w:snapToGrid w:val="0"/>
        <w:spacing w:line="360" w:lineRule="auto"/>
        <w:jc w:val="left"/>
        <w:rPr>
          <w:rFonts w:ascii="仿宋_GB2312" w:hAnsi="宋体" w:eastAsia="仿宋_GB2312"/>
          <w:szCs w:val="21"/>
        </w:rPr>
      </w:pPr>
      <w:r>
        <w:rPr>
          <w:rFonts w:hint="eastAsia" w:ascii="仿宋_GB2312" w:hAnsi="宋体" w:eastAsia="仿宋_GB2312"/>
          <w:szCs w:val="21"/>
        </w:rPr>
        <w:t xml:space="preserve">    本政府采购合同经双方授权代表签字盖章后生效。</w:t>
      </w:r>
    </w:p>
    <w:p>
      <w:pPr>
        <w:adjustRightInd w:val="0"/>
        <w:snapToGrid w:val="0"/>
        <w:spacing w:line="360" w:lineRule="auto"/>
        <w:ind w:firstLine="420" w:firstLineChars="200"/>
        <w:jc w:val="left"/>
        <w:rPr>
          <w:rFonts w:ascii="仿宋_GB2312" w:hAnsi="宋体" w:eastAsia="仿宋_GB2312"/>
          <w:szCs w:val="21"/>
        </w:rPr>
      </w:pPr>
      <w:r>
        <w:rPr>
          <w:rFonts w:hint="eastAsia" w:ascii="仿宋_GB2312" w:hAnsi="宋体" w:eastAsia="仿宋_GB2312"/>
          <w:szCs w:val="21"/>
        </w:rPr>
        <w:t>需方（公章）:                       供方(公章):</w:t>
      </w:r>
    </w:p>
    <w:p>
      <w:pPr>
        <w:adjustRightInd w:val="0"/>
        <w:snapToGrid w:val="0"/>
        <w:spacing w:line="360" w:lineRule="auto"/>
        <w:ind w:firstLine="420" w:firstLineChars="200"/>
        <w:jc w:val="left"/>
        <w:rPr>
          <w:rFonts w:ascii="仿宋_GB2312" w:hAnsi="宋体" w:eastAsia="仿宋_GB2312"/>
          <w:szCs w:val="21"/>
        </w:rPr>
      </w:pPr>
      <w:r>
        <w:rPr>
          <w:rFonts w:hint="eastAsia" w:ascii="仿宋_GB2312" w:hAnsi="宋体" w:eastAsia="仿宋_GB2312"/>
          <w:szCs w:val="21"/>
        </w:rPr>
        <w:t>法定代表人或授权代表人(签字):       法定代表人或授权代表人(签字):</w:t>
      </w:r>
    </w:p>
    <w:p>
      <w:pPr>
        <w:adjustRightInd w:val="0"/>
        <w:snapToGrid w:val="0"/>
        <w:spacing w:line="360" w:lineRule="auto"/>
        <w:ind w:firstLine="420" w:firstLineChars="200"/>
        <w:rPr>
          <w:rFonts w:ascii="仿宋_GB2312" w:hAnsi="Lucida Sans Unicode" w:eastAsia="仿宋_GB2312" w:cs="Lucida Sans Unicode"/>
          <w:szCs w:val="21"/>
          <w:u w:val="single"/>
        </w:rPr>
      </w:pPr>
      <w:r>
        <w:rPr>
          <w:rFonts w:hint="eastAsia" w:ascii="仿宋_GB2312" w:hAnsi="Lucida Sans Unicode" w:eastAsia="仿宋_GB2312" w:cs="Lucida Sans Unicode"/>
          <w:szCs w:val="21"/>
        </w:rPr>
        <w:t>地址：                              地址：</w:t>
      </w:r>
    </w:p>
    <w:p>
      <w:pPr>
        <w:adjustRightInd w:val="0"/>
        <w:snapToGrid w:val="0"/>
        <w:spacing w:line="360" w:lineRule="auto"/>
        <w:ind w:firstLine="420" w:firstLineChars="200"/>
        <w:rPr>
          <w:rFonts w:ascii="仿宋_GB2312" w:hAnsi="Lucida Sans Unicode" w:eastAsia="仿宋_GB2312" w:cs="Lucida Sans Unicode"/>
          <w:szCs w:val="21"/>
        </w:rPr>
      </w:pPr>
      <w:r>
        <w:rPr>
          <w:rFonts w:hint="eastAsia" w:ascii="仿宋_GB2312" w:hAnsi="Lucida Sans Unicode" w:eastAsia="仿宋_GB2312" w:cs="Lucida Sans Unicode"/>
          <w:szCs w:val="21"/>
        </w:rPr>
        <w:t>联系人：                            联系人：</w:t>
      </w:r>
    </w:p>
    <w:p>
      <w:pPr>
        <w:adjustRightInd w:val="0"/>
        <w:snapToGrid w:val="0"/>
        <w:spacing w:line="360" w:lineRule="auto"/>
        <w:ind w:firstLine="420" w:firstLineChars="200"/>
        <w:rPr>
          <w:rFonts w:ascii="仿宋_GB2312" w:hAnsi="Lucida Sans Unicode" w:eastAsia="仿宋_GB2312" w:cs="Lucida Sans Unicode"/>
          <w:szCs w:val="21"/>
          <w:u w:val="single"/>
        </w:rPr>
      </w:pPr>
      <w:r>
        <w:rPr>
          <w:rFonts w:hint="eastAsia" w:ascii="仿宋_GB2312" w:hAnsi="Lucida Sans Unicode" w:eastAsia="仿宋_GB2312" w:cs="Lucida Sans Unicode"/>
          <w:szCs w:val="21"/>
        </w:rPr>
        <w:t>电话：                              电话：</w:t>
      </w:r>
    </w:p>
    <w:p>
      <w:pPr>
        <w:adjustRightInd w:val="0"/>
        <w:snapToGrid w:val="0"/>
        <w:spacing w:line="360" w:lineRule="auto"/>
        <w:ind w:firstLine="420" w:firstLineChars="200"/>
        <w:rPr>
          <w:rFonts w:ascii="仿宋_GB2312" w:hAnsi="Lucida Sans Unicode" w:eastAsia="仿宋_GB2312" w:cs="Lucida Sans Unicode"/>
          <w:szCs w:val="21"/>
          <w:u w:val="single"/>
        </w:rPr>
      </w:pPr>
      <w:r>
        <w:rPr>
          <w:rFonts w:hint="eastAsia" w:ascii="仿宋_GB2312" w:hAnsi="Lucida Sans Unicode" w:eastAsia="仿宋_GB2312" w:cs="Lucida Sans Unicode"/>
          <w:szCs w:val="21"/>
        </w:rPr>
        <w:t>传真：                              传真：</w:t>
      </w:r>
    </w:p>
    <w:p>
      <w:pPr>
        <w:adjustRightInd w:val="0"/>
        <w:snapToGrid w:val="0"/>
        <w:spacing w:line="360" w:lineRule="auto"/>
        <w:ind w:firstLine="420" w:firstLineChars="200"/>
        <w:rPr>
          <w:rFonts w:ascii="仿宋_GB2312" w:hAnsi="Lucida Sans Unicode" w:eastAsia="仿宋_GB2312" w:cs="Lucida Sans Unicode"/>
          <w:szCs w:val="21"/>
          <w:u w:val="single"/>
        </w:rPr>
      </w:pPr>
      <w:r>
        <w:rPr>
          <w:rFonts w:hint="eastAsia" w:ascii="仿宋_GB2312" w:hAnsi="Lucida Sans Unicode" w:eastAsia="仿宋_GB2312" w:cs="Lucida Sans Unicode"/>
          <w:szCs w:val="21"/>
        </w:rPr>
        <w:t>邮编：                              邮编：</w:t>
      </w:r>
    </w:p>
    <w:p>
      <w:pPr>
        <w:adjustRightInd w:val="0"/>
        <w:snapToGrid w:val="0"/>
        <w:spacing w:line="360" w:lineRule="auto"/>
        <w:ind w:firstLine="420" w:firstLineChars="200"/>
        <w:rPr>
          <w:rFonts w:ascii="仿宋_GB2312" w:hAnsi="Lucida Sans Unicode" w:eastAsia="仿宋_GB2312" w:cs="Lucida Sans Unicode"/>
          <w:szCs w:val="21"/>
          <w:u w:val="single"/>
        </w:rPr>
      </w:pPr>
      <w:r>
        <w:rPr>
          <w:rFonts w:hint="eastAsia" w:ascii="仿宋_GB2312" w:hAnsi="Lucida Sans Unicode" w:eastAsia="仿宋_GB2312" w:cs="Lucida Sans Unicode"/>
          <w:szCs w:val="21"/>
        </w:rPr>
        <w:t>日期：</w:t>
      </w:r>
      <w:r>
        <w:rPr>
          <w:rFonts w:hint="eastAsia" w:ascii="仿宋_GB2312" w:hAnsi="Lucida Sans Unicode" w:eastAsia="仿宋_GB2312" w:cs="Lucida Sans Unicode"/>
          <w:szCs w:val="21"/>
          <w:u w:val="single"/>
        </w:rPr>
        <w:t xml:space="preserve">      年      月      日</w:t>
      </w:r>
      <w:r>
        <w:rPr>
          <w:rFonts w:hint="eastAsia" w:ascii="仿宋_GB2312" w:hAnsi="Lucida Sans Unicode" w:eastAsia="仿宋_GB2312" w:cs="Lucida Sans Unicode"/>
          <w:szCs w:val="21"/>
        </w:rPr>
        <w:t xml:space="preserve">      日期：</w:t>
      </w:r>
      <w:r>
        <w:rPr>
          <w:rFonts w:hint="eastAsia" w:ascii="仿宋_GB2312" w:hAnsi="Lucida Sans Unicode" w:eastAsia="仿宋_GB2312" w:cs="Lucida Sans Unicode"/>
          <w:szCs w:val="21"/>
          <w:u w:val="single"/>
        </w:rPr>
        <w:t xml:space="preserve">       年      月     日</w:t>
      </w:r>
    </w:p>
    <w:p>
      <w:pPr>
        <w:pStyle w:val="19"/>
        <w:ind w:firstLine="480"/>
        <w:rPr>
          <w:rFonts w:ascii="仿宋_GB2312" w:hAnsi="Lucida Sans Unicode" w:eastAsia="仿宋_GB2312" w:cs="Lucida Sans Unicode"/>
          <w:szCs w:val="21"/>
          <w:u w:val="single"/>
        </w:rPr>
      </w:pPr>
    </w:p>
    <w:p>
      <w:pPr>
        <w:pStyle w:val="19"/>
        <w:ind w:firstLine="480"/>
        <w:rPr>
          <w:rFonts w:ascii="仿宋_GB2312" w:hAnsi="Lucida Sans Unicode" w:eastAsia="仿宋_GB2312" w:cs="Lucida Sans Unicode"/>
          <w:szCs w:val="21"/>
          <w:u w:val="single"/>
        </w:rPr>
      </w:pPr>
    </w:p>
    <w:p>
      <w:pPr>
        <w:pStyle w:val="19"/>
        <w:ind w:firstLine="480"/>
        <w:rPr>
          <w:rFonts w:ascii="仿宋_GB2312" w:hAnsi="Lucida Sans Unicode" w:eastAsia="仿宋_GB2312" w:cs="Lucida Sans Unicode"/>
          <w:szCs w:val="21"/>
          <w:u w:val="single"/>
        </w:rPr>
      </w:pPr>
    </w:p>
    <w:p>
      <w:pPr>
        <w:pStyle w:val="19"/>
        <w:ind w:firstLine="480"/>
        <w:rPr>
          <w:rFonts w:ascii="仿宋_GB2312" w:hAnsi="Lucida Sans Unicode" w:eastAsia="仿宋_GB2312" w:cs="Lucida Sans Unicode"/>
          <w:szCs w:val="21"/>
          <w:u w:val="single"/>
        </w:rPr>
      </w:pPr>
    </w:p>
    <w:p>
      <w:pPr>
        <w:pStyle w:val="19"/>
        <w:ind w:firstLine="480"/>
        <w:rPr>
          <w:rFonts w:ascii="仿宋_GB2312" w:hAnsi="Lucida Sans Unicode" w:eastAsia="仿宋_GB2312" w:cs="Lucida Sans Unicode"/>
          <w:szCs w:val="21"/>
          <w:u w:val="single"/>
        </w:rPr>
      </w:pPr>
    </w:p>
    <w:p>
      <w:pPr>
        <w:pStyle w:val="19"/>
        <w:ind w:firstLine="480"/>
        <w:rPr>
          <w:rFonts w:ascii="仿宋_GB2312" w:hAnsi="Lucida Sans Unicode" w:eastAsia="仿宋_GB2312" w:cs="Lucida Sans Unicode"/>
          <w:szCs w:val="21"/>
          <w:u w:val="single"/>
        </w:rPr>
      </w:pPr>
    </w:p>
    <w:p>
      <w:pPr>
        <w:pStyle w:val="19"/>
        <w:ind w:firstLine="480"/>
        <w:rPr>
          <w:rFonts w:ascii="仿宋_GB2312" w:hAnsi="Lucida Sans Unicode" w:eastAsia="仿宋_GB2312" w:cs="Lucida Sans Unicode"/>
          <w:szCs w:val="21"/>
          <w:u w:val="single"/>
        </w:rPr>
      </w:pPr>
    </w:p>
    <w:bookmarkEnd w:id="146"/>
    <w:p>
      <w:pPr>
        <w:pStyle w:val="19"/>
        <w:ind w:firstLine="480"/>
        <w:rPr>
          <w:rFonts w:ascii="仿宋_GB2312" w:hAnsi="Lucida Sans Unicode" w:eastAsia="仿宋_GB2312" w:cs="Lucida Sans Unicode"/>
          <w:szCs w:val="21"/>
          <w:u w:val="single"/>
        </w:rPr>
      </w:pPr>
    </w:p>
    <w:p>
      <w:pPr>
        <w:pStyle w:val="19"/>
        <w:ind w:firstLine="480"/>
        <w:rPr>
          <w:rFonts w:ascii="仿宋_GB2312" w:hAnsi="Lucida Sans Unicode" w:eastAsia="仿宋_GB2312" w:cs="Lucida Sans Unicode"/>
          <w:szCs w:val="21"/>
          <w:u w:val="single"/>
        </w:rPr>
      </w:pPr>
    </w:p>
    <w:p>
      <w:pPr>
        <w:pStyle w:val="19"/>
        <w:ind w:firstLine="480"/>
        <w:rPr>
          <w:rFonts w:ascii="仿宋_GB2312" w:hAnsi="Lucida Sans Unicode" w:eastAsia="仿宋_GB2312" w:cs="Lucida Sans Unicode"/>
          <w:szCs w:val="21"/>
          <w:u w:val="single"/>
        </w:rPr>
      </w:pPr>
    </w:p>
    <w:p>
      <w:pPr>
        <w:pStyle w:val="19"/>
        <w:ind w:firstLine="480"/>
        <w:rPr>
          <w:rFonts w:ascii="仿宋" w:hAnsi="仿宋" w:eastAsia="仿宋" w:cs="仿宋"/>
          <w:szCs w:val="21"/>
          <w:u w:val="single"/>
        </w:rPr>
      </w:pPr>
    </w:p>
    <w:p>
      <w:pPr>
        <w:spacing w:line="360" w:lineRule="auto"/>
        <w:jc w:val="center"/>
        <w:rPr>
          <w:rFonts w:ascii="仿宋" w:hAnsi="仿宋" w:cs="仿宋"/>
          <w:b/>
          <w:sz w:val="32"/>
          <w:szCs w:val="32"/>
        </w:rPr>
      </w:pPr>
      <w:r>
        <w:rPr>
          <w:rFonts w:hint="eastAsia" w:ascii="仿宋" w:hAnsi="仿宋" w:cs="仿宋"/>
          <w:b/>
          <w:sz w:val="32"/>
          <w:szCs w:val="32"/>
        </w:rPr>
        <w:t>采 购 合 同</w:t>
      </w:r>
    </w:p>
    <w:p>
      <w:pPr>
        <w:spacing w:line="276" w:lineRule="auto"/>
        <w:ind w:right="480"/>
        <w:rPr>
          <w:rFonts w:ascii="仿宋" w:hAnsi="仿宋" w:cs="仿宋"/>
          <w:szCs w:val="21"/>
        </w:rPr>
      </w:pPr>
      <w:r>
        <w:rPr>
          <w:rFonts w:hint="eastAsia" w:ascii="仿宋" w:hAnsi="仿宋" w:cs="仿宋"/>
          <w:szCs w:val="21"/>
        </w:rPr>
        <w:t>采购计划编号：</w:t>
      </w:r>
      <w:r>
        <w:rPr>
          <w:rFonts w:hint="eastAsia" w:ascii="仿宋" w:hAnsi="仿宋" w:cs="仿宋"/>
          <w:color w:val="FF0000"/>
          <w:szCs w:val="21"/>
        </w:rPr>
        <w:t>（通过招标公司招标的设备必填，不可手写）</w:t>
      </w:r>
    </w:p>
    <w:p>
      <w:pPr>
        <w:spacing w:line="276" w:lineRule="auto"/>
        <w:rPr>
          <w:rFonts w:ascii="仿宋" w:hAnsi="仿宋" w:cs="仿宋"/>
          <w:szCs w:val="21"/>
        </w:rPr>
      </w:pPr>
      <w:r>
        <w:rPr>
          <w:rFonts w:hint="eastAsia" w:ascii="仿宋" w:hAnsi="仿宋" w:cs="仿宋"/>
          <w:szCs w:val="21"/>
        </w:rPr>
        <w:t>甲方（采购单位）：中国医科大学附属第一医院</w:t>
      </w:r>
    </w:p>
    <w:p>
      <w:pPr>
        <w:spacing w:line="276" w:lineRule="auto"/>
        <w:rPr>
          <w:rFonts w:ascii="仿宋" w:hAnsi="仿宋" w:cs="仿宋"/>
          <w:szCs w:val="21"/>
        </w:rPr>
      </w:pPr>
      <w:r>
        <w:rPr>
          <w:rFonts w:hint="eastAsia" w:ascii="仿宋" w:hAnsi="仿宋" w:cs="仿宋"/>
          <w:szCs w:val="21"/>
        </w:rPr>
        <w:t>乙方（供货单位）：</w:t>
      </w:r>
      <w:r>
        <w:rPr>
          <w:rFonts w:hint="eastAsia" w:ascii="仿宋" w:hAnsi="仿宋" w:cs="仿宋"/>
          <w:color w:val="FF0000"/>
          <w:szCs w:val="21"/>
        </w:rPr>
        <w:t>（必填）</w:t>
      </w:r>
    </w:p>
    <w:p>
      <w:pPr>
        <w:spacing w:line="276" w:lineRule="auto"/>
        <w:rPr>
          <w:rFonts w:ascii="仿宋" w:hAnsi="仿宋" w:cs="仿宋"/>
          <w:szCs w:val="21"/>
        </w:rPr>
      </w:pPr>
      <w:r>
        <w:rPr>
          <w:rFonts w:hint="eastAsia" w:ascii="仿宋" w:hAnsi="仿宋" w:cs="仿宋"/>
          <w:szCs w:val="21"/>
        </w:rPr>
        <w:t>乙方开户银行：</w:t>
      </w:r>
      <w:r>
        <w:rPr>
          <w:rFonts w:hint="eastAsia" w:ascii="仿宋" w:hAnsi="仿宋" w:cs="仿宋"/>
          <w:color w:val="FF0000"/>
          <w:szCs w:val="21"/>
        </w:rPr>
        <w:t>（必填）</w:t>
      </w:r>
    </w:p>
    <w:p>
      <w:pPr>
        <w:spacing w:line="276" w:lineRule="auto"/>
        <w:rPr>
          <w:rFonts w:ascii="仿宋" w:hAnsi="仿宋" w:cs="仿宋"/>
          <w:szCs w:val="21"/>
        </w:rPr>
      </w:pPr>
      <w:r>
        <w:rPr>
          <w:rFonts w:hint="eastAsia" w:ascii="仿宋" w:hAnsi="仿宋" w:cs="仿宋"/>
          <w:szCs w:val="21"/>
        </w:rPr>
        <w:t>乙方帐号：</w:t>
      </w:r>
      <w:r>
        <w:rPr>
          <w:rFonts w:hint="eastAsia" w:ascii="仿宋" w:hAnsi="仿宋" w:cs="仿宋"/>
          <w:color w:val="FF0000"/>
          <w:szCs w:val="21"/>
        </w:rPr>
        <w:t>（必填）</w:t>
      </w:r>
    </w:p>
    <w:p>
      <w:pPr>
        <w:spacing w:line="276" w:lineRule="auto"/>
        <w:rPr>
          <w:rFonts w:ascii="仿宋" w:hAnsi="仿宋" w:cs="仿宋"/>
          <w:szCs w:val="21"/>
        </w:rPr>
      </w:pPr>
      <w:r>
        <w:rPr>
          <w:rFonts w:hint="eastAsia" w:ascii="仿宋" w:hAnsi="仿宋" w:cs="仿宋"/>
          <w:szCs w:val="21"/>
        </w:rPr>
        <w:t>乙方单位电话：</w:t>
      </w:r>
      <w:r>
        <w:rPr>
          <w:rFonts w:hint="eastAsia" w:ascii="仿宋" w:hAnsi="仿宋" w:cs="仿宋"/>
          <w:color w:val="FF0000"/>
          <w:szCs w:val="21"/>
        </w:rPr>
        <w:t>（必填）</w:t>
      </w:r>
    </w:p>
    <w:p>
      <w:pPr>
        <w:spacing w:line="276" w:lineRule="auto"/>
        <w:rPr>
          <w:rFonts w:ascii="仿宋" w:hAnsi="仿宋" w:cs="仿宋"/>
          <w:szCs w:val="21"/>
        </w:rPr>
      </w:pPr>
      <w:r>
        <w:rPr>
          <w:rFonts w:hint="eastAsia" w:ascii="仿宋" w:hAnsi="仿宋" w:cs="仿宋"/>
          <w:szCs w:val="21"/>
        </w:rPr>
        <w:t>签约地址：沈阳市和平区</w:t>
      </w:r>
    </w:p>
    <w:p>
      <w:pPr>
        <w:spacing w:line="276" w:lineRule="auto"/>
        <w:rPr>
          <w:rFonts w:ascii="仿宋" w:hAnsi="仿宋" w:cs="仿宋"/>
          <w:szCs w:val="21"/>
        </w:rPr>
      </w:pPr>
      <w:r>
        <w:rPr>
          <w:rFonts w:hint="eastAsia" w:ascii="仿宋" w:hAnsi="仿宋" w:cs="仿宋"/>
          <w:szCs w:val="21"/>
        </w:rPr>
        <w:t xml:space="preserve">    甲乙双方经友好协商，就甲方向乙方购买设备达成以下协议，供双方共同遵守：</w:t>
      </w:r>
    </w:p>
    <w:p>
      <w:pPr>
        <w:spacing w:line="276" w:lineRule="auto"/>
        <w:rPr>
          <w:rFonts w:ascii="仿宋" w:hAnsi="仿宋" w:cs="仿宋"/>
          <w:b/>
          <w:szCs w:val="21"/>
        </w:rPr>
      </w:pPr>
      <w:r>
        <w:rPr>
          <w:rFonts w:hint="eastAsia" w:ascii="仿宋" w:hAnsi="仿宋" w:cs="仿宋"/>
          <w:b/>
          <w:szCs w:val="21"/>
        </w:rPr>
        <w:t>第一条 设备购置信息</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4"/>
        <w:gridCol w:w="810"/>
        <w:gridCol w:w="1301"/>
        <w:gridCol w:w="1024"/>
        <w:gridCol w:w="1784"/>
        <w:gridCol w:w="1426"/>
        <w:gridCol w:w="8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gridSpan w:val="2"/>
            <w:vAlign w:val="center"/>
          </w:tcPr>
          <w:p>
            <w:pPr>
              <w:spacing w:line="360" w:lineRule="auto"/>
              <w:jc w:val="center"/>
              <w:rPr>
                <w:rFonts w:ascii="仿宋" w:hAnsi="仿宋" w:cs="仿宋"/>
                <w:szCs w:val="21"/>
              </w:rPr>
            </w:pPr>
            <w:r>
              <w:rPr>
                <w:rFonts w:hint="eastAsia" w:ascii="仿宋" w:hAnsi="仿宋" w:cs="仿宋"/>
                <w:szCs w:val="21"/>
              </w:rPr>
              <w:t>设备名称</w:t>
            </w:r>
          </w:p>
        </w:tc>
        <w:tc>
          <w:tcPr>
            <w:tcW w:w="0" w:type="auto"/>
            <w:vMerge w:val="restart"/>
            <w:vAlign w:val="center"/>
          </w:tcPr>
          <w:p>
            <w:pPr>
              <w:jc w:val="center"/>
              <w:rPr>
                <w:rFonts w:ascii="仿宋" w:hAnsi="仿宋" w:cs="仿宋"/>
                <w:szCs w:val="21"/>
              </w:rPr>
            </w:pPr>
            <w:r>
              <w:rPr>
                <w:rFonts w:hint="eastAsia" w:ascii="仿宋" w:hAnsi="仿宋" w:cs="仿宋"/>
                <w:szCs w:val="21"/>
              </w:rPr>
              <w:t>规格型号</w:t>
            </w:r>
          </w:p>
        </w:tc>
        <w:tc>
          <w:tcPr>
            <w:tcW w:w="0" w:type="auto"/>
            <w:vMerge w:val="restart"/>
            <w:vAlign w:val="center"/>
          </w:tcPr>
          <w:p>
            <w:pPr>
              <w:jc w:val="center"/>
              <w:rPr>
                <w:rFonts w:ascii="仿宋" w:hAnsi="仿宋" w:cs="仿宋"/>
                <w:szCs w:val="21"/>
              </w:rPr>
            </w:pPr>
            <w:r>
              <w:rPr>
                <w:rFonts w:hint="eastAsia" w:ascii="仿宋" w:hAnsi="仿宋" w:cs="仿宋"/>
                <w:szCs w:val="21"/>
              </w:rPr>
              <w:t>数量</w:t>
            </w:r>
          </w:p>
        </w:tc>
        <w:tc>
          <w:tcPr>
            <w:tcW w:w="0" w:type="auto"/>
            <w:vMerge w:val="restart"/>
            <w:vAlign w:val="center"/>
          </w:tcPr>
          <w:p>
            <w:pPr>
              <w:jc w:val="center"/>
              <w:rPr>
                <w:rFonts w:ascii="仿宋" w:hAnsi="仿宋" w:cs="仿宋"/>
                <w:szCs w:val="21"/>
              </w:rPr>
            </w:pPr>
            <w:r>
              <w:rPr>
                <w:rFonts w:hint="eastAsia" w:ascii="仿宋" w:hAnsi="仿宋" w:cs="仿宋"/>
                <w:szCs w:val="21"/>
              </w:rPr>
              <w:t>单价（元）</w:t>
            </w:r>
          </w:p>
        </w:tc>
        <w:tc>
          <w:tcPr>
            <w:tcW w:w="0" w:type="auto"/>
            <w:vMerge w:val="restart"/>
            <w:vAlign w:val="center"/>
          </w:tcPr>
          <w:p>
            <w:pPr>
              <w:jc w:val="center"/>
              <w:rPr>
                <w:rFonts w:ascii="仿宋" w:hAnsi="仿宋" w:cs="仿宋"/>
                <w:szCs w:val="21"/>
              </w:rPr>
            </w:pPr>
            <w:r>
              <w:rPr>
                <w:rFonts w:hint="eastAsia" w:ascii="仿宋" w:hAnsi="仿宋" w:cs="仿宋"/>
                <w:szCs w:val="21"/>
              </w:rPr>
              <w:t>金额（元）</w:t>
            </w:r>
          </w:p>
        </w:tc>
        <w:tc>
          <w:tcPr>
            <w:tcW w:w="0" w:type="auto"/>
            <w:vMerge w:val="restart"/>
            <w:vAlign w:val="center"/>
          </w:tcPr>
          <w:p>
            <w:pPr>
              <w:jc w:val="center"/>
              <w:rPr>
                <w:rFonts w:ascii="仿宋" w:hAnsi="仿宋" w:cs="仿宋"/>
                <w:szCs w:val="21"/>
              </w:rPr>
            </w:pPr>
            <w:r>
              <w:rPr>
                <w:rFonts w:hint="eastAsia" w:ascii="仿宋" w:hAnsi="仿宋" w:cs="仿宋"/>
                <w:szCs w:val="21"/>
              </w:rPr>
              <w:t>生产厂家/国家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0" w:type="auto"/>
            <w:vAlign w:val="center"/>
          </w:tcPr>
          <w:p>
            <w:pPr>
              <w:jc w:val="center"/>
              <w:rPr>
                <w:rFonts w:ascii="仿宋" w:hAnsi="仿宋" w:cs="仿宋"/>
                <w:szCs w:val="21"/>
                <w:highlight w:val="yellow"/>
              </w:rPr>
            </w:pPr>
            <w:r>
              <w:rPr>
                <w:rFonts w:hint="eastAsia" w:ascii="仿宋" w:hAnsi="仿宋" w:cs="仿宋"/>
                <w:szCs w:val="21"/>
              </w:rPr>
              <w:t>通用名</w:t>
            </w:r>
            <w:r>
              <w:rPr>
                <w:rFonts w:hint="eastAsia" w:ascii="仿宋" w:hAnsi="仿宋" w:cs="仿宋"/>
                <w:color w:val="FF0000"/>
                <w:szCs w:val="21"/>
              </w:rPr>
              <w:t>（招标公司立项名称）</w:t>
            </w:r>
          </w:p>
        </w:tc>
        <w:tc>
          <w:tcPr>
            <w:tcW w:w="0" w:type="auto"/>
          </w:tcPr>
          <w:p>
            <w:pPr>
              <w:rPr>
                <w:rFonts w:ascii="仿宋" w:hAnsi="仿宋" w:cs="仿宋"/>
                <w:szCs w:val="21"/>
              </w:rPr>
            </w:pPr>
            <w:r>
              <w:rPr>
                <w:rFonts w:hint="eastAsia" w:ascii="仿宋" w:hAnsi="仿宋" w:cs="仿宋"/>
                <w:color w:val="FF0000"/>
                <w:szCs w:val="21"/>
              </w:rPr>
              <w:t>彩页名称）</w:t>
            </w:r>
          </w:p>
        </w:tc>
        <w:tc>
          <w:tcPr>
            <w:tcW w:w="0" w:type="auto"/>
            <w:vMerge w:val="continue"/>
            <w:vAlign w:val="center"/>
          </w:tcPr>
          <w:p>
            <w:pPr>
              <w:rPr>
                <w:rFonts w:ascii="仿宋" w:hAnsi="仿宋" w:cs="仿宋"/>
                <w:color w:val="FF0000"/>
                <w:szCs w:val="21"/>
              </w:rPr>
            </w:pPr>
          </w:p>
        </w:tc>
        <w:tc>
          <w:tcPr>
            <w:tcW w:w="0" w:type="auto"/>
            <w:vMerge w:val="continue"/>
            <w:vAlign w:val="center"/>
          </w:tcPr>
          <w:p>
            <w:pPr>
              <w:rPr>
                <w:rFonts w:ascii="仿宋" w:hAnsi="仿宋" w:cs="仿宋"/>
                <w:color w:val="FF0000"/>
                <w:szCs w:val="21"/>
              </w:rPr>
            </w:pPr>
          </w:p>
        </w:tc>
        <w:tc>
          <w:tcPr>
            <w:tcW w:w="0" w:type="auto"/>
            <w:vMerge w:val="continue"/>
            <w:vAlign w:val="center"/>
          </w:tcPr>
          <w:p>
            <w:pPr>
              <w:rPr>
                <w:rFonts w:ascii="仿宋" w:hAnsi="仿宋" w:cs="仿宋"/>
                <w:color w:val="FF0000"/>
                <w:szCs w:val="21"/>
              </w:rPr>
            </w:pPr>
          </w:p>
        </w:tc>
        <w:tc>
          <w:tcPr>
            <w:tcW w:w="0" w:type="auto"/>
            <w:vMerge w:val="continue"/>
            <w:vAlign w:val="center"/>
          </w:tcPr>
          <w:p>
            <w:pPr>
              <w:rPr>
                <w:rFonts w:ascii="仿宋" w:hAnsi="仿宋" w:cs="仿宋"/>
                <w:color w:val="FF0000"/>
                <w:szCs w:val="21"/>
              </w:rPr>
            </w:pPr>
          </w:p>
        </w:tc>
        <w:tc>
          <w:tcPr>
            <w:tcW w:w="0" w:type="auto"/>
            <w:vMerge w:val="continue"/>
            <w:vAlign w:val="center"/>
          </w:tcPr>
          <w:p>
            <w:pPr>
              <w:rPr>
                <w:rFonts w:ascii="仿宋" w:hAnsi="仿宋" w:cs="仿宋"/>
                <w:color w:val="FF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9" w:hRule="atLeast"/>
          <w:jc w:val="center"/>
        </w:trPr>
        <w:tc>
          <w:tcPr>
            <w:tcW w:w="0" w:type="auto"/>
            <w:vAlign w:val="center"/>
          </w:tcPr>
          <w:p>
            <w:pPr>
              <w:jc w:val="center"/>
              <w:rPr>
                <w:rFonts w:ascii="仿宋" w:hAnsi="仿宋" w:cs="仿宋"/>
                <w:szCs w:val="21"/>
              </w:rPr>
            </w:pPr>
          </w:p>
        </w:tc>
        <w:tc>
          <w:tcPr>
            <w:tcW w:w="0" w:type="auto"/>
          </w:tcPr>
          <w:p>
            <w:pPr>
              <w:rPr>
                <w:rFonts w:ascii="仿宋" w:hAnsi="仿宋" w:cs="仿宋"/>
                <w:szCs w:val="21"/>
              </w:rPr>
            </w:pPr>
          </w:p>
        </w:tc>
        <w:tc>
          <w:tcPr>
            <w:tcW w:w="1301" w:type="dxa"/>
            <w:vAlign w:val="center"/>
          </w:tcPr>
          <w:p>
            <w:pPr>
              <w:rPr>
                <w:rFonts w:ascii="仿宋" w:hAnsi="仿宋" w:cs="仿宋"/>
                <w:szCs w:val="21"/>
                <w:u w:val="single"/>
              </w:rPr>
            </w:pPr>
            <w:r>
              <w:rPr>
                <w:rFonts w:hint="eastAsia" w:ascii="仿宋" w:hAnsi="仿宋" w:cs="仿宋"/>
                <w:color w:val="FF0000"/>
                <w:szCs w:val="21"/>
              </w:rPr>
              <w:t>※严格按照注册证的型号</w:t>
            </w:r>
          </w:p>
        </w:tc>
        <w:tc>
          <w:tcPr>
            <w:tcW w:w="811" w:type="dxa"/>
            <w:vAlign w:val="center"/>
          </w:tcPr>
          <w:p>
            <w:pPr>
              <w:rPr>
                <w:rFonts w:ascii="仿宋" w:hAnsi="仿宋" w:cs="仿宋"/>
                <w:szCs w:val="21"/>
                <w:u w:val="single"/>
              </w:rPr>
            </w:pPr>
            <w:r>
              <w:rPr>
                <w:rFonts w:hint="eastAsia" w:ascii="仿宋" w:hAnsi="仿宋" w:cs="仿宋"/>
                <w:color w:val="FF0000"/>
                <w:szCs w:val="21"/>
              </w:rPr>
              <w:t>（必填）</w:t>
            </w:r>
          </w:p>
        </w:tc>
        <w:tc>
          <w:tcPr>
            <w:tcW w:w="0" w:type="auto"/>
            <w:vAlign w:val="center"/>
          </w:tcPr>
          <w:p>
            <w:pPr>
              <w:rPr>
                <w:rFonts w:ascii="仿宋" w:hAnsi="仿宋" w:cs="仿宋"/>
                <w:szCs w:val="21"/>
                <w:u w:val="single"/>
              </w:rPr>
            </w:pPr>
            <w:r>
              <w:rPr>
                <w:rFonts w:hint="eastAsia" w:ascii="仿宋" w:hAnsi="仿宋" w:cs="仿宋"/>
                <w:color w:val="FF0000"/>
                <w:szCs w:val="21"/>
              </w:rPr>
              <w:t>(格式：1,234,567.00)</w:t>
            </w:r>
          </w:p>
        </w:tc>
        <w:tc>
          <w:tcPr>
            <w:tcW w:w="0" w:type="auto"/>
            <w:vAlign w:val="center"/>
          </w:tcPr>
          <w:p>
            <w:pPr>
              <w:rPr>
                <w:rFonts w:ascii="仿宋" w:hAnsi="仿宋" w:cs="仿宋"/>
                <w:szCs w:val="21"/>
                <w:u w:val="single"/>
              </w:rPr>
            </w:pPr>
            <w:r>
              <w:rPr>
                <w:rFonts w:hint="eastAsia" w:ascii="仿宋" w:hAnsi="仿宋" w:cs="仿宋"/>
                <w:color w:val="FF0000"/>
                <w:szCs w:val="21"/>
              </w:rPr>
              <w:t>（所有金额都按照财务格式）</w:t>
            </w:r>
          </w:p>
        </w:tc>
        <w:tc>
          <w:tcPr>
            <w:tcW w:w="0" w:type="auto"/>
            <w:vAlign w:val="center"/>
          </w:tcPr>
          <w:p>
            <w:pPr>
              <w:rPr>
                <w:rFonts w:ascii="仿宋" w:hAnsi="仿宋" w:cs="仿宋"/>
                <w:szCs w:val="21"/>
                <w:u w:val="single"/>
              </w:rPr>
            </w:pPr>
            <w:r>
              <w:rPr>
                <w:rFonts w:hint="eastAsia" w:ascii="仿宋" w:hAnsi="仿宋" w:cs="仿宋"/>
                <w:color w:val="FF0000"/>
                <w:szCs w:val="21"/>
              </w:rPr>
              <w:t>xxx/中国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Align w:val="center"/>
          </w:tcPr>
          <w:p>
            <w:pPr>
              <w:spacing w:line="360" w:lineRule="auto"/>
              <w:rPr>
                <w:rFonts w:ascii="仿宋" w:hAnsi="仿宋" w:cs="仿宋"/>
                <w:szCs w:val="21"/>
              </w:rPr>
            </w:pPr>
            <w:r>
              <w:rPr>
                <w:rFonts w:hint="eastAsia" w:ascii="仿宋" w:hAnsi="仿宋" w:cs="仿宋"/>
                <w:szCs w:val="21"/>
              </w:rPr>
              <w:t>合计</w:t>
            </w:r>
          </w:p>
        </w:tc>
        <w:tc>
          <w:tcPr>
            <w:tcW w:w="0" w:type="auto"/>
            <w:tcBorders>
              <w:tl2br w:val="single" w:color="auto" w:sz="4" w:space="0"/>
            </w:tcBorders>
          </w:tcPr>
          <w:p>
            <w:pPr>
              <w:spacing w:line="360" w:lineRule="auto"/>
              <w:rPr>
                <w:rFonts w:ascii="仿宋" w:hAnsi="仿宋" w:cs="仿宋"/>
                <w:szCs w:val="21"/>
                <w:u w:val="single"/>
              </w:rPr>
            </w:pPr>
          </w:p>
        </w:tc>
        <w:tc>
          <w:tcPr>
            <w:tcW w:w="0" w:type="auto"/>
            <w:tcBorders>
              <w:tl2br w:val="single" w:color="auto" w:sz="4" w:space="0"/>
            </w:tcBorders>
            <w:vAlign w:val="center"/>
          </w:tcPr>
          <w:p>
            <w:pPr>
              <w:spacing w:line="360" w:lineRule="auto"/>
              <w:rPr>
                <w:rFonts w:ascii="仿宋" w:hAnsi="仿宋" w:cs="仿宋"/>
                <w:szCs w:val="21"/>
                <w:u w:val="single"/>
              </w:rPr>
            </w:pPr>
          </w:p>
        </w:tc>
        <w:tc>
          <w:tcPr>
            <w:tcW w:w="0" w:type="auto"/>
            <w:vAlign w:val="center"/>
          </w:tcPr>
          <w:p>
            <w:pPr>
              <w:spacing w:line="360" w:lineRule="auto"/>
              <w:ind w:left="-249" w:leftChars="-119" w:firstLine="218" w:firstLineChars="104"/>
              <w:jc w:val="center"/>
              <w:rPr>
                <w:rFonts w:ascii="仿宋" w:hAnsi="仿宋" w:cs="仿宋"/>
                <w:szCs w:val="21"/>
                <w:u w:val="single"/>
              </w:rPr>
            </w:pPr>
            <w:r>
              <w:rPr>
                <w:rFonts w:hint="eastAsia" w:ascii="仿宋" w:hAnsi="仿宋" w:cs="仿宋"/>
                <w:color w:val="FF0000"/>
                <w:szCs w:val="21"/>
              </w:rPr>
              <w:t>（必填）</w:t>
            </w:r>
          </w:p>
        </w:tc>
        <w:tc>
          <w:tcPr>
            <w:tcW w:w="0" w:type="auto"/>
            <w:tcBorders>
              <w:tl2br w:val="single" w:color="auto" w:sz="4" w:space="0"/>
            </w:tcBorders>
            <w:vAlign w:val="center"/>
          </w:tcPr>
          <w:p>
            <w:pPr>
              <w:spacing w:line="360" w:lineRule="auto"/>
              <w:rPr>
                <w:rFonts w:ascii="仿宋" w:hAnsi="仿宋" w:cs="仿宋"/>
                <w:szCs w:val="21"/>
                <w:u w:val="single"/>
              </w:rPr>
            </w:pPr>
          </w:p>
        </w:tc>
        <w:tc>
          <w:tcPr>
            <w:tcW w:w="0" w:type="auto"/>
            <w:vAlign w:val="center"/>
          </w:tcPr>
          <w:p>
            <w:pPr>
              <w:spacing w:line="360" w:lineRule="auto"/>
              <w:rPr>
                <w:rFonts w:ascii="仿宋" w:hAnsi="仿宋" w:cs="仿宋"/>
                <w:szCs w:val="21"/>
                <w:u w:val="single"/>
              </w:rPr>
            </w:pPr>
            <w:r>
              <w:rPr>
                <w:rFonts w:hint="eastAsia" w:ascii="仿宋" w:hAnsi="仿宋" w:cs="仿宋"/>
                <w:color w:val="FF0000"/>
                <w:szCs w:val="21"/>
              </w:rPr>
              <w:t>（必填）</w:t>
            </w:r>
          </w:p>
        </w:tc>
        <w:tc>
          <w:tcPr>
            <w:tcW w:w="0" w:type="auto"/>
            <w:tcBorders>
              <w:tl2br w:val="single" w:color="auto" w:sz="4" w:space="0"/>
            </w:tcBorders>
            <w:vAlign w:val="center"/>
          </w:tcPr>
          <w:p>
            <w:pPr>
              <w:spacing w:line="360" w:lineRule="auto"/>
              <w:rPr>
                <w:rFonts w:ascii="仿宋" w:hAnsi="仿宋" w:cs="仿宋"/>
                <w:szCs w:val="21"/>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Align w:val="center"/>
          </w:tcPr>
          <w:p>
            <w:pPr>
              <w:spacing w:line="360" w:lineRule="auto"/>
              <w:rPr>
                <w:rFonts w:ascii="仿宋" w:hAnsi="仿宋" w:cs="仿宋"/>
                <w:szCs w:val="21"/>
              </w:rPr>
            </w:pPr>
            <w:r>
              <w:rPr>
                <w:rFonts w:hint="eastAsia" w:ascii="仿宋" w:hAnsi="仿宋" w:cs="仿宋"/>
                <w:szCs w:val="21"/>
              </w:rPr>
              <w:t>金额大写</w:t>
            </w:r>
          </w:p>
        </w:tc>
        <w:tc>
          <w:tcPr>
            <w:tcW w:w="0" w:type="auto"/>
            <w:gridSpan w:val="6"/>
          </w:tcPr>
          <w:p>
            <w:pPr>
              <w:spacing w:line="360" w:lineRule="auto"/>
              <w:rPr>
                <w:rFonts w:ascii="仿宋" w:hAnsi="仿宋" w:cs="仿宋"/>
                <w:szCs w:val="21"/>
                <w:u w:val="single"/>
              </w:rPr>
            </w:pPr>
            <w:r>
              <w:rPr>
                <w:rFonts w:hint="eastAsia" w:ascii="仿宋" w:hAnsi="仿宋" w:cs="仿宋"/>
                <w:color w:val="FF0000"/>
                <w:szCs w:val="21"/>
              </w:rPr>
              <w:t>（必填）</w:t>
            </w:r>
          </w:p>
        </w:tc>
      </w:tr>
    </w:tbl>
    <w:p>
      <w:pPr>
        <w:spacing w:line="276" w:lineRule="auto"/>
        <w:rPr>
          <w:rFonts w:ascii="仿宋" w:hAnsi="仿宋" w:cs="仿宋"/>
          <w:b/>
          <w:szCs w:val="21"/>
        </w:rPr>
      </w:pPr>
    </w:p>
    <w:p>
      <w:pPr>
        <w:pStyle w:val="52"/>
        <w:spacing w:line="276" w:lineRule="auto"/>
        <w:ind w:firstLine="0" w:firstLineChars="0"/>
        <w:rPr>
          <w:rFonts w:ascii="仿宋" w:hAnsi="仿宋" w:cs="仿宋"/>
          <w:b/>
          <w:szCs w:val="21"/>
        </w:rPr>
      </w:pPr>
      <w:r>
        <w:rPr>
          <w:rFonts w:hint="eastAsia" w:ascii="仿宋" w:hAnsi="仿宋" w:cs="仿宋"/>
          <w:b/>
          <w:szCs w:val="21"/>
        </w:rPr>
        <w:t>第二条 货物交付</w:t>
      </w:r>
    </w:p>
    <w:p>
      <w:pPr>
        <w:spacing w:line="276" w:lineRule="auto"/>
        <w:rPr>
          <w:rFonts w:ascii="仿宋" w:hAnsi="仿宋" w:cs="仿宋"/>
          <w:szCs w:val="21"/>
        </w:rPr>
      </w:pPr>
      <w:r>
        <w:rPr>
          <w:rFonts w:hint="eastAsia" w:ascii="仿宋" w:hAnsi="仿宋" w:cs="仿宋"/>
          <w:szCs w:val="21"/>
        </w:rPr>
        <w:t>1、交货地点：中国医科大学附属第一医院或甲方指定地点。</w:t>
      </w:r>
    </w:p>
    <w:p>
      <w:pPr>
        <w:spacing w:line="276" w:lineRule="auto"/>
        <w:rPr>
          <w:rFonts w:ascii="仿宋" w:hAnsi="仿宋" w:cs="仿宋"/>
          <w:szCs w:val="21"/>
        </w:rPr>
      </w:pPr>
      <w:r>
        <w:rPr>
          <w:rFonts w:hint="eastAsia" w:ascii="仿宋" w:hAnsi="仿宋" w:cs="仿宋"/>
          <w:szCs w:val="21"/>
        </w:rPr>
        <w:t>2、交货时间：合同签订后</w:t>
      </w:r>
      <w:r>
        <w:rPr>
          <w:rFonts w:hint="eastAsia" w:ascii="仿宋" w:hAnsi="仿宋" w:cs="仿宋"/>
          <w:szCs w:val="21"/>
          <w:u w:val="single"/>
        </w:rPr>
        <w:t xml:space="preserve">    </w:t>
      </w:r>
      <w:r>
        <w:rPr>
          <w:rFonts w:hint="eastAsia" w:ascii="仿宋" w:hAnsi="仿宋" w:cs="仿宋"/>
          <w:szCs w:val="21"/>
        </w:rPr>
        <w:t>月内。</w:t>
      </w:r>
    </w:p>
    <w:p>
      <w:pPr>
        <w:spacing w:line="276" w:lineRule="auto"/>
        <w:rPr>
          <w:rFonts w:ascii="仿宋" w:hAnsi="仿宋" w:cs="仿宋"/>
          <w:b/>
          <w:bCs/>
          <w:szCs w:val="21"/>
        </w:rPr>
      </w:pPr>
      <w:r>
        <w:rPr>
          <w:rFonts w:hint="eastAsia" w:ascii="仿宋" w:hAnsi="仿宋" w:cs="仿宋"/>
          <w:b/>
          <w:bCs/>
          <w:szCs w:val="21"/>
        </w:rPr>
        <w:t>第三条 安装及调试</w:t>
      </w:r>
    </w:p>
    <w:p>
      <w:pPr>
        <w:spacing w:line="276" w:lineRule="auto"/>
        <w:rPr>
          <w:rFonts w:ascii="仿宋" w:hAnsi="仿宋" w:cs="仿宋"/>
          <w:szCs w:val="21"/>
        </w:rPr>
      </w:pPr>
      <w:r>
        <w:rPr>
          <w:rFonts w:hint="eastAsia" w:ascii="仿宋" w:hAnsi="仿宋" w:cs="仿宋"/>
          <w:szCs w:val="21"/>
        </w:rPr>
        <w:t>1、乙方应指派符合甲方要求的专业人员完成安装及调试工作。</w:t>
      </w:r>
    </w:p>
    <w:p>
      <w:pPr>
        <w:spacing w:line="276" w:lineRule="auto"/>
        <w:rPr>
          <w:rFonts w:ascii="仿宋" w:hAnsi="仿宋" w:cs="仿宋"/>
          <w:b/>
          <w:szCs w:val="21"/>
        </w:rPr>
      </w:pPr>
      <w:r>
        <w:rPr>
          <w:rFonts w:hint="eastAsia" w:ascii="仿宋" w:hAnsi="仿宋" w:cs="仿宋"/>
          <w:szCs w:val="21"/>
        </w:rPr>
        <w:t>2、乙方负责货物的运送、安装、调试，操作培训等工作，直至该货物可以正常使用并且甲方使用人员能熟练操作为止；负责提供货物的中文说明书、中文使用手册、中文维修手册及电路原理图，并承担由此产生的全部费用。</w:t>
      </w:r>
    </w:p>
    <w:p>
      <w:pPr>
        <w:spacing w:line="276" w:lineRule="auto"/>
        <w:rPr>
          <w:rFonts w:ascii="仿宋" w:hAnsi="仿宋" w:cs="仿宋"/>
          <w:b/>
          <w:szCs w:val="21"/>
        </w:rPr>
      </w:pPr>
      <w:r>
        <w:rPr>
          <w:rFonts w:hint="eastAsia" w:ascii="仿宋" w:hAnsi="仿宋" w:cs="仿宋"/>
          <w:b/>
          <w:szCs w:val="21"/>
        </w:rPr>
        <w:t>第四条 验收</w:t>
      </w:r>
    </w:p>
    <w:p>
      <w:pPr>
        <w:spacing w:line="276" w:lineRule="auto"/>
        <w:rPr>
          <w:rFonts w:ascii="仿宋" w:hAnsi="仿宋" w:cs="仿宋"/>
          <w:szCs w:val="21"/>
        </w:rPr>
      </w:pPr>
      <w:r>
        <w:rPr>
          <w:rFonts w:hint="eastAsia" w:ascii="仿宋" w:hAnsi="仿宋" w:cs="仿宋"/>
          <w:szCs w:val="21"/>
        </w:rPr>
        <w:t>1、验收时间：乙方安装调试完毕并培训后，向甲方提出验收申请，甲方应于10个工作日内组织验收。</w:t>
      </w:r>
    </w:p>
    <w:p>
      <w:pPr>
        <w:spacing w:line="276" w:lineRule="auto"/>
        <w:rPr>
          <w:rFonts w:ascii="仿宋" w:hAnsi="仿宋" w:cs="仿宋"/>
          <w:szCs w:val="21"/>
        </w:rPr>
      </w:pPr>
      <w:r>
        <w:rPr>
          <w:rFonts w:hint="eastAsia" w:ascii="仿宋" w:hAnsi="仿宋" w:cs="仿宋"/>
          <w:szCs w:val="21"/>
        </w:rPr>
        <w:t>2、验收标准：</w:t>
      </w:r>
    </w:p>
    <w:p>
      <w:pPr>
        <w:spacing w:line="276" w:lineRule="auto"/>
        <w:rPr>
          <w:rFonts w:ascii="仿宋" w:hAnsi="仿宋" w:cs="仿宋"/>
          <w:szCs w:val="21"/>
        </w:rPr>
      </w:pPr>
      <w:r>
        <w:rPr>
          <w:rFonts w:hint="eastAsia" w:ascii="仿宋" w:hAnsi="仿宋" w:cs="仿宋"/>
          <w:szCs w:val="21"/>
        </w:rPr>
        <w:t>1）单证齐全：</w:t>
      </w:r>
      <w:r>
        <w:rPr>
          <w:rFonts w:hint="eastAsia" w:ascii="仿宋" w:hAnsi="仿宋" w:cs="仿宋"/>
          <w:b/>
          <w:szCs w:val="21"/>
        </w:rPr>
        <w:t>货物验收时乙方应出具采购合同、设备配置单、</w:t>
      </w:r>
      <w:r>
        <w:rPr>
          <w:rFonts w:hint="eastAsia" w:ascii="仿宋" w:hAnsi="仿宋" w:cs="仿宋"/>
          <w:szCs w:val="21"/>
        </w:rPr>
        <w:t>产品合格证（或质量证明）、使用说明、保修证明、发票和其它应具有的单证。</w:t>
      </w:r>
    </w:p>
    <w:p>
      <w:pPr>
        <w:spacing w:line="276" w:lineRule="auto"/>
        <w:rPr>
          <w:rFonts w:ascii="仿宋" w:hAnsi="仿宋" w:cs="仿宋"/>
          <w:szCs w:val="21"/>
        </w:rPr>
      </w:pPr>
      <w:r>
        <w:rPr>
          <w:rFonts w:hint="eastAsia" w:ascii="仿宋" w:hAnsi="仿宋" w:cs="仿宋"/>
          <w:szCs w:val="21"/>
        </w:rPr>
        <w:t>2）质量符合国家标准或行业标准、并符合招投标文件和投标文件的要求（执行较高标准）。</w:t>
      </w:r>
    </w:p>
    <w:p>
      <w:pPr>
        <w:spacing w:line="276" w:lineRule="auto"/>
        <w:rPr>
          <w:rFonts w:ascii="仿宋" w:hAnsi="仿宋" w:cs="仿宋"/>
          <w:szCs w:val="21"/>
        </w:rPr>
      </w:pPr>
      <w:r>
        <w:rPr>
          <w:rFonts w:hint="eastAsia" w:ascii="仿宋" w:hAnsi="仿宋" w:cs="仿宋"/>
          <w:szCs w:val="21"/>
        </w:rPr>
        <w:t>3）压力容器提供当地质检部门出具的计量质量检测报告。</w:t>
      </w:r>
    </w:p>
    <w:p>
      <w:pPr>
        <w:spacing w:line="276" w:lineRule="auto"/>
        <w:rPr>
          <w:rFonts w:ascii="仿宋" w:hAnsi="仿宋" w:cs="仿宋"/>
          <w:szCs w:val="21"/>
        </w:rPr>
      </w:pPr>
      <w:r>
        <w:rPr>
          <w:rFonts w:hint="eastAsia" w:ascii="仿宋" w:hAnsi="仿宋" w:cs="仿宋"/>
          <w:szCs w:val="21"/>
        </w:rPr>
        <w:t>3、验收报告：</w:t>
      </w:r>
    </w:p>
    <w:p>
      <w:pPr>
        <w:spacing w:line="276" w:lineRule="auto"/>
        <w:rPr>
          <w:rFonts w:ascii="仿宋" w:hAnsi="仿宋" w:cs="仿宋"/>
          <w:szCs w:val="21"/>
        </w:rPr>
      </w:pPr>
      <w:r>
        <w:rPr>
          <w:rFonts w:hint="eastAsia" w:ascii="仿宋" w:hAnsi="仿宋" w:cs="仿宋"/>
          <w:szCs w:val="21"/>
        </w:rPr>
        <w:t>1）甲方验收合格后应当出具验收报告。</w:t>
      </w:r>
    </w:p>
    <w:p>
      <w:pPr>
        <w:spacing w:line="276" w:lineRule="auto"/>
        <w:rPr>
          <w:rFonts w:ascii="仿宋" w:hAnsi="仿宋" w:cs="仿宋"/>
          <w:szCs w:val="21"/>
        </w:rPr>
      </w:pPr>
      <w:r>
        <w:rPr>
          <w:rFonts w:hint="eastAsia" w:ascii="仿宋" w:hAnsi="仿宋" w:cs="仿宋"/>
          <w:szCs w:val="21"/>
        </w:rPr>
        <w:t>2）甲方验收不合格的，乙方应于2日内更换新货，经两次更换仍验收不合格的，甲方有权解除合同。</w:t>
      </w:r>
    </w:p>
    <w:p>
      <w:pPr>
        <w:spacing w:line="276" w:lineRule="auto"/>
        <w:rPr>
          <w:rFonts w:ascii="仿宋" w:hAnsi="仿宋" w:cs="仿宋"/>
          <w:b/>
          <w:szCs w:val="21"/>
        </w:rPr>
      </w:pPr>
      <w:r>
        <w:rPr>
          <w:rFonts w:hint="eastAsia" w:ascii="仿宋" w:hAnsi="仿宋" w:cs="仿宋"/>
          <w:b/>
          <w:szCs w:val="21"/>
        </w:rPr>
        <w:t>第五条 结算及付款</w:t>
      </w:r>
    </w:p>
    <w:p>
      <w:pPr>
        <w:spacing w:line="276" w:lineRule="auto"/>
        <w:ind w:left="210" w:hanging="210" w:hangingChars="100"/>
        <w:rPr>
          <w:rFonts w:ascii="仿宋" w:hAnsi="仿宋" w:cs="仿宋"/>
          <w:szCs w:val="21"/>
        </w:rPr>
      </w:pPr>
      <w:r>
        <w:rPr>
          <w:rFonts w:hint="eastAsia" w:ascii="仿宋" w:hAnsi="仿宋" w:cs="仿宋"/>
          <w:szCs w:val="21"/>
        </w:rPr>
        <w:t>1、结算依据：成交通知书、采购合同、乙方销售发票、甲方出具的验收报告。</w:t>
      </w:r>
    </w:p>
    <w:p>
      <w:pPr>
        <w:spacing w:line="276" w:lineRule="auto"/>
        <w:rPr>
          <w:rFonts w:ascii="仿宋" w:hAnsi="仿宋" w:cs="仿宋"/>
          <w:szCs w:val="21"/>
        </w:rPr>
      </w:pPr>
      <w:r>
        <w:rPr>
          <w:rFonts w:hint="eastAsia" w:ascii="仿宋" w:hAnsi="仿宋" w:cs="仿宋"/>
          <w:b/>
          <w:szCs w:val="21"/>
        </w:rPr>
        <w:t>2、结算方式：</w:t>
      </w:r>
      <w:bookmarkStart w:id="230" w:name="_Hlk109744988"/>
      <w:r>
        <w:rPr>
          <w:rFonts w:hint="eastAsia" w:ascii="仿宋" w:hAnsi="仿宋" w:cs="仿宋"/>
          <w:b/>
          <w:szCs w:val="21"/>
        </w:rPr>
        <w:t>货到安装、调试、验收合格后</w:t>
      </w:r>
      <w:bookmarkEnd w:id="230"/>
      <w:r>
        <w:rPr>
          <w:rFonts w:hint="eastAsia" w:ascii="仿宋" w:hAnsi="仿宋" w:cs="仿宋"/>
          <w:b/>
          <w:szCs w:val="21"/>
        </w:rPr>
        <w:t>付设备采购合同总金额的100%（即</w:t>
      </w:r>
      <w:r>
        <w:rPr>
          <w:rFonts w:hint="eastAsia" w:ascii="仿宋" w:hAnsi="仿宋" w:cs="仿宋"/>
          <w:b/>
          <w:color w:val="FF0000"/>
          <w:szCs w:val="21"/>
        </w:rPr>
        <w:t>xx</w:t>
      </w:r>
      <w:r>
        <w:rPr>
          <w:rFonts w:hint="eastAsia" w:ascii="仿宋" w:hAnsi="仿宋" w:cs="仿宋"/>
          <w:b/>
          <w:szCs w:val="21"/>
        </w:rPr>
        <w:t>元）。</w:t>
      </w:r>
    </w:p>
    <w:p>
      <w:pPr>
        <w:spacing w:line="276" w:lineRule="auto"/>
        <w:rPr>
          <w:rFonts w:ascii="仿宋" w:hAnsi="仿宋" w:cs="仿宋"/>
          <w:b/>
          <w:szCs w:val="21"/>
        </w:rPr>
      </w:pPr>
      <w:r>
        <w:rPr>
          <w:rFonts w:hint="eastAsia" w:ascii="仿宋" w:hAnsi="仿宋" w:cs="仿宋"/>
          <w:b/>
          <w:szCs w:val="21"/>
        </w:rPr>
        <w:t>第六条 质量保证</w:t>
      </w:r>
    </w:p>
    <w:p>
      <w:pPr>
        <w:spacing w:line="276" w:lineRule="auto"/>
        <w:rPr>
          <w:rFonts w:ascii="仿宋" w:hAnsi="仿宋" w:cs="仿宋"/>
          <w:szCs w:val="21"/>
        </w:rPr>
      </w:pPr>
      <w:r>
        <w:rPr>
          <w:rFonts w:hint="eastAsia" w:ascii="仿宋" w:hAnsi="仿宋" w:cs="仿宋"/>
          <w:szCs w:val="21"/>
        </w:rPr>
        <w:t>1、在正常使用的情况下，货物保证有不少于（</w:t>
      </w:r>
      <w:r>
        <w:rPr>
          <w:rFonts w:hint="eastAsia" w:ascii="仿宋" w:hAnsi="仿宋" w:cs="仿宋"/>
          <w:color w:val="FF0000"/>
          <w:szCs w:val="21"/>
        </w:rPr>
        <w:t>≥6年）</w:t>
      </w:r>
      <w:r>
        <w:rPr>
          <w:rFonts w:hint="eastAsia" w:ascii="仿宋" w:hAnsi="仿宋" w:cs="仿宋"/>
          <w:szCs w:val="21"/>
        </w:rPr>
        <w:t>年使用期限。</w:t>
      </w:r>
    </w:p>
    <w:p>
      <w:pPr>
        <w:spacing w:line="276" w:lineRule="auto"/>
        <w:rPr>
          <w:rFonts w:ascii="仿宋" w:hAnsi="仿宋" w:cs="仿宋"/>
          <w:szCs w:val="21"/>
        </w:rPr>
      </w:pPr>
      <w:r>
        <w:rPr>
          <w:rFonts w:hint="eastAsia" w:ascii="仿宋" w:hAnsi="仿宋" w:cs="仿宋"/>
          <w:szCs w:val="21"/>
        </w:rPr>
        <w:t>2、乙方应保证其为产品的合法生产商或合法授权销售方，同时保证授权期大于本合同约定的质保期。</w:t>
      </w:r>
    </w:p>
    <w:p>
      <w:pPr>
        <w:spacing w:line="276" w:lineRule="auto"/>
        <w:rPr>
          <w:rFonts w:ascii="仿宋" w:hAnsi="仿宋" w:cs="仿宋"/>
          <w:szCs w:val="21"/>
        </w:rPr>
      </w:pPr>
      <w:r>
        <w:rPr>
          <w:rFonts w:hint="eastAsia" w:ascii="仿宋" w:hAnsi="仿宋" w:cs="仿宋"/>
          <w:szCs w:val="21"/>
        </w:rPr>
        <w:t>3、乙方应保证货物的质量技术标准按国家标准或行业标准、招标文件和乙方投标文件所要求的技术标准执行（执行较高标准）。</w:t>
      </w:r>
    </w:p>
    <w:p>
      <w:pPr>
        <w:spacing w:line="276" w:lineRule="auto"/>
        <w:rPr>
          <w:rFonts w:ascii="仿宋" w:hAnsi="仿宋" w:cs="仿宋"/>
          <w:szCs w:val="21"/>
        </w:rPr>
      </w:pPr>
      <w:r>
        <w:rPr>
          <w:rFonts w:hint="eastAsia" w:ascii="仿宋" w:hAnsi="仿宋" w:cs="仿宋"/>
          <w:szCs w:val="21"/>
        </w:rPr>
        <w:t>4、乙方应保证货物是原产地生产的原装产品，同时承诺相关原材料是原产地供应。</w:t>
      </w:r>
    </w:p>
    <w:p>
      <w:pPr>
        <w:pStyle w:val="41"/>
        <w:spacing w:line="276" w:lineRule="auto"/>
        <w:ind w:left="360" w:hanging="360"/>
        <w:rPr>
          <w:rFonts w:hint="default" w:ascii="仿宋" w:hAnsi="仿宋" w:cs="仿宋"/>
          <w:szCs w:val="21"/>
        </w:rPr>
      </w:pPr>
      <w:r>
        <w:rPr>
          <w:rFonts w:ascii="仿宋" w:hAnsi="仿宋" w:cs="仿宋"/>
          <w:szCs w:val="21"/>
        </w:rPr>
        <w:t>5、乙方应保证设备全年开机率不低于95%，开机率计算方式为：</w:t>
      </w:r>
    </w:p>
    <w:p>
      <w:pPr>
        <w:pStyle w:val="41"/>
        <w:spacing w:line="276" w:lineRule="auto"/>
        <w:rPr>
          <w:rFonts w:hint="default" w:ascii="仿宋" w:hAnsi="仿宋" w:cs="仿宋"/>
          <w:szCs w:val="21"/>
        </w:rPr>
      </w:pPr>
      <w:r>
        <w:rPr>
          <w:rFonts w:ascii="仿宋" w:hAnsi="仿宋" w:cs="仿宋"/>
          <w:color w:val="FF0000"/>
          <w:szCs w:val="21"/>
        </w:rPr>
        <w:t>□A类</w:t>
      </w:r>
      <w:r>
        <w:rPr>
          <w:rFonts w:ascii="仿宋" w:hAnsi="仿宋" w:cs="仿宋"/>
          <w:szCs w:val="21"/>
        </w:rPr>
        <w:t>（按自然日计算）：开机率=（1-停机小时数（累计）÷365÷8小时）×100%；</w:t>
      </w:r>
    </w:p>
    <w:p>
      <w:pPr>
        <w:spacing w:line="276" w:lineRule="auto"/>
        <w:rPr>
          <w:rFonts w:ascii="仿宋" w:hAnsi="仿宋" w:cs="仿宋"/>
          <w:szCs w:val="21"/>
        </w:rPr>
      </w:pPr>
      <w:r>
        <w:rPr>
          <w:rFonts w:hint="eastAsia" w:ascii="仿宋" w:hAnsi="仿宋" w:cs="仿宋"/>
          <w:color w:val="FF0000"/>
          <w:szCs w:val="21"/>
        </w:rPr>
        <w:t>□B类</w:t>
      </w:r>
      <w:r>
        <w:rPr>
          <w:rFonts w:hint="eastAsia" w:ascii="仿宋" w:hAnsi="仿宋" w:cs="仿宋"/>
          <w:szCs w:val="21"/>
        </w:rPr>
        <w:t>（按工作日计算）：开机率=（1-停机小时数（累计）÷实际工作日÷8小时）×100%）。</w:t>
      </w:r>
    </w:p>
    <w:p>
      <w:pPr>
        <w:spacing w:line="276" w:lineRule="auto"/>
        <w:rPr>
          <w:rFonts w:ascii="仿宋" w:hAnsi="仿宋" w:cs="仿宋"/>
          <w:b/>
          <w:szCs w:val="21"/>
        </w:rPr>
      </w:pPr>
      <w:r>
        <w:rPr>
          <w:rFonts w:hint="eastAsia" w:ascii="仿宋" w:hAnsi="仿宋" w:cs="仿宋"/>
          <w:b/>
          <w:szCs w:val="21"/>
        </w:rPr>
        <w:t>第七条 保修及售后服务</w:t>
      </w:r>
    </w:p>
    <w:p>
      <w:pPr>
        <w:spacing w:line="276" w:lineRule="auto"/>
        <w:rPr>
          <w:rFonts w:ascii="仿宋" w:hAnsi="仿宋" w:cs="仿宋"/>
          <w:szCs w:val="21"/>
        </w:rPr>
      </w:pPr>
      <w:r>
        <w:rPr>
          <w:rFonts w:hint="eastAsia" w:ascii="仿宋" w:hAnsi="仿宋" w:cs="仿宋"/>
          <w:szCs w:val="21"/>
        </w:rPr>
        <w:t>1、</w:t>
      </w:r>
      <w:r>
        <w:rPr>
          <w:rFonts w:hint="eastAsia" w:ascii="仿宋" w:hAnsi="仿宋" w:cs="仿宋"/>
          <w:color w:val="000000"/>
          <w:szCs w:val="21"/>
        </w:rPr>
        <w:t>乙方承诺整机免费保修期限为</w:t>
      </w:r>
      <w:r>
        <w:rPr>
          <w:rFonts w:hint="eastAsia" w:ascii="仿宋" w:hAnsi="仿宋" w:cs="仿宋"/>
          <w:color w:val="FF0000"/>
          <w:szCs w:val="21"/>
        </w:rPr>
        <w:t>（根据投标内容）</w:t>
      </w:r>
      <w:r>
        <w:rPr>
          <w:rFonts w:hint="eastAsia" w:ascii="仿宋" w:hAnsi="仿宋" w:cs="仿宋"/>
          <w:color w:val="000000"/>
          <w:szCs w:val="21"/>
        </w:rPr>
        <w:t>年，</w:t>
      </w:r>
      <w:r>
        <w:rPr>
          <w:rFonts w:hint="eastAsia" w:ascii="仿宋" w:hAnsi="仿宋" w:cs="仿宋"/>
          <w:szCs w:val="21"/>
        </w:rPr>
        <w:t>软件终身免费升级。</w:t>
      </w:r>
    </w:p>
    <w:p>
      <w:pPr>
        <w:spacing w:line="276" w:lineRule="auto"/>
        <w:rPr>
          <w:rFonts w:ascii="仿宋" w:hAnsi="仿宋" w:cs="仿宋"/>
          <w:color w:val="000000"/>
          <w:szCs w:val="21"/>
        </w:rPr>
      </w:pPr>
      <w:r>
        <w:rPr>
          <w:rFonts w:hint="eastAsia" w:ascii="仿宋" w:hAnsi="仿宋" w:cs="仿宋"/>
          <w:szCs w:val="21"/>
        </w:rPr>
        <w:t>2、乙方应按生产厂家的保修规定和投</w:t>
      </w:r>
      <w:r>
        <w:rPr>
          <w:rFonts w:hint="eastAsia" w:ascii="仿宋" w:hAnsi="仿宋" w:cs="仿宋"/>
          <w:color w:val="000000"/>
          <w:szCs w:val="21"/>
        </w:rPr>
        <w:t>标文件说明或澄清后的服务承诺做好免费保修等服务。</w:t>
      </w:r>
    </w:p>
    <w:p>
      <w:pPr>
        <w:spacing w:line="276" w:lineRule="auto"/>
        <w:rPr>
          <w:rFonts w:ascii="仿宋" w:hAnsi="仿宋" w:cs="仿宋"/>
          <w:szCs w:val="21"/>
        </w:rPr>
      </w:pPr>
      <w:r>
        <w:rPr>
          <w:rFonts w:hint="eastAsia" w:ascii="仿宋" w:hAnsi="仿宋" w:cs="仿宋"/>
          <w:color w:val="000000"/>
          <w:szCs w:val="21"/>
        </w:rPr>
        <w:t>3、</w:t>
      </w:r>
      <w:r>
        <w:rPr>
          <w:rFonts w:hint="eastAsia" w:ascii="仿宋" w:hAnsi="仿宋" w:cs="仿宋"/>
          <w:szCs w:val="21"/>
        </w:rPr>
        <w:t>如果设备出现故障，甲方应以书面或电子邮件形式通知乙方，紧急情况下通过电话形式通知，乙方应在接到通知后2小时内到达现场进行维修，乙方到达现场时双方应书面签到确认。</w:t>
      </w:r>
    </w:p>
    <w:p>
      <w:pPr>
        <w:spacing w:line="276" w:lineRule="auto"/>
        <w:rPr>
          <w:rFonts w:ascii="仿宋" w:hAnsi="仿宋" w:cs="仿宋"/>
          <w:szCs w:val="21"/>
        </w:rPr>
      </w:pPr>
      <w:r>
        <w:rPr>
          <w:rFonts w:hint="eastAsia" w:ascii="仿宋" w:hAnsi="仿宋" w:cs="仿宋"/>
          <w:szCs w:val="21"/>
        </w:rPr>
        <w:t>4、乙方在省内应有专业的售后服务部及专业工程师。乙方应提供固定的技术优良的维修技术人员，免费保修期内维修技术人员免费上门服务，免费更换配件。保修期满后，乙方保证终身维修，备品备件按投标人成本价充足供应，维修技术人员按行业标准收费。</w:t>
      </w:r>
    </w:p>
    <w:p>
      <w:pPr>
        <w:spacing w:line="276" w:lineRule="auto"/>
        <w:rPr>
          <w:rFonts w:ascii="仿宋" w:hAnsi="仿宋" w:cs="仿宋"/>
          <w:szCs w:val="21"/>
        </w:rPr>
      </w:pPr>
      <w:r>
        <w:rPr>
          <w:rFonts w:hint="eastAsia" w:ascii="仿宋" w:hAnsi="仿宋" w:cs="仿宋"/>
          <w:szCs w:val="21"/>
        </w:rPr>
        <w:t>5、备品备件要求：货物验收后运行免费保修期内所需的备品备件、易损件，乙方需列出名称和数量，其价格包括在合同总价内。乙方应在中国境内设有备品备件库，存放所有必需的备品备件，并保证使用期限内的备品备件供应。</w:t>
      </w:r>
    </w:p>
    <w:p>
      <w:pPr>
        <w:spacing w:line="276" w:lineRule="auto"/>
        <w:rPr>
          <w:rFonts w:ascii="仿宋" w:hAnsi="仿宋" w:cs="仿宋"/>
          <w:szCs w:val="21"/>
        </w:rPr>
      </w:pPr>
      <w:r>
        <w:rPr>
          <w:rFonts w:hint="eastAsia" w:ascii="仿宋" w:hAnsi="仿宋" w:cs="仿宋"/>
          <w:szCs w:val="21"/>
        </w:rPr>
        <w:t>6、乙方应提供操作手册及免费现场技术培训，培训直至甲方使用人员能完全独立操作，保证甲方使用人员正常操作设备的各种功能。</w:t>
      </w:r>
    </w:p>
    <w:p>
      <w:pPr>
        <w:spacing w:line="276" w:lineRule="auto"/>
        <w:rPr>
          <w:rFonts w:ascii="仿宋" w:hAnsi="仿宋" w:cs="仿宋"/>
          <w:b/>
          <w:szCs w:val="21"/>
        </w:rPr>
      </w:pPr>
      <w:r>
        <w:rPr>
          <w:rFonts w:hint="eastAsia" w:ascii="仿宋" w:hAnsi="仿宋" w:cs="仿宋"/>
          <w:b/>
          <w:szCs w:val="21"/>
        </w:rPr>
        <w:t>第八条 违约责任</w:t>
      </w:r>
    </w:p>
    <w:p>
      <w:pPr>
        <w:spacing w:line="276" w:lineRule="auto"/>
        <w:rPr>
          <w:rFonts w:ascii="仿宋" w:hAnsi="仿宋" w:cs="仿宋"/>
          <w:szCs w:val="21"/>
        </w:rPr>
      </w:pPr>
      <w:r>
        <w:rPr>
          <w:rFonts w:hint="eastAsia" w:ascii="仿宋" w:hAnsi="仿宋" w:cs="仿宋"/>
          <w:szCs w:val="21"/>
        </w:rPr>
        <w:t>1、乙方未按期交货、安装调试的，每逾期一日，向甲方支付合同总价</w:t>
      </w:r>
      <w:r>
        <w:rPr>
          <w:rFonts w:hint="eastAsia" w:ascii="仿宋" w:hAnsi="仿宋" w:cs="仿宋"/>
          <w:szCs w:val="21"/>
          <w:u w:val="single"/>
        </w:rPr>
        <w:t>1‰</w:t>
      </w:r>
      <w:r>
        <w:rPr>
          <w:rFonts w:hint="eastAsia" w:ascii="仿宋" w:hAnsi="仿宋" w:cs="仿宋"/>
          <w:szCs w:val="21"/>
        </w:rPr>
        <w:t>的违约金，逾期超过 20 日的，甲方有权解除合同，并有权要求乙方承担合同总额30%的违约金。</w:t>
      </w:r>
    </w:p>
    <w:p>
      <w:pPr>
        <w:spacing w:line="276" w:lineRule="auto"/>
        <w:rPr>
          <w:rFonts w:ascii="仿宋" w:hAnsi="仿宋" w:cs="仿宋"/>
          <w:szCs w:val="21"/>
        </w:rPr>
      </w:pPr>
      <w:r>
        <w:rPr>
          <w:rFonts w:hint="eastAsia" w:ascii="仿宋" w:hAnsi="仿宋" w:cs="仿宋"/>
          <w:szCs w:val="21"/>
        </w:rPr>
        <w:t>2、乙方提供的产品不符合本合同约定或甲方要求的，应为甲方及时更换，因此造成逾期交付、安装的，视为乙方逾期交付，按逾期交付承担违约责任。</w:t>
      </w:r>
    </w:p>
    <w:p>
      <w:pPr>
        <w:spacing w:line="276" w:lineRule="auto"/>
        <w:rPr>
          <w:rFonts w:ascii="仿宋" w:hAnsi="仿宋" w:cs="仿宋"/>
          <w:szCs w:val="21"/>
        </w:rPr>
      </w:pPr>
      <w:r>
        <w:rPr>
          <w:rFonts w:hint="eastAsia" w:ascii="仿宋" w:hAnsi="仿宋" w:cs="仿宋"/>
          <w:szCs w:val="21"/>
        </w:rPr>
        <w:t>3、乙方未按合同约定时间内到场维修，每延误一小时应向甲方支付1000元违约金，超过2个小时仍未能到达的，甲方可自行组织维修，维修费用由乙方承担，甲方可在货款和其他应付乙方的款项中直接扣划。如果出现三次以上乙方无法解决的故障或乙方未按期解决的故障，甲方有权解除合同，乙方应返还甲方已支付的货款并承担合同总额30%的违约金。</w:t>
      </w:r>
    </w:p>
    <w:p>
      <w:pPr>
        <w:spacing w:line="276" w:lineRule="auto"/>
        <w:rPr>
          <w:rFonts w:ascii="仿宋" w:hAnsi="仿宋" w:cs="仿宋"/>
          <w:szCs w:val="21"/>
        </w:rPr>
      </w:pPr>
      <w:r>
        <w:rPr>
          <w:rFonts w:hint="eastAsia" w:ascii="仿宋" w:hAnsi="仿宋" w:cs="仿宋"/>
          <w:szCs w:val="21"/>
        </w:rPr>
        <w:t>4、乙方货物如果未达到设备全年开机率合同约定标准，影响甲方正常使用的，每影响一天，应按合同总金额的</w:t>
      </w:r>
      <w:r>
        <w:rPr>
          <w:rFonts w:hint="eastAsia" w:ascii="仿宋" w:hAnsi="仿宋" w:cs="仿宋"/>
          <w:color w:val="FF0000"/>
          <w:szCs w:val="21"/>
        </w:rPr>
        <w:t>（必填、具体百分比数大于或等于1%即可）</w:t>
      </w:r>
      <w:r>
        <w:rPr>
          <w:rFonts w:hint="eastAsia" w:ascii="仿宋" w:hAnsi="仿宋" w:cs="仿宋"/>
          <w:szCs w:val="21"/>
        </w:rPr>
        <w:t>%向甲方支付违约金。</w:t>
      </w:r>
    </w:p>
    <w:p>
      <w:pPr>
        <w:spacing w:line="276" w:lineRule="auto"/>
        <w:rPr>
          <w:rFonts w:ascii="仿宋" w:hAnsi="仿宋" w:cs="仿宋"/>
          <w:szCs w:val="21"/>
        </w:rPr>
      </w:pPr>
      <w:r>
        <w:rPr>
          <w:rFonts w:hint="eastAsia" w:ascii="仿宋" w:hAnsi="仿宋" w:cs="仿宋"/>
          <w:szCs w:val="21"/>
        </w:rPr>
        <w:t>5、在货物使用期限内，乙方无法保证备品备件供应的，应当承担违约责任并支付违约金，违约金包括但不限于货物未使用期限折旧剩余价值及剩余未使用期限内的经济损失。</w:t>
      </w:r>
    </w:p>
    <w:p>
      <w:pPr>
        <w:spacing w:line="276" w:lineRule="auto"/>
        <w:rPr>
          <w:rFonts w:ascii="仿宋" w:hAnsi="仿宋" w:cs="仿宋"/>
          <w:b/>
          <w:szCs w:val="21"/>
        </w:rPr>
      </w:pPr>
      <w:r>
        <w:rPr>
          <w:rFonts w:hint="eastAsia" w:ascii="仿宋" w:hAnsi="仿宋" w:cs="仿宋"/>
          <w:b/>
          <w:szCs w:val="21"/>
        </w:rPr>
        <w:t>第九条 不可抗力</w:t>
      </w:r>
    </w:p>
    <w:p>
      <w:pPr>
        <w:spacing w:line="276" w:lineRule="auto"/>
        <w:rPr>
          <w:rFonts w:ascii="仿宋" w:hAnsi="仿宋" w:cs="仿宋"/>
          <w:szCs w:val="21"/>
        </w:rPr>
      </w:pPr>
      <w:r>
        <w:rPr>
          <w:rFonts w:hint="eastAsia" w:ascii="仿宋" w:hAnsi="仿宋" w:cs="仿宋"/>
          <w:szCs w:val="21"/>
        </w:rPr>
        <w:t xml:space="preserve">    甲乙任何一方由于不可抗力原因不能履行合同时，应及时向对方通报不能履行或不能完全履行的理由，以减轻可能给对方造成的损失，在取得有关机构证明后，允许延期履行、部分履行或不履行合同，并根据情况可部分或全部免予承担违约责任。</w:t>
      </w:r>
    </w:p>
    <w:p>
      <w:pPr>
        <w:spacing w:line="276" w:lineRule="auto"/>
        <w:rPr>
          <w:rFonts w:ascii="仿宋" w:hAnsi="仿宋" w:cs="仿宋"/>
          <w:b/>
          <w:szCs w:val="21"/>
        </w:rPr>
      </w:pPr>
      <w:r>
        <w:rPr>
          <w:rFonts w:hint="eastAsia" w:ascii="仿宋" w:hAnsi="仿宋" w:cs="仿宋"/>
          <w:b/>
          <w:szCs w:val="21"/>
        </w:rPr>
        <w:t>第十条 争议的解决</w:t>
      </w:r>
    </w:p>
    <w:p>
      <w:pPr>
        <w:spacing w:line="276" w:lineRule="auto"/>
        <w:rPr>
          <w:rFonts w:ascii="仿宋" w:hAnsi="仿宋" w:cs="仿宋"/>
          <w:szCs w:val="21"/>
        </w:rPr>
      </w:pPr>
      <w:r>
        <w:rPr>
          <w:rFonts w:hint="eastAsia" w:ascii="仿宋" w:hAnsi="仿宋" w:cs="仿宋"/>
          <w:szCs w:val="21"/>
        </w:rPr>
        <w:t xml:space="preserve">    因本合同发生纠纷，双方可协商解决，也可向甲方所在地（沈阳）相应级别人民法院提起诉讼。</w:t>
      </w:r>
    </w:p>
    <w:p>
      <w:pPr>
        <w:spacing w:line="276" w:lineRule="auto"/>
        <w:rPr>
          <w:rFonts w:ascii="仿宋" w:hAnsi="仿宋" w:cs="仿宋"/>
          <w:b/>
          <w:szCs w:val="21"/>
        </w:rPr>
      </w:pPr>
      <w:r>
        <w:rPr>
          <w:rFonts w:hint="eastAsia" w:ascii="仿宋" w:hAnsi="仿宋" w:cs="仿宋"/>
          <w:b/>
          <w:szCs w:val="21"/>
        </w:rPr>
        <w:t>第十一条 附则</w:t>
      </w:r>
    </w:p>
    <w:p>
      <w:pPr>
        <w:spacing w:line="276" w:lineRule="auto"/>
        <w:rPr>
          <w:rFonts w:ascii="仿宋" w:hAnsi="仿宋" w:cs="仿宋"/>
          <w:szCs w:val="21"/>
        </w:rPr>
      </w:pPr>
      <w:r>
        <w:rPr>
          <w:rFonts w:hint="eastAsia" w:ascii="仿宋" w:hAnsi="仿宋" w:cs="仿宋"/>
          <w:szCs w:val="21"/>
        </w:rPr>
        <w:t>1、本合同相关的招标文件、中标通知、乙方投标文件、售后服务承诺书件都是本合同的组成部分，甲、乙双方必须全面遵守，如有违反，应承担违约责任。</w:t>
      </w:r>
    </w:p>
    <w:p>
      <w:pPr>
        <w:spacing w:line="276" w:lineRule="auto"/>
        <w:rPr>
          <w:rFonts w:ascii="仿宋" w:hAnsi="仿宋" w:cs="仿宋"/>
          <w:szCs w:val="21"/>
        </w:rPr>
      </w:pPr>
      <w:r>
        <w:rPr>
          <w:rFonts w:hint="eastAsia" w:ascii="仿宋" w:hAnsi="仿宋" w:cs="仿宋"/>
          <w:szCs w:val="21"/>
        </w:rPr>
        <w:t>2、本合同一式五份，甲方四份、乙方一份，自双方签字并盖章之日起生效。</w:t>
      </w:r>
    </w:p>
    <w:p>
      <w:pPr>
        <w:spacing w:line="276" w:lineRule="auto"/>
        <w:rPr>
          <w:rFonts w:ascii="仿宋" w:hAnsi="仿宋" w:cs="仿宋"/>
          <w:szCs w:val="21"/>
        </w:rPr>
      </w:pPr>
      <w:r>
        <w:rPr>
          <w:rFonts w:hint="eastAsia" w:ascii="仿宋" w:hAnsi="仿宋" w:cs="仿宋"/>
          <w:szCs w:val="21"/>
        </w:rPr>
        <w:t>3、本合同没有约定或约定不清，以及本合同约定的内容与招投标文件的内容不一致或相抵触的，均以招投标文件的内容为准。</w:t>
      </w:r>
    </w:p>
    <w:p>
      <w:pPr>
        <w:spacing w:line="360" w:lineRule="auto"/>
        <w:rPr>
          <w:rFonts w:ascii="仿宋" w:hAnsi="仿宋" w:cs="仿宋"/>
          <w:szCs w:val="21"/>
        </w:rPr>
      </w:pPr>
      <w:r>
        <w:rPr>
          <w:rFonts w:hint="eastAsia" w:ascii="仿宋" w:hAnsi="仿宋" w:cs="仿宋"/>
          <w:szCs w:val="21"/>
        </w:rPr>
        <w:t>4、附件：配置单。</w:t>
      </w:r>
    </w:p>
    <w:p>
      <w:pPr>
        <w:spacing w:line="360" w:lineRule="auto"/>
        <w:rPr>
          <w:rFonts w:ascii="仿宋" w:hAnsi="仿宋" w:cs="仿宋"/>
          <w:b/>
          <w:bCs/>
        </w:rPr>
      </w:pPr>
    </w:p>
    <w:p>
      <w:pPr>
        <w:spacing w:line="276" w:lineRule="auto"/>
        <w:rPr>
          <w:rFonts w:ascii="仿宋" w:hAnsi="仿宋" w:cs="仿宋"/>
          <w:b/>
          <w:bCs/>
          <w:szCs w:val="21"/>
        </w:rPr>
      </w:pPr>
      <w:r>
        <w:rPr>
          <w:rFonts w:hint="eastAsia" w:ascii="仿宋" w:hAnsi="仿宋" w:cs="仿宋"/>
          <w:b/>
          <w:bCs/>
          <w:szCs w:val="21"/>
        </w:rPr>
        <w:t>采购单位（甲方）：                          供货单位（乙方）：</w:t>
      </w:r>
    </w:p>
    <w:p>
      <w:pPr>
        <w:spacing w:line="276" w:lineRule="auto"/>
        <w:rPr>
          <w:rFonts w:ascii="仿宋" w:hAnsi="仿宋" w:cs="仿宋"/>
          <w:b/>
          <w:bCs/>
          <w:szCs w:val="21"/>
        </w:rPr>
      </w:pPr>
      <w:r>
        <w:rPr>
          <w:rFonts w:hint="eastAsia" w:ascii="仿宋" w:hAnsi="仿宋" w:cs="仿宋"/>
          <w:b/>
          <w:bCs/>
          <w:szCs w:val="21"/>
        </w:rPr>
        <w:t xml:space="preserve">中国医科大学附属第一医院     </w:t>
      </w:r>
    </w:p>
    <w:p>
      <w:pPr>
        <w:spacing w:line="276" w:lineRule="auto"/>
        <w:rPr>
          <w:rFonts w:ascii="仿宋" w:hAnsi="仿宋" w:cs="仿宋"/>
          <w:b/>
          <w:bCs/>
          <w:szCs w:val="21"/>
        </w:rPr>
      </w:pPr>
      <w:r>
        <w:rPr>
          <w:rFonts w:hint="eastAsia" w:ascii="仿宋" w:hAnsi="仿宋" w:cs="仿宋"/>
          <w:b/>
          <w:bCs/>
          <w:szCs w:val="21"/>
        </w:rPr>
        <w:t>法定代表人：                               法定代表人：</w:t>
      </w:r>
      <w:r>
        <w:rPr>
          <w:rFonts w:hint="eastAsia" w:ascii="仿宋" w:hAnsi="仿宋" w:cs="仿宋"/>
          <w:b/>
          <w:bCs/>
          <w:color w:val="FF0000"/>
          <w:szCs w:val="21"/>
        </w:rPr>
        <w:t>（签字必填）</w:t>
      </w:r>
    </w:p>
    <w:p>
      <w:pPr>
        <w:spacing w:line="276" w:lineRule="auto"/>
        <w:rPr>
          <w:rFonts w:ascii="仿宋" w:hAnsi="仿宋" w:cs="仿宋"/>
          <w:b/>
          <w:bCs/>
          <w:szCs w:val="21"/>
        </w:rPr>
      </w:pPr>
      <w:r>
        <w:rPr>
          <w:rFonts w:hint="eastAsia" w:ascii="仿宋" w:hAnsi="仿宋" w:cs="仿宋"/>
          <w:b/>
          <w:bCs/>
          <w:szCs w:val="21"/>
        </w:rPr>
        <w:t>委托代理人：                               委托代理人：</w:t>
      </w:r>
      <w:r>
        <w:rPr>
          <w:rFonts w:hint="eastAsia" w:ascii="仿宋" w:hAnsi="仿宋" w:cs="仿宋"/>
          <w:b/>
          <w:bCs/>
          <w:color w:val="FF0000"/>
          <w:szCs w:val="21"/>
        </w:rPr>
        <w:t>（签字必填）</w:t>
      </w:r>
    </w:p>
    <w:p>
      <w:pPr>
        <w:spacing w:line="276" w:lineRule="auto"/>
        <w:rPr>
          <w:rFonts w:ascii="仿宋" w:hAnsi="仿宋" w:cs="仿宋"/>
          <w:b/>
          <w:bCs/>
          <w:szCs w:val="21"/>
        </w:rPr>
      </w:pPr>
      <w:r>
        <w:rPr>
          <w:rFonts w:hint="eastAsia" w:ascii="仿宋" w:hAnsi="仿宋" w:cs="仿宋"/>
          <w:b/>
          <w:bCs/>
          <w:szCs w:val="21"/>
        </w:rPr>
        <w:t xml:space="preserve">签约时间：    年   月   日                 签约时间：    年   月   日 </w:t>
      </w:r>
    </w:p>
    <w:p>
      <w:pPr>
        <w:spacing w:line="276" w:lineRule="auto"/>
        <w:rPr>
          <w:rFonts w:eastAsia="宋体"/>
          <w:szCs w:val="21"/>
        </w:rPr>
      </w:pPr>
    </w:p>
    <w:p>
      <w:pPr>
        <w:spacing w:line="360" w:lineRule="auto"/>
        <w:rPr>
          <w:rFonts w:ascii="华文宋体" w:hAnsi="华文宋体" w:eastAsia="华文宋体"/>
        </w:rPr>
      </w:pPr>
    </w:p>
    <w:p>
      <w:pPr>
        <w:spacing w:line="360" w:lineRule="auto"/>
        <w:rPr>
          <w:rFonts w:ascii="华文宋体" w:hAnsi="华文宋体" w:eastAsia="华文宋体" w:cs="Calibri"/>
          <w:b/>
        </w:rPr>
      </w:pPr>
    </w:p>
    <w:p>
      <w:pPr>
        <w:spacing w:line="276" w:lineRule="auto"/>
        <w:rPr>
          <w:rFonts w:ascii="仿宋_GB2312" w:hAnsi="仿宋_GB2312" w:eastAsia="仿宋_GB2312" w:cs="仿宋_GB2312"/>
          <w:szCs w:val="21"/>
        </w:rPr>
      </w:pPr>
    </w:p>
    <w:sectPr>
      <w:pgSz w:w="11906" w:h="16838"/>
      <w:pgMar w:top="1440" w:right="1803" w:bottom="1440" w:left="1803" w:header="851" w:footer="992" w:gutter="0"/>
      <w:cols w:space="720" w:num="1"/>
      <w:docGrid w:type="linesAndChar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80F3C52" w:usb2="00000016" w:usb3="00000000" w:csb0="0004001F" w:csb1="00000000"/>
  </w:font>
  <w:font w:name="微软雅黑 Light">
    <w:altName w:val="黑体"/>
    <w:panose1 w:val="020B0502040204020203"/>
    <w:charset w:val="86"/>
    <w:family w:val="swiss"/>
    <w:pitch w:val="default"/>
    <w:sig w:usb0="00000000" w:usb1="00000000" w:usb2="00000016" w:usb3="00000000" w:csb0="0004001F" w:csb1="00000000"/>
  </w:font>
  <w:font w:name="仿宋_GB2312">
    <w:altName w:val="仿宋"/>
    <w:panose1 w:val="00000000000000000000"/>
    <w:charset w:val="00"/>
    <w:family w:val="auto"/>
    <w:pitch w:val="default"/>
    <w:sig w:usb0="00000000" w:usb1="00000000" w:usb2="00000000" w:usb3="00000000" w:csb0="00000000" w:csb1="00000000"/>
  </w:font>
  <w:font w:name="Segoe UI Emoji">
    <w:altName w:val="Segoe UI"/>
    <w:panose1 w:val="020B0502040204020203"/>
    <w:charset w:val="00"/>
    <w:family w:val="swiss"/>
    <w:pitch w:val="default"/>
    <w:sig w:usb0="00000000" w:usb1="00000000" w:usb2="00000000" w:usb3="00000000" w:csb0="00000001" w:csb1="00000000"/>
  </w:font>
  <w:font w:name="Wingdings 2">
    <w:panose1 w:val="05020102010507070707"/>
    <w:charset w:val="02"/>
    <w:family w:val="roman"/>
    <w:pitch w:val="default"/>
    <w:sig w:usb0="00000000" w:usb1="00000000" w:usb2="00000000" w:usb3="00000000" w:csb0="80000000" w:csb1="00000000"/>
  </w:font>
  <w:font w:name="Lucida Sans Unicode">
    <w:panose1 w:val="020B0602030504020204"/>
    <w:charset w:val="00"/>
    <w:family w:val="swiss"/>
    <w:pitch w:val="default"/>
    <w:sig w:usb0="80001AFF" w:usb1="0000396B" w:usb2="00000000" w:usb3="00000000" w:csb0="200000BF" w:csb1="D7F70000"/>
  </w:font>
  <w:font w:name="华文宋体">
    <w:panose1 w:val="02010600040101010101"/>
    <w:charset w:val="86"/>
    <w:family w:val="auto"/>
    <w:pitch w:val="default"/>
    <w:sig w:usb0="00000287" w:usb1="080F0000" w:usb2="00000000" w:usb3="00000000" w:csb0="0004009F" w:csb1="DFD70000"/>
  </w:font>
  <w:font w:name="Segoe UI">
    <w:panose1 w:val="020B0502040204020203"/>
    <w:charset w:val="00"/>
    <w:family w:val="auto"/>
    <w:pitch w:val="default"/>
    <w:sig w:usb0="E10022FF" w:usb1="C000E47F" w:usb2="00000029" w:usb3="00000000" w:csb0="200001DF" w:csb1="2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6205" cy="139700"/>
              <wp:effectExtent l="0" t="0" r="0" b="0"/>
              <wp:wrapNone/>
              <wp:docPr id="2" name="文本框 1"/>
              <wp:cNvGraphicFramePr/>
              <a:graphic xmlns:a="http://schemas.openxmlformats.org/drawingml/2006/main">
                <a:graphicData uri="http://schemas.microsoft.com/office/word/2010/wordprocessingShape">
                  <wps:wsp>
                    <wps:cNvSpPr txBox="1"/>
                    <wps:spPr>
                      <a:xfrm>
                        <a:off x="0" y="0"/>
                        <a:ext cx="116205" cy="139700"/>
                      </a:xfrm>
                      <a:prstGeom prst="rect">
                        <a:avLst/>
                      </a:prstGeom>
                      <a:noFill/>
                      <a:ln w="6350">
                        <a:noFill/>
                      </a:ln>
                    </wps:spPr>
                    <wps:txbx>
                      <w:txbxContent>
                        <w:p>
                          <w:pPr>
                            <w:pStyle w:val="13"/>
                            <w:rPr>
                              <w:rFonts w:eastAsia="宋体"/>
                            </w:rPr>
                          </w:pPr>
                          <w:r>
                            <w:rPr>
                              <w:rFonts w:hint="eastAsia"/>
                            </w:rPr>
                            <w:fldChar w:fldCharType="begin"/>
                          </w:r>
                          <w:r>
                            <w:rPr>
                              <w:rFonts w:hint="eastAsia"/>
                            </w:rPr>
                            <w:instrText xml:space="preserve"> PAGE  \* MERGEFORMAT </w:instrText>
                          </w:r>
                          <w:r>
                            <w:rPr>
                              <w:rFonts w:hint="eastAsia"/>
                            </w:rPr>
                            <w:fldChar w:fldCharType="separate"/>
                          </w:r>
                          <w:r>
                            <w:t>19</w:t>
                          </w:r>
                          <w:r>
                            <w:rPr>
                              <w:rFonts w:hint="eastAsia"/>
                            </w:rPr>
                            <w:fldChar w:fldCharType="end"/>
                          </w:r>
                        </w:p>
                      </w:txbxContent>
                    </wps:txbx>
                    <wps:bodyPr wrap="none" lIns="0" tIns="0" rIns="0" bIns="0" upright="1">
                      <a:spAutoFit/>
                    </wps:bodyPr>
                  </wps:wsp>
                </a:graphicData>
              </a:graphic>
            </wp:anchor>
          </w:drawing>
        </mc:Choice>
        <mc:Fallback>
          <w:pict>
            <v:shape id="文本框 1" o:spid="_x0000_s1026" o:spt="202" type="#_x0000_t202" style="position:absolute;left:0pt;margin-top:0pt;height:11pt;width:9.15pt;mso-position-horizontal:center;mso-position-horizontal-relative:margin;mso-wrap-style:none;z-index:251659264;mso-width-relative:page;mso-height-relative:page;" filled="f" stroked="f" coordsize="21600,21600" o:gfxdata="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DgF4ko0gAAAAMBAAAPAAAAAAAAAAEAIAAAACIA&#10;AABkcnMvZG93bnJldi54bWxQSwECFAAUAAAACACHTuJA05MSONYBAACgAwAADgAAAAAAAAABACAA&#10;AAAhAQAAZHJzL2Uyb0RvYy54bWxQSwUGAAAAAAYABgBZAQAAaQUAAAAA&#10;">
              <v:fill on="f" focussize="0,0"/>
              <v:stroke on="f" weight="0.5pt"/>
              <v:imagedata o:title=""/>
              <o:lock v:ext="edit" aspectratio="f"/>
              <v:textbox inset="0mm,0mm,0mm,0mm" style="mso-fit-shape-to-text:t;">
                <w:txbxContent>
                  <w:p>
                    <w:pPr>
                      <w:pStyle w:val="13"/>
                      <w:rPr>
                        <w:rFonts w:eastAsia="宋体"/>
                      </w:rPr>
                    </w:pPr>
                    <w:r>
                      <w:rPr>
                        <w:rFonts w:hint="eastAsia"/>
                      </w:rPr>
                      <w:fldChar w:fldCharType="begin"/>
                    </w:r>
                    <w:r>
                      <w:rPr>
                        <w:rFonts w:hint="eastAsia"/>
                      </w:rPr>
                      <w:instrText xml:space="preserve"> PAGE  \* MERGEFORMAT </w:instrText>
                    </w:r>
                    <w:r>
                      <w:rPr>
                        <w:rFonts w:hint="eastAsia"/>
                      </w:rPr>
                      <w:fldChar w:fldCharType="separate"/>
                    </w:r>
                    <w:r>
                      <w:t>19</w:t>
                    </w:r>
                    <w:r>
                      <w:rPr>
                        <w:rFonts w:hint="eastAsia"/>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7800A4"/>
    <w:multiLevelType w:val="singleLevel"/>
    <w:tmpl w:val="8D7800A4"/>
    <w:lvl w:ilvl="0" w:tentative="0">
      <w:start w:val="1"/>
      <w:numFmt w:val="chineseCounting"/>
      <w:suff w:val="space"/>
      <w:lvlText w:val="第%1章"/>
      <w:lvlJc w:val="left"/>
      <w:rPr>
        <w:rFonts w:hint="eastAsia"/>
      </w:rPr>
    </w:lvl>
  </w:abstractNum>
  <w:abstractNum w:abstractNumId="1">
    <w:nsid w:val="B4FDF470"/>
    <w:multiLevelType w:val="singleLevel"/>
    <w:tmpl w:val="B4FDF470"/>
    <w:lvl w:ilvl="0" w:tentative="0">
      <w:start w:val="1"/>
      <w:numFmt w:val="decimal"/>
      <w:suff w:val="nothing"/>
      <w:lvlText w:val="（%1）"/>
      <w:lvlJc w:val="left"/>
    </w:lvl>
  </w:abstractNum>
  <w:abstractNum w:abstractNumId="2">
    <w:nsid w:val="B9A1E8D1"/>
    <w:multiLevelType w:val="singleLevel"/>
    <w:tmpl w:val="B9A1E8D1"/>
    <w:lvl w:ilvl="0" w:tentative="0">
      <w:start w:val="1"/>
      <w:numFmt w:val="decimal"/>
      <w:suff w:val="nothing"/>
      <w:lvlText w:val="（%1）"/>
      <w:lvlJc w:val="left"/>
    </w:lvl>
  </w:abstractNum>
  <w:abstractNum w:abstractNumId="3">
    <w:nsid w:val="EE8E3184"/>
    <w:multiLevelType w:val="singleLevel"/>
    <w:tmpl w:val="EE8E3184"/>
    <w:lvl w:ilvl="0" w:tentative="0">
      <w:start w:val="1"/>
      <w:numFmt w:val="decimal"/>
      <w:suff w:val="nothing"/>
      <w:lvlText w:val="（%1）"/>
      <w:lvlJc w:val="left"/>
    </w:lvl>
  </w:abstractNum>
  <w:abstractNum w:abstractNumId="4">
    <w:nsid w:val="27E8E525"/>
    <w:multiLevelType w:val="singleLevel"/>
    <w:tmpl w:val="27E8E525"/>
    <w:lvl w:ilvl="0" w:tentative="0">
      <w:start w:val="1"/>
      <w:numFmt w:val="decimal"/>
      <w:suff w:val="nothing"/>
      <w:lvlText w:val="（%1）"/>
      <w:lvlJc w:val="left"/>
    </w:lvl>
  </w:abstractNum>
  <w:abstractNum w:abstractNumId="5">
    <w:nsid w:val="3F5448FA"/>
    <w:multiLevelType w:val="multilevel"/>
    <w:tmpl w:val="3F5448FA"/>
    <w:lvl w:ilvl="0" w:tentative="0">
      <w:start w:val="1"/>
      <w:numFmt w:val="decimal"/>
      <w:lvlText w:val="%1"/>
      <w:lvlJc w:val="left"/>
      <w:pPr>
        <w:ind w:left="425" w:hanging="425"/>
      </w:pPr>
      <w:rPr>
        <w:rFonts w:hint="eastAsia"/>
      </w:rPr>
    </w:lvl>
    <w:lvl w:ilvl="1" w:tentative="0">
      <w:start w:val="1"/>
      <w:numFmt w:val="decimal"/>
      <w:isLgl/>
      <w:lvlText w:val="%1.%2"/>
      <w:lvlJc w:val="left"/>
      <w:pPr>
        <w:ind w:left="992" w:hanging="567"/>
      </w:pPr>
      <w:rPr>
        <w:rFonts w:hint="eastAsia" w:eastAsia="微软雅黑"/>
        <w:b/>
        <w:i w:val="0"/>
        <w:sz w:val="24"/>
      </w:rPr>
    </w:lvl>
    <w:lvl w:ilvl="2" w:tentative="0">
      <w:start w:val="1"/>
      <w:numFmt w:val="decimal"/>
      <w:pStyle w:val="4"/>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6">
    <w:nsid w:val="420C153B"/>
    <w:multiLevelType w:val="multilevel"/>
    <w:tmpl w:val="420C153B"/>
    <w:lvl w:ilvl="0" w:tentative="0">
      <w:start w:val="1"/>
      <w:numFmt w:val="decimal"/>
      <w:pStyle w:val="45"/>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7">
    <w:nsid w:val="7B4156D0"/>
    <w:multiLevelType w:val="singleLevel"/>
    <w:tmpl w:val="7B4156D0"/>
    <w:lvl w:ilvl="0" w:tentative="0">
      <w:start w:val="1"/>
      <w:numFmt w:val="decimal"/>
      <w:suff w:val="nothing"/>
      <w:lvlText w:val="（%1）"/>
      <w:lvlJc w:val="left"/>
    </w:lvl>
  </w:abstractNum>
  <w:num w:numId="1">
    <w:abstractNumId w:val="5"/>
  </w:num>
  <w:num w:numId="2">
    <w:abstractNumId w:val="6"/>
  </w:num>
  <w:num w:numId="3">
    <w:abstractNumId w:val="0"/>
  </w:num>
  <w:num w:numId="4">
    <w:abstractNumId w:val="2"/>
  </w:num>
  <w:num w:numId="5">
    <w:abstractNumId w:val="1"/>
  </w:num>
  <w:num w:numId="6">
    <w:abstractNumId w:val="4"/>
  </w:num>
  <w:num w:numId="7">
    <w:abstractNumId w:val="3"/>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bordersDoNotSurroundHeader w:val="1"/>
  <w:bordersDoNotSurroundFooter w:val="1"/>
  <w:documentProtection w:enforcement="0"/>
  <w:defaultTabStop w:val="420"/>
  <w:drawingGridVerticalSpacing w:val="159"/>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jk0NDQ5ZDgxYTM4ZTQ5MGNiZjBhMzcyMjg2MTk0NWUifQ=="/>
  </w:docVars>
  <w:rsids>
    <w:rsidRoot w:val="35AB3B2B"/>
    <w:rsid w:val="00001D20"/>
    <w:rsid w:val="0000405C"/>
    <w:rsid w:val="0000641B"/>
    <w:rsid w:val="00007440"/>
    <w:rsid w:val="000107F1"/>
    <w:rsid w:val="00010E43"/>
    <w:rsid w:val="00017AF4"/>
    <w:rsid w:val="00023673"/>
    <w:rsid w:val="00024251"/>
    <w:rsid w:val="000341B1"/>
    <w:rsid w:val="00051172"/>
    <w:rsid w:val="000561D8"/>
    <w:rsid w:val="00056F1E"/>
    <w:rsid w:val="000577D5"/>
    <w:rsid w:val="00062786"/>
    <w:rsid w:val="00062FCE"/>
    <w:rsid w:val="000702CA"/>
    <w:rsid w:val="000730A7"/>
    <w:rsid w:val="00080F44"/>
    <w:rsid w:val="00083FE5"/>
    <w:rsid w:val="00084414"/>
    <w:rsid w:val="00084D3F"/>
    <w:rsid w:val="00092BC6"/>
    <w:rsid w:val="0009308E"/>
    <w:rsid w:val="000A3618"/>
    <w:rsid w:val="000A5F5D"/>
    <w:rsid w:val="000A696E"/>
    <w:rsid w:val="000B423F"/>
    <w:rsid w:val="000B6FF4"/>
    <w:rsid w:val="000B76C9"/>
    <w:rsid w:val="000C3A16"/>
    <w:rsid w:val="000C45C0"/>
    <w:rsid w:val="000D2859"/>
    <w:rsid w:val="000E2A98"/>
    <w:rsid w:val="000E2E67"/>
    <w:rsid w:val="000E5259"/>
    <w:rsid w:val="000E663A"/>
    <w:rsid w:val="000F0A3D"/>
    <w:rsid w:val="000F388E"/>
    <w:rsid w:val="001006F2"/>
    <w:rsid w:val="00103E9D"/>
    <w:rsid w:val="00112D2F"/>
    <w:rsid w:val="00115865"/>
    <w:rsid w:val="0011622C"/>
    <w:rsid w:val="001203F1"/>
    <w:rsid w:val="00125079"/>
    <w:rsid w:val="00131849"/>
    <w:rsid w:val="001427F9"/>
    <w:rsid w:val="00145B14"/>
    <w:rsid w:val="00153E3D"/>
    <w:rsid w:val="00154309"/>
    <w:rsid w:val="00163B9A"/>
    <w:rsid w:val="00165195"/>
    <w:rsid w:val="00166C45"/>
    <w:rsid w:val="00170000"/>
    <w:rsid w:val="001711BB"/>
    <w:rsid w:val="00171212"/>
    <w:rsid w:val="001808AE"/>
    <w:rsid w:val="00182B6C"/>
    <w:rsid w:val="001863DE"/>
    <w:rsid w:val="001948E7"/>
    <w:rsid w:val="001A10E9"/>
    <w:rsid w:val="001B28CD"/>
    <w:rsid w:val="001C6199"/>
    <w:rsid w:val="001D36E0"/>
    <w:rsid w:val="001D6499"/>
    <w:rsid w:val="001E32C3"/>
    <w:rsid w:val="001E3FDB"/>
    <w:rsid w:val="001E69F3"/>
    <w:rsid w:val="001F1519"/>
    <w:rsid w:val="001F26E1"/>
    <w:rsid w:val="001F2B1F"/>
    <w:rsid w:val="00205AA9"/>
    <w:rsid w:val="002115C1"/>
    <w:rsid w:val="002220C1"/>
    <w:rsid w:val="00223C9B"/>
    <w:rsid w:val="00225008"/>
    <w:rsid w:val="002311EB"/>
    <w:rsid w:val="00237315"/>
    <w:rsid w:val="00237843"/>
    <w:rsid w:val="00247BB3"/>
    <w:rsid w:val="00250B65"/>
    <w:rsid w:val="00251D91"/>
    <w:rsid w:val="00254A05"/>
    <w:rsid w:val="00263C50"/>
    <w:rsid w:val="00264E69"/>
    <w:rsid w:val="00275045"/>
    <w:rsid w:val="00276054"/>
    <w:rsid w:val="00281076"/>
    <w:rsid w:val="00285E04"/>
    <w:rsid w:val="00290E3D"/>
    <w:rsid w:val="00295931"/>
    <w:rsid w:val="00297998"/>
    <w:rsid w:val="002A262E"/>
    <w:rsid w:val="002A2AE1"/>
    <w:rsid w:val="002A4A48"/>
    <w:rsid w:val="002B2B54"/>
    <w:rsid w:val="002B2EE6"/>
    <w:rsid w:val="002C0557"/>
    <w:rsid w:val="002C70FC"/>
    <w:rsid w:val="002C79A6"/>
    <w:rsid w:val="002D095A"/>
    <w:rsid w:val="002D36EE"/>
    <w:rsid w:val="002D3EFC"/>
    <w:rsid w:val="002D4534"/>
    <w:rsid w:val="002D4C7A"/>
    <w:rsid w:val="002E75DF"/>
    <w:rsid w:val="002F2D84"/>
    <w:rsid w:val="003000ED"/>
    <w:rsid w:val="00302A71"/>
    <w:rsid w:val="003052C1"/>
    <w:rsid w:val="00310002"/>
    <w:rsid w:val="0031295F"/>
    <w:rsid w:val="003169AB"/>
    <w:rsid w:val="0031762D"/>
    <w:rsid w:val="00320D2C"/>
    <w:rsid w:val="003216E0"/>
    <w:rsid w:val="003244AE"/>
    <w:rsid w:val="00333267"/>
    <w:rsid w:val="003344A6"/>
    <w:rsid w:val="00334660"/>
    <w:rsid w:val="00347D42"/>
    <w:rsid w:val="00353F0C"/>
    <w:rsid w:val="00361553"/>
    <w:rsid w:val="003625D5"/>
    <w:rsid w:val="00362E10"/>
    <w:rsid w:val="00366B8D"/>
    <w:rsid w:val="003879AD"/>
    <w:rsid w:val="00393C8D"/>
    <w:rsid w:val="003A0A83"/>
    <w:rsid w:val="003A0C5B"/>
    <w:rsid w:val="003A439B"/>
    <w:rsid w:val="003B3DB5"/>
    <w:rsid w:val="003B3F78"/>
    <w:rsid w:val="003C0635"/>
    <w:rsid w:val="003C221B"/>
    <w:rsid w:val="003C2E8F"/>
    <w:rsid w:val="003C32AC"/>
    <w:rsid w:val="003C63A6"/>
    <w:rsid w:val="003C7F66"/>
    <w:rsid w:val="003D03B8"/>
    <w:rsid w:val="003D27FC"/>
    <w:rsid w:val="003D74A7"/>
    <w:rsid w:val="003E0B91"/>
    <w:rsid w:val="003E2902"/>
    <w:rsid w:val="003E5117"/>
    <w:rsid w:val="003F24D8"/>
    <w:rsid w:val="003F38B1"/>
    <w:rsid w:val="003F5D20"/>
    <w:rsid w:val="003F63AE"/>
    <w:rsid w:val="00402445"/>
    <w:rsid w:val="00403226"/>
    <w:rsid w:val="00411E68"/>
    <w:rsid w:val="00416146"/>
    <w:rsid w:val="0042221A"/>
    <w:rsid w:val="00425155"/>
    <w:rsid w:val="00426C65"/>
    <w:rsid w:val="004406B8"/>
    <w:rsid w:val="00440750"/>
    <w:rsid w:val="00442823"/>
    <w:rsid w:val="0045483E"/>
    <w:rsid w:val="004573FA"/>
    <w:rsid w:val="00465DC4"/>
    <w:rsid w:val="0047006D"/>
    <w:rsid w:val="00473D25"/>
    <w:rsid w:val="0048013C"/>
    <w:rsid w:val="00481BAD"/>
    <w:rsid w:val="004838DC"/>
    <w:rsid w:val="004853ED"/>
    <w:rsid w:val="00491AD0"/>
    <w:rsid w:val="00496012"/>
    <w:rsid w:val="0049745C"/>
    <w:rsid w:val="004A1A92"/>
    <w:rsid w:val="004A1D8B"/>
    <w:rsid w:val="004B58BF"/>
    <w:rsid w:val="004C13A1"/>
    <w:rsid w:val="004C1D19"/>
    <w:rsid w:val="004C3EB3"/>
    <w:rsid w:val="004C5563"/>
    <w:rsid w:val="004C7709"/>
    <w:rsid w:val="004D3072"/>
    <w:rsid w:val="004E3769"/>
    <w:rsid w:val="004E4BAC"/>
    <w:rsid w:val="004E4D54"/>
    <w:rsid w:val="004E6B7D"/>
    <w:rsid w:val="004F1A3F"/>
    <w:rsid w:val="004F7BF9"/>
    <w:rsid w:val="0050041B"/>
    <w:rsid w:val="005018C5"/>
    <w:rsid w:val="00502E90"/>
    <w:rsid w:val="00503A1A"/>
    <w:rsid w:val="00504313"/>
    <w:rsid w:val="00513444"/>
    <w:rsid w:val="005227FD"/>
    <w:rsid w:val="005274F1"/>
    <w:rsid w:val="00535787"/>
    <w:rsid w:val="005447EF"/>
    <w:rsid w:val="005448AD"/>
    <w:rsid w:val="00552A48"/>
    <w:rsid w:val="005545CA"/>
    <w:rsid w:val="0055604D"/>
    <w:rsid w:val="0055608C"/>
    <w:rsid w:val="0056074F"/>
    <w:rsid w:val="00566384"/>
    <w:rsid w:val="005741A6"/>
    <w:rsid w:val="00574268"/>
    <w:rsid w:val="005756BA"/>
    <w:rsid w:val="00575A00"/>
    <w:rsid w:val="00575F8E"/>
    <w:rsid w:val="00581FD9"/>
    <w:rsid w:val="00584C97"/>
    <w:rsid w:val="00591E05"/>
    <w:rsid w:val="005B05E9"/>
    <w:rsid w:val="005B7018"/>
    <w:rsid w:val="005C11FC"/>
    <w:rsid w:val="005C2F44"/>
    <w:rsid w:val="005D49FC"/>
    <w:rsid w:val="005D523F"/>
    <w:rsid w:val="005E286D"/>
    <w:rsid w:val="005E4A02"/>
    <w:rsid w:val="005E570D"/>
    <w:rsid w:val="005F218F"/>
    <w:rsid w:val="005F2452"/>
    <w:rsid w:val="005F3121"/>
    <w:rsid w:val="006072BB"/>
    <w:rsid w:val="00613AD2"/>
    <w:rsid w:val="0062157E"/>
    <w:rsid w:val="00624EB1"/>
    <w:rsid w:val="006279B9"/>
    <w:rsid w:val="006314BF"/>
    <w:rsid w:val="00633CA8"/>
    <w:rsid w:val="00635F97"/>
    <w:rsid w:val="00636D14"/>
    <w:rsid w:val="0064074B"/>
    <w:rsid w:val="00642EAC"/>
    <w:rsid w:val="00645991"/>
    <w:rsid w:val="006546F2"/>
    <w:rsid w:val="00660A4F"/>
    <w:rsid w:val="006612C7"/>
    <w:rsid w:val="00674D2C"/>
    <w:rsid w:val="00684C44"/>
    <w:rsid w:val="0069059A"/>
    <w:rsid w:val="0069369B"/>
    <w:rsid w:val="00693DA9"/>
    <w:rsid w:val="0069767F"/>
    <w:rsid w:val="006C1219"/>
    <w:rsid w:val="006C2519"/>
    <w:rsid w:val="006C78CF"/>
    <w:rsid w:val="006C7D95"/>
    <w:rsid w:val="006D4E40"/>
    <w:rsid w:val="006D5B4F"/>
    <w:rsid w:val="006E3C7A"/>
    <w:rsid w:val="006F55F8"/>
    <w:rsid w:val="006F5C69"/>
    <w:rsid w:val="0070077B"/>
    <w:rsid w:val="00701870"/>
    <w:rsid w:val="00703C0B"/>
    <w:rsid w:val="007112B4"/>
    <w:rsid w:val="00712875"/>
    <w:rsid w:val="00734038"/>
    <w:rsid w:val="00734E86"/>
    <w:rsid w:val="00740FF6"/>
    <w:rsid w:val="00741475"/>
    <w:rsid w:val="00742157"/>
    <w:rsid w:val="00756F83"/>
    <w:rsid w:val="00761EC9"/>
    <w:rsid w:val="00763E7C"/>
    <w:rsid w:val="00764EE8"/>
    <w:rsid w:val="00780886"/>
    <w:rsid w:val="00784140"/>
    <w:rsid w:val="00786F8F"/>
    <w:rsid w:val="00795CD7"/>
    <w:rsid w:val="007B121D"/>
    <w:rsid w:val="007B6F2D"/>
    <w:rsid w:val="007C2CCC"/>
    <w:rsid w:val="007C574E"/>
    <w:rsid w:val="007E44CA"/>
    <w:rsid w:val="007E7DC5"/>
    <w:rsid w:val="007F10BF"/>
    <w:rsid w:val="007F14E4"/>
    <w:rsid w:val="007F1855"/>
    <w:rsid w:val="007F18A5"/>
    <w:rsid w:val="007F315A"/>
    <w:rsid w:val="007F5AA0"/>
    <w:rsid w:val="007F774A"/>
    <w:rsid w:val="00803A51"/>
    <w:rsid w:val="008221C6"/>
    <w:rsid w:val="0082587B"/>
    <w:rsid w:val="008312DE"/>
    <w:rsid w:val="00835AE5"/>
    <w:rsid w:val="00844F6C"/>
    <w:rsid w:val="0085543B"/>
    <w:rsid w:val="00866BE7"/>
    <w:rsid w:val="00876A74"/>
    <w:rsid w:val="00877804"/>
    <w:rsid w:val="0088397E"/>
    <w:rsid w:val="00894841"/>
    <w:rsid w:val="008A54EB"/>
    <w:rsid w:val="008B576F"/>
    <w:rsid w:val="008D1E72"/>
    <w:rsid w:val="008D2832"/>
    <w:rsid w:val="008D297F"/>
    <w:rsid w:val="008D2B28"/>
    <w:rsid w:val="008D32DE"/>
    <w:rsid w:val="008D3528"/>
    <w:rsid w:val="008E1F6C"/>
    <w:rsid w:val="008E20CD"/>
    <w:rsid w:val="008E37AC"/>
    <w:rsid w:val="008E5B7A"/>
    <w:rsid w:val="008F249C"/>
    <w:rsid w:val="008F4A8F"/>
    <w:rsid w:val="008F4AF3"/>
    <w:rsid w:val="008F54BC"/>
    <w:rsid w:val="008F6E80"/>
    <w:rsid w:val="008F7A0C"/>
    <w:rsid w:val="008F7CA4"/>
    <w:rsid w:val="00900E6A"/>
    <w:rsid w:val="00901216"/>
    <w:rsid w:val="009013A0"/>
    <w:rsid w:val="00906E7F"/>
    <w:rsid w:val="00913EB3"/>
    <w:rsid w:val="00931C17"/>
    <w:rsid w:val="00934569"/>
    <w:rsid w:val="0093671C"/>
    <w:rsid w:val="00936C49"/>
    <w:rsid w:val="00936D29"/>
    <w:rsid w:val="00944572"/>
    <w:rsid w:val="00946992"/>
    <w:rsid w:val="0094701F"/>
    <w:rsid w:val="00951ADE"/>
    <w:rsid w:val="00953227"/>
    <w:rsid w:val="009565F7"/>
    <w:rsid w:val="00963FB9"/>
    <w:rsid w:val="00973045"/>
    <w:rsid w:val="009740DF"/>
    <w:rsid w:val="00975847"/>
    <w:rsid w:val="0097717F"/>
    <w:rsid w:val="00981A37"/>
    <w:rsid w:val="0098744A"/>
    <w:rsid w:val="00987B58"/>
    <w:rsid w:val="00987F43"/>
    <w:rsid w:val="00994CC8"/>
    <w:rsid w:val="00996C87"/>
    <w:rsid w:val="009A1125"/>
    <w:rsid w:val="009A1F6D"/>
    <w:rsid w:val="009A3A1B"/>
    <w:rsid w:val="009A3B81"/>
    <w:rsid w:val="009A5F69"/>
    <w:rsid w:val="009A70BD"/>
    <w:rsid w:val="009C5F4E"/>
    <w:rsid w:val="009E0F01"/>
    <w:rsid w:val="009E428A"/>
    <w:rsid w:val="009E4B3F"/>
    <w:rsid w:val="009F1552"/>
    <w:rsid w:val="009F360B"/>
    <w:rsid w:val="009F4690"/>
    <w:rsid w:val="00A05151"/>
    <w:rsid w:val="00A05D3C"/>
    <w:rsid w:val="00A155F7"/>
    <w:rsid w:val="00A20495"/>
    <w:rsid w:val="00A237C2"/>
    <w:rsid w:val="00A2757B"/>
    <w:rsid w:val="00A27ED3"/>
    <w:rsid w:val="00A30936"/>
    <w:rsid w:val="00A323FB"/>
    <w:rsid w:val="00A40CB2"/>
    <w:rsid w:val="00A413A6"/>
    <w:rsid w:val="00A41F00"/>
    <w:rsid w:val="00A429CD"/>
    <w:rsid w:val="00A4685C"/>
    <w:rsid w:val="00A5464D"/>
    <w:rsid w:val="00A6193E"/>
    <w:rsid w:val="00A70A0A"/>
    <w:rsid w:val="00A82127"/>
    <w:rsid w:val="00A83285"/>
    <w:rsid w:val="00A84B7F"/>
    <w:rsid w:val="00A956F3"/>
    <w:rsid w:val="00A978A0"/>
    <w:rsid w:val="00AA7035"/>
    <w:rsid w:val="00AB297E"/>
    <w:rsid w:val="00AC4735"/>
    <w:rsid w:val="00AC4F4E"/>
    <w:rsid w:val="00AD58F8"/>
    <w:rsid w:val="00AE6103"/>
    <w:rsid w:val="00AF5F6C"/>
    <w:rsid w:val="00AF702F"/>
    <w:rsid w:val="00B34597"/>
    <w:rsid w:val="00B34B5B"/>
    <w:rsid w:val="00B35AEF"/>
    <w:rsid w:val="00B35BD1"/>
    <w:rsid w:val="00B45EAC"/>
    <w:rsid w:val="00B47161"/>
    <w:rsid w:val="00B47A77"/>
    <w:rsid w:val="00B517B8"/>
    <w:rsid w:val="00B63443"/>
    <w:rsid w:val="00B73DD6"/>
    <w:rsid w:val="00B82712"/>
    <w:rsid w:val="00BA7264"/>
    <w:rsid w:val="00BA7453"/>
    <w:rsid w:val="00BB1D83"/>
    <w:rsid w:val="00BB241E"/>
    <w:rsid w:val="00BB488F"/>
    <w:rsid w:val="00BB5E97"/>
    <w:rsid w:val="00BB6AEE"/>
    <w:rsid w:val="00BB77D6"/>
    <w:rsid w:val="00BC22DA"/>
    <w:rsid w:val="00BD03EB"/>
    <w:rsid w:val="00BE2BBE"/>
    <w:rsid w:val="00BF1B20"/>
    <w:rsid w:val="00BF2574"/>
    <w:rsid w:val="00BF43BA"/>
    <w:rsid w:val="00BF4409"/>
    <w:rsid w:val="00BF568E"/>
    <w:rsid w:val="00BF5725"/>
    <w:rsid w:val="00C041B7"/>
    <w:rsid w:val="00C0443E"/>
    <w:rsid w:val="00C16AB5"/>
    <w:rsid w:val="00C23849"/>
    <w:rsid w:val="00C24145"/>
    <w:rsid w:val="00C25539"/>
    <w:rsid w:val="00C2639B"/>
    <w:rsid w:val="00C4050D"/>
    <w:rsid w:val="00C44003"/>
    <w:rsid w:val="00C53754"/>
    <w:rsid w:val="00C629FD"/>
    <w:rsid w:val="00C6533C"/>
    <w:rsid w:val="00C66946"/>
    <w:rsid w:val="00C74368"/>
    <w:rsid w:val="00C74DF0"/>
    <w:rsid w:val="00C9111A"/>
    <w:rsid w:val="00C95E38"/>
    <w:rsid w:val="00CA0110"/>
    <w:rsid w:val="00CA488C"/>
    <w:rsid w:val="00CA65D5"/>
    <w:rsid w:val="00CA7336"/>
    <w:rsid w:val="00CB30F8"/>
    <w:rsid w:val="00CC7443"/>
    <w:rsid w:val="00CD77A9"/>
    <w:rsid w:val="00CF06D6"/>
    <w:rsid w:val="00CF77F2"/>
    <w:rsid w:val="00D01EB5"/>
    <w:rsid w:val="00D03AF3"/>
    <w:rsid w:val="00D20065"/>
    <w:rsid w:val="00D20DC8"/>
    <w:rsid w:val="00D2374A"/>
    <w:rsid w:val="00D249CE"/>
    <w:rsid w:val="00D31552"/>
    <w:rsid w:val="00D31C69"/>
    <w:rsid w:val="00D33D22"/>
    <w:rsid w:val="00D34A65"/>
    <w:rsid w:val="00D35B0C"/>
    <w:rsid w:val="00D36932"/>
    <w:rsid w:val="00D411F2"/>
    <w:rsid w:val="00D519BD"/>
    <w:rsid w:val="00D52014"/>
    <w:rsid w:val="00D602FB"/>
    <w:rsid w:val="00D60B11"/>
    <w:rsid w:val="00D6545D"/>
    <w:rsid w:val="00D67FFA"/>
    <w:rsid w:val="00D70A03"/>
    <w:rsid w:val="00D721CC"/>
    <w:rsid w:val="00D743B5"/>
    <w:rsid w:val="00D751A1"/>
    <w:rsid w:val="00D81F13"/>
    <w:rsid w:val="00D8435D"/>
    <w:rsid w:val="00D87717"/>
    <w:rsid w:val="00D87BB1"/>
    <w:rsid w:val="00D9195E"/>
    <w:rsid w:val="00D95734"/>
    <w:rsid w:val="00DA345A"/>
    <w:rsid w:val="00DA4744"/>
    <w:rsid w:val="00DB10A5"/>
    <w:rsid w:val="00DB212D"/>
    <w:rsid w:val="00DB2DA7"/>
    <w:rsid w:val="00DB41F3"/>
    <w:rsid w:val="00DC5D7C"/>
    <w:rsid w:val="00DD084B"/>
    <w:rsid w:val="00DD0B29"/>
    <w:rsid w:val="00DE5C86"/>
    <w:rsid w:val="00DE76CC"/>
    <w:rsid w:val="00DF01BC"/>
    <w:rsid w:val="00DF57EB"/>
    <w:rsid w:val="00DF5B19"/>
    <w:rsid w:val="00E01590"/>
    <w:rsid w:val="00E041D5"/>
    <w:rsid w:val="00E0524F"/>
    <w:rsid w:val="00E13885"/>
    <w:rsid w:val="00E23909"/>
    <w:rsid w:val="00E3395D"/>
    <w:rsid w:val="00E40880"/>
    <w:rsid w:val="00E43377"/>
    <w:rsid w:val="00E4425F"/>
    <w:rsid w:val="00E44846"/>
    <w:rsid w:val="00E47039"/>
    <w:rsid w:val="00E506D5"/>
    <w:rsid w:val="00E63C07"/>
    <w:rsid w:val="00E645F8"/>
    <w:rsid w:val="00E65D3B"/>
    <w:rsid w:val="00E67F0C"/>
    <w:rsid w:val="00E75FC6"/>
    <w:rsid w:val="00E83E68"/>
    <w:rsid w:val="00E84814"/>
    <w:rsid w:val="00EA2A60"/>
    <w:rsid w:val="00EA40E8"/>
    <w:rsid w:val="00EA6FE2"/>
    <w:rsid w:val="00EB5386"/>
    <w:rsid w:val="00EC4B9E"/>
    <w:rsid w:val="00EC6196"/>
    <w:rsid w:val="00ED4831"/>
    <w:rsid w:val="00EE68FA"/>
    <w:rsid w:val="00EF29D6"/>
    <w:rsid w:val="00F05317"/>
    <w:rsid w:val="00F054E3"/>
    <w:rsid w:val="00F05EBD"/>
    <w:rsid w:val="00F12BEA"/>
    <w:rsid w:val="00F16439"/>
    <w:rsid w:val="00F16FF4"/>
    <w:rsid w:val="00F3061C"/>
    <w:rsid w:val="00F31388"/>
    <w:rsid w:val="00F3702F"/>
    <w:rsid w:val="00F41838"/>
    <w:rsid w:val="00F441B6"/>
    <w:rsid w:val="00F44C10"/>
    <w:rsid w:val="00F5200B"/>
    <w:rsid w:val="00F61437"/>
    <w:rsid w:val="00F61503"/>
    <w:rsid w:val="00F64DEA"/>
    <w:rsid w:val="00F67C2D"/>
    <w:rsid w:val="00F7590E"/>
    <w:rsid w:val="00F77D0E"/>
    <w:rsid w:val="00F806B1"/>
    <w:rsid w:val="00F81E55"/>
    <w:rsid w:val="00F857F2"/>
    <w:rsid w:val="00F94824"/>
    <w:rsid w:val="00F95A7E"/>
    <w:rsid w:val="00FB6590"/>
    <w:rsid w:val="00FC15F9"/>
    <w:rsid w:val="00FC6CD4"/>
    <w:rsid w:val="00FC7FD4"/>
    <w:rsid w:val="00FD3C40"/>
    <w:rsid w:val="00FE1C2E"/>
    <w:rsid w:val="00FE21F7"/>
    <w:rsid w:val="00FE2FCA"/>
    <w:rsid w:val="00FF2C4E"/>
    <w:rsid w:val="00FF4721"/>
    <w:rsid w:val="00FF75E6"/>
    <w:rsid w:val="01007E42"/>
    <w:rsid w:val="010117DC"/>
    <w:rsid w:val="0109477D"/>
    <w:rsid w:val="010B772F"/>
    <w:rsid w:val="010D78A4"/>
    <w:rsid w:val="011903FB"/>
    <w:rsid w:val="01275D20"/>
    <w:rsid w:val="01293AD5"/>
    <w:rsid w:val="012C39BB"/>
    <w:rsid w:val="012D66CB"/>
    <w:rsid w:val="013C690E"/>
    <w:rsid w:val="015720EF"/>
    <w:rsid w:val="015A75F7"/>
    <w:rsid w:val="015B3238"/>
    <w:rsid w:val="015C7AD5"/>
    <w:rsid w:val="01602B40"/>
    <w:rsid w:val="0168325F"/>
    <w:rsid w:val="016A1B9E"/>
    <w:rsid w:val="01717D14"/>
    <w:rsid w:val="01730582"/>
    <w:rsid w:val="017734C4"/>
    <w:rsid w:val="01864D83"/>
    <w:rsid w:val="01963FC6"/>
    <w:rsid w:val="019A5532"/>
    <w:rsid w:val="019F1377"/>
    <w:rsid w:val="01A51E00"/>
    <w:rsid w:val="01AD1173"/>
    <w:rsid w:val="01B110AA"/>
    <w:rsid w:val="01B42948"/>
    <w:rsid w:val="01C60AF4"/>
    <w:rsid w:val="01DB4059"/>
    <w:rsid w:val="01E054EB"/>
    <w:rsid w:val="01E91EFF"/>
    <w:rsid w:val="01EF78F4"/>
    <w:rsid w:val="01F3521E"/>
    <w:rsid w:val="01F376F8"/>
    <w:rsid w:val="01F46734"/>
    <w:rsid w:val="01F91DBF"/>
    <w:rsid w:val="01FB3A3E"/>
    <w:rsid w:val="021F2754"/>
    <w:rsid w:val="02251150"/>
    <w:rsid w:val="022A6730"/>
    <w:rsid w:val="02331ABF"/>
    <w:rsid w:val="0242430E"/>
    <w:rsid w:val="02490A7E"/>
    <w:rsid w:val="02517EEF"/>
    <w:rsid w:val="02551A35"/>
    <w:rsid w:val="025D5C28"/>
    <w:rsid w:val="02624222"/>
    <w:rsid w:val="02681E8E"/>
    <w:rsid w:val="026825A4"/>
    <w:rsid w:val="02756733"/>
    <w:rsid w:val="027C507C"/>
    <w:rsid w:val="0282505C"/>
    <w:rsid w:val="0284231A"/>
    <w:rsid w:val="02886BBA"/>
    <w:rsid w:val="029702A0"/>
    <w:rsid w:val="02986562"/>
    <w:rsid w:val="029E7AD0"/>
    <w:rsid w:val="02A1111E"/>
    <w:rsid w:val="02A16E70"/>
    <w:rsid w:val="02A55D3F"/>
    <w:rsid w:val="02AE0CA1"/>
    <w:rsid w:val="02C0766A"/>
    <w:rsid w:val="02CA2223"/>
    <w:rsid w:val="02D011FB"/>
    <w:rsid w:val="02D27AD5"/>
    <w:rsid w:val="02D82CF0"/>
    <w:rsid w:val="02E128C6"/>
    <w:rsid w:val="02E26B70"/>
    <w:rsid w:val="02E4100B"/>
    <w:rsid w:val="02EC5F2F"/>
    <w:rsid w:val="02F545EC"/>
    <w:rsid w:val="02FA30D3"/>
    <w:rsid w:val="03090322"/>
    <w:rsid w:val="032759B1"/>
    <w:rsid w:val="03391357"/>
    <w:rsid w:val="03655CA8"/>
    <w:rsid w:val="036F159C"/>
    <w:rsid w:val="03973BCA"/>
    <w:rsid w:val="039C4D97"/>
    <w:rsid w:val="03A07AD7"/>
    <w:rsid w:val="03A225B4"/>
    <w:rsid w:val="03A23824"/>
    <w:rsid w:val="03A2514E"/>
    <w:rsid w:val="03AD0AFB"/>
    <w:rsid w:val="03AD764F"/>
    <w:rsid w:val="03B2675F"/>
    <w:rsid w:val="03B536E1"/>
    <w:rsid w:val="03B86720"/>
    <w:rsid w:val="03BB6210"/>
    <w:rsid w:val="03CB7F78"/>
    <w:rsid w:val="03CE2909"/>
    <w:rsid w:val="03D122A8"/>
    <w:rsid w:val="03D2575C"/>
    <w:rsid w:val="03DC7E3B"/>
    <w:rsid w:val="03EC73DD"/>
    <w:rsid w:val="040A0D6F"/>
    <w:rsid w:val="04212517"/>
    <w:rsid w:val="042518DB"/>
    <w:rsid w:val="0425470A"/>
    <w:rsid w:val="042F3733"/>
    <w:rsid w:val="04317B10"/>
    <w:rsid w:val="04344806"/>
    <w:rsid w:val="043F730C"/>
    <w:rsid w:val="04403FC1"/>
    <w:rsid w:val="044A3F8C"/>
    <w:rsid w:val="04570257"/>
    <w:rsid w:val="045A3333"/>
    <w:rsid w:val="045D1BED"/>
    <w:rsid w:val="047C2233"/>
    <w:rsid w:val="04813755"/>
    <w:rsid w:val="04823D97"/>
    <w:rsid w:val="048B5BE2"/>
    <w:rsid w:val="04927D02"/>
    <w:rsid w:val="049D565A"/>
    <w:rsid w:val="049F51EA"/>
    <w:rsid w:val="04AC72EC"/>
    <w:rsid w:val="04B05C64"/>
    <w:rsid w:val="04B62533"/>
    <w:rsid w:val="04BA64C7"/>
    <w:rsid w:val="04BF74D8"/>
    <w:rsid w:val="04C403A3"/>
    <w:rsid w:val="04CB3B7B"/>
    <w:rsid w:val="04D31934"/>
    <w:rsid w:val="04D94496"/>
    <w:rsid w:val="04F259B3"/>
    <w:rsid w:val="04FB7481"/>
    <w:rsid w:val="0500010D"/>
    <w:rsid w:val="05037E6A"/>
    <w:rsid w:val="050A09A1"/>
    <w:rsid w:val="050B37C4"/>
    <w:rsid w:val="05137986"/>
    <w:rsid w:val="05190704"/>
    <w:rsid w:val="05232FDE"/>
    <w:rsid w:val="0523406D"/>
    <w:rsid w:val="052676B9"/>
    <w:rsid w:val="05270933"/>
    <w:rsid w:val="052D3B31"/>
    <w:rsid w:val="05313297"/>
    <w:rsid w:val="0539563E"/>
    <w:rsid w:val="05542478"/>
    <w:rsid w:val="05563F01"/>
    <w:rsid w:val="05572328"/>
    <w:rsid w:val="056A57F8"/>
    <w:rsid w:val="057911FD"/>
    <w:rsid w:val="057B7AFF"/>
    <w:rsid w:val="0580226C"/>
    <w:rsid w:val="058645FB"/>
    <w:rsid w:val="059B2E14"/>
    <w:rsid w:val="05AA531D"/>
    <w:rsid w:val="05C1477C"/>
    <w:rsid w:val="05C3315A"/>
    <w:rsid w:val="05CB200E"/>
    <w:rsid w:val="05CD3179"/>
    <w:rsid w:val="05CD7462"/>
    <w:rsid w:val="05D067D9"/>
    <w:rsid w:val="05D210A4"/>
    <w:rsid w:val="05D82A1A"/>
    <w:rsid w:val="05DD06BF"/>
    <w:rsid w:val="05E93076"/>
    <w:rsid w:val="05FE190F"/>
    <w:rsid w:val="06002615"/>
    <w:rsid w:val="061E563F"/>
    <w:rsid w:val="06306B73"/>
    <w:rsid w:val="066833AF"/>
    <w:rsid w:val="066E30C6"/>
    <w:rsid w:val="06744DB0"/>
    <w:rsid w:val="06750C66"/>
    <w:rsid w:val="06761482"/>
    <w:rsid w:val="069C4B0A"/>
    <w:rsid w:val="069D4B45"/>
    <w:rsid w:val="069F5975"/>
    <w:rsid w:val="06A246A8"/>
    <w:rsid w:val="06BA37AB"/>
    <w:rsid w:val="06BE4815"/>
    <w:rsid w:val="06C033AF"/>
    <w:rsid w:val="06C1135D"/>
    <w:rsid w:val="06C53B4A"/>
    <w:rsid w:val="06C61153"/>
    <w:rsid w:val="06DB7470"/>
    <w:rsid w:val="06DE5F59"/>
    <w:rsid w:val="06E25862"/>
    <w:rsid w:val="06EF58D3"/>
    <w:rsid w:val="07026F93"/>
    <w:rsid w:val="0703125F"/>
    <w:rsid w:val="070D3091"/>
    <w:rsid w:val="07116147"/>
    <w:rsid w:val="07133C6D"/>
    <w:rsid w:val="07153E89"/>
    <w:rsid w:val="071E768A"/>
    <w:rsid w:val="072D6233"/>
    <w:rsid w:val="072E0AA7"/>
    <w:rsid w:val="073B5F4A"/>
    <w:rsid w:val="073D240D"/>
    <w:rsid w:val="07497CBB"/>
    <w:rsid w:val="074A1BF4"/>
    <w:rsid w:val="074B3407"/>
    <w:rsid w:val="0753050D"/>
    <w:rsid w:val="075E76FE"/>
    <w:rsid w:val="07612D43"/>
    <w:rsid w:val="076E3B30"/>
    <w:rsid w:val="0782095A"/>
    <w:rsid w:val="078D25B1"/>
    <w:rsid w:val="07921036"/>
    <w:rsid w:val="079515A9"/>
    <w:rsid w:val="079B0BC0"/>
    <w:rsid w:val="07A82607"/>
    <w:rsid w:val="07B17D48"/>
    <w:rsid w:val="07B34DB3"/>
    <w:rsid w:val="07B41B61"/>
    <w:rsid w:val="07B45450"/>
    <w:rsid w:val="07B61A2B"/>
    <w:rsid w:val="07C813BF"/>
    <w:rsid w:val="07F32DFC"/>
    <w:rsid w:val="07FF6596"/>
    <w:rsid w:val="080A2DB8"/>
    <w:rsid w:val="081D1453"/>
    <w:rsid w:val="08251FCD"/>
    <w:rsid w:val="082C54C4"/>
    <w:rsid w:val="082F1A38"/>
    <w:rsid w:val="083245C7"/>
    <w:rsid w:val="083C6820"/>
    <w:rsid w:val="084F6F27"/>
    <w:rsid w:val="0854453D"/>
    <w:rsid w:val="0855720F"/>
    <w:rsid w:val="085B4F44"/>
    <w:rsid w:val="0865452B"/>
    <w:rsid w:val="086B33C4"/>
    <w:rsid w:val="086E31F0"/>
    <w:rsid w:val="088B24F0"/>
    <w:rsid w:val="088D5F5C"/>
    <w:rsid w:val="08915791"/>
    <w:rsid w:val="08971740"/>
    <w:rsid w:val="08A26242"/>
    <w:rsid w:val="08A90D2D"/>
    <w:rsid w:val="08DC035D"/>
    <w:rsid w:val="08DD239D"/>
    <w:rsid w:val="08E05179"/>
    <w:rsid w:val="08E17886"/>
    <w:rsid w:val="08EB6C4F"/>
    <w:rsid w:val="0902043D"/>
    <w:rsid w:val="09075A53"/>
    <w:rsid w:val="09190CCB"/>
    <w:rsid w:val="092F35F5"/>
    <w:rsid w:val="093209C7"/>
    <w:rsid w:val="09361966"/>
    <w:rsid w:val="09376339"/>
    <w:rsid w:val="0941245A"/>
    <w:rsid w:val="09415EE4"/>
    <w:rsid w:val="09497E1A"/>
    <w:rsid w:val="094C565A"/>
    <w:rsid w:val="094F41D0"/>
    <w:rsid w:val="095073FA"/>
    <w:rsid w:val="09526CCE"/>
    <w:rsid w:val="09542A49"/>
    <w:rsid w:val="09631606"/>
    <w:rsid w:val="09651146"/>
    <w:rsid w:val="096B662A"/>
    <w:rsid w:val="096D1D5A"/>
    <w:rsid w:val="096D5AA7"/>
    <w:rsid w:val="098A290C"/>
    <w:rsid w:val="098D41AA"/>
    <w:rsid w:val="0997077C"/>
    <w:rsid w:val="09A03E6F"/>
    <w:rsid w:val="09A53F2F"/>
    <w:rsid w:val="09A755DD"/>
    <w:rsid w:val="09AD03A9"/>
    <w:rsid w:val="09B030E0"/>
    <w:rsid w:val="09B1290E"/>
    <w:rsid w:val="09B25C7E"/>
    <w:rsid w:val="09BC7504"/>
    <w:rsid w:val="09D9119E"/>
    <w:rsid w:val="09DB3168"/>
    <w:rsid w:val="09DC47EA"/>
    <w:rsid w:val="09E0776D"/>
    <w:rsid w:val="09EB2C7F"/>
    <w:rsid w:val="09ED616D"/>
    <w:rsid w:val="09F838B4"/>
    <w:rsid w:val="09FC08F6"/>
    <w:rsid w:val="09FD11BF"/>
    <w:rsid w:val="0A00672A"/>
    <w:rsid w:val="0A00726E"/>
    <w:rsid w:val="0A13499B"/>
    <w:rsid w:val="0A2146A2"/>
    <w:rsid w:val="0A260FC3"/>
    <w:rsid w:val="0A2B1779"/>
    <w:rsid w:val="0A2B6A3F"/>
    <w:rsid w:val="0A317431"/>
    <w:rsid w:val="0A3D797F"/>
    <w:rsid w:val="0A441A34"/>
    <w:rsid w:val="0A4F753B"/>
    <w:rsid w:val="0A551FBF"/>
    <w:rsid w:val="0A5B6057"/>
    <w:rsid w:val="0A643AC5"/>
    <w:rsid w:val="0A6968E7"/>
    <w:rsid w:val="0A805ABD"/>
    <w:rsid w:val="0A821B04"/>
    <w:rsid w:val="0A8873B7"/>
    <w:rsid w:val="0A8942DB"/>
    <w:rsid w:val="0A8E3A00"/>
    <w:rsid w:val="0A943317"/>
    <w:rsid w:val="0AA81305"/>
    <w:rsid w:val="0AB823C4"/>
    <w:rsid w:val="0ABA0FCF"/>
    <w:rsid w:val="0AC775F6"/>
    <w:rsid w:val="0ACA4546"/>
    <w:rsid w:val="0AD538EB"/>
    <w:rsid w:val="0AE02AA6"/>
    <w:rsid w:val="0AEC0519"/>
    <w:rsid w:val="0AF3628F"/>
    <w:rsid w:val="0AF73FD1"/>
    <w:rsid w:val="0B0F0686"/>
    <w:rsid w:val="0B14682F"/>
    <w:rsid w:val="0B1B1342"/>
    <w:rsid w:val="0B1F7783"/>
    <w:rsid w:val="0B213A61"/>
    <w:rsid w:val="0B36698B"/>
    <w:rsid w:val="0B372620"/>
    <w:rsid w:val="0B3D3271"/>
    <w:rsid w:val="0B3E39BD"/>
    <w:rsid w:val="0B460AB5"/>
    <w:rsid w:val="0B4B7E79"/>
    <w:rsid w:val="0B512FB6"/>
    <w:rsid w:val="0B825441"/>
    <w:rsid w:val="0B861E14"/>
    <w:rsid w:val="0B9942F9"/>
    <w:rsid w:val="0B9C3A06"/>
    <w:rsid w:val="0BA0126A"/>
    <w:rsid w:val="0BA525D8"/>
    <w:rsid w:val="0BB957E2"/>
    <w:rsid w:val="0BBD37FF"/>
    <w:rsid w:val="0BBD682C"/>
    <w:rsid w:val="0BC1013B"/>
    <w:rsid w:val="0BC11B46"/>
    <w:rsid w:val="0BC52E9D"/>
    <w:rsid w:val="0BD0037E"/>
    <w:rsid w:val="0BD50CE3"/>
    <w:rsid w:val="0BD81819"/>
    <w:rsid w:val="0BE856C8"/>
    <w:rsid w:val="0BE8672C"/>
    <w:rsid w:val="0BF55B92"/>
    <w:rsid w:val="0BFC5617"/>
    <w:rsid w:val="0C0B1D6C"/>
    <w:rsid w:val="0C0E20CE"/>
    <w:rsid w:val="0C1C4EA4"/>
    <w:rsid w:val="0C297192"/>
    <w:rsid w:val="0C2F6006"/>
    <w:rsid w:val="0C334358"/>
    <w:rsid w:val="0C3B59E4"/>
    <w:rsid w:val="0C3B6140"/>
    <w:rsid w:val="0C3B7EEE"/>
    <w:rsid w:val="0C426CB3"/>
    <w:rsid w:val="0C5056AF"/>
    <w:rsid w:val="0C5166BD"/>
    <w:rsid w:val="0C547201"/>
    <w:rsid w:val="0C5562C3"/>
    <w:rsid w:val="0C594AFB"/>
    <w:rsid w:val="0C5B37C6"/>
    <w:rsid w:val="0C5C77BF"/>
    <w:rsid w:val="0C602928"/>
    <w:rsid w:val="0C6C3767"/>
    <w:rsid w:val="0C7A60FC"/>
    <w:rsid w:val="0C8352C9"/>
    <w:rsid w:val="0C8714FB"/>
    <w:rsid w:val="0C88726E"/>
    <w:rsid w:val="0C943AA2"/>
    <w:rsid w:val="0CA1463D"/>
    <w:rsid w:val="0CB437FC"/>
    <w:rsid w:val="0CCB7B51"/>
    <w:rsid w:val="0CE40585"/>
    <w:rsid w:val="0CE866DD"/>
    <w:rsid w:val="0CEA26CA"/>
    <w:rsid w:val="0CEE01A5"/>
    <w:rsid w:val="0CF3306F"/>
    <w:rsid w:val="0D06617E"/>
    <w:rsid w:val="0D093B48"/>
    <w:rsid w:val="0D113DE4"/>
    <w:rsid w:val="0D1C5EA2"/>
    <w:rsid w:val="0D2C3CDA"/>
    <w:rsid w:val="0D32068B"/>
    <w:rsid w:val="0D3B5CCB"/>
    <w:rsid w:val="0D3F7AD6"/>
    <w:rsid w:val="0D416E49"/>
    <w:rsid w:val="0D435CCD"/>
    <w:rsid w:val="0D4847B6"/>
    <w:rsid w:val="0D4C4191"/>
    <w:rsid w:val="0D4F0C5C"/>
    <w:rsid w:val="0D505C1B"/>
    <w:rsid w:val="0D5B2BA8"/>
    <w:rsid w:val="0D5D3E94"/>
    <w:rsid w:val="0D5F19BA"/>
    <w:rsid w:val="0D611BD6"/>
    <w:rsid w:val="0D6B2C09"/>
    <w:rsid w:val="0D7309BB"/>
    <w:rsid w:val="0D784263"/>
    <w:rsid w:val="0D7E263D"/>
    <w:rsid w:val="0D816031"/>
    <w:rsid w:val="0D893C98"/>
    <w:rsid w:val="0D8F1B47"/>
    <w:rsid w:val="0D907D99"/>
    <w:rsid w:val="0D9C10F8"/>
    <w:rsid w:val="0DA0360B"/>
    <w:rsid w:val="0DA06AFC"/>
    <w:rsid w:val="0DA443B3"/>
    <w:rsid w:val="0DA47700"/>
    <w:rsid w:val="0DA814FE"/>
    <w:rsid w:val="0DB161FB"/>
    <w:rsid w:val="0DB55C17"/>
    <w:rsid w:val="0DC134A7"/>
    <w:rsid w:val="0DCA5256"/>
    <w:rsid w:val="0DFF26F3"/>
    <w:rsid w:val="0E0C6F4D"/>
    <w:rsid w:val="0E1036A2"/>
    <w:rsid w:val="0E172586"/>
    <w:rsid w:val="0E195538"/>
    <w:rsid w:val="0E224167"/>
    <w:rsid w:val="0E2A39FB"/>
    <w:rsid w:val="0E2D0158"/>
    <w:rsid w:val="0E3759F5"/>
    <w:rsid w:val="0E393FF8"/>
    <w:rsid w:val="0E4D03C4"/>
    <w:rsid w:val="0E4E475A"/>
    <w:rsid w:val="0E4F3E5F"/>
    <w:rsid w:val="0E512BF8"/>
    <w:rsid w:val="0E592557"/>
    <w:rsid w:val="0E6029C9"/>
    <w:rsid w:val="0E644087"/>
    <w:rsid w:val="0E72571D"/>
    <w:rsid w:val="0E980618"/>
    <w:rsid w:val="0E99714E"/>
    <w:rsid w:val="0E9D5CAB"/>
    <w:rsid w:val="0EB01784"/>
    <w:rsid w:val="0EB91642"/>
    <w:rsid w:val="0EB91899"/>
    <w:rsid w:val="0EBE4E06"/>
    <w:rsid w:val="0EC163A7"/>
    <w:rsid w:val="0EC20452"/>
    <w:rsid w:val="0EC7788C"/>
    <w:rsid w:val="0ECA63F0"/>
    <w:rsid w:val="0ED3512E"/>
    <w:rsid w:val="0ED406D0"/>
    <w:rsid w:val="0EDF0B0E"/>
    <w:rsid w:val="0EE06B2A"/>
    <w:rsid w:val="0EE858BC"/>
    <w:rsid w:val="0EEC4EC7"/>
    <w:rsid w:val="0EF352CF"/>
    <w:rsid w:val="0EF3685E"/>
    <w:rsid w:val="0EF37672"/>
    <w:rsid w:val="0EF46240"/>
    <w:rsid w:val="0F026AA1"/>
    <w:rsid w:val="0F09024C"/>
    <w:rsid w:val="0F0E15F7"/>
    <w:rsid w:val="0F1964F3"/>
    <w:rsid w:val="0F2571CA"/>
    <w:rsid w:val="0F390317"/>
    <w:rsid w:val="0F3D7907"/>
    <w:rsid w:val="0F465E03"/>
    <w:rsid w:val="0F474DFC"/>
    <w:rsid w:val="0F483636"/>
    <w:rsid w:val="0F5002B6"/>
    <w:rsid w:val="0F502ECC"/>
    <w:rsid w:val="0F515C7A"/>
    <w:rsid w:val="0F5C1D51"/>
    <w:rsid w:val="0F5D63CD"/>
    <w:rsid w:val="0F5D6415"/>
    <w:rsid w:val="0F5E785A"/>
    <w:rsid w:val="0F60040B"/>
    <w:rsid w:val="0F615BE0"/>
    <w:rsid w:val="0F620FFF"/>
    <w:rsid w:val="0F681E22"/>
    <w:rsid w:val="0F6B3210"/>
    <w:rsid w:val="0F6C20F8"/>
    <w:rsid w:val="0F8C64F6"/>
    <w:rsid w:val="0F9262E5"/>
    <w:rsid w:val="0F96101F"/>
    <w:rsid w:val="0F993099"/>
    <w:rsid w:val="0F997981"/>
    <w:rsid w:val="0F9D0EBF"/>
    <w:rsid w:val="0FA364D6"/>
    <w:rsid w:val="0FB34D56"/>
    <w:rsid w:val="0FB57FB7"/>
    <w:rsid w:val="0FB86513"/>
    <w:rsid w:val="0FBD30A8"/>
    <w:rsid w:val="0FC93E7B"/>
    <w:rsid w:val="0FD004DC"/>
    <w:rsid w:val="0FD14BDB"/>
    <w:rsid w:val="0FDD0ACC"/>
    <w:rsid w:val="0FDD306A"/>
    <w:rsid w:val="0FDF1A2C"/>
    <w:rsid w:val="0FE05DE7"/>
    <w:rsid w:val="0FE64614"/>
    <w:rsid w:val="0FE73147"/>
    <w:rsid w:val="0FEE60A0"/>
    <w:rsid w:val="0FF321D6"/>
    <w:rsid w:val="0FF61A34"/>
    <w:rsid w:val="0FFE7D23"/>
    <w:rsid w:val="1000028B"/>
    <w:rsid w:val="100967B8"/>
    <w:rsid w:val="100A62E3"/>
    <w:rsid w:val="100B5B75"/>
    <w:rsid w:val="100E76C7"/>
    <w:rsid w:val="101055CC"/>
    <w:rsid w:val="102C3756"/>
    <w:rsid w:val="10332E18"/>
    <w:rsid w:val="10390CED"/>
    <w:rsid w:val="10454D59"/>
    <w:rsid w:val="10603599"/>
    <w:rsid w:val="10611EED"/>
    <w:rsid w:val="10797991"/>
    <w:rsid w:val="107E2327"/>
    <w:rsid w:val="10845FC3"/>
    <w:rsid w:val="108A4D74"/>
    <w:rsid w:val="108D7FEC"/>
    <w:rsid w:val="10973B61"/>
    <w:rsid w:val="10A127C2"/>
    <w:rsid w:val="10A51DDA"/>
    <w:rsid w:val="10AC760C"/>
    <w:rsid w:val="10C34A85"/>
    <w:rsid w:val="10C6476A"/>
    <w:rsid w:val="10D4446D"/>
    <w:rsid w:val="10D50C2A"/>
    <w:rsid w:val="10DB1C9F"/>
    <w:rsid w:val="10EB0A61"/>
    <w:rsid w:val="10EF0A3E"/>
    <w:rsid w:val="10F929D2"/>
    <w:rsid w:val="10F96CD3"/>
    <w:rsid w:val="10FA6AD3"/>
    <w:rsid w:val="11001706"/>
    <w:rsid w:val="110662B7"/>
    <w:rsid w:val="11074842"/>
    <w:rsid w:val="110777A8"/>
    <w:rsid w:val="110D477C"/>
    <w:rsid w:val="110F1FCE"/>
    <w:rsid w:val="111125C9"/>
    <w:rsid w:val="11160F29"/>
    <w:rsid w:val="11230728"/>
    <w:rsid w:val="11254F8C"/>
    <w:rsid w:val="1136211E"/>
    <w:rsid w:val="114317C8"/>
    <w:rsid w:val="11477414"/>
    <w:rsid w:val="11504EEC"/>
    <w:rsid w:val="115128FA"/>
    <w:rsid w:val="11531DD8"/>
    <w:rsid w:val="115A3754"/>
    <w:rsid w:val="11643608"/>
    <w:rsid w:val="117C02AA"/>
    <w:rsid w:val="117E3EBF"/>
    <w:rsid w:val="118A7FC8"/>
    <w:rsid w:val="119179BA"/>
    <w:rsid w:val="11921F79"/>
    <w:rsid w:val="119333A6"/>
    <w:rsid w:val="11A63895"/>
    <w:rsid w:val="11A775D3"/>
    <w:rsid w:val="11A871CC"/>
    <w:rsid w:val="11AA0E33"/>
    <w:rsid w:val="11B26EA1"/>
    <w:rsid w:val="11D465DE"/>
    <w:rsid w:val="11DB026D"/>
    <w:rsid w:val="11DB6A45"/>
    <w:rsid w:val="11E06E41"/>
    <w:rsid w:val="11F35E10"/>
    <w:rsid w:val="120B6903"/>
    <w:rsid w:val="120E2ED1"/>
    <w:rsid w:val="121E003E"/>
    <w:rsid w:val="12244F80"/>
    <w:rsid w:val="122712D6"/>
    <w:rsid w:val="12277EA3"/>
    <w:rsid w:val="122D652B"/>
    <w:rsid w:val="123238F4"/>
    <w:rsid w:val="12357673"/>
    <w:rsid w:val="124E6914"/>
    <w:rsid w:val="125319C4"/>
    <w:rsid w:val="126012A7"/>
    <w:rsid w:val="12635AA8"/>
    <w:rsid w:val="12643E49"/>
    <w:rsid w:val="12657DF7"/>
    <w:rsid w:val="126945D4"/>
    <w:rsid w:val="126A3858"/>
    <w:rsid w:val="12767DBE"/>
    <w:rsid w:val="127D3EBD"/>
    <w:rsid w:val="128276A4"/>
    <w:rsid w:val="12871737"/>
    <w:rsid w:val="12894818"/>
    <w:rsid w:val="128B3251"/>
    <w:rsid w:val="129A6721"/>
    <w:rsid w:val="12AB4637"/>
    <w:rsid w:val="12AF534A"/>
    <w:rsid w:val="12B45137"/>
    <w:rsid w:val="12B622E8"/>
    <w:rsid w:val="12C87B6B"/>
    <w:rsid w:val="12CD1ABC"/>
    <w:rsid w:val="12D1335A"/>
    <w:rsid w:val="12D4138B"/>
    <w:rsid w:val="12D84CD4"/>
    <w:rsid w:val="12E42136"/>
    <w:rsid w:val="12F51579"/>
    <w:rsid w:val="12F62DC0"/>
    <w:rsid w:val="12FD7CCA"/>
    <w:rsid w:val="13042B7A"/>
    <w:rsid w:val="13167841"/>
    <w:rsid w:val="131909C4"/>
    <w:rsid w:val="131A33F7"/>
    <w:rsid w:val="131B6BD4"/>
    <w:rsid w:val="131D7251"/>
    <w:rsid w:val="131F2662"/>
    <w:rsid w:val="13213D0C"/>
    <w:rsid w:val="1321663D"/>
    <w:rsid w:val="13311AD5"/>
    <w:rsid w:val="133458B1"/>
    <w:rsid w:val="13367AE9"/>
    <w:rsid w:val="13393141"/>
    <w:rsid w:val="134865EA"/>
    <w:rsid w:val="1351449B"/>
    <w:rsid w:val="13533D6F"/>
    <w:rsid w:val="13693592"/>
    <w:rsid w:val="137139DD"/>
    <w:rsid w:val="1376296B"/>
    <w:rsid w:val="13781A27"/>
    <w:rsid w:val="138003CE"/>
    <w:rsid w:val="13893D33"/>
    <w:rsid w:val="13A914D4"/>
    <w:rsid w:val="13B47F15"/>
    <w:rsid w:val="13B65131"/>
    <w:rsid w:val="13C139AF"/>
    <w:rsid w:val="13C372D1"/>
    <w:rsid w:val="13D529D6"/>
    <w:rsid w:val="13E01C4A"/>
    <w:rsid w:val="13E91D29"/>
    <w:rsid w:val="13EC1FD0"/>
    <w:rsid w:val="13FA243C"/>
    <w:rsid w:val="14011AE1"/>
    <w:rsid w:val="140B464A"/>
    <w:rsid w:val="14183A34"/>
    <w:rsid w:val="141849C1"/>
    <w:rsid w:val="141E2585"/>
    <w:rsid w:val="141E52DA"/>
    <w:rsid w:val="1423332A"/>
    <w:rsid w:val="14237BE5"/>
    <w:rsid w:val="14333776"/>
    <w:rsid w:val="14353AB8"/>
    <w:rsid w:val="14373691"/>
    <w:rsid w:val="143F60A1"/>
    <w:rsid w:val="14467430"/>
    <w:rsid w:val="14480B94"/>
    <w:rsid w:val="144A0AC5"/>
    <w:rsid w:val="144E0134"/>
    <w:rsid w:val="144E16AB"/>
    <w:rsid w:val="144F6715"/>
    <w:rsid w:val="14575AE1"/>
    <w:rsid w:val="14682EB2"/>
    <w:rsid w:val="147A16BB"/>
    <w:rsid w:val="14806658"/>
    <w:rsid w:val="148461AA"/>
    <w:rsid w:val="14996E11"/>
    <w:rsid w:val="149C206F"/>
    <w:rsid w:val="149D6D6A"/>
    <w:rsid w:val="149F194B"/>
    <w:rsid w:val="14A0074D"/>
    <w:rsid w:val="14A856A4"/>
    <w:rsid w:val="14AA5797"/>
    <w:rsid w:val="14AC3546"/>
    <w:rsid w:val="14AC62DA"/>
    <w:rsid w:val="14B43C47"/>
    <w:rsid w:val="14B7657F"/>
    <w:rsid w:val="14C42289"/>
    <w:rsid w:val="14CD70BC"/>
    <w:rsid w:val="14D57C95"/>
    <w:rsid w:val="14DC7D94"/>
    <w:rsid w:val="14E1503F"/>
    <w:rsid w:val="14FE3C59"/>
    <w:rsid w:val="15007F26"/>
    <w:rsid w:val="15015677"/>
    <w:rsid w:val="1506351D"/>
    <w:rsid w:val="150B06B2"/>
    <w:rsid w:val="1511432C"/>
    <w:rsid w:val="15117339"/>
    <w:rsid w:val="1520077F"/>
    <w:rsid w:val="15225294"/>
    <w:rsid w:val="153D2C30"/>
    <w:rsid w:val="154547AE"/>
    <w:rsid w:val="15455B31"/>
    <w:rsid w:val="154D743D"/>
    <w:rsid w:val="155210E6"/>
    <w:rsid w:val="15565D98"/>
    <w:rsid w:val="15595889"/>
    <w:rsid w:val="15622398"/>
    <w:rsid w:val="15667555"/>
    <w:rsid w:val="15670E56"/>
    <w:rsid w:val="15681628"/>
    <w:rsid w:val="15746FD6"/>
    <w:rsid w:val="1585646C"/>
    <w:rsid w:val="15877D00"/>
    <w:rsid w:val="158D492B"/>
    <w:rsid w:val="15911FCF"/>
    <w:rsid w:val="15A62E2F"/>
    <w:rsid w:val="15A83410"/>
    <w:rsid w:val="15A9236C"/>
    <w:rsid w:val="15A97268"/>
    <w:rsid w:val="15AB73F2"/>
    <w:rsid w:val="15AD3E4B"/>
    <w:rsid w:val="15CF1DD7"/>
    <w:rsid w:val="15D373E9"/>
    <w:rsid w:val="15E11B06"/>
    <w:rsid w:val="15E224A7"/>
    <w:rsid w:val="15E46F00"/>
    <w:rsid w:val="15FB249C"/>
    <w:rsid w:val="160C07B5"/>
    <w:rsid w:val="16150220"/>
    <w:rsid w:val="16322361"/>
    <w:rsid w:val="16397A1B"/>
    <w:rsid w:val="163C0DFE"/>
    <w:rsid w:val="163C6630"/>
    <w:rsid w:val="164342FA"/>
    <w:rsid w:val="1647115E"/>
    <w:rsid w:val="164878CE"/>
    <w:rsid w:val="16514CDA"/>
    <w:rsid w:val="165351E7"/>
    <w:rsid w:val="16553681"/>
    <w:rsid w:val="165770B0"/>
    <w:rsid w:val="16583F8F"/>
    <w:rsid w:val="165B2F3A"/>
    <w:rsid w:val="16605CA4"/>
    <w:rsid w:val="16773ED9"/>
    <w:rsid w:val="16802160"/>
    <w:rsid w:val="16811203"/>
    <w:rsid w:val="168C7F0C"/>
    <w:rsid w:val="16937A89"/>
    <w:rsid w:val="169A6090"/>
    <w:rsid w:val="16A22BEB"/>
    <w:rsid w:val="16A428B9"/>
    <w:rsid w:val="16A448E1"/>
    <w:rsid w:val="16AF1177"/>
    <w:rsid w:val="16C41AC7"/>
    <w:rsid w:val="16C53C08"/>
    <w:rsid w:val="16C61609"/>
    <w:rsid w:val="16C753F3"/>
    <w:rsid w:val="16C84A74"/>
    <w:rsid w:val="16CB645F"/>
    <w:rsid w:val="16D312C3"/>
    <w:rsid w:val="16D92317"/>
    <w:rsid w:val="16D927DD"/>
    <w:rsid w:val="16DB17BB"/>
    <w:rsid w:val="16E11B7C"/>
    <w:rsid w:val="16E258A2"/>
    <w:rsid w:val="16E54C2F"/>
    <w:rsid w:val="16F75359"/>
    <w:rsid w:val="17004FC1"/>
    <w:rsid w:val="17025805"/>
    <w:rsid w:val="170610F8"/>
    <w:rsid w:val="17064A55"/>
    <w:rsid w:val="17162EC8"/>
    <w:rsid w:val="171820A2"/>
    <w:rsid w:val="171877C6"/>
    <w:rsid w:val="171D2E43"/>
    <w:rsid w:val="17263548"/>
    <w:rsid w:val="17285513"/>
    <w:rsid w:val="1729477E"/>
    <w:rsid w:val="17397720"/>
    <w:rsid w:val="173A70ED"/>
    <w:rsid w:val="174D31CB"/>
    <w:rsid w:val="17571001"/>
    <w:rsid w:val="175C6F6A"/>
    <w:rsid w:val="176302F9"/>
    <w:rsid w:val="17647109"/>
    <w:rsid w:val="17707BBF"/>
    <w:rsid w:val="177572AC"/>
    <w:rsid w:val="17776970"/>
    <w:rsid w:val="17795D6E"/>
    <w:rsid w:val="177D0E73"/>
    <w:rsid w:val="17824C23"/>
    <w:rsid w:val="17982698"/>
    <w:rsid w:val="179E6119"/>
    <w:rsid w:val="17AA3DF5"/>
    <w:rsid w:val="17BA1FA3"/>
    <w:rsid w:val="17C118AC"/>
    <w:rsid w:val="17CB05D4"/>
    <w:rsid w:val="17CB3A4A"/>
    <w:rsid w:val="17CF624F"/>
    <w:rsid w:val="17D624CC"/>
    <w:rsid w:val="17DB5C4D"/>
    <w:rsid w:val="17DE257B"/>
    <w:rsid w:val="17E64A88"/>
    <w:rsid w:val="17EF7DDE"/>
    <w:rsid w:val="17F15AF7"/>
    <w:rsid w:val="17F3167D"/>
    <w:rsid w:val="17FD24FB"/>
    <w:rsid w:val="181270D8"/>
    <w:rsid w:val="18175051"/>
    <w:rsid w:val="18236FD0"/>
    <w:rsid w:val="18286D41"/>
    <w:rsid w:val="182932F0"/>
    <w:rsid w:val="182C12D7"/>
    <w:rsid w:val="182F1781"/>
    <w:rsid w:val="18366EE9"/>
    <w:rsid w:val="183A7AB3"/>
    <w:rsid w:val="18402742"/>
    <w:rsid w:val="18404D31"/>
    <w:rsid w:val="18441ED8"/>
    <w:rsid w:val="18504085"/>
    <w:rsid w:val="185A5BA0"/>
    <w:rsid w:val="185C4B83"/>
    <w:rsid w:val="185E5735"/>
    <w:rsid w:val="186033DF"/>
    <w:rsid w:val="186B56B7"/>
    <w:rsid w:val="187218ED"/>
    <w:rsid w:val="188276B6"/>
    <w:rsid w:val="18891FE1"/>
    <w:rsid w:val="189C4B64"/>
    <w:rsid w:val="18A03B9D"/>
    <w:rsid w:val="18A34AE2"/>
    <w:rsid w:val="18A41D1E"/>
    <w:rsid w:val="18A73D7C"/>
    <w:rsid w:val="18AB41BB"/>
    <w:rsid w:val="18AD2173"/>
    <w:rsid w:val="18BA44D9"/>
    <w:rsid w:val="18C80336"/>
    <w:rsid w:val="18C96881"/>
    <w:rsid w:val="18D0765C"/>
    <w:rsid w:val="18D86AC4"/>
    <w:rsid w:val="18E44C3D"/>
    <w:rsid w:val="18EE1F1C"/>
    <w:rsid w:val="18FB780F"/>
    <w:rsid w:val="18FF38AF"/>
    <w:rsid w:val="1903256E"/>
    <w:rsid w:val="19036E09"/>
    <w:rsid w:val="19042D4A"/>
    <w:rsid w:val="190C0B53"/>
    <w:rsid w:val="19111B24"/>
    <w:rsid w:val="191C67DD"/>
    <w:rsid w:val="19202827"/>
    <w:rsid w:val="193C29C9"/>
    <w:rsid w:val="19563746"/>
    <w:rsid w:val="195645B9"/>
    <w:rsid w:val="19676C93"/>
    <w:rsid w:val="196A071D"/>
    <w:rsid w:val="19736173"/>
    <w:rsid w:val="19885A13"/>
    <w:rsid w:val="19962C12"/>
    <w:rsid w:val="199B71DC"/>
    <w:rsid w:val="19AE3FA6"/>
    <w:rsid w:val="19C843E7"/>
    <w:rsid w:val="19D61299"/>
    <w:rsid w:val="19DB061A"/>
    <w:rsid w:val="19DC3034"/>
    <w:rsid w:val="19E518E4"/>
    <w:rsid w:val="19E8146E"/>
    <w:rsid w:val="19EB129D"/>
    <w:rsid w:val="19EC6CCB"/>
    <w:rsid w:val="19EF056A"/>
    <w:rsid w:val="1A032F30"/>
    <w:rsid w:val="1A0533A3"/>
    <w:rsid w:val="1A1B07B4"/>
    <w:rsid w:val="1A213EA2"/>
    <w:rsid w:val="1A324981"/>
    <w:rsid w:val="1A3348FA"/>
    <w:rsid w:val="1A3D1BA9"/>
    <w:rsid w:val="1A4A552B"/>
    <w:rsid w:val="1A542296"/>
    <w:rsid w:val="1A5662E0"/>
    <w:rsid w:val="1A651E85"/>
    <w:rsid w:val="1A65380B"/>
    <w:rsid w:val="1A761A02"/>
    <w:rsid w:val="1A7840BB"/>
    <w:rsid w:val="1A8B64E4"/>
    <w:rsid w:val="1AC3684A"/>
    <w:rsid w:val="1AC47300"/>
    <w:rsid w:val="1ACA77FB"/>
    <w:rsid w:val="1ACC5BF8"/>
    <w:rsid w:val="1AD32818"/>
    <w:rsid w:val="1AD774CB"/>
    <w:rsid w:val="1AE11FF6"/>
    <w:rsid w:val="1AE23FCC"/>
    <w:rsid w:val="1AE52509"/>
    <w:rsid w:val="1AE92FD5"/>
    <w:rsid w:val="1AED69AA"/>
    <w:rsid w:val="1AF46649"/>
    <w:rsid w:val="1B164B4D"/>
    <w:rsid w:val="1B177D78"/>
    <w:rsid w:val="1B1D5247"/>
    <w:rsid w:val="1B1E67F8"/>
    <w:rsid w:val="1B200CF6"/>
    <w:rsid w:val="1B2A7529"/>
    <w:rsid w:val="1B2E41A6"/>
    <w:rsid w:val="1B313F81"/>
    <w:rsid w:val="1B364925"/>
    <w:rsid w:val="1B390BDC"/>
    <w:rsid w:val="1B4A3CA9"/>
    <w:rsid w:val="1B4E55E8"/>
    <w:rsid w:val="1B5109DA"/>
    <w:rsid w:val="1B574618"/>
    <w:rsid w:val="1B5F70A3"/>
    <w:rsid w:val="1B634B3E"/>
    <w:rsid w:val="1B666609"/>
    <w:rsid w:val="1B6A760C"/>
    <w:rsid w:val="1B776A68"/>
    <w:rsid w:val="1B785D6D"/>
    <w:rsid w:val="1B7C75FF"/>
    <w:rsid w:val="1B7F1479"/>
    <w:rsid w:val="1B84200E"/>
    <w:rsid w:val="1B8E6F4F"/>
    <w:rsid w:val="1B8E7170"/>
    <w:rsid w:val="1B9238A2"/>
    <w:rsid w:val="1B9300C1"/>
    <w:rsid w:val="1BA44076"/>
    <w:rsid w:val="1BA95537"/>
    <w:rsid w:val="1BAA058A"/>
    <w:rsid w:val="1BBD111D"/>
    <w:rsid w:val="1BBE06CF"/>
    <w:rsid w:val="1BC577D4"/>
    <w:rsid w:val="1BC8328E"/>
    <w:rsid w:val="1BD86FD1"/>
    <w:rsid w:val="1BE0443F"/>
    <w:rsid w:val="1BEF65FF"/>
    <w:rsid w:val="1C012006"/>
    <w:rsid w:val="1C0C0F5F"/>
    <w:rsid w:val="1C10250F"/>
    <w:rsid w:val="1C141318"/>
    <w:rsid w:val="1C141BCC"/>
    <w:rsid w:val="1C143851"/>
    <w:rsid w:val="1C1E13B9"/>
    <w:rsid w:val="1C370FE8"/>
    <w:rsid w:val="1C471722"/>
    <w:rsid w:val="1C4B7181"/>
    <w:rsid w:val="1C5105C6"/>
    <w:rsid w:val="1C532215"/>
    <w:rsid w:val="1C592FE4"/>
    <w:rsid w:val="1C5B3C94"/>
    <w:rsid w:val="1C5C588F"/>
    <w:rsid w:val="1C5E4A08"/>
    <w:rsid w:val="1C715AE9"/>
    <w:rsid w:val="1C8431EB"/>
    <w:rsid w:val="1C850D11"/>
    <w:rsid w:val="1C8B7763"/>
    <w:rsid w:val="1C91578E"/>
    <w:rsid w:val="1C983F97"/>
    <w:rsid w:val="1CA21BBD"/>
    <w:rsid w:val="1CA625DE"/>
    <w:rsid w:val="1CB1569A"/>
    <w:rsid w:val="1CB313F6"/>
    <w:rsid w:val="1CBD494F"/>
    <w:rsid w:val="1CBD7BAC"/>
    <w:rsid w:val="1CBF4520"/>
    <w:rsid w:val="1CDB6B83"/>
    <w:rsid w:val="1CDE5B00"/>
    <w:rsid w:val="1CE13914"/>
    <w:rsid w:val="1CE323C3"/>
    <w:rsid w:val="1CE333C4"/>
    <w:rsid w:val="1CEF0D6A"/>
    <w:rsid w:val="1CF9279A"/>
    <w:rsid w:val="1CFB6B14"/>
    <w:rsid w:val="1D2D73DF"/>
    <w:rsid w:val="1D37200B"/>
    <w:rsid w:val="1D3764AF"/>
    <w:rsid w:val="1D3C45B0"/>
    <w:rsid w:val="1D4028B0"/>
    <w:rsid w:val="1D57273F"/>
    <w:rsid w:val="1D61177E"/>
    <w:rsid w:val="1D613CFF"/>
    <w:rsid w:val="1D6F1A48"/>
    <w:rsid w:val="1D7559B7"/>
    <w:rsid w:val="1D76522A"/>
    <w:rsid w:val="1D7E0EFD"/>
    <w:rsid w:val="1D8727FE"/>
    <w:rsid w:val="1D8C0855"/>
    <w:rsid w:val="1D992CC6"/>
    <w:rsid w:val="1DAD0CF6"/>
    <w:rsid w:val="1DAD49C3"/>
    <w:rsid w:val="1DB67527"/>
    <w:rsid w:val="1DB971D2"/>
    <w:rsid w:val="1DC51D0D"/>
    <w:rsid w:val="1DC72E15"/>
    <w:rsid w:val="1DCE69AC"/>
    <w:rsid w:val="1DD6369A"/>
    <w:rsid w:val="1DD65CC8"/>
    <w:rsid w:val="1DD907EE"/>
    <w:rsid w:val="1DE21AEE"/>
    <w:rsid w:val="1DE2466D"/>
    <w:rsid w:val="1DE71539"/>
    <w:rsid w:val="1E002D45"/>
    <w:rsid w:val="1E00462C"/>
    <w:rsid w:val="1E07256B"/>
    <w:rsid w:val="1E105997"/>
    <w:rsid w:val="1E1660C5"/>
    <w:rsid w:val="1E176BF5"/>
    <w:rsid w:val="1E1B3482"/>
    <w:rsid w:val="1E1C5E73"/>
    <w:rsid w:val="1E204F10"/>
    <w:rsid w:val="1E2E78B2"/>
    <w:rsid w:val="1E3173A3"/>
    <w:rsid w:val="1E3D5BFF"/>
    <w:rsid w:val="1E3F5B0A"/>
    <w:rsid w:val="1E402DD2"/>
    <w:rsid w:val="1E462655"/>
    <w:rsid w:val="1E4B16A7"/>
    <w:rsid w:val="1E546BED"/>
    <w:rsid w:val="1E566E09"/>
    <w:rsid w:val="1E5B00A9"/>
    <w:rsid w:val="1E5B585E"/>
    <w:rsid w:val="1E6831A7"/>
    <w:rsid w:val="1E703E54"/>
    <w:rsid w:val="1E74103D"/>
    <w:rsid w:val="1E830638"/>
    <w:rsid w:val="1E8677A6"/>
    <w:rsid w:val="1E870810"/>
    <w:rsid w:val="1E930869"/>
    <w:rsid w:val="1E9B26F7"/>
    <w:rsid w:val="1EA0459D"/>
    <w:rsid w:val="1EA20352"/>
    <w:rsid w:val="1EA62233"/>
    <w:rsid w:val="1EAF6816"/>
    <w:rsid w:val="1EB21D4C"/>
    <w:rsid w:val="1EC21DA9"/>
    <w:rsid w:val="1ECC2C27"/>
    <w:rsid w:val="1ECC5D06"/>
    <w:rsid w:val="1ECE699F"/>
    <w:rsid w:val="1ED41ADC"/>
    <w:rsid w:val="1ED42809"/>
    <w:rsid w:val="1EDB10BC"/>
    <w:rsid w:val="1EE22A81"/>
    <w:rsid w:val="1EEF0477"/>
    <w:rsid w:val="1EF26162"/>
    <w:rsid w:val="1EFA59E6"/>
    <w:rsid w:val="1F0073E8"/>
    <w:rsid w:val="1F0B3750"/>
    <w:rsid w:val="1F0F20AC"/>
    <w:rsid w:val="1F10174E"/>
    <w:rsid w:val="1F220A99"/>
    <w:rsid w:val="1F2B03D1"/>
    <w:rsid w:val="1F3A4035"/>
    <w:rsid w:val="1F420707"/>
    <w:rsid w:val="1F486752"/>
    <w:rsid w:val="1F577B5B"/>
    <w:rsid w:val="1F5844BB"/>
    <w:rsid w:val="1F590669"/>
    <w:rsid w:val="1F5E41C7"/>
    <w:rsid w:val="1F6457D9"/>
    <w:rsid w:val="1F64740B"/>
    <w:rsid w:val="1F6A2CF4"/>
    <w:rsid w:val="1F7922C3"/>
    <w:rsid w:val="1F8D7189"/>
    <w:rsid w:val="1F9000F9"/>
    <w:rsid w:val="1F9F2549"/>
    <w:rsid w:val="1FB5190D"/>
    <w:rsid w:val="1FB77434"/>
    <w:rsid w:val="1FB97650"/>
    <w:rsid w:val="1FCC1383"/>
    <w:rsid w:val="1FCC5382"/>
    <w:rsid w:val="1FCD4B3C"/>
    <w:rsid w:val="1FD44489"/>
    <w:rsid w:val="1FD47FE6"/>
    <w:rsid w:val="1FD86B10"/>
    <w:rsid w:val="1FDA19C2"/>
    <w:rsid w:val="1FE3647B"/>
    <w:rsid w:val="1FE6242D"/>
    <w:rsid w:val="1FFD6FC8"/>
    <w:rsid w:val="201221D2"/>
    <w:rsid w:val="201C1E58"/>
    <w:rsid w:val="202279CC"/>
    <w:rsid w:val="20250841"/>
    <w:rsid w:val="202D1DEC"/>
    <w:rsid w:val="20325D6C"/>
    <w:rsid w:val="203608D3"/>
    <w:rsid w:val="203C5B8B"/>
    <w:rsid w:val="20441B19"/>
    <w:rsid w:val="204C2272"/>
    <w:rsid w:val="204C44F5"/>
    <w:rsid w:val="205A0D86"/>
    <w:rsid w:val="20663493"/>
    <w:rsid w:val="2069018D"/>
    <w:rsid w:val="2078256A"/>
    <w:rsid w:val="20827312"/>
    <w:rsid w:val="20855784"/>
    <w:rsid w:val="20890EEA"/>
    <w:rsid w:val="208E288A"/>
    <w:rsid w:val="2099122F"/>
    <w:rsid w:val="20A0219D"/>
    <w:rsid w:val="20A756FA"/>
    <w:rsid w:val="20AB38D2"/>
    <w:rsid w:val="20B07DE9"/>
    <w:rsid w:val="20B10E91"/>
    <w:rsid w:val="20B50A2D"/>
    <w:rsid w:val="20B57F01"/>
    <w:rsid w:val="20B60991"/>
    <w:rsid w:val="20B61DE1"/>
    <w:rsid w:val="20B87A68"/>
    <w:rsid w:val="20B95F06"/>
    <w:rsid w:val="20BC4BD2"/>
    <w:rsid w:val="20BD2ECC"/>
    <w:rsid w:val="20BF45FE"/>
    <w:rsid w:val="20BF5D0B"/>
    <w:rsid w:val="20C11F56"/>
    <w:rsid w:val="20C70459"/>
    <w:rsid w:val="20D6005E"/>
    <w:rsid w:val="20DB0C1E"/>
    <w:rsid w:val="20DB53A4"/>
    <w:rsid w:val="20DF22E1"/>
    <w:rsid w:val="20EE157B"/>
    <w:rsid w:val="20EE3329"/>
    <w:rsid w:val="20F417F6"/>
    <w:rsid w:val="2102069D"/>
    <w:rsid w:val="2106288F"/>
    <w:rsid w:val="21076199"/>
    <w:rsid w:val="21082292"/>
    <w:rsid w:val="210963B5"/>
    <w:rsid w:val="210A3318"/>
    <w:rsid w:val="210D411E"/>
    <w:rsid w:val="21221225"/>
    <w:rsid w:val="212703C8"/>
    <w:rsid w:val="212705E9"/>
    <w:rsid w:val="212D614A"/>
    <w:rsid w:val="21316FCC"/>
    <w:rsid w:val="213A47C0"/>
    <w:rsid w:val="213D605E"/>
    <w:rsid w:val="214A2241"/>
    <w:rsid w:val="214F4171"/>
    <w:rsid w:val="2159074C"/>
    <w:rsid w:val="21611BDC"/>
    <w:rsid w:val="21750356"/>
    <w:rsid w:val="21753E48"/>
    <w:rsid w:val="217D482D"/>
    <w:rsid w:val="217E28FF"/>
    <w:rsid w:val="218A4228"/>
    <w:rsid w:val="218A5B84"/>
    <w:rsid w:val="218C669E"/>
    <w:rsid w:val="218E59C9"/>
    <w:rsid w:val="2190618E"/>
    <w:rsid w:val="2195715E"/>
    <w:rsid w:val="21A76120"/>
    <w:rsid w:val="21C47513"/>
    <w:rsid w:val="21C9221A"/>
    <w:rsid w:val="21CE49C1"/>
    <w:rsid w:val="21D66CD8"/>
    <w:rsid w:val="21DD6EFA"/>
    <w:rsid w:val="21E0052D"/>
    <w:rsid w:val="21FB0697"/>
    <w:rsid w:val="21FE57EE"/>
    <w:rsid w:val="22092175"/>
    <w:rsid w:val="220B7F0B"/>
    <w:rsid w:val="221578BB"/>
    <w:rsid w:val="22160B82"/>
    <w:rsid w:val="221C2118"/>
    <w:rsid w:val="221D21CC"/>
    <w:rsid w:val="221D4AE2"/>
    <w:rsid w:val="222F59A7"/>
    <w:rsid w:val="223631D9"/>
    <w:rsid w:val="223F157F"/>
    <w:rsid w:val="224D70E4"/>
    <w:rsid w:val="22525874"/>
    <w:rsid w:val="225B1771"/>
    <w:rsid w:val="2260673D"/>
    <w:rsid w:val="22652EAD"/>
    <w:rsid w:val="226D4721"/>
    <w:rsid w:val="22711DAA"/>
    <w:rsid w:val="227D1B17"/>
    <w:rsid w:val="228952D6"/>
    <w:rsid w:val="22925F36"/>
    <w:rsid w:val="22934EDB"/>
    <w:rsid w:val="2297314D"/>
    <w:rsid w:val="229C73D9"/>
    <w:rsid w:val="229F23A9"/>
    <w:rsid w:val="22A279E3"/>
    <w:rsid w:val="22B66C01"/>
    <w:rsid w:val="22B71FE8"/>
    <w:rsid w:val="22BA2B41"/>
    <w:rsid w:val="22C407E5"/>
    <w:rsid w:val="22D26F9A"/>
    <w:rsid w:val="22DA2770"/>
    <w:rsid w:val="22E43490"/>
    <w:rsid w:val="22F02C48"/>
    <w:rsid w:val="22F15352"/>
    <w:rsid w:val="22F71E6F"/>
    <w:rsid w:val="23007F08"/>
    <w:rsid w:val="23076924"/>
    <w:rsid w:val="230C241D"/>
    <w:rsid w:val="231321BD"/>
    <w:rsid w:val="23151418"/>
    <w:rsid w:val="232B45EA"/>
    <w:rsid w:val="233A0AA7"/>
    <w:rsid w:val="233C7E85"/>
    <w:rsid w:val="233D7063"/>
    <w:rsid w:val="23603C19"/>
    <w:rsid w:val="2361564E"/>
    <w:rsid w:val="236511AE"/>
    <w:rsid w:val="23725850"/>
    <w:rsid w:val="237815D0"/>
    <w:rsid w:val="23841D23"/>
    <w:rsid w:val="23847901"/>
    <w:rsid w:val="239249F8"/>
    <w:rsid w:val="23947299"/>
    <w:rsid w:val="23951465"/>
    <w:rsid w:val="23A14EF9"/>
    <w:rsid w:val="23A221A9"/>
    <w:rsid w:val="23AF69F1"/>
    <w:rsid w:val="23B12896"/>
    <w:rsid w:val="23B2765E"/>
    <w:rsid w:val="23B90093"/>
    <w:rsid w:val="23BF0FAD"/>
    <w:rsid w:val="23C151EB"/>
    <w:rsid w:val="23CB0902"/>
    <w:rsid w:val="23CD191B"/>
    <w:rsid w:val="23CE7F5B"/>
    <w:rsid w:val="23D329C8"/>
    <w:rsid w:val="23E11A3F"/>
    <w:rsid w:val="23E6627C"/>
    <w:rsid w:val="23EA4E67"/>
    <w:rsid w:val="23F316BB"/>
    <w:rsid w:val="24062F63"/>
    <w:rsid w:val="243728FF"/>
    <w:rsid w:val="24390D5F"/>
    <w:rsid w:val="24455956"/>
    <w:rsid w:val="24494A6B"/>
    <w:rsid w:val="24537678"/>
    <w:rsid w:val="245D6952"/>
    <w:rsid w:val="24665A6C"/>
    <w:rsid w:val="24693989"/>
    <w:rsid w:val="247031DB"/>
    <w:rsid w:val="24763848"/>
    <w:rsid w:val="247C12B5"/>
    <w:rsid w:val="247C6E9E"/>
    <w:rsid w:val="24822706"/>
    <w:rsid w:val="24827E18"/>
    <w:rsid w:val="24833D88"/>
    <w:rsid w:val="24963225"/>
    <w:rsid w:val="249661B1"/>
    <w:rsid w:val="24967E15"/>
    <w:rsid w:val="249E0ADE"/>
    <w:rsid w:val="24A4298E"/>
    <w:rsid w:val="24A46111"/>
    <w:rsid w:val="24B82D9B"/>
    <w:rsid w:val="24BC15EC"/>
    <w:rsid w:val="24BE74B6"/>
    <w:rsid w:val="24C31569"/>
    <w:rsid w:val="24C62393"/>
    <w:rsid w:val="24C814F4"/>
    <w:rsid w:val="24C9231F"/>
    <w:rsid w:val="24D17423"/>
    <w:rsid w:val="24D52D8A"/>
    <w:rsid w:val="24D9252C"/>
    <w:rsid w:val="24F24147"/>
    <w:rsid w:val="24FD4C8D"/>
    <w:rsid w:val="2500187D"/>
    <w:rsid w:val="25052D81"/>
    <w:rsid w:val="250D7AF6"/>
    <w:rsid w:val="251171F6"/>
    <w:rsid w:val="25117894"/>
    <w:rsid w:val="25160F23"/>
    <w:rsid w:val="2519110B"/>
    <w:rsid w:val="25292B82"/>
    <w:rsid w:val="252A06A8"/>
    <w:rsid w:val="25377C12"/>
    <w:rsid w:val="253B1B33"/>
    <w:rsid w:val="253E2ED4"/>
    <w:rsid w:val="253F458D"/>
    <w:rsid w:val="25421E95"/>
    <w:rsid w:val="25427D72"/>
    <w:rsid w:val="25454C48"/>
    <w:rsid w:val="25460AC1"/>
    <w:rsid w:val="25467B53"/>
    <w:rsid w:val="254A2AF8"/>
    <w:rsid w:val="25586861"/>
    <w:rsid w:val="2570609A"/>
    <w:rsid w:val="25752CBA"/>
    <w:rsid w:val="25841C10"/>
    <w:rsid w:val="25843AE3"/>
    <w:rsid w:val="258830CF"/>
    <w:rsid w:val="258C426C"/>
    <w:rsid w:val="25902E9C"/>
    <w:rsid w:val="259049AF"/>
    <w:rsid w:val="25A7345C"/>
    <w:rsid w:val="25B0273C"/>
    <w:rsid w:val="25BF751A"/>
    <w:rsid w:val="25C17F13"/>
    <w:rsid w:val="25C4723D"/>
    <w:rsid w:val="25CA5561"/>
    <w:rsid w:val="25D45C3E"/>
    <w:rsid w:val="25D72398"/>
    <w:rsid w:val="25DD61F7"/>
    <w:rsid w:val="25E04969"/>
    <w:rsid w:val="25E34132"/>
    <w:rsid w:val="25E81861"/>
    <w:rsid w:val="25E94087"/>
    <w:rsid w:val="25ED0053"/>
    <w:rsid w:val="25FA4A9F"/>
    <w:rsid w:val="25FA6FAB"/>
    <w:rsid w:val="26034EF6"/>
    <w:rsid w:val="26046337"/>
    <w:rsid w:val="260E6047"/>
    <w:rsid w:val="261455E0"/>
    <w:rsid w:val="261B65ED"/>
    <w:rsid w:val="261C3704"/>
    <w:rsid w:val="26284BE7"/>
    <w:rsid w:val="262E024F"/>
    <w:rsid w:val="263B7010"/>
    <w:rsid w:val="263D5C2C"/>
    <w:rsid w:val="263E42DE"/>
    <w:rsid w:val="264C647E"/>
    <w:rsid w:val="2650075B"/>
    <w:rsid w:val="2656336D"/>
    <w:rsid w:val="265846D8"/>
    <w:rsid w:val="265B108F"/>
    <w:rsid w:val="265D313F"/>
    <w:rsid w:val="266320C3"/>
    <w:rsid w:val="266B71CA"/>
    <w:rsid w:val="267743D1"/>
    <w:rsid w:val="26787B12"/>
    <w:rsid w:val="2679502E"/>
    <w:rsid w:val="267B67FF"/>
    <w:rsid w:val="2682292E"/>
    <w:rsid w:val="26873ECF"/>
    <w:rsid w:val="26914397"/>
    <w:rsid w:val="26975574"/>
    <w:rsid w:val="269B0E62"/>
    <w:rsid w:val="269F0C21"/>
    <w:rsid w:val="26A02AEC"/>
    <w:rsid w:val="26AF716B"/>
    <w:rsid w:val="26B01C88"/>
    <w:rsid w:val="26B172D2"/>
    <w:rsid w:val="26B57F3A"/>
    <w:rsid w:val="26BB15DF"/>
    <w:rsid w:val="26C017EC"/>
    <w:rsid w:val="26C03244"/>
    <w:rsid w:val="26CB1A16"/>
    <w:rsid w:val="26D1564F"/>
    <w:rsid w:val="26D41BA8"/>
    <w:rsid w:val="26D66D39"/>
    <w:rsid w:val="26DD1E76"/>
    <w:rsid w:val="26E2011E"/>
    <w:rsid w:val="26E64D4F"/>
    <w:rsid w:val="26EF1BA9"/>
    <w:rsid w:val="27126E5B"/>
    <w:rsid w:val="271E2638"/>
    <w:rsid w:val="271F69C2"/>
    <w:rsid w:val="272E5E18"/>
    <w:rsid w:val="27350BC2"/>
    <w:rsid w:val="273D4306"/>
    <w:rsid w:val="273E2F5B"/>
    <w:rsid w:val="27437FDF"/>
    <w:rsid w:val="274637A5"/>
    <w:rsid w:val="275B4E31"/>
    <w:rsid w:val="27601EF6"/>
    <w:rsid w:val="27635D99"/>
    <w:rsid w:val="276E7580"/>
    <w:rsid w:val="2770267C"/>
    <w:rsid w:val="27702CEA"/>
    <w:rsid w:val="27782FDA"/>
    <w:rsid w:val="27787DF0"/>
    <w:rsid w:val="27822A1D"/>
    <w:rsid w:val="27876EB6"/>
    <w:rsid w:val="279C3BC3"/>
    <w:rsid w:val="279E1806"/>
    <w:rsid w:val="279F27E3"/>
    <w:rsid w:val="27B842BA"/>
    <w:rsid w:val="27C40F6B"/>
    <w:rsid w:val="27E808BD"/>
    <w:rsid w:val="27E814E1"/>
    <w:rsid w:val="27EB411E"/>
    <w:rsid w:val="27EE3C0E"/>
    <w:rsid w:val="27F0531A"/>
    <w:rsid w:val="27F310A5"/>
    <w:rsid w:val="27F6264A"/>
    <w:rsid w:val="27FD728D"/>
    <w:rsid w:val="28073099"/>
    <w:rsid w:val="28083D3E"/>
    <w:rsid w:val="280A13B2"/>
    <w:rsid w:val="2810627B"/>
    <w:rsid w:val="28153E72"/>
    <w:rsid w:val="281C675D"/>
    <w:rsid w:val="281E11E4"/>
    <w:rsid w:val="28243AD4"/>
    <w:rsid w:val="282B06F9"/>
    <w:rsid w:val="283F169B"/>
    <w:rsid w:val="28441A80"/>
    <w:rsid w:val="284D6F06"/>
    <w:rsid w:val="286B6207"/>
    <w:rsid w:val="28814A83"/>
    <w:rsid w:val="28907C53"/>
    <w:rsid w:val="28986045"/>
    <w:rsid w:val="289A78F2"/>
    <w:rsid w:val="28A07776"/>
    <w:rsid w:val="28B92147"/>
    <w:rsid w:val="28D04A8B"/>
    <w:rsid w:val="28D177B8"/>
    <w:rsid w:val="28D246CF"/>
    <w:rsid w:val="28E318D4"/>
    <w:rsid w:val="28EA6ACC"/>
    <w:rsid w:val="28FC0BB5"/>
    <w:rsid w:val="28FC235B"/>
    <w:rsid w:val="290411C6"/>
    <w:rsid w:val="290C415F"/>
    <w:rsid w:val="291210CE"/>
    <w:rsid w:val="2912148A"/>
    <w:rsid w:val="291B1478"/>
    <w:rsid w:val="29242877"/>
    <w:rsid w:val="29291877"/>
    <w:rsid w:val="293429C4"/>
    <w:rsid w:val="293624BD"/>
    <w:rsid w:val="293A34A3"/>
    <w:rsid w:val="293F3A2F"/>
    <w:rsid w:val="29424440"/>
    <w:rsid w:val="29425CF0"/>
    <w:rsid w:val="294D49C5"/>
    <w:rsid w:val="29583A35"/>
    <w:rsid w:val="295C641A"/>
    <w:rsid w:val="295E43C0"/>
    <w:rsid w:val="29622B06"/>
    <w:rsid w:val="296231D6"/>
    <w:rsid w:val="2967011C"/>
    <w:rsid w:val="29675AD4"/>
    <w:rsid w:val="29695C42"/>
    <w:rsid w:val="29724526"/>
    <w:rsid w:val="299328C1"/>
    <w:rsid w:val="299B4E03"/>
    <w:rsid w:val="299C4FCC"/>
    <w:rsid w:val="29A65BE6"/>
    <w:rsid w:val="29AA70BF"/>
    <w:rsid w:val="29B33362"/>
    <w:rsid w:val="29B452B6"/>
    <w:rsid w:val="29B616C2"/>
    <w:rsid w:val="29BA0A21"/>
    <w:rsid w:val="29BB2399"/>
    <w:rsid w:val="29C477E0"/>
    <w:rsid w:val="29C57894"/>
    <w:rsid w:val="29C92085"/>
    <w:rsid w:val="29F30F82"/>
    <w:rsid w:val="29F965AB"/>
    <w:rsid w:val="2A003B4D"/>
    <w:rsid w:val="2A067935"/>
    <w:rsid w:val="2A0C2A72"/>
    <w:rsid w:val="2A0F4E7E"/>
    <w:rsid w:val="2A19597B"/>
    <w:rsid w:val="2A222473"/>
    <w:rsid w:val="2A23324E"/>
    <w:rsid w:val="2A377AEF"/>
    <w:rsid w:val="2A492856"/>
    <w:rsid w:val="2A50295E"/>
    <w:rsid w:val="2A510DC3"/>
    <w:rsid w:val="2A532C8E"/>
    <w:rsid w:val="2A622692"/>
    <w:rsid w:val="2A6C2D68"/>
    <w:rsid w:val="2A6F0AFC"/>
    <w:rsid w:val="2A7439F6"/>
    <w:rsid w:val="2A90442B"/>
    <w:rsid w:val="2A97058D"/>
    <w:rsid w:val="2AA90C3A"/>
    <w:rsid w:val="2AB01F7A"/>
    <w:rsid w:val="2AB46C92"/>
    <w:rsid w:val="2ABE3D6C"/>
    <w:rsid w:val="2AC71CF9"/>
    <w:rsid w:val="2ACC1209"/>
    <w:rsid w:val="2ACE0C31"/>
    <w:rsid w:val="2AE46220"/>
    <w:rsid w:val="2AFC0255"/>
    <w:rsid w:val="2AFD4EC5"/>
    <w:rsid w:val="2AFD76F6"/>
    <w:rsid w:val="2AFF1738"/>
    <w:rsid w:val="2B046437"/>
    <w:rsid w:val="2B076383"/>
    <w:rsid w:val="2B0B1A73"/>
    <w:rsid w:val="2B0C7025"/>
    <w:rsid w:val="2B1020EE"/>
    <w:rsid w:val="2B1971F4"/>
    <w:rsid w:val="2B1B420B"/>
    <w:rsid w:val="2B2F5E24"/>
    <w:rsid w:val="2B302A86"/>
    <w:rsid w:val="2B3431B1"/>
    <w:rsid w:val="2B376F2C"/>
    <w:rsid w:val="2B394EFD"/>
    <w:rsid w:val="2B417276"/>
    <w:rsid w:val="2B452657"/>
    <w:rsid w:val="2B56445F"/>
    <w:rsid w:val="2B5A5895"/>
    <w:rsid w:val="2B65379A"/>
    <w:rsid w:val="2B6A1412"/>
    <w:rsid w:val="2B7D7783"/>
    <w:rsid w:val="2B7E7FB0"/>
    <w:rsid w:val="2B834C3E"/>
    <w:rsid w:val="2B8A4601"/>
    <w:rsid w:val="2B917065"/>
    <w:rsid w:val="2B954A46"/>
    <w:rsid w:val="2B974938"/>
    <w:rsid w:val="2B97780C"/>
    <w:rsid w:val="2B9A1DD4"/>
    <w:rsid w:val="2BAC40CB"/>
    <w:rsid w:val="2BB55EF2"/>
    <w:rsid w:val="2BCE7FDF"/>
    <w:rsid w:val="2BD15B44"/>
    <w:rsid w:val="2BE07D12"/>
    <w:rsid w:val="2BE717DE"/>
    <w:rsid w:val="2BF53059"/>
    <w:rsid w:val="2C045220"/>
    <w:rsid w:val="2C0A328F"/>
    <w:rsid w:val="2C1C7D95"/>
    <w:rsid w:val="2C1D2BE4"/>
    <w:rsid w:val="2C2309B0"/>
    <w:rsid w:val="2C244C41"/>
    <w:rsid w:val="2C2544F5"/>
    <w:rsid w:val="2C5801F0"/>
    <w:rsid w:val="2C583F5B"/>
    <w:rsid w:val="2C6F17CC"/>
    <w:rsid w:val="2C760186"/>
    <w:rsid w:val="2C765025"/>
    <w:rsid w:val="2C8520F5"/>
    <w:rsid w:val="2C852F06"/>
    <w:rsid w:val="2C8D26DD"/>
    <w:rsid w:val="2C981C91"/>
    <w:rsid w:val="2C981CCD"/>
    <w:rsid w:val="2C984159"/>
    <w:rsid w:val="2C994A91"/>
    <w:rsid w:val="2C9A6F0E"/>
    <w:rsid w:val="2C9F53AF"/>
    <w:rsid w:val="2CB12F96"/>
    <w:rsid w:val="2CBA641B"/>
    <w:rsid w:val="2CBF0DAC"/>
    <w:rsid w:val="2CCA2A4E"/>
    <w:rsid w:val="2CD1102E"/>
    <w:rsid w:val="2CDA69E0"/>
    <w:rsid w:val="2CE21755"/>
    <w:rsid w:val="2CEE1E12"/>
    <w:rsid w:val="2CEF2903"/>
    <w:rsid w:val="2CF15A35"/>
    <w:rsid w:val="2CF739BE"/>
    <w:rsid w:val="2CFE67FC"/>
    <w:rsid w:val="2D040C32"/>
    <w:rsid w:val="2D0757A6"/>
    <w:rsid w:val="2D0A773C"/>
    <w:rsid w:val="2D203838"/>
    <w:rsid w:val="2D211810"/>
    <w:rsid w:val="2D272DC8"/>
    <w:rsid w:val="2D2D51D9"/>
    <w:rsid w:val="2D2E60BD"/>
    <w:rsid w:val="2D4318C5"/>
    <w:rsid w:val="2D45038E"/>
    <w:rsid w:val="2D4B2B30"/>
    <w:rsid w:val="2D5E35E4"/>
    <w:rsid w:val="2D656721"/>
    <w:rsid w:val="2D730051"/>
    <w:rsid w:val="2D875310"/>
    <w:rsid w:val="2D876CA3"/>
    <w:rsid w:val="2D8A55F1"/>
    <w:rsid w:val="2D961040"/>
    <w:rsid w:val="2D982E0B"/>
    <w:rsid w:val="2D9A39EE"/>
    <w:rsid w:val="2DA07759"/>
    <w:rsid w:val="2DAD1E76"/>
    <w:rsid w:val="2DAE631A"/>
    <w:rsid w:val="2DB00DF6"/>
    <w:rsid w:val="2DB53B3B"/>
    <w:rsid w:val="2DC95B84"/>
    <w:rsid w:val="2DCB5CD4"/>
    <w:rsid w:val="2DCC44FF"/>
    <w:rsid w:val="2DDB4FC0"/>
    <w:rsid w:val="2DDF2250"/>
    <w:rsid w:val="2DE04F1B"/>
    <w:rsid w:val="2DFB034A"/>
    <w:rsid w:val="2E072654"/>
    <w:rsid w:val="2E0F1C1F"/>
    <w:rsid w:val="2E12294B"/>
    <w:rsid w:val="2E173C53"/>
    <w:rsid w:val="2E1F0FC6"/>
    <w:rsid w:val="2E2167D3"/>
    <w:rsid w:val="2E2A1718"/>
    <w:rsid w:val="2E34175E"/>
    <w:rsid w:val="2E386721"/>
    <w:rsid w:val="2E3A57A3"/>
    <w:rsid w:val="2E3D32FC"/>
    <w:rsid w:val="2E3D769E"/>
    <w:rsid w:val="2E3F6F72"/>
    <w:rsid w:val="2E5069F5"/>
    <w:rsid w:val="2E5C3AD8"/>
    <w:rsid w:val="2E5E1319"/>
    <w:rsid w:val="2E6674E3"/>
    <w:rsid w:val="2E6F38EF"/>
    <w:rsid w:val="2E741FD2"/>
    <w:rsid w:val="2E796B1F"/>
    <w:rsid w:val="2E7D4241"/>
    <w:rsid w:val="2E7F1643"/>
    <w:rsid w:val="2E8E04B7"/>
    <w:rsid w:val="2E8E614B"/>
    <w:rsid w:val="2E8F4DE8"/>
    <w:rsid w:val="2E96725D"/>
    <w:rsid w:val="2EA1315F"/>
    <w:rsid w:val="2EAC6E6E"/>
    <w:rsid w:val="2EB55B7A"/>
    <w:rsid w:val="2EC24EAE"/>
    <w:rsid w:val="2ED53D60"/>
    <w:rsid w:val="2ED62AFE"/>
    <w:rsid w:val="2EE6508F"/>
    <w:rsid w:val="2F01691D"/>
    <w:rsid w:val="2F0A3AAD"/>
    <w:rsid w:val="2F104DB2"/>
    <w:rsid w:val="2F123F76"/>
    <w:rsid w:val="2F1523C9"/>
    <w:rsid w:val="2F2802B1"/>
    <w:rsid w:val="2F3656D5"/>
    <w:rsid w:val="2F3E3B9A"/>
    <w:rsid w:val="2F420C75"/>
    <w:rsid w:val="2F47109C"/>
    <w:rsid w:val="2F4B2213"/>
    <w:rsid w:val="2F5638F3"/>
    <w:rsid w:val="2F6A2714"/>
    <w:rsid w:val="2F733942"/>
    <w:rsid w:val="2F757F47"/>
    <w:rsid w:val="2F875074"/>
    <w:rsid w:val="2F8868AA"/>
    <w:rsid w:val="2F8B4DEA"/>
    <w:rsid w:val="2F9075F6"/>
    <w:rsid w:val="2F907FF8"/>
    <w:rsid w:val="2F91233E"/>
    <w:rsid w:val="2F923A19"/>
    <w:rsid w:val="2F965A58"/>
    <w:rsid w:val="2F9A594D"/>
    <w:rsid w:val="2F9C226F"/>
    <w:rsid w:val="2FA12415"/>
    <w:rsid w:val="2FB12ABC"/>
    <w:rsid w:val="2FBD0A96"/>
    <w:rsid w:val="2FC02D65"/>
    <w:rsid w:val="2FC516F9"/>
    <w:rsid w:val="2FD656B4"/>
    <w:rsid w:val="2FE13C0B"/>
    <w:rsid w:val="2FF3519E"/>
    <w:rsid w:val="3009359D"/>
    <w:rsid w:val="300A35B0"/>
    <w:rsid w:val="301032EC"/>
    <w:rsid w:val="30303517"/>
    <w:rsid w:val="303F0B4D"/>
    <w:rsid w:val="30470360"/>
    <w:rsid w:val="304C5976"/>
    <w:rsid w:val="304D083A"/>
    <w:rsid w:val="306929CC"/>
    <w:rsid w:val="307B4A76"/>
    <w:rsid w:val="308342E5"/>
    <w:rsid w:val="30892D8A"/>
    <w:rsid w:val="308E13FA"/>
    <w:rsid w:val="30A1256E"/>
    <w:rsid w:val="30A43A04"/>
    <w:rsid w:val="30AA6B44"/>
    <w:rsid w:val="30C2681A"/>
    <w:rsid w:val="30CE6CD3"/>
    <w:rsid w:val="30DB6CFA"/>
    <w:rsid w:val="30E122BE"/>
    <w:rsid w:val="30E146D5"/>
    <w:rsid w:val="30EE229E"/>
    <w:rsid w:val="30F36CB6"/>
    <w:rsid w:val="31056067"/>
    <w:rsid w:val="31097D0B"/>
    <w:rsid w:val="311E4999"/>
    <w:rsid w:val="312573D2"/>
    <w:rsid w:val="312B7C81"/>
    <w:rsid w:val="31300A9C"/>
    <w:rsid w:val="313279B0"/>
    <w:rsid w:val="31342FDA"/>
    <w:rsid w:val="313545A8"/>
    <w:rsid w:val="313B3A4F"/>
    <w:rsid w:val="313C6921"/>
    <w:rsid w:val="314842CE"/>
    <w:rsid w:val="3148438F"/>
    <w:rsid w:val="314F3139"/>
    <w:rsid w:val="31554631"/>
    <w:rsid w:val="315A40C3"/>
    <w:rsid w:val="315C6B66"/>
    <w:rsid w:val="31662A68"/>
    <w:rsid w:val="31690F39"/>
    <w:rsid w:val="316E51A5"/>
    <w:rsid w:val="3172765E"/>
    <w:rsid w:val="317771BC"/>
    <w:rsid w:val="31785EB2"/>
    <w:rsid w:val="317F3D7D"/>
    <w:rsid w:val="31837ABD"/>
    <w:rsid w:val="318555E4"/>
    <w:rsid w:val="318734AA"/>
    <w:rsid w:val="31881BDF"/>
    <w:rsid w:val="31960D20"/>
    <w:rsid w:val="319B4E07"/>
    <w:rsid w:val="31A138C3"/>
    <w:rsid w:val="31A17FA5"/>
    <w:rsid w:val="31A435DE"/>
    <w:rsid w:val="31B312F9"/>
    <w:rsid w:val="31C3435E"/>
    <w:rsid w:val="31CA5792"/>
    <w:rsid w:val="31CB2200"/>
    <w:rsid w:val="31CD0C24"/>
    <w:rsid w:val="31DC0F7C"/>
    <w:rsid w:val="31E22A36"/>
    <w:rsid w:val="31F0559B"/>
    <w:rsid w:val="31F12C79"/>
    <w:rsid w:val="31FA5FDD"/>
    <w:rsid w:val="31FF60CF"/>
    <w:rsid w:val="32052FC9"/>
    <w:rsid w:val="3213281C"/>
    <w:rsid w:val="321446EC"/>
    <w:rsid w:val="322814D9"/>
    <w:rsid w:val="322963D4"/>
    <w:rsid w:val="32356F5C"/>
    <w:rsid w:val="32364A2B"/>
    <w:rsid w:val="324606EB"/>
    <w:rsid w:val="32482DAB"/>
    <w:rsid w:val="32490EF5"/>
    <w:rsid w:val="324A0CBF"/>
    <w:rsid w:val="324E528F"/>
    <w:rsid w:val="325C0152"/>
    <w:rsid w:val="325D20BC"/>
    <w:rsid w:val="325D382A"/>
    <w:rsid w:val="32642296"/>
    <w:rsid w:val="3264695D"/>
    <w:rsid w:val="326B085A"/>
    <w:rsid w:val="326D77FA"/>
    <w:rsid w:val="327777CB"/>
    <w:rsid w:val="32855302"/>
    <w:rsid w:val="32857965"/>
    <w:rsid w:val="328E1FBB"/>
    <w:rsid w:val="328F5FEE"/>
    <w:rsid w:val="32912D72"/>
    <w:rsid w:val="32937B22"/>
    <w:rsid w:val="3296209F"/>
    <w:rsid w:val="32972A64"/>
    <w:rsid w:val="329D695D"/>
    <w:rsid w:val="329F21D7"/>
    <w:rsid w:val="32A01606"/>
    <w:rsid w:val="32A73338"/>
    <w:rsid w:val="32AC3044"/>
    <w:rsid w:val="32B76CA9"/>
    <w:rsid w:val="32BB4EBE"/>
    <w:rsid w:val="32BC5AE2"/>
    <w:rsid w:val="32C65CCA"/>
    <w:rsid w:val="32C94A9C"/>
    <w:rsid w:val="32D040EC"/>
    <w:rsid w:val="32D50C9D"/>
    <w:rsid w:val="32D93D68"/>
    <w:rsid w:val="32DD4808"/>
    <w:rsid w:val="32E120A3"/>
    <w:rsid w:val="32E24839"/>
    <w:rsid w:val="32E76803"/>
    <w:rsid w:val="32EC4012"/>
    <w:rsid w:val="32EE2FD0"/>
    <w:rsid w:val="32F41B51"/>
    <w:rsid w:val="33063ED2"/>
    <w:rsid w:val="33064D80"/>
    <w:rsid w:val="33092D4F"/>
    <w:rsid w:val="330D749B"/>
    <w:rsid w:val="33115E11"/>
    <w:rsid w:val="332D454F"/>
    <w:rsid w:val="33426DD3"/>
    <w:rsid w:val="334E1463"/>
    <w:rsid w:val="3352687B"/>
    <w:rsid w:val="33672EC1"/>
    <w:rsid w:val="33884498"/>
    <w:rsid w:val="338A41AB"/>
    <w:rsid w:val="339165C1"/>
    <w:rsid w:val="33967A05"/>
    <w:rsid w:val="33AC597C"/>
    <w:rsid w:val="33AC73A2"/>
    <w:rsid w:val="33BA2A5B"/>
    <w:rsid w:val="33C85644"/>
    <w:rsid w:val="33D43113"/>
    <w:rsid w:val="33D63200"/>
    <w:rsid w:val="33D77C4D"/>
    <w:rsid w:val="33ED2FA1"/>
    <w:rsid w:val="34097829"/>
    <w:rsid w:val="340A0022"/>
    <w:rsid w:val="340C1E8D"/>
    <w:rsid w:val="3431735D"/>
    <w:rsid w:val="343D5899"/>
    <w:rsid w:val="344275BD"/>
    <w:rsid w:val="3446214F"/>
    <w:rsid w:val="344809BE"/>
    <w:rsid w:val="345001DD"/>
    <w:rsid w:val="345D63A4"/>
    <w:rsid w:val="345F11DF"/>
    <w:rsid w:val="345F713D"/>
    <w:rsid w:val="346314E0"/>
    <w:rsid w:val="346831AE"/>
    <w:rsid w:val="347668F2"/>
    <w:rsid w:val="348E3F5F"/>
    <w:rsid w:val="3491604D"/>
    <w:rsid w:val="349873DC"/>
    <w:rsid w:val="34A07D70"/>
    <w:rsid w:val="34A508D0"/>
    <w:rsid w:val="34A5254E"/>
    <w:rsid w:val="34AE125F"/>
    <w:rsid w:val="34B762A7"/>
    <w:rsid w:val="34C60806"/>
    <w:rsid w:val="34C71A6F"/>
    <w:rsid w:val="34CC52D7"/>
    <w:rsid w:val="34D84426"/>
    <w:rsid w:val="34D85063"/>
    <w:rsid w:val="34E95F7A"/>
    <w:rsid w:val="34F04CDA"/>
    <w:rsid w:val="34F42CF2"/>
    <w:rsid w:val="350E3B42"/>
    <w:rsid w:val="351312DD"/>
    <w:rsid w:val="351B209C"/>
    <w:rsid w:val="35213685"/>
    <w:rsid w:val="3523599A"/>
    <w:rsid w:val="3523627F"/>
    <w:rsid w:val="352548D7"/>
    <w:rsid w:val="352A70A8"/>
    <w:rsid w:val="352B690C"/>
    <w:rsid w:val="353A0493"/>
    <w:rsid w:val="353C619C"/>
    <w:rsid w:val="3545515B"/>
    <w:rsid w:val="355C665B"/>
    <w:rsid w:val="3560378B"/>
    <w:rsid w:val="356139E8"/>
    <w:rsid w:val="358636D8"/>
    <w:rsid w:val="358E37CE"/>
    <w:rsid w:val="358E5814"/>
    <w:rsid w:val="359B5E22"/>
    <w:rsid w:val="359C1AAB"/>
    <w:rsid w:val="359D7C4D"/>
    <w:rsid w:val="359F0C3E"/>
    <w:rsid w:val="35A10512"/>
    <w:rsid w:val="35A3072E"/>
    <w:rsid w:val="35A63D95"/>
    <w:rsid w:val="35A87AF3"/>
    <w:rsid w:val="35AB3B2B"/>
    <w:rsid w:val="35B11597"/>
    <w:rsid w:val="35B27244"/>
    <w:rsid w:val="35B61972"/>
    <w:rsid w:val="35B75F88"/>
    <w:rsid w:val="35BE2E72"/>
    <w:rsid w:val="35C506A4"/>
    <w:rsid w:val="35CB1A33"/>
    <w:rsid w:val="35D97CAC"/>
    <w:rsid w:val="35EE09E3"/>
    <w:rsid w:val="35F27D17"/>
    <w:rsid w:val="35F31111"/>
    <w:rsid w:val="35FB2318"/>
    <w:rsid w:val="35FB7364"/>
    <w:rsid w:val="36083C36"/>
    <w:rsid w:val="360B3E62"/>
    <w:rsid w:val="360C26D6"/>
    <w:rsid w:val="360D3DFA"/>
    <w:rsid w:val="36213401"/>
    <w:rsid w:val="36321AB2"/>
    <w:rsid w:val="36356EAC"/>
    <w:rsid w:val="363E156B"/>
    <w:rsid w:val="363E7BCE"/>
    <w:rsid w:val="364970DE"/>
    <w:rsid w:val="364C54E3"/>
    <w:rsid w:val="364E1FAC"/>
    <w:rsid w:val="36503AF9"/>
    <w:rsid w:val="36592B9B"/>
    <w:rsid w:val="36595B04"/>
    <w:rsid w:val="365B0198"/>
    <w:rsid w:val="3660217B"/>
    <w:rsid w:val="36604F11"/>
    <w:rsid w:val="36625EF3"/>
    <w:rsid w:val="366C02C0"/>
    <w:rsid w:val="36730100"/>
    <w:rsid w:val="367A285D"/>
    <w:rsid w:val="367F29FE"/>
    <w:rsid w:val="36826596"/>
    <w:rsid w:val="3685497C"/>
    <w:rsid w:val="36985B26"/>
    <w:rsid w:val="36987625"/>
    <w:rsid w:val="369A28EC"/>
    <w:rsid w:val="369A7452"/>
    <w:rsid w:val="36A57118"/>
    <w:rsid w:val="36B0700C"/>
    <w:rsid w:val="36B416D1"/>
    <w:rsid w:val="36C10590"/>
    <w:rsid w:val="36C22E36"/>
    <w:rsid w:val="36C24DA9"/>
    <w:rsid w:val="36C26B8E"/>
    <w:rsid w:val="36C95222"/>
    <w:rsid w:val="36D51C29"/>
    <w:rsid w:val="36D52B69"/>
    <w:rsid w:val="36DD0A62"/>
    <w:rsid w:val="36E050F5"/>
    <w:rsid w:val="36E41E01"/>
    <w:rsid w:val="36E46B3D"/>
    <w:rsid w:val="36F24482"/>
    <w:rsid w:val="36FA7861"/>
    <w:rsid w:val="36FE2F5A"/>
    <w:rsid w:val="37023232"/>
    <w:rsid w:val="37144D14"/>
    <w:rsid w:val="3716362D"/>
    <w:rsid w:val="371A31AF"/>
    <w:rsid w:val="37215DAE"/>
    <w:rsid w:val="372238D5"/>
    <w:rsid w:val="3744619F"/>
    <w:rsid w:val="374675C3"/>
    <w:rsid w:val="374D5540"/>
    <w:rsid w:val="374E03A8"/>
    <w:rsid w:val="374F7FCF"/>
    <w:rsid w:val="37517D16"/>
    <w:rsid w:val="375241BA"/>
    <w:rsid w:val="37543B7D"/>
    <w:rsid w:val="37570032"/>
    <w:rsid w:val="375F48B5"/>
    <w:rsid w:val="37600D66"/>
    <w:rsid w:val="37631347"/>
    <w:rsid w:val="3779283E"/>
    <w:rsid w:val="37797AAB"/>
    <w:rsid w:val="377A7136"/>
    <w:rsid w:val="378E76B9"/>
    <w:rsid w:val="37965565"/>
    <w:rsid w:val="37A3090C"/>
    <w:rsid w:val="37A530DC"/>
    <w:rsid w:val="37B14BE6"/>
    <w:rsid w:val="37BF7AAE"/>
    <w:rsid w:val="37E1553E"/>
    <w:rsid w:val="37E435A7"/>
    <w:rsid w:val="37ED6D45"/>
    <w:rsid w:val="37F3676E"/>
    <w:rsid w:val="37F708BD"/>
    <w:rsid w:val="37FD2FE3"/>
    <w:rsid w:val="38037262"/>
    <w:rsid w:val="3814321D"/>
    <w:rsid w:val="38163439"/>
    <w:rsid w:val="38185412"/>
    <w:rsid w:val="381A45AC"/>
    <w:rsid w:val="381C3CF6"/>
    <w:rsid w:val="382A2A41"/>
    <w:rsid w:val="384358B1"/>
    <w:rsid w:val="384C0455"/>
    <w:rsid w:val="384F06F9"/>
    <w:rsid w:val="38655601"/>
    <w:rsid w:val="38683E4F"/>
    <w:rsid w:val="38710E3F"/>
    <w:rsid w:val="387B504A"/>
    <w:rsid w:val="387F703C"/>
    <w:rsid w:val="3889139F"/>
    <w:rsid w:val="388D4AC4"/>
    <w:rsid w:val="388E0B79"/>
    <w:rsid w:val="3893453C"/>
    <w:rsid w:val="389649C5"/>
    <w:rsid w:val="389A0A50"/>
    <w:rsid w:val="38A319EF"/>
    <w:rsid w:val="38B00CFE"/>
    <w:rsid w:val="38B14F10"/>
    <w:rsid w:val="38B83472"/>
    <w:rsid w:val="38BD1B07"/>
    <w:rsid w:val="38BF56A6"/>
    <w:rsid w:val="38CD0F69"/>
    <w:rsid w:val="38CD18B3"/>
    <w:rsid w:val="38D26C34"/>
    <w:rsid w:val="38D46E50"/>
    <w:rsid w:val="38E0136E"/>
    <w:rsid w:val="38E66804"/>
    <w:rsid w:val="38E76531"/>
    <w:rsid w:val="38EC7CF6"/>
    <w:rsid w:val="390E2362"/>
    <w:rsid w:val="390E2C47"/>
    <w:rsid w:val="391C32AC"/>
    <w:rsid w:val="392B58AD"/>
    <w:rsid w:val="39312C86"/>
    <w:rsid w:val="393B2A2C"/>
    <w:rsid w:val="39513EC3"/>
    <w:rsid w:val="39513FFD"/>
    <w:rsid w:val="395C4B7B"/>
    <w:rsid w:val="395E30C2"/>
    <w:rsid w:val="395E561B"/>
    <w:rsid w:val="39663F4D"/>
    <w:rsid w:val="396F26D5"/>
    <w:rsid w:val="3971469F"/>
    <w:rsid w:val="3971655D"/>
    <w:rsid w:val="397A3554"/>
    <w:rsid w:val="397A7A07"/>
    <w:rsid w:val="397C7E8D"/>
    <w:rsid w:val="397D7CE3"/>
    <w:rsid w:val="397F4DFC"/>
    <w:rsid w:val="39992EC3"/>
    <w:rsid w:val="399D3DCB"/>
    <w:rsid w:val="39A5631B"/>
    <w:rsid w:val="39A758F5"/>
    <w:rsid w:val="39BA1ADC"/>
    <w:rsid w:val="39BC2311"/>
    <w:rsid w:val="39C245F8"/>
    <w:rsid w:val="39DB5E0A"/>
    <w:rsid w:val="39E11A28"/>
    <w:rsid w:val="39E76710"/>
    <w:rsid w:val="39EF781C"/>
    <w:rsid w:val="39F07CBA"/>
    <w:rsid w:val="39F40A57"/>
    <w:rsid w:val="39FE4185"/>
    <w:rsid w:val="3A035D97"/>
    <w:rsid w:val="3A045513"/>
    <w:rsid w:val="3A067A27"/>
    <w:rsid w:val="3A185E09"/>
    <w:rsid w:val="3A1F40FB"/>
    <w:rsid w:val="3A241712"/>
    <w:rsid w:val="3A2C56A7"/>
    <w:rsid w:val="3A457BBB"/>
    <w:rsid w:val="3A4A6D55"/>
    <w:rsid w:val="3A5952A3"/>
    <w:rsid w:val="3A6A132F"/>
    <w:rsid w:val="3A6E0561"/>
    <w:rsid w:val="3A72247D"/>
    <w:rsid w:val="3A726921"/>
    <w:rsid w:val="3A735F50"/>
    <w:rsid w:val="3A847A19"/>
    <w:rsid w:val="3A8D08BE"/>
    <w:rsid w:val="3AAA1B27"/>
    <w:rsid w:val="3AAD5D6A"/>
    <w:rsid w:val="3AC0768C"/>
    <w:rsid w:val="3AC07966"/>
    <w:rsid w:val="3AC51C2C"/>
    <w:rsid w:val="3AC74CA0"/>
    <w:rsid w:val="3AC803E8"/>
    <w:rsid w:val="3AE24212"/>
    <w:rsid w:val="3AE356EC"/>
    <w:rsid w:val="3AE83416"/>
    <w:rsid w:val="3AE84F21"/>
    <w:rsid w:val="3AF327CF"/>
    <w:rsid w:val="3AF4089F"/>
    <w:rsid w:val="3AF61300"/>
    <w:rsid w:val="3AF85078"/>
    <w:rsid w:val="3AFD387B"/>
    <w:rsid w:val="3B0B490A"/>
    <w:rsid w:val="3B112222"/>
    <w:rsid w:val="3B123E74"/>
    <w:rsid w:val="3B1E1277"/>
    <w:rsid w:val="3B1F0857"/>
    <w:rsid w:val="3B241639"/>
    <w:rsid w:val="3B2958E9"/>
    <w:rsid w:val="3B340B10"/>
    <w:rsid w:val="3B3655DB"/>
    <w:rsid w:val="3B3D0A65"/>
    <w:rsid w:val="3B3D1E07"/>
    <w:rsid w:val="3B4342F2"/>
    <w:rsid w:val="3B4B164C"/>
    <w:rsid w:val="3B514F28"/>
    <w:rsid w:val="3B697D24"/>
    <w:rsid w:val="3B6E083E"/>
    <w:rsid w:val="3B6E0E96"/>
    <w:rsid w:val="3B705907"/>
    <w:rsid w:val="3B735BE4"/>
    <w:rsid w:val="3B890E69"/>
    <w:rsid w:val="3B8F68DF"/>
    <w:rsid w:val="3B956940"/>
    <w:rsid w:val="3B97505C"/>
    <w:rsid w:val="3B996A34"/>
    <w:rsid w:val="3BA67178"/>
    <w:rsid w:val="3BAC54A0"/>
    <w:rsid w:val="3BB450D2"/>
    <w:rsid w:val="3BB51625"/>
    <w:rsid w:val="3BB60465"/>
    <w:rsid w:val="3BB83A55"/>
    <w:rsid w:val="3BBE4AC4"/>
    <w:rsid w:val="3BC540CC"/>
    <w:rsid w:val="3BCC6882"/>
    <w:rsid w:val="3BD16FB5"/>
    <w:rsid w:val="3BDC6A26"/>
    <w:rsid w:val="3BDD6F18"/>
    <w:rsid w:val="3BEA2959"/>
    <w:rsid w:val="3BEB01BC"/>
    <w:rsid w:val="3BED46A5"/>
    <w:rsid w:val="3BF81238"/>
    <w:rsid w:val="3BF95AB3"/>
    <w:rsid w:val="3C012C88"/>
    <w:rsid w:val="3C016259"/>
    <w:rsid w:val="3C044A35"/>
    <w:rsid w:val="3C05702B"/>
    <w:rsid w:val="3C0637C5"/>
    <w:rsid w:val="3C095063"/>
    <w:rsid w:val="3C1069D0"/>
    <w:rsid w:val="3C192BD6"/>
    <w:rsid w:val="3C232FB8"/>
    <w:rsid w:val="3C2B6D87"/>
    <w:rsid w:val="3C2E23C2"/>
    <w:rsid w:val="3C37397E"/>
    <w:rsid w:val="3C39447A"/>
    <w:rsid w:val="3C577B7C"/>
    <w:rsid w:val="3C655DD9"/>
    <w:rsid w:val="3C676B1C"/>
    <w:rsid w:val="3C6948F3"/>
    <w:rsid w:val="3C70334F"/>
    <w:rsid w:val="3C7043F0"/>
    <w:rsid w:val="3C707B5A"/>
    <w:rsid w:val="3C797D13"/>
    <w:rsid w:val="3C7B1CA1"/>
    <w:rsid w:val="3C7B33F5"/>
    <w:rsid w:val="3C806348"/>
    <w:rsid w:val="3C81109D"/>
    <w:rsid w:val="3C8A61A4"/>
    <w:rsid w:val="3C982B50"/>
    <w:rsid w:val="3C9874E0"/>
    <w:rsid w:val="3CA309EA"/>
    <w:rsid w:val="3CAB1C76"/>
    <w:rsid w:val="3CB10B9B"/>
    <w:rsid w:val="3CCA7FE6"/>
    <w:rsid w:val="3CD2615F"/>
    <w:rsid w:val="3CD33257"/>
    <w:rsid w:val="3CDC3BD8"/>
    <w:rsid w:val="3CE33B06"/>
    <w:rsid w:val="3CE92C4B"/>
    <w:rsid w:val="3CEA647B"/>
    <w:rsid w:val="3CEA6BEF"/>
    <w:rsid w:val="3CFA63BE"/>
    <w:rsid w:val="3D095CEB"/>
    <w:rsid w:val="3D0F66A9"/>
    <w:rsid w:val="3D11205B"/>
    <w:rsid w:val="3D1408F3"/>
    <w:rsid w:val="3D187358"/>
    <w:rsid w:val="3D22018A"/>
    <w:rsid w:val="3D3271AF"/>
    <w:rsid w:val="3D371024"/>
    <w:rsid w:val="3D3B56F0"/>
    <w:rsid w:val="3D3D55B3"/>
    <w:rsid w:val="3D42601F"/>
    <w:rsid w:val="3D4F2F4A"/>
    <w:rsid w:val="3D50398D"/>
    <w:rsid w:val="3D512759"/>
    <w:rsid w:val="3D5619DA"/>
    <w:rsid w:val="3D57784F"/>
    <w:rsid w:val="3D5B6EE5"/>
    <w:rsid w:val="3D604ED5"/>
    <w:rsid w:val="3D74170C"/>
    <w:rsid w:val="3D7634A4"/>
    <w:rsid w:val="3D89020A"/>
    <w:rsid w:val="3D960F18"/>
    <w:rsid w:val="3DA673BA"/>
    <w:rsid w:val="3DBA03A1"/>
    <w:rsid w:val="3DD26AED"/>
    <w:rsid w:val="3DD75152"/>
    <w:rsid w:val="3DE25DB3"/>
    <w:rsid w:val="3DE6670E"/>
    <w:rsid w:val="3DF15DAF"/>
    <w:rsid w:val="3DF15F3A"/>
    <w:rsid w:val="3DF71617"/>
    <w:rsid w:val="3DFA05DA"/>
    <w:rsid w:val="3DFC42FA"/>
    <w:rsid w:val="3E09134A"/>
    <w:rsid w:val="3E0D39B5"/>
    <w:rsid w:val="3E13281B"/>
    <w:rsid w:val="3E145277"/>
    <w:rsid w:val="3E167FCD"/>
    <w:rsid w:val="3E177CB7"/>
    <w:rsid w:val="3E18333B"/>
    <w:rsid w:val="3E1B54E8"/>
    <w:rsid w:val="3E216694"/>
    <w:rsid w:val="3E225F9C"/>
    <w:rsid w:val="3E28005B"/>
    <w:rsid w:val="3E330175"/>
    <w:rsid w:val="3E391C30"/>
    <w:rsid w:val="3E5C76CC"/>
    <w:rsid w:val="3E5F3832"/>
    <w:rsid w:val="3E630A5B"/>
    <w:rsid w:val="3E6617D9"/>
    <w:rsid w:val="3E683607"/>
    <w:rsid w:val="3E7A463F"/>
    <w:rsid w:val="3E925B12"/>
    <w:rsid w:val="3E95498C"/>
    <w:rsid w:val="3EA27CB4"/>
    <w:rsid w:val="3EAF1EF2"/>
    <w:rsid w:val="3EC9344A"/>
    <w:rsid w:val="3ECB477E"/>
    <w:rsid w:val="3ECF43C5"/>
    <w:rsid w:val="3ECF7882"/>
    <w:rsid w:val="3EE37DED"/>
    <w:rsid w:val="3EEF6792"/>
    <w:rsid w:val="3EFB0FE0"/>
    <w:rsid w:val="3EFF6312"/>
    <w:rsid w:val="3F0128C7"/>
    <w:rsid w:val="3F0275F7"/>
    <w:rsid w:val="3F074E39"/>
    <w:rsid w:val="3F0B0680"/>
    <w:rsid w:val="3F12480E"/>
    <w:rsid w:val="3F1957A1"/>
    <w:rsid w:val="3F41618C"/>
    <w:rsid w:val="3F4C22EA"/>
    <w:rsid w:val="3F50722A"/>
    <w:rsid w:val="3F5713A5"/>
    <w:rsid w:val="3F575B74"/>
    <w:rsid w:val="3F5D194E"/>
    <w:rsid w:val="3F5D3484"/>
    <w:rsid w:val="3F645D9C"/>
    <w:rsid w:val="3F731171"/>
    <w:rsid w:val="3F7D1150"/>
    <w:rsid w:val="3F7E0241"/>
    <w:rsid w:val="3F8E1AF4"/>
    <w:rsid w:val="3F907F55"/>
    <w:rsid w:val="3F915FD6"/>
    <w:rsid w:val="3FA35235"/>
    <w:rsid w:val="3FA54560"/>
    <w:rsid w:val="3FAD6D52"/>
    <w:rsid w:val="3FB10B8E"/>
    <w:rsid w:val="3FB62E0C"/>
    <w:rsid w:val="3FB70C7B"/>
    <w:rsid w:val="3FBA0B4E"/>
    <w:rsid w:val="3FBDAD9D"/>
    <w:rsid w:val="3FCA2A6D"/>
    <w:rsid w:val="3FCB2B69"/>
    <w:rsid w:val="3FCC6AD3"/>
    <w:rsid w:val="3FD31D81"/>
    <w:rsid w:val="3FDB57BB"/>
    <w:rsid w:val="3FDF6807"/>
    <w:rsid w:val="3FE86D27"/>
    <w:rsid w:val="3FE87A7E"/>
    <w:rsid w:val="3FF35E0E"/>
    <w:rsid w:val="3FF67407"/>
    <w:rsid w:val="3FF676AC"/>
    <w:rsid w:val="3FF82D93"/>
    <w:rsid w:val="3FFD4490"/>
    <w:rsid w:val="40003E81"/>
    <w:rsid w:val="40052026"/>
    <w:rsid w:val="40104060"/>
    <w:rsid w:val="40282B34"/>
    <w:rsid w:val="402D66E1"/>
    <w:rsid w:val="402E6AA7"/>
    <w:rsid w:val="40384169"/>
    <w:rsid w:val="40516336"/>
    <w:rsid w:val="40585F41"/>
    <w:rsid w:val="405A34BE"/>
    <w:rsid w:val="405C1C05"/>
    <w:rsid w:val="40650AB8"/>
    <w:rsid w:val="406D2075"/>
    <w:rsid w:val="40711632"/>
    <w:rsid w:val="407451A1"/>
    <w:rsid w:val="407927B7"/>
    <w:rsid w:val="408001BA"/>
    <w:rsid w:val="4081341A"/>
    <w:rsid w:val="40854B9E"/>
    <w:rsid w:val="4088386A"/>
    <w:rsid w:val="40937420"/>
    <w:rsid w:val="40967E89"/>
    <w:rsid w:val="409A3079"/>
    <w:rsid w:val="409D73D2"/>
    <w:rsid w:val="409E0045"/>
    <w:rsid w:val="40A3246E"/>
    <w:rsid w:val="40A73A11"/>
    <w:rsid w:val="40B622B7"/>
    <w:rsid w:val="40B97058"/>
    <w:rsid w:val="40BA4B7E"/>
    <w:rsid w:val="40C24F9E"/>
    <w:rsid w:val="40C854ED"/>
    <w:rsid w:val="40D359EF"/>
    <w:rsid w:val="40D50F73"/>
    <w:rsid w:val="40D70F34"/>
    <w:rsid w:val="40E765BD"/>
    <w:rsid w:val="40F00FF1"/>
    <w:rsid w:val="40F64507"/>
    <w:rsid w:val="40FA40B3"/>
    <w:rsid w:val="41006A35"/>
    <w:rsid w:val="41040DCD"/>
    <w:rsid w:val="410A3CC7"/>
    <w:rsid w:val="410D6E30"/>
    <w:rsid w:val="411E772A"/>
    <w:rsid w:val="412070D7"/>
    <w:rsid w:val="41344930"/>
    <w:rsid w:val="41401D08"/>
    <w:rsid w:val="41412351"/>
    <w:rsid w:val="414E6719"/>
    <w:rsid w:val="415931EA"/>
    <w:rsid w:val="41656898"/>
    <w:rsid w:val="416D4D8C"/>
    <w:rsid w:val="41764B84"/>
    <w:rsid w:val="417A46D4"/>
    <w:rsid w:val="41807B75"/>
    <w:rsid w:val="41904DF6"/>
    <w:rsid w:val="419345E1"/>
    <w:rsid w:val="41940CDA"/>
    <w:rsid w:val="419C50FD"/>
    <w:rsid w:val="41A01FC6"/>
    <w:rsid w:val="41A82C28"/>
    <w:rsid w:val="41A92BC7"/>
    <w:rsid w:val="41AA2509"/>
    <w:rsid w:val="41B16EBC"/>
    <w:rsid w:val="41C906F6"/>
    <w:rsid w:val="41CF0BCF"/>
    <w:rsid w:val="41D427C4"/>
    <w:rsid w:val="41D43A1D"/>
    <w:rsid w:val="41D4596D"/>
    <w:rsid w:val="41DB2FFE"/>
    <w:rsid w:val="41DC6FC2"/>
    <w:rsid w:val="41E04248"/>
    <w:rsid w:val="41E41EB2"/>
    <w:rsid w:val="41E57707"/>
    <w:rsid w:val="41EB76AD"/>
    <w:rsid w:val="41EC0EA5"/>
    <w:rsid w:val="41EC6FB9"/>
    <w:rsid w:val="42002A64"/>
    <w:rsid w:val="42042CCA"/>
    <w:rsid w:val="421107CE"/>
    <w:rsid w:val="42203A76"/>
    <w:rsid w:val="422C04C5"/>
    <w:rsid w:val="42332378"/>
    <w:rsid w:val="42377CE9"/>
    <w:rsid w:val="42402E61"/>
    <w:rsid w:val="424438A3"/>
    <w:rsid w:val="424C59D0"/>
    <w:rsid w:val="425218EF"/>
    <w:rsid w:val="425503F6"/>
    <w:rsid w:val="4262720A"/>
    <w:rsid w:val="42707BEA"/>
    <w:rsid w:val="427E4E18"/>
    <w:rsid w:val="42812A86"/>
    <w:rsid w:val="4283791D"/>
    <w:rsid w:val="42887E66"/>
    <w:rsid w:val="428A12F3"/>
    <w:rsid w:val="429704C9"/>
    <w:rsid w:val="429E2FC0"/>
    <w:rsid w:val="42A1182A"/>
    <w:rsid w:val="42A87384"/>
    <w:rsid w:val="42B56350"/>
    <w:rsid w:val="42BB5C17"/>
    <w:rsid w:val="42C2751A"/>
    <w:rsid w:val="42C62259"/>
    <w:rsid w:val="42D15264"/>
    <w:rsid w:val="42DE79EC"/>
    <w:rsid w:val="42E000C8"/>
    <w:rsid w:val="42E645E0"/>
    <w:rsid w:val="42FD13B7"/>
    <w:rsid w:val="430574DE"/>
    <w:rsid w:val="43104C13"/>
    <w:rsid w:val="43177202"/>
    <w:rsid w:val="432C5504"/>
    <w:rsid w:val="432F2EAB"/>
    <w:rsid w:val="43301569"/>
    <w:rsid w:val="43303AC9"/>
    <w:rsid w:val="43365770"/>
    <w:rsid w:val="43410BD6"/>
    <w:rsid w:val="434329A8"/>
    <w:rsid w:val="43467452"/>
    <w:rsid w:val="43482809"/>
    <w:rsid w:val="434A7E0D"/>
    <w:rsid w:val="4355293C"/>
    <w:rsid w:val="43560B8E"/>
    <w:rsid w:val="435B7541"/>
    <w:rsid w:val="435E5960"/>
    <w:rsid w:val="436B7F83"/>
    <w:rsid w:val="43713C1A"/>
    <w:rsid w:val="43727FC7"/>
    <w:rsid w:val="437306A7"/>
    <w:rsid w:val="43791A40"/>
    <w:rsid w:val="43794BD1"/>
    <w:rsid w:val="4382555D"/>
    <w:rsid w:val="438409AC"/>
    <w:rsid w:val="439006C3"/>
    <w:rsid w:val="43917E18"/>
    <w:rsid w:val="43934B60"/>
    <w:rsid w:val="43967A00"/>
    <w:rsid w:val="439D6466"/>
    <w:rsid w:val="43A06492"/>
    <w:rsid w:val="43A155BE"/>
    <w:rsid w:val="43A51B15"/>
    <w:rsid w:val="43A538C3"/>
    <w:rsid w:val="43AD400D"/>
    <w:rsid w:val="43B21B3C"/>
    <w:rsid w:val="43B72328"/>
    <w:rsid w:val="43BD3C66"/>
    <w:rsid w:val="43C86E4B"/>
    <w:rsid w:val="43CE4FC9"/>
    <w:rsid w:val="43D204C3"/>
    <w:rsid w:val="43E9432F"/>
    <w:rsid w:val="43F62371"/>
    <w:rsid w:val="43F65ECD"/>
    <w:rsid w:val="43FF0020"/>
    <w:rsid w:val="440A7BCA"/>
    <w:rsid w:val="44196D0B"/>
    <w:rsid w:val="441B2991"/>
    <w:rsid w:val="44225E77"/>
    <w:rsid w:val="44331289"/>
    <w:rsid w:val="44381A47"/>
    <w:rsid w:val="4450514B"/>
    <w:rsid w:val="44507D75"/>
    <w:rsid w:val="4452323E"/>
    <w:rsid w:val="4459515A"/>
    <w:rsid w:val="44680808"/>
    <w:rsid w:val="446A41B1"/>
    <w:rsid w:val="446E1918"/>
    <w:rsid w:val="44703FB3"/>
    <w:rsid w:val="44750E3B"/>
    <w:rsid w:val="44771313"/>
    <w:rsid w:val="44773A0D"/>
    <w:rsid w:val="447E437B"/>
    <w:rsid w:val="448314F6"/>
    <w:rsid w:val="448812DF"/>
    <w:rsid w:val="448C5601"/>
    <w:rsid w:val="44AE2458"/>
    <w:rsid w:val="44B71101"/>
    <w:rsid w:val="44BD4C3D"/>
    <w:rsid w:val="44C409AF"/>
    <w:rsid w:val="44C63AF1"/>
    <w:rsid w:val="44CB6471"/>
    <w:rsid w:val="44CD1324"/>
    <w:rsid w:val="44D70159"/>
    <w:rsid w:val="44DD36DE"/>
    <w:rsid w:val="44E1712E"/>
    <w:rsid w:val="44E22029"/>
    <w:rsid w:val="44E650AB"/>
    <w:rsid w:val="44F20D8A"/>
    <w:rsid w:val="44F86DBD"/>
    <w:rsid w:val="44FA1B30"/>
    <w:rsid w:val="44FC6991"/>
    <w:rsid w:val="4504471C"/>
    <w:rsid w:val="450C5B88"/>
    <w:rsid w:val="450F7C9B"/>
    <w:rsid w:val="45165CBE"/>
    <w:rsid w:val="45263750"/>
    <w:rsid w:val="452A22D2"/>
    <w:rsid w:val="45322F35"/>
    <w:rsid w:val="45390EA5"/>
    <w:rsid w:val="45462E84"/>
    <w:rsid w:val="45470EF8"/>
    <w:rsid w:val="45581969"/>
    <w:rsid w:val="455C3901"/>
    <w:rsid w:val="456502A6"/>
    <w:rsid w:val="4567448A"/>
    <w:rsid w:val="4568196F"/>
    <w:rsid w:val="45683D00"/>
    <w:rsid w:val="45692D93"/>
    <w:rsid w:val="4574354D"/>
    <w:rsid w:val="45791C6C"/>
    <w:rsid w:val="4581479E"/>
    <w:rsid w:val="45866CEC"/>
    <w:rsid w:val="45884922"/>
    <w:rsid w:val="45974ABD"/>
    <w:rsid w:val="45976B72"/>
    <w:rsid w:val="4597723C"/>
    <w:rsid w:val="45A35BE1"/>
    <w:rsid w:val="45B7168C"/>
    <w:rsid w:val="45BB22B8"/>
    <w:rsid w:val="45BF2BAF"/>
    <w:rsid w:val="45C2075D"/>
    <w:rsid w:val="45D05F89"/>
    <w:rsid w:val="45DA69F3"/>
    <w:rsid w:val="45E81A2E"/>
    <w:rsid w:val="45EE6586"/>
    <w:rsid w:val="45F27B6D"/>
    <w:rsid w:val="45F7407B"/>
    <w:rsid w:val="45FE7E23"/>
    <w:rsid w:val="460008CE"/>
    <w:rsid w:val="460F3276"/>
    <w:rsid w:val="46107943"/>
    <w:rsid w:val="461F520F"/>
    <w:rsid w:val="462036D5"/>
    <w:rsid w:val="46212412"/>
    <w:rsid w:val="4622744D"/>
    <w:rsid w:val="462430DE"/>
    <w:rsid w:val="463902F3"/>
    <w:rsid w:val="463B1F82"/>
    <w:rsid w:val="46604033"/>
    <w:rsid w:val="466E61EE"/>
    <w:rsid w:val="468A30A2"/>
    <w:rsid w:val="468A5FA1"/>
    <w:rsid w:val="46917531"/>
    <w:rsid w:val="4698770F"/>
    <w:rsid w:val="469B0B81"/>
    <w:rsid w:val="46A301C2"/>
    <w:rsid w:val="46A37802"/>
    <w:rsid w:val="46A54CB5"/>
    <w:rsid w:val="46A83331"/>
    <w:rsid w:val="46AA2F9F"/>
    <w:rsid w:val="46AC31BB"/>
    <w:rsid w:val="46B02CAB"/>
    <w:rsid w:val="46B215A3"/>
    <w:rsid w:val="46C17D62"/>
    <w:rsid w:val="46C36755"/>
    <w:rsid w:val="46C517E9"/>
    <w:rsid w:val="46D027AA"/>
    <w:rsid w:val="46DD2BC7"/>
    <w:rsid w:val="46E203DD"/>
    <w:rsid w:val="46E70747"/>
    <w:rsid w:val="46E85C79"/>
    <w:rsid w:val="46EB3044"/>
    <w:rsid w:val="46F26141"/>
    <w:rsid w:val="46F6617A"/>
    <w:rsid w:val="47017063"/>
    <w:rsid w:val="47084223"/>
    <w:rsid w:val="470923BB"/>
    <w:rsid w:val="47092F16"/>
    <w:rsid w:val="471548BC"/>
    <w:rsid w:val="471657E0"/>
    <w:rsid w:val="4716757F"/>
    <w:rsid w:val="471A45C8"/>
    <w:rsid w:val="471D7DA5"/>
    <w:rsid w:val="472965B9"/>
    <w:rsid w:val="472977D2"/>
    <w:rsid w:val="47303F0E"/>
    <w:rsid w:val="47396823"/>
    <w:rsid w:val="473A6665"/>
    <w:rsid w:val="473F334B"/>
    <w:rsid w:val="47477474"/>
    <w:rsid w:val="474967E4"/>
    <w:rsid w:val="476D5EBB"/>
    <w:rsid w:val="47711558"/>
    <w:rsid w:val="47723768"/>
    <w:rsid w:val="47767A51"/>
    <w:rsid w:val="477E6905"/>
    <w:rsid w:val="47830F8E"/>
    <w:rsid w:val="4783216D"/>
    <w:rsid w:val="47887784"/>
    <w:rsid w:val="47946129"/>
    <w:rsid w:val="47A85730"/>
    <w:rsid w:val="47BA7AB9"/>
    <w:rsid w:val="47C86D97"/>
    <w:rsid w:val="47CF7161"/>
    <w:rsid w:val="47D9353C"/>
    <w:rsid w:val="47E54F55"/>
    <w:rsid w:val="47F572D1"/>
    <w:rsid w:val="47F64470"/>
    <w:rsid w:val="47F700BA"/>
    <w:rsid w:val="47FA3E97"/>
    <w:rsid w:val="47FE50D5"/>
    <w:rsid w:val="48034838"/>
    <w:rsid w:val="48095770"/>
    <w:rsid w:val="48180B08"/>
    <w:rsid w:val="48236999"/>
    <w:rsid w:val="483337FA"/>
    <w:rsid w:val="483C5AC7"/>
    <w:rsid w:val="483D056E"/>
    <w:rsid w:val="483F08BD"/>
    <w:rsid w:val="4841229B"/>
    <w:rsid w:val="484C689F"/>
    <w:rsid w:val="484D3E83"/>
    <w:rsid w:val="48587156"/>
    <w:rsid w:val="485A3948"/>
    <w:rsid w:val="485E6009"/>
    <w:rsid w:val="48632A24"/>
    <w:rsid w:val="486C3F98"/>
    <w:rsid w:val="487452D7"/>
    <w:rsid w:val="487535A2"/>
    <w:rsid w:val="487B618D"/>
    <w:rsid w:val="48886EAE"/>
    <w:rsid w:val="488D08EA"/>
    <w:rsid w:val="48961FF5"/>
    <w:rsid w:val="489C40E2"/>
    <w:rsid w:val="489D2DBB"/>
    <w:rsid w:val="489E0188"/>
    <w:rsid w:val="48A25DD0"/>
    <w:rsid w:val="48A31269"/>
    <w:rsid w:val="48A87935"/>
    <w:rsid w:val="48B074B9"/>
    <w:rsid w:val="48B60321"/>
    <w:rsid w:val="48B63E7D"/>
    <w:rsid w:val="48BD6017"/>
    <w:rsid w:val="48BE3525"/>
    <w:rsid w:val="48BE76BD"/>
    <w:rsid w:val="48DB38E3"/>
    <w:rsid w:val="48DD2962"/>
    <w:rsid w:val="48E367BD"/>
    <w:rsid w:val="48EF5006"/>
    <w:rsid w:val="48FC0C00"/>
    <w:rsid w:val="491017DF"/>
    <w:rsid w:val="491609D2"/>
    <w:rsid w:val="49184958"/>
    <w:rsid w:val="491868E5"/>
    <w:rsid w:val="492516EF"/>
    <w:rsid w:val="4930220A"/>
    <w:rsid w:val="49305F7A"/>
    <w:rsid w:val="49396F88"/>
    <w:rsid w:val="493C0C4C"/>
    <w:rsid w:val="493E459E"/>
    <w:rsid w:val="493E480D"/>
    <w:rsid w:val="494319F8"/>
    <w:rsid w:val="49490BB1"/>
    <w:rsid w:val="494B36B3"/>
    <w:rsid w:val="495D5AB7"/>
    <w:rsid w:val="49692915"/>
    <w:rsid w:val="49716E6C"/>
    <w:rsid w:val="49725FF6"/>
    <w:rsid w:val="49777DE3"/>
    <w:rsid w:val="497832F2"/>
    <w:rsid w:val="49850682"/>
    <w:rsid w:val="49856183"/>
    <w:rsid w:val="499769D5"/>
    <w:rsid w:val="499821B6"/>
    <w:rsid w:val="49995C78"/>
    <w:rsid w:val="49A93B76"/>
    <w:rsid w:val="49AB0B07"/>
    <w:rsid w:val="49AD3F51"/>
    <w:rsid w:val="49B02AAA"/>
    <w:rsid w:val="49B12906"/>
    <w:rsid w:val="49C3379C"/>
    <w:rsid w:val="49D01EE4"/>
    <w:rsid w:val="49D13B07"/>
    <w:rsid w:val="49D665F3"/>
    <w:rsid w:val="49EF28CC"/>
    <w:rsid w:val="49FD48A8"/>
    <w:rsid w:val="4A02381D"/>
    <w:rsid w:val="4A0B1608"/>
    <w:rsid w:val="4A0B290A"/>
    <w:rsid w:val="4A0F1A96"/>
    <w:rsid w:val="4A1452FF"/>
    <w:rsid w:val="4A16563B"/>
    <w:rsid w:val="4A1D1FBB"/>
    <w:rsid w:val="4A1F11FE"/>
    <w:rsid w:val="4A253068"/>
    <w:rsid w:val="4A327080"/>
    <w:rsid w:val="4A3847B0"/>
    <w:rsid w:val="4A392FB7"/>
    <w:rsid w:val="4A3F772C"/>
    <w:rsid w:val="4A420F23"/>
    <w:rsid w:val="4A482305"/>
    <w:rsid w:val="4A492B02"/>
    <w:rsid w:val="4A584C12"/>
    <w:rsid w:val="4A6603DD"/>
    <w:rsid w:val="4A6B49E6"/>
    <w:rsid w:val="4A6E7668"/>
    <w:rsid w:val="4A71699B"/>
    <w:rsid w:val="4A862076"/>
    <w:rsid w:val="4A907952"/>
    <w:rsid w:val="4A9452E2"/>
    <w:rsid w:val="4AA02164"/>
    <w:rsid w:val="4AA76B14"/>
    <w:rsid w:val="4AB22B87"/>
    <w:rsid w:val="4AB304E9"/>
    <w:rsid w:val="4ABC719B"/>
    <w:rsid w:val="4AC018B8"/>
    <w:rsid w:val="4AC36583"/>
    <w:rsid w:val="4ADD1B95"/>
    <w:rsid w:val="4AE30687"/>
    <w:rsid w:val="4AE7656F"/>
    <w:rsid w:val="4AE95756"/>
    <w:rsid w:val="4AF55F8E"/>
    <w:rsid w:val="4AFE0A6D"/>
    <w:rsid w:val="4B040E73"/>
    <w:rsid w:val="4B054806"/>
    <w:rsid w:val="4B054C48"/>
    <w:rsid w:val="4B0553D1"/>
    <w:rsid w:val="4B176626"/>
    <w:rsid w:val="4B1C7D05"/>
    <w:rsid w:val="4B2266E5"/>
    <w:rsid w:val="4B257098"/>
    <w:rsid w:val="4B323DAD"/>
    <w:rsid w:val="4B3F3B18"/>
    <w:rsid w:val="4B3F63AB"/>
    <w:rsid w:val="4B4252CC"/>
    <w:rsid w:val="4B4C2876"/>
    <w:rsid w:val="4B4E3B58"/>
    <w:rsid w:val="4B636836"/>
    <w:rsid w:val="4B6978CC"/>
    <w:rsid w:val="4B6B103D"/>
    <w:rsid w:val="4B6C0448"/>
    <w:rsid w:val="4B7C451E"/>
    <w:rsid w:val="4B810AB7"/>
    <w:rsid w:val="4B897B81"/>
    <w:rsid w:val="4B911AF6"/>
    <w:rsid w:val="4B936AAF"/>
    <w:rsid w:val="4B9761E7"/>
    <w:rsid w:val="4B992729"/>
    <w:rsid w:val="4B9A5CFF"/>
    <w:rsid w:val="4B9C1A50"/>
    <w:rsid w:val="4BB66672"/>
    <w:rsid w:val="4BBF129A"/>
    <w:rsid w:val="4BC53329"/>
    <w:rsid w:val="4BC53F7E"/>
    <w:rsid w:val="4BC736A0"/>
    <w:rsid w:val="4BD37FD7"/>
    <w:rsid w:val="4BDD0498"/>
    <w:rsid w:val="4BEA132E"/>
    <w:rsid w:val="4BF14E5C"/>
    <w:rsid w:val="4BF6455A"/>
    <w:rsid w:val="4BF9017B"/>
    <w:rsid w:val="4C0118B3"/>
    <w:rsid w:val="4C12586E"/>
    <w:rsid w:val="4C1445FB"/>
    <w:rsid w:val="4C2C72E7"/>
    <w:rsid w:val="4C301679"/>
    <w:rsid w:val="4C311FB5"/>
    <w:rsid w:val="4C3C00E7"/>
    <w:rsid w:val="4C3E6663"/>
    <w:rsid w:val="4C404001"/>
    <w:rsid w:val="4C457CFD"/>
    <w:rsid w:val="4C492352"/>
    <w:rsid w:val="4C4B7DF3"/>
    <w:rsid w:val="4C522A27"/>
    <w:rsid w:val="4C5F514C"/>
    <w:rsid w:val="4C6A36A5"/>
    <w:rsid w:val="4C817D3D"/>
    <w:rsid w:val="4C8C38ED"/>
    <w:rsid w:val="4C966394"/>
    <w:rsid w:val="4C994B74"/>
    <w:rsid w:val="4C9C6339"/>
    <w:rsid w:val="4CA74208"/>
    <w:rsid w:val="4CA75395"/>
    <w:rsid w:val="4CB2203E"/>
    <w:rsid w:val="4CB22BAD"/>
    <w:rsid w:val="4CBD57DA"/>
    <w:rsid w:val="4CC44460"/>
    <w:rsid w:val="4CD0785A"/>
    <w:rsid w:val="4CEA46FA"/>
    <w:rsid w:val="4CF5421B"/>
    <w:rsid w:val="4CFD207A"/>
    <w:rsid w:val="4D0538BB"/>
    <w:rsid w:val="4D1B0752"/>
    <w:rsid w:val="4D1C63B3"/>
    <w:rsid w:val="4D221A5E"/>
    <w:rsid w:val="4D241CFD"/>
    <w:rsid w:val="4D27359B"/>
    <w:rsid w:val="4D293C11"/>
    <w:rsid w:val="4D2F1ADF"/>
    <w:rsid w:val="4D397E04"/>
    <w:rsid w:val="4D416514"/>
    <w:rsid w:val="4D452644"/>
    <w:rsid w:val="4D5B3007"/>
    <w:rsid w:val="4D5F159B"/>
    <w:rsid w:val="4D6604E2"/>
    <w:rsid w:val="4D6A2798"/>
    <w:rsid w:val="4D70119E"/>
    <w:rsid w:val="4D83282D"/>
    <w:rsid w:val="4D832BA4"/>
    <w:rsid w:val="4D850510"/>
    <w:rsid w:val="4D87489A"/>
    <w:rsid w:val="4D913199"/>
    <w:rsid w:val="4D98230E"/>
    <w:rsid w:val="4D987FF5"/>
    <w:rsid w:val="4DA1334D"/>
    <w:rsid w:val="4DA901E4"/>
    <w:rsid w:val="4DAB41CC"/>
    <w:rsid w:val="4DB350FA"/>
    <w:rsid w:val="4DB53FC8"/>
    <w:rsid w:val="4DB91463"/>
    <w:rsid w:val="4DBC27CD"/>
    <w:rsid w:val="4DCA28A4"/>
    <w:rsid w:val="4DD26CD8"/>
    <w:rsid w:val="4DD92AE7"/>
    <w:rsid w:val="4DE16570"/>
    <w:rsid w:val="4DF05EB3"/>
    <w:rsid w:val="4DF2336E"/>
    <w:rsid w:val="4DF51B1D"/>
    <w:rsid w:val="4E087BC2"/>
    <w:rsid w:val="4E097EAB"/>
    <w:rsid w:val="4E0D2791"/>
    <w:rsid w:val="4E1B3100"/>
    <w:rsid w:val="4E2B1100"/>
    <w:rsid w:val="4E2D698F"/>
    <w:rsid w:val="4E32710D"/>
    <w:rsid w:val="4E36503C"/>
    <w:rsid w:val="4E3728E0"/>
    <w:rsid w:val="4E3F7325"/>
    <w:rsid w:val="4E4D5283"/>
    <w:rsid w:val="4E617D02"/>
    <w:rsid w:val="4E6225A5"/>
    <w:rsid w:val="4E645FCF"/>
    <w:rsid w:val="4E663FE6"/>
    <w:rsid w:val="4E724880"/>
    <w:rsid w:val="4E7D306C"/>
    <w:rsid w:val="4E866415"/>
    <w:rsid w:val="4E872543"/>
    <w:rsid w:val="4E8746AB"/>
    <w:rsid w:val="4EA8070C"/>
    <w:rsid w:val="4EA8651D"/>
    <w:rsid w:val="4EBC4081"/>
    <w:rsid w:val="4EC72AE9"/>
    <w:rsid w:val="4EC860B9"/>
    <w:rsid w:val="4ECB0F98"/>
    <w:rsid w:val="4ED02D42"/>
    <w:rsid w:val="4ED1211D"/>
    <w:rsid w:val="4ED35788"/>
    <w:rsid w:val="4ED40310"/>
    <w:rsid w:val="4ED60DD5"/>
    <w:rsid w:val="4ED77F42"/>
    <w:rsid w:val="4EDC0EA1"/>
    <w:rsid w:val="4EE36409"/>
    <w:rsid w:val="4EE36998"/>
    <w:rsid w:val="4EE5726A"/>
    <w:rsid w:val="4F02513A"/>
    <w:rsid w:val="4F0A492C"/>
    <w:rsid w:val="4F0B0B71"/>
    <w:rsid w:val="4F0F45E0"/>
    <w:rsid w:val="4F104040"/>
    <w:rsid w:val="4F1C0936"/>
    <w:rsid w:val="4F1D1412"/>
    <w:rsid w:val="4F1D4C56"/>
    <w:rsid w:val="4F263726"/>
    <w:rsid w:val="4F2953A8"/>
    <w:rsid w:val="4F31562A"/>
    <w:rsid w:val="4F377CE8"/>
    <w:rsid w:val="4F3A75B6"/>
    <w:rsid w:val="4F3C2EAA"/>
    <w:rsid w:val="4F42117D"/>
    <w:rsid w:val="4F460527"/>
    <w:rsid w:val="4F48599F"/>
    <w:rsid w:val="4F4A531F"/>
    <w:rsid w:val="4F4F2BC1"/>
    <w:rsid w:val="4F5876BE"/>
    <w:rsid w:val="4F5F62B2"/>
    <w:rsid w:val="4F604C84"/>
    <w:rsid w:val="4F751717"/>
    <w:rsid w:val="4F755778"/>
    <w:rsid w:val="4F7A0880"/>
    <w:rsid w:val="4F7F76BE"/>
    <w:rsid w:val="4F804EB2"/>
    <w:rsid w:val="4F856FFA"/>
    <w:rsid w:val="4F8624A9"/>
    <w:rsid w:val="4F9313F0"/>
    <w:rsid w:val="4F953B9D"/>
    <w:rsid w:val="4F96706C"/>
    <w:rsid w:val="4F9B53E7"/>
    <w:rsid w:val="4FA060F5"/>
    <w:rsid w:val="4FA26F09"/>
    <w:rsid w:val="4FB504A9"/>
    <w:rsid w:val="4FBA6948"/>
    <w:rsid w:val="4FC1657C"/>
    <w:rsid w:val="4FC915F8"/>
    <w:rsid w:val="4FC93463"/>
    <w:rsid w:val="4FD8215C"/>
    <w:rsid w:val="4FE13854"/>
    <w:rsid w:val="4FE15EAA"/>
    <w:rsid w:val="4FE71E62"/>
    <w:rsid w:val="4FFE4A87"/>
    <w:rsid w:val="50022B62"/>
    <w:rsid w:val="50081462"/>
    <w:rsid w:val="501148A9"/>
    <w:rsid w:val="50226961"/>
    <w:rsid w:val="50385219"/>
    <w:rsid w:val="503C394F"/>
    <w:rsid w:val="503F4916"/>
    <w:rsid w:val="50421741"/>
    <w:rsid w:val="50445E14"/>
    <w:rsid w:val="504E4277"/>
    <w:rsid w:val="50517013"/>
    <w:rsid w:val="50560915"/>
    <w:rsid w:val="50560F4A"/>
    <w:rsid w:val="50566671"/>
    <w:rsid w:val="506B3398"/>
    <w:rsid w:val="506F3038"/>
    <w:rsid w:val="50712213"/>
    <w:rsid w:val="50952DF2"/>
    <w:rsid w:val="50983B45"/>
    <w:rsid w:val="50A078EC"/>
    <w:rsid w:val="50A11A87"/>
    <w:rsid w:val="50A62A29"/>
    <w:rsid w:val="50AD6222"/>
    <w:rsid w:val="50B2708B"/>
    <w:rsid w:val="50B63BD9"/>
    <w:rsid w:val="50C7131D"/>
    <w:rsid w:val="50D80F18"/>
    <w:rsid w:val="50E31C0A"/>
    <w:rsid w:val="50E3612E"/>
    <w:rsid w:val="50EA74A0"/>
    <w:rsid w:val="50EB00B7"/>
    <w:rsid w:val="50F07683"/>
    <w:rsid w:val="5116195C"/>
    <w:rsid w:val="511762C8"/>
    <w:rsid w:val="512B3E20"/>
    <w:rsid w:val="512E4EF8"/>
    <w:rsid w:val="51316332"/>
    <w:rsid w:val="515661FD"/>
    <w:rsid w:val="515F3303"/>
    <w:rsid w:val="51622DF4"/>
    <w:rsid w:val="5164091A"/>
    <w:rsid w:val="51692849"/>
    <w:rsid w:val="516C70A1"/>
    <w:rsid w:val="517346EB"/>
    <w:rsid w:val="5174174E"/>
    <w:rsid w:val="5177110D"/>
    <w:rsid w:val="517978DA"/>
    <w:rsid w:val="51836BB5"/>
    <w:rsid w:val="51870061"/>
    <w:rsid w:val="518C61D4"/>
    <w:rsid w:val="518E3BE9"/>
    <w:rsid w:val="519531C9"/>
    <w:rsid w:val="519A72EB"/>
    <w:rsid w:val="51A23701"/>
    <w:rsid w:val="51AC6375"/>
    <w:rsid w:val="51B00003"/>
    <w:rsid w:val="51BD01C9"/>
    <w:rsid w:val="51DE25AA"/>
    <w:rsid w:val="51DF61F2"/>
    <w:rsid w:val="51E501A9"/>
    <w:rsid w:val="51E67581"/>
    <w:rsid w:val="51E732F9"/>
    <w:rsid w:val="51F2544F"/>
    <w:rsid w:val="51FC1F1D"/>
    <w:rsid w:val="51FE7794"/>
    <w:rsid w:val="520619D1"/>
    <w:rsid w:val="52063D8A"/>
    <w:rsid w:val="520D0FB1"/>
    <w:rsid w:val="52256AD6"/>
    <w:rsid w:val="52282AA0"/>
    <w:rsid w:val="52372CD0"/>
    <w:rsid w:val="523875ED"/>
    <w:rsid w:val="52397FF8"/>
    <w:rsid w:val="5240323C"/>
    <w:rsid w:val="52421363"/>
    <w:rsid w:val="524B2390"/>
    <w:rsid w:val="524D5522"/>
    <w:rsid w:val="52504B6B"/>
    <w:rsid w:val="525559CD"/>
    <w:rsid w:val="526606C2"/>
    <w:rsid w:val="52662470"/>
    <w:rsid w:val="526826F8"/>
    <w:rsid w:val="526E7576"/>
    <w:rsid w:val="52707792"/>
    <w:rsid w:val="52732AEA"/>
    <w:rsid w:val="527A44F5"/>
    <w:rsid w:val="527A5F1B"/>
    <w:rsid w:val="52833828"/>
    <w:rsid w:val="5285436D"/>
    <w:rsid w:val="529203D3"/>
    <w:rsid w:val="52923A6F"/>
    <w:rsid w:val="52995B52"/>
    <w:rsid w:val="529B480F"/>
    <w:rsid w:val="529E42FF"/>
    <w:rsid w:val="52A50C09"/>
    <w:rsid w:val="52AB55BB"/>
    <w:rsid w:val="52AD4542"/>
    <w:rsid w:val="52B633F7"/>
    <w:rsid w:val="52B82166"/>
    <w:rsid w:val="52B9535B"/>
    <w:rsid w:val="52BA2A77"/>
    <w:rsid w:val="52BF043F"/>
    <w:rsid w:val="52C65CAB"/>
    <w:rsid w:val="52C71550"/>
    <w:rsid w:val="52CA1307"/>
    <w:rsid w:val="52CB0DE9"/>
    <w:rsid w:val="52CF3A8A"/>
    <w:rsid w:val="52D37835"/>
    <w:rsid w:val="52D7511B"/>
    <w:rsid w:val="52D90E94"/>
    <w:rsid w:val="52EE4E71"/>
    <w:rsid w:val="52F66C8A"/>
    <w:rsid w:val="52F73F17"/>
    <w:rsid w:val="5302247A"/>
    <w:rsid w:val="53060E84"/>
    <w:rsid w:val="530F6FAB"/>
    <w:rsid w:val="531F0684"/>
    <w:rsid w:val="5325232B"/>
    <w:rsid w:val="532E1AAE"/>
    <w:rsid w:val="532F31A9"/>
    <w:rsid w:val="53315390"/>
    <w:rsid w:val="53372E58"/>
    <w:rsid w:val="533A4867"/>
    <w:rsid w:val="533A5121"/>
    <w:rsid w:val="53425BB0"/>
    <w:rsid w:val="53443E4A"/>
    <w:rsid w:val="534B0C47"/>
    <w:rsid w:val="53511372"/>
    <w:rsid w:val="535844AE"/>
    <w:rsid w:val="53590226"/>
    <w:rsid w:val="5360776D"/>
    <w:rsid w:val="53716DD0"/>
    <w:rsid w:val="537261AA"/>
    <w:rsid w:val="53765014"/>
    <w:rsid w:val="53771498"/>
    <w:rsid w:val="538F6F91"/>
    <w:rsid w:val="539709AA"/>
    <w:rsid w:val="53A616BE"/>
    <w:rsid w:val="53B34C1F"/>
    <w:rsid w:val="53B721D9"/>
    <w:rsid w:val="53BE0C35"/>
    <w:rsid w:val="53C80CC3"/>
    <w:rsid w:val="53E411F3"/>
    <w:rsid w:val="53E93358"/>
    <w:rsid w:val="53EC12E3"/>
    <w:rsid w:val="54014B46"/>
    <w:rsid w:val="54057FBA"/>
    <w:rsid w:val="5411629A"/>
    <w:rsid w:val="54197677"/>
    <w:rsid w:val="541B6E4F"/>
    <w:rsid w:val="54302D35"/>
    <w:rsid w:val="54304BC9"/>
    <w:rsid w:val="54370568"/>
    <w:rsid w:val="54452B9A"/>
    <w:rsid w:val="54485C44"/>
    <w:rsid w:val="544A3E2D"/>
    <w:rsid w:val="544D59FD"/>
    <w:rsid w:val="54534C76"/>
    <w:rsid w:val="5454111A"/>
    <w:rsid w:val="545A284D"/>
    <w:rsid w:val="546724CF"/>
    <w:rsid w:val="546A6B00"/>
    <w:rsid w:val="54702FB0"/>
    <w:rsid w:val="547504F2"/>
    <w:rsid w:val="548C00A8"/>
    <w:rsid w:val="54947768"/>
    <w:rsid w:val="54980CFD"/>
    <w:rsid w:val="549C66D9"/>
    <w:rsid w:val="54AB0E52"/>
    <w:rsid w:val="54AF4E50"/>
    <w:rsid w:val="54B10B69"/>
    <w:rsid w:val="54B24092"/>
    <w:rsid w:val="54B35714"/>
    <w:rsid w:val="54B576DE"/>
    <w:rsid w:val="54B75CBB"/>
    <w:rsid w:val="54C000CF"/>
    <w:rsid w:val="54C70149"/>
    <w:rsid w:val="54CA47A6"/>
    <w:rsid w:val="54D27FE3"/>
    <w:rsid w:val="54D357A1"/>
    <w:rsid w:val="54D833C2"/>
    <w:rsid w:val="54EB4EAE"/>
    <w:rsid w:val="54EC58D8"/>
    <w:rsid w:val="54F85256"/>
    <w:rsid w:val="54FA0F4D"/>
    <w:rsid w:val="54FE79E1"/>
    <w:rsid w:val="550479F9"/>
    <w:rsid w:val="5511093B"/>
    <w:rsid w:val="55126045"/>
    <w:rsid w:val="551C23AE"/>
    <w:rsid w:val="55236D3E"/>
    <w:rsid w:val="55402DFC"/>
    <w:rsid w:val="554054D5"/>
    <w:rsid w:val="55434ABA"/>
    <w:rsid w:val="55463433"/>
    <w:rsid w:val="554C2CA0"/>
    <w:rsid w:val="55531CAD"/>
    <w:rsid w:val="555C3EAD"/>
    <w:rsid w:val="55636BE8"/>
    <w:rsid w:val="5565242B"/>
    <w:rsid w:val="556C4A86"/>
    <w:rsid w:val="557A2425"/>
    <w:rsid w:val="557C410F"/>
    <w:rsid w:val="55865BCB"/>
    <w:rsid w:val="558B0EF2"/>
    <w:rsid w:val="55943798"/>
    <w:rsid w:val="55945546"/>
    <w:rsid w:val="5596306C"/>
    <w:rsid w:val="55A41C2D"/>
    <w:rsid w:val="55A42AD6"/>
    <w:rsid w:val="55A823A7"/>
    <w:rsid w:val="55BA719D"/>
    <w:rsid w:val="55D12E39"/>
    <w:rsid w:val="55DC03CA"/>
    <w:rsid w:val="55E53FF3"/>
    <w:rsid w:val="55E7473F"/>
    <w:rsid w:val="55EA16C4"/>
    <w:rsid w:val="55EC35D4"/>
    <w:rsid w:val="55F54236"/>
    <w:rsid w:val="5604091D"/>
    <w:rsid w:val="56051260"/>
    <w:rsid w:val="560A04F2"/>
    <w:rsid w:val="56113B9F"/>
    <w:rsid w:val="56160581"/>
    <w:rsid w:val="56195DC5"/>
    <w:rsid w:val="56205935"/>
    <w:rsid w:val="56290384"/>
    <w:rsid w:val="5645609A"/>
    <w:rsid w:val="56484856"/>
    <w:rsid w:val="56503B63"/>
    <w:rsid w:val="5661367A"/>
    <w:rsid w:val="5671771B"/>
    <w:rsid w:val="56753562"/>
    <w:rsid w:val="56757125"/>
    <w:rsid w:val="56793B72"/>
    <w:rsid w:val="567C1E86"/>
    <w:rsid w:val="56837A94"/>
    <w:rsid w:val="568655E6"/>
    <w:rsid w:val="568F7FFE"/>
    <w:rsid w:val="56907771"/>
    <w:rsid w:val="569E01AC"/>
    <w:rsid w:val="569F5204"/>
    <w:rsid w:val="56A40F80"/>
    <w:rsid w:val="56A619D5"/>
    <w:rsid w:val="56A65531"/>
    <w:rsid w:val="56A93273"/>
    <w:rsid w:val="56B473BC"/>
    <w:rsid w:val="56C24B37"/>
    <w:rsid w:val="56C9121F"/>
    <w:rsid w:val="56CF2B15"/>
    <w:rsid w:val="56D06A51"/>
    <w:rsid w:val="56D35F90"/>
    <w:rsid w:val="56D45BCA"/>
    <w:rsid w:val="56D711A4"/>
    <w:rsid w:val="56DF0A43"/>
    <w:rsid w:val="56E30A23"/>
    <w:rsid w:val="56E36785"/>
    <w:rsid w:val="56E8553B"/>
    <w:rsid w:val="56EE30EB"/>
    <w:rsid w:val="56F229B1"/>
    <w:rsid w:val="56F805D3"/>
    <w:rsid w:val="56F9482C"/>
    <w:rsid w:val="56FC4EB7"/>
    <w:rsid w:val="56FD3FA0"/>
    <w:rsid w:val="56FF4220"/>
    <w:rsid w:val="570A1C6A"/>
    <w:rsid w:val="570F757A"/>
    <w:rsid w:val="57147EDD"/>
    <w:rsid w:val="571B4815"/>
    <w:rsid w:val="57234B1D"/>
    <w:rsid w:val="57272B15"/>
    <w:rsid w:val="572D17AE"/>
    <w:rsid w:val="572F2122"/>
    <w:rsid w:val="5732282D"/>
    <w:rsid w:val="573517F9"/>
    <w:rsid w:val="574634AF"/>
    <w:rsid w:val="57513E3C"/>
    <w:rsid w:val="575E71D1"/>
    <w:rsid w:val="57656AAF"/>
    <w:rsid w:val="576672E7"/>
    <w:rsid w:val="57735226"/>
    <w:rsid w:val="57735E06"/>
    <w:rsid w:val="57780285"/>
    <w:rsid w:val="577B076B"/>
    <w:rsid w:val="57871069"/>
    <w:rsid w:val="57895841"/>
    <w:rsid w:val="579F1ECA"/>
    <w:rsid w:val="57B40121"/>
    <w:rsid w:val="57B65738"/>
    <w:rsid w:val="57C540DC"/>
    <w:rsid w:val="57CB3B8D"/>
    <w:rsid w:val="57CB7122"/>
    <w:rsid w:val="57FB365A"/>
    <w:rsid w:val="57FB5DCA"/>
    <w:rsid w:val="57FB6C88"/>
    <w:rsid w:val="57FD0FCF"/>
    <w:rsid w:val="580206F4"/>
    <w:rsid w:val="58031E11"/>
    <w:rsid w:val="580E1441"/>
    <w:rsid w:val="580F49BF"/>
    <w:rsid w:val="5813309A"/>
    <w:rsid w:val="5814046C"/>
    <w:rsid w:val="58144FDF"/>
    <w:rsid w:val="581B1F4E"/>
    <w:rsid w:val="581F69C6"/>
    <w:rsid w:val="58237C0C"/>
    <w:rsid w:val="582C2C9A"/>
    <w:rsid w:val="583D4C4F"/>
    <w:rsid w:val="583E1AB9"/>
    <w:rsid w:val="5846107A"/>
    <w:rsid w:val="584E4B2B"/>
    <w:rsid w:val="586A4428"/>
    <w:rsid w:val="58782EFD"/>
    <w:rsid w:val="587C0D97"/>
    <w:rsid w:val="587D0513"/>
    <w:rsid w:val="58860FD7"/>
    <w:rsid w:val="58B24661"/>
    <w:rsid w:val="58B959EF"/>
    <w:rsid w:val="58BB51AE"/>
    <w:rsid w:val="58C67724"/>
    <w:rsid w:val="58C919AA"/>
    <w:rsid w:val="58D45BC0"/>
    <w:rsid w:val="58DC723B"/>
    <w:rsid w:val="58E8544F"/>
    <w:rsid w:val="58F74373"/>
    <w:rsid w:val="58FC6D8F"/>
    <w:rsid w:val="58FF3C87"/>
    <w:rsid w:val="59015735"/>
    <w:rsid w:val="590354D6"/>
    <w:rsid w:val="5915699E"/>
    <w:rsid w:val="59196F06"/>
    <w:rsid w:val="591C44A6"/>
    <w:rsid w:val="5923730C"/>
    <w:rsid w:val="592715E4"/>
    <w:rsid w:val="59282B75"/>
    <w:rsid w:val="592B2BC8"/>
    <w:rsid w:val="5932697F"/>
    <w:rsid w:val="593F59CE"/>
    <w:rsid w:val="59441031"/>
    <w:rsid w:val="5945570A"/>
    <w:rsid w:val="594E5AA2"/>
    <w:rsid w:val="59554786"/>
    <w:rsid w:val="596059AB"/>
    <w:rsid w:val="59665374"/>
    <w:rsid w:val="596D1DDC"/>
    <w:rsid w:val="59710078"/>
    <w:rsid w:val="59711C37"/>
    <w:rsid w:val="597746E4"/>
    <w:rsid w:val="597D3058"/>
    <w:rsid w:val="598152FB"/>
    <w:rsid w:val="59843CBF"/>
    <w:rsid w:val="598A1022"/>
    <w:rsid w:val="598B21C3"/>
    <w:rsid w:val="59A17B8D"/>
    <w:rsid w:val="59B368E2"/>
    <w:rsid w:val="59B44408"/>
    <w:rsid w:val="59B44E5D"/>
    <w:rsid w:val="59B461B6"/>
    <w:rsid w:val="59B47F65"/>
    <w:rsid w:val="59B93578"/>
    <w:rsid w:val="59BA3AD1"/>
    <w:rsid w:val="59C60319"/>
    <w:rsid w:val="59D979CB"/>
    <w:rsid w:val="59F14D15"/>
    <w:rsid w:val="59F96E48"/>
    <w:rsid w:val="59FB2037"/>
    <w:rsid w:val="5A004583"/>
    <w:rsid w:val="5A063465"/>
    <w:rsid w:val="5A0A7C1A"/>
    <w:rsid w:val="5A0B6C2A"/>
    <w:rsid w:val="5A0F3B4E"/>
    <w:rsid w:val="5A1563A2"/>
    <w:rsid w:val="5A1639C9"/>
    <w:rsid w:val="5A180A96"/>
    <w:rsid w:val="5A186745"/>
    <w:rsid w:val="5A191DBA"/>
    <w:rsid w:val="5A191E90"/>
    <w:rsid w:val="5A1C0DB5"/>
    <w:rsid w:val="5A1F0FDE"/>
    <w:rsid w:val="5A261A49"/>
    <w:rsid w:val="5A276988"/>
    <w:rsid w:val="5A2C21F1"/>
    <w:rsid w:val="5A316CF9"/>
    <w:rsid w:val="5A37262C"/>
    <w:rsid w:val="5A37697F"/>
    <w:rsid w:val="5A3F1F24"/>
    <w:rsid w:val="5A3F6995"/>
    <w:rsid w:val="5A4639A7"/>
    <w:rsid w:val="5A496223"/>
    <w:rsid w:val="5A4A27BF"/>
    <w:rsid w:val="5A4A7AA9"/>
    <w:rsid w:val="5A4B36A6"/>
    <w:rsid w:val="5A4C4641"/>
    <w:rsid w:val="5A601E9A"/>
    <w:rsid w:val="5A636A25"/>
    <w:rsid w:val="5A795462"/>
    <w:rsid w:val="5A7F206F"/>
    <w:rsid w:val="5A882456"/>
    <w:rsid w:val="5A9065F7"/>
    <w:rsid w:val="5A9605AC"/>
    <w:rsid w:val="5A9A1850"/>
    <w:rsid w:val="5A9C7376"/>
    <w:rsid w:val="5AA068E0"/>
    <w:rsid w:val="5AA12BDF"/>
    <w:rsid w:val="5AA95602"/>
    <w:rsid w:val="5AAE44EA"/>
    <w:rsid w:val="5AB43EF8"/>
    <w:rsid w:val="5AC17F73"/>
    <w:rsid w:val="5ACE3721"/>
    <w:rsid w:val="5AD20FEA"/>
    <w:rsid w:val="5AD271A4"/>
    <w:rsid w:val="5AD6477B"/>
    <w:rsid w:val="5AD84127"/>
    <w:rsid w:val="5AEA115B"/>
    <w:rsid w:val="5AFF007A"/>
    <w:rsid w:val="5B0942E0"/>
    <w:rsid w:val="5B212F40"/>
    <w:rsid w:val="5B231846"/>
    <w:rsid w:val="5B314B9C"/>
    <w:rsid w:val="5B3410B7"/>
    <w:rsid w:val="5B353CB7"/>
    <w:rsid w:val="5B385FDC"/>
    <w:rsid w:val="5B3A53CA"/>
    <w:rsid w:val="5B4F5494"/>
    <w:rsid w:val="5B5267B9"/>
    <w:rsid w:val="5B5437AD"/>
    <w:rsid w:val="5B5F034D"/>
    <w:rsid w:val="5B64318C"/>
    <w:rsid w:val="5B6624D1"/>
    <w:rsid w:val="5B670BB2"/>
    <w:rsid w:val="5B671572"/>
    <w:rsid w:val="5B7A2A80"/>
    <w:rsid w:val="5B7B3430"/>
    <w:rsid w:val="5B885B4D"/>
    <w:rsid w:val="5B8A6876"/>
    <w:rsid w:val="5B9D3F51"/>
    <w:rsid w:val="5B9E5C51"/>
    <w:rsid w:val="5BA83AF9"/>
    <w:rsid w:val="5BAB5397"/>
    <w:rsid w:val="5BBC1352"/>
    <w:rsid w:val="5BBD3D1B"/>
    <w:rsid w:val="5BC05588"/>
    <w:rsid w:val="5BC53CD2"/>
    <w:rsid w:val="5BC72EF2"/>
    <w:rsid w:val="5BD42E24"/>
    <w:rsid w:val="5BD547A1"/>
    <w:rsid w:val="5BE21F66"/>
    <w:rsid w:val="5BFB37A6"/>
    <w:rsid w:val="5BFF1FE5"/>
    <w:rsid w:val="5C1376C8"/>
    <w:rsid w:val="5C1B6BAB"/>
    <w:rsid w:val="5C240C7B"/>
    <w:rsid w:val="5C2C64D8"/>
    <w:rsid w:val="5C3203B6"/>
    <w:rsid w:val="5C407522"/>
    <w:rsid w:val="5C50666A"/>
    <w:rsid w:val="5C653798"/>
    <w:rsid w:val="5C7130A3"/>
    <w:rsid w:val="5C77611A"/>
    <w:rsid w:val="5C7C7F78"/>
    <w:rsid w:val="5C7E58C1"/>
    <w:rsid w:val="5C86208C"/>
    <w:rsid w:val="5C8623FB"/>
    <w:rsid w:val="5C8D51F6"/>
    <w:rsid w:val="5C8E7193"/>
    <w:rsid w:val="5C924051"/>
    <w:rsid w:val="5C9A18F4"/>
    <w:rsid w:val="5CA223D5"/>
    <w:rsid w:val="5CA432B3"/>
    <w:rsid w:val="5CA52AF5"/>
    <w:rsid w:val="5CB963A2"/>
    <w:rsid w:val="5CBD5382"/>
    <w:rsid w:val="5CC41C0D"/>
    <w:rsid w:val="5CCE0845"/>
    <w:rsid w:val="5CCE1A7B"/>
    <w:rsid w:val="5CD501A8"/>
    <w:rsid w:val="5CD73BA9"/>
    <w:rsid w:val="5CE23669"/>
    <w:rsid w:val="5CE42D12"/>
    <w:rsid w:val="5D015BB7"/>
    <w:rsid w:val="5D0F3043"/>
    <w:rsid w:val="5D177188"/>
    <w:rsid w:val="5D1A0A26"/>
    <w:rsid w:val="5D2006AE"/>
    <w:rsid w:val="5D236D11"/>
    <w:rsid w:val="5D4F2194"/>
    <w:rsid w:val="5D523F9E"/>
    <w:rsid w:val="5D5A52C7"/>
    <w:rsid w:val="5D5B6278"/>
    <w:rsid w:val="5D5D7AEC"/>
    <w:rsid w:val="5D5F7632"/>
    <w:rsid w:val="5D74749D"/>
    <w:rsid w:val="5D7639C9"/>
    <w:rsid w:val="5D844C21"/>
    <w:rsid w:val="5D980CA2"/>
    <w:rsid w:val="5D982CAE"/>
    <w:rsid w:val="5D9D16EA"/>
    <w:rsid w:val="5DB07B64"/>
    <w:rsid w:val="5DBB2BC1"/>
    <w:rsid w:val="5DC0337C"/>
    <w:rsid w:val="5DC84FC0"/>
    <w:rsid w:val="5DCB3ACF"/>
    <w:rsid w:val="5DCD251E"/>
    <w:rsid w:val="5DCE4CD5"/>
    <w:rsid w:val="5DDD2180"/>
    <w:rsid w:val="5DDE2965"/>
    <w:rsid w:val="5DE34627"/>
    <w:rsid w:val="5DE55D4F"/>
    <w:rsid w:val="5DE75FA6"/>
    <w:rsid w:val="5DED7F7D"/>
    <w:rsid w:val="5DEF790E"/>
    <w:rsid w:val="5DF24F34"/>
    <w:rsid w:val="5DF272AD"/>
    <w:rsid w:val="5DFE67C3"/>
    <w:rsid w:val="5E084D23"/>
    <w:rsid w:val="5E0B635A"/>
    <w:rsid w:val="5E1F1A63"/>
    <w:rsid w:val="5E294CEB"/>
    <w:rsid w:val="5E2A6A47"/>
    <w:rsid w:val="5E2C4058"/>
    <w:rsid w:val="5E345C25"/>
    <w:rsid w:val="5E3B43C9"/>
    <w:rsid w:val="5E4F64AE"/>
    <w:rsid w:val="5E5B30A5"/>
    <w:rsid w:val="5E6006BB"/>
    <w:rsid w:val="5E655CD1"/>
    <w:rsid w:val="5E7B6C51"/>
    <w:rsid w:val="5E805A00"/>
    <w:rsid w:val="5E927C61"/>
    <w:rsid w:val="5EA11D24"/>
    <w:rsid w:val="5EA20CD3"/>
    <w:rsid w:val="5EAB2536"/>
    <w:rsid w:val="5EAE7B16"/>
    <w:rsid w:val="5EB84053"/>
    <w:rsid w:val="5EBB1D95"/>
    <w:rsid w:val="5EBF1D71"/>
    <w:rsid w:val="5EC64816"/>
    <w:rsid w:val="5ECD1242"/>
    <w:rsid w:val="5ED02091"/>
    <w:rsid w:val="5ED02A30"/>
    <w:rsid w:val="5ED633BA"/>
    <w:rsid w:val="5ED81FA9"/>
    <w:rsid w:val="5EE4309A"/>
    <w:rsid w:val="5EEE1975"/>
    <w:rsid w:val="5EF34A2D"/>
    <w:rsid w:val="5EF54261"/>
    <w:rsid w:val="5EF66F80"/>
    <w:rsid w:val="5EF7640B"/>
    <w:rsid w:val="5EF93D6D"/>
    <w:rsid w:val="5EFB3998"/>
    <w:rsid w:val="5EFC59C4"/>
    <w:rsid w:val="5EFD3DCB"/>
    <w:rsid w:val="5F04373C"/>
    <w:rsid w:val="5F2913F5"/>
    <w:rsid w:val="5F3106C5"/>
    <w:rsid w:val="5F3141F5"/>
    <w:rsid w:val="5F323D85"/>
    <w:rsid w:val="5F3A715E"/>
    <w:rsid w:val="5F446FA2"/>
    <w:rsid w:val="5F4E0CFD"/>
    <w:rsid w:val="5F546472"/>
    <w:rsid w:val="5F5919A6"/>
    <w:rsid w:val="5F5C1D73"/>
    <w:rsid w:val="5F5F4DB4"/>
    <w:rsid w:val="5F6264DA"/>
    <w:rsid w:val="5F640C24"/>
    <w:rsid w:val="5F68143A"/>
    <w:rsid w:val="5F822302"/>
    <w:rsid w:val="5F82440E"/>
    <w:rsid w:val="5F895057"/>
    <w:rsid w:val="5F940A3E"/>
    <w:rsid w:val="5F950838"/>
    <w:rsid w:val="5FD255E8"/>
    <w:rsid w:val="5FD74D7D"/>
    <w:rsid w:val="5FDA624B"/>
    <w:rsid w:val="5FDC0215"/>
    <w:rsid w:val="5FE408D5"/>
    <w:rsid w:val="5FFD0131"/>
    <w:rsid w:val="600B0841"/>
    <w:rsid w:val="60106115"/>
    <w:rsid w:val="60210B27"/>
    <w:rsid w:val="602120CC"/>
    <w:rsid w:val="6022566E"/>
    <w:rsid w:val="6025396A"/>
    <w:rsid w:val="60340051"/>
    <w:rsid w:val="603574DA"/>
    <w:rsid w:val="603806B4"/>
    <w:rsid w:val="603C0211"/>
    <w:rsid w:val="60414C8D"/>
    <w:rsid w:val="604566C7"/>
    <w:rsid w:val="604A1623"/>
    <w:rsid w:val="604D317A"/>
    <w:rsid w:val="6057789C"/>
    <w:rsid w:val="605A3D4B"/>
    <w:rsid w:val="605C661D"/>
    <w:rsid w:val="606C07F5"/>
    <w:rsid w:val="606C77EB"/>
    <w:rsid w:val="607225B9"/>
    <w:rsid w:val="607C198A"/>
    <w:rsid w:val="60844B35"/>
    <w:rsid w:val="60864E22"/>
    <w:rsid w:val="608C5797"/>
    <w:rsid w:val="60907B86"/>
    <w:rsid w:val="60992FAF"/>
    <w:rsid w:val="609A4358"/>
    <w:rsid w:val="609F5D58"/>
    <w:rsid w:val="60A16E7B"/>
    <w:rsid w:val="60A80D66"/>
    <w:rsid w:val="60AD570E"/>
    <w:rsid w:val="60B46A9C"/>
    <w:rsid w:val="60BE572A"/>
    <w:rsid w:val="60D94755"/>
    <w:rsid w:val="60E2380A"/>
    <w:rsid w:val="610069AB"/>
    <w:rsid w:val="610B3038"/>
    <w:rsid w:val="61131551"/>
    <w:rsid w:val="61185DFE"/>
    <w:rsid w:val="611B3DF5"/>
    <w:rsid w:val="612220DB"/>
    <w:rsid w:val="612B4FB0"/>
    <w:rsid w:val="613D2F35"/>
    <w:rsid w:val="613F280A"/>
    <w:rsid w:val="614144F6"/>
    <w:rsid w:val="61442516"/>
    <w:rsid w:val="6157463B"/>
    <w:rsid w:val="615B6854"/>
    <w:rsid w:val="6166423A"/>
    <w:rsid w:val="616E197B"/>
    <w:rsid w:val="616E2A35"/>
    <w:rsid w:val="61766418"/>
    <w:rsid w:val="617E4947"/>
    <w:rsid w:val="61863287"/>
    <w:rsid w:val="618648DC"/>
    <w:rsid w:val="618B2EBE"/>
    <w:rsid w:val="618C3680"/>
    <w:rsid w:val="61914D3A"/>
    <w:rsid w:val="619157A0"/>
    <w:rsid w:val="619C7F9A"/>
    <w:rsid w:val="61AD7FAC"/>
    <w:rsid w:val="61B50D1E"/>
    <w:rsid w:val="61B9082C"/>
    <w:rsid w:val="61C24488"/>
    <w:rsid w:val="61C3168D"/>
    <w:rsid w:val="61C4698F"/>
    <w:rsid w:val="61D81AA2"/>
    <w:rsid w:val="61DC0C73"/>
    <w:rsid w:val="61F335F4"/>
    <w:rsid w:val="620039AE"/>
    <w:rsid w:val="6201269B"/>
    <w:rsid w:val="62012E19"/>
    <w:rsid w:val="620C4DF8"/>
    <w:rsid w:val="620D5501"/>
    <w:rsid w:val="621933A5"/>
    <w:rsid w:val="6225210F"/>
    <w:rsid w:val="62265778"/>
    <w:rsid w:val="62333EE8"/>
    <w:rsid w:val="62356462"/>
    <w:rsid w:val="623F0400"/>
    <w:rsid w:val="62453295"/>
    <w:rsid w:val="624C2946"/>
    <w:rsid w:val="62552691"/>
    <w:rsid w:val="62571B95"/>
    <w:rsid w:val="625F18A9"/>
    <w:rsid w:val="62900460"/>
    <w:rsid w:val="62914317"/>
    <w:rsid w:val="62A72D5C"/>
    <w:rsid w:val="62AD1BE7"/>
    <w:rsid w:val="62BD08C1"/>
    <w:rsid w:val="62C4194E"/>
    <w:rsid w:val="62CB17FC"/>
    <w:rsid w:val="62D022B3"/>
    <w:rsid w:val="62DA0FB9"/>
    <w:rsid w:val="62DE42A4"/>
    <w:rsid w:val="62DF3035"/>
    <w:rsid w:val="62EF64B1"/>
    <w:rsid w:val="62F64A1F"/>
    <w:rsid w:val="62FE72D8"/>
    <w:rsid w:val="6311159D"/>
    <w:rsid w:val="63203E66"/>
    <w:rsid w:val="63224191"/>
    <w:rsid w:val="632259C4"/>
    <w:rsid w:val="63234ED2"/>
    <w:rsid w:val="63250333"/>
    <w:rsid w:val="63263D0D"/>
    <w:rsid w:val="632660EB"/>
    <w:rsid w:val="63461743"/>
    <w:rsid w:val="634A0DD6"/>
    <w:rsid w:val="634D2D5C"/>
    <w:rsid w:val="63632B45"/>
    <w:rsid w:val="636522D0"/>
    <w:rsid w:val="636724EC"/>
    <w:rsid w:val="63691DC0"/>
    <w:rsid w:val="636B0049"/>
    <w:rsid w:val="6373260F"/>
    <w:rsid w:val="63791043"/>
    <w:rsid w:val="63856413"/>
    <w:rsid w:val="639257BA"/>
    <w:rsid w:val="639C5BDC"/>
    <w:rsid w:val="63AD54D7"/>
    <w:rsid w:val="63B4605F"/>
    <w:rsid w:val="63BC6393"/>
    <w:rsid w:val="63C26AF8"/>
    <w:rsid w:val="63CD05A1"/>
    <w:rsid w:val="63D201A3"/>
    <w:rsid w:val="63D77671"/>
    <w:rsid w:val="63DC1B40"/>
    <w:rsid w:val="63DF6D3D"/>
    <w:rsid w:val="63EB651F"/>
    <w:rsid w:val="63ED0C43"/>
    <w:rsid w:val="63ED46BD"/>
    <w:rsid w:val="63F47EBC"/>
    <w:rsid w:val="64003D27"/>
    <w:rsid w:val="64116B64"/>
    <w:rsid w:val="641B252C"/>
    <w:rsid w:val="641F6922"/>
    <w:rsid w:val="642864AB"/>
    <w:rsid w:val="643163AF"/>
    <w:rsid w:val="64374D52"/>
    <w:rsid w:val="643D14BE"/>
    <w:rsid w:val="644763D7"/>
    <w:rsid w:val="64505A3F"/>
    <w:rsid w:val="645D18E7"/>
    <w:rsid w:val="645E2B8A"/>
    <w:rsid w:val="645E744B"/>
    <w:rsid w:val="64641980"/>
    <w:rsid w:val="646E04C5"/>
    <w:rsid w:val="647D3D8B"/>
    <w:rsid w:val="64833355"/>
    <w:rsid w:val="64924D47"/>
    <w:rsid w:val="649548FB"/>
    <w:rsid w:val="64986E00"/>
    <w:rsid w:val="649E50B0"/>
    <w:rsid w:val="64A502D4"/>
    <w:rsid w:val="64A52E49"/>
    <w:rsid w:val="64A84355"/>
    <w:rsid w:val="64AA057F"/>
    <w:rsid w:val="64AD388C"/>
    <w:rsid w:val="64B60830"/>
    <w:rsid w:val="64C95471"/>
    <w:rsid w:val="64D81CF5"/>
    <w:rsid w:val="64E03D71"/>
    <w:rsid w:val="64E35BA2"/>
    <w:rsid w:val="64E536C8"/>
    <w:rsid w:val="64EB15CE"/>
    <w:rsid w:val="64F16C70"/>
    <w:rsid w:val="64FE3211"/>
    <w:rsid w:val="6503648C"/>
    <w:rsid w:val="651234F6"/>
    <w:rsid w:val="65142905"/>
    <w:rsid w:val="65143FAD"/>
    <w:rsid w:val="65197815"/>
    <w:rsid w:val="652744E4"/>
    <w:rsid w:val="652C579B"/>
    <w:rsid w:val="653569FA"/>
    <w:rsid w:val="653B7CFC"/>
    <w:rsid w:val="65420BAE"/>
    <w:rsid w:val="65472511"/>
    <w:rsid w:val="65520C3E"/>
    <w:rsid w:val="65527188"/>
    <w:rsid w:val="65563A88"/>
    <w:rsid w:val="655C0382"/>
    <w:rsid w:val="65613696"/>
    <w:rsid w:val="657E1A41"/>
    <w:rsid w:val="657F2F01"/>
    <w:rsid w:val="65862C68"/>
    <w:rsid w:val="65863C10"/>
    <w:rsid w:val="658E6FFE"/>
    <w:rsid w:val="6595410E"/>
    <w:rsid w:val="65987856"/>
    <w:rsid w:val="65A45561"/>
    <w:rsid w:val="65D71E66"/>
    <w:rsid w:val="65E517F1"/>
    <w:rsid w:val="65E71FCC"/>
    <w:rsid w:val="65EB4488"/>
    <w:rsid w:val="65F0392F"/>
    <w:rsid w:val="65F15C96"/>
    <w:rsid w:val="65F52031"/>
    <w:rsid w:val="66140709"/>
    <w:rsid w:val="661408DB"/>
    <w:rsid w:val="662D0721"/>
    <w:rsid w:val="662E71F1"/>
    <w:rsid w:val="66324275"/>
    <w:rsid w:val="66383CCB"/>
    <w:rsid w:val="663A6D56"/>
    <w:rsid w:val="6646288C"/>
    <w:rsid w:val="664A237C"/>
    <w:rsid w:val="664E4E03"/>
    <w:rsid w:val="6650001B"/>
    <w:rsid w:val="66582833"/>
    <w:rsid w:val="665D279A"/>
    <w:rsid w:val="667557A4"/>
    <w:rsid w:val="66841125"/>
    <w:rsid w:val="66862C89"/>
    <w:rsid w:val="6686712D"/>
    <w:rsid w:val="669F5C50"/>
    <w:rsid w:val="66C043ED"/>
    <w:rsid w:val="66C66E69"/>
    <w:rsid w:val="66C871A0"/>
    <w:rsid w:val="66CA0391"/>
    <w:rsid w:val="66CD5D34"/>
    <w:rsid w:val="66D167A9"/>
    <w:rsid w:val="66D50B3A"/>
    <w:rsid w:val="66D57B7D"/>
    <w:rsid w:val="66D6776C"/>
    <w:rsid w:val="66E20ACE"/>
    <w:rsid w:val="66E31E89"/>
    <w:rsid w:val="66E35512"/>
    <w:rsid w:val="66E9246C"/>
    <w:rsid w:val="66EA4A8F"/>
    <w:rsid w:val="66F10A4A"/>
    <w:rsid w:val="66FB2156"/>
    <w:rsid w:val="671169F6"/>
    <w:rsid w:val="6712276E"/>
    <w:rsid w:val="67164D35"/>
    <w:rsid w:val="671F55B7"/>
    <w:rsid w:val="671F5DBC"/>
    <w:rsid w:val="673D3AD3"/>
    <w:rsid w:val="674352F3"/>
    <w:rsid w:val="67446DCC"/>
    <w:rsid w:val="67474B9A"/>
    <w:rsid w:val="675D7E8D"/>
    <w:rsid w:val="6765202A"/>
    <w:rsid w:val="67672ABA"/>
    <w:rsid w:val="676E3F85"/>
    <w:rsid w:val="677B734D"/>
    <w:rsid w:val="677C737F"/>
    <w:rsid w:val="678216A2"/>
    <w:rsid w:val="67955879"/>
    <w:rsid w:val="67A30308"/>
    <w:rsid w:val="67A97DCA"/>
    <w:rsid w:val="67AA791C"/>
    <w:rsid w:val="67C021CA"/>
    <w:rsid w:val="67C50D22"/>
    <w:rsid w:val="67C9107F"/>
    <w:rsid w:val="67CF1D1F"/>
    <w:rsid w:val="67D53313"/>
    <w:rsid w:val="67E4338F"/>
    <w:rsid w:val="67F077EF"/>
    <w:rsid w:val="67FE4FA8"/>
    <w:rsid w:val="680374E6"/>
    <w:rsid w:val="68081E5F"/>
    <w:rsid w:val="6809591F"/>
    <w:rsid w:val="681253D0"/>
    <w:rsid w:val="682923FB"/>
    <w:rsid w:val="682A74AD"/>
    <w:rsid w:val="6835701E"/>
    <w:rsid w:val="683926A8"/>
    <w:rsid w:val="683B0B94"/>
    <w:rsid w:val="683C3F47"/>
    <w:rsid w:val="68442DFB"/>
    <w:rsid w:val="68464F3B"/>
    <w:rsid w:val="684A64D9"/>
    <w:rsid w:val="684D6C3B"/>
    <w:rsid w:val="68534DEC"/>
    <w:rsid w:val="68582479"/>
    <w:rsid w:val="685A6D95"/>
    <w:rsid w:val="685E115E"/>
    <w:rsid w:val="68680898"/>
    <w:rsid w:val="68725AF8"/>
    <w:rsid w:val="6898254E"/>
    <w:rsid w:val="689B44E8"/>
    <w:rsid w:val="689E181E"/>
    <w:rsid w:val="68A32F09"/>
    <w:rsid w:val="68A815DC"/>
    <w:rsid w:val="68A833D8"/>
    <w:rsid w:val="68A83905"/>
    <w:rsid w:val="68B94F59"/>
    <w:rsid w:val="68C0194D"/>
    <w:rsid w:val="68C65D6E"/>
    <w:rsid w:val="68CC0CE9"/>
    <w:rsid w:val="68DA5ADD"/>
    <w:rsid w:val="68DC1A4F"/>
    <w:rsid w:val="68F24605"/>
    <w:rsid w:val="68F2680E"/>
    <w:rsid w:val="69014DB1"/>
    <w:rsid w:val="69107A14"/>
    <w:rsid w:val="69112CDD"/>
    <w:rsid w:val="691574E7"/>
    <w:rsid w:val="6919758E"/>
    <w:rsid w:val="6922138F"/>
    <w:rsid w:val="6924250F"/>
    <w:rsid w:val="69271690"/>
    <w:rsid w:val="692F13B6"/>
    <w:rsid w:val="694A17D2"/>
    <w:rsid w:val="694C0E55"/>
    <w:rsid w:val="6959691A"/>
    <w:rsid w:val="696033A5"/>
    <w:rsid w:val="696533DD"/>
    <w:rsid w:val="69674FF3"/>
    <w:rsid w:val="696973C3"/>
    <w:rsid w:val="696C540A"/>
    <w:rsid w:val="696F027E"/>
    <w:rsid w:val="69733CD2"/>
    <w:rsid w:val="69855479"/>
    <w:rsid w:val="69883C4D"/>
    <w:rsid w:val="698E4AF7"/>
    <w:rsid w:val="69957F68"/>
    <w:rsid w:val="699B3F6B"/>
    <w:rsid w:val="69A16F46"/>
    <w:rsid w:val="69AC2A06"/>
    <w:rsid w:val="69AF74FA"/>
    <w:rsid w:val="69B308C8"/>
    <w:rsid w:val="69C21B07"/>
    <w:rsid w:val="69C55233"/>
    <w:rsid w:val="69D2009D"/>
    <w:rsid w:val="69DF137E"/>
    <w:rsid w:val="69EB0D20"/>
    <w:rsid w:val="69F432C1"/>
    <w:rsid w:val="69F62F3C"/>
    <w:rsid w:val="69F745C9"/>
    <w:rsid w:val="69F803D7"/>
    <w:rsid w:val="69FB5243"/>
    <w:rsid w:val="6A253B9E"/>
    <w:rsid w:val="6A443BB1"/>
    <w:rsid w:val="6A4C4281"/>
    <w:rsid w:val="6A513B27"/>
    <w:rsid w:val="6A5231FE"/>
    <w:rsid w:val="6A5362EC"/>
    <w:rsid w:val="6A624D6D"/>
    <w:rsid w:val="6A684E42"/>
    <w:rsid w:val="6A6908F7"/>
    <w:rsid w:val="6A6D03E7"/>
    <w:rsid w:val="6A6E6F10"/>
    <w:rsid w:val="6A6F5619"/>
    <w:rsid w:val="6A837C0B"/>
    <w:rsid w:val="6A8624A3"/>
    <w:rsid w:val="6A890F99"/>
    <w:rsid w:val="6A8A71EB"/>
    <w:rsid w:val="6A8C667E"/>
    <w:rsid w:val="6A932B4B"/>
    <w:rsid w:val="6A994C87"/>
    <w:rsid w:val="6A9A31A7"/>
    <w:rsid w:val="6AA41D44"/>
    <w:rsid w:val="6AAA5978"/>
    <w:rsid w:val="6AB26742"/>
    <w:rsid w:val="6AB32F0C"/>
    <w:rsid w:val="6AC400EE"/>
    <w:rsid w:val="6AD0058F"/>
    <w:rsid w:val="6AD66A96"/>
    <w:rsid w:val="6ADC37BF"/>
    <w:rsid w:val="6AE74B1E"/>
    <w:rsid w:val="6AE866A8"/>
    <w:rsid w:val="6AEB0579"/>
    <w:rsid w:val="6AF619D0"/>
    <w:rsid w:val="6B0146A4"/>
    <w:rsid w:val="6B051D29"/>
    <w:rsid w:val="6B087F5F"/>
    <w:rsid w:val="6B0A032C"/>
    <w:rsid w:val="6B0B7C00"/>
    <w:rsid w:val="6B1116BB"/>
    <w:rsid w:val="6B2018FE"/>
    <w:rsid w:val="6B2A1BD4"/>
    <w:rsid w:val="6B3024EE"/>
    <w:rsid w:val="6B376C47"/>
    <w:rsid w:val="6B3E3B32"/>
    <w:rsid w:val="6B3E63B0"/>
    <w:rsid w:val="6B43739A"/>
    <w:rsid w:val="6B5F2137"/>
    <w:rsid w:val="6B676306"/>
    <w:rsid w:val="6B6D718E"/>
    <w:rsid w:val="6B711B7A"/>
    <w:rsid w:val="6B714585"/>
    <w:rsid w:val="6B7B3893"/>
    <w:rsid w:val="6B8C2AEF"/>
    <w:rsid w:val="6B99267F"/>
    <w:rsid w:val="6BAA5610"/>
    <w:rsid w:val="6BB12556"/>
    <w:rsid w:val="6BBB0831"/>
    <w:rsid w:val="6BC8556D"/>
    <w:rsid w:val="6BCC4C0F"/>
    <w:rsid w:val="6BD43669"/>
    <w:rsid w:val="6BE446D9"/>
    <w:rsid w:val="6BE8725E"/>
    <w:rsid w:val="6BF1329A"/>
    <w:rsid w:val="6BFA28BF"/>
    <w:rsid w:val="6C07486C"/>
    <w:rsid w:val="6C0F5586"/>
    <w:rsid w:val="6C152647"/>
    <w:rsid w:val="6C156D2D"/>
    <w:rsid w:val="6C187585"/>
    <w:rsid w:val="6C255D33"/>
    <w:rsid w:val="6C2F6077"/>
    <w:rsid w:val="6C303DC2"/>
    <w:rsid w:val="6C3345BF"/>
    <w:rsid w:val="6C3853EA"/>
    <w:rsid w:val="6C4F075B"/>
    <w:rsid w:val="6C5D0366"/>
    <w:rsid w:val="6C6608D6"/>
    <w:rsid w:val="6C6E5632"/>
    <w:rsid w:val="6C732839"/>
    <w:rsid w:val="6C7A3290"/>
    <w:rsid w:val="6C7D5484"/>
    <w:rsid w:val="6C8E0AE9"/>
    <w:rsid w:val="6C8E3F1F"/>
    <w:rsid w:val="6C9852E5"/>
    <w:rsid w:val="6C992705"/>
    <w:rsid w:val="6C9C6D62"/>
    <w:rsid w:val="6CAD5413"/>
    <w:rsid w:val="6CC369E5"/>
    <w:rsid w:val="6CD858AC"/>
    <w:rsid w:val="6CDF3248"/>
    <w:rsid w:val="6CE07597"/>
    <w:rsid w:val="6CE44F99"/>
    <w:rsid w:val="6CEE6759"/>
    <w:rsid w:val="6CF17AEF"/>
    <w:rsid w:val="6CF546C4"/>
    <w:rsid w:val="6CF941B4"/>
    <w:rsid w:val="6CFA7D7F"/>
    <w:rsid w:val="6CFA7F2C"/>
    <w:rsid w:val="6D0F1CC6"/>
    <w:rsid w:val="6D107266"/>
    <w:rsid w:val="6D11080D"/>
    <w:rsid w:val="6D244626"/>
    <w:rsid w:val="6D2B2789"/>
    <w:rsid w:val="6D410A55"/>
    <w:rsid w:val="6D4579E4"/>
    <w:rsid w:val="6D4915A9"/>
    <w:rsid w:val="6D49491F"/>
    <w:rsid w:val="6D5238C5"/>
    <w:rsid w:val="6D536B0B"/>
    <w:rsid w:val="6D650B5A"/>
    <w:rsid w:val="6D66521C"/>
    <w:rsid w:val="6D6F33E7"/>
    <w:rsid w:val="6D7F4AD6"/>
    <w:rsid w:val="6D8048D6"/>
    <w:rsid w:val="6D824250"/>
    <w:rsid w:val="6D8A7502"/>
    <w:rsid w:val="6D8D7A35"/>
    <w:rsid w:val="6D934609"/>
    <w:rsid w:val="6DAA54AF"/>
    <w:rsid w:val="6DAE2003"/>
    <w:rsid w:val="6DBD1347"/>
    <w:rsid w:val="6DC41E46"/>
    <w:rsid w:val="6DDF7212"/>
    <w:rsid w:val="6DE201C9"/>
    <w:rsid w:val="6DF63297"/>
    <w:rsid w:val="6DFD5711"/>
    <w:rsid w:val="6E1E1A9C"/>
    <w:rsid w:val="6E2A7591"/>
    <w:rsid w:val="6E4725D6"/>
    <w:rsid w:val="6E4E6A13"/>
    <w:rsid w:val="6E4F523E"/>
    <w:rsid w:val="6E5729A2"/>
    <w:rsid w:val="6E583A1F"/>
    <w:rsid w:val="6E5F56C8"/>
    <w:rsid w:val="6E6C6C08"/>
    <w:rsid w:val="6E7E182E"/>
    <w:rsid w:val="6E80730F"/>
    <w:rsid w:val="6E867CCA"/>
    <w:rsid w:val="6E934195"/>
    <w:rsid w:val="6E942A48"/>
    <w:rsid w:val="6EA25D54"/>
    <w:rsid w:val="6EA46D7C"/>
    <w:rsid w:val="6EAA495D"/>
    <w:rsid w:val="6EAB742B"/>
    <w:rsid w:val="6EAE1C55"/>
    <w:rsid w:val="6EB0558D"/>
    <w:rsid w:val="6EBE33B9"/>
    <w:rsid w:val="6EBF4F8A"/>
    <w:rsid w:val="6EC6113E"/>
    <w:rsid w:val="6EC922AC"/>
    <w:rsid w:val="6EC97476"/>
    <w:rsid w:val="6ED21161"/>
    <w:rsid w:val="6ED22326"/>
    <w:rsid w:val="6ED50C51"/>
    <w:rsid w:val="6ED84E14"/>
    <w:rsid w:val="6ED9510B"/>
    <w:rsid w:val="6EDF0595"/>
    <w:rsid w:val="6EE40AC4"/>
    <w:rsid w:val="6EEC3067"/>
    <w:rsid w:val="6EEF0E3A"/>
    <w:rsid w:val="6EF133BA"/>
    <w:rsid w:val="6EFF1080"/>
    <w:rsid w:val="6F062BB9"/>
    <w:rsid w:val="6F170E2C"/>
    <w:rsid w:val="6F190B3E"/>
    <w:rsid w:val="6F1A6D4F"/>
    <w:rsid w:val="6F1C670B"/>
    <w:rsid w:val="6F20011E"/>
    <w:rsid w:val="6F213326"/>
    <w:rsid w:val="6F2B762D"/>
    <w:rsid w:val="6F3A22A7"/>
    <w:rsid w:val="6F45287E"/>
    <w:rsid w:val="6F5C41E5"/>
    <w:rsid w:val="6F68200A"/>
    <w:rsid w:val="6F6A1DCE"/>
    <w:rsid w:val="6F72024E"/>
    <w:rsid w:val="6F7A6D45"/>
    <w:rsid w:val="6F8570AF"/>
    <w:rsid w:val="6F85789F"/>
    <w:rsid w:val="6F8846BA"/>
    <w:rsid w:val="6F924D77"/>
    <w:rsid w:val="6FA66729"/>
    <w:rsid w:val="6FB865A9"/>
    <w:rsid w:val="6FC0545D"/>
    <w:rsid w:val="6FD74395"/>
    <w:rsid w:val="6FE311F1"/>
    <w:rsid w:val="6FFA1CBF"/>
    <w:rsid w:val="6FFB46E7"/>
    <w:rsid w:val="6FFD0333"/>
    <w:rsid w:val="70147557"/>
    <w:rsid w:val="701D28B0"/>
    <w:rsid w:val="701F1A58"/>
    <w:rsid w:val="702328B4"/>
    <w:rsid w:val="702C6B58"/>
    <w:rsid w:val="70335C2F"/>
    <w:rsid w:val="70363995"/>
    <w:rsid w:val="70422316"/>
    <w:rsid w:val="70470D0D"/>
    <w:rsid w:val="704A3335"/>
    <w:rsid w:val="704F058F"/>
    <w:rsid w:val="70505B45"/>
    <w:rsid w:val="70531535"/>
    <w:rsid w:val="705A1014"/>
    <w:rsid w:val="705B6F34"/>
    <w:rsid w:val="705D568F"/>
    <w:rsid w:val="706207AE"/>
    <w:rsid w:val="70654F1D"/>
    <w:rsid w:val="70683A5A"/>
    <w:rsid w:val="707D6BE4"/>
    <w:rsid w:val="708B153F"/>
    <w:rsid w:val="70A172E0"/>
    <w:rsid w:val="70A92A8C"/>
    <w:rsid w:val="70BF0D6E"/>
    <w:rsid w:val="70C33276"/>
    <w:rsid w:val="70C76378"/>
    <w:rsid w:val="70CA0C81"/>
    <w:rsid w:val="70CA28CC"/>
    <w:rsid w:val="70D53A1A"/>
    <w:rsid w:val="70E01DD1"/>
    <w:rsid w:val="70EF5B38"/>
    <w:rsid w:val="70FE623D"/>
    <w:rsid w:val="71016578"/>
    <w:rsid w:val="71052FC7"/>
    <w:rsid w:val="71054F8D"/>
    <w:rsid w:val="71067700"/>
    <w:rsid w:val="710A630F"/>
    <w:rsid w:val="71130C53"/>
    <w:rsid w:val="71146B51"/>
    <w:rsid w:val="71147230"/>
    <w:rsid w:val="71161C74"/>
    <w:rsid w:val="71201FFE"/>
    <w:rsid w:val="71233EF6"/>
    <w:rsid w:val="71324C0E"/>
    <w:rsid w:val="71341C5F"/>
    <w:rsid w:val="71373BE9"/>
    <w:rsid w:val="713F23D9"/>
    <w:rsid w:val="714D588E"/>
    <w:rsid w:val="714F4CEB"/>
    <w:rsid w:val="71552AE8"/>
    <w:rsid w:val="71597165"/>
    <w:rsid w:val="715D4347"/>
    <w:rsid w:val="71685DAD"/>
    <w:rsid w:val="71707229"/>
    <w:rsid w:val="717256AD"/>
    <w:rsid w:val="7179258A"/>
    <w:rsid w:val="71795713"/>
    <w:rsid w:val="717A0283"/>
    <w:rsid w:val="717A4C74"/>
    <w:rsid w:val="717FCD24"/>
    <w:rsid w:val="718544F1"/>
    <w:rsid w:val="719520B3"/>
    <w:rsid w:val="71976406"/>
    <w:rsid w:val="71997E5D"/>
    <w:rsid w:val="71A87217"/>
    <w:rsid w:val="71A947C5"/>
    <w:rsid w:val="71B27028"/>
    <w:rsid w:val="71B4573F"/>
    <w:rsid w:val="71B96608"/>
    <w:rsid w:val="71C56D5B"/>
    <w:rsid w:val="71C6308E"/>
    <w:rsid w:val="71CF7BDA"/>
    <w:rsid w:val="71DE2066"/>
    <w:rsid w:val="71E95523"/>
    <w:rsid w:val="71EF202A"/>
    <w:rsid w:val="71F238C8"/>
    <w:rsid w:val="71F74C07"/>
    <w:rsid w:val="7208748E"/>
    <w:rsid w:val="720A152D"/>
    <w:rsid w:val="720A742B"/>
    <w:rsid w:val="720D51B8"/>
    <w:rsid w:val="720F2FD4"/>
    <w:rsid w:val="72145E2A"/>
    <w:rsid w:val="721F1D01"/>
    <w:rsid w:val="722207E9"/>
    <w:rsid w:val="7222649A"/>
    <w:rsid w:val="722974D3"/>
    <w:rsid w:val="722C2936"/>
    <w:rsid w:val="723558EF"/>
    <w:rsid w:val="723B7F51"/>
    <w:rsid w:val="723C457D"/>
    <w:rsid w:val="725A24DE"/>
    <w:rsid w:val="72651980"/>
    <w:rsid w:val="7276781D"/>
    <w:rsid w:val="7295497F"/>
    <w:rsid w:val="729624A5"/>
    <w:rsid w:val="72991AAB"/>
    <w:rsid w:val="729F57FE"/>
    <w:rsid w:val="729F5EEF"/>
    <w:rsid w:val="72A526B6"/>
    <w:rsid w:val="72A8361A"/>
    <w:rsid w:val="72A8544E"/>
    <w:rsid w:val="72AD1EAA"/>
    <w:rsid w:val="72AF5315"/>
    <w:rsid w:val="72B25D5F"/>
    <w:rsid w:val="72C45265"/>
    <w:rsid w:val="72CC19C2"/>
    <w:rsid w:val="72D11304"/>
    <w:rsid w:val="72D57B9F"/>
    <w:rsid w:val="72D87FD7"/>
    <w:rsid w:val="72E96ED9"/>
    <w:rsid w:val="72EE766B"/>
    <w:rsid w:val="72FC352D"/>
    <w:rsid w:val="72FF44EF"/>
    <w:rsid w:val="73025D8D"/>
    <w:rsid w:val="73060EB2"/>
    <w:rsid w:val="73070E74"/>
    <w:rsid w:val="730C4186"/>
    <w:rsid w:val="731801C6"/>
    <w:rsid w:val="732301DD"/>
    <w:rsid w:val="73297723"/>
    <w:rsid w:val="73376093"/>
    <w:rsid w:val="7341102A"/>
    <w:rsid w:val="734612F4"/>
    <w:rsid w:val="734C6026"/>
    <w:rsid w:val="73571C35"/>
    <w:rsid w:val="735C724B"/>
    <w:rsid w:val="73634A7D"/>
    <w:rsid w:val="73651B85"/>
    <w:rsid w:val="736B0572"/>
    <w:rsid w:val="736F4C7F"/>
    <w:rsid w:val="737722D7"/>
    <w:rsid w:val="737974C3"/>
    <w:rsid w:val="737E268B"/>
    <w:rsid w:val="73832A2A"/>
    <w:rsid w:val="73851E6C"/>
    <w:rsid w:val="738844E4"/>
    <w:rsid w:val="739B0181"/>
    <w:rsid w:val="739B2CC0"/>
    <w:rsid w:val="73A17E6A"/>
    <w:rsid w:val="73AF59B0"/>
    <w:rsid w:val="73C44DF0"/>
    <w:rsid w:val="73C60B68"/>
    <w:rsid w:val="73D94D40"/>
    <w:rsid w:val="73D96AEE"/>
    <w:rsid w:val="73E16D57"/>
    <w:rsid w:val="73E54A5C"/>
    <w:rsid w:val="73ED4347"/>
    <w:rsid w:val="73EE0AE6"/>
    <w:rsid w:val="73F7065D"/>
    <w:rsid w:val="74020A58"/>
    <w:rsid w:val="74025817"/>
    <w:rsid w:val="7413461F"/>
    <w:rsid w:val="741B3E3F"/>
    <w:rsid w:val="741D4D81"/>
    <w:rsid w:val="74235FBB"/>
    <w:rsid w:val="743B634E"/>
    <w:rsid w:val="743C5E8B"/>
    <w:rsid w:val="74436C38"/>
    <w:rsid w:val="744732A1"/>
    <w:rsid w:val="7453624B"/>
    <w:rsid w:val="745C641A"/>
    <w:rsid w:val="746049BA"/>
    <w:rsid w:val="746A6942"/>
    <w:rsid w:val="746F51BE"/>
    <w:rsid w:val="74874E5A"/>
    <w:rsid w:val="74A227F4"/>
    <w:rsid w:val="74A2568B"/>
    <w:rsid w:val="74A36259"/>
    <w:rsid w:val="74A52FEB"/>
    <w:rsid w:val="74B20AA0"/>
    <w:rsid w:val="74BA5E3A"/>
    <w:rsid w:val="74BC27F6"/>
    <w:rsid w:val="74BC70BB"/>
    <w:rsid w:val="74C47F76"/>
    <w:rsid w:val="74C76F73"/>
    <w:rsid w:val="74CE23CA"/>
    <w:rsid w:val="74D416CF"/>
    <w:rsid w:val="74E474F8"/>
    <w:rsid w:val="74F8315F"/>
    <w:rsid w:val="74FD32BB"/>
    <w:rsid w:val="74FE7BAE"/>
    <w:rsid w:val="75040859"/>
    <w:rsid w:val="75071D21"/>
    <w:rsid w:val="750B717B"/>
    <w:rsid w:val="750E234D"/>
    <w:rsid w:val="751C1388"/>
    <w:rsid w:val="752A2EC1"/>
    <w:rsid w:val="7530273D"/>
    <w:rsid w:val="753D4FBB"/>
    <w:rsid w:val="75435B7C"/>
    <w:rsid w:val="7544268D"/>
    <w:rsid w:val="75495400"/>
    <w:rsid w:val="754C32EF"/>
    <w:rsid w:val="754E3DD7"/>
    <w:rsid w:val="75584C22"/>
    <w:rsid w:val="756845CD"/>
    <w:rsid w:val="7573132B"/>
    <w:rsid w:val="757934F0"/>
    <w:rsid w:val="757A202A"/>
    <w:rsid w:val="758D7B90"/>
    <w:rsid w:val="75A95FD7"/>
    <w:rsid w:val="75AF250A"/>
    <w:rsid w:val="75AF7C7D"/>
    <w:rsid w:val="75B01AD0"/>
    <w:rsid w:val="75B12F01"/>
    <w:rsid w:val="75B37413"/>
    <w:rsid w:val="75B755E0"/>
    <w:rsid w:val="75B828F9"/>
    <w:rsid w:val="75C630A2"/>
    <w:rsid w:val="75C80FD3"/>
    <w:rsid w:val="75D76640"/>
    <w:rsid w:val="75DC3A8B"/>
    <w:rsid w:val="75F16575"/>
    <w:rsid w:val="75FEC573"/>
    <w:rsid w:val="76021882"/>
    <w:rsid w:val="760E07CF"/>
    <w:rsid w:val="76122FA2"/>
    <w:rsid w:val="76160679"/>
    <w:rsid w:val="761715C6"/>
    <w:rsid w:val="76235D9C"/>
    <w:rsid w:val="76240862"/>
    <w:rsid w:val="76274645"/>
    <w:rsid w:val="76340383"/>
    <w:rsid w:val="763A764C"/>
    <w:rsid w:val="764220E3"/>
    <w:rsid w:val="76455847"/>
    <w:rsid w:val="76607052"/>
    <w:rsid w:val="766574D1"/>
    <w:rsid w:val="7673065B"/>
    <w:rsid w:val="767C3DB4"/>
    <w:rsid w:val="76831A63"/>
    <w:rsid w:val="76895963"/>
    <w:rsid w:val="768F2CE9"/>
    <w:rsid w:val="769129BF"/>
    <w:rsid w:val="769958D0"/>
    <w:rsid w:val="76A34A72"/>
    <w:rsid w:val="76A6165A"/>
    <w:rsid w:val="76B02C1C"/>
    <w:rsid w:val="76BD0825"/>
    <w:rsid w:val="76C23869"/>
    <w:rsid w:val="76C46A4F"/>
    <w:rsid w:val="76C73773"/>
    <w:rsid w:val="76CF41D8"/>
    <w:rsid w:val="76D9342A"/>
    <w:rsid w:val="76DE1045"/>
    <w:rsid w:val="77052428"/>
    <w:rsid w:val="771463D1"/>
    <w:rsid w:val="771B1A4B"/>
    <w:rsid w:val="771E6DF3"/>
    <w:rsid w:val="77212C85"/>
    <w:rsid w:val="772937FE"/>
    <w:rsid w:val="772C5186"/>
    <w:rsid w:val="77341F97"/>
    <w:rsid w:val="77370065"/>
    <w:rsid w:val="773B1FB0"/>
    <w:rsid w:val="773B78FB"/>
    <w:rsid w:val="773F45BE"/>
    <w:rsid w:val="774A39DA"/>
    <w:rsid w:val="776C147A"/>
    <w:rsid w:val="77777CEB"/>
    <w:rsid w:val="77822293"/>
    <w:rsid w:val="77822FF8"/>
    <w:rsid w:val="778356EE"/>
    <w:rsid w:val="77871EC1"/>
    <w:rsid w:val="778859F5"/>
    <w:rsid w:val="7791148D"/>
    <w:rsid w:val="779B02BA"/>
    <w:rsid w:val="77A75024"/>
    <w:rsid w:val="77C27A85"/>
    <w:rsid w:val="77CA4292"/>
    <w:rsid w:val="77D64484"/>
    <w:rsid w:val="77E47080"/>
    <w:rsid w:val="77E922B4"/>
    <w:rsid w:val="77F42148"/>
    <w:rsid w:val="77FC255B"/>
    <w:rsid w:val="77FE6DAE"/>
    <w:rsid w:val="78081990"/>
    <w:rsid w:val="780A05FB"/>
    <w:rsid w:val="780B7247"/>
    <w:rsid w:val="781520BE"/>
    <w:rsid w:val="781A58E7"/>
    <w:rsid w:val="78290DA3"/>
    <w:rsid w:val="7831514A"/>
    <w:rsid w:val="7833145C"/>
    <w:rsid w:val="7847671C"/>
    <w:rsid w:val="78591B21"/>
    <w:rsid w:val="786077DD"/>
    <w:rsid w:val="786258A4"/>
    <w:rsid w:val="786C4A6D"/>
    <w:rsid w:val="787411AB"/>
    <w:rsid w:val="78746DE5"/>
    <w:rsid w:val="787A60AB"/>
    <w:rsid w:val="78866B79"/>
    <w:rsid w:val="78882FB9"/>
    <w:rsid w:val="788E407C"/>
    <w:rsid w:val="78911745"/>
    <w:rsid w:val="7892545C"/>
    <w:rsid w:val="78931961"/>
    <w:rsid w:val="78984EC1"/>
    <w:rsid w:val="78AC2157"/>
    <w:rsid w:val="78B66459"/>
    <w:rsid w:val="78B73DD3"/>
    <w:rsid w:val="78C20007"/>
    <w:rsid w:val="78C338C8"/>
    <w:rsid w:val="78CE1FD7"/>
    <w:rsid w:val="78D0463B"/>
    <w:rsid w:val="78D5102D"/>
    <w:rsid w:val="78EF158C"/>
    <w:rsid w:val="78FB3062"/>
    <w:rsid w:val="78FB3D46"/>
    <w:rsid w:val="7906595E"/>
    <w:rsid w:val="79067EB9"/>
    <w:rsid w:val="790E2D96"/>
    <w:rsid w:val="79142AFF"/>
    <w:rsid w:val="79166D1A"/>
    <w:rsid w:val="7917686A"/>
    <w:rsid w:val="792013BD"/>
    <w:rsid w:val="792A3948"/>
    <w:rsid w:val="7935637C"/>
    <w:rsid w:val="794B7201"/>
    <w:rsid w:val="795409C4"/>
    <w:rsid w:val="795B0ABE"/>
    <w:rsid w:val="795E2E57"/>
    <w:rsid w:val="796C21B2"/>
    <w:rsid w:val="79701CA2"/>
    <w:rsid w:val="7976402E"/>
    <w:rsid w:val="797D0FCF"/>
    <w:rsid w:val="797D7F1B"/>
    <w:rsid w:val="798B1783"/>
    <w:rsid w:val="79A628C9"/>
    <w:rsid w:val="79AC0800"/>
    <w:rsid w:val="79AE7662"/>
    <w:rsid w:val="79B2108A"/>
    <w:rsid w:val="79B253BB"/>
    <w:rsid w:val="79B55907"/>
    <w:rsid w:val="79C91214"/>
    <w:rsid w:val="79D7762B"/>
    <w:rsid w:val="79E1494E"/>
    <w:rsid w:val="79E9735F"/>
    <w:rsid w:val="79F25057"/>
    <w:rsid w:val="79FD64CD"/>
    <w:rsid w:val="7A140880"/>
    <w:rsid w:val="7A1C5408"/>
    <w:rsid w:val="7A2D4F88"/>
    <w:rsid w:val="7A392094"/>
    <w:rsid w:val="7A396538"/>
    <w:rsid w:val="7A417E6A"/>
    <w:rsid w:val="7A445B7C"/>
    <w:rsid w:val="7A505CFF"/>
    <w:rsid w:val="7A553F1E"/>
    <w:rsid w:val="7A5944E4"/>
    <w:rsid w:val="7A5A1527"/>
    <w:rsid w:val="7A65732D"/>
    <w:rsid w:val="7A715CD2"/>
    <w:rsid w:val="7A84305D"/>
    <w:rsid w:val="7A903D64"/>
    <w:rsid w:val="7A92024C"/>
    <w:rsid w:val="7A97325F"/>
    <w:rsid w:val="7A98347A"/>
    <w:rsid w:val="7AA222D1"/>
    <w:rsid w:val="7AC177F2"/>
    <w:rsid w:val="7AC81343"/>
    <w:rsid w:val="7AD05BB5"/>
    <w:rsid w:val="7AD9067F"/>
    <w:rsid w:val="7ADE0E8D"/>
    <w:rsid w:val="7AE2097E"/>
    <w:rsid w:val="7AE35511"/>
    <w:rsid w:val="7AEC5C56"/>
    <w:rsid w:val="7B0B5BD1"/>
    <w:rsid w:val="7B1D0ACD"/>
    <w:rsid w:val="7B1F2735"/>
    <w:rsid w:val="7B2B366D"/>
    <w:rsid w:val="7B434B9C"/>
    <w:rsid w:val="7B4909FD"/>
    <w:rsid w:val="7B5B428C"/>
    <w:rsid w:val="7B63460E"/>
    <w:rsid w:val="7B6E3FBF"/>
    <w:rsid w:val="7B756969"/>
    <w:rsid w:val="7B917CAE"/>
    <w:rsid w:val="7B930658"/>
    <w:rsid w:val="7BA17B52"/>
    <w:rsid w:val="7BA53398"/>
    <w:rsid w:val="7BB5400A"/>
    <w:rsid w:val="7BBA62D7"/>
    <w:rsid w:val="7BBF481B"/>
    <w:rsid w:val="7BC71689"/>
    <w:rsid w:val="7BD76179"/>
    <w:rsid w:val="7BE20360"/>
    <w:rsid w:val="7C074D33"/>
    <w:rsid w:val="7C09018C"/>
    <w:rsid w:val="7C1A1A2B"/>
    <w:rsid w:val="7C1D041D"/>
    <w:rsid w:val="7C223F9C"/>
    <w:rsid w:val="7C256588"/>
    <w:rsid w:val="7C435CA9"/>
    <w:rsid w:val="7C464F3C"/>
    <w:rsid w:val="7C4708E3"/>
    <w:rsid w:val="7C4808DF"/>
    <w:rsid w:val="7C486248"/>
    <w:rsid w:val="7C500EBF"/>
    <w:rsid w:val="7C5E6E0C"/>
    <w:rsid w:val="7C6158D2"/>
    <w:rsid w:val="7C655099"/>
    <w:rsid w:val="7C78688F"/>
    <w:rsid w:val="7C867510"/>
    <w:rsid w:val="7C907ACE"/>
    <w:rsid w:val="7C914409"/>
    <w:rsid w:val="7C9719D9"/>
    <w:rsid w:val="7C9B103C"/>
    <w:rsid w:val="7CA67789"/>
    <w:rsid w:val="7CAC14F1"/>
    <w:rsid w:val="7CBE5CEC"/>
    <w:rsid w:val="7CC04CEF"/>
    <w:rsid w:val="7CC80158"/>
    <w:rsid w:val="7CCF3BCA"/>
    <w:rsid w:val="7CD3014D"/>
    <w:rsid w:val="7CD33FCA"/>
    <w:rsid w:val="7CDD764F"/>
    <w:rsid w:val="7CDF463A"/>
    <w:rsid w:val="7CE0713F"/>
    <w:rsid w:val="7CE36FA8"/>
    <w:rsid w:val="7CF01DBB"/>
    <w:rsid w:val="7CF510C4"/>
    <w:rsid w:val="7CF70D0E"/>
    <w:rsid w:val="7CF70D50"/>
    <w:rsid w:val="7D022CB0"/>
    <w:rsid w:val="7D11000C"/>
    <w:rsid w:val="7D1E5187"/>
    <w:rsid w:val="7D21376C"/>
    <w:rsid w:val="7D2458A8"/>
    <w:rsid w:val="7D25055A"/>
    <w:rsid w:val="7D37245F"/>
    <w:rsid w:val="7D553689"/>
    <w:rsid w:val="7D622331"/>
    <w:rsid w:val="7D77361A"/>
    <w:rsid w:val="7D877447"/>
    <w:rsid w:val="7D8B198E"/>
    <w:rsid w:val="7D8B70AB"/>
    <w:rsid w:val="7D8C4BD1"/>
    <w:rsid w:val="7D934831"/>
    <w:rsid w:val="7D97397F"/>
    <w:rsid w:val="7DA737B9"/>
    <w:rsid w:val="7DB40600"/>
    <w:rsid w:val="7DB63426"/>
    <w:rsid w:val="7DB639FC"/>
    <w:rsid w:val="7DCD2855"/>
    <w:rsid w:val="7DD75B87"/>
    <w:rsid w:val="7DD98A08"/>
    <w:rsid w:val="7DDA4F35"/>
    <w:rsid w:val="7DE55306"/>
    <w:rsid w:val="7DE641B4"/>
    <w:rsid w:val="7DE72AB3"/>
    <w:rsid w:val="7DF033B2"/>
    <w:rsid w:val="7DF816B7"/>
    <w:rsid w:val="7DFB9B8D"/>
    <w:rsid w:val="7DFC7E2B"/>
    <w:rsid w:val="7E122B46"/>
    <w:rsid w:val="7E262275"/>
    <w:rsid w:val="7E265025"/>
    <w:rsid w:val="7E2676D0"/>
    <w:rsid w:val="7E447CD2"/>
    <w:rsid w:val="7E4F73AA"/>
    <w:rsid w:val="7E543940"/>
    <w:rsid w:val="7E5D118D"/>
    <w:rsid w:val="7E5F50B0"/>
    <w:rsid w:val="7E654A6D"/>
    <w:rsid w:val="7E6E4D11"/>
    <w:rsid w:val="7E74200D"/>
    <w:rsid w:val="7E74273B"/>
    <w:rsid w:val="7E7A15D4"/>
    <w:rsid w:val="7E7B6F9A"/>
    <w:rsid w:val="7E885398"/>
    <w:rsid w:val="7E9515BD"/>
    <w:rsid w:val="7E9E11D3"/>
    <w:rsid w:val="7EA10D32"/>
    <w:rsid w:val="7EA22277"/>
    <w:rsid w:val="7EA5073A"/>
    <w:rsid w:val="7EAC4759"/>
    <w:rsid w:val="7EAF4FA2"/>
    <w:rsid w:val="7EB25FA2"/>
    <w:rsid w:val="7EBA08D4"/>
    <w:rsid w:val="7EC63541"/>
    <w:rsid w:val="7EC83E08"/>
    <w:rsid w:val="7EC86176"/>
    <w:rsid w:val="7ED5384D"/>
    <w:rsid w:val="7EE06F82"/>
    <w:rsid w:val="7EE60E4D"/>
    <w:rsid w:val="7EED4B13"/>
    <w:rsid w:val="7EEF3952"/>
    <w:rsid w:val="7F0133AF"/>
    <w:rsid w:val="7F14448C"/>
    <w:rsid w:val="7F1A0BBC"/>
    <w:rsid w:val="7F1A66A7"/>
    <w:rsid w:val="7F1F2EDE"/>
    <w:rsid w:val="7F231565"/>
    <w:rsid w:val="7F2812ED"/>
    <w:rsid w:val="7F390355"/>
    <w:rsid w:val="7F390D88"/>
    <w:rsid w:val="7F46694F"/>
    <w:rsid w:val="7F5259A6"/>
    <w:rsid w:val="7F5424E3"/>
    <w:rsid w:val="7F59786A"/>
    <w:rsid w:val="7F5F7684"/>
    <w:rsid w:val="7F634892"/>
    <w:rsid w:val="7F6460A6"/>
    <w:rsid w:val="7F647FCE"/>
    <w:rsid w:val="7F6B3ACF"/>
    <w:rsid w:val="7F6D6F64"/>
    <w:rsid w:val="7F77B329"/>
    <w:rsid w:val="7F8B1A78"/>
    <w:rsid w:val="7F9A44F7"/>
    <w:rsid w:val="7F9D5C1F"/>
    <w:rsid w:val="7F9E16B9"/>
    <w:rsid w:val="7FA32DB0"/>
    <w:rsid w:val="7FA418D8"/>
    <w:rsid w:val="7FA92784"/>
    <w:rsid w:val="7FAB684C"/>
    <w:rsid w:val="7FAE0E2E"/>
    <w:rsid w:val="7FB01E90"/>
    <w:rsid w:val="7FDD570F"/>
    <w:rsid w:val="7FEF480A"/>
    <w:rsid w:val="7FEF5119"/>
    <w:rsid w:val="ABFF576C"/>
    <w:rsid w:val="C5D7D8F9"/>
    <w:rsid w:val="DFFFA0B9"/>
    <w:rsid w:val="E7F7437C"/>
    <w:rsid w:val="FDDCC553"/>
    <w:rsid w:val="FFBFDA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99"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仿宋" w:cs="Times New Roman"/>
      <w:kern w:val="2"/>
      <w:sz w:val="21"/>
      <w:szCs w:val="24"/>
      <w:lang w:val="en-US" w:eastAsia="zh-CN" w:bidi="ar-SA"/>
    </w:rPr>
  </w:style>
  <w:style w:type="paragraph" w:styleId="2">
    <w:name w:val="heading 1"/>
    <w:basedOn w:val="1"/>
    <w:next w:val="1"/>
    <w:link w:val="27"/>
    <w:autoRedefine/>
    <w:qFormat/>
    <w:uiPriority w:val="0"/>
    <w:pPr>
      <w:keepNext/>
      <w:keepLines/>
      <w:spacing w:before="120" w:after="120"/>
      <w:jc w:val="center"/>
      <w:outlineLvl w:val="0"/>
    </w:pPr>
    <w:rPr>
      <w:rFonts w:ascii="Calibri" w:hAnsi="Calibri"/>
      <w:b/>
      <w:kern w:val="44"/>
      <w:sz w:val="44"/>
    </w:rPr>
  </w:style>
  <w:style w:type="paragraph" w:styleId="3">
    <w:name w:val="heading 2"/>
    <w:basedOn w:val="1"/>
    <w:next w:val="1"/>
    <w:autoRedefine/>
    <w:qFormat/>
    <w:uiPriority w:val="0"/>
    <w:pPr>
      <w:keepNext/>
      <w:keepLines/>
      <w:spacing w:before="140" w:after="140" w:line="413" w:lineRule="auto"/>
      <w:jc w:val="center"/>
      <w:outlineLvl w:val="1"/>
    </w:pPr>
    <w:rPr>
      <w:rFonts w:ascii="Arial" w:hAnsi="Arial"/>
      <w:b/>
      <w:sz w:val="28"/>
    </w:rPr>
  </w:style>
  <w:style w:type="paragraph" w:styleId="4">
    <w:name w:val="heading 3"/>
    <w:basedOn w:val="1"/>
    <w:next w:val="1"/>
    <w:autoRedefine/>
    <w:qFormat/>
    <w:uiPriority w:val="9"/>
    <w:pPr>
      <w:keepNext/>
      <w:keepLines/>
      <w:numPr>
        <w:ilvl w:val="2"/>
        <w:numId w:val="1"/>
      </w:numPr>
      <w:spacing w:before="260" w:after="260" w:line="416" w:lineRule="auto"/>
      <w:outlineLvl w:val="2"/>
    </w:pPr>
    <w:rPr>
      <w:b/>
      <w:bCs/>
      <w:sz w:val="32"/>
      <w:szCs w:val="32"/>
    </w:rPr>
  </w:style>
  <w:style w:type="paragraph" w:styleId="5">
    <w:name w:val="heading 4"/>
    <w:basedOn w:val="1"/>
    <w:next w:val="1"/>
    <w:autoRedefine/>
    <w:qFormat/>
    <w:uiPriority w:val="0"/>
    <w:pPr>
      <w:keepNext/>
      <w:keepLines/>
      <w:outlineLvl w:val="3"/>
    </w:pPr>
    <w:rPr>
      <w:rFonts w:ascii="Arial" w:hAnsi="Arial" w:eastAsia="黑体"/>
      <w:bCs/>
      <w:kern w:val="0"/>
      <w:sz w:val="24"/>
      <w:szCs w:val="28"/>
    </w:rPr>
  </w:style>
  <w:style w:type="character" w:default="1" w:styleId="22">
    <w:name w:val="Default Paragraph Font"/>
    <w:autoRedefine/>
    <w:semiHidden/>
    <w:unhideWhenUsed/>
    <w:qFormat/>
    <w:uiPriority w:val="1"/>
  </w:style>
  <w:style w:type="table" w:default="1" w:styleId="20">
    <w:name w:val="Normal Table"/>
    <w:autoRedefine/>
    <w:semiHidden/>
    <w:unhideWhenUsed/>
    <w:qFormat/>
    <w:uiPriority w:val="99"/>
    <w:tblPr>
      <w:tblCellMar>
        <w:top w:w="0" w:type="dxa"/>
        <w:left w:w="108" w:type="dxa"/>
        <w:bottom w:w="0" w:type="dxa"/>
        <w:right w:w="108" w:type="dxa"/>
      </w:tblCellMar>
    </w:tblPr>
  </w:style>
  <w:style w:type="paragraph" w:styleId="6">
    <w:name w:val="Normal Indent"/>
    <w:basedOn w:val="1"/>
    <w:autoRedefine/>
    <w:qFormat/>
    <w:uiPriority w:val="0"/>
    <w:pPr>
      <w:ind w:firstLine="420"/>
    </w:pPr>
    <w:rPr>
      <w:rFonts w:eastAsia="宋体"/>
      <w:szCs w:val="20"/>
    </w:rPr>
  </w:style>
  <w:style w:type="paragraph" w:styleId="7">
    <w:name w:val="Document Map"/>
    <w:basedOn w:val="1"/>
    <w:link w:val="29"/>
    <w:autoRedefine/>
    <w:qFormat/>
    <w:uiPriority w:val="0"/>
    <w:rPr>
      <w:rFonts w:ascii="宋体" w:hAnsi="Calibri" w:eastAsia="宋体"/>
      <w:sz w:val="18"/>
      <w:szCs w:val="18"/>
    </w:rPr>
  </w:style>
  <w:style w:type="paragraph" w:styleId="8">
    <w:name w:val="annotation text"/>
    <w:basedOn w:val="1"/>
    <w:link w:val="30"/>
    <w:autoRedefine/>
    <w:unhideWhenUsed/>
    <w:qFormat/>
    <w:uiPriority w:val="99"/>
    <w:pPr>
      <w:jc w:val="left"/>
    </w:pPr>
    <w:rPr>
      <w:rFonts w:ascii="Calibri" w:hAnsi="Calibri"/>
    </w:rPr>
  </w:style>
  <w:style w:type="paragraph" w:styleId="9">
    <w:name w:val="Body Text"/>
    <w:basedOn w:val="1"/>
    <w:autoRedefine/>
    <w:qFormat/>
    <w:uiPriority w:val="0"/>
  </w:style>
  <w:style w:type="paragraph" w:styleId="10">
    <w:name w:val="Body Text Indent"/>
    <w:basedOn w:val="1"/>
    <w:next w:val="1"/>
    <w:autoRedefine/>
    <w:qFormat/>
    <w:uiPriority w:val="0"/>
    <w:pPr>
      <w:spacing w:line="360" w:lineRule="auto"/>
      <w:ind w:firstLine="480" w:firstLineChars="200"/>
    </w:pPr>
    <w:rPr>
      <w:rFonts w:ascii="宋体"/>
      <w:sz w:val="24"/>
      <w:szCs w:val="20"/>
    </w:rPr>
  </w:style>
  <w:style w:type="paragraph" w:styleId="11">
    <w:name w:val="Plain Text"/>
    <w:basedOn w:val="1"/>
    <w:autoRedefine/>
    <w:qFormat/>
    <w:uiPriority w:val="99"/>
    <w:rPr>
      <w:rFonts w:ascii="宋体" w:hAnsi="Courier New" w:cs="Courier New"/>
      <w:szCs w:val="21"/>
    </w:rPr>
  </w:style>
  <w:style w:type="paragraph" w:styleId="12">
    <w:name w:val="Balloon Text"/>
    <w:basedOn w:val="1"/>
    <w:link w:val="35"/>
    <w:autoRedefine/>
    <w:qFormat/>
    <w:uiPriority w:val="0"/>
    <w:rPr>
      <w:rFonts w:ascii="Calibri" w:hAnsi="Calibri"/>
      <w:sz w:val="18"/>
      <w:szCs w:val="18"/>
    </w:rPr>
  </w:style>
  <w:style w:type="paragraph" w:styleId="13">
    <w:name w:val="footer"/>
    <w:basedOn w:val="1"/>
    <w:link w:val="51"/>
    <w:autoRedefine/>
    <w:qFormat/>
    <w:uiPriority w:val="99"/>
    <w:pPr>
      <w:tabs>
        <w:tab w:val="center" w:pos="4153"/>
        <w:tab w:val="right" w:pos="8306"/>
      </w:tabs>
      <w:snapToGrid w:val="0"/>
      <w:jc w:val="left"/>
    </w:pPr>
    <w:rPr>
      <w:sz w:val="18"/>
    </w:rPr>
  </w:style>
  <w:style w:type="paragraph" w:styleId="14">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5">
    <w:name w:val="toc 1"/>
    <w:basedOn w:val="1"/>
    <w:next w:val="1"/>
    <w:autoRedefine/>
    <w:qFormat/>
    <w:uiPriority w:val="0"/>
  </w:style>
  <w:style w:type="paragraph" w:styleId="16">
    <w:name w:val="Normal (Web)"/>
    <w:basedOn w:val="1"/>
    <w:autoRedefine/>
    <w:unhideWhenUsed/>
    <w:qFormat/>
    <w:uiPriority w:val="0"/>
    <w:pPr>
      <w:widowControl/>
      <w:spacing w:before="100" w:beforeAutospacing="1" w:after="100" w:afterAutospacing="1"/>
      <w:jc w:val="left"/>
    </w:pPr>
    <w:rPr>
      <w:rFonts w:ascii="宋体" w:hAnsi="宋体" w:eastAsia="宋体" w:cs="宋体"/>
      <w:kern w:val="0"/>
      <w:sz w:val="24"/>
    </w:rPr>
  </w:style>
  <w:style w:type="paragraph" w:styleId="17">
    <w:name w:val="annotation subject"/>
    <w:basedOn w:val="8"/>
    <w:next w:val="8"/>
    <w:link w:val="34"/>
    <w:autoRedefine/>
    <w:qFormat/>
    <w:uiPriority w:val="0"/>
    <w:rPr>
      <w:b/>
      <w:bCs/>
    </w:rPr>
  </w:style>
  <w:style w:type="paragraph" w:styleId="18">
    <w:name w:val="Body Text First Indent"/>
    <w:basedOn w:val="9"/>
    <w:next w:val="1"/>
    <w:autoRedefine/>
    <w:qFormat/>
    <w:uiPriority w:val="0"/>
    <w:pPr>
      <w:ind w:firstLine="420" w:firstLineChars="100"/>
    </w:pPr>
    <w:rPr>
      <w:rFonts w:eastAsia="宋体"/>
      <w:sz w:val="24"/>
    </w:rPr>
  </w:style>
  <w:style w:type="paragraph" w:styleId="19">
    <w:name w:val="Body Text First Indent 2"/>
    <w:basedOn w:val="10"/>
    <w:link w:val="28"/>
    <w:autoRedefine/>
    <w:qFormat/>
    <w:uiPriority w:val="0"/>
    <w:pPr>
      <w:adjustRightInd w:val="0"/>
      <w:spacing w:line="520" w:lineRule="exact"/>
      <w:ind w:firstLine="210"/>
      <w:textAlignment w:val="baseline"/>
    </w:pPr>
    <w:rPr>
      <w:rFonts w:ascii="黑体" w:hAnsi="Arial" w:eastAsia="黑体"/>
    </w:rPr>
  </w:style>
  <w:style w:type="table" w:styleId="21">
    <w:name w:val="Table Grid"/>
    <w:basedOn w:val="20"/>
    <w:autoRedefine/>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Strong"/>
    <w:autoRedefine/>
    <w:qFormat/>
    <w:uiPriority w:val="0"/>
    <w:rPr>
      <w:b/>
    </w:rPr>
  </w:style>
  <w:style w:type="character" w:styleId="24">
    <w:name w:val="page number"/>
    <w:basedOn w:val="22"/>
    <w:autoRedefine/>
    <w:qFormat/>
    <w:uiPriority w:val="0"/>
  </w:style>
  <w:style w:type="character" w:styleId="25">
    <w:name w:val="Hyperlink"/>
    <w:autoRedefine/>
    <w:qFormat/>
    <w:uiPriority w:val="0"/>
    <w:rPr>
      <w:color w:val="0000FF"/>
      <w:u w:val="single"/>
    </w:rPr>
  </w:style>
  <w:style w:type="character" w:styleId="26">
    <w:name w:val="annotation reference"/>
    <w:autoRedefine/>
    <w:unhideWhenUsed/>
    <w:qFormat/>
    <w:uiPriority w:val="99"/>
    <w:rPr>
      <w:sz w:val="21"/>
      <w:szCs w:val="21"/>
    </w:rPr>
  </w:style>
  <w:style w:type="character" w:customStyle="1" w:styleId="27">
    <w:name w:val="标题 1 字符"/>
    <w:link w:val="2"/>
    <w:autoRedefine/>
    <w:qFormat/>
    <w:uiPriority w:val="0"/>
    <w:rPr>
      <w:rFonts w:ascii="Calibri" w:hAnsi="Calibri" w:eastAsia="仿宋" w:cs="Times New Roman"/>
      <w:b/>
      <w:kern w:val="44"/>
      <w:sz w:val="44"/>
      <w:szCs w:val="24"/>
    </w:rPr>
  </w:style>
  <w:style w:type="character" w:customStyle="1" w:styleId="28">
    <w:name w:val="正文首行缩进 2 字符"/>
    <w:basedOn w:val="22"/>
    <w:link w:val="19"/>
    <w:autoRedefine/>
    <w:qFormat/>
    <w:uiPriority w:val="0"/>
    <w:rPr>
      <w:rFonts w:ascii="黑体" w:hAnsi="Arial" w:eastAsia="黑体"/>
      <w:kern w:val="2"/>
      <w:sz w:val="24"/>
    </w:rPr>
  </w:style>
  <w:style w:type="character" w:customStyle="1" w:styleId="29">
    <w:name w:val="文档结构图 字符"/>
    <w:link w:val="7"/>
    <w:autoRedefine/>
    <w:qFormat/>
    <w:uiPriority w:val="0"/>
    <w:rPr>
      <w:rFonts w:ascii="宋体" w:hAnsi="Calibri" w:cs="Times New Roman"/>
      <w:kern w:val="2"/>
      <w:sz w:val="18"/>
      <w:szCs w:val="18"/>
    </w:rPr>
  </w:style>
  <w:style w:type="character" w:customStyle="1" w:styleId="30">
    <w:name w:val="批注文字 字符"/>
    <w:link w:val="8"/>
    <w:autoRedefine/>
    <w:qFormat/>
    <w:uiPriority w:val="99"/>
    <w:rPr>
      <w:rFonts w:ascii="Calibri" w:hAnsi="Calibri" w:eastAsia="仿宋" w:cs="Times New Roman"/>
      <w:kern w:val="2"/>
      <w:sz w:val="21"/>
      <w:szCs w:val="24"/>
    </w:rPr>
  </w:style>
  <w:style w:type="character" w:customStyle="1" w:styleId="31">
    <w:name w:val="批注文字 Char1"/>
    <w:autoRedefine/>
    <w:qFormat/>
    <w:uiPriority w:val="99"/>
    <w:rPr>
      <w:rFonts w:ascii="Calibri" w:hAnsi="Calibri" w:eastAsia="仿宋" w:cs="Times New Roman"/>
      <w:kern w:val="2"/>
      <w:sz w:val="21"/>
      <w:szCs w:val="24"/>
    </w:rPr>
  </w:style>
  <w:style w:type="character" w:customStyle="1" w:styleId="32">
    <w:name w:val="font31"/>
    <w:basedOn w:val="22"/>
    <w:autoRedefine/>
    <w:qFormat/>
    <w:uiPriority w:val="0"/>
    <w:rPr>
      <w:rFonts w:hint="eastAsia" w:ascii="微软雅黑 Light" w:hAnsi="微软雅黑 Light" w:eastAsia="微软雅黑 Light" w:cs="微软雅黑 Light"/>
      <w:color w:val="000000"/>
      <w:sz w:val="16"/>
      <w:szCs w:val="16"/>
      <w:u w:val="none"/>
    </w:rPr>
  </w:style>
  <w:style w:type="character" w:customStyle="1" w:styleId="33">
    <w:name w:val="font41"/>
    <w:basedOn w:val="22"/>
    <w:autoRedefine/>
    <w:qFormat/>
    <w:uiPriority w:val="0"/>
    <w:rPr>
      <w:rFonts w:hint="eastAsia" w:ascii="微软雅黑 Light" w:hAnsi="微软雅黑 Light" w:eastAsia="微软雅黑 Light" w:cs="微软雅黑 Light"/>
      <w:color w:val="000000"/>
      <w:sz w:val="16"/>
      <w:szCs w:val="16"/>
      <w:u w:val="none"/>
    </w:rPr>
  </w:style>
  <w:style w:type="character" w:customStyle="1" w:styleId="34">
    <w:name w:val="批注主题 字符"/>
    <w:link w:val="17"/>
    <w:autoRedefine/>
    <w:qFormat/>
    <w:uiPriority w:val="0"/>
    <w:rPr>
      <w:rFonts w:ascii="Calibri" w:hAnsi="Calibri" w:eastAsia="仿宋" w:cs="Times New Roman"/>
      <w:b/>
      <w:bCs/>
      <w:kern w:val="2"/>
      <w:sz w:val="21"/>
      <w:szCs w:val="24"/>
    </w:rPr>
  </w:style>
  <w:style w:type="character" w:customStyle="1" w:styleId="35">
    <w:name w:val="批注框文本 字符"/>
    <w:link w:val="12"/>
    <w:autoRedefine/>
    <w:qFormat/>
    <w:uiPriority w:val="0"/>
    <w:rPr>
      <w:rFonts w:ascii="Calibri" w:hAnsi="Calibri" w:eastAsia="仿宋" w:cs="Times New Roman"/>
      <w:kern w:val="2"/>
      <w:sz w:val="18"/>
      <w:szCs w:val="18"/>
    </w:rPr>
  </w:style>
  <w:style w:type="paragraph" w:customStyle="1" w:styleId="36">
    <w:name w:val="_Style 34"/>
    <w:autoRedefine/>
    <w:unhideWhenUsed/>
    <w:qFormat/>
    <w:uiPriority w:val="99"/>
    <w:rPr>
      <w:rFonts w:ascii="Times New Roman" w:hAnsi="Times New Roman" w:eastAsia="仿宋" w:cs="Times New Roman"/>
      <w:kern w:val="2"/>
      <w:sz w:val="21"/>
      <w:szCs w:val="24"/>
      <w:lang w:val="en-US" w:eastAsia="zh-CN" w:bidi="ar-SA"/>
    </w:rPr>
  </w:style>
  <w:style w:type="paragraph" w:customStyle="1" w:styleId="37">
    <w:name w:val="样式"/>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38">
    <w:name w:val="WPSOffice手动目录 1"/>
    <w:autoRedefine/>
    <w:qFormat/>
    <w:uiPriority w:val="0"/>
    <w:rPr>
      <w:rFonts w:ascii="Times New Roman" w:hAnsi="Times New Roman" w:eastAsia="宋体" w:cs="Times New Roman"/>
      <w:lang w:val="en-US" w:eastAsia="zh-CN" w:bidi="ar-SA"/>
    </w:rPr>
  </w:style>
  <w:style w:type="paragraph" w:customStyle="1" w:styleId="39">
    <w:name w:val="样式N"/>
    <w:basedOn w:val="40"/>
    <w:autoRedefine/>
    <w:qFormat/>
    <w:uiPriority w:val="0"/>
    <w:rPr>
      <w:sz w:val="30"/>
    </w:rPr>
  </w:style>
  <w:style w:type="paragraph" w:customStyle="1" w:styleId="40">
    <w:name w:val="样式H"/>
    <w:basedOn w:val="2"/>
    <w:next w:val="1"/>
    <w:autoRedefine/>
    <w:qFormat/>
    <w:uiPriority w:val="0"/>
    <w:pPr>
      <w:spacing w:before="100" w:line="500" w:lineRule="exact"/>
    </w:pPr>
  </w:style>
  <w:style w:type="paragraph" w:customStyle="1" w:styleId="41">
    <w:name w:val="p0"/>
    <w:basedOn w:val="1"/>
    <w:autoRedefine/>
    <w:qFormat/>
    <w:uiPriority w:val="0"/>
    <w:pPr>
      <w:widowControl/>
    </w:pPr>
    <w:rPr>
      <w:rFonts w:hint="eastAsia" w:ascii="Calibri" w:hAnsi="Calibri"/>
      <w:szCs w:val="20"/>
    </w:rPr>
  </w:style>
  <w:style w:type="paragraph" w:customStyle="1" w:styleId="42">
    <w:name w:val="列出段落1"/>
    <w:basedOn w:val="1"/>
    <w:autoRedefine/>
    <w:qFormat/>
    <w:uiPriority w:val="34"/>
    <w:pPr>
      <w:ind w:firstLine="420" w:firstLineChars="200"/>
    </w:pPr>
  </w:style>
  <w:style w:type="paragraph" w:customStyle="1" w:styleId="43">
    <w:name w:val="列出段落11"/>
    <w:basedOn w:val="1"/>
    <w:autoRedefine/>
    <w:qFormat/>
    <w:uiPriority w:val="34"/>
    <w:pPr>
      <w:ind w:firstLine="420" w:firstLineChars="200"/>
    </w:pPr>
    <w:rPr>
      <w:rFonts w:ascii="Calibri" w:hAnsi="Calibri" w:eastAsia="宋体"/>
      <w:szCs w:val="22"/>
      <w:lang w:val="zh-CN"/>
    </w:rPr>
  </w:style>
  <w:style w:type="paragraph" w:customStyle="1" w:styleId="44">
    <w:name w:val="WPSOffice手动目录 3"/>
    <w:autoRedefine/>
    <w:qFormat/>
    <w:uiPriority w:val="0"/>
    <w:pPr>
      <w:ind w:left="400" w:leftChars="400"/>
    </w:pPr>
    <w:rPr>
      <w:rFonts w:ascii="Times New Roman" w:hAnsi="Times New Roman" w:eastAsia="宋体" w:cs="Times New Roman"/>
      <w:lang w:val="en-US" w:eastAsia="zh-CN" w:bidi="ar-SA"/>
    </w:rPr>
  </w:style>
  <w:style w:type="paragraph" w:customStyle="1" w:styleId="45">
    <w:name w:val="样式1"/>
    <w:basedOn w:val="1"/>
    <w:autoRedefine/>
    <w:qFormat/>
    <w:uiPriority w:val="0"/>
    <w:pPr>
      <w:numPr>
        <w:ilvl w:val="0"/>
        <w:numId w:val="2"/>
      </w:numPr>
      <w:adjustRightInd w:val="0"/>
      <w:textAlignment w:val="baseline"/>
    </w:pPr>
    <w:rPr>
      <w:rFonts w:ascii="宋体" w:hAnsi="宋体"/>
      <w:kern w:val="0"/>
      <w:szCs w:val="21"/>
    </w:rPr>
  </w:style>
  <w:style w:type="paragraph" w:customStyle="1" w:styleId="46">
    <w:name w:val="WPSOffice手动目录 2"/>
    <w:autoRedefine/>
    <w:qFormat/>
    <w:uiPriority w:val="0"/>
    <w:pPr>
      <w:ind w:left="200" w:leftChars="200"/>
    </w:pPr>
    <w:rPr>
      <w:rFonts w:ascii="Times New Roman" w:hAnsi="Times New Roman" w:eastAsia="宋体" w:cs="Times New Roman"/>
      <w:lang w:val="en-US" w:eastAsia="zh-CN" w:bidi="ar-SA"/>
    </w:rPr>
  </w:style>
  <w:style w:type="paragraph" w:customStyle="1" w:styleId="47">
    <w:name w:val="无间隔1"/>
    <w:autoRedefine/>
    <w:qFormat/>
    <w:uiPriority w:val="1"/>
    <w:pPr>
      <w:widowControl w:val="0"/>
      <w:jc w:val="both"/>
    </w:pPr>
    <w:rPr>
      <w:rFonts w:ascii="Times New Roman" w:hAnsi="Times New Roman" w:eastAsia="宋体" w:cs="Times New Roman"/>
      <w:kern w:val="2"/>
      <w:sz w:val="21"/>
      <w:szCs w:val="22"/>
      <w:lang w:val="en-US" w:eastAsia="zh-CN" w:bidi="ar-SA"/>
    </w:rPr>
  </w:style>
  <w:style w:type="paragraph" w:customStyle="1" w:styleId="48">
    <w:name w:val="表 靠左"/>
    <w:basedOn w:val="49"/>
    <w:autoRedefine/>
    <w:qFormat/>
    <w:uiPriority w:val="0"/>
    <w:pPr>
      <w:jc w:val="left"/>
    </w:pPr>
    <w:rPr>
      <w:rFonts w:ascii="宋体" w:hAnsi="宋体"/>
    </w:rPr>
  </w:style>
  <w:style w:type="paragraph" w:customStyle="1" w:styleId="49">
    <w:name w:val="表"/>
    <w:basedOn w:val="1"/>
    <w:next w:val="1"/>
    <w:autoRedefine/>
    <w:qFormat/>
    <w:uiPriority w:val="7"/>
    <w:pPr>
      <w:jc w:val="center"/>
    </w:pPr>
    <w:rPr>
      <w:rFonts w:ascii="Calibri" w:hAnsi="Calibri"/>
    </w:rPr>
  </w:style>
  <w:style w:type="paragraph" w:customStyle="1" w:styleId="50">
    <w:name w:val="修订1"/>
    <w:autoRedefine/>
    <w:hidden/>
    <w:semiHidden/>
    <w:qFormat/>
    <w:uiPriority w:val="99"/>
    <w:rPr>
      <w:rFonts w:ascii="Times New Roman" w:hAnsi="Times New Roman" w:eastAsia="仿宋" w:cs="Times New Roman"/>
      <w:kern w:val="2"/>
      <w:sz w:val="21"/>
      <w:szCs w:val="24"/>
      <w:lang w:val="en-US" w:eastAsia="zh-CN" w:bidi="ar-SA"/>
    </w:rPr>
  </w:style>
  <w:style w:type="character" w:customStyle="1" w:styleId="51">
    <w:name w:val="页脚 字符"/>
    <w:basedOn w:val="22"/>
    <w:link w:val="13"/>
    <w:autoRedefine/>
    <w:qFormat/>
    <w:uiPriority w:val="99"/>
    <w:rPr>
      <w:rFonts w:eastAsia="仿宋"/>
      <w:kern w:val="2"/>
      <w:sz w:val="18"/>
      <w:szCs w:val="24"/>
    </w:rPr>
  </w:style>
  <w:style w:type="paragraph" w:styleId="52">
    <w:name w:val="List Paragraph"/>
    <w:basedOn w:val="1"/>
    <w:autoRedefine/>
    <w:qFormat/>
    <w:uiPriority w:val="34"/>
    <w:pPr>
      <w:ind w:firstLine="420" w:firstLineChars="200"/>
    </w:pPr>
  </w:style>
  <w:style w:type="character" w:customStyle="1" w:styleId="53">
    <w:name w:val="font11"/>
    <w:basedOn w:val="22"/>
    <w:autoRedefine/>
    <w:qFormat/>
    <w:uiPriority w:val="0"/>
    <w:rPr>
      <w:rFonts w:hint="default" w:ascii="仿宋_GB2312" w:eastAsia="仿宋_GB2312" w:cs="仿宋_GB2312"/>
      <w:b/>
      <w:bCs/>
      <w:color w:val="000000"/>
      <w:sz w:val="21"/>
      <w:szCs w:val="21"/>
      <w:u w:val="none"/>
    </w:rPr>
  </w:style>
  <w:style w:type="character" w:customStyle="1" w:styleId="54">
    <w:name w:val="font21"/>
    <w:basedOn w:val="22"/>
    <w:autoRedefine/>
    <w:qFormat/>
    <w:uiPriority w:val="0"/>
    <w:rPr>
      <w:rFonts w:hint="default" w:ascii="仿宋_GB2312" w:eastAsia="仿宋_GB2312" w:cs="仿宋_GB2312"/>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F3F3268-CE45-453D-988A-ED76586F367E}">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87</Pages>
  <Words>8187</Words>
  <Characters>46672</Characters>
  <Lines>388</Lines>
  <Paragraphs>109</Paragraphs>
  <TotalTime>9</TotalTime>
  <ScaleCrop>false</ScaleCrop>
  <LinksUpToDate>false</LinksUpToDate>
  <CharactersWithSpaces>54750</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2024-01-15T01:31:00Z</dcterms:created>
  <dc:creator>meimei</dc:creator>
  <cp:lastModifiedBy>奔跑的蜗牛</cp:lastModifiedBy>
  <cp:lastPrinted>2024-01-12T06:52:00Z</cp:lastPrinted>
  <dcterms:modified xsi:type="dcterms:W3CDTF">2024-02-29T06:03:06Z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ABB81841BFE64BD6886C9CBD074DBD4D_13</vt:lpwstr>
  </property>
</Properties>
</file>