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5534F2">
      <w:pPr>
        <w:pStyle w:val="2"/>
        <w:spacing w:before="0" w:after="0" w:line="360" w:lineRule="auto"/>
        <w:rPr>
          <w:rFonts w:hint="eastAsia" w:ascii="宋体" w:hAnsi="宋体" w:eastAsia="宋体" w:cs="宋体"/>
          <w:kern w:val="2"/>
          <w:sz w:val="32"/>
          <w:highlight w:val="none"/>
          <w:lang w:eastAsia="zh-CN"/>
        </w:rPr>
      </w:pPr>
      <w:r>
        <w:rPr>
          <w:rFonts w:hint="eastAsia" w:ascii="宋体" w:hAnsi="宋体" w:eastAsia="宋体" w:cs="宋体"/>
          <w:kern w:val="2"/>
          <w:sz w:val="32"/>
          <w:highlight w:val="none"/>
          <w:lang w:eastAsia="zh-CN"/>
        </w:rPr>
        <w:t>中国海洋大学萃取分析系统等设备采购项目</w:t>
      </w:r>
    </w:p>
    <w:p w14:paraId="1B78A7B6">
      <w:pPr>
        <w:pStyle w:val="2"/>
        <w:spacing w:before="0" w:after="0" w:line="360" w:lineRule="auto"/>
        <w:rPr>
          <w:rFonts w:hint="default" w:ascii="宋体" w:hAnsi="宋体" w:cs="宋体"/>
          <w:kern w:val="2"/>
          <w:sz w:val="32"/>
          <w:highlight w:val="none"/>
          <w:lang w:val="en-US"/>
        </w:rPr>
      </w:pPr>
      <w:r>
        <w:rPr>
          <w:rFonts w:hint="eastAsia" w:ascii="宋体" w:hAnsi="宋体" w:eastAsia="宋体" w:cs="宋体"/>
          <w:kern w:val="2"/>
          <w:sz w:val="32"/>
          <w:highlight w:val="none"/>
          <w:lang w:val="en-US" w:eastAsia="zh-CN"/>
        </w:rPr>
        <w:t>采购需求</w:t>
      </w:r>
    </w:p>
    <w:p w14:paraId="2E4A6E14">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bookmarkStart w:id="0" w:name="_Toc88807247"/>
      <w:bookmarkStart w:id="1" w:name="OLE_LINK14"/>
      <w:bookmarkStart w:id="2" w:name="OLE_LINK27"/>
      <w:r>
        <w:rPr>
          <w:rFonts w:hint="eastAsia" w:ascii="宋体" w:hAnsi="宋体"/>
          <w:b/>
          <w:kern w:val="2"/>
          <w:szCs w:val="24"/>
        </w:rPr>
        <w:t>一、商务条件</w:t>
      </w:r>
    </w:p>
    <w:p w14:paraId="37978651">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1.交货期及交货地点</w:t>
      </w:r>
    </w:p>
    <w:p w14:paraId="3BFAE64F">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1.1签订合同后按采购人要求供货，技术要求中有明确要求的执行技术要求中的交货期，投标人可根据自身情况自报最快交货时间。</w:t>
      </w:r>
    </w:p>
    <w:p w14:paraId="55F0F586">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1.2采购人指定地点。</w:t>
      </w:r>
    </w:p>
    <w:p w14:paraId="31E5F1E7">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2.质量保证期</w:t>
      </w:r>
    </w:p>
    <w:p w14:paraId="651ADC17">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2.1质量保证期：</w:t>
      </w:r>
      <w:r>
        <w:rPr>
          <w:rFonts w:hint="eastAsia" w:ascii="宋体" w:hAnsi="宋体" w:eastAsia="宋体" w:cs="Times New Roman"/>
          <w:b/>
          <w:kern w:val="2"/>
          <w:szCs w:val="24"/>
        </w:rPr>
        <w:t>国产设备质保3年，进口设备质保1年，技术要求中有明确要求的执行技术要求中的质</w:t>
      </w:r>
      <w:r>
        <w:rPr>
          <w:rFonts w:hint="eastAsia" w:ascii="宋体" w:hAnsi="宋体"/>
          <w:b/>
          <w:kern w:val="2"/>
          <w:szCs w:val="24"/>
        </w:rPr>
        <w:t>保期</w:t>
      </w:r>
      <w:bookmarkStart w:id="3" w:name="_GoBack"/>
      <w:bookmarkEnd w:id="3"/>
      <w:r>
        <w:rPr>
          <w:rFonts w:hint="eastAsia" w:ascii="宋体" w:hAnsi="宋体"/>
          <w:b/>
          <w:kern w:val="2"/>
          <w:szCs w:val="24"/>
        </w:rPr>
        <w:t>。</w:t>
      </w:r>
      <w:r>
        <w:rPr>
          <w:rFonts w:hint="eastAsia" w:ascii="宋体" w:hAnsi="宋体"/>
          <w:bCs/>
          <w:kern w:val="2"/>
          <w:szCs w:val="24"/>
        </w:rPr>
        <w:t>国家主管部门或者行业标准对货物本身有更高要求的，从其规定并在合同中约定，投标人亦可提报更长的质保期。</w:t>
      </w:r>
    </w:p>
    <w:p w14:paraId="63E83AA8">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2.2质量保证期内，如果证实货物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6D3BAB6F">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2.3质保期外的服务：如设备在质保期外发生故障，中标人继续以成本费用为用户提供技术服务。</w:t>
      </w:r>
    </w:p>
    <w:p w14:paraId="2431241B">
      <w:pPr>
        <w:pStyle w:val="4"/>
        <w:keepNext w:val="0"/>
        <w:keepLines w:val="0"/>
        <w:pageBreakBefore w:val="0"/>
        <w:widowControl w:val="0"/>
        <w:tabs>
          <w:tab w:val="left" w:pos="573"/>
        </w:tabs>
        <w:kinsoku/>
        <w:wordWrap/>
        <w:overflowPunct/>
        <w:topLinePunct w:val="0"/>
        <w:autoSpaceDE/>
        <w:autoSpaceDN/>
        <w:bidi w:val="0"/>
        <w:adjustRightInd/>
        <w:snapToGrid/>
        <w:spacing w:line="360" w:lineRule="auto"/>
        <w:ind w:firstLine="480" w:firstLineChars="200"/>
        <w:textAlignment w:val="auto"/>
        <w:rPr>
          <w:rFonts w:ascii="宋体" w:hAnsi="宋体"/>
          <w:bCs/>
        </w:rPr>
      </w:pPr>
      <w:r>
        <w:rPr>
          <w:rFonts w:ascii="宋体" w:hAnsi="宋体"/>
          <w:bCs/>
          <w:kern w:val="2"/>
          <w:szCs w:val="24"/>
        </w:rPr>
        <w:t>2.4</w:t>
      </w:r>
      <w:r>
        <w:rPr>
          <w:rFonts w:hint="eastAsia" w:ascii="宋体" w:hAnsi="宋体"/>
          <w:bCs/>
          <w:kern w:val="2"/>
          <w:szCs w:val="24"/>
        </w:rPr>
        <w:t>如中标人所提供产品经检验不符合招标文件及合同约定的质量标准，则视为中标人根本违约。投标人有权解除合同，并要求中标人向投标人支付相当于该</w:t>
      </w:r>
      <w:r>
        <w:rPr>
          <w:rFonts w:hint="eastAsia" w:ascii="宋体" w:hAnsi="宋体"/>
          <w:szCs w:val="24"/>
        </w:rPr>
        <w:t>合同设备总价款</w:t>
      </w:r>
      <w:r>
        <w:rPr>
          <w:rFonts w:ascii="宋体" w:hAnsi="宋体"/>
          <w:szCs w:val="24"/>
        </w:rPr>
        <w:t>300%</w:t>
      </w:r>
      <w:r>
        <w:rPr>
          <w:rFonts w:hint="eastAsia" w:ascii="宋体" w:hAnsi="宋体"/>
          <w:bCs/>
          <w:kern w:val="2"/>
          <w:szCs w:val="24"/>
        </w:rPr>
        <w:t>的违约金，且该违约金的支付并不免除中标人返还已收货款及赔偿需方其他损失的责任。</w:t>
      </w:r>
    </w:p>
    <w:p w14:paraId="7D8E8E11">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3.付款方式</w:t>
      </w:r>
    </w:p>
    <w:p w14:paraId="57A5D96A">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内贸货物：货物验收合格后，合同金额在十万人民币及以上，乙方需按照合同额5%付给甲方质保金，甲方100%支付给乙方设备款。质保期满后无质量问题及其他争议，经乙方申请，甲方</w:t>
      </w:r>
      <w:r>
        <w:rPr>
          <w:rFonts w:hint="eastAsia" w:ascii="宋体" w:hAnsi="宋体"/>
          <w:bCs/>
          <w:kern w:val="2"/>
          <w:szCs w:val="24"/>
          <w:lang w:eastAsia="zh-Hans"/>
        </w:rPr>
        <w:t>在扣除相关费用后</w:t>
      </w:r>
      <w:r>
        <w:rPr>
          <w:rFonts w:hint="eastAsia" w:ascii="宋体" w:hAnsi="宋体"/>
          <w:bCs/>
          <w:kern w:val="2"/>
          <w:szCs w:val="24"/>
        </w:rPr>
        <w:t>将质保金</w:t>
      </w:r>
      <w:r>
        <w:rPr>
          <w:rFonts w:hint="eastAsia" w:ascii="宋体" w:hAnsi="宋体"/>
          <w:bCs/>
          <w:kern w:val="2"/>
          <w:szCs w:val="24"/>
          <w:lang w:eastAsia="zh-Hans"/>
        </w:rPr>
        <w:t>无息</w:t>
      </w:r>
      <w:r>
        <w:rPr>
          <w:rFonts w:hint="eastAsia" w:ascii="宋体" w:hAnsi="宋体"/>
          <w:bCs/>
          <w:kern w:val="2"/>
          <w:szCs w:val="24"/>
        </w:rPr>
        <w:t>返还乙方。合同金额在十万人民币以下的，甲方100%支付给乙方设备款。乙方于甲方付款之前须向甲方开具增值税专用发票/增值税普通发票，如为增值税专用发票需向甲方提供抵扣联。</w:t>
      </w:r>
    </w:p>
    <w:p w14:paraId="2C826490">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外贸货物：货物办理完免税手续后支付合同的80%，验收合格后</w:t>
      </w:r>
      <w:r>
        <w:rPr>
          <w:rFonts w:hint="eastAsia" w:ascii="宋体" w:hAnsi="宋体"/>
          <w:bCs/>
          <w:kern w:val="2"/>
          <w:szCs w:val="24"/>
          <w:lang w:eastAsia="zh-Hans"/>
        </w:rPr>
        <w:t>支付</w:t>
      </w:r>
      <w:r>
        <w:rPr>
          <w:rFonts w:hint="eastAsia" w:ascii="宋体" w:hAnsi="宋体"/>
          <w:bCs/>
          <w:kern w:val="2"/>
          <w:szCs w:val="24"/>
        </w:rPr>
        <w:t>20%。</w:t>
      </w:r>
    </w:p>
    <w:p w14:paraId="62F38D7A">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4.安装调试验收</w:t>
      </w:r>
    </w:p>
    <w:p w14:paraId="1F7373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 w:val="24"/>
          <w:lang w:val="zh-CN"/>
        </w:rPr>
      </w:pPr>
      <w:r>
        <w:rPr>
          <w:rFonts w:hint="eastAsia" w:ascii="宋体" w:hAnsi="宋体" w:cs="宋体"/>
          <w:kern w:val="0"/>
          <w:sz w:val="24"/>
          <w:lang w:val="zh-CN"/>
        </w:rPr>
        <w:t>4.1货物运抵现场后，采购人将对货物数量、质量、规格等进行检验。设备验收由专家组和</w:t>
      </w:r>
      <w:r>
        <w:rPr>
          <w:rFonts w:hint="eastAsia" w:ascii="宋体" w:hAnsi="宋体" w:cs="宋体"/>
          <w:kern w:val="0"/>
          <w:sz w:val="24"/>
          <w:lang w:val="en-US" w:eastAsia="zh-CN"/>
        </w:rPr>
        <w:t>中标</w:t>
      </w:r>
      <w:r>
        <w:rPr>
          <w:rFonts w:hint="eastAsia" w:ascii="宋体" w:hAnsi="宋体" w:cs="宋体"/>
          <w:kern w:val="0"/>
          <w:sz w:val="24"/>
          <w:lang w:val="zh-CN"/>
        </w:rPr>
        <w:t>人联合在中国海洋大学进行，验收条件按照合同规定执行。如发现货物和规格或者两者都与合同不符，采购人有权限根据检验结果要求</w:t>
      </w:r>
      <w:r>
        <w:rPr>
          <w:rFonts w:hint="eastAsia" w:ascii="宋体" w:hAnsi="宋体" w:cs="宋体"/>
          <w:kern w:val="0"/>
          <w:sz w:val="24"/>
          <w:lang w:val="en-US" w:eastAsia="zh-CN"/>
        </w:rPr>
        <w:t>中标</w:t>
      </w:r>
      <w:r>
        <w:rPr>
          <w:rFonts w:hint="eastAsia" w:ascii="宋体" w:hAnsi="宋体" w:cs="宋体"/>
          <w:kern w:val="0"/>
          <w:sz w:val="24"/>
          <w:lang w:val="zh-CN"/>
        </w:rPr>
        <w:t>人立即更换或者提出索赔要求。</w:t>
      </w:r>
    </w:p>
    <w:p w14:paraId="0401AC5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s="宋体"/>
          <w:kern w:val="0"/>
          <w:sz w:val="24"/>
          <w:lang w:val="zh-CN"/>
        </w:rPr>
      </w:pPr>
      <w:r>
        <w:rPr>
          <w:rFonts w:hint="eastAsia" w:ascii="宋体" w:hAnsi="宋体" w:cs="宋体"/>
          <w:kern w:val="0"/>
          <w:sz w:val="24"/>
          <w:lang w:val="zh-CN"/>
        </w:rPr>
        <w:t>4.2货物由</w:t>
      </w:r>
      <w:r>
        <w:rPr>
          <w:rFonts w:hint="eastAsia" w:ascii="宋体" w:hAnsi="宋体" w:cs="宋体"/>
          <w:kern w:val="0"/>
          <w:sz w:val="24"/>
          <w:lang w:val="en-US" w:eastAsia="zh-CN"/>
        </w:rPr>
        <w:t>中标</w:t>
      </w:r>
      <w:r>
        <w:rPr>
          <w:rFonts w:hint="eastAsia" w:ascii="宋体" w:hAnsi="宋体" w:cs="宋体"/>
          <w:kern w:val="0"/>
          <w:sz w:val="24"/>
          <w:lang w:val="zh-CN"/>
        </w:rPr>
        <w:t>人进行安装并调试好，达到说明书技术指标的要求，完毕后，采购人应对货物的数量、质量、规格、性能等进行详细而全面的检验。安装完毕后，证明货物以及安装质量无任何问题，由采购人组成的验收小组签署验收报告，作为付款凭据之一。</w:t>
      </w:r>
    </w:p>
    <w:p w14:paraId="598994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pPr>
      <w:r>
        <w:rPr>
          <w:rFonts w:hint="eastAsia" w:ascii="宋体" w:hAnsi="宋体" w:cs="宋体"/>
          <w:kern w:val="0"/>
          <w:sz w:val="24"/>
          <w:lang w:val="zh-CN"/>
        </w:rPr>
        <w:t>4.3</w:t>
      </w:r>
      <w:r>
        <w:rPr>
          <w:rFonts w:hint="eastAsia" w:ascii="宋体" w:hAnsi="宋体" w:cs="宋体"/>
          <w:kern w:val="0"/>
          <w:sz w:val="24"/>
          <w:lang w:val="en-US" w:eastAsia="zh-CN"/>
        </w:rPr>
        <w:t>中标</w:t>
      </w:r>
      <w:r>
        <w:rPr>
          <w:rFonts w:hint="eastAsia" w:ascii="宋体" w:hAnsi="宋体" w:cs="宋体"/>
          <w:kern w:val="0"/>
          <w:sz w:val="24"/>
          <w:lang w:val="zh-CN"/>
        </w:rPr>
        <w:t>人应提供各种文档资料和中文电子版说明书以及调试设备所需要的工具。</w:t>
      </w:r>
    </w:p>
    <w:p w14:paraId="6B453242">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5.售后服务</w:t>
      </w:r>
    </w:p>
    <w:p w14:paraId="6F872A1C">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5.1质保期内，如果证实设备是有缺陷的，包括潜在的缺陷或者使用不符合要求的材料等，中标人应立即免费维修或者更换有缺陷的货物或者部件，保证达到合同规定的技术以及性能要求。如果中标人在收到通知后5天内没有弥补缺陷，采购人可自行采取必要的补救措施，但风险和费用由中标人承担，采购人同时保留通过法律途径进行索赔的权利。</w:t>
      </w:r>
    </w:p>
    <w:p w14:paraId="28C545E7">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5.2质保期内中标人应提供及时周到的售后服务，在接到采购人通知2小时内做出响应并到达现场，24小时内维修完毕，不能在规定时间内修好的要免费提供备品（机）备件。</w:t>
      </w:r>
    </w:p>
    <w:p w14:paraId="298867DE">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5.3质保期内，中标人应按照采购人要求无偿协助采购人开展设备调试，直至可实现设备的正常使用。</w:t>
      </w:r>
    </w:p>
    <w:p w14:paraId="29AD5C1B">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ascii="宋体" w:hAnsi="宋体"/>
          <w:b/>
          <w:kern w:val="2"/>
          <w:szCs w:val="24"/>
        </w:rPr>
      </w:pPr>
      <w:r>
        <w:rPr>
          <w:rFonts w:hint="eastAsia" w:ascii="宋体" w:hAnsi="宋体"/>
          <w:b/>
          <w:kern w:val="2"/>
          <w:szCs w:val="24"/>
        </w:rPr>
        <w:t>6.培训要求</w:t>
      </w:r>
    </w:p>
    <w:p w14:paraId="43FF7E97">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0" w:firstLineChars="200"/>
        <w:textAlignment w:val="auto"/>
        <w:rPr>
          <w:rFonts w:ascii="宋体" w:hAnsi="宋体"/>
          <w:bCs/>
          <w:kern w:val="2"/>
          <w:szCs w:val="24"/>
        </w:rPr>
      </w:pPr>
      <w:r>
        <w:rPr>
          <w:rFonts w:hint="eastAsia" w:ascii="宋体" w:hAnsi="宋体"/>
          <w:bCs/>
          <w:kern w:val="2"/>
          <w:szCs w:val="24"/>
        </w:rPr>
        <w:t>中标人免费为采购人提供中文操作手册并培训操作人员，其中包括讲解产品的结构以及原理、产品的使用以及维护保养，直至操作人员能够独立的操作使用。</w:t>
      </w:r>
    </w:p>
    <w:p w14:paraId="02A67183">
      <w:pPr>
        <w:pStyle w:val="4"/>
        <w:keepNext w:val="0"/>
        <w:keepLines w:val="0"/>
        <w:pageBreakBefore w:val="0"/>
        <w:widowControl w:val="0"/>
        <w:tabs>
          <w:tab w:val="left" w:pos="573"/>
        </w:tabs>
        <w:kinsoku/>
        <w:wordWrap/>
        <w:overflowPunct/>
        <w:topLinePunct w:val="0"/>
        <w:autoSpaceDE/>
        <w:autoSpaceDN/>
        <w:bidi w:val="0"/>
        <w:adjustRightInd/>
        <w:snapToGrid/>
        <w:spacing w:after="0" w:line="360" w:lineRule="auto"/>
        <w:ind w:firstLine="482" w:firstLineChars="200"/>
        <w:textAlignment w:val="auto"/>
        <w:rPr>
          <w:rFonts w:hint="eastAsia" w:ascii="宋体" w:hAnsi="宋体" w:eastAsia="宋体" w:cs="Times New Roman"/>
          <w:b/>
          <w:kern w:val="2"/>
          <w:szCs w:val="24"/>
          <w:highlight w:val="none"/>
          <w:lang w:val="en-US" w:eastAsia="zh-CN"/>
        </w:rPr>
      </w:pPr>
      <w:r>
        <w:rPr>
          <w:rFonts w:hint="eastAsia" w:ascii="宋体" w:hAnsi="宋体" w:eastAsia="宋体" w:cs="Times New Roman"/>
          <w:b/>
          <w:kern w:val="2"/>
          <w:szCs w:val="24"/>
          <w:highlight w:val="none"/>
          <w:lang w:val="en-US" w:eastAsia="zh-CN"/>
        </w:rPr>
        <w:br w:type="page"/>
      </w:r>
      <w:r>
        <w:rPr>
          <w:rFonts w:hint="eastAsia" w:ascii="宋体" w:hAnsi="宋体" w:eastAsia="宋体" w:cs="Times New Roman"/>
          <w:b/>
          <w:kern w:val="2"/>
          <w:szCs w:val="24"/>
          <w:highlight w:val="none"/>
          <w:lang w:val="en-US" w:eastAsia="zh-CN"/>
        </w:rPr>
        <w:t>二、采购内容</w:t>
      </w:r>
    </w:p>
    <w:p w14:paraId="7E817F63">
      <w:pPr>
        <w:jc w:val="center"/>
        <w:rPr>
          <w:rFonts w:hint="default"/>
          <w:b/>
          <w:bCs/>
          <w:sz w:val="24"/>
          <w:szCs w:val="24"/>
          <w:lang w:val="en-US" w:eastAsia="zh-CN"/>
        </w:rPr>
      </w:pPr>
      <w:r>
        <w:rPr>
          <w:rFonts w:hint="eastAsia"/>
          <w:b/>
          <w:bCs/>
          <w:sz w:val="24"/>
          <w:szCs w:val="24"/>
          <w:lang w:val="en-US" w:eastAsia="zh-CN"/>
        </w:rPr>
        <w:t>第一包</w:t>
      </w:r>
    </w:p>
    <w:bookmarkEnd w:id="0"/>
    <w:tbl>
      <w:tblPr>
        <w:tblStyle w:val="5"/>
        <w:tblW w:w="5295" w:type="pct"/>
        <w:jc w:val="center"/>
        <w:tblLayout w:type="fixed"/>
        <w:tblCellMar>
          <w:top w:w="0" w:type="dxa"/>
          <w:left w:w="108" w:type="dxa"/>
          <w:bottom w:w="0" w:type="dxa"/>
          <w:right w:w="108" w:type="dxa"/>
        </w:tblCellMar>
      </w:tblPr>
      <w:tblGrid>
        <w:gridCol w:w="643"/>
        <w:gridCol w:w="1121"/>
        <w:gridCol w:w="4886"/>
        <w:gridCol w:w="1227"/>
        <w:gridCol w:w="1147"/>
      </w:tblGrid>
      <w:tr w14:paraId="548A576E">
        <w:tblPrEx>
          <w:tblCellMar>
            <w:top w:w="0" w:type="dxa"/>
            <w:left w:w="108" w:type="dxa"/>
            <w:bottom w:w="0" w:type="dxa"/>
            <w:right w:w="108" w:type="dxa"/>
          </w:tblCellMar>
        </w:tblPrEx>
        <w:trPr>
          <w:trHeight w:val="638"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78A4A3F7">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7B33969">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Fonts w:hint="eastAsia" w:ascii="宋体" w:hAnsi="宋体" w:eastAsia="宋体" w:cs="宋体"/>
                <w:b/>
                <w:bCs/>
                <w:sz w:val="24"/>
                <w:szCs w:val="24"/>
              </w:rPr>
            </w:pPr>
            <w:r>
              <w:rPr>
                <w:rStyle w:val="7"/>
                <w:rFonts w:hint="eastAsia" w:ascii="宋体" w:hAnsi="宋体" w:eastAsia="宋体" w:cs="宋体"/>
                <w:sz w:val="24"/>
                <w:szCs w:val="24"/>
                <w:lang w:bidi="ar"/>
              </w:rPr>
              <w:t>设备名称</w:t>
            </w:r>
          </w:p>
        </w:tc>
        <w:tc>
          <w:tcPr>
            <w:tcW w:w="5325" w:type="dxa"/>
            <w:tcBorders>
              <w:top w:val="single" w:color="000000" w:sz="4" w:space="0"/>
              <w:left w:val="single" w:color="000000" w:sz="4" w:space="0"/>
              <w:bottom w:val="single" w:color="000000" w:sz="4" w:space="0"/>
              <w:right w:val="single" w:color="000000" w:sz="4" w:space="0"/>
            </w:tcBorders>
            <w:noWrap w:val="0"/>
            <w:vAlign w:val="center"/>
          </w:tcPr>
          <w:p w14:paraId="099FD0BE">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Fonts w:hint="eastAsia" w:ascii="宋体" w:hAnsi="宋体" w:eastAsia="宋体" w:cs="宋体"/>
                <w:b/>
                <w:bCs/>
                <w:sz w:val="24"/>
                <w:szCs w:val="24"/>
                <w:lang w:eastAsia="zh-CN"/>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5C026038">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Style w:val="7"/>
                <w:rFonts w:hint="eastAsia" w:ascii="宋体" w:hAnsi="宋体" w:eastAsia="宋体" w:cs="宋体"/>
                <w:sz w:val="24"/>
                <w:szCs w:val="24"/>
                <w:lang w:bidi="ar"/>
              </w:rPr>
            </w:pPr>
            <w:r>
              <w:rPr>
                <w:rStyle w:val="7"/>
                <w:rFonts w:hint="eastAsia" w:ascii="宋体" w:hAnsi="宋体" w:eastAsia="宋体" w:cs="宋体"/>
                <w:sz w:val="24"/>
                <w:szCs w:val="24"/>
                <w:lang w:bidi="ar"/>
              </w:rPr>
              <w:t>数量</w:t>
            </w:r>
          </w:p>
          <w:p w14:paraId="06E5D220">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Style w:val="7"/>
                <w:rFonts w:hint="eastAsia" w:ascii="宋体" w:hAnsi="宋体" w:eastAsia="宋体" w:cs="宋体"/>
                <w:sz w:val="24"/>
                <w:szCs w:val="24"/>
                <w:lang w:eastAsia="zh-CN" w:bidi="ar"/>
              </w:rPr>
            </w:pPr>
            <w:r>
              <w:rPr>
                <w:rStyle w:val="7"/>
                <w:rFonts w:hint="eastAsia" w:ascii="宋体" w:hAnsi="宋体" w:eastAsia="宋体" w:cs="宋体"/>
                <w:sz w:val="24"/>
                <w:szCs w:val="24"/>
                <w:lang w:eastAsia="zh-CN" w:bidi="ar"/>
              </w:rPr>
              <w:t>（</w:t>
            </w:r>
            <w:r>
              <w:rPr>
                <w:rStyle w:val="7"/>
                <w:rFonts w:hint="eastAsia" w:ascii="宋体" w:hAnsi="宋体" w:eastAsia="宋体" w:cs="宋体"/>
                <w:sz w:val="24"/>
                <w:szCs w:val="24"/>
                <w:lang w:val="en-US" w:eastAsia="zh-CN" w:bidi="ar"/>
              </w:rPr>
              <w:t>台/套</w:t>
            </w:r>
            <w:r>
              <w:rPr>
                <w:rStyle w:val="7"/>
                <w:rFonts w:hint="eastAsia" w:ascii="宋体" w:hAnsi="宋体" w:eastAsia="宋体" w:cs="宋体"/>
                <w:sz w:val="24"/>
                <w:szCs w:val="24"/>
                <w:lang w:eastAsia="zh-CN" w:bidi="ar"/>
              </w:rPr>
              <w:t>）</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1C455CB1">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Style w:val="7"/>
                <w:rFonts w:hint="eastAsia" w:ascii="宋体" w:hAnsi="宋体" w:eastAsia="宋体" w:cs="宋体"/>
                <w:sz w:val="24"/>
                <w:szCs w:val="24"/>
                <w:lang w:val="en-US" w:eastAsia="zh-CN" w:bidi="ar"/>
              </w:rPr>
            </w:pPr>
            <w:r>
              <w:rPr>
                <w:rStyle w:val="7"/>
                <w:rFonts w:hint="eastAsia" w:ascii="宋体" w:hAnsi="宋体" w:eastAsia="宋体" w:cs="宋体"/>
                <w:sz w:val="24"/>
                <w:szCs w:val="24"/>
                <w:lang w:bidi="ar"/>
              </w:rPr>
              <w:t>单价</w:t>
            </w:r>
            <w:r>
              <w:rPr>
                <w:rStyle w:val="7"/>
                <w:rFonts w:hint="eastAsia" w:ascii="宋体" w:hAnsi="宋体" w:eastAsia="宋体" w:cs="宋体"/>
                <w:sz w:val="24"/>
                <w:szCs w:val="24"/>
                <w:lang w:val="en-US" w:eastAsia="zh-CN" w:bidi="ar"/>
              </w:rPr>
              <w:t>限价（万元）</w:t>
            </w:r>
          </w:p>
        </w:tc>
      </w:tr>
      <w:tr w14:paraId="14F0C040">
        <w:tblPrEx>
          <w:tblCellMar>
            <w:top w:w="0" w:type="dxa"/>
            <w:left w:w="108" w:type="dxa"/>
            <w:bottom w:w="0" w:type="dxa"/>
            <w:right w:w="108" w:type="dxa"/>
          </w:tblCellMar>
        </w:tblPrEx>
        <w:trPr>
          <w:trHeight w:val="800" w:hRule="atLeast"/>
          <w:jc w:val="center"/>
        </w:trPr>
        <w:tc>
          <w:tcPr>
            <w:tcW w:w="701" w:type="dxa"/>
            <w:tcBorders>
              <w:top w:val="single" w:color="000000" w:sz="4" w:space="0"/>
              <w:left w:val="single" w:color="000000" w:sz="4" w:space="0"/>
              <w:bottom w:val="single" w:color="000000" w:sz="4" w:space="0"/>
              <w:right w:val="single" w:color="000000" w:sz="4" w:space="0"/>
            </w:tcBorders>
            <w:noWrap w:val="0"/>
            <w:vAlign w:val="center"/>
          </w:tcPr>
          <w:p w14:paraId="15F39507">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Fonts w:hint="eastAsia" w:ascii="宋体" w:hAnsi="宋体" w:eastAsia="宋体" w:cs="宋体"/>
                <w:sz w:val="24"/>
                <w:szCs w:val="24"/>
              </w:rPr>
            </w:pPr>
            <w:r>
              <w:rPr>
                <w:rFonts w:hint="eastAsia" w:ascii="宋体" w:hAnsi="宋体" w:eastAsia="宋体" w:cs="宋体"/>
                <w:color w:val="000000"/>
                <w:kern w:val="0"/>
                <w:sz w:val="24"/>
                <w:szCs w:val="24"/>
              </w:rPr>
              <w:t>1</w:t>
            </w:r>
          </w:p>
        </w:tc>
        <w:tc>
          <w:tcPr>
            <w:tcW w:w="1222" w:type="dxa"/>
            <w:tcBorders>
              <w:top w:val="single" w:color="000000" w:sz="4" w:space="0"/>
              <w:left w:val="single" w:color="000000" w:sz="4" w:space="0"/>
              <w:bottom w:val="single" w:color="000000" w:sz="4" w:space="0"/>
              <w:right w:val="single" w:color="000000" w:sz="4" w:space="0"/>
            </w:tcBorders>
            <w:noWrap w:val="0"/>
            <w:vAlign w:val="center"/>
          </w:tcPr>
          <w:p w14:paraId="352275D4">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Fonts w:hint="eastAsia" w:ascii="宋体" w:hAnsi="宋体" w:eastAsia="宋体" w:cs="宋体"/>
                <w:sz w:val="24"/>
                <w:szCs w:val="24"/>
              </w:rPr>
            </w:pPr>
            <w:r>
              <w:rPr>
                <w:rFonts w:hint="eastAsia" w:ascii="宋体" w:hAnsi="宋体" w:eastAsia="宋体" w:cs="宋体"/>
                <w:bCs/>
                <w:kern w:val="0"/>
                <w:sz w:val="24"/>
                <w:szCs w:val="24"/>
              </w:rPr>
              <w:t>超速离心机</w:t>
            </w:r>
          </w:p>
        </w:tc>
        <w:tc>
          <w:tcPr>
            <w:tcW w:w="5325" w:type="dxa"/>
            <w:tcBorders>
              <w:top w:val="single" w:color="000000" w:sz="4" w:space="0"/>
              <w:left w:val="single" w:color="000000" w:sz="4" w:space="0"/>
              <w:bottom w:val="single" w:color="000000" w:sz="4" w:space="0"/>
              <w:right w:val="single" w:color="000000" w:sz="4" w:space="0"/>
            </w:tcBorders>
            <w:noWrap w:val="0"/>
            <w:vAlign w:val="center"/>
          </w:tcPr>
          <w:p w14:paraId="7ABD85EF">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rPr>
              <w:t>1.最高转速：≥100000RPM；转速控制精度</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±2RPM；</w:t>
            </w:r>
          </w:p>
          <w:p w14:paraId="77291230">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u w:val="single"/>
              </w:rPr>
              <w:t>*2.具有触摸液晶显示屏，屏幕尺寸</w:t>
            </w:r>
            <w:r>
              <w:rPr>
                <w:rFonts w:hint="eastAsia" w:ascii="宋体" w:hAnsi="宋体" w:eastAsia="宋体" w:cs="宋体"/>
                <w:b w:val="0"/>
                <w:bCs/>
                <w:kern w:val="0"/>
                <w:sz w:val="24"/>
                <w:szCs w:val="24"/>
                <w:u w:val="single"/>
                <w:lang w:val="en-US" w:eastAsia="zh-CN"/>
              </w:rPr>
              <w:t>≥</w:t>
            </w:r>
            <w:r>
              <w:rPr>
                <w:rFonts w:hint="eastAsia" w:ascii="宋体" w:hAnsi="宋体" w:eastAsia="宋体" w:cs="宋体"/>
                <w:b w:val="0"/>
                <w:bCs/>
                <w:kern w:val="0"/>
                <w:sz w:val="24"/>
                <w:szCs w:val="24"/>
                <w:u w:val="single"/>
              </w:rPr>
              <w:t>12英寸，采用中文操作界面，操作界面直观方便；</w:t>
            </w:r>
          </w:p>
          <w:p w14:paraId="06CFAC82">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3.可以通过手机或计算机远程监控仪器状态；</w:t>
            </w:r>
          </w:p>
          <w:p w14:paraId="7C2F6F76">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4.仪器主机可实时显示运行曲线图，以便追踪整个实验过程；</w:t>
            </w:r>
          </w:p>
          <w:p w14:paraId="3FD4A3D1">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u w:val="single"/>
              </w:rPr>
              <w:t>*5.仪器具备温度监测、转速监测、不平衡监测和动态惯性监测功能；</w:t>
            </w:r>
          </w:p>
          <w:p w14:paraId="2036B7F6">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6.仪器数字化显示真空度，真空度可达</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10Microns；</w:t>
            </w:r>
          </w:p>
          <w:p w14:paraId="35F5F3E8">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7.样品平衡标准：目视平衡，样品不平衡容许度为±5mL或±10%；</w:t>
            </w:r>
          </w:p>
          <w:p w14:paraId="7BE29672">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8.加速/减速选择：≥10档加速/11档减速；</w:t>
            </w:r>
          </w:p>
          <w:p w14:paraId="0FAD605A">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9.可存储程序大于100个</w:t>
            </w:r>
            <w:r>
              <w:rPr>
                <w:rFonts w:hint="eastAsia" w:ascii="宋体" w:hAnsi="宋体" w:eastAsia="宋体" w:cs="宋体"/>
                <w:b w:val="0"/>
                <w:bCs/>
                <w:kern w:val="0"/>
                <w:sz w:val="24"/>
                <w:szCs w:val="24"/>
                <w:lang w:eastAsia="zh-CN"/>
              </w:rPr>
              <w:t>，</w:t>
            </w:r>
            <w:r>
              <w:rPr>
                <w:rFonts w:hint="eastAsia" w:ascii="宋体" w:hAnsi="宋体" w:eastAsia="宋体" w:cs="宋体"/>
                <w:b w:val="0"/>
                <w:bCs/>
                <w:kern w:val="0"/>
                <w:sz w:val="24"/>
                <w:szCs w:val="24"/>
              </w:rPr>
              <w:t>且每个程序可设定步骤大于18个；</w:t>
            </w:r>
          </w:p>
          <w:p w14:paraId="46475233">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rPr>
              <w:t>*10.仪器本机无需使用电脑即可模拟以下实验过程：</w:t>
            </w:r>
          </w:p>
          <w:p w14:paraId="1DC6D348">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rPr>
              <w:t>（</w:t>
            </w:r>
            <w:r>
              <w:rPr>
                <w:rFonts w:hint="eastAsia" w:ascii="宋体" w:hAnsi="宋体" w:eastAsia="宋体" w:cs="宋体"/>
                <w:b w:val="0"/>
                <w:bCs/>
                <w:kern w:val="0"/>
                <w:sz w:val="24"/>
                <w:szCs w:val="24"/>
                <w:u w:val="single"/>
                <w:lang w:val="en-US" w:eastAsia="zh-CN"/>
              </w:rPr>
              <w:t>1</w:t>
            </w:r>
            <w:r>
              <w:rPr>
                <w:rFonts w:hint="eastAsia" w:ascii="宋体" w:hAnsi="宋体" w:eastAsia="宋体" w:cs="宋体"/>
                <w:b w:val="0"/>
                <w:bCs/>
                <w:kern w:val="0"/>
                <w:sz w:val="24"/>
                <w:szCs w:val="24"/>
                <w:u w:val="single"/>
              </w:rPr>
              <w:t>）颗粒沉降运行；</w:t>
            </w:r>
          </w:p>
          <w:p w14:paraId="467B8AFF">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rPr>
              <w:t>（</w:t>
            </w:r>
            <w:r>
              <w:rPr>
                <w:rFonts w:hint="eastAsia" w:ascii="宋体" w:hAnsi="宋体" w:eastAsia="宋体" w:cs="宋体"/>
                <w:b w:val="0"/>
                <w:bCs/>
                <w:kern w:val="0"/>
                <w:sz w:val="24"/>
                <w:szCs w:val="24"/>
                <w:u w:val="single"/>
                <w:lang w:val="en-US" w:eastAsia="zh-CN"/>
              </w:rPr>
              <w:t>2</w:t>
            </w:r>
            <w:r>
              <w:rPr>
                <w:rFonts w:hint="eastAsia" w:ascii="宋体" w:hAnsi="宋体" w:eastAsia="宋体" w:cs="宋体"/>
                <w:b w:val="0"/>
                <w:bCs/>
                <w:kern w:val="0"/>
                <w:sz w:val="24"/>
                <w:szCs w:val="24"/>
                <w:u w:val="single"/>
              </w:rPr>
              <w:t>）速率区带运行；</w:t>
            </w:r>
          </w:p>
          <w:p w14:paraId="53538F1F">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rPr>
              <w:t>（</w:t>
            </w:r>
            <w:r>
              <w:rPr>
                <w:rFonts w:hint="eastAsia" w:ascii="宋体" w:hAnsi="宋体" w:eastAsia="宋体" w:cs="宋体"/>
                <w:b w:val="0"/>
                <w:bCs/>
                <w:kern w:val="0"/>
                <w:sz w:val="24"/>
                <w:szCs w:val="24"/>
                <w:u w:val="single"/>
                <w:lang w:val="en-US" w:eastAsia="zh-CN"/>
              </w:rPr>
              <w:t>3</w:t>
            </w:r>
            <w:r>
              <w:rPr>
                <w:rFonts w:hint="eastAsia" w:ascii="宋体" w:hAnsi="宋体" w:eastAsia="宋体" w:cs="宋体"/>
                <w:b w:val="0"/>
                <w:bCs/>
                <w:kern w:val="0"/>
                <w:sz w:val="24"/>
                <w:szCs w:val="24"/>
                <w:u w:val="single"/>
              </w:rPr>
              <w:t>）质粒最佳分离运行；</w:t>
            </w:r>
          </w:p>
          <w:p w14:paraId="66D9CFD9">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rPr>
              <w:t>（</w:t>
            </w:r>
            <w:r>
              <w:rPr>
                <w:rFonts w:hint="eastAsia" w:ascii="宋体" w:hAnsi="宋体" w:eastAsia="宋体" w:cs="宋体"/>
                <w:b w:val="0"/>
                <w:bCs/>
                <w:kern w:val="0"/>
                <w:sz w:val="24"/>
                <w:szCs w:val="24"/>
                <w:u w:val="single"/>
                <w:lang w:val="en-US" w:eastAsia="zh-CN"/>
              </w:rPr>
              <w:t>4</w:t>
            </w:r>
            <w:r>
              <w:rPr>
                <w:rFonts w:hint="eastAsia" w:ascii="宋体" w:hAnsi="宋体" w:eastAsia="宋体" w:cs="宋体"/>
                <w:b w:val="0"/>
                <w:bCs/>
                <w:kern w:val="0"/>
                <w:sz w:val="24"/>
                <w:szCs w:val="24"/>
                <w:u w:val="single"/>
              </w:rPr>
              <w:t>）RNA最佳/最快沉降运行；</w:t>
            </w:r>
          </w:p>
          <w:p w14:paraId="4A07A214">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u w:val="single"/>
              </w:rPr>
              <w:t>（</w:t>
            </w:r>
            <w:r>
              <w:rPr>
                <w:rFonts w:hint="eastAsia" w:ascii="宋体" w:hAnsi="宋体" w:eastAsia="宋体" w:cs="宋体"/>
                <w:b w:val="0"/>
                <w:bCs/>
                <w:kern w:val="0"/>
                <w:sz w:val="24"/>
                <w:szCs w:val="24"/>
                <w:u w:val="single"/>
                <w:lang w:val="en-US" w:eastAsia="zh-CN"/>
              </w:rPr>
              <w:t>5</w:t>
            </w:r>
            <w:r>
              <w:rPr>
                <w:rFonts w:hint="eastAsia" w:ascii="宋体" w:hAnsi="宋体" w:eastAsia="宋体" w:cs="宋体"/>
                <w:b w:val="0"/>
                <w:bCs/>
                <w:kern w:val="0"/>
                <w:sz w:val="24"/>
                <w:szCs w:val="24"/>
                <w:u w:val="single"/>
              </w:rPr>
              <w:t>）替代转头运行</w:t>
            </w:r>
            <w:r>
              <w:rPr>
                <w:rFonts w:hint="eastAsia" w:ascii="宋体" w:hAnsi="宋体" w:eastAsia="宋体" w:cs="宋体"/>
                <w:b w:val="0"/>
                <w:bCs/>
                <w:kern w:val="0"/>
                <w:sz w:val="24"/>
                <w:szCs w:val="24"/>
                <w:u w:val="single"/>
                <w:lang w:eastAsia="zh-CN"/>
              </w:rPr>
              <w:t>；</w:t>
            </w:r>
          </w:p>
          <w:p w14:paraId="7E4DA129">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rPr>
              <w:t>*11.仪器本机无需使用电脑即可进行以下实验过程模拟：</w:t>
            </w:r>
          </w:p>
          <w:p w14:paraId="4905ABC1">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1）</w:t>
            </w:r>
            <w:r>
              <w:rPr>
                <w:rFonts w:hint="eastAsia" w:ascii="宋体" w:hAnsi="宋体" w:eastAsia="宋体" w:cs="宋体"/>
                <w:b w:val="0"/>
                <w:bCs/>
                <w:kern w:val="0"/>
                <w:sz w:val="24"/>
                <w:szCs w:val="24"/>
                <w:u w:val="single"/>
              </w:rPr>
              <w:t>转头减速计算；</w:t>
            </w:r>
          </w:p>
          <w:p w14:paraId="2548425E">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2）</w:t>
            </w:r>
            <w:r>
              <w:rPr>
                <w:rFonts w:hint="eastAsia" w:ascii="宋体" w:hAnsi="宋体" w:eastAsia="宋体" w:cs="宋体"/>
                <w:b w:val="0"/>
                <w:bCs/>
                <w:kern w:val="0"/>
                <w:sz w:val="24"/>
                <w:szCs w:val="24"/>
                <w:u w:val="single"/>
              </w:rPr>
              <w:t>沉降系数计算；</w:t>
            </w:r>
          </w:p>
          <w:p w14:paraId="4DD61F30">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3）</w:t>
            </w:r>
            <w:r>
              <w:rPr>
                <w:rFonts w:hint="eastAsia" w:ascii="宋体" w:hAnsi="宋体" w:eastAsia="宋体" w:cs="宋体"/>
                <w:b w:val="0"/>
                <w:bCs/>
                <w:kern w:val="0"/>
                <w:sz w:val="24"/>
                <w:szCs w:val="24"/>
                <w:u w:val="single"/>
              </w:rPr>
              <w:t>沉降时间计算；</w:t>
            </w:r>
          </w:p>
          <w:p w14:paraId="318E96D7">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4）</w:t>
            </w:r>
            <w:r>
              <w:rPr>
                <w:rFonts w:hint="eastAsia" w:ascii="宋体" w:hAnsi="宋体" w:eastAsia="宋体" w:cs="宋体"/>
                <w:b w:val="0"/>
                <w:bCs/>
                <w:kern w:val="0"/>
                <w:sz w:val="24"/>
                <w:szCs w:val="24"/>
                <w:u w:val="single"/>
              </w:rPr>
              <w:t>浓度计算；</w:t>
            </w:r>
          </w:p>
          <w:p w14:paraId="38C15DE4">
            <w:pPr>
              <w:keepNext w:val="0"/>
              <w:keepLines w:val="0"/>
              <w:pageBreakBefore w:val="0"/>
              <w:numPr>
                <w:ilvl w:val="0"/>
                <w:numId w:val="0"/>
              </w:numPr>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5）</w:t>
            </w:r>
            <w:r>
              <w:rPr>
                <w:rFonts w:hint="eastAsia" w:ascii="宋体" w:hAnsi="宋体" w:eastAsia="宋体" w:cs="宋体"/>
                <w:b w:val="0"/>
                <w:bCs/>
                <w:kern w:val="0"/>
                <w:sz w:val="24"/>
                <w:szCs w:val="24"/>
                <w:u w:val="single"/>
              </w:rPr>
              <w:t>折射率计算</w:t>
            </w:r>
            <w:r>
              <w:rPr>
                <w:rFonts w:hint="eastAsia" w:ascii="宋体" w:hAnsi="宋体" w:eastAsia="宋体" w:cs="宋体"/>
                <w:b w:val="0"/>
                <w:bCs/>
                <w:kern w:val="0"/>
                <w:sz w:val="24"/>
                <w:szCs w:val="24"/>
                <w:u w:val="single"/>
                <w:lang w:eastAsia="zh-CN"/>
              </w:rPr>
              <w:t>；</w:t>
            </w:r>
          </w:p>
          <w:p w14:paraId="051DE89E">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u w:val="single"/>
              </w:rPr>
              <w:t>*12.仪器本机内置化学试剂耐受性数据库；</w:t>
            </w:r>
          </w:p>
          <w:p w14:paraId="46718BCF">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13.具备密码锁功能，并可设置二个级别（管理员，普通用户），方便仪器管理者对不同使用者进行权限管理；</w:t>
            </w:r>
          </w:p>
          <w:p w14:paraId="53475215">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14.仪器本机内置电子签名功能，可在运行记录中添加电子签名；</w:t>
            </w:r>
          </w:p>
          <w:p w14:paraId="689C1C76">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15.具非直流变频变磁阻驱动系统；</w:t>
            </w:r>
          </w:p>
          <w:p w14:paraId="75EE54F7">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16.要求离心机主机、转头及适配器由同一厂家生产；</w:t>
            </w:r>
          </w:p>
          <w:p w14:paraId="49D42F74">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u w:val="single"/>
              </w:rPr>
              <w:t>*17.要求主机至少具备7个半导体制冷模块；</w:t>
            </w:r>
          </w:p>
          <w:p w14:paraId="5FB51203">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18.主机重量≥450</w:t>
            </w:r>
            <w:r>
              <w:rPr>
                <w:rFonts w:hint="eastAsia" w:ascii="宋体" w:hAnsi="宋体" w:eastAsia="宋体" w:cs="宋体"/>
                <w:b w:val="0"/>
                <w:bCs/>
                <w:kern w:val="0"/>
                <w:sz w:val="24"/>
                <w:szCs w:val="24"/>
                <w:lang w:val="en-US" w:eastAsia="zh-CN"/>
              </w:rPr>
              <w:t>K</w:t>
            </w:r>
            <w:r>
              <w:rPr>
                <w:rFonts w:hint="eastAsia" w:ascii="宋体" w:hAnsi="宋体" w:eastAsia="宋体" w:cs="宋体"/>
                <w:b w:val="0"/>
                <w:bCs/>
                <w:kern w:val="0"/>
                <w:sz w:val="24"/>
                <w:szCs w:val="24"/>
              </w:rPr>
              <w:t>g；</w:t>
            </w:r>
          </w:p>
          <w:p w14:paraId="4CE6B1EF">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rPr>
              <w:t>19.要求有生产厂家</w:t>
            </w:r>
            <w:r>
              <w:rPr>
                <w:rFonts w:hint="eastAsia" w:ascii="宋体" w:hAnsi="宋体" w:eastAsia="宋体" w:cs="宋体"/>
                <w:b w:val="0"/>
                <w:bCs/>
                <w:kern w:val="0"/>
                <w:sz w:val="24"/>
                <w:szCs w:val="24"/>
                <w:lang w:val="en-US" w:eastAsia="zh-CN"/>
              </w:rPr>
              <w:t>直接服务</w:t>
            </w:r>
            <w:r>
              <w:rPr>
                <w:rFonts w:hint="eastAsia" w:ascii="宋体" w:hAnsi="宋体" w:eastAsia="宋体" w:cs="宋体"/>
                <w:b w:val="0"/>
                <w:bCs/>
                <w:kern w:val="0"/>
                <w:sz w:val="24"/>
                <w:szCs w:val="24"/>
              </w:rPr>
              <w:t>的售后工程师，经验丰富，响应时间在24小时之内。并安排至少3次的技术培训，保证至少5名实验人员能够熟练掌握机器的使用；设备停产后配件供应≥10年</w:t>
            </w:r>
            <w:r>
              <w:rPr>
                <w:rFonts w:hint="eastAsia" w:ascii="宋体" w:hAnsi="宋体" w:eastAsia="宋体" w:cs="宋体"/>
                <w:b w:val="0"/>
                <w:bCs/>
                <w:kern w:val="0"/>
                <w:sz w:val="24"/>
                <w:szCs w:val="24"/>
                <w:lang w:eastAsia="zh-CN"/>
              </w:rPr>
              <w:t>；</w:t>
            </w:r>
          </w:p>
          <w:p w14:paraId="5031E791">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rPr>
              <w:t>20.安排资深技术培训人员到场进行高级培训，帮助用户完成高难度实验方法的建立，包括：病毒分离方案、外泌体分离方案、脂蛋白分离方案等</w:t>
            </w:r>
            <w:r>
              <w:rPr>
                <w:rFonts w:hint="eastAsia" w:ascii="宋体" w:hAnsi="宋体" w:eastAsia="宋体" w:cs="宋体"/>
                <w:b w:val="0"/>
                <w:bCs/>
                <w:kern w:val="0"/>
                <w:sz w:val="24"/>
                <w:szCs w:val="24"/>
                <w:lang w:eastAsia="zh-CN"/>
              </w:rPr>
              <w:t>；</w:t>
            </w:r>
          </w:p>
          <w:p w14:paraId="3629C599">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rPr>
              <w:t>21.配置的钛合金定角转子、垂直转子、近垂直转子理论寿命≥6000次离心，钛合金水平转子理论寿命≥2400次离心，生命周期内无需减速或降速运行</w:t>
            </w:r>
            <w:r>
              <w:rPr>
                <w:rFonts w:hint="eastAsia" w:ascii="宋体" w:hAnsi="宋体" w:eastAsia="宋体" w:cs="宋体"/>
                <w:b w:val="0"/>
                <w:bCs/>
                <w:kern w:val="0"/>
                <w:sz w:val="24"/>
                <w:szCs w:val="24"/>
                <w:lang w:eastAsia="zh-CN"/>
              </w:rPr>
              <w:t>；</w:t>
            </w:r>
          </w:p>
          <w:p w14:paraId="0F8738F5">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rPr>
              <w:t>*22.仪器具体配置要求如下：</w:t>
            </w:r>
          </w:p>
          <w:p w14:paraId="795D5429">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1）</w:t>
            </w:r>
            <w:r>
              <w:rPr>
                <w:rFonts w:hint="eastAsia" w:ascii="宋体" w:hAnsi="宋体" w:eastAsia="宋体" w:cs="宋体"/>
                <w:b w:val="0"/>
                <w:bCs/>
                <w:kern w:val="0"/>
                <w:sz w:val="24"/>
                <w:szCs w:val="24"/>
                <w:u w:val="single"/>
              </w:rPr>
              <w:t>主机一台；</w:t>
            </w:r>
          </w:p>
          <w:p w14:paraId="5D97B203">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b w:val="0"/>
                <w:bCs/>
                <w:kern w:val="0"/>
                <w:sz w:val="24"/>
                <w:szCs w:val="24"/>
                <w:u w:val="single"/>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2）</w:t>
            </w:r>
            <w:r>
              <w:rPr>
                <w:rFonts w:hint="eastAsia" w:ascii="宋体" w:hAnsi="宋体" w:eastAsia="宋体" w:cs="宋体"/>
                <w:b w:val="0"/>
                <w:bCs/>
                <w:kern w:val="0"/>
                <w:sz w:val="24"/>
                <w:szCs w:val="24"/>
                <w:u w:val="single"/>
              </w:rPr>
              <w:t>16×5.1mL钛合金垂直转头1个，最大转速可达65,000rpm，最大离心力可达416,000xg，转头k因子≤10，寿命≥6000次离心，生命周期内无需减速或降速运行；</w:t>
            </w:r>
          </w:p>
          <w:p w14:paraId="3AF219F5">
            <w:pPr>
              <w:keepNext w:val="0"/>
              <w:keepLines w:val="0"/>
              <w:pageBreakBefore w:val="0"/>
              <w:kinsoku/>
              <w:wordWrap/>
              <w:overflowPunct/>
              <w:topLinePunct w:val="0"/>
              <w:autoSpaceDE/>
              <w:autoSpaceDN/>
              <w:bidi w:val="0"/>
              <w:adjustRightInd/>
              <w:snapToGrid/>
              <w:spacing w:line="360" w:lineRule="auto"/>
              <w:ind w:leftChars="0" w:firstLine="0" w:firstLineChars="0"/>
              <w:rPr>
                <w:rFonts w:hint="eastAsia" w:ascii="宋体" w:hAnsi="宋体" w:eastAsia="宋体" w:cs="宋体"/>
                <w:kern w:val="0"/>
                <w:sz w:val="24"/>
                <w:szCs w:val="24"/>
                <w:lang w:bidi="ar"/>
              </w:rPr>
            </w:pP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lang w:val="en-US" w:eastAsia="zh-CN"/>
              </w:rPr>
              <w:t>3）</w:t>
            </w:r>
            <w:r>
              <w:rPr>
                <w:rFonts w:hint="eastAsia" w:ascii="宋体" w:hAnsi="宋体" w:eastAsia="宋体" w:cs="宋体"/>
                <w:b w:val="0"/>
                <w:bCs/>
                <w:kern w:val="0"/>
                <w:sz w:val="24"/>
                <w:szCs w:val="24"/>
                <w:u w:val="single"/>
              </w:rPr>
              <w:t>配2mL原厂适配器一套，5.1mL热封管1000个以上。</w:t>
            </w:r>
          </w:p>
        </w:tc>
        <w:tc>
          <w:tcPr>
            <w:tcW w:w="1337" w:type="dxa"/>
            <w:tcBorders>
              <w:top w:val="single" w:color="000000" w:sz="4" w:space="0"/>
              <w:left w:val="single" w:color="000000" w:sz="4" w:space="0"/>
              <w:bottom w:val="single" w:color="000000" w:sz="4" w:space="0"/>
              <w:right w:val="single" w:color="000000" w:sz="4" w:space="0"/>
            </w:tcBorders>
            <w:noWrap w:val="0"/>
            <w:vAlign w:val="center"/>
          </w:tcPr>
          <w:p w14:paraId="1AC34218">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rPr>
              <w:t>1</w:t>
            </w:r>
          </w:p>
        </w:tc>
        <w:tc>
          <w:tcPr>
            <w:tcW w:w="1250" w:type="dxa"/>
            <w:tcBorders>
              <w:top w:val="single" w:color="000000" w:sz="4" w:space="0"/>
              <w:left w:val="single" w:color="000000" w:sz="4" w:space="0"/>
              <w:bottom w:val="single" w:color="000000" w:sz="4" w:space="0"/>
              <w:right w:val="single" w:color="000000" w:sz="4" w:space="0"/>
            </w:tcBorders>
            <w:noWrap w:val="0"/>
            <w:vAlign w:val="center"/>
          </w:tcPr>
          <w:p w14:paraId="4906CD76">
            <w:pPr>
              <w:keepNext w:val="0"/>
              <w:keepLines w:val="0"/>
              <w:pageBreakBefore w:val="0"/>
              <w:widowControl/>
              <w:kinsoku/>
              <w:wordWrap/>
              <w:overflowPunct/>
              <w:topLinePunct w:val="0"/>
              <w:autoSpaceDE/>
              <w:autoSpaceDN/>
              <w:bidi w:val="0"/>
              <w:adjustRightInd/>
              <w:snapToGrid/>
              <w:spacing w:line="360" w:lineRule="auto"/>
              <w:ind w:leftChars="0"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val="en-US" w:eastAsia="zh-CN"/>
              </w:rPr>
              <w:t>81.00</w:t>
            </w:r>
          </w:p>
        </w:tc>
      </w:tr>
    </w:tbl>
    <w:p w14:paraId="5AA746B3">
      <w:pPr>
        <w:spacing w:line="360" w:lineRule="auto"/>
      </w:pPr>
      <w:r>
        <w:br w:type="page"/>
      </w:r>
    </w:p>
    <w:p w14:paraId="40FC9E9C">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t>第二包</w:t>
      </w:r>
    </w:p>
    <w:tbl>
      <w:tblPr>
        <w:tblStyle w:val="5"/>
        <w:tblW w:w="5270" w:type="pct"/>
        <w:jc w:val="center"/>
        <w:tblLayout w:type="fixed"/>
        <w:tblCellMar>
          <w:top w:w="0" w:type="dxa"/>
          <w:left w:w="108" w:type="dxa"/>
          <w:bottom w:w="0" w:type="dxa"/>
          <w:right w:w="108" w:type="dxa"/>
        </w:tblCellMar>
      </w:tblPr>
      <w:tblGrid>
        <w:gridCol w:w="644"/>
        <w:gridCol w:w="1089"/>
        <w:gridCol w:w="5010"/>
        <w:gridCol w:w="1110"/>
        <w:gridCol w:w="1128"/>
      </w:tblGrid>
      <w:tr w14:paraId="694431F8">
        <w:tblPrEx>
          <w:tblCellMar>
            <w:top w:w="0" w:type="dxa"/>
            <w:left w:w="108" w:type="dxa"/>
            <w:bottom w:w="0" w:type="dxa"/>
            <w:right w:w="108" w:type="dxa"/>
          </w:tblCellMar>
        </w:tblPrEx>
        <w:trPr>
          <w:trHeight w:val="63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5949B2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5B13541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7"/>
                <w:rFonts w:hint="eastAsia" w:ascii="宋体" w:hAnsi="宋体" w:eastAsia="宋体" w:cs="宋体"/>
                <w:sz w:val="24"/>
                <w:szCs w:val="24"/>
                <w:lang w:bidi="ar"/>
              </w:rPr>
              <w:t>设备名称</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7AFB861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6657108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bidi="ar"/>
              </w:rPr>
            </w:pPr>
            <w:r>
              <w:rPr>
                <w:rStyle w:val="7"/>
                <w:rFonts w:hint="eastAsia" w:ascii="宋体" w:hAnsi="宋体" w:eastAsia="宋体" w:cs="宋体"/>
                <w:sz w:val="24"/>
                <w:szCs w:val="24"/>
                <w:lang w:bidi="ar"/>
              </w:rPr>
              <w:t>数量</w:t>
            </w:r>
          </w:p>
          <w:p w14:paraId="57C2F96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eastAsia="zh-CN" w:bidi="ar"/>
              </w:rPr>
            </w:pPr>
            <w:r>
              <w:rPr>
                <w:rStyle w:val="7"/>
                <w:rFonts w:hint="eastAsia" w:ascii="宋体" w:hAnsi="宋体" w:eastAsia="宋体" w:cs="宋体"/>
                <w:sz w:val="24"/>
                <w:szCs w:val="24"/>
                <w:lang w:eastAsia="zh-CN" w:bidi="ar"/>
              </w:rPr>
              <w:t>（</w:t>
            </w:r>
            <w:r>
              <w:rPr>
                <w:rStyle w:val="7"/>
                <w:rFonts w:hint="eastAsia" w:ascii="宋体" w:hAnsi="宋体" w:eastAsia="宋体" w:cs="宋体"/>
                <w:sz w:val="24"/>
                <w:szCs w:val="24"/>
                <w:lang w:val="en-US" w:eastAsia="zh-CN" w:bidi="ar"/>
              </w:rPr>
              <w:t>台/套</w:t>
            </w:r>
            <w:r>
              <w:rPr>
                <w:rStyle w:val="7"/>
                <w:rFonts w:hint="eastAsia" w:ascii="宋体" w:hAnsi="宋体" w:eastAsia="宋体" w:cs="宋体"/>
                <w:sz w:val="24"/>
                <w:szCs w:val="24"/>
                <w:lang w:eastAsia="zh-CN" w:bidi="ar"/>
              </w:rPr>
              <w:t>）</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22DDF8DB">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bidi="ar"/>
              </w:rPr>
            </w:pPr>
            <w:r>
              <w:rPr>
                <w:rStyle w:val="7"/>
                <w:rFonts w:hint="eastAsia" w:ascii="宋体" w:hAnsi="宋体" w:eastAsia="宋体" w:cs="宋体"/>
                <w:sz w:val="24"/>
                <w:szCs w:val="24"/>
                <w:lang w:bidi="ar"/>
              </w:rPr>
              <w:t>单价</w:t>
            </w:r>
            <w:r>
              <w:rPr>
                <w:rStyle w:val="7"/>
                <w:rFonts w:hint="eastAsia" w:ascii="宋体" w:hAnsi="宋体" w:eastAsia="宋体" w:cs="宋体"/>
                <w:sz w:val="24"/>
                <w:szCs w:val="24"/>
                <w:lang w:val="en-US" w:eastAsia="zh-CN" w:bidi="ar"/>
              </w:rPr>
              <w:t>限价（万元）</w:t>
            </w:r>
          </w:p>
        </w:tc>
      </w:tr>
      <w:tr w14:paraId="65A144B3">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5E4344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color w:val="000000"/>
                <w:kern w:val="0"/>
                <w:sz w:val="24"/>
                <w:szCs w:val="24"/>
              </w:rPr>
              <w:t>1</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0D7FB33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bCs/>
                <w:kern w:val="0"/>
                <w:sz w:val="24"/>
                <w:szCs w:val="24"/>
              </w:rPr>
              <w:t>走航式海水-大气二氧化碳分析系统</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15AA3B77">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1.</w:t>
            </w:r>
            <w:r>
              <w:rPr>
                <w:rFonts w:hint="eastAsia" w:ascii="宋体" w:hAnsi="宋体" w:eastAsia="宋体" w:cs="宋体"/>
                <w:bCs/>
                <w:kern w:val="0"/>
                <w:sz w:val="24"/>
                <w:szCs w:val="24"/>
              </w:rPr>
              <w:t>采用光谱技术，高精度、快速、在线测量海水平衡气和大气中CO</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、CH</w:t>
            </w:r>
            <w:r>
              <w:rPr>
                <w:rFonts w:hint="eastAsia" w:ascii="宋体" w:hAnsi="宋体" w:eastAsia="宋体" w:cs="宋体"/>
                <w:bCs/>
                <w:kern w:val="0"/>
                <w:sz w:val="24"/>
                <w:szCs w:val="24"/>
                <w:vertAlign w:val="subscript"/>
              </w:rPr>
              <w:t>4</w:t>
            </w:r>
            <w:r>
              <w:rPr>
                <w:rFonts w:hint="eastAsia" w:ascii="宋体" w:hAnsi="宋体" w:eastAsia="宋体" w:cs="宋体"/>
                <w:bCs/>
                <w:kern w:val="0"/>
                <w:sz w:val="24"/>
                <w:szCs w:val="24"/>
              </w:rPr>
              <w:t>、H</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O浓度。分析受大气中其他气体干扰，也不受大气压变化的影响。仪器可实现实验室离散样品和野外连续监测分析两种模式</w:t>
            </w:r>
            <w:r>
              <w:rPr>
                <w:rFonts w:hint="eastAsia" w:ascii="宋体" w:hAnsi="宋体" w:eastAsia="宋体" w:cs="宋体"/>
                <w:bCs/>
                <w:kern w:val="0"/>
                <w:sz w:val="24"/>
                <w:szCs w:val="24"/>
                <w:lang w:eastAsia="zh-CN"/>
              </w:rPr>
              <w:t>；</w:t>
            </w:r>
          </w:p>
          <w:p w14:paraId="50C45E61">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2.</w:t>
            </w:r>
            <w:r>
              <w:rPr>
                <w:rFonts w:hint="eastAsia" w:ascii="宋体" w:hAnsi="宋体" w:eastAsia="宋体" w:cs="宋体"/>
                <w:bCs/>
                <w:kern w:val="0"/>
                <w:sz w:val="24"/>
                <w:szCs w:val="24"/>
              </w:rPr>
              <w:t>单台仪器实验CO</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、CH</w:t>
            </w:r>
            <w:r>
              <w:rPr>
                <w:rFonts w:hint="eastAsia" w:ascii="宋体" w:hAnsi="宋体" w:eastAsia="宋体" w:cs="宋体"/>
                <w:bCs/>
                <w:kern w:val="0"/>
                <w:sz w:val="24"/>
                <w:szCs w:val="24"/>
                <w:vertAlign w:val="subscript"/>
              </w:rPr>
              <w:t>4</w:t>
            </w:r>
            <w:r>
              <w:rPr>
                <w:rFonts w:hint="eastAsia" w:ascii="宋体" w:hAnsi="宋体" w:eastAsia="宋体" w:cs="宋体"/>
                <w:bCs/>
                <w:kern w:val="0"/>
                <w:sz w:val="24"/>
                <w:szCs w:val="24"/>
              </w:rPr>
              <w:t>、H</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O同时测定，测定原理为激光测量，非红外原理。测量精度</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1sec/10sec/100sec</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分别为</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CH</w:t>
            </w:r>
            <w:r>
              <w:rPr>
                <w:rFonts w:hint="eastAsia" w:ascii="宋体" w:hAnsi="宋体" w:eastAsia="宋体" w:cs="宋体"/>
                <w:bCs/>
                <w:kern w:val="0"/>
                <w:sz w:val="24"/>
                <w:szCs w:val="24"/>
                <w:vertAlign w:val="subscript"/>
              </w:rPr>
              <w:t>4</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≤0.6ppb/0.2ppb/0.1ppb</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CO</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：≤150ppb/50ppb/20ppb；H</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O：≤150ppm/50ppm/17ppm；</w:t>
            </w:r>
          </w:p>
          <w:p w14:paraId="1E15402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u w:val="single"/>
              </w:rPr>
              <w:t>★</w:t>
            </w:r>
            <w:r>
              <w:rPr>
                <w:rFonts w:hint="eastAsia" w:ascii="宋体" w:hAnsi="宋体" w:eastAsia="宋体" w:cs="宋体"/>
                <w:b w:val="0"/>
                <w:bCs/>
                <w:kern w:val="0"/>
                <w:sz w:val="24"/>
                <w:szCs w:val="24"/>
                <w:u w:val="single"/>
                <w:lang w:val="en-US" w:eastAsia="zh-CN"/>
              </w:rPr>
              <w:t>3.</w:t>
            </w:r>
            <w:r>
              <w:rPr>
                <w:rFonts w:hint="eastAsia" w:ascii="宋体" w:hAnsi="宋体" w:eastAsia="宋体" w:cs="宋体"/>
                <w:b w:val="0"/>
                <w:bCs/>
                <w:kern w:val="0"/>
                <w:sz w:val="24"/>
                <w:szCs w:val="24"/>
                <w:u w:val="single"/>
              </w:rPr>
              <w:t>最大漂移</w:t>
            </w: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rPr>
              <w:t>15分钟平均</w:t>
            </w: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rPr>
              <w:t>：CH</w:t>
            </w:r>
            <w:r>
              <w:rPr>
                <w:rFonts w:hint="eastAsia" w:ascii="宋体" w:hAnsi="宋体" w:eastAsia="宋体" w:cs="宋体"/>
                <w:b w:val="0"/>
                <w:bCs/>
                <w:kern w:val="0"/>
                <w:sz w:val="24"/>
                <w:szCs w:val="24"/>
                <w:u w:val="single"/>
                <w:vertAlign w:val="subscript"/>
              </w:rPr>
              <w:t>4</w:t>
            </w:r>
            <w:r>
              <w:rPr>
                <w:rFonts w:hint="eastAsia" w:ascii="宋体" w:hAnsi="宋体" w:eastAsia="宋体" w:cs="宋体"/>
                <w:b w:val="0"/>
                <w:bCs/>
                <w:kern w:val="0"/>
                <w:sz w:val="24"/>
                <w:szCs w:val="24"/>
                <w:u w:val="single"/>
              </w:rPr>
              <w:t>小于2ppb、CO</w:t>
            </w:r>
            <w:r>
              <w:rPr>
                <w:rFonts w:hint="eastAsia" w:ascii="宋体" w:hAnsi="宋体" w:eastAsia="宋体" w:cs="宋体"/>
                <w:b w:val="0"/>
                <w:bCs/>
                <w:kern w:val="0"/>
                <w:sz w:val="24"/>
                <w:szCs w:val="24"/>
                <w:u w:val="single"/>
                <w:vertAlign w:val="subscript"/>
              </w:rPr>
              <w:t>2</w:t>
            </w:r>
            <w:r>
              <w:rPr>
                <w:rFonts w:hint="eastAsia" w:ascii="宋体" w:hAnsi="宋体" w:eastAsia="宋体" w:cs="宋体"/>
                <w:b w:val="0"/>
                <w:bCs/>
                <w:kern w:val="0"/>
                <w:sz w:val="24"/>
                <w:szCs w:val="24"/>
                <w:u w:val="single"/>
              </w:rPr>
              <w:t>小于0.2ppm；测量速度：0.01-1Hz</w:t>
            </w: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rPr>
              <w:t>用户可选</w:t>
            </w:r>
            <w:r>
              <w:rPr>
                <w:rFonts w:hint="eastAsia" w:ascii="宋体" w:hAnsi="宋体" w:eastAsia="宋体" w:cs="宋体"/>
                <w:b w:val="0"/>
                <w:bCs/>
                <w:kern w:val="0"/>
                <w:sz w:val="24"/>
                <w:szCs w:val="24"/>
                <w:u w:val="single"/>
                <w:lang w:eastAsia="zh-CN"/>
              </w:rPr>
              <w:t>）</w:t>
            </w:r>
            <w:r>
              <w:rPr>
                <w:rFonts w:hint="eastAsia" w:ascii="宋体" w:hAnsi="宋体" w:eastAsia="宋体" w:cs="宋体"/>
                <w:b w:val="0"/>
                <w:bCs/>
                <w:kern w:val="0"/>
                <w:sz w:val="24"/>
                <w:szCs w:val="24"/>
                <w:u w:val="single"/>
              </w:rPr>
              <w:t>，最高≥10Hz</w:t>
            </w:r>
            <w:r>
              <w:rPr>
                <w:rFonts w:hint="eastAsia" w:ascii="宋体" w:hAnsi="宋体" w:eastAsia="宋体" w:cs="宋体"/>
                <w:b w:val="0"/>
                <w:bCs/>
                <w:kern w:val="0"/>
                <w:sz w:val="24"/>
                <w:szCs w:val="24"/>
                <w:u w:val="single"/>
                <w:lang w:eastAsia="zh-CN"/>
              </w:rPr>
              <w:t>；</w:t>
            </w:r>
          </w:p>
          <w:p w14:paraId="2935DC9F">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4.</w:t>
            </w:r>
            <w:r>
              <w:rPr>
                <w:rFonts w:hint="eastAsia" w:ascii="宋体" w:hAnsi="宋体" w:eastAsia="宋体" w:cs="宋体"/>
                <w:bCs/>
                <w:kern w:val="0"/>
                <w:sz w:val="24"/>
                <w:szCs w:val="24"/>
              </w:rPr>
              <w:t>仪器线性分析量程</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满足所有技术指标情况下</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：CH</w:t>
            </w:r>
            <w:r>
              <w:rPr>
                <w:rFonts w:hint="eastAsia" w:ascii="宋体" w:hAnsi="宋体" w:eastAsia="宋体" w:cs="宋体"/>
                <w:bCs/>
                <w:kern w:val="0"/>
                <w:sz w:val="24"/>
                <w:szCs w:val="24"/>
                <w:vertAlign w:val="subscript"/>
              </w:rPr>
              <w:t>4</w:t>
            </w:r>
            <w:r>
              <w:rPr>
                <w:rFonts w:hint="eastAsia" w:ascii="宋体" w:hAnsi="宋体" w:eastAsia="宋体" w:cs="宋体"/>
                <w:bCs/>
                <w:kern w:val="0"/>
                <w:sz w:val="24"/>
                <w:szCs w:val="24"/>
              </w:rPr>
              <w:t>：0-100ppm；CO</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：0-20000ppm；H</w:t>
            </w:r>
            <w:r>
              <w:rPr>
                <w:rFonts w:hint="eastAsia" w:ascii="宋体" w:hAnsi="宋体" w:eastAsia="宋体" w:cs="宋体"/>
                <w:bCs/>
                <w:kern w:val="0"/>
                <w:sz w:val="24"/>
                <w:szCs w:val="24"/>
                <w:vertAlign w:val="subscript"/>
              </w:rPr>
              <w:t>2</w:t>
            </w:r>
            <w:r>
              <w:rPr>
                <w:rFonts w:hint="eastAsia" w:ascii="宋体" w:hAnsi="宋体" w:eastAsia="宋体" w:cs="宋体"/>
                <w:bCs/>
                <w:kern w:val="0"/>
                <w:sz w:val="24"/>
                <w:szCs w:val="24"/>
              </w:rPr>
              <w:t>O：0-30000ppm；</w:t>
            </w:r>
          </w:p>
          <w:p w14:paraId="30B968D4">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5.</w:t>
            </w:r>
            <w:r>
              <w:rPr>
                <w:rFonts w:hint="eastAsia" w:ascii="宋体" w:hAnsi="宋体" w:eastAsia="宋体" w:cs="宋体"/>
                <w:bCs/>
                <w:kern w:val="0"/>
                <w:sz w:val="24"/>
                <w:szCs w:val="24"/>
              </w:rPr>
              <w:t>采样条件</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操作使用温度5-45℃，环境湿度&lt;99%时，无冷凝问题</w:t>
            </w:r>
            <w:r>
              <w:rPr>
                <w:rFonts w:hint="eastAsia" w:ascii="宋体" w:hAnsi="宋体" w:eastAsia="宋体" w:cs="宋体"/>
                <w:bCs/>
                <w:kern w:val="0"/>
                <w:sz w:val="24"/>
                <w:szCs w:val="24"/>
                <w:lang w:eastAsia="zh-CN"/>
              </w:rPr>
              <w:t>；</w:t>
            </w:r>
          </w:p>
          <w:p w14:paraId="72BBCAC6">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6.</w:t>
            </w:r>
            <w:r>
              <w:rPr>
                <w:rFonts w:hint="eastAsia" w:ascii="宋体" w:hAnsi="宋体" w:eastAsia="宋体" w:cs="宋体"/>
                <w:bCs/>
                <w:kern w:val="0"/>
                <w:sz w:val="24"/>
                <w:szCs w:val="24"/>
              </w:rPr>
              <w:t>配备流量控制装置，流量可精准控制，可达100mL/min（提供加盖公章的样品实物图）</w:t>
            </w:r>
            <w:r>
              <w:rPr>
                <w:rFonts w:hint="eastAsia" w:ascii="宋体" w:hAnsi="宋体" w:eastAsia="宋体" w:cs="宋体"/>
                <w:bCs/>
                <w:kern w:val="0"/>
                <w:sz w:val="24"/>
                <w:szCs w:val="24"/>
                <w:lang w:eastAsia="zh-CN"/>
              </w:rPr>
              <w:t>；</w:t>
            </w:r>
          </w:p>
          <w:p w14:paraId="5C1A2A05">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7.</w:t>
            </w:r>
            <w:r>
              <w:rPr>
                <w:rFonts w:hint="eastAsia" w:ascii="宋体" w:hAnsi="宋体" w:eastAsia="宋体" w:cs="宋体"/>
                <w:bCs/>
                <w:kern w:val="0"/>
                <w:sz w:val="24"/>
                <w:szCs w:val="24"/>
              </w:rPr>
              <w:t>配置外置显示设备（配置不低于以下要求）：处理器核心：六核</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存储容量：256G</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显示屏：≥7.5英寸、具有Wi</w:t>
            </w:r>
            <w:r>
              <w:rPr>
                <w:rFonts w:hint="eastAsia" w:ascii="宋体" w:hAnsi="宋体" w:eastAsia="宋体" w:cs="宋体"/>
                <w:bCs/>
                <w:kern w:val="0"/>
                <w:sz w:val="24"/>
                <w:szCs w:val="24"/>
                <w:lang w:val="en-US" w:eastAsia="zh-CN"/>
              </w:rPr>
              <w:t>-</w:t>
            </w:r>
            <w:r>
              <w:rPr>
                <w:rFonts w:hint="eastAsia" w:ascii="宋体" w:hAnsi="宋体" w:eastAsia="宋体" w:cs="宋体"/>
                <w:bCs/>
                <w:kern w:val="0"/>
                <w:sz w:val="24"/>
                <w:szCs w:val="24"/>
              </w:rPr>
              <w:t>Fi功能，且支持802.11ax无线协议</w:t>
            </w:r>
            <w:r>
              <w:rPr>
                <w:rFonts w:hint="eastAsia" w:ascii="宋体" w:hAnsi="宋体" w:eastAsia="宋体" w:cs="宋体"/>
                <w:bCs/>
                <w:kern w:val="0"/>
                <w:sz w:val="24"/>
                <w:szCs w:val="24"/>
                <w:lang w:eastAsia="zh-CN"/>
              </w:rPr>
              <w:t>；</w:t>
            </w:r>
          </w:p>
          <w:p w14:paraId="62D9BFA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Cs/>
                <w:kern w:val="0"/>
                <w:sz w:val="24"/>
                <w:szCs w:val="24"/>
              </w:rPr>
            </w:pPr>
            <w:r>
              <w:rPr>
                <w:rFonts w:hint="eastAsia" w:ascii="宋体" w:hAnsi="宋体" w:eastAsia="宋体" w:cs="宋体"/>
                <w:bCs/>
                <w:kern w:val="0"/>
                <w:sz w:val="24"/>
                <w:szCs w:val="24"/>
                <w:lang w:val="en-US" w:eastAsia="zh-CN"/>
              </w:rPr>
              <w:t>8.</w:t>
            </w:r>
            <w:r>
              <w:rPr>
                <w:rFonts w:hint="eastAsia" w:ascii="宋体" w:hAnsi="宋体" w:eastAsia="宋体" w:cs="宋体"/>
                <w:bCs/>
                <w:kern w:val="0"/>
                <w:sz w:val="24"/>
                <w:szCs w:val="24"/>
              </w:rPr>
              <w:t>具有水汽校正功能，自动报告干气摩尔分数；温度控制：准确度≤0.005℃；</w:t>
            </w:r>
          </w:p>
          <w:p w14:paraId="4C680FB2">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b w:val="0"/>
                <w:bCs/>
                <w:kern w:val="0"/>
                <w:sz w:val="24"/>
                <w:szCs w:val="24"/>
                <w:lang w:eastAsia="zh-CN"/>
              </w:rPr>
            </w:pPr>
            <w:r>
              <w:rPr>
                <w:rFonts w:hint="eastAsia" w:ascii="宋体" w:hAnsi="宋体" w:eastAsia="宋体" w:cs="宋体"/>
                <w:b w:val="0"/>
                <w:bCs/>
                <w:kern w:val="0"/>
                <w:sz w:val="24"/>
                <w:szCs w:val="24"/>
                <w:u w:val="single"/>
              </w:rPr>
              <w:t>★</w:t>
            </w:r>
            <w:r>
              <w:rPr>
                <w:rFonts w:hint="eastAsia" w:ascii="宋体" w:hAnsi="宋体" w:eastAsia="宋体" w:cs="宋体"/>
                <w:b w:val="0"/>
                <w:bCs/>
                <w:kern w:val="0"/>
                <w:sz w:val="24"/>
                <w:szCs w:val="24"/>
                <w:u w:val="single"/>
                <w:lang w:val="en-US" w:eastAsia="zh-CN"/>
              </w:rPr>
              <w:t>9.</w:t>
            </w:r>
            <w:r>
              <w:rPr>
                <w:rFonts w:hint="eastAsia" w:ascii="宋体" w:hAnsi="宋体" w:eastAsia="宋体" w:cs="宋体"/>
                <w:b w:val="0"/>
                <w:bCs/>
                <w:kern w:val="0"/>
                <w:sz w:val="24"/>
                <w:szCs w:val="24"/>
                <w:u w:val="single"/>
              </w:rPr>
              <w:t>具有主机和外接水气平衡装置的连接转换口，能实现不同进样模式的自动切换</w:t>
            </w:r>
            <w:r>
              <w:rPr>
                <w:rFonts w:hint="eastAsia" w:ascii="宋体" w:hAnsi="宋体" w:eastAsia="宋体" w:cs="宋体"/>
                <w:b w:val="0"/>
                <w:bCs/>
                <w:kern w:val="0"/>
                <w:sz w:val="24"/>
                <w:szCs w:val="24"/>
                <w:u w:val="single"/>
                <w:lang w:eastAsia="zh-CN"/>
              </w:rPr>
              <w:t>；</w:t>
            </w:r>
          </w:p>
          <w:p w14:paraId="3B747DE3">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bidi="ar"/>
              </w:rPr>
            </w:pPr>
            <w:r>
              <w:rPr>
                <w:rFonts w:hint="eastAsia" w:ascii="宋体" w:hAnsi="宋体" w:eastAsia="宋体" w:cs="宋体"/>
                <w:b w:val="0"/>
                <w:bCs/>
                <w:kern w:val="0"/>
                <w:sz w:val="24"/>
                <w:szCs w:val="24"/>
                <w:lang w:val="en-US" w:eastAsia="zh-CN"/>
              </w:rPr>
              <w:t>10.</w:t>
            </w:r>
            <w:r>
              <w:rPr>
                <w:rFonts w:hint="eastAsia" w:ascii="宋体" w:hAnsi="宋体" w:eastAsia="宋体" w:cs="宋体"/>
                <w:b w:val="0"/>
                <w:bCs/>
                <w:kern w:val="0"/>
                <w:sz w:val="24"/>
                <w:szCs w:val="24"/>
              </w:rPr>
              <w:t>两级顶部喷雾式水汽平衡装置，适用范围5-50℃，具有电子冷凝系统（</w:t>
            </w:r>
            <w:r>
              <w:rPr>
                <w:rFonts w:hint="eastAsia" w:ascii="宋体" w:hAnsi="宋体" w:eastAsia="宋体" w:cs="宋体"/>
                <w:bCs/>
                <w:kern w:val="0"/>
                <w:sz w:val="24"/>
                <w:szCs w:val="24"/>
              </w:rPr>
              <w:t>可降温至-20℃）以及Nafion干燥管系统（除水率95%以上）和高性能多口阀系统</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VICI</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，能够和仪器主机相连接。</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1B31692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rPr>
              <w:t>1</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4FA24C20">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val="en-US" w:eastAsia="zh-CN"/>
              </w:rPr>
              <w:t>80.00</w:t>
            </w:r>
          </w:p>
        </w:tc>
      </w:tr>
    </w:tbl>
    <w:p w14:paraId="4596DEB9">
      <w:pPr>
        <w:spacing w:line="360" w:lineRule="auto"/>
      </w:pPr>
    </w:p>
    <w:p w14:paraId="5FE8582D">
      <w:pPr>
        <w:spacing w:line="360" w:lineRule="auto"/>
        <w:jc w:val="center"/>
        <w:rPr>
          <w:rFonts w:hint="eastAsia" w:ascii="宋体" w:hAnsi="宋体" w:eastAsia="宋体" w:cs="宋体"/>
          <w:b/>
          <w:bCs/>
          <w:sz w:val="28"/>
          <w:szCs w:val="28"/>
        </w:rPr>
      </w:pPr>
      <w:r>
        <w:rPr>
          <w:rFonts w:hint="eastAsia" w:ascii="宋体" w:hAnsi="宋体" w:eastAsia="宋体" w:cs="宋体"/>
          <w:b/>
          <w:bCs/>
          <w:sz w:val="28"/>
          <w:szCs w:val="28"/>
          <w:lang w:val="en-US" w:eastAsia="zh-CN"/>
        </w:rPr>
        <w:br w:type="page"/>
      </w:r>
      <w:r>
        <w:rPr>
          <w:rFonts w:hint="eastAsia" w:ascii="宋体" w:hAnsi="宋体" w:eastAsia="宋体" w:cs="宋体"/>
          <w:b/>
          <w:bCs/>
          <w:sz w:val="28"/>
          <w:szCs w:val="28"/>
          <w:lang w:val="en-US" w:eastAsia="zh-CN"/>
        </w:rPr>
        <w:t>第三包</w:t>
      </w:r>
    </w:p>
    <w:tbl>
      <w:tblPr>
        <w:tblStyle w:val="5"/>
        <w:tblW w:w="5270" w:type="pct"/>
        <w:jc w:val="center"/>
        <w:tblLayout w:type="fixed"/>
        <w:tblCellMar>
          <w:top w:w="0" w:type="dxa"/>
          <w:left w:w="108" w:type="dxa"/>
          <w:bottom w:w="0" w:type="dxa"/>
          <w:right w:w="108" w:type="dxa"/>
        </w:tblCellMar>
      </w:tblPr>
      <w:tblGrid>
        <w:gridCol w:w="644"/>
        <w:gridCol w:w="1089"/>
        <w:gridCol w:w="5010"/>
        <w:gridCol w:w="1110"/>
        <w:gridCol w:w="1128"/>
      </w:tblGrid>
      <w:tr w14:paraId="3B153D16">
        <w:tblPrEx>
          <w:tblCellMar>
            <w:top w:w="0" w:type="dxa"/>
            <w:left w:w="108" w:type="dxa"/>
            <w:bottom w:w="0" w:type="dxa"/>
            <w:right w:w="108" w:type="dxa"/>
          </w:tblCellMar>
        </w:tblPrEx>
        <w:trPr>
          <w:trHeight w:val="63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08EF91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1425215">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7"/>
                <w:rFonts w:hint="eastAsia" w:ascii="宋体" w:hAnsi="宋体" w:eastAsia="宋体" w:cs="宋体"/>
                <w:sz w:val="24"/>
                <w:szCs w:val="24"/>
                <w:lang w:bidi="ar"/>
              </w:rPr>
              <w:t>设备名称</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1B0C2A1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273F7DFA">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bidi="ar"/>
              </w:rPr>
            </w:pPr>
            <w:r>
              <w:rPr>
                <w:rStyle w:val="7"/>
                <w:rFonts w:hint="eastAsia" w:ascii="宋体" w:hAnsi="宋体" w:eastAsia="宋体" w:cs="宋体"/>
                <w:sz w:val="24"/>
                <w:szCs w:val="24"/>
                <w:lang w:bidi="ar"/>
              </w:rPr>
              <w:t>数量</w:t>
            </w:r>
          </w:p>
          <w:p w14:paraId="2726285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eastAsia="zh-CN" w:bidi="ar"/>
              </w:rPr>
            </w:pPr>
            <w:r>
              <w:rPr>
                <w:rStyle w:val="7"/>
                <w:rFonts w:hint="eastAsia" w:ascii="宋体" w:hAnsi="宋体" w:eastAsia="宋体" w:cs="宋体"/>
                <w:sz w:val="24"/>
                <w:szCs w:val="24"/>
                <w:lang w:eastAsia="zh-CN" w:bidi="ar"/>
              </w:rPr>
              <w:t>（</w:t>
            </w:r>
            <w:r>
              <w:rPr>
                <w:rStyle w:val="7"/>
                <w:rFonts w:hint="eastAsia" w:ascii="宋体" w:hAnsi="宋体" w:eastAsia="宋体" w:cs="宋体"/>
                <w:sz w:val="24"/>
                <w:szCs w:val="24"/>
                <w:lang w:val="en-US" w:eastAsia="zh-CN" w:bidi="ar"/>
              </w:rPr>
              <w:t>台/套</w:t>
            </w:r>
            <w:r>
              <w:rPr>
                <w:rStyle w:val="7"/>
                <w:rFonts w:hint="eastAsia" w:ascii="宋体" w:hAnsi="宋体" w:eastAsia="宋体" w:cs="宋体"/>
                <w:sz w:val="24"/>
                <w:szCs w:val="24"/>
                <w:lang w:eastAsia="zh-CN" w:bidi="ar"/>
              </w:rPr>
              <w:t>）</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5A3DE9E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bidi="ar"/>
              </w:rPr>
            </w:pPr>
            <w:r>
              <w:rPr>
                <w:rStyle w:val="7"/>
                <w:rFonts w:hint="eastAsia" w:ascii="宋体" w:hAnsi="宋体" w:eastAsia="宋体" w:cs="宋体"/>
                <w:sz w:val="24"/>
                <w:szCs w:val="24"/>
                <w:lang w:bidi="ar"/>
              </w:rPr>
              <w:t>单价</w:t>
            </w:r>
            <w:r>
              <w:rPr>
                <w:rStyle w:val="7"/>
                <w:rFonts w:hint="eastAsia" w:ascii="宋体" w:hAnsi="宋体" w:eastAsia="宋体" w:cs="宋体"/>
                <w:sz w:val="24"/>
                <w:szCs w:val="24"/>
                <w:lang w:val="en-US" w:eastAsia="zh-CN" w:bidi="ar"/>
              </w:rPr>
              <w:t>限价（万元）</w:t>
            </w:r>
          </w:p>
        </w:tc>
      </w:tr>
      <w:tr w14:paraId="79A8CEB3">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620A615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color w:val="000000"/>
                <w:kern w:val="0"/>
                <w:sz w:val="24"/>
                <w:szCs w:val="24"/>
              </w:rPr>
              <w:t>1</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16B5667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bCs/>
                <w:kern w:val="0"/>
                <w:sz w:val="24"/>
                <w:szCs w:val="24"/>
              </w:rPr>
              <w:t>海水碳酸盐体系高精度分析系统</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0085557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1.</w:t>
            </w:r>
            <w:r>
              <w:rPr>
                <w:rFonts w:hint="eastAsia" w:ascii="宋体" w:hAnsi="宋体" w:eastAsia="宋体" w:cs="宋体"/>
                <w:bCs/>
                <w:kern w:val="0"/>
                <w:sz w:val="24"/>
                <w:szCs w:val="24"/>
              </w:rPr>
              <w:t>测量原理：Gran滴定法</w:t>
            </w:r>
            <w:r>
              <w:rPr>
                <w:rFonts w:hint="eastAsia" w:ascii="宋体" w:hAnsi="宋体" w:eastAsia="宋体" w:cs="宋体"/>
                <w:bCs/>
                <w:kern w:val="0"/>
                <w:sz w:val="24"/>
                <w:szCs w:val="24"/>
                <w:lang w:eastAsia="zh-CN"/>
              </w:rPr>
              <w:t>；</w:t>
            </w:r>
          </w:p>
          <w:p w14:paraId="74C2A96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2.</w:t>
            </w:r>
            <w:r>
              <w:rPr>
                <w:rFonts w:hint="eastAsia" w:ascii="宋体" w:hAnsi="宋体" w:eastAsia="宋体" w:cs="宋体"/>
                <w:bCs/>
                <w:kern w:val="0"/>
                <w:sz w:val="24"/>
                <w:szCs w:val="24"/>
              </w:rPr>
              <w:t>浓度范围：0.2～10mmol/L</w:t>
            </w:r>
            <w:r>
              <w:rPr>
                <w:rFonts w:hint="eastAsia" w:ascii="宋体" w:hAnsi="宋体" w:eastAsia="宋体" w:cs="宋体"/>
                <w:bCs/>
                <w:kern w:val="0"/>
                <w:sz w:val="24"/>
                <w:szCs w:val="24"/>
                <w:lang w:eastAsia="zh-CN"/>
              </w:rPr>
              <w:t>；</w:t>
            </w:r>
          </w:p>
          <w:p w14:paraId="1499631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3.</w:t>
            </w:r>
            <w:r>
              <w:rPr>
                <w:rFonts w:hint="eastAsia" w:ascii="宋体" w:hAnsi="宋体" w:eastAsia="宋体" w:cs="宋体"/>
                <w:bCs/>
                <w:kern w:val="0"/>
                <w:sz w:val="24"/>
                <w:szCs w:val="24"/>
              </w:rPr>
              <w:t>精度：优于±0.1%</w:t>
            </w:r>
            <w:r>
              <w:rPr>
                <w:rFonts w:hint="eastAsia" w:ascii="宋体" w:hAnsi="宋体" w:eastAsia="宋体" w:cs="宋体"/>
                <w:bCs/>
                <w:kern w:val="0"/>
                <w:sz w:val="24"/>
                <w:szCs w:val="24"/>
                <w:lang w:eastAsia="zh-CN"/>
              </w:rPr>
              <w:t>；</w:t>
            </w:r>
          </w:p>
          <w:p w14:paraId="555CF79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4.</w:t>
            </w:r>
            <w:r>
              <w:rPr>
                <w:rFonts w:hint="eastAsia" w:ascii="宋体" w:hAnsi="宋体" w:eastAsia="宋体" w:cs="宋体"/>
                <w:bCs/>
                <w:kern w:val="0"/>
                <w:sz w:val="24"/>
                <w:szCs w:val="24"/>
              </w:rPr>
              <w:t>重现性：±0.1%</w:t>
            </w:r>
            <w:r>
              <w:rPr>
                <w:rFonts w:hint="eastAsia" w:ascii="宋体" w:hAnsi="宋体" w:eastAsia="宋体" w:cs="宋体"/>
                <w:bCs/>
                <w:kern w:val="0"/>
                <w:sz w:val="24"/>
                <w:szCs w:val="24"/>
                <w:lang w:eastAsia="zh-CN"/>
              </w:rPr>
              <w:t>；</w:t>
            </w:r>
          </w:p>
          <w:p w14:paraId="1D27288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5.</w:t>
            </w:r>
            <w:r>
              <w:rPr>
                <w:rFonts w:hint="eastAsia" w:ascii="宋体" w:hAnsi="宋体" w:eastAsia="宋体" w:cs="宋体"/>
                <w:bCs/>
                <w:kern w:val="0"/>
                <w:sz w:val="24"/>
                <w:szCs w:val="24"/>
              </w:rPr>
              <w:t>进样量：每次测量所需样品5-25mL</w:t>
            </w:r>
            <w:r>
              <w:rPr>
                <w:rFonts w:hint="eastAsia" w:ascii="宋体" w:hAnsi="宋体" w:eastAsia="宋体" w:cs="宋体"/>
                <w:bCs/>
                <w:kern w:val="0"/>
                <w:sz w:val="24"/>
                <w:szCs w:val="24"/>
                <w:lang w:eastAsia="zh-CN"/>
              </w:rPr>
              <w:t>；</w:t>
            </w:r>
          </w:p>
          <w:p w14:paraId="048F1A61">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6.</w:t>
            </w:r>
            <w:r>
              <w:rPr>
                <w:rFonts w:hint="eastAsia" w:ascii="宋体" w:hAnsi="宋体" w:eastAsia="宋体" w:cs="宋体"/>
                <w:bCs/>
                <w:kern w:val="0"/>
                <w:sz w:val="24"/>
                <w:szCs w:val="24"/>
              </w:rPr>
              <w:t>分析时间：每次测量＜10分钟</w:t>
            </w:r>
            <w:r>
              <w:rPr>
                <w:rFonts w:hint="eastAsia" w:ascii="宋体" w:hAnsi="宋体" w:eastAsia="宋体" w:cs="宋体"/>
                <w:bCs/>
                <w:kern w:val="0"/>
                <w:sz w:val="24"/>
                <w:szCs w:val="24"/>
                <w:lang w:eastAsia="zh-CN"/>
              </w:rPr>
              <w:t>；</w:t>
            </w:r>
          </w:p>
          <w:p w14:paraId="43692C8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7.</w:t>
            </w:r>
            <w:r>
              <w:rPr>
                <w:rFonts w:hint="eastAsia" w:ascii="宋体" w:hAnsi="宋体" w:eastAsia="宋体" w:cs="宋体"/>
                <w:bCs/>
                <w:kern w:val="0"/>
                <w:sz w:val="24"/>
                <w:szCs w:val="24"/>
              </w:rPr>
              <w:t>温控系统：具有全程测量期间的温控系统</w:t>
            </w:r>
            <w:r>
              <w:rPr>
                <w:rFonts w:hint="eastAsia" w:ascii="宋体" w:hAnsi="宋体" w:eastAsia="宋体" w:cs="宋体"/>
                <w:bCs/>
                <w:kern w:val="0"/>
                <w:sz w:val="24"/>
                <w:szCs w:val="24"/>
                <w:lang w:eastAsia="zh-CN"/>
              </w:rPr>
              <w:t>；</w:t>
            </w:r>
          </w:p>
          <w:p w14:paraId="522A093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 xml:space="preserve">8. </w:t>
            </w:r>
            <w:r>
              <w:rPr>
                <w:rFonts w:hint="eastAsia" w:ascii="宋体" w:hAnsi="宋体" w:eastAsia="宋体" w:cs="宋体"/>
                <w:bCs/>
                <w:kern w:val="0"/>
                <w:sz w:val="24"/>
                <w:szCs w:val="24"/>
              </w:rPr>
              <w:t>pH测量范围：0~14pH</w:t>
            </w:r>
            <w:r>
              <w:rPr>
                <w:rFonts w:hint="eastAsia" w:ascii="宋体" w:hAnsi="宋体" w:eastAsia="宋体" w:cs="宋体"/>
                <w:bCs/>
                <w:kern w:val="0"/>
                <w:sz w:val="24"/>
                <w:szCs w:val="24"/>
                <w:lang w:eastAsia="zh-CN"/>
              </w:rPr>
              <w:t>；</w:t>
            </w:r>
          </w:p>
          <w:p w14:paraId="583F057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 xml:space="preserve">9. </w:t>
            </w:r>
            <w:r>
              <w:rPr>
                <w:rFonts w:hint="eastAsia" w:ascii="宋体" w:hAnsi="宋体" w:eastAsia="宋体" w:cs="宋体"/>
                <w:bCs/>
                <w:kern w:val="0"/>
                <w:sz w:val="24"/>
                <w:szCs w:val="24"/>
              </w:rPr>
              <w:t>pH精度：±0.01pH</w:t>
            </w:r>
            <w:r>
              <w:rPr>
                <w:rFonts w:hint="eastAsia" w:ascii="宋体" w:hAnsi="宋体" w:eastAsia="宋体" w:cs="宋体"/>
                <w:bCs/>
                <w:kern w:val="0"/>
                <w:sz w:val="24"/>
                <w:szCs w:val="24"/>
                <w:lang w:eastAsia="zh-CN"/>
              </w:rPr>
              <w:t>；</w:t>
            </w:r>
          </w:p>
          <w:p w14:paraId="4151B70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10.</w:t>
            </w:r>
            <w:r>
              <w:rPr>
                <w:rFonts w:hint="eastAsia" w:ascii="宋体" w:hAnsi="宋体" w:eastAsia="宋体" w:cs="宋体"/>
                <w:bCs/>
                <w:kern w:val="0"/>
                <w:sz w:val="24"/>
                <w:szCs w:val="24"/>
              </w:rPr>
              <w:t>工作方式：可支持岸基或船舶实验室测量</w:t>
            </w:r>
            <w:r>
              <w:rPr>
                <w:rFonts w:hint="eastAsia" w:ascii="宋体" w:hAnsi="宋体" w:eastAsia="宋体" w:cs="宋体"/>
                <w:bCs/>
                <w:kern w:val="0"/>
                <w:sz w:val="24"/>
                <w:szCs w:val="24"/>
                <w:lang w:eastAsia="zh-CN"/>
              </w:rPr>
              <w:t>；</w:t>
            </w:r>
          </w:p>
          <w:p w14:paraId="17C845CB">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center"/>
              <w:rPr>
                <w:rFonts w:hint="eastAsia" w:ascii="宋体" w:hAnsi="宋体" w:eastAsia="宋体" w:cs="宋体"/>
                <w:kern w:val="0"/>
                <w:sz w:val="24"/>
                <w:szCs w:val="24"/>
                <w:lang w:bidi="ar"/>
              </w:rPr>
            </w:pPr>
            <w:r>
              <w:rPr>
                <w:rFonts w:hint="eastAsia" w:ascii="宋体" w:hAnsi="宋体" w:eastAsia="宋体" w:cs="宋体"/>
                <w:bCs/>
                <w:kern w:val="0"/>
                <w:sz w:val="24"/>
                <w:szCs w:val="24"/>
                <w:lang w:val="en-US" w:eastAsia="zh-CN"/>
              </w:rPr>
              <w:t>11.</w:t>
            </w:r>
            <w:r>
              <w:rPr>
                <w:rFonts w:hint="eastAsia" w:ascii="宋体" w:hAnsi="宋体" w:eastAsia="宋体" w:cs="宋体"/>
                <w:bCs/>
                <w:kern w:val="0"/>
                <w:sz w:val="24"/>
                <w:szCs w:val="24"/>
              </w:rPr>
              <w:t>工作环境：室温（15-35℃），湿度最高可达85%</w:t>
            </w:r>
            <w:r>
              <w:rPr>
                <w:rFonts w:hint="eastAsia" w:ascii="宋体" w:hAnsi="宋体" w:eastAsia="宋体" w:cs="宋体"/>
                <w:bCs/>
                <w:kern w:val="0"/>
                <w:sz w:val="24"/>
                <w:szCs w:val="24"/>
                <w:lang w:eastAsia="zh-CN"/>
              </w:rPr>
              <w:t>。</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0C87B6AE">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rPr>
              <w:t>1</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26F7DAAC">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val="en-US" w:eastAsia="zh-CN"/>
              </w:rPr>
              <w:t>43.00</w:t>
            </w:r>
          </w:p>
        </w:tc>
      </w:tr>
    </w:tbl>
    <w:p w14:paraId="24EBE59A">
      <w:pPr>
        <w:spacing w:line="360" w:lineRule="auto"/>
      </w:pPr>
      <w:r>
        <w:br w:type="page"/>
      </w:r>
    </w:p>
    <w:p w14:paraId="6D546A92">
      <w:pPr>
        <w:spacing w:line="360" w:lineRule="auto"/>
        <w:jc w:val="center"/>
        <w:rPr>
          <w:rFonts w:ascii="仿宋" w:hAnsi="仿宋" w:eastAsia="仿宋"/>
          <w:b/>
          <w:bCs/>
          <w:sz w:val="28"/>
          <w:szCs w:val="28"/>
        </w:rPr>
      </w:pPr>
      <w:r>
        <w:rPr>
          <w:rFonts w:hint="eastAsia" w:ascii="宋体" w:hAnsi="宋体" w:eastAsia="宋体" w:cs="宋体"/>
          <w:b/>
          <w:bCs/>
          <w:sz w:val="28"/>
          <w:szCs w:val="28"/>
          <w:lang w:val="en-US" w:eastAsia="zh-CN"/>
        </w:rPr>
        <w:t>第四包</w:t>
      </w:r>
    </w:p>
    <w:tbl>
      <w:tblPr>
        <w:tblStyle w:val="5"/>
        <w:tblW w:w="5270" w:type="pct"/>
        <w:jc w:val="center"/>
        <w:tblLayout w:type="fixed"/>
        <w:tblCellMar>
          <w:top w:w="0" w:type="dxa"/>
          <w:left w:w="108" w:type="dxa"/>
          <w:bottom w:w="0" w:type="dxa"/>
          <w:right w:w="108" w:type="dxa"/>
        </w:tblCellMar>
      </w:tblPr>
      <w:tblGrid>
        <w:gridCol w:w="644"/>
        <w:gridCol w:w="1089"/>
        <w:gridCol w:w="5010"/>
        <w:gridCol w:w="1110"/>
        <w:gridCol w:w="1128"/>
      </w:tblGrid>
      <w:tr w14:paraId="76D45DFF">
        <w:tblPrEx>
          <w:tblCellMar>
            <w:top w:w="0" w:type="dxa"/>
            <w:left w:w="108" w:type="dxa"/>
            <w:bottom w:w="0" w:type="dxa"/>
            <w:right w:w="108" w:type="dxa"/>
          </w:tblCellMar>
        </w:tblPrEx>
        <w:trPr>
          <w:trHeight w:val="638"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5C853F5D">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kern w:val="0"/>
                <w:sz w:val="24"/>
                <w:szCs w:val="24"/>
                <w:lang w:bidi="ar"/>
              </w:rPr>
              <w:t>序号</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FFF1829">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Style w:val="7"/>
                <w:rFonts w:hint="eastAsia" w:ascii="宋体" w:hAnsi="宋体" w:eastAsia="宋体" w:cs="宋体"/>
                <w:sz w:val="24"/>
                <w:szCs w:val="24"/>
                <w:lang w:bidi="ar"/>
              </w:rPr>
              <w:t>设备名称</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28E09DA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b/>
                <w:bCs/>
                <w:sz w:val="24"/>
                <w:szCs w:val="24"/>
              </w:rPr>
            </w:pPr>
            <w:r>
              <w:rPr>
                <w:rFonts w:hint="eastAsia" w:ascii="宋体" w:hAnsi="宋体" w:eastAsia="宋体" w:cs="宋体"/>
                <w:b/>
                <w:bCs/>
                <w:sz w:val="24"/>
                <w:szCs w:val="24"/>
              </w:rPr>
              <w:t>技术</w:t>
            </w:r>
            <w:r>
              <w:rPr>
                <w:rFonts w:hint="eastAsia" w:ascii="宋体" w:hAnsi="宋体" w:eastAsia="宋体" w:cs="宋体"/>
                <w:b/>
                <w:bCs/>
                <w:sz w:val="24"/>
                <w:szCs w:val="24"/>
                <w:lang w:val="en-US" w:eastAsia="zh-CN"/>
              </w:rPr>
              <w:t>需求</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76949311">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bidi="ar"/>
              </w:rPr>
            </w:pPr>
            <w:r>
              <w:rPr>
                <w:rStyle w:val="7"/>
                <w:rFonts w:hint="eastAsia" w:ascii="宋体" w:hAnsi="宋体" w:eastAsia="宋体" w:cs="宋体"/>
                <w:sz w:val="24"/>
                <w:szCs w:val="24"/>
                <w:lang w:bidi="ar"/>
              </w:rPr>
              <w:t>数量</w:t>
            </w:r>
          </w:p>
          <w:p w14:paraId="24CF21AF">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eastAsia="zh-CN" w:bidi="ar"/>
              </w:rPr>
            </w:pPr>
            <w:r>
              <w:rPr>
                <w:rStyle w:val="7"/>
                <w:rFonts w:hint="eastAsia" w:ascii="宋体" w:hAnsi="宋体" w:eastAsia="宋体" w:cs="宋体"/>
                <w:sz w:val="24"/>
                <w:szCs w:val="24"/>
                <w:lang w:eastAsia="zh-CN" w:bidi="ar"/>
              </w:rPr>
              <w:t>（</w:t>
            </w:r>
            <w:r>
              <w:rPr>
                <w:rStyle w:val="7"/>
                <w:rFonts w:hint="eastAsia" w:ascii="宋体" w:hAnsi="宋体" w:eastAsia="宋体" w:cs="宋体"/>
                <w:sz w:val="24"/>
                <w:szCs w:val="24"/>
                <w:lang w:val="en-US" w:eastAsia="zh-CN" w:bidi="ar"/>
              </w:rPr>
              <w:t>台/套</w:t>
            </w:r>
            <w:r>
              <w:rPr>
                <w:rStyle w:val="7"/>
                <w:rFonts w:hint="eastAsia" w:ascii="宋体" w:hAnsi="宋体" w:eastAsia="宋体" w:cs="宋体"/>
                <w:sz w:val="24"/>
                <w:szCs w:val="24"/>
                <w:lang w:eastAsia="zh-CN" w:bidi="ar"/>
              </w:rPr>
              <w:t>）</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3B776307">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Style w:val="7"/>
                <w:rFonts w:hint="eastAsia" w:ascii="宋体" w:hAnsi="宋体" w:eastAsia="宋体" w:cs="宋体"/>
                <w:sz w:val="24"/>
                <w:szCs w:val="24"/>
                <w:lang w:bidi="ar"/>
              </w:rPr>
            </w:pPr>
            <w:r>
              <w:rPr>
                <w:rStyle w:val="7"/>
                <w:rFonts w:hint="eastAsia" w:ascii="宋体" w:hAnsi="宋体" w:eastAsia="宋体" w:cs="宋体"/>
                <w:sz w:val="24"/>
                <w:szCs w:val="24"/>
                <w:lang w:bidi="ar"/>
              </w:rPr>
              <w:t>单价</w:t>
            </w:r>
            <w:r>
              <w:rPr>
                <w:rStyle w:val="7"/>
                <w:rFonts w:hint="eastAsia" w:ascii="宋体" w:hAnsi="宋体" w:eastAsia="宋体" w:cs="宋体"/>
                <w:sz w:val="24"/>
                <w:szCs w:val="24"/>
                <w:lang w:val="en-US" w:eastAsia="zh-CN" w:bidi="ar"/>
              </w:rPr>
              <w:t>限价（万元）</w:t>
            </w:r>
          </w:p>
        </w:tc>
      </w:tr>
      <w:tr w14:paraId="2EFB3373">
        <w:tblPrEx>
          <w:tblCellMar>
            <w:top w:w="0" w:type="dxa"/>
            <w:left w:w="108" w:type="dxa"/>
            <w:bottom w:w="0" w:type="dxa"/>
            <w:right w:w="108" w:type="dxa"/>
          </w:tblCellMar>
        </w:tblPrEx>
        <w:trPr>
          <w:trHeight w:val="800" w:hRule="atLeast"/>
          <w:jc w:val="center"/>
        </w:trPr>
        <w:tc>
          <w:tcPr>
            <w:tcW w:w="702" w:type="dxa"/>
            <w:tcBorders>
              <w:top w:val="single" w:color="000000" w:sz="4" w:space="0"/>
              <w:left w:val="single" w:color="000000" w:sz="4" w:space="0"/>
              <w:bottom w:val="single" w:color="000000" w:sz="4" w:space="0"/>
              <w:right w:val="single" w:color="000000" w:sz="4" w:space="0"/>
            </w:tcBorders>
            <w:noWrap w:val="0"/>
            <w:vAlign w:val="center"/>
          </w:tcPr>
          <w:p w14:paraId="1E05A704">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color w:val="000000"/>
                <w:kern w:val="0"/>
                <w:sz w:val="24"/>
                <w:szCs w:val="24"/>
              </w:rPr>
              <w:t>1</w:t>
            </w:r>
          </w:p>
        </w:tc>
        <w:tc>
          <w:tcPr>
            <w:tcW w:w="1187" w:type="dxa"/>
            <w:tcBorders>
              <w:top w:val="single" w:color="000000" w:sz="4" w:space="0"/>
              <w:left w:val="single" w:color="000000" w:sz="4" w:space="0"/>
              <w:bottom w:val="single" w:color="000000" w:sz="4" w:space="0"/>
              <w:right w:val="single" w:color="000000" w:sz="4" w:space="0"/>
            </w:tcBorders>
            <w:noWrap w:val="0"/>
            <w:vAlign w:val="center"/>
          </w:tcPr>
          <w:p w14:paraId="6CC179C2">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sz w:val="24"/>
                <w:szCs w:val="24"/>
              </w:rPr>
            </w:pPr>
            <w:r>
              <w:rPr>
                <w:rFonts w:hint="eastAsia" w:ascii="宋体" w:hAnsi="宋体" w:eastAsia="宋体" w:cs="宋体"/>
                <w:bCs/>
                <w:kern w:val="0"/>
                <w:sz w:val="24"/>
                <w:szCs w:val="24"/>
              </w:rPr>
              <w:t>萃取分析系统</w:t>
            </w:r>
          </w:p>
        </w:tc>
        <w:tc>
          <w:tcPr>
            <w:tcW w:w="5462" w:type="dxa"/>
            <w:tcBorders>
              <w:top w:val="single" w:color="000000" w:sz="4" w:space="0"/>
              <w:left w:val="single" w:color="000000" w:sz="4" w:space="0"/>
              <w:bottom w:val="single" w:color="000000" w:sz="4" w:space="0"/>
              <w:right w:val="single" w:color="000000" w:sz="4" w:space="0"/>
            </w:tcBorders>
            <w:noWrap w:val="0"/>
            <w:vAlign w:val="center"/>
          </w:tcPr>
          <w:p w14:paraId="31CBC23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1.</w:t>
            </w:r>
            <w:r>
              <w:rPr>
                <w:rFonts w:hint="eastAsia" w:ascii="宋体" w:hAnsi="宋体" w:eastAsia="宋体" w:cs="宋体"/>
                <w:bCs/>
                <w:kern w:val="0"/>
                <w:sz w:val="24"/>
                <w:szCs w:val="24"/>
              </w:rPr>
              <w:t>应用范围：用于固体、半固体样品中微量或痕量半挥发性有机物的萃取和浓缩</w:t>
            </w:r>
            <w:r>
              <w:rPr>
                <w:rFonts w:hint="eastAsia" w:ascii="宋体" w:hAnsi="宋体" w:eastAsia="宋体" w:cs="宋体"/>
                <w:bCs/>
                <w:kern w:val="0"/>
                <w:sz w:val="24"/>
                <w:szCs w:val="24"/>
                <w:lang w:eastAsia="zh-CN"/>
              </w:rPr>
              <w:t>。</w:t>
            </w:r>
          </w:p>
          <w:p w14:paraId="7222DFA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2.</w:t>
            </w:r>
            <w:r>
              <w:rPr>
                <w:rFonts w:hint="eastAsia" w:ascii="宋体" w:hAnsi="宋体" w:eastAsia="宋体" w:cs="宋体"/>
                <w:bCs/>
                <w:kern w:val="0"/>
                <w:sz w:val="24"/>
                <w:szCs w:val="24"/>
              </w:rPr>
              <w:t>技术要求</w:t>
            </w:r>
            <w:r>
              <w:rPr>
                <w:rFonts w:hint="eastAsia" w:ascii="宋体" w:hAnsi="宋体" w:eastAsia="宋体" w:cs="宋体"/>
                <w:bCs/>
                <w:kern w:val="0"/>
                <w:sz w:val="24"/>
                <w:szCs w:val="24"/>
                <w:lang w:eastAsia="zh-CN"/>
              </w:rPr>
              <w:t>：</w:t>
            </w:r>
          </w:p>
          <w:p w14:paraId="196BE6C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lang w:val="en-US" w:eastAsia="zh-CN"/>
              </w:rPr>
              <w:t>1）</w:t>
            </w:r>
            <w:r>
              <w:rPr>
                <w:rFonts w:hint="eastAsia" w:ascii="宋体" w:hAnsi="宋体" w:eastAsia="宋体" w:cs="宋体"/>
                <w:bCs/>
                <w:kern w:val="0"/>
                <w:sz w:val="24"/>
                <w:szCs w:val="24"/>
              </w:rPr>
              <w:t>萃取：</w:t>
            </w:r>
          </w:p>
          <w:p w14:paraId="611ED5EE">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①</w:t>
            </w:r>
            <w:r>
              <w:rPr>
                <w:rFonts w:hint="eastAsia" w:ascii="宋体" w:hAnsi="宋体" w:eastAsia="宋体" w:cs="宋体"/>
                <w:bCs/>
                <w:kern w:val="0"/>
                <w:sz w:val="24"/>
                <w:szCs w:val="24"/>
              </w:rPr>
              <w:t>可进行顺序萃取或平行萃取</w:t>
            </w:r>
            <w:r>
              <w:rPr>
                <w:rFonts w:hint="eastAsia" w:ascii="宋体" w:hAnsi="宋体" w:eastAsia="宋体" w:cs="宋体"/>
                <w:bCs/>
                <w:kern w:val="0"/>
                <w:sz w:val="24"/>
                <w:szCs w:val="24"/>
                <w:lang w:eastAsia="zh-CN"/>
              </w:rPr>
              <w:t>；</w:t>
            </w:r>
          </w:p>
          <w:p w14:paraId="2D4F614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②</w:t>
            </w:r>
            <w:r>
              <w:rPr>
                <w:rFonts w:hint="eastAsia" w:ascii="宋体" w:hAnsi="宋体" w:eastAsia="宋体" w:cs="宋体"/>
                <w:bCs/>
                <w:kern w:val="0"/>
                <w:sz w:val="24"/>
                <w:szCs w:val="24"/>
              </w:rPr>
              <w:t>平行样品萃取个数：≥4个，一个序列最多平行萃取≥16个样品</w:t>
            </w:r>
            <w:r>
              <w:rPr>
                <w:rFonts w:hint="eastAsia" w:ascii="宋体" w:hAnsi="宋体" w:eastAsia="宋体" w:cs="宋体"/>
                <w:bCs/>
                <w:kern w:val="0"/>
                <w:sz w:val="24"/>
                <w:szCs w:val="24"/>
                <w:lang w:eastAsia="zh-CN"/>
              </w:rPr>
              <w:t>；</w:t>
            </w:r>
          </w:p>
          <w:p w14:paraId="33F75A7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③</w:t>
            </w:r>
            <w:r>
              <w:rPr>
                <w:rFonts w:hint="eastAsia" w:ascii="宋体" w:hAnsi="宋体" w:eastAsia="宋体" w:cs="宋体"/>
                <w:bCs/>
                <w:kern w:val="0"/>
                <w:sz w:val="24"/>
                <w:szCs w:val="24"/>
              </w:rPr>
              <w:t>使用气体辅助萃取方法，气体与溶剂混合后进入萃取池内进行萃取。非纯溶剂萃取方法</w:t>
            </w:r>
            <w:r>
              <w:rPr>
                <w:rFonts w:hint="eastAsia" w:ascii="宋体" w:hAnsi="宋体" w:eastAsia="宋体" w:cs="宋体"/>
                <w:bCs/>
                <w:kern w:val="0"/>
                <w:sz w:val="24"/>
                <w:szCs w:val="24"/>
                <w:lang w:eastAsia="zh-CN"/>
              </w:rPr>
              <w:t>；</w:t>
            </w:r>
          </w:p>
          <w:p w14:paraId="781DB28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④</w:t>
            </w:r>
            <w:r>
              <w:rPr>
                <w:rFonts w:hint="eastAsia" w:ascii="宋体" w:hAnsi="宋体" w:eastAsia="宋体" w:cs="宋体"/>
                <w:bCs/>
                <w:kern w:val="0"/>
                <w:sz w:val="24"/>
                <w:szCs w:val="24"/>
              </w:rPr>
              <w:t>溶剂预热功能，在溶剂进入萃取池前可对溶剂进行预加热</w:t>
            </w:r>
            <w:r>
              <w:rPr>
                <w:rFonts w:hint="eastAsia" w:ascii="宋体" w:hAnsi="宋体" w:eastAsia="宋体" w:cs="宋体"/>
                <w:bCs/>
                <w:kern w:val="0"/>
                <w:sz w:val="24"/>
                <w:szCs w:val="24"/>
                <w:lang w:eastAsia="zh-CN"/>
              </w:rPr>
              <w:t>；</w:t>
            </w:r>
          </w:p>
          <w:p w14:paraId="53568A8F">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⑤</w:t>
            </w:r>
            <w:r>
              <w:rPr>
                <w:rFonts w:hint="eastAsia" w:ascii="宋体" w:hAnsi="宋体" w:eastAsia="宋体" w:cs="宋体"/>
                <w:bCs/>
                <w:kern w:val="0"/>
                <w:sz w:val="24"/>
                <w:szCs w:val="24"/>
              </w:rPr>
              <w:t>有单独的排气泡及润洗位</w:t>
            </w:r>
            <w:r>
              <w:rPr>
                <w:rFonts w:hint="eastAsia" w:ascii="宋体" w:hAnsi="宋体" w:eastAsia="宋体" w:cs="宋体"/>
                <w:bCs/>
                <w:kern w:val="0"/>
                <w:sz w:val="24"/>
                <w:szCs w:val="24"/>
                <w:lang w:eastAsia="zh-CN"/>
              </w:rPr>
              <w:t>；</w:t>
            </w:r>
          </w:p>
          <w:p w14:paraId="583267A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⑥</w:t>
            </w:r>
            <w:r>
              <w:rPr>
                <w:rFonts w:hint="eastAsia" w:ascii="宋体" w:hAnsi="宋体" w:eastAsia="宋体" w:cs="宋体"/>
                <w:bCs/>
                <w:kern w:val="0"/>
                <w:sz w:val="24"/>
                <w:szCs w:val="24"/>
              </w:rPr>
              <w:t>萃取时间：2-300min</w:t>
            </w:r>
            <w:r>
              <w:rPr>
                <w:rFonts w:hint="eastAsia" w:ascii="宋体" w:hAnsi="宋体" w:eastAsia="宋体" w:cs="宋体"/>
                <w:bCs/>
                <w:kern w:val="0"/>
                <w:sz w:val="24"/>
                <w:szCs w:val="24"/>
                <w:lang w:eastAsia="zh-CN"/>
              </w:rPr>
              <w:t>；</w:t>
            </w:r>
          </w:p>
          <w:p w14:paraId="207836F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⑦</w:t>
            </w:r>
            <w:r>
              <w:rPr>
                <w:rFonts w:hint="eastAsia" w:ascii="宋体" w:hAnsi="宋体" w:eastAsia="宋体" w:cs="宋体"/>
                <w:bCs/>
                <w:kern w:val="0"/>
                <w:sz w:val="24"/>
                <w:szCs w:val="24"/>
              </w:rPr>
              <w:t>具有吹扫功能，吹扫时间范围：15–600秒</w:t>
            </w:r>
            <w:r>
              <w:rPr>
                <w:rFonts w:hint="eastAsia" w:ascii="宋体" w:hAnsi="宋体" w:eastAsia="宋体" w:cs="宋体"/>
                <w:bCs/>
                <w:kern w:val="0"/>
                <w:sz w:val="24"/>
                <w:szCs w:val="24"/>
                <w:lang w:eastAsia="zh-CN"/>
              </w:rPr>
              <w:t>；</w:t>
            </w:r>
          </w:p>
          <w:p w14:paraId="480C4EE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⑧</w:t>
            </w:r>
            <w:r>
              <w:rPr>
                <w:rFonts w:hint="eastAsia" w:ascii="宋体" w:hAnsi="宋体" w:eastAsia="宋体" w:cs="宋体"/>
                <w:bCs/>
                <w:kern w:val="0"/>
                <w:sz w:val="24"/>
                <w:szCs w:val="24"/>
              </w:rPr>
              <w:t>可支持最多6种溶剂，可按百分比或比例进行自动混合</w:t>
            </w:r>
            <w:r>
              <w:rPr>
                <w:rFonts w:hint="eastAsia" w:ascii="宋体" w:hAnsi="宋体" w:eastAsia="宋体" w:cs="宋体"/>
                <w:bCs/>
                <w:kern w:val="0"/>
                <w:sz w:val="24"/>
                <w:szCs w:val="24"/>
                <w:lang w:eastAsia="zh-CN"/>
              </w:rPr>
              <w:t>；</w:t>
            </w:r>
          </w:p>
          <w:p w14:paraId="555951E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⑨</w:t>
            </w:r>
            <w:r>
              <w:rPr>
                <w:rFonts w:hint="eastAsia" w:ascii="宋体" w:hAnsi="宋体" w:eastAsia="宋体" w:cs="宋体"/>
                <w:bCs/>
                <w:kern w:val="0"/>
                <w:sz w:val="24"/>
                <w:szCs w:val="24"/>
              </w:rPr>
              <w:t>萃取前或萃取后自动润洗功能</w:t>
            </w:r>
            <w:r>
              <w:rPr>
                <w:rFonts w:hint="eastAsia" w:ascii="宋体" w:hAnsi="宋体" w:eastAsia="宋体" w:cs="宋体"/>
                <w:bCs/>
                <w:kern w:val="0"/>
                <w:sz w:val="24"/>
                <w:szCs w:val="24"/>
                <w:lang w:eastAsia="zh-CN"/>
              </w:rPr>
              <w:t>；</w:t>
            </w:r>
          </w:p>
          <w:p w14:paraId="75E9420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rPr>
            </w:pP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lang w:val="en-US" w:eastAsia="zh-CN"/>
              </w:rPr>
              <w:t>2）</w:t>
            </w:r>
            <w:r>
              <w:rPr>
                <w:rFonts w:hint="eastAsia" w:ascii="宋体" w:hAnsi="宋体" w:eastAsia="宋体" w:cs="宋体"/>
                <w:bCs/>
                <w:kern w:val="0"/>
                <w:sz w:val="24"/>
                <w:szCs w:val="24"/>
              </w:rPr>
              <w:t>萃取池：</w:t>
            </w:r>
          </w:p>
          <w:p w14:paraId="68FEB9B0">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①</w:t>
            </w:r>
            <w:r>
              <w:rPr>
                <w:rFonts w:hint="eastAsia" w:ascii="宋体" w:hAnsi="宋体" w:eastAsia="宋体" w:cs="宋体"/>
                <w:bCs/>
                <w:kern w:val="0"/>
                <w:sz w:val="24"/>
                <w:szCs w:val="24"/>
              </w:rPr>
              <w:t>同一台仪器可兼容1mL</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5mL</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10mL</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22mL</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34mL</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66mL</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100mL萃取池</w:t>
            </w:r>
            <w:r>
              <w:rPr>
                <w:rFonts w:hint="eastAsia" w:ascii="宋体" w:hAnsi="宋体" w:eastAsia="宋体" w:cs="宋体"/>
                <w:bCs/>
                <w:kern w:val="0"/>
                <w:sz w:val="24"/>
                <w:szCs w:val="24"/>
                <w:lang w:eastAsia="zh-CN"/>
              </w:rPr>
              <w:t>；</w:t>
            </w:r>
          </w:p>
          <w:p w14:paraId="6C67D10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②</w:t>
            </w:r>
            <w:r>
              <w:rPr>
                <w:rFonts w:hint="eastAsia" w:ascii="宋体" w:hAnsi="宋体" w:eastAsia="宋体" w:cs="宋体"/>
                <w:bCs/>
                <w:kern w:val="0"/>
                <w:sz w:val="24"/>
                <w:szCs w:val="24"/>
              </w:rPr>
              <w:t>萃取池材质：不锈钢</w:t>
            </w:r>
            <w:r>
              <w:rPr>
                <w:rFonts w:hint="eastAsia" w:ascii="宋体" w:hAnsi="宋体" w:eastAsia="宋体" w:cs="宋体"/>
                <w:bCs/>
                <w:kern w:val="0"/>
                <w:sz w:val="24"/>
                <w:szCs w:val="24"/>
                <w:lang w:eastAsia="zh-CN"/>
              </w:rPr>
              <w:t>；</w:t>
            </w:r>
          </w:p>
          <w:p w14:paraId="1B60CDD7">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③</w:t>
            </w:r>
            <w:r>
              <w:rPr>
                <w:rFonts w:hint="eastAsia" w:ascii="宋体" w:hAnsi="宋体" w:eastAsia="宋体" w:cs="宋体"/>
                <w:bCs/>
                <w:kern w:val="0"/>
                <w:sz w:val="24"/>
                <w:szCs w:val="24"/>
              </w:rPr>
              <w:t>萃取池顶部和底部各有一个密封盖</w:t>
            </w:r>
            <w:r>
              <w:rPr>
                <w:rFonts w:hint="eastAsia" w:ascii="宋体" w:hAnsi="宋体" w:eastAsia="宋体" w:cs="宋体"/>
                <w:bCs/>
                <w:kern w:val="0"/>
                <w:sz w:val="24"/>
                <w:szCs w:val="24"/>
                <w:lang w:eastAsia="zh-CN"/>
              </w:rPr>
              <w:t>；</w:t>
            </w:r>
          </w:p>
          <w:p w14:paraId="15EDAFD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④</w:t>
            </w:r>
            <w:r>
              <w:rPr>
                <w:rFonts w:hint="eastAsia" w:ascii="宋体" w:hAnsi="宋体" w:eastAsia="宋体" w:cs="宋体"/>
                <w:bCs/>
                <w:kern w:val="0"/>
                <w:sz w:val="24"/>
                <w:szCs w:val="24"/>
              </w:rPr>
              <w:t>萃取池需与快速溶剂萃取仪同一品牌并带有品牌标识</w:t>
            </w:r>
            <w:r>
              <w:rPr>
                <w:rFonts w:hint="eastAsia" w:ascii="宋体" w:hAnsi="宋体" w:eastAsia="宋体" w:cs="宋体"/>
                <w:bCs/>
                <w:kern w:val="0"/>
                <w:sz w:val="24"/>
                <w:szCs w:val="24"/>
                <w:lang w:eastAsia="zh-CN"/>
              </w:rPr>
              <w:t>；</w:t>
            </w:r>
          </w:p>
          <w:p w14:paraId="3176704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lang w:val="en-US" w:eastAsia="zh-CN"/>
              </w:rPr>
              <w:t>3）</w:t>
            </w:r>
            <w:r>
              <w:rPr>
                <w:rFonts w:hint="eastAsia" w:ascii="宋体" w:hAnsi="宋体" w:eastAsia="宋体" w:cs="宋体"/>
                <w:bCs/>
                <w:kern w:val="0"/>
                <w:sz w:val="24"/>
                <w:szCs w:val="24"/>
              </w:rPr>
              <w:t>数据安全性或仪器安全性</w:t>
            </w:r>
            <w:r>
              <w:rPr>
                <w:rFonts w:hint="eastAsia" w:ascii="宋体" w:hAnsi="宋体" w:eastAsia="宋体" w:cs="宋体"/>
                <w:bCs/>
                <w:kern w:val="0"/>
                <w:sz w:val="24"/>
                <w:szCs w:val="24"/>
                <w:lang w:eastAsia="zh-CN"/>
              </w:rPr>
              <w:t>：</w:t>
            </w:r>
          </w:p>
          <w:p w14:paraId="6AD3FCC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①</w:t>
            </w:r>
            <w:r>
              <w:rPr>
                <w:rFonts w:hint="eastAsia" w:ascii="宋体" w:hAnsi="宋体" w:eastAsia="宋体" w:cs="宋体"/>
                <w:bCs/>
                <w:kern w:val="0"/>
                <w:sz w:val="24"/>
                <w:szCs w:val="24"/>
              </w:rPr>
              <w:t>支持二维码读取，对样品信息进行追踪</w:t>
            </w:r>
            <w:r>
              <w:rPr>
                <w:rFonts w:hint="eastAsia" w:ascii="宋体" w:hAnsi="宋体" w:eastAsia="宋体" w:cs="宋体"/>
                <w:bCs/>
                <w:kern w:val="0"/>
                <w:sz w:val="24"/>
                <w:szCs w:val="24"/>
                <w:lang w:eastAsia="zh-CN"/>
              </w:rPr>
              <w:t>；</w:t>
            </w:r>
          </w:p>
          <w:p w14:paraId="074564C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②</w:t>
            </w:r>
            <w:r>
              <w:rPr>
                <w:rFonts w:hint="eastAsia" w:ascii="宋体" w:hAnsi="宋体" w:eastAsia="宋体" w:cs="宋体"/>
                <w:bCs/>
                <w:kern w:val="0"/>
                <w:sz w:val="24"/>
                <w:szCs w:val="24"/>
              </w:rPr>
              <w:t>二维码标签可贴于萃取池，收集瓶，2mL样品小瓶</w:t>
            </w:r>
            <w:r>
              <w:rPr>
                <w:rFonts w:hint="eastAsia" w:ascii="宋体" w:hAnsi="宋体" w:eastAsia="宋体" w:cs="宋体"/>
                <w:bCs/>
                <w:kern w:val="0"/>
                <w:sz w:val="24"/>
                <w:szCs w:val="24"/>
                <w:lang w:eastAsia="zh-CN"/>
              </w:rPr>
              <w:t>；</w:t>
            </w:r>
          </w:p>
          <w:p w14:paraId="790CEF5C">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③</w:t>
            </w:r>
            <w:r>
              <w:rPr>
                <w:rFonts w:hint="eastAsia" w:ascii="宋体" w:hAnsi="宋体" w:eastAsia="宋体" w:cs="宋体"/>
                <w:bCs/>
                <w:kern w:val="0"/>
                <w:sz w:val="24"/>
                <w:szCs w:val="24"/>
              </w:rPr>
              <w:t>具有漏液及碳烃传感器</w:t>
            </w:r>
            <w:r>
              <w:rPr>
                <w:rFonts w:hint="eastAsia" w:ascii="宋体" w:hAnsi="宋体" w:eastAsia="宋体" w:cs="宋体"/>
                <w:bCs/>
                <w:kern w:val="0"/>
                <w:sz w:val="24"/>
                <w:szCs w:val="24"/>
                <w:lang w:eastAsia="zh-CN"/>
              </w:rPr>
              <w:t>；</w:t>
            </w:r>
          </w:p>
          <w:p w14:paraId="4247BC9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④</w:t>
            </w:r>
            <w:r>
              <w:rPr>
                <w:rFonts w:hint="eastAsia" w:ascii="宋体" w:hAnsi="宋体" w:eastAsia="宋体" w:cs="宋体"/>
                <w:bCs/>
                <w:kern w:val="0"/>
                <w:sz w:val="24"/>
                <w:szCs w:val="24"/>
              </w:rPr>
              <w:t>萃取池托盘挡板及收集瓶托盘安全门在仪器运行时自动锁闭，萃取池与收集瓶不裸露于外部</w:t>
            </w:r>
            <w:r>
              <w:rPr>
                <w:rFonts w:hint="eastAsia" w:ascii="宋体" w:hAnsi="宋体" w:eastAsia="宋体" w:cs="宋体"/>
                <w:bCs/>
                <w:kern w:val="0"/>
                <w:sz w:val="24"/>
                <w:szCs w:val="24"/>
                <w:lang w:eastAsia="zh-CN"/>
              </w:rPr>
              <w:t>；</w:t>
            </w:r>
          </w:p>
          <w:p w14:paraId="1C1C3C8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lang w:val="en-US" w:eastAsia="zh-CN"/>
              </w:rPr>
              <w:t>4）</w:t>
            </w:r>
            <w:r>
              <w:rPr>
                <w:rFonts w:hint="eastAsia" w:ascii="宋体" w:hAnsi="宋体" w:eastAsia="宋体" w:cs="宋体"/>
                <w:bCs/>
                <w:kern w:val="0"/>
                <w:sz w:val="24"/>
                <w:szCs w:val="24"/>
              </w:rPr>
              <w:t>仪器控制</w:t>
            </w:r>
            <w:r>
              <w:rPr>
                <w:rFonts w:hint="eastAsia" w:ascii="宋体" w:hAnsi="宋体" w:eastAsia="宋体" w:cs="宋体"/>
                <w:bCs/>
                <w:kern w:val="0"/>
                <w:sz w:val="24"/>
                <w:szCs w:val="24"/>
                <w:lang w:eastAsia="zh-CN"/>
              </w:rPr>
              <w:t>：</w:t>
            </w:r>
          </w:p>
          <w:p w14:paraId="5A9749C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①</w:t>
            </w:r>
            <w:r>
              <w:rPr>
                <w:rFonts w:hint="eastAsia" w:ascii="宋体" w:hAnsi="宋体" w:eastAsia="宋体" w:cs="宋体"/>
                <w:bCs/>
                <w:kern w:val="0"/>
                <w:sz w:val="24"/>
                <w:szCs w:val="24"/>
              </w:rPr>
              <w:t>通过仪器触控屏进行控制</w:t>
            </w:r>
            <w:r>
              <w:rPr>
                <w:rFonts w:hint="eastAsia" w:ascii="宋体" w:hAnsi="宋体" w:eastAsia="宋体" w:cs="宋体"/>
                <w:bCs/>
                <w:kern w:val="0"/>
                <w:sz w:val="24"/>
                <w:szCs w:val="24"/>
                <w:lang w:eastAsia="zh-CN"/>
              </w:rPr>
              <w:t>；</w:t>
            </w:r>
          </w:p>
          <w:p w14:paraId="145055C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②</w:t>
            </w:r>
            <w:r>
              <w:rPr>
                <w:rFonts w:hint="eastAsia" w:ascii="宋体" w:hAnsi="宋体" w:eastAsia="宋体" w:cs="宋体"/>
                <w:bCs/>
                <w:kern w:val="0"/>
                <w:sz w:val="24"/>
                <w:szCs w:val="24"/>
              </w:rPr>
              <w:t>通过触摸屏可读取碳烃传感器，温度传感器，主压力传感器，溶剂瓶压力传感器，真空传感器，泄露传感器状态</w:t>
            </w:r>
            <w:r>
              <w:rPr>
                <w:rFonts w:hint="eastAsia" w:ascii="宋体" w:hAnsi="宋体" w:eastAsia="宋体" w:cs="宋体"/>
                <w:bCs/>
                <w:kern w:val="0"/>
                <w:sz w:val="24"/>
                <w:szCs w:val="24"/>
                <w:lang w:eastAsia="zh-CN"/>
              </w:rPr>
              <w:t>；</w:t>
            </w:r>
          </w:p>
          <w:p w14:paraId="3999680B">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③</w:t>
            </w:r>
            <w:r>
              <w:rPr>
                <w:rFonts w:hint="eastAsia" w:ascii="宋体" w:hAnsi="宋体" w:eastAsia="宋体" w:cs="宋体"/>
                <w:bCs/>
                <w:kern w:val="0"/>
                <w:sz w:val="24"/>
                <w:szCs w:val="24"/>
              </w:rPr>
              <w:t>通过触摸屏可读取开始运行时间，结束运行时间以及总运行时间</w:t>
            </w:r>
            <w:r>
              <w:rPr>
                <w:rFonts w:hint="eastAsia" w:ascii="宋体" w:hAnsi="宋体" w:eastAsia="宋体" w:cs="宋体"/>
                <w:bCs/>
                <w:kern w:val="0"/>
                <w:sz w:val="24"/>
                <w:szCs w:val="24"/>
                <w:lang w:eastAsia="zh-CN"/>
              </w:rPr>
              <w:t>；</w:t>
            </w:r>
          </w:p>
          <w:p w14:paraId="285F74C6">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④</w:t>
            </w:r>
            <w:r>
              <w:rPr>
                <w:rFonts w:hint="eastAsia" w:ascii="宋体" w:hAnsi="宋体" w:eastAsia="宋体" w:cs="宋体"/>
                <w:bCs/>
                <w:kern w:val="0"/>
                <w:sz w:val="24"/>
                <w:szCs w:val="24"/>
              </w:rPr>
              <w:t>可使用U盘导出仪器运行日志</w:t>
            </w:r>
            <w:r>
              <w:rPr>
                <w:rFonts w:hint="eastAsia" w:ascii="宋体" w:hAnsi="宋体" w:eastAsia="宋体" w:cs="宋体"/>
                <w:bCs/>
                <w:kern w:val="0"/>
                <w:sz w:val="24"/>
                <w:szCs w:val="24"/>
                <w:lang w:eastAsia="zh-CN"/>
              </w:rPr>
              <w:t>；</w:t>
            </w:r>
          </w:p>
          <w:p w14:paraId="78D25139">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⑤</w:t>
            </w:r>
            <w:r>
              <w:rPr>
                <w:rFonts w:hint="eastAsia" w:ascii="宋体" w:hAnsi="宋体" w:eastAsia="宋体" w:cs="宋体"/>
                <w:bCs/>
                <w:kern w:val="0"/>
                <w:sz w:val="24"/>
                <w:szCs w:val="24"/>
              </w:rPr>
              <w:t>中英文语言可选</w:t>
            </w:r>
            <w:r>
              <w:rPr>
                <w:rFonts w:hint="eastAsia" w:ascii="宋体" w:hAnsi="宋体" w:eastAsia="宋体" w:cs="宋体"/>
                <w:bCs/>
                <w:kern w:val="0"/>
                <w:sz w:val="24"/>
                <w:szCs w:val="24"/>
                <w:lang w:eastAsia="zh-CN"/>
              </w:rPr>
              <w:t>；</w:t>
            </w:r>
          </w:p>
          <w:p w14:paraId="02C4E68D">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lang w:val="en-US" w:eastAsia="zh-CN"/>
              </w:rPr>
              <w:t>5）</w:t>
            </w:r>
            <w:r>
              <w:rPr>
                <w:rFonts w:hint="eastAsia" w:ascii="宋体" w:hAnsi="宋体" w:eastAsia="宋体" w:cs="宋体"/>
                <w:bCs/>
                <w:kern w:val="0"/>
                <w:sz w:val="24"/>
                <w:szCs w:val="24"/>
              </w:rPr>
              <w:t>收集瓶</w:t>
            </w:r>
            <w:r>
              <w:rPr>
                <w:rFonts w:hint="eastAsia" w:ascii="宋体" w:hAnsi="宋体" w:eastAsia="宋体" w:cs="宋体"/>
                <w:bCs/>
                <w:kern w:val="0"/>
                <w:sz w:val="24"/>
                <w:szCs w:val="24"/>
                <w:lang w:eastAsia="zh-CN"/>
              </w:rPr>
              <w:t>：</w:t>
            </w:r>
          </w:p>
          <w:p w14:paraId="56B76B04">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①</w:t>
            </w:r>
            <w:r>
              <w:rPr>
                <w:rFonts w:hint="eastAsia" w:ascii="宋体" w:hAnsi="宋体" w:eastAsia="宋体" w:cs="宋体"/>
                <w:bCs/>
                <w:kern w:val="0"/>
                <w:sz w:val="24"/>
                <w:szCs w:val="24"/>
              </w:rPr>
              <w:t>收集瓶体积：60,250mL可选</w:t>
            </w:r>
            <w:r>
              <w:rPr>
                <w:rFonts w:hint="eastAsia" w:ascii="宋体" w:hAnsi="宋体" w:eastAsia="宋体" w:cs="宋体"/>
                <w:bCs/>
                <w:kern w:val="0"/>
                <w:sz w:val="24"/>
                <w:szCs w:val="24"/>
                <w:lang w:eastAsia="zh-CN"/>
              </w:rPr>
              <w:t>；</w:t>
            </w:r>
          </w:p>
          <w:p w14:paraId="4E98BF95">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②</w:t>
            </w:r>
            <w:r>
              <w:rPr>
                <w:rFonts w:hint="eastAsia" w:ascii="宋体" w:hAnsi="宋体" w:eastAsia="宋体" w:cs="宋体"/>
                <w:bCs/>
                <w:kern w:val="0"/>
                <w:sz w:val="24"/>
                <w:szCs w:val="24"/>
              </w:rPr>
              <w:t>收集瓶带预开孔的密封垫，确保收集瓶密封性</w:t>
            </w:r>
            <w:r>
              <w:rPr>
                <w:rFonts w:hint="eastAsia" w:ascii="宋体" w:hAnsi="宋体" w:eastAsia="宋体" w:cs="宋体"/>
                <w:bCs/>
                <w:kern w:val="0"/>
                <w:sz w:val="24"/>
                <w:szCs w:val="24"/>
                <w:lang w:eastAsia="zh-CN"/>
              </w:rPr>
              <w:t>；</w:t>
            </w:r>
          </w:p>
          <w:p w14:paraId="40FC0E92">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lang w:val="en-US" w:eastAsia="zh-CN"/>
              </w:rPr>
              <w:t>③</w:t>
            </w:r>
            <w:r>
              <w:rPr>
                <w:rFonts w:hint="eastAsia" w:ascii="宋体" w:hAnsi="宋体" w:eastAsia="宋体" w:cs="宋体"/>
                <w:bCs/>
                <w:kern w:val="0"/>
                <w:sz w:val="24"/>
                <w:szCs w:val="24"/>
              </w:rPr>
              <w:t>拓展功能：需预留接口，后期可升级蒸发定容功能</w:t>
            </w:r>
            <w:r>
              <w:rPr>
                <w:rFonts w:hint="eastAsia" w:ascii="宋体" w:hAnsi="宋体" w:eastAsia="宋体" w:cs="宋体"/>
                <w:bCs/>
                <w:kern w:val="0"/>
                <w:sz w:val="24"/>
                <w:szCs w:val="24"/>
                <w:lang w:eastAsia="zh-CN"/>
              </w:rPr>
              <w:t>。</w:t>
            </w:r>
          </w:p>
          <w:p w14:paraId="60AFBA6A">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bCs/>
                <w:kern w:val="0"/>
                <w:sz w:val="24"/>
                <w:szCs w:val="24"/>
                <w:lang w:eastAsia="zh-CN"/>
              </w:rPr>
            </w:pPr>
            <w:r>
              <w:rPr>
                <w:rFonts w:hint="eastAsia" w:ascii="宋体" w:hAnsi="宋体" w:eastAsia="宋体" w:cs="宋体"/>
                <w:bCs/>
                <w:kern w:val="0"/>
                <w:sz w:val="24"/>
                <w:szCs w:val="24"/>
              </w:rPr>
              <w:t>3</w:t>
            </w:r>
            <w:r>
              <w:rPr>
                <w:rFonts w:hint="eastAsia" w:ascii="宋体" w:hAnsi="宋体" w:eastAsia="宋体" w:cs="宋体"/>
                <w:bCs/>
                <w:kern w:val="0"/>
                <w:sz w:val="24"/>
                <w:szCs w:val="24"/>
                <w:lang w:val="en-US" w:eastAsia="zh-CN"/>
              </w:rPr>
              <w:t>.</w:t>
            </w:r>
            <w:r>
              <w:rPr>
                <w:rFonts w:hint="eastAsia" w:ascii="宋体" w:hAnsi="宋体" w:eastAsia="宋体" w:cs="宋体"/>
                <w:bCs/>
                <w:kern w:val="0"/>
                <w:sz w:val="24"/>
                <w:szCs w:val="24"/>
              </w:rPr>
              <w:t>配置要求</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主机、萃取池、溶剂瓶、收集瓶、纯水系统（60L/min）、电源线、软件</w:t>
            </w:r>
            <w:r>
              <w:rPr>
                <w:rFonts w:hint="eastAsia" w:ascii="宋体" w:hAnsi="宋体" w:eastAsia="宋体" w:cs="宋体"/>
                <w:bCs/>
                <w:kern w:val="0"/>
                <w:sz w:val="24"/>
                <w:szCs w:val="24"/>
                <w:lang w:eastAsia="zh-CN"/>
              </w:rPr>
              <w:t>。</w:t>
            </w:r>
          </w:p>
          <w:p w14:paraId="3A1EFC23">
            <w:pPr>
              <w:keepNext w:val="0"/>
              <w:keepLines w:val="0"/>
              <w:pageBreakBefore w:val="0"/>
              <w:kinsoku/>
              <w:wordWrap/>
              <w:overflowPunct/>
              <w:topLinePunct w:val="0"/>
              <w:autoSpaceDE/>
              <w:autoSpaceDN/>
              <w:bidi w:val="0"/>
              <w:adjustRightInd/>
              <w:snapToGrid/>
              <w:spacing w:line="360" w:lineRule="auto"/>
              <w:ind w:firstLine="0" w:firstLineChars="0"/>
              <w:rPr>
                <w:rFonts w:hint="eastAsia" w:ascii="宋体" w:hAnsi="宋体" w:eastAsia="宋体" w:cs="宋体"/>
                <w:kern w:val="0"/>
                <w:sz w:val="24"/>
                <w:szCs w:val="24"/>
                <w:lang w:bidi="ar"/>
              </w:rPr>
            </w:pPr>
            <w:r>
              <w:rPr>
                <w:rFonts w:hint="eastAsia" w:ascii="宋体" w:hAnsi="宋体" w:eastAsia="宋体" w:cs="宋体"/>
                <w:bCs/>
                <w:kern w:val="0"/>
                <w:sz w:val="24"/>
                <w:szCs w:val="24"/>
              </w:rPr>
              <w:t>4.数据处理器：处理器不低于I7-13600</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内存8G</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硬盘不低于1T+256G</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独立显卡</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显示器不低于21.5</w:t>
            </w:r>
            <w:r>
              <w:rPr>
                <w:rFonts w:hint="eastAsia" w:ascii="宋体" w:hAnsi="宋体" w:eastAsia="宋体" w:cs="宋体"/>
                <w:bCs/>
                <w:kern w:val="0"/>
                <w:sz w:val="24"/>
                <w:szCs w:val="24"/>
                <w:lang w:val="en-US" w:eastAsia="zh-CN"/>
              </w:rPr>
              <w:t>英</w:t>
            </w:r>
            <w:r>
              <w:rPr>
                <w:rFonts w:hint="eastAsia" w:ascii="宋体" w:hAnsi="宋体" w:eastAsia="宋体" w:cs="宋体"/>
                <w:bCs/>
                <w:kern w:val="0"/>
                <w:sz w:val="24"/>
                <w:szCs w:val="24"/>
              </w:rPr>
              <w:t>寸</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rPr>
              <w:t>带鼠标键盘</w:t>
            </w:r>
            <w:r>
              <w:rPr>
                <w:rFonts w:hint="eastAsia" w:ascii="宋体" w:hAnsi="宋体" w:eastAsia="宋体" w:cs="宋体"/>
                <w:bCs/>
                <w:kern w:val="0"/>
                <w:sz w:val="24"/>
                <w:szCs w:val="24"/>
                <w:lang w:eastAsia="zh-CN"/>
              </w:rPr>
              <w:t>，</w:t>
            </w:r>
            <w:r>
              <w:rPr>
                <w:rFonts w:hint="eastAsia" w:ascii="宋体" w:hAnsi="宋体" w:eastAsia="宋体" w:cs="宋体"/>
                <w:bCs/>
                <w:kern w:val="0"/>
                <w:sz w:val="24"/>
                <w:szCs w:val="24"/>
                <w:lang w:val="en-US" w:eastAsia="zh-CN"/>
              </w:rPr>
              <w:t>W</w:t>
            </w:r>
            <w:r>
              <w:rPr>
                <w:rFonts w:hint="eastAsia" w:ascii="宋体" w:hAnsi="宋体" w:eastAsia="宋体" w:cs="宋体"/>
                <w:bCs/>
                <w:kern w:val="0"/>
                <w:sz w:val="24"/>
                <w:szCs w:val="24"/>
              </w:rPr>
              <w:t>indows操作系统。</w:t>
            </w:r>
          </w:p>
        </w:tc>
        <w:tc>
          <w:tcPr>
            <w:tcW w:w="1210" w:type="dxa"/>
            <w:tcBorders>
              <w:top w:val="single" w:color="000000" w:sz="4" w:space="0"/>
              <w:left w:val="single" w:color="000000" w:sz="4" w:space="0"/>
              <w:bottom w:val="single" w:color="000000" w:sz="4" w:space="0"/>
              <w:right w:val="single" w:color="000000" w:sz="4" w:space="0"/>
            </w:tcBorders>
            <w:noWrap w:val="0"/>
            <w:vAlign w:val="center"/>
          </w:tcPr>
          <w:p w14:paraId="6BDD4943">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rPr>
              <w:t>1</w:t>
            </w:r>
          </w:p>
        </w:tc>
        <w:tc>
          <w:tcPr>
            <w:tcW w:w="1229" w:type="dxa"/>
            <w:tcBorders>
              <w:top w:val="single" w:color="000000" w:sz="4" w:space="0"/>
              <w:left w:val="single" w:color="000000" w:sz="4" w:space="0"/>
              <w:bottom w:val="single" w:color="000000" w:sz="4" w:space="0"/>
              <w:right w:val="single" w:color="000000" w:sz="4" w:space="0"/>
            </w:tcBorders>
            <w:noWrap w:val="0"/>
            <w:vAlign w:val="center"/>
          </w:tcPr>
          <w:p w14:paraId="54B72136">
            <w:pPr>
              <w:keepNext w:val="0"/>
              <w:keepLines w:val="0"/>
              <w:pageBreakBefore w:val="0"/>
              <w:widowControl/>
              <w:kinsoku/>
              <w:wordWrap/>
              <w:overflowPunct/>
              <w:topLinePunct w:val="0"/>
              <w:autoSpaceDE/>
              <w:autoSpaceDN/>
              <w:bidi w:val="0"/>
              <w:adjustRightInd/>
              <w:snapToGrid/>
              <w:spacing w:line="360" w:lineRule="auto"/>
              <w:ind w:firstLine="0" w:firstLineChars="0"/>
              <w:jc w:val="center"/>
              <w:textAlignment w:val="center"/>
              <w:rPr>
                <w:rFonts w:hint="eastAsia" w:ascii="宋体" w:hAnsi="宋体" w:eastAsia="宋体" w:cs="宋体"/>
                <w:kern w:val="0"/>
                <w:sz w:val="24"/>
                <w:szCs w:val="24"/>
                <w:lang w:bidi="ar"/>
              </w:rPr>
            </w:pPr>
            <w:r>
              <w:rPr>
                <w:rFonts w:hint="eastAsia" w:ascii="宋体" w:hAnsi="宋体" w:eastAsia="宋体" w:cs="宋体"/>
                <w:color w:val="000000"/>
                <w:kern w:val="0"/>
                <w:sz w:val="24"/>
                <w:szCs w:val="24"/>
                <w:lang w:val="en-US" w:eastAsia="zh-CN"/>
              </w:rPr>
              <w:t>96.00</w:t>
            </w:r>
          </w:p>
        </w:tc>
      </w:tr>
    </w:tbl>
    <w:p w14:paraId="1A94AFEA">
      <w:pPr>
        <w:spacing w:line="360" w:lineRule="auto"/>
      </w:pPr>
    </w:p>
    <w:p w14:paraId="3623E03C">
      <w:pPr>
        <w:spacing w:line="360" w:lineRule="auto"/>
        <w:ind w:firstLine="562" w:firstLineChars="200"/>
        <w:outlineLvl w:val="2"/>
        <w:rPr>
          <w:rFonts w:hint="eastAsia" w:ascii="宋体" w:hAnsi="宋体" w:eastAsia="宋体" w:cs="宋体"/>
          <w:b/>
          <w:snapToGrid w:val="0"/>
          <w:kern w:val="0"/>
          <w:sz w:val="24"/>
          <w:highlight w:val="none"/>
          <w:lang w:eastAsia="zh-CN"/>
        </w:rPr>
      </w:pPr>
      <w:r>
        <w:rPr>
          <w:rFonts w:hint="eastAsia" w:ascii="宋体" w:hAnsi="宋体" w:eastAsia="宋体" w:cs="宋体"/>
          <w:b/>
          <w:bCs/>
          <w:sz w:val="28"/>
          <w:szCs w:val="28"/>
          <w:lang w:val="en-US" w:eastAsia="zh-CN"/>
        </w:rPr>
        <w:br w:type="page"/>
      </w:r>
      <w:bookmarkEnd w:id="1"/>
      <w:r>
        <w:rPr>
          <w:rFonts w:hint="eastAsia" w:ascii="宋体" w:hAnsi="宋体" w:eastAsia="宋体" w:cs="宋体"/>
          <w:b/>
          <w:snapToGrid w:val="0"/>
          <w:kern w:val="0"/>
          <w:sz w:val="24"/>
          <w:highlight w:val="none"/>
        </w:rPr>
        <w:t>注</w:t>
      </w:r>
      <w:r>
        <w:rPr>
          <w:rFonts w:hint="eastAsia" w:ascii="宋体" w:hAnsi="宋体" w:eastAsia="宋体" w:cs="宋体"/>
          <w:b/>
          <w:snapToGrid w:val="0"/>
          <w:kern w:val="0"/>
          <w:sz w:val="24"/>
          <w:highlight w:val="none"/>
          <w:lang w:eastAsia="zh-CN"/>
        </w:rPr>
        <w:t>：</w:t>
      </w:r>
    </w:p>
    <w:bookmarkEnd w:id="2"/>
    <w:p w14:paraId="27C79D4F">
      <w:pPr>
        <w:spacing w:line="360" w:lineRule="auto"/>
        <w:ind w:firstLine="482" w:firstLineChars="200"/>
        <w:outlineLvl w:val="2"/>
        <w:rPr>
          <w:rFonts w:hint="eastAsia" w:ascii="宋体" w:hAnsi="宋体" w:cs="宋体"/>
          <w:b/>
          <w:snapToGrid w:val="0"/>
          <w:kern w:val="0"/>
          <w:sz w:val="24"/>
          <w:highlight w:val="none"/>
          <w:lang w:val="en-US" w:eastAsia="zh-CN"/>
        </w:rPr>
      </w:pPr>
      <w:r>
        <w:rPr>
          <w:rFonts w:hint="eastAsia" w:ascii="宋体" w:hAnsi="宋体" w:cs="宋体"/>
          <w:b/>
          <w:snapToGrid w:val="0"/>
          <w:kern w:val="0"/>
          <w:sz w:val="24"/>
        </w:rPr>
        <w:t>1.</w:t>
      </w:r>
      <w:r>
        <w:rPr>
          <w:rFonts w:hint="eastAsia" w:ascii="宋体" w:hAnsi="宋体" w:cs="宋体"/>
          <w:b/>
          <w:snapToGrid w:val="0"/>
          <w:kern w:val="0"/>
          <w:sz w:val="24"/>
          <w:highlight w:val="none"/>
          <w:lang w:val="en-US" w:eastAsia="zh-CN"/>
        </w:rPr>
        <w:t>投标人所投产品需提供彩页（须包含技术参数）或产品说明书或厂家出具的技术支撑材料（须加盖厂商公章），或有资质的第三方检测机构出具的产品检测报告，或官网截图等有效资料作为佐证（技术要求有规定的，按规定提供佐证），如有条款未提供佐证资料，该条款评标委员会有权按负偏离进行处理。</w:t>
      </w:r>
    </w:p>
    <w:p w14:paraId="4C267CB4">
      <w:pPr>
        <w:spacing w:line="360" w:lineRule="auto"/>
        <w:ind w:firstLine="482" w:firstLineChars="200"/>
        <w:outlineLvl w:val="2"/>
        <w:rPr>
          <w:rFonts w:ascii="宋体" w:hAnsi="宋体" w:cs="宋体"/>
          <w:b/>
          <w:snapToGrid w:val="0"/>
          <w:kern w:val="0"/>
          <w:sz w:val="24"/>
        </w:rPr>
      </w:pPr>
      <w:r>
        <w:rPr>
          <w:rFonts w:hint="eastAsia" w:ascii="宋体" w:hAnsi="宋体" w:cs="宋体"/>
          <w:b/>
          <w:snapToGrid w:val="0"/>
          <w:kern w:val="0"/>
          <w:sz w:val="24"/>
          <w:highlight w:val="none"/>
          <w:lang w:val="en-US" w:eastAsia="zh-CN"/>
        </w:rPr>
        <w:t>在“响应技术需求情况表”中“偏离情况”一栏标注该佐证资料在投标文件中的页码，以便评标委员会评审，如存在两项及以上有效佐证资料表述不一致，按有资质的第三方检测机构出具的产品检测报告、厂家出具的技术支撑材料（须加盖厂商公章）、产品说明书、官网截图、彩页（须包含技术参数）、技术偏离表的顺序进行认定</w:t>
      </w:r>
      <w:r>
        <w:rPr>
          <w:rFonts w:hint="eastAsia" w:ascii="宋体" w:hAnsi="宋体" w:cs="宋体"/>
          <w:b/>
          <w:snapToGrid w:val="0"/>
          <w:kern w:val="0"/>
          <w:sz w:val="24"/>
        </w:rPr>
        <w:t>。</w:t>
      </w:r>
    </w:p>
    <w:p w14:paraId="2EEAC2B6">
      <w:pPr>
        <w:spacing w:line="360" w:lineRule="auto"/>
        <w:ind w:firstLine="482" w:firstLineChars="200"/>
        <w:outlineLvl w:val="2"/>
      </w:pPr>
      <w:r>
        <w:rPr>
          <w:rFonts w:hint="eastAsia" w:ascii="宋体" w:hAnsi="宋体" w:cs="宋体"/>
          <w:b/>
          <w:snapToGrid w:val="0"/>
          <w:kern w:val="0"/>
          <w:sz w:val="24"/>
        </w:rPr>
        <w:t>2.本项目投标人所投产品参数必须与供货产品实际指标完全一致，如果验收不通过投标人需承担相关责任和损失。</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D9A04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3"/>
    <w:next w:val="1"/>
    <w:qFormat/>
    <w:uiPriority w:val="99"/>
    <w:pPr>
      <w:keepNext/>
      <w:keepLines/>
      <w:spacing w:before="340" w:after="330" w:line="578" w:lineRule="auto"/>
      <w:outlineLvl w:val="0"/>
    </w:pPr>
    <w:rPr>
      <w:kern w:val="44"/>
      <w:sz w:val="44"/>
      <w:szCs w:val="20"/>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Title"/>
    <w:basedOn w:val="1"/>
    <w:qFormat/>
    <w:uiPriority w:val="99"/>
    <w:pPr>
      <w:spacing w:before="240" w:after="60" w:line="276" w:lineRule="auto"/>
      <w:jc w:val="center"/>
      <w:outlineLvl w:val="0"/>
    </w:pPr>
    <w:rPr>
      <w:rFonts w:ascii="Cambria" w:hAnsi="Cambria"/>
      <w:b/>
      <w:kern w:val="0"/>
      <w:sz w:val="32"/>
      <w:szCs w:val="20"/>
    </w:rPr>
  </w:style>
  <w:style w:type="paragraph" w:styleId="4">
    <w:name w:val="Body Text"/>
    <w:basedOn w:val="1"/>
    <w:next w:val="1"/>
    <w:qFormat/>
    <w:uiPriority w:val="1"/>
    <w:pPr>
      <w:spacing w:after="120"/>
    </w:pPr>
    <w:rPr>
      <w:kern w:val="0"/>
      <w:sz w:val="24"/>
      <w:szCs w:val="20"/>
    </w:rPr>
  </w:style>
  <w:style w:type="character" w:customStyle="1" w:styleId="7">
    <w:name w:val="font121"/>
    <w:basedOn w:val="6"/>
    <w:qFormat/>
    <w:uiPriority w:val="0"/>
    <w:rPr>
      <w:rFonts w:hint="eastAsia" w:ascii="宋体" w:hAnsi="宋体" w:eastAsia="宋体" w:cs="宋体"/>
      <w:b/>
      <w:bCs/>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2025-10-11T06:11:32Z</dcterms:created>
  <dc:creator>1</dc:creator>
  <cp:lastModifiedBy>以你为名.</cp:lastModifiedBy>
  <dcterms:modified xsi:type="dcterms:W3CDTF">2025-10-11T06:13:47Z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eyJoZGlkIjoiMjFjNDM5MmQ1NDdhMjM0MjU5YWFmNzc3NGU2ZGVhNDUiLCJ1c2VySWQiOiI4OTQ4NTM2MjcifQ==</vt:lpwstr>
  </property>
  <property fmtid="{D5CDD505-2E9C-101B-9397-08002B2CF9AE}" pid="4" name="ICV">
    <vt:lpwstr>DED8959F3B0646BA9D7EAC513D7C1CA6_12</vt:lpwstr>
  </property>
</Properties>
</file>