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599C1" w14:textId="77777777" w:rsidR="00CF68C6" w:rsidRDefault="00CF68C6" w:rsidP="00CF68C6">
      <w:pPr>
        <w:spacing w:line="360" w:lineRule="auto"/>
        <w:jc w:val="center"/>
        <w:outlineLvl w:val="0"/>
        <w:rPr>
          <w:rFonts w:ascii="仿宋" w:eastAsia="仿宋" w:hAnsi="仿宋"/>
          <w:b/>
          <w:sz w:val="36"/>
          <w:szCs w:val="36"/>
        </w:rPr>
      </w:pPr>
      <w:r>
        <w:rPr>
          <w:rFonts w:ascii="仿宋" w:eastAsia="仿宋" w:hAnsi="仿宋"/>
          <w:b/>
          <w:sz w:val="36"/>
          <w:szCs w:val="36"/>
        </w:rPr>
        <w:t>采购需求</w:t>
      </w:r>
    </w:p>
    <w:p w14:paraId="50E86165"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1、产品或服务规格</w:t>
      </w:r>
    </w:p>
    <w:p w14:paraId="7DED4943"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 xml:space="preserve">产品规格及服务描述：公司需提供蛋白质组学、磷酸化修饰蛋白质组和乳酸化修饰蛋白质组与生物信息学技术支持与技术服务，提供必要的科研设计思路、项目申报方案、文章投稿协助等，应确保按照国家相关法律要求保障数据安全和患者隐私。  </w:t>
      </w:r>
    </w:p>
    <w:p w14:paraId="13208CEC"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2 、质量标准</w:t>
      </w:r>
    </w:p>
    <w:p w14:paraId="62CAFDB1" w14:textId="77777777" w:rsidR="00CF68C6" w:rsidRPr="00E468A8" w:rsidRDefault="00CF68C6" w:rsidP="00CF68C6">
      <w:pPr>
        <w:spacing w:line="360" w:lineRule="auto"/>
        <w:rPr>
          <w:rFonts w:ascii="仿宋" w:eastAsia="仿宋" w:hAnsi="仿宋" w:cs="仿宋"/>
          <w:b/>
          <w:bCs/>
          <w:sz w:val="28"/>
          <w:szCs w:val="28"/>
        </w:rPr>
      </w:pPr>
      <w:r>
        <w:rPr>
          <w:rFonts w:ascii="仿宋" w:eastAsia="仿宋" w:hAnsi="仿宋" w:cs="仿宋" w:hint="eastAsia"/>
          <w:b/>
          <w:bCs/>
          <w:sz w:val="28"/>
          <w:szCs w:val="28"/>
        </w:rPr>
        <w:t>2.1</w:t>
      </w:r>
      <w:r w:rsidRPr="00E468A8">
        <w:rPr>
          <w:rFonts w:ascii="仿宋" w:eastAsia="仿宋" w:hAnsi="仿宋" w:cs="仿宋" w:hint="eastAsia"/>
          <w:b/>
          <w:bCs/>
          <w:sz w:val="28"/>
          <w:szCs w:val="28"/>
        </w:rPr>
        <w:t>蛋白质组学检测</w:t>
      </w:r>
    </w:p>
    <w:p w14:paraId="207365D7" w14:textId="77777777" w:rsidR="00CF68C6" w:rsidRPr="00E35736" w:rsidRDefault="00CF68C6" w:rsidP="00CF68C6">
      <w:pPr>
        <w:numPr>
          <w:ilvl w:val="0"/>
          <w:numId w:val="1"/>
        </w:numPr>
        <w:spacing w:line="360" w:lineRule="auto"/>
        <w:ind w:firstLineChars="200" w:firstLine="560"/>
        <w:rPr>
          <w:rFonts w:ascii="仿宋" w:eastAsia="仿宋" w:hAnsi="仿宋" w:cs="仿宋"/>
          <w:sz w:val="28"/>
          <w:szCs w:val="28"/>
        </w:rPr>
      </w:pPr>
      <w:r w:rsidRPr="00E35736">
        <w:rPr>
          <w:rFonts w:ascii="仿宋" w:eastAsia="仿宋" w:hAnsi="仿宋" w:cs="仿宋" w:hint="eastAsia"/>
          <w:sz w:val="28"/>
          <w:szCs w:val="28"/>
        </w:rPr>
        <w:t>对小鼠组织样本进行蛋白提取与质控检测，对符合实验要求的蛋白进行胰酶酶解。</w:t>
      </w:r>
    </w:p>
    <w:p w14:paraId="0616AA39" w14:textId="77777777" w:rsidR="00CF68C6" w:rsidRPr="00E468A8" w:rsidRDefault="00CF68C6" w:rsidP="00CF68C6">
      <w:pPr>
        <w:numPr>
          <w:ilvl w:val="0"/>
          <w:numId w:val="1"/>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采用4D label free定量蛋白质组学技术开展高灵敏度、高分辨率的质谱分析，机时不低于60min。</w:t>
      </w:r>
    </w:p>
    <w:p w14:paraId="2E8CFA44" w14:textId="77777777" w:rsidR="00CF68C6" w:rsidRPr="00B76FD3" w:rsidRDefault="00CF68C6" w:rsidP="00CF68C6">
      <w:pPr>
        <w:numPr>
          <w:ilvl w:val="0"/>
          <w:numId w:val="1"/>
        </w:numPr>
        <w:spacing w:line="360" w:lineRule="auto"/>
        <w:ind w:firstLineChars="200" w:firstLine="560"/>
        <w:rPr>
          <w:rFonts w:ascii="仿宋" w:eastAsia="仿宋" w:hAnsi="仿宋" w:cs="仿宋"/>
          <w:sz w:val="28"/>
          <w:szCs w:val="28"/>
        </w:rPr>
      </w:pPr>
      <w:r w:rsidRPr="00B76FD3">
        <w:rPr>
          <w:rFonts w:ascii="仿宋" w:eastAsia="仿宋" w:hAnsi="仿宋" w:cs="仿宋" w:hint="eastAsia"/>
          <w:sz w:val="28"/>
          <w:szCs w:val="28"/>
        </w:rPr>
        <w:t>深度要求：蛋白鉴定深度</w:t>
      </w:r>
      <w:r w:rsidRPr="00B76FD3">
        <w:rPr>
          <w:rFonts w:ascii="仿宋" w:eastAsia="仿宋" w:hAnsi="仿宋" w:cs="仿宋"/>
          <w:sz w:val="28"/>
          <w:szCs w:val="28"/>
        </w:rPr>
        <w:t>80%以上样本达到10000。</w:t>
      </w:r>
    </w:p>
    <w:p w14:paraId="7169C6F6" w14:textId="77777777" w:rsidR="00CF68C6" w:rsidRPr="00E468A8" w:rsidRDefault="00CF68C6" w:rsidP="00CF68C6">
      <w:pPr>
        <w:numPr>
          <w:ilvl w:val="0"/>
          <w:numId w:val="1"/>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配置</w:t>
      </w:r>
      <w:r w:rsidRPr="00E468A8">
        <w:rPr>
          <w:rFonts w:ascii="仿宋" w:eastAsia="仿宋" w:hAnsi="仿宋" w:cs="仿宋"/>
          <w:sz w:val="28"/>
          <w:szCs w:val="28"/>
        </w:rPr>
        <w:t>Spectronaut</w:t>
      </w:r>
      <w:r w:rsidRPr="00E468A8">
        <w:rPr>
          <w:rFonts w:ascii="仿宋" w:eastAsia="仿宋" w:hAnsi="仿宋" w:cs="仿宋" w:hint="eastAsia"/>
          <w:sz w:val="28"/>
          <w:szCs w:val="28"/>
        </w:rPr>
        <w:t>搜索引擎，默认控制错误发现率（FDR）在肽段谱图匹配（PSM）、肽段（peptide）和蛋白（protein）三个层面均设置为1％。</w:t>
      </w:r>
    </w:p>
    <w:p w14:paraId="0202B76B" w14:textId="77777777" w:rsidR="00CF68C6" w:rsidRPr="00E468A8" w:rsidRDefault="00CF68C6" w:rsidP="00CF68C6">
      <w:pPr>
        <w:numPr>
          <w:ilvl w:val="0"/>
          <w:numId w:val="1"/>
        </w:numPr>
        <w:spacing w:line="360" w:lineRule="auto"/>
        <w:ind w:firstLineChars="200" w:firstLine="560"/>
        <w:rPr>
          <w:rFonts w:ascii="仿宋" w:eastAsia="仿宋" w:hAnsi="仿宋" w:cs="仿宋"/>
          <w:sz w:val="28"/>
          <w:szCs w:val="28"/>
        </w:rPr>
      </w:pPr>
      <w:bookmarkStart w:id="0" w:name="_Hlk145665888"/>
      <w:r w:rsidRPr="00E468A8">
        <w:rPr>
          <w:rFonts w:ascii="仿宋" w:eastAsia="仿宋" w:hAnsi="仿宋" w:cs="仿宋" w:hint="eastAsia"/>
          <w:sz w:val="28"/>
          <w:szCs w:val="28"/>
        </w:rPr>
        <w:t>质</w:t>
      </w:r>
      <w:bookmarkStart w:id="1" w:name="_Hlk145665878"/>
      <w:bookmarkEnd w:id="0"/>
      <w:r w:rsidRPr="00E468A8">
        <w:rPr>
          <w:rFonts w:ascii="仿宋" w:eastAsia="仿宋" w:hAnsi="仿宋" w:cs="仿宋" w:hint="eastAsia"/>
          <w:sz w:val="28"/>
          <w:szCs w:val="28"/>
        </w:rPr>
        <w:t>谱下机数据筛选质控要求：</w:t>
      </w:r>
    </w:p>
    <w:p w14:paraId="3D4334A6" w14:textId="77777777" w:rsidR="00CF68C6" w:rsidRPr="00E468A8" w:rsidRDefault="00CF68C6" w:rsidP="00CF68C6">
      <w:pPr>
        <w:numPr>
          <w:ilvl w:val="0"/>
          <w:numId w:val="2"/>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鉴定到肽段长度分布主要分布在</w:t>
      </w:r>
      <w:r>
        <w:rPr>
          <w:rFonts w:ascii="仿宋" w:eastAsia="仿宋" w:hAnsi="仿宋" w:cs="仿宋" w:hint="eastAsia"/>
          <w:sz w:val="28"/>
          <w:szCs w:val="28"/>
        </w:rPr>
        <w:t>7-20</w:t>
      </w:r>
      <w:r w:rsidRPr="00E468A8">
        <w:rPr>
          <w:rFonts w:ascii="仿宋" w:eastAsia="仿宋" w:hAnsi="仿宋" w:cs="仿宋" w:hint="eastAsia"/>
          <w:sz w:val="28"/>
          <w:szCs w:val="28"/>
        </w:rPr>
        <w:t>个氨基酸，符合基于胰酶酶解和HCD碎裂方式的一般规律；</w:t>
      </w:r>
    </w:p>
    <w:p w14:paraId="5647A7A9" w14:textId="77777777" w:rsidR="00CF68C6" w:rsidRPr="00E468A8" w:rsidRDefault="00CF68C6" w:rsidP="00CF68C6">
      <w:pPr>
        <w:numPr>
          <w:ilvl w:val="0"/>
          <w:numId w:val="2"/>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质谱仪的质量精准分布需一级质量误差在 10ppm以内。</w:t>
      </w:r>
    </w:p>
    <w:bookmarkEnd w:id="1"/>
    <w:p w14:paraId="15F7E9B2" w14:textId="77777777" w:rsidR="00CF68C6" w:rsidRPr="00E468A8" w:rsidRDefault="00CF68C6" w:rsidP="00CF68C6">
      <w:pPr>
        <w:numPr>
          <w:ilvl w:val="0"/>
          <w:numId w:val="1"/>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对质谱鉴定结果进行标准生物信息学分析及个性化生物信息分析；</w:t>
      </w:r>
    </w:p>
    <w:p w14:paraId="62CD0956"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lastRenderedPageBreak/>
        <w:t>质量控制包括肽段长度分布、肽段质量误差分布、定量分布、定量火山图、定量重复性分析（RSD、Pearson）、定量PCA分析、修饰位点分布；</w:t>
      </w:r>
    </w:p>
    <w:p w14:paraId="6EEC0081"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注释：蛋白功能描述、亚细胞结构定位、GO功能分类、KEGG通路、蛋白结构域、COG分类；</w:t>
      </w:r>
    </w:p>
    <w:p w14:paraId="6EDC5404"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功能分类：GO二级功能分类、亚细胞结构定位、COG/KOG分类；</w:t>
      </w:r>
    </w:p>
    <w:p w14:paraId="159000BC"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功能富集分析：GO功能分类、KEGG通路、蛋白结构域；</w:t>
      </w:r>
    </w:p>
    <w:p w14:paraId="5078F9B2"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富集聚类分析：GO功能分类、KEGG通路、蛋白结构域；</w:t>
      </w:r>
    </w:p>
    <w:p w14:paraId="4C1013DB"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修饰位点分析：修饰位点序列特征Motif；</w:t>
      </w:r>
    </w:p>
    <w:p w14:paraId="1FD68B82" w14:textId="77777777" w:rsidR="00CF68C6" w:rsidRDefault="00CF68C6" w:rsidP="00CF68C6">
      <w:pPr>
        <w:numPr>
          <w:ilvl w:val="0"/>
          <w:numId w:val="3"/>
        </w:numPr>
        <w:spacing w:line="360" w:lineRule="auto"/>
        <w:ind w:firstLineChars="200" w:firstLine="560"/>
        <w:rPr>
          <w:rFonts w:ascii="仿宋" w:eastAsia="仿宋" w:hAnsi="仿宋" w:cs="仿宋"/>
          <w:sz w:val="28"/>
          <w:szCs w:val="28"/>
        </w:rPr>
      </w:pPr>
      <w:r w:rsidRPr="00E468A8">
        <w:rPr>
          <w:rFonts w:ascii="仿宋" w:eastAsia="仿宋" w:hAnsi="仿宋" w:cs="仿宋" w:hint="eastAsia"/>
          <w:sz w:val="28"/>
          <w:szCs w:val="28"/>
        </w:rPr>
        <w:t>网络分析：蛋白互作网络。</w:t>
      </w:r>
    </w:p>
    <w:p w14:paraId="04B2B0A1" w14:textId="77777777" w:rsidR="00CF68C6" w:rsidRPr="00E468A8" w:rsidRDefault="00CF68C6" w:rsidP="00CF68C6">
      <w:pPr>
        <w:numPr>
          <w:ilvl w:val="0"/>
          <w:numId w:val="3"/>
        </w:numPr>
        <w:spacing w:line="360" w:lineRule="auto"/>
        <w:ind w:firstLineChars="200" w:firstLine="560"/>
        <w:rPr>
          <w:rFonts w:ascii="仿宋" w:eastAsia="仿宋" w:hAnsi="仿宋" w:cs="仿宋"/>
          <w:sz w:val="28"/>
          <w:szCs w:val="28"/>
        </w:rPr>
      </w:pPr>
      <w:r w:rsidRPr="006A08CA">
        <w:rPr>
          <w:rFonts w:ascii="仿宋" w:eastAsia="仿宋" w:hAnsi="仿宋" w:cs="仿宋" w:hint="eastAsia"/>
          <w:sz w:val="28"/>
          <w:szCs w:val="28"/>
        </w:rPr>
        <w:t>全外显子基因组学和转录组学</w:t>
      </w:r>
      <w:r>
        <w:rPr>
          <w:rFonts w:ascii="仿宋" w:eastAsia="仿宋" w:hAnsi="仿宋" w:cs="仿宋" w:hint="eastAsia"/>
          <w:sz w:val="28"/>
          <w:szCs w:val="28"/>
        </w:rPr>
        <w:t>与蛋白质组联合分析</w:t>
      </w:r>
    </w:p>
    <w:p w14:paraId="562EBF05" w14:textId="77777777" w:rsidR="00CF68C6" w:rsidRPr="00234EE7" w:rsidRDefault="00CF68C6" w:rsidP="00CF68C6">
      <w:pPr>
        <w:spacing w:line="360" w:lineRule="auto"/>
        <w:rPr>
          <w:rFonts w:ascii="仿宋" w:eastAsia="仿宋" w:hAnsi="仿宋" w:cs="仿宋"/>
          <w:b/>
          <w:bCs/>
          <w:sz w:val="28"/>
          <w:szCs w:val="28"/>
        </w:rPr>
      </w:pPr>
      <w:r w:rsidRPr="00234EE7">
        <w:rPr>
          <w:rFonts w:ascii="仿宋" w:eastAsia="仿宋" w:hAnsi="仿宋" w:cs="仿宋" w:hint="eastAsia"/>
          <w:b/>
          <w:bCs/>
          <w:sz w:val="28"/>
          <w:szCs w:val="28"/>
        </w:rPr>
        <w:t>2.2</w:t>
      </w:r>
      <w:bookmarkStart w:id="2" w:name="_Hlk157762157"/>
      <w:r w:rsidRPr="00234EE7">
        <w:rPr>
          <w:rFonts w:ascii="仿宋" w:eastAsia="仿宋" w:hAnsi="仿宋" w:cs="仿宋" w:hint="eastAsia"/>
          <w:b/>
          <w:bCs/>
          <w:sz w:val="28"/>
          <w:szCs w:val="28"/>
        </w:rPr>
        <w:t>乳酸化</w:t>
      </w:r>
      <w:bookmarkEnd w:id="2"/>
      <w:r w:rsidRPr="00234EE7">
        <w:rPr>
          <w:rFonts w:ascii="仿宋" w:eastAsia="仿宋" w:hAnsi="仿宋" w:cs="仿宋" w:hint="eastAsia"/>
          <w:b/>
          <w:bCs/>
          <w:sz w:val="28"/>
          <w:szCs w:val="28"/>
        </w:rPr>
        <w:t>、磷酸化修饰组学检测</w:t>
      </w:r>
    </w:p>
    <w:p w14:paraId="5A62F4F0" w14:textId="77777777" w:rsidR="00CF68C6" w:rsidRPr="00E35736" w:rsidRDefault="00CF68C6" w:rsidP="00CF68C6">
      <w:pPr>
        <w:pStyle w:val="a7"/>
        <w:numPr>
          <w:ilvl w:val="0"/>
          <w:numId w:val="4"/>
        </w:numPr>
        <w:spacing w:line="360" w:lineRule="auto"/>
        <w:ind w:firstLineChars="0"/>
        <w:rPr>
          <w:rFonts w:ascii="仿宋" w:eastAsia="仿宋" w:hAnsi="仿宋" w:cs="仿宋"/>
          <w:sz w:val="28"/>
          <w:szCs w:val="28"/>
        </w:rPr>
      </w:pPr>
      <w:r w:rsidRPr="00E35736">
        <w:rPr>
          <w:rFonts w:ascii="仿宋" w:eastAsia="仿宋" w:hAnsi="仿宋" w:cs="仿宋" w:hint="eastAsia"/>
          <w:sz w:val="28"/>
          <w:szCs w:val="28"/>
        </w:rPr>
        <w:t>对小鼠组织样本进行蛋白提取与质控检测，对符合实验要求的蛋白进行胰酶酶解。</w:t>
      </w:r>
    </w:p>
    <w:p w14:paraId="215B7807" w14:textId="77777777" w:rsidR="00CF68C6" w:rsidRDefault="00CF68C6" w:rsidP="00CF68C6">
      <w:pPr>
        <w:pStyle w:val="a7"/>
        <w:numPr>
          <w:ilvl w:val="0"/>
          <w:numId w:val="4"/>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利用乳酸化抗体对乳酸化修饰肽段进行富集</w:t>
      </w:r>
      <w:r>
        <w:rPr>
          <w:rFonts w:ascii="仿宋" w:eastAsia="仿宋" w:hAnsi="仿宋" w:cs="仿宋" w:hint="eastAsia"/>
          <w:sz w:val="28"/>
          <w:szCs w:val="28"/>
        </w:rPr>
        <w:t>、利用</w:t>
      </w:r>
      <w:r w:rsidRPr="00C82F27">
        <w:rPr>
          <w:rFonts w:ascii="仿宋" w:eastAsia="仿宋" w:hAnsi="仿宋" w:cs="仿宋" w:hint="eastAsia"/>
          <w:sz w:val="28"/>
          <w:szCs w:val="28"/>
        </w:rPr>
        <w:t>IMAC试剂盒对磷酸化修饰肽段进行富集</w:t>
      </w:r>
      <w:r>
        <w:rPr>
          <w:rFonts w:ascii="仿宋" w:eastAsia="仿宋" w:hAnsi="仿宋" w:cs="仿宋" w:hint="eastAsia"/>
          <w:sz w:val="28"/>
          <w:szCs w:val="28"/>
        </w:rPr>
        <w:t>。</w:t>
      </w:r>
    </w:p>
    <w:p w14:paraId="4D185A0B" w14:textId="77777777" w:rsidR="00CF68C6" w:rsidRDefault="00CF68C6" w:rsidP="00CF68C6">
      <w:pPr>
        <w:pStyle w:val="a7"/>
        <w:numPr>
          <w:ilvl w:val="0"/>
          <w:numId w:val="4"/>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采用4D-DIA定量</w:t>
      </w:r>
      <w:r w:rsidRPr="00C82F27">
        <w:rPr>
          <w:rFonts w:ascii="仿宋" w:eastAsia="仿宋" w:hAnsi="仿宋" w:cs="仿宋" w:hint="eastAsia"/>
          <w:sz w:val="28"/>
          <w:szCs w:val="28"/>
        </w:rPr>
        <w:t>蛋白质组学及</w:t>
      </w:r>
      <w:r w:rsidRPr="00234EE7">
        <w:rPr>
          <w:rFonts w:ascii="仿宋" w:eastAsia="仿宋" w:hAnsi="仿宋" w:cs="仿宋" w:hint="eastAsia"/>
          <w:sz w:val="28"/>
          <w:szCs w:val="28"/>
        </w:rPr>
        <w:t>乳酸化</w:t>
      </w:r>
      <w:r>
        <w:rPr>
          <w:rFonts w:ascii="仿宋" w:eastAsia="仿宋" w:hAnsi="仿宋" w:cs="仿宋" w:hint="eastAsia"/>
          <w:sz w:val="28"/>
          <w:szCs w:val="28"/>
        </w:rPr>
        <w:t xml:space="preserve"> 、</w:t>
      </w:r>
      <w:r w:rsidRPr="00C82F27">
        <w:rPr>
          <w:rFonts w:ascii="仿宋" w:eastAsia="仿宋" w:hAnsi="仿宋" w:cs="仿宋" w:hint="eastAsia"/>
          <w:sz w:val="28"/>
          <w:szCs w:val="28"/>
        </w:rPr>
        <w:t>磷酸化</w:t>
      </w:r>
      <w:r w:rsidRPr="00234EE7">
        <w:rPr>
          <w:rFonts w:ascii="仿宋" w:eastAsia="仿宋" w:hAnsi="仿宋" w:cs="仿宋" w:hint="eastAsia"/>
          <w:sz w:val="28"/>
          <w:szCs w:val="28"/>
        </w:rPr>
        <w:t>修饰组学技术开展高灵敏度、高分辨率的质谱分析</w:t>
      </w:r>
      <w:r>
        <w:rPr>
          <w:rFonts w:ascii="仿宋" w:eastAsia="仿宋" w:hAnsi="仿宋" w:cs="仿宋" w:hint="eastAsia"/>
          <w:sz w:val="28"/>
          <w:szCs w:val="28"/>
        </w:rPr>
        <w:t>。</w:t>
      </w:r>
    </w:p>
    <w:p w14:paraId="3A4325FF" w14:textId="77777777" w:rsidR="00CF68C6" w:rsidRPr="00B76FD3" w:rsidRDefault="00CF68C6" w:rsidP="00CF68C6">
      <w:pPr>
        <w:pStyle w:val="a7"/>
        <w:numPr>
          <w:ilvl w:val="0"/>
          <w:numId w:val="4"/>
        </w:numPr>
        <w:spacing w:line="360" w:lineRule="auto"/>
        <w:ind w:firstLineChars="0"/>
        <w:rPr>
          <w:rFonts w:ascii="仿宋" w:eastAsia="仿宋" w:hAnsi="仿宋" w:cs="仿宋"/>
          <w:sz w:val="28"/>
          <w:szCs w:val="28"/>
        </w:rPr>
      </w:pPr>
      <w:r w:rsidRPr="00B76FD3">
        <w:rPr>
          <w:rFonts w:ascii="仿宋" w:eastAsia="仿宋" w:hAnsi="仿宋" w:cs="仿宋" w:hint="eastAsia"/>
          <w:sz w:val="28"/>
          <w:szCs w:val="28"/>
        </w:rPr>
        <w:t>深度要求：乳酸化鉴定深度位点数不低于</w:t>
      </w:r>
      <w:r w:rsidRPr="00B76FD3">
        <w:rPr>
          <w:rFonts w:ascii="仿宋" w:eastAsia="仿宋" w:hAnsi="仿宋" w:cs="仿宋"/>
          <w:sz w:val="28"/>
          <w:szCs w:val="28"/>
        </w:rPr>
        <w:t>2000</w:t>
      </w:r>
      <w:r w:rsidRPr="00B76FD3">
        <w:rPr>
          <w:rFonts w:ascii="仿宋" w:eastAsia="仿宋" w:hAnsi="仿宋" w:cs="仿宋" w:hint="eastAsia"/>
          <w:sz w:val="28"/>
          <w:szCs w:val="28"/>
        </w:rPr>
        <w:t>、磷酸化鉴定深度位点数不低于</w:t>
      </w:r>
      <w:r w:rsidRPr="00B76FD3">
        <w:rPr>
          <w:rFonts w:ascii="仿宋" w:eastAsia="仿宋" w:hAnsi="仿宋" w:cs="仿宋"/>
          <w:sz w:val="28"/>
          <w:szCs w:val="28"/>
        </w:rPr>
        <w:t>8000</w:t>
      </w:r>
      <w:r w:rsidRPr="00B76FD3">
        <w:rPr>
          <w:rFonts w:ascii="仿宋" w:eastAsia="仿宋" w:hAnsi="仿宋" w:cs="仿宋" w:hint="eastAsia"/>
          <w:sz w:val="28"/>
          <w:szCs w:val="28"/>
        </w:rPr>
        <w:t>。</w:t>
      </w:r>
    </w:p>
    <w:p w14:paraId="3D1584D9" w14:textId="77777777" w:rsidR="00CF68C6" w:rsidRDefault="00CF68C6" w:rsidP="00CF68C6">
      <w:pPr>
        <w:pStyle w:val="a7"/>
        <w:numPr>
          <w:ilvl w:val="0"/>
          <w:numId w:val="4"/>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配置</w:t>
      </w:r>
      <w:r w:rsidRPr="00234EE7">
        <w:rPr>
          <w:rFonts w:ascii="仿宋" w:eastAsia="仿宋" w:hAnsi="仿宋" w:cs="仿宋"/>
          <w:sz w:val="28"/>
          <w:szCs w:val="28"/>
        </w:rPr>
        <w:t>Spectronaut</w:t>
      </w:r>
      <w:r w:rsidRPr="00234EE7">
        <w:rPr>
          <w:rFonts w:ascii="仿宋" w:eastAsia="仿宋" w:hAnsi="仿宋" w:cs="仿宋" w:hint="eastAsia"/>
          <w:sz w:val="28"/>
          <w:szCs w:val="28"/>
        </w:rPr>
        <w:t>搜索引擎，默认控制错误发现率（FDR）在肽</w:t>
      </w:r>
      <w:r w:rsidRPr="00234EE7">
        <w:rPr>
          <w:rFonts w:ascii="仿宋" w:eastAsia="仿宋" w:hAnsi="仿宋" w:cs="仿宋" w:hint="eastAsia"/>
          <w:sz w:val="28"/>
          <w:szCs w:val="28"/>
        </w:rPr>
        <w:lastRenderedPageBreak/>
        <w:t>段谱图匹配（PSM）、肽段（peptide）和蛋白（protein）三个层面均设置为1％</w:t>
      </w:r>
      <w:r>
        <w:rPr>
          <w:rFonts w:ascii="仿宋" w:eastAsia="仿宋" w:hAnsi="仿宋" w:cs="仿宋" w:hint="eastAsia"/>
          <w:sz w:val="28"/>
          <w:szCs w:val="28"/>
        </w:rPr>
        <w:t>。</w:t>
      </w:r>
    </w:p>
    <w:p w14:paraId="7D96512B" w14:textId="77777777" w:rsidR="00CF68C6" w:rsidRPr="00234EE7" w:rsidRDefault="00CF68C6" w:rsidP="00CF68C6">
      <w:pPr>
        <w:pStyle w:val="a7"/>
        <w:numPr>
          <w:ilvl w:val="0"/>
          <w:numId w:val="4"/>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质谱下机数据筛选质控要求：</w:t>
      </w:r>
    </w:p>
    <w:p w14:paraId="0AB4E4BF" w14:textId="77777777" w:rsidR="00CF68C6" w:rsidRDefault="00CF68C6" w:rsidP="00CF68C6">
      <w:pPr>
        <w:pStyle w:val="a7"/>
        <w:numPr>
          <w:ilvl w:val="0"/>
          <w:numId w:val="5"/>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鉴定到肽段长度分布主要分布在</w:t>
      </w:r>
      <w:r>
        <w:rPr>
          <w:rFonts w:ascii="仿宋" w:eastAsia="仿宋" w:hAnsi="仿宋" w:cs="仿宋" w:hint="eastAsia"/>
          <w:sz w:val="28"/>
          <w:szCs w:val="28"/>
        </w:rPr>
        <w:t>7-20</w:t>
      </w:r>
      <w:r w:rsidRPr="00234EE7">
        <w:rPr>
          <w:rFonts w:ascii="仿宋" w:eastAsia="仿宋" w:hAnsi="仿宋" w:cs="仿宋" w:hint="eastAsia"/>
          <w:sz w:val="28"/>
          <w:szCs w:val="28"/>
        </w:rPr>
        <w:t>个氨基酸，符合基于胰酶酶解和HC碎裂方式的一般规律；</w:t>
      </w:r>
    </w:p>
    <w:p w14:paraId="58B82C42" w14:textId="77777777" w:rsidR="00CF68C6" w:rsidRPr="00234EE7" w:rsidRDefault="00CF68C6" w:rsidP="00CF68C6">
      <w:pPr>
        <w:pStyle w:val="a7"/>
        <w:numPr>
          <w:ilvl w:val="0"/>
          <w:numId w:val="5"/>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质谱仪的质量精准分布需一级质量误差在 10ppm以内；</w:t>
      </w:r>
    </w:p>
    <w:p w14:paraId="2C86B4A6" w14:textId="77777777" w:rsidR="00CF68C6" w:rsidRPr="00234EE7" w:rsidRDefault="00CF68C6" w:rsidP="00CF68C6">
      <w:pPr>
        <w:pStyle w:val="a7"/>
        <w:numPr>
          <w:ilvl w:val="0"/>
          <w:numId w:val="4"/>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对质谱鉴定结果进行标准生物信息学分析及个性化生物信息分析；</w:t>
      </w:r>
    </w:p>
    <w:p w14:paraId="46CD0185" w14:textId="77777777" w:rsidR="00CF68C6"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质量控制包括肽段长度分布、肽段质量误差分布、定量分布、定量火山图、定量重复性分析（RSD、Pearson）、定量PCA分析、修饰位点分布；</w:t>
      </w:r>
    </w:p>
    <w:p w14:paraId="41C03484" w14:textId="77777777" w:rsidR="00CF68C6"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注释：蛋白功能描述、亚细胞结构定位、GO功能分类、KEGG通路、蛋白结构域、COG分类；</w:t>
      </w:r>
    </w:p>
    <w:p w14:paraId="05AB86B2" w14:textId="77777777" w:rsidR="00CF68C6"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功能分类：GO二级功能分类、亚细胞结构定位、COG/KOG分类；</w:t>
      </w:r>
    </w:p>
    <w:p w14:paraId="205B0CDE" w14:textId="77777777" w:rsidR="00CF68C6"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功能富集分析：GO功能分类、KEGG通路、蛋白结构域；</w:t>
      </w:r>
    </w:p>
    <w:p w14:paraId="60096EF2" w14:textId="77777777" w:rsidR="00CF68C6"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富集聚类分析：GO功能分类、KEGG通路、蛋白结构域；</w:t>
      </w:r>
    </w:p>
    <w:p w14:paraId="64F232FF" w14:textId="77777777" w:rsidR="00CF68C6"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修饰位点分析：修饰位点序列特征Motif；</w:t>
      </w:r>
    </w:p>
    <w:p w14:paraId="3A9B4EDB" w14:textId="77777777" w:rsidR="00CF68C6" w:rsidRPr="00234EE7" w:rsidRDefault="00CF68C6" w:rsidP="00CF68C6">
      <w:pPr>
        <w:pStyle w:val="a7"/>
        <w:numPr>
          <w:ilvl w:val="0"/>
          <w:numId w:val="6"/>
        </w:numPr>
        <w:spacing w:line="360" w:lineRule="auto"/>
        <w:ind w:firstLineChars="0"/>
        <w:rPr>
          <w:rFonts w:ascii="仿宋" w:eastAsia="仿宋" w:hAnsi="仿宋" w:cs="仿宋"/>
          <w:sz w:val="28"/>
          <w:szCs w:val="28"/>
        </w:rPr>
      </w:pPr>
      <w:r w:rsidRPr="00234EE7">
        <w:rPr>
          <w:rFonts w:ascii="仿宋" w:eastAsia="仿宋" w:hAnsi="仿宋" w:cs="仿宋" w:hint="eastAsia"/>
          <w:sz w:val="28"/>
          <w:szCs w:val="28"/>
        </w:rPr>
        <w:t>网络分析：蛋白互作网络。</w:t>
      </w:r>
    </w:p>
    <w:p w14:paraId="732D08D0"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3 、交付要求</w:t>
      </w:r>
    </w:p>
    <w:p w14:paraId="21B80AED"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交付时间： 公司自收到样品30个工作日之内必须按双方确认的方案完成整个项目的检测工作和数据分析工作并交付项目验收及进行数据分析报告解读。</w:t>
      </w:r>
    </w:p>
    <w:p w14:paraId="2C87E736"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lastRenderedPageBreak/>
        <w:t>4 、技术支持和培训</w:t>
      </w:r>
    </w:p>
    <w:p w14:paraId="74BDD689"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4.1 技术支持： 对于项目进展情况及实验技术问题等需定期讨论，及时反馈，有专门的技术支持跟踪负责。成立专项负责小组，负责项目的技术沟通，结果讨论。</w:t>
      </w:r>
    </w:p>
    <w:p w14:paraId="31DC3065"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4.2 培训要求： 公司需指导前期准备工作，并对研究团队相关员工免费进行组学、生物信息学等方面的知识普及和教学。</w:t>
      </w:r>
    </w:p>
    <w:p w14:paraId="67395873" w14:textId="77777777" w:rsidR="00CF68C6" w:rsidRDefault="00CF68C6" w:rsidP="00CF68C6">
      <w:pPr>
        <w:spacing w:line="360" w:lineRule="auto"/>
        <w:rPr>
          <w:rFonts w:ascii="仿宋" w:eastAsia="仿宋" w:hAnsi="仿宋" w:cs="仿宋"/>
          <w:sz w:val="28"/>
          <w:szCs w:val="28"/>
        </w:rPr>
      </w:pPr>
      <w:r>
        <w:rPr>
          <w:rFonts w:ascii="仿宋" w:eastAsia="仿宋" w:hAnsi="仿宋" w:cs="仿宋" w:hint="eastAsia"/>
          <w:sz w:val="28"/>
          <w:szCs w:val="28"/>
        </w:rPr>
        <w:t>5 、合规性要求</w:t>
      </w:r>
    </w:p>
    <w:p w14:paraId="6B740E3C" w14:textId="1E0311BD" w:rsidR="00C21930" w:rsidRDefault="00CF68C6" w:rsidP="00CF68C6">
      <w:r>
        <w:rPr>
          <w:rFonts w:ascii="仿宋" w:eastAsia="仿宋" w:hAnsi="仿宋" w:cs="仿宋" w:hint="eastAsia"/>
          <w:sz w:val="28"/>
          <w:szCs w:val="28"/>
        </w:rPr>
        <w:t>法规合规性： 投标方确保其提供的产品或服务符合所有相关法规和标准。</w:t>
      </w:r>
    </w:p>
    <w:sectPr w:rsidR="00C219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E6C99" w14:textId="77777777" w:rsidR="00964315" w:rsidRDefault="00964315" w:rsidP="00CF68C6">
      <w:r>
        <w:separator/>
      </w:r>
    </w:p>
  </w:endnote>
  <w:endnote w:type="continuationSeparator" w:id="0">
    <w:p w14:paraId="3567457D" w14:textId="77777777" w:rsidR="00964315" w:rsidRDefault="00964315" w:rsidP="00CF6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003B6" w14:textId="77777777" w:rsidR="00964315" w:rsidRDefault="00964315" w:rsidP="00CF68C6">
      <w:r>
        <w:separator/>
      </w:r>
    </w:p>
  </w:footnote>
  <w:footnote w:type="continuationSeparator" w:id="0">
    <w:p w14:paraId="2FB4EB89" w14:textId="77777777" w:rsidR="00964315" w:rsidRDefault="00964315" w:rsidP="00CF6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9EB63F"/>
    <w:multiLevelType w:val="singleLevel"/>
    <w:tmpl w:val="F8C8AD34"/>
    <w:lvl w:ilvl="0">
      <w:start w:val="1"/>
      <w:numFmt w:val="decimal"/>
      <w:lvlText w:val="(%1)"/>
      <w:lvlJc w:val="left"/>
      <w:pPr>
        <w:ind w:left="0" w:firstLine="0"/>
      </w:pPr>
      <w:rPr>
        <w:rFonts w:hint="default"/>
      </w:rPr>
    </w:lvl>
  </w:abstractNum>
  <w:abstractNum w:abstractNumId="1" w15:restartNumberingAfterBreak="0">
    <w:nsid w:val="F66EE9F7"/>
    <w:multiLevelType w:val="singleLevel"/>
    <w:tmpl w:val="F66EE9F7"/>
    <w:lvl w:ilvl="0">
      <w:start w:val="1"/>
      <w:numFmt w:val="decimalEnclosedCircleChinese"/>
      <w:suff w:val="nothing"/>
      <w:lvlText w:val="%1　"/>
      <w:lvlJc w:val="left"/>
      <w:pPr>
        <w:ind w:left="0" w:firstLine="400"/>
      </w:pPr>
      <w:rPr>
        <w:rFonts w:hint="eastAsia"/>
      </w:rPr>
    </w:lvl>
  </w:abstractNum>
  <w:abstractNum w:abstractNumId="2" w15:restartNumberingAfterBreak="0">
    <w:nsid w:val="0DC87237"/>
    <w:multiLevelType w:val="hybridMultilevel"/>
    <w:tmpl w:val="1526B67E"/>
    <w:lvl w:ilvl="0" w:tplc="F66EE9F7">
      <w:start w:val="1"/>
      <w:numFmt w:val="decimalEnclosedCircleChinese"/>
      <w:lvlText w:val="%1　"/>
      <w:lvlJc w:val="left"/>
      <w:pPr>
        <w:ind w:left="0" w:firstLine="397"/>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A8143A6"/>
    <w:multiLevelType w:val="hybridMultilevel"/>
    <w:tmpl w:val="890E59EE"/>
    <w:lvl w:ilvl="0" w:tplc="F66EE9F7">
      <w:start w:val="1"/>
      <w:numFmt w:val="decimalEnclosedCircleChinese"/>
      <w:lvlText w:val="%1　"/>
      <w:lvlJc w:val="left"/>
      <w:pPr>
        <w:ind w:left="0" w:firstLine="397"/>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3A7E1C6"/>
    <w:multiLevelType w:val="singleLevel"/>
    <w:tmpl w:val="73A7E1C6"/>
    <w:lvl w:ilvl="0">
      <w:start w:val="1"/>
      <w:numFmt w:val="decimalEnclosedCircleChinese"/>
      <w:suff w:val="nothing"/>
      <w:lvlText w:val="%1　"/>
      <w:lvlJc w:val="left"/>
      <w:pPr>
        <w:ind w:left="0" w:firstLine="400"/>
      </w:pPr>
      <w:rPr>
        <w:rFonts w:hint="eastAsia"/>
      </w:rPr>
    </w:lvl>
  </w:abstractNum>
  <w:abstractNum w:abstractNumId="5" w15:restartNumberingAfterBreak="0">
    <w:nsid w:val="7B820EAC"/>
    <w:multiLevelType w:val="hybridMultilevel"/>
    <w:tmpl w:val="2C8EA264"/>
    <w:lvl w:ilvl="0" w:tplc="F8C8AD34">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7122797">
    <w:abstractNumId w:val="0"/>
  </w:num>
  <w:num w:numId="2" w16cid:durableId="575551669">
    <w:abstractNumId w:val="1"/>
  </w:num>
  <w:num w:numId="3" w16cid:durableId="684206382">
    <w:abstractNumId w:val="4"/>
  </w:num>
  <w:num w:numId="4" w16cid:durableId="2043437602">
    <w:abstractNumId w:val="5"/>
  </w:num>
  <w:num w:numId="5" w16cid:durableId="1286303880">
    <w:abstractNumId w:val="3"/>
  </w:num>
  <w:num w:numId="6" w16cid:durableId="1266232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23466"/>
    <w:rsid w:val="00040B94"/>
    <w:rsid w:val="00041120"/>
    <w:rsid w:val="0008183A"/>
    <w:rsid w:val="004E2A34"/>
    <w:rsid w:val="00523466"/>
    <w:rsid w:val="00523EEB"/>
    <w:rsid w:val="006A01C5"/>
    <w:rsid w:val="0090535B"/>
    <w:rsid w:val="00964315"/>
    <w:rsid w:val="00AA6BAC"/>
    <w:rsid w:val="00B16D9F"/>
    <w:rsid w:val="00C21930"/>
    <w:rsid w:val="00C703E9"/>
    <w:rsid w:val="00CF68C6"/>
    <w:rsid w:val="00CF7BC2"/>
    <w:rsid w:val="00F55652"/>
    <w:rsid w:val="00F73E7C"/>
    <w:rsid w:val="00F9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B613BA8-5A58-40CC-B96A-24F55CD77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68C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68C6"/>
    <w:pPr>
      <w:tabs>
        <w:tab w:val="center" w:pos="4153"/>
        <w:tab w:val="right" w:pos="8306"/>
      </w:tabs>
      <w:snapToGrid w:val="0"/>
      <w:jc w:val="center"/>
    </w:pPr>
    <w:rPr>
      <w:sz w:val="18"/>
      <w:szCs w:val="18"/>
    </w:rPr>
  </w:style>
  <w:style w:type="character" w:customStyle="1" w:styleId="a4">
    <w:name w:val="页眉 字符"/>
    <w:basedOn w:val="a0"/>
    <w:link w:val="a3"/>
    <w:uiPriority w:val="99"/>
    <w:rsid w:val="00CF68C6"/>
    <w:rPr>
      <w:sz w:val="18"/>
      <w:szCs w:val="18"/>
    </w:rPr>
  </w:style>
  <w:style w:type="paragraph" w:styleId="a5">
    <w:name w:val="footer"/>
    <w:basedOn w:val="a"/>
    <w:link w:val="a6"/>
    <w:uiPriority w:val="99"/>
    <w:unhideWhenUsed/>
    <w:rsid w:val="00CF68C6"/>
    <w:pPr>
      <w:tabs>
        <w:tab w:val="center" w:pos="4153"/>
        <w:tab w:val="right" w:pos="8306"/>
      </w:tabs>
      <w:snapToGrid w:val="0"/>
      <w:jc w:val="left"/>
    </w:pPr>
    <w:rPr>
      <w:sz w:val="18"/>
      <w:szCs w:val="18"/>
    </w:rPr>
  </w:style>
  <w:style w:type="character" w:customStyle="1" w:styleId="a6">
    <w:name w:val="页脚 字符"/>
    <w:basedOn w:val="a0"/>
    <w:link w:val="a5"/>
    <w:uiPriority w:val="99"/>
    <w:rsid w:val="00CF68C6"/>
    <w:rPr>
      <w:sz w:val="18"/>
      <w:szCs w:val="18"/>
    </w:rPr>
  </w:style>
  <w:style w:type="paragraph" w:styleId="a7">
    <w:name w:val="List Paragraph"/>
    <w:basedOn w:val="a"/>
    <w:uiPriority w:val="99"/>
    <w:unhideWhenUsed/>
    <w:rsid w:val="00CF68C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240</Words>
  <Characters>1368</Characters>
  <Application>Microsoft Office Word</Application>
  <DocSecurity>0</DocSecurity>
  <Lines>11</Lines>
  <Paragraphs>3</Paragraphs>
  <ScaleCrop>false</ScaleCrop>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建伟 梅</dc:creator>
  <cp:keywords/>
  <dc:description/>
  <cp:lastModifiedBy>建伟 梅</cp:lastModifiedBy>
  <cp:revision>2</cp:revision>
  <dcterms:created xsi:type="dcterms:W3CDTF">2024-04-22T08:52:00Z</dcterms:created>
  <dcterms:modified xsi:type="dcterms:W3CDTF">2024-04-22T08:53:00Z</dcterms:modified>
</cp:coreProperties>
</file>