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440001-2024-11038</w:t>
      </w:r>
    </w:p>
    <w:p>
      <w:pPr>
        <w:pStyle w:val="null3"/>
        <w:jc w:val="center"/>
        <w:outlineLvl w:val="3"/>
      </w:pPr>
      <w:r>
        <w:rPr>
          <w:b/>
          <w:sz w:val="24"/>
        </w:rPr>
        <w:t>采购项目编号：</w:t>
      </w:r>
      <w:r>
        <w:rPr>
          <w:b/>
          <w:sz w:val="24"/>
        </w:rPr>
        <w:t>ZF24-CHHW009-1</w:t>
      </w:r>
    </w:p>
    <w:p>
      <w:pPr>
        <w:pStyle w:val="null3"/>
        <w:jc w:val="center"/>
        <w:outlineLvl w:val="3"/>
      </w:pPr>
      <w:r>
        <w:rPr>
          <w:b/>
          <w:sz w:val="24"/>
        </w:rPr>
        <w:t>项目名称：</w:t>
      </w:r>
      <w:r>
        <w:rPr>
          <w:b/>
          <w:sz w:val="24"/>
        </w:rPr>
        <w:t>茂名站2024年生态环境监测能力建设项目</w:t>
      </w:r>
    </w:p>
    <w:p>
      <w:pPr>
        <w:pStyle w:val="null3"/>
        <w:jc w:val="center"/>
        <w:outlineLvl w:val="3"/>
      </w:pPr>
      <w:r>
        <w:rPr>
          <w:b/>
          <w:sz w:val="24"/>
        </w:rPr>
        <w:t>采购人：</w:t>
      </w:r>
      <w:r>
        <w:rPr>
          <w:b/>
          <w:sz w:val="24"/>
        </w:rPr>
        <w:t>广东省茂名生态环境监测站</w:t>
      </w:r>
    </w:p>
    <w:p>
      <w:pPr>
        <w:pStyle w:val="null3"/>
        <w:jc w:val="center"/>
        <w:outlineLvl w:val="3"/>
      </w:pPr>
      <w:r>
        <w:rPr>
          <w:b/>
          <w:sz w:val="24"/>
        </w:rPr>
        <w:t>采购代理机构：</w:t>
      </w:r>
      <w:r>
        <w:rPr>
          <w:b/>
          <w:sz w:val="24"/>
        </w:rPr>
        <w:t>广东长鸿建设咨询有限公司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广东长鸿建设咨询有限公司</w:t>
      </w:r>
      <w:r>
        <w:rPr/>
        <w:t>受</w:t>
      </w:r>
      <w:r>
        <w:rPr/>
        <w:t>广东省茂名生态环境监测站</w:t>
      </w:r>
      <w:r>
        <w:rPr/>
        <w:t>的委托，采用</w:t>
      </w:r>
      <w:r>
        <w:rPr/>
        <w:t>公开招标</w:t>
      </w:r>
      <w:r>
        <w:rPr/>
        <w:t>方式组织采购</w:t>
      </w:r>
      <w:r>
        <w:rPr/>
        <w:t>茂名站2024年生态环境监测能力建设项目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茂名站2024年生态环境监测能力建设项目</w:t>
      </w:r>
    </w:p>
    <w:p>
      <w:pPr>
        <w:pStyle w:val="null3"/>
        <w:ind w:firstLine="480"/>
      </w:pPr>
      <w:r>
        <w:rPr/>
        <w:t>采购计划编号：</w:t>
      </w:r>
      <w:r>
        <w:rPr/>
        <w:t>440001-2024-11038</w:t>
      </w:r>
    </w:p>
    <w:p>
      <w:pPr>
        <w:pStyle w:val="null3"/>
        <w:ind w:firstLine="480"/>
      </w:pPr>
      <w:r>
        <w:rPr/>
        <w:t>采购项目编号：</w:t>
      </w:r>
      <w:r>
        <w:rPr/>
        <w:t>ZF24-CHHW009-1</w:t>
      </w:r>
    </w:p>
    <w:p>
      <w:pPr>
        <w:pStyle w:val="null3"/>
        <w:ind w:firstLine="480"/>
      </w:pPr>
      <w:r>
        <w:rPr/>
        <w:t>采购方式：</w:t>
      </w:r>
      <w:r>
        <w:rPr/>
        <w:t>公开招标</w:t>
      </w:r>
    </w:p>
    <w:p>
      <w:pPr>
        <w:pStyle w:val="null3"/>
        <w:ind w:firstLine="480"/>
      </w:pPr>
      <w:r>
        <w:rPr/>
        <w:t>预算金额：</w:t>
      </w:r>
      <w:r>
        <w:rPr/>
        <w:t>3,050,000.00</w:t>
      </w:r>
      <w:r>
        <w:rPr/>
        <w:t>元</w:t>
      </w:r>
    </w:p>
    <w:p>
      <w:pPr>
        <w:pStyle w:val="null3"/>
        <w:outlineLvl w:val="3"/>
      </w:pPr>
      <w:r>
        <w:rPr>
          <w:b/>
          <w:sz w:val="24"/>
        </w:rPr>
        <w:t>2.项目内容及需求情况（采购项目技术规格、参数及要求）</w:t>
      </w:r>
    </w:p>
    <w:p>
      <w:pPr>
        <w:pStyle w:val="null3"/>
      </w:pPr>
    </w:p>
    <w:p>
      <w:pPr>
        <w:pStyle w:val="null3"/>
      </w:pPr>
      <w:r>
        <w:rPr/>
        <w:t>采购包1(茂名站2024年生态环境监测能力建设项目):</w:t>
      </w:r>
    </w:p>
    <w:p>
      <w:pPr>
        <w:pStyle w:val="null3"/>
      </w:pPr>
      <w:r>
        <w:rPr/>
        <w:t>采购包预算金额：1,450,000.00元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环保监测设备</w:t>
            </w:r>
          </w:p>
        </w:tc>
        <w:tc>
          <w:tcPr>
            <w:tcW w:type="dxa" w:w="2052"/>
          </w:tcPr>
          <w:p>
            <w:pPr>
              <w:pStyle w:val="null3"/>
            </w:pPr>
            <w:r>
              <w:rPr/>
              <w:t>火焰/石墨炉原子吸收分光光度计</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650,000.00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环保监测设备</w:t>
            </w:r>
          </w:p>
        </w:tc>
        <w:tc>
          <w:tcPr>
            <w:tcW w:type="dxa" w:w="2052"/>
          </w:tcPr>
          <w:p>
            <w:pPr>
              <w:pStyle w:val="null3"/>
            </w:pPr>
            <w:r>
              <w:rPr/>
              <w:t>气相色谱-质谱联用仪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合同履行期限：签订合同后，中标人收到采购人通知发货之日起40个日历日内交货并完成安装调试且具备验收条件。</w:t>
      </w:r>
    </w:p>
    <w:p>
      <w:pPr>
        <w:pStyle w:val="null3"/>
      </w:pPr>
    </w:p>
    <w:p>
      <w:pPr>
        <w:pStyle w:val="null3"/>
      </w:pPr>
      <w:r>
        <w:rPr/>
        <w:t>采购包2(茂名站2024年生态环境监测能力建设项目):</w:t>
      </w:r>
    </w:p>
    <w:p>
      <w:pPr>
        <w:pStyle w:val="null3"/>
      </w:pPr>
      <w:r>
        <w:rPr/>
        <w:t>采购包预算金额：260,000.00元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环保监测设备</w:t>
            </w:r>
          </w:p>
        </w:tc>
        <w:tc>
          <w:tcPr>
            <w:tcW w:type="dxa" w:w="2052"/>
          </w:tcPr>
          <w:p>
            <w:pPr>
              <w:pStyle w:val="null3"/>
            </w:pPr>
            <w:r>
              <w:rPr/>
              <w:t>液相色谱仪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260,000.00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合同履行期限：签订合同后，中标人收到采购人通知发货之日起40个日历日内交货并完成安装调试且具备验收条件。</w:t>
      </w:r>
    </w:p>
    <w:p>
      <w:pPr>
        <w:pStyle w:val="null3"/>
      </w:pPr>
    </w:p>
    <w:p>
      <w:pPr>
        <w:pStyle w:val="null3"/>
      </w:pPr>
      <w:r>
        <w:rPr/>
        <w:t>采购包3(茂名站2024年生态环境监测能力建设项目):</w:t>
      </w:r>
    </w:p>
    <w:p>
      <w:pPr>
        <w:pStyle w:val="null3"/>
      </w:pPr>
      <w:r>
        <w:rPr/>
        <w:t>采购包预算金额：1,340,000.00元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环保监测设备</w:t>
            </w:r>
          </w:p>
        </w:tc>
        <w:tc>
          <w:tcPr>
            <w:tcW w:type="dxa" w:w="2052"/>
          </w:tcPr>
          <w:p>
            <w:pPr>
              <w:pStyle w:val="null3"/>
            </w:pPr>
            <w:r>
              <w:rPr/>
              <w:t>全自动紫外测油仪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270,000.00</w:t>
            </w:r>
          </w:p>
        </w:tc>
        <w:tc>
          <w:tcPr>
            <w:tcW w:type="dxa" w:w="977"/>
          </w:tcPr>
          <w:p>
            <w:pPr>
              <w:pStyle w:val="null3"/>
            </w:pPr>
            <w:r>
              <w:rPr/>
              <w:t>否</w:t>
            </w:r>
          </w:p>
        </w:tc>
      </w:tr>
      <w:tr>
        <w:tc>
          <w:tcPr>
            <w:tcW w:type="dxa" w:w="977"/>
          </w:tcPr>
          <w:p>
            <w:pPr>
              <w:pStyle w:val="null3"/>
            </w:pPr>
            <w:r>
              <w:rPr/>
              <w:t>3-2</w:t>
            </w:r>
          </w:p>
        </w:tc>
        <w:tc>
          <w:tcPr>
            <w:tcW w:type="dxa" w:w="1368"/>
          </w:tcPr>
          <w:p>
            <w:pPr>
              <w:pStyle w:val="null3"/>
            </w:pPr>
            <w:r>
              <w:rPr/>
              <w:t>环保监测设备</w:t>
            </w:r>
          </w:p>
        </w:tc>
        <w:tc>
          <w:tcPr>
            <w:tcW w:type="dxa" w:w="2052"/>
          </w:tcPr>
          <w:p>
            <w:pPr>
              <w:pStyle w:val="null3"/>
            </w:pPr>
            <w:r>
              <w:rPr/>
              <w:t>大气预浓缩进样系统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否</w:t>
            </w:r>
          </w:p>
        </w:tc>
      </w:tr>
      <w:tr>
        <w:tc>
          <w:tcPr>
            <w:tcW w:type="dxa" w:w="977"/>
          </w:tcPr>
          <w:p>
            <w:pPr>
              <w:pStyle w:val="null3"/>
            </w:pPr>
            <w:r>
              <w:rPr/>
              <w:t>3-3</w:t>
            </w:r>
          </w:p>
        </w:tc>
        <w:tc>
          <w:tcPr>
            <w:tcW w:type="dxa" w:w="1368"/>
          </w:tcPr>
          <w:p>
            <w:pPr>
              <w:pStyle w:val="null3"/>
            </w:pPr>
            <w:r>
              <w:rPr/>
              <w:t>环保监测设备</w:t>
            </w:r>
          </w:p>
        </w:tc>
        <w:tc>
          <w:tcPr>
            <w:tcW w:type="dxa" w:w="2052"/>
          </w:tcPr>
          <w:p>
            <w:pPr>
              <w:pStyle w:val="null3"/>
            </w:pPr>
            <w:r>
              <w:rPr/>
              <w:t>全自动红外测油仪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270,000.00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合同履行期限：签订合同后，中标人收到采购人通知发货之日起40个日历日内交货并完成安装调试且具备验收条件。</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1）具有独立承担民事责任的能力：【投标时提交有效的营业执照(或事业法人登记证或身份证等相关证明) 副本复印件】</w:t>
      </w:r>
    </w:p>
    <w:p>
      <w:pPr>
        <w:pStyle w:val="null3"/>
      </w:pPr>
    </w:p>
    <w:p>
      <w:pPr>
        <w:pStyle w:val="null3"/>
      </w:pPr>
      <w:r>
        <w:rPr/>
        <w:t>2）具有良好的商业信誉和健全的财务会计制度：【提供《资格信用承诺函》，详见公告附件格式】（供应商中标后提供2022年度或2023年度有效的财务报表(告)或投标截止日前3个月内任意1个月财务报表或基本开户银行(或基本存款账户行)出具的银行资信证明，其他组织或自然人可提供银行出具的资信证明）</w:t>
      </w:r>
    </w:p>
    <w:p>
      <w:pPr>
        <w:pStyle w:val="null3"/>
      </w:pPr>
    </w:p>
    <w:p>
      <w:pPr>
        <w:pStyle w:val="null3"/>
      </w:pPr>
      <w:r>
        <w:rPr/>
        <w:t>3）履行合同所必需的设备和专业技术能力：【提供《资格信用承诺函》，详见公告附件格式】（供应商中标后提供具有履行合同所必需的设备和专业技术能力的证明文件）</w:t>
      </w:r>
    </w:p>
    <w:p>
      <w:pPr>
        <w:pStyle w:val="null3"/>
      </w:pPr>
    </w:p>
    <w:p>
      <w:pPr>
        <w:pStyle w:val="null3"/>
      </w:pPr>
      <w:r>
        <w:rPr/>
        <w:t>4）有依法缴纳税收和社会保障资金的良好记录：【提供《资格信用承诺函》，详见公告附件格式】（供应商中标后提供投标截止日前6个月内任意1个月依法缴纳税收和社会保障资金的相关材料。如依法免税或不需要缴纳社会保障资金的，提供相应证明材料）</w:t>
      </w:r>
    </w:p>
    <w:p>
      <w:pPr>
        <w:pStyle w:val="null3"/>
      </w:pPr>
    </w:p>
    <w:p>
      <w:pPr>
        <w:pStyle w:val="null3"/>
      </w:pPr>
      <w:r>
        <w:rPr/>
        <w:t>5）参加采购活动前3年内，在经营活动中没有重大违法记录：【提供《资格信用承诺函》，详见公告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b/>
          <w:sz w:val="24"/>
        </w:rPr>
        <w:t>2.落实政府采购政策需满足的资格要求：</w:t>
      </w:r>
    </w:p>
    <w:p>
      <w:pPr>
        <w:pStyle w:val="null3"/>
        <w:ind w:firstLine="480"/>
        <w:jc w:val="left"/>
      </w:pPr>
    </w:p>
    <w:p>
      <w:pPr>
        <w:pStyle w:val="null3"/>
        <w:jc w:val="left"/>
      </w:pPr>
      <w:r>
        <w:rPr/>
        <w:t>采购包1（茂名站2024年生态环境监测能力建设项目）：</w:t>
      </w:r>
      <w:r>
        <w:rPr/>
        <w:t>本采购包不属于专门面向中小企业采购的项目。</w:t>
      </w:r>
    </w:p>
    <w:p>
      <w:pPr>
        <w:pStyle w:val="null3"/>
        <w:ind w:firstLine="480"/>
        <w:jc w:val="left"/>
      </w:pPr>
    </w:p>
    <w:p>
      <w:pPr>
        <w:pStyle w:val="null3"/>
        <w:jc w:val="left"/>
      </w:pPr>
      <w:r>
        <w:rPr/>
        <w:t>采购包2（茂名站2024年生态环境监测能力建设项目）：</w:t>
      </w:r>
      <w:r>
        <w:rPr/>
        <w:t>本采购包专门面向中小企业采购，参与的投标人提供的货物全部由符合政策要求的中小企业制造。</w:t>
      </w:r>
    </w:p>
    <w:p>
      <w:pPr>
        <w:pStyle w:val="null3"/>
        <w:ind w:firstLine="480"/>
        <w:jc w:val="left"/>
      </w:pPr>
    </w:p>
    <w:p>
      <w:pPr>
        <w:pStyle w:val="null3"/>
        <w:jc w:val="left"/>
      </w:pPr>
      <w:r>
        <w:rPr/>
        <w:t>采购包3（茂名站2024年生态环境监测能力建设项目）：</w:t>
      </w:r>
      <w:r>
        <w:rPr/>
        <w:t>本采购包专门面向小微企业采购，参与的投标人提供的货物全部由符合政策要求的小微企业制造。</w:t>
      </w:r>
    </w:p>
    <w:p>
      <w:pPr>
        <w:pStyle w:val="null3"/>
        <w:outlineLvl w:val="3"/>
      </w:pPr>
      <w:r>
        <w:rPr>
          <w:b/>
          <w:sz w:val="24"/>
        </w:rPr>
        <w:t>3.本项目特定的资格要求：</w:t>
      </w:r>
    </w:p>
    <w:p>
      <w:pPr>
        <w:pStyle w:val="null3"/>
      </w:pPr>
    </w:p>
    <w:p>
      <w:pPr>
        <w:pStyle w:val="null3"/>
      </w:pPr>
      <w:r>
        <w:rPr/>
        <w:t>采购包1（茂名站2024年生态环境监测能力建设项目）：</w:t>
      </w:r>
    </w:p>
    <w:p>
      <w:pPr>
        <w:pStyle w:val="null3"/>
      </w:pPr>
    </w:p>
    <w:p>
      <w:pPr>
        <w:pStyle w:val="null3"/>
      </w:pPr>
      <w:r>
        <w:rPr/>
        <w:t>1)投标人于投标截止日前未被列入信用中国网站“失信被执行人”、“重大税收违法失信主体”及“政府采购严重违法失信行为记录名单”；同时，不处于中国政府采购网网站“政府采购严重违法失信行为记录名单”中禁止参加政府采购活动的日期【以采购代理机构投标截止日当天在信用中国网站（https://www.creditchina.gov.cn/）及中国政府采购网（http://www.ccgp.gov.cn/）查询结果为准，如相关失信记录已失效，投标人需提供相关证明资料】</w:t>
      </w:r>
    </w:p>
    <w:p>
      <w:pPr>
        <w:pStyle w:val="null3"/>
      </w:pPr>
    </w:p>
    <w:p>
      <w:pPr>
        <w:pStyle w:val="null3"/>
      </w:pPr>
      <w:r>
        <w:rPr/>
        <w:t>2)法律、行政法规规定的其他条件：单位负责人为同一人或者存在直接控股、管理关系的不同供应商，不得同时参加本采购项目（标包）投标。为本项目提供整体设计、规范编制或者项目管理、监理、检测等服务的供应商，不得再参与本项目投标【提供书面承诺函，格式自拟】</w:t>
      </w:r>
    </w:p>
    <w:p>
      <w:pPr>
        <w:pStyle w:val="null3"/>
      </w:pPr>
    </w:p>
    <w:p>
      <w:pPr>
        <w:pStyle w:val="null3"/>
      </w:pPr>
      <w:r>
        <w:rPr/>
        <w:t>3)本项目不接受联合体投标【提供书面承诺函，格式自拟】</w:t>
      </w:r>
    </w:p>
    <w:p>
      <w:pPr>
        <w:pStyle w:val="null3"/>
      </w:pPr>
    </w:p>
    <w:p>
      <w:pPr>
        <w:pStyle w:val="null3"/>
      </w:pPr>
      <w:r>
        <w:rPr/>
        <w:t>采购包2（茂名站2024年生态环境监测能力建设项目）：</w:t>
      </w:r>
    </w:p>
    <w:p>
      <w:pPr>
        <w:pStyle w:val="null3"/>
      </w:pPr>
    </w:p>
    <w:p>
      <w:pPr>
        <w:pStyle w:val="null3"/>
      </w:pPr>
      <w:r>
        <w:rPr/>
        <w:t>1)投标人于投标截止日前未被列入信用中国网站“失信被执行人”、“重大税收违法失信主体”及“政府采购严重违法失信行为记录名单”；同时，不处于中国政府采购网网站“政府采购严重违法失信行为记录名单”中禁止参加政府采购活动的日期【以采购代理机构投标截止日当天在信用中国网站（https://www.creditchina.gov.cn/）及中国政府采购网（http://www.ccgp.gov.cn/）查询结果为准，如相关失信记录已失效，投标人需提供相关证明资料】</w:t>
      </w:r>
    </w:p>
    <w:p>
      <w:pPr>
        <w:pStyle w:val="null3"/>
      </w:pPr>
    </w:p>
    <w:p>
      <w:pPr>
        <w:pStyle w:val="null3"/>
      </w:pPr>
      <w:r>
        <w:rPr/>
        <w:t>2)法律、行政法规规定的其他条件：单位负责人为同一人或者存在直接控股、管理关系的不同供应商，不得同时参加本采购项目（标包）投标。为本项目提供整体设计、规范编制或者项目管理、监理、检测等服务的供应商，不得再参与本项目投标【提供书面承诺函，格式自拟】</w:t>
      </w:r>
    </w:p>
    <w:p>
      <w:pPr>
        <w:pStyle w:val="null3"/>
      </w:pPr>
    </w:p>
    <w:p>
      <w:pPr>
        <w:pStyle w:val="null3"/>
      </w:pPr>
      <w:r>
        <w:rPr/>
        <w:t>3)本项目不接受联合体投标【提供书面承诺函，格式自拟】</w:t>
      </w:r>
    </w:p>
    <w:p>
      <w:pPr>
        <w:pStyle w:val="null3"/>
      </w:pPr>
    </w:p>
    <w:p>
      <w:pPr>
        <w:pStyle w:val="null3"/>
      </w:pPr>
      <w:r>
        <w:rPr/>
        <w:t>采购包3（茂名站2024年生态环境监测能力建设项目）：</w:t>
      </w:r>
    </w:p>
    <w:p>
      <w:pPr>
        <w:pStyle w:val="null3"/>
      </w:pPr>
    </w:p>
    <w:p>
      <w:pPr>
        <w:pStyle w:val="null3"/>
      </w:pPr>
      <w:r>
        <w:rPr/>
        <w:t>1)投标人于投标截止日前未被列入信用中国网站“失信被执行人”、“重大税收违法失信主体”及“政府采购严重违法失信行为记录名单”；同时，不处于中国政府采购网网站“政府采购严重违法失信行为记录名单”中禁止参加政府采购活动的日期【以采购代理机构投标截止日当天在信用中国网站（https://www.creditchina.gov.cn/）及中国政府采购网（http://www.ccgp.gov.cn/）查询结果为准，如相关失信记录已失效，投标人需提供相关证明资料】</w:t>
      </w:r>
    </w:p>
    <w:p>
      <w:pPr>
        <w:pStyle w:val="null3"/>
      </w:pPr>
    </w:p>
    <w:p>
      <w:pPr>
        <w:pStyle w:val="null3"/>
      </w:pPr>
      <w:r>
        <w:rPr/>
        <w:t>2)法律、行政法规规定的其他条件：单位负责人为同一人或者存在直接控股、管理关系的不同供应商，不得同时参加本采购项目（标包）投标。为本项目提供整体设计、规范编制或者项目管理、监理、检测等服务的供应商，不得再参与本项目投标【提供书面承诺函，格式自拟】</w:t>
      </w:r>
    </w:p>
    <w:p>
      <w:pPr>
        <w:pStyle w:val="null3"/>
      </w:pPr>
    </w:p>
    <w:p>
      <w:pPr>
        <w:pStyle w:val="null3"/>
      </w:pPr>
      <w:r>
        <w:rPr/>
        <w:t>3)本项目不接受联合体投标【提供书面承诺函，格式自拟】</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广东省茂名生态环境监测站</w:t>
      </w:r>
    </w:p>
    <w:p>
      <w:pPr>
        <w:pStyle w:val="null3"/>
        <w:ind w:firstLine="480"/>
      </w:pPr>
      <w:r>
        <w:rPr/>
        <w:t>地址：</w:t>
      </w:r>
      <w:r>
        <w:rPr/>
        <w:t>茂名市文光二街88号</w:t>
      </w:r>
    </w:p>
    <w:p>
      <w:pPr>
        <w:pStyle w:val="null3"/>
        <w:ind w:firstLine="480"/>
      </w:pPr>
      <w:r>
        <w:rPr/>
        <w:t>联系方式：</w:t>
      </w:r>
      <w:r>
        <w:rPr/>
        <w:t>0668-2162769</w:t>
      </w:r>
    </w:p>
    <w:p>
      <w:pPr>
        <w:pStyle w:val="null3"/>
        <w:outlineLvl w:val="3"/>
      </w:pPr>
      <w:r>
        <w:rPr>
          <w:b/>
          <w:sz w:val="24"/>
        </w:rPr>
        <w:t>2.采购代理机构信息</w:t>
      </w:r>
    </w:p>
    <w:p>
      <w:pPr>
        <w:pStyle w:val="null3"/>
        <w:ind w:firstLine="480"/>
      </w:pPr>
      <w:r>
        <w:rPr/>
        <w:t>名称：</w:t>
      </w:r>
      <w:r>
        <w:rPr/>
        <w:t>广东长鸿建设咨询有限公司</w:t>
      </w:r>
    </w:p>
    <w:p>
      <w:pPr>
        <w:pStyle w:val="null3"/>
        <w:ind w:firstLine="480"/>
      </w:pPr>
      <w:r>
        <w:rPr/>
        <w:t>地址：</w:t>
      </w:r>
      <w:r>
        <w:rPr/>
        <w:t>茂名市油城八路金墩大厦17号305房</w:t>
      </w:r>
    </w:p>
    <w:p>
      <w:pPr>
        <w:pStyle w:val="null3"/>
        <w:ind w:firstLine="480"/>
      </w:pPr>
      <w:r>
        <w:rPr/>
        <w:t>联系方式：</w:t>
      </w:r>
      <w:r>
        <w:rPr/>
        <w:t>0668-3339980</w:t>
      </w:r>
    </w:p>
    <w:p>
      <w:pPr>
        <w:pStyle w:val="null3"/>
        <w:outlineLvl w:val="3"/>
      </w:pPr>
      <w:r>
        <w:rPr>
          <w:b/>
          <w:sz w:val="24"/>
        </w:rPr>
        <w:t>3.项目联系方式</w:t>
      </w:r>
    </w:p>
    <w:p>
      <w:pPr>
        <w:pStyle w:val="null3"/>
        <w:ind w:firstLine="480"/>
      </w:pPr>
      <w:r>
        <w:rPr/>
        <w:t>项目联系人：</w:t>
      </w:r>
      <w:r>
        <w:rPr/>
        <w:t>张工</w:t>
      </w:r>
    </w:p>
    <w:p>
      <w:pPr>
        <w:pStyle w:val="null3"/>
        <w:ind w:firstLine="480"/>
      </w:pPr>
      <w:r>
        <w:rPr/>
        <w:t>电话：</w:t>
      </w:r>
      <w:r>
        <w:rPr/>
        <w:t>0668-3339980</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广东长鸿建设咨询有限公司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880"/>
        <w:jc w:val="both"/>
      </w:pPr>
      <w:r>
        <w:rPr>
          <w:sz w:val="24"/>
        </w:rPr>
        <w:t>（</w:t>
      </w:r>
      <w:r>
        <w:rPr>
          <w:sz w:val="24"/>
        </w:rPr>
        <w:t>1）本项目为广东省生态环境监测能力建设的重要内容，项目的实施有助于规范我市环境监测站能力建设，完善监测仪器配置结构，增强环境质量监测、污染源监测和应急监测能力，有力推进建设先进的环境监测预警体系，提升了大气污染、水污染、土壤污染防治攻坚战技术支撑能力，对生态环境管理部门掌握污染源排放情况、强化对污染源企业管理，制定规划及采取相应对策，实施可持续发展战略，进一步完善广东省环境监测体系建设，具有十分重要意义，项目具有良好的环保效益和社会效益。</w:t>
      </w:r>
    </w:p>
    <w:p>
      <w:pPr>
        <w:pStyle w:val="null3"/>
      </w:pPr>
      <w:r>
        <w:rPr>
          <w:sz w:val="24"/>
        </w:rPr>
        <w:t xml:space="preserve">      （</w:t>
      </w:r>
      <w:r>
        <w:rPr>
          <w:sz w:val="24"/>
        </w:rPr>
        <w:t>2）根据省财政厅《广东省财政厅关于批复2024年省级部门预算的通知》(粤财预〔2024〕4号)，分配我单位广东省茂名生态环境监测站“茂名站2024年生态环境监测能力建设项目”资金370万元，其中藻密度自动检测仪（资金预算65万元）将由广东省生态环境监测中心集中采购，现将茂名站2024年生态环境监测能力建设项目中其他6台（套），资金预算共305万元，作3个采购包进行统一招标采购。</w:t>
      </w:r>
    </w:p>
    <w:p>
      <w:pPr>
        <w:pStyle w:val="null3"/>
        <w:ind w:firstLine="880"/>
        <w:jc w:val="both"/>
      </w:pPr>
      <w:r>
        <w:rPr>
          <w:b/>
          <w:sz w:val="24"/>
        </w:rPr>
        <w:t xml:space="preserve"> 注：若存在多项核心产品，当不同供应商提供的任意一项核心产品的品牌相同，则视同其是所响应核心产品品牌相同供应商。</w:t>
      </w:r>
    </w:p>
    <w:p>
      <w:pPr>
        <w:pStyle w:val="null3"/>
      </w:pPr>
    </w:p>
    <w:p>
      <w:pPr>
        <w:pStyle w:val="null3"/>
      </w:pPr>
      <w:r>
        <w:rPr/>
        <w:t>采购包1（茂名站2024年生态环境监测能力建设项目）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签订合同后，中标人收到采购人通知发货之日起40个日历日内交货并完成安装调试且具备验收条件。</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1期：支付比例30%,首付款：签订合同，中标人向采购人出具对应金额的发票后，采购人在10个工作日内向中标人支付合同总金额的30%。中标人凭以下有效的文件向采购人提出支付申请： （1）合同； （2）中标人开具的正式发票； （3）本项目中标通知书。</w:t>
            </w:r>
          </w:p>
          <w:p>
            <w:pPr>
              <w:pStyle w:val="null3"/>
            </w:pPr>
          </w:p>
          <w:p>
            <w:pPr>
              <w:pStyle w:val="null3"/>
            </w:pPr>
            <w:r>
              <w:rPr/>
              <w:t>2期：支付比例70%,项目总体通过验收，中标人向采购人出具对应金额的发票后，采购人在10个工作日内向中标人支付合同总金额的70%。中标人凭以下有效的文件向采购人提出支付申请： （1）合同； （2）中标人开具的正式发票； （3）本项目中标通知书； （4）《终验报告》。</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1期：1.符合中华人民共和国国家安全质量标准、环保标准或行业标准。 2.符合招标文件和响应承诺中采购人认可的合理最佳配置、参数及各项要求。 3.货物来源国官方标准。 4.设备验收在采购人和中标人双方共同参与下按国家有关的规定、规范进行。 5.验收时如发现所交付的设备有短装、次品、损坏或其它不符合本合同规定之情形者，采购人应作出详尽的现场记录，或由采购人、中标人双方签署备忘录。此现场记录或备忘录可用作补充、缺失和更换损坏部件的有效证据。因此产生的有关费用由中标人承担。 6.如果合同设备运输和安装过程中因事故造成货物短缺、损坏，中标人应及时安排补货、换货，以保证合同设备安装的成功完成。换货的相关费用由中标人承担。 7.中标人保证合同项下提供的设备不侵犯任何第三方的专利、商标或版权。否则，中标人须承担对第三方的专利或版权的侵权责任并承担因此而发生的所有费用。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整体要求</w:t>
            </w:r>
          </w:p>
        </w:tc>
        <w:tc>
          <w:tcPr>
            <w:tcW w:type="dxa" w:w="2076"/>
          </w:tcPr>
          <w:p>
            <w:pPr>
              <w:pStyle w:val="null3"/>
              <w:jc w:val="left"/>
            </w:pPr>
            <w:r>
              <w:rPr/>
              <w:t>1.投标人应按照招标文件要求同时提供所需硬件配置明细表系统软件及应用软件明细表、应有的配件明细表、线缆等。对于影响产品正常工作的必要组成部分，无论在技术规范中指出与否，投标人都应提供并在响应文件中明确列出。如果此招标文件清单中未尽事项，投标人要列明，否则，本采购清单的设备材料等视为已包含在其投标报价中，即使缺漏项目也均由投标人负责（不得再向采购人申请增加费用）。 2.任何时候，投标人所投的货物均不能免除因项目设计和货物本身的缺陷所应负的责任，投标人有义务提供替代性设计方案以及设备的选型的比较方案供采购人考虑，并在双方约定期限内做出整改。替代性方案的功能应达到或超过招标文件的要求，其价格必须低于主投标价。 3.本招标文件中列出了采购人可以接受的最小的技术指标。投标人推荐的每一品目的软硬件设备应在功能、性能、外观等方面不低于表中所列的各项指标。</w:t>
            </w:r>
          </w:p>
        </w:tc>
      </w:tr>
      <w:tr>
        <w:tc>
          <w:tcPr>
            <w:tcW w:type="dxa" w:w="2076"/>
          </w:tcPr>
          <w:p/>
        </w:tc>
        <w:tc>
          <w:tcPr>
            <w:tcW w:type="dxa" w:w="2076"/>
          </w:tcPr>
          <w:p>
            <w:pPr>
              <w:pStyle w:val="null3"/>
              <w:jc w:val="center"/>
            </w:pPr>
            <w:r>
              <w:rPr/>
              <w:t>2</w:t>
            </w:r>
          </w:p>
        </w:tc>
        <w:tc>
          <w:tcPr>
            <w:tcW w:type="dxa" w:w="2076"/>
          </w:tcPr>
          <w:p>
            <w:pPr>
              <w:pStyle w:val="null3"/>
              <w:jc w:val="left"/>
            </w:pPr>
            <w:r>
              <w:rPr/>
              <w:t>设备及设施要求</w:t>
            </w:r>
          </w:p>
        </w:tc>
        <w:tc>
          <w:tcPr>
            <w:tcW w:type="dxa" w:w="2076"/>
          </w:tcPr>
          <w:p>
            <w:pPr>
              <w:pStyle w:val="null3"/>
              <w:jc w:val="left"/>
            </w:pPr>
            <w:r>
              <w:rPr/>
              <w:t>1.货物为原制造商制造的全新产品，整机无污染，无侵权行为、表面无划损、无任何缺陷隐患，在中国境内可依常规安全合法使用。 2.货物为原厂商未启封全新包装，具出厂合格证、序列号，包装箱号与出厂批号一致，并可追索查阅。 3.附齐有关主机设备的用户手册、保修手册、有关单证资料及配备件、随机工具等。 4.货物应符合合同附件的技术规格所述的质量标准：如果没有提及适用标准，则应符合中华人民共和国国家标准或行业标准；如果中华人民共和国没有相关标准的，则采用货物来源适用的官方标准或者符合合同目的的标准。这些标准必须是有关机构发布的最新版本的标准。 5.本项目中所有设备（辅助设备及前处理设备，实验施设除外）需按照广东省实验室全过程管理系统标准要求接入采购人广东省实验室全过程管理系统，自动获取仪器设备数据，中标人或原厂仪器设备厂商需具备具有熟练掌握仪器及数据接口维修、维护能力，具有分析仪器、通讯技术、计算机技术及软件开发的综合能力。投标人必须开放传输协议，可读取仪器状态参数。</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1.本项目以人民币进行报价，报价应包括：设计、设备制造、包装、仓储、运输、安装（含安装所需材料）、第三方检测验收、保修期、所需信息化接口对接费与备品备件发生的所有含税费用以及合同实施过程中不可预见费用等，所有货物都必须由中标人专人送达，采购人不代收快递传送货物。设备拆箱、安装时中标人与厂家均应在场。项目执行期间项目总金额不变，采购人无须另向中标人支付其他任何费用。 2.投标人应当对安装现场和周围环境进行自行勘察，并细阅读了本招标文件的所有有关章节以及审查了所有相关资料，已确保本次采购的所有需求范围内的各种价格风险均已包含在报价内，以获得由投标人自己负责的有关编制投标文件和签署合同的所有信息，一旦中标这种考察即被认为其结果已在投标文件中的充分反映；若因本项目实施中出现任何遗漏、其它未知因素和招标文件无法体现的内容而产生费用，该费用均由投标人承担。</w:t>
            </w:r>
          </w:p>
        </w:tc>
      </w:tr>
      <w:tr>
        <w:tc>
          <w:tcPr>
            <w:tcW w:type="dxa" w:w="2076"/>
          </w:tcPr>
          <w:p/>
        </w:tc>
        <w:tc>
          <w:tcPr>
            <w:tcW w:type="dxa" w:w="2076"/>
          </w:tcPr>
          <w:p>
            <w:pPr>
              <w:pStyle w:val="null3"/>
              <w:jc w:val="center"/>
            </w:pPr>
            <w:r>
              <w:rPr/>
              <w:t>4</w:t>
            </w:r>
          </w:p>
        </w:tc>
        <w:tc>
          <w:tcPr>
            <w:tcW w:type="dxa" w:w="2076"/>
          </w:tcPr>
          <w:p>
            <w:pPr>
              <w:pStyle w:val="null3"/>
              <w:jc w:val="left"/>
            </w:pPr>
            <w:r>
              <w:rPr/>
              <w:t>交货要求</w:t>
            </w:r>
          </w:p>
        </w:tc>
        <w:tc>
          <w:tcPr>
            <w:tcW w:type="dxa" w:w="2076"/>
          </w:tcPr>
          <w:p>
            <w:pPr>
              <w:pStyle w:val="null3"/>
              <w:jc w:val="left"/>
            </w:pPr>
            <w:r>
              <w:rPr/>
              <w:t>1.保险要求：供货、运输、装卸、调试及验收等过程中的一切安全及保险等事项由中标人自行负责。 2.设备到现场后，采购人只提供设备库存场所，中标人需做好防盗措施和风雨保护措施，设备的日常保管由中标人负责。 3.设备在交付采购人使用前，应采取措施进行成品保护，保护不力造成损失的，由中标人负责赔偿。 4.中标人应派人员在所供设备到采购人指定地点后进行到货验收。若发现任何损坏及质量问题，中标人应负责更换零件，并妥善处理至采购人满意，此工作所发生的费用应由中标人自行承担。 5.开箱后，中标人应对其全部产品、零件、配件、用户许可证书、资料等造册登记，并与装箱单对比，如有出入应立即书面记录，由中标人解决，如影响安装则按合同有关条款处理，登记册作为验收文档之一。 6.交货期：签订合同后，中标人收到采购人通知发货之日起40个日历日内交货并完成安装调试且具备验收条件。 7.交货地点：茂名市茂南区文光二街88号大院。</w:t>
            </w:r>
          </w:p>
        </w:tc>
      </w:tr>
      <w:tr>
        <w:tc>
          <w:tcPr>
            <w:tcW w:type="dxa" w:w="2076"/>
          </w:tcPr>
          <w:p/>
        </w:tc>
        <w:tc>
          <w:tcPr>
            <w:tcW w:type="dxa" w:w="2076"/>
          </w:tcPr>
          <w:p>
            <w:pPr>
              <w:pStyle w:val="null3"/>
              <w:jc w:val="center"/>
            </w:pPr>
            <w:r>
              <w:rPr/>
              <w:t>5</w:t>
            </w:r>
          </w:p>
        </w:tc>
        <w:tc>
          <w:tcPr>
            <w:tcW w:type="dxa" w:w="2076"/>
          </w:tcPr>
          <w:p>
            <w:pPr>
              <w:pStyle w:val="null3"/>
              <w:jc w:val="left"/>
            </w:pPr>
            <w:r>
              <w:rPr/>
              <w:t>安装条款、调试、保养服务条款</w:t>
            </w:r>
          </w:p>
        </w:tc>
        <w:tc>
          <w:tcPr>
            <w:tcW w:type="dxa" w:w="2076"/>
          </w:tcPr>
          <w:p>
            <w:pPr>
              <w:pStyle w:val="null3"/>
              <w:jc w:val="left"/>
            </w:pPr>
            <w:r>
              <w:rPr/>
              <w:t>1.本招标文件所列所有设备、产品在合同签约后按约定时间内全部安装、调试完毕。投标人必须响应并承诺上述要求，并编制具体的时间进度表。 2.所有含电源线的设备符合国家安全规范，电源线应得到足够保护和位置固定，有相关防漏电的措施。 3.设备的拆箱、安装、通电、调试等各项工作由中标人负责，但必须在采购人指定人员的参与下进行。投标文件中给出的具体安装和测试方法，在实际实施前必须先经采购人同意方可进行，调试的原始记录需经各方签字后作为验收的文件之一。 4.为了使项目按质、按量、按时及有序实施，需要下列项目管理要求：投标人必须提供的设备安装调试及保养维修服务安装队伍要有核心中标设备制造商确认的资格，确认队伍具备专业知识及技术水平，熟悉所提供产品的技术性能、指标、安装工艺、维修保养知识，有足够能力承担设备的安装，并保证安装工艺达到设备运行合格的要求。 5.若涉及实验设施安装，安装工作开始之前，采购人实验室内旧实验设施由中标人负责拆运。新设施的安装涉及的水、电等安装工作由中标人负责完成。 6.中标人（或产品制造商）应在签订合同之日起5个日历日内与采购人对接，并向采购人提出产品安装、调试应准备的条件。设备到货后应派出有经验的工程技术人员到现场进行安装，采购人给予相应的配合。 7.中标人（或产品制造商）根据现场情况、招标文件的要求和报价文件的承诺及有关国家技术标准、规范进行安装并调试至正常运行的最佳状态。 8.安装过程中，若出现破坏管道、线路、桩柱、地面、墙面等设施现象，中标人要给予修复。完成安装后，中标人需负责清理安装过程中货物的外包装和搞好场地清洁卫生。 9.在安装过程发现的供货及其质量问题，中标人也要负责补救处理。</w:t>
            </w:r>
          </w:p>
        </w:tc>
      </w:tr>
      <w:tr>
        <w:tc>
          <w:tcPr>
            <w:tcW w:type="dxa" w:w="2076"/>
          </w:tcPr>
          <w:p/>
        </w:tc>
        <w:tc>
          <w:tcPr>
            <w:tcW w:type="dxa" w:w="2076"/>
          </w:tcPr>
          <w:p>
            <w:pPr>
              <w:pStyle w:val="null3"/>
              <w:jc w:val="center"/>
            </w:pPr>
            <w:r>
              <w:rPr/>
              <w:t>6</w:t>
            </w:r>
          </w:p>
        </w:tc>
        <w:tc>
          <w:tcPr>
            <w:tcW w:type="dxa" w:w="2076"/>
          </w:tcPr>
          <w:p>
            <w:pPr>
              <w:pStyle w:val="null3"/>
              <w:jc w:val="left"/>
            </w:pPr>
            <w:r>
              <w:rPr/>
              <w:t>质量标准</w:t>
            </w:r>
          </w:p>
        </w:tc>
        <w:tc>
          <w:tcPr>
            <w:tcW w:type="dxa" w:w="2076"/>
          </w:tcPr>
          <w:p>
            <w:pPr>
              <w:pStyle w:val="null3"/>
              <w:jc w:val="left"/>
            </w:pPr>
            <w:r>
              <w:rPr/>
              <w:t>1.投标人应提供制造商原装、全新的、未开封、无侵权、符合国家及采购人提出的有关质量标准的产品，产品质量符合国家和行业标准要求及招标文件的要求，不得以旧货翻新充数，并按有关要求进行包装及装运。设备和设施标明规格型号、技术参数及性能指标，炉具应提供产品的检测合格证。投标的设备性能参数必须真实，发现虚标参数的，取消中标资格。 2.设备应符合中国政府颁布的产品、质量、技术、安全标准及环保标准。 3.投标人所有货物必需提供制造商出具的出厂合格证等质量证明文件。 4.包装：货物包装均应有良好的防湿、防锈、防潮、防雨、防腐及防碰撞的措施。凡由于包装不良造成的损失和由此产生的费用均由中标人承担。要求使用国际通用的标准包装，适合于长途运输，外包装到货时完好无损。</w:t>
            </w:r>
          </w:p>
        </w:tc>
      </w:tr>
      <w:tr>
        <w:tc>
          <w:tcPr>
            <w:tcW w:type="dxa" w:w="2076"/>
          </w:tcPr>
          <w:p/>
        </w:tc>
        <w:tc>
          <w:tcPr>
            <w:tcW w:type="dxa" w:w="2076"/>
          </w:tcPr>
          <w:p>
            <w:pPr>
              <w:pStyle w:val="null3"/>
              <w:jc w:val="center"/>
            </w:pPr>
            <w:r>
              <w:rPr/>
              <w:t>7</w:t>
            </w:r>
          </w:p>
        </w:tc>
        <w:tc>
          <w:tcPr>
            <w:tcW w:type="dxa" w:w="2076"/>
          </w:tcPr>
          <w:p>
            <w:pPr>
              <w:pStyle w:val="null3"/>
              <w:jc w:val="left"/>
            </w:pPr>
            <w:r>
              <w:rPr/>
              <w:t>质保服务要求</w:t>
            </w:r>
          </w:p>
        </w:tc>
        <w:tc>
          <w:tcPr>
            <w:tcW w:type="dxa" w:w="2076"/>
          </w:tcPr>
          <w:p>
            <w:pPr>
              <w:pStyle w:val="null3"/>
              <w:jc w:val="left"/>
            </w:pPr>
            <w:r>
              <w:rPr/>
              <w:t>1.本合同各类设备的质量保证期从双方签字验收合格之日起算三年（简称“质保期”），若国家、行业标准或售后承诺函保修期限有更长的以国家、行业标准或承诺函的为准，保修费用列入“售后服务报价”中并计入总价；质保期内中标人对所供货物实行包修、包换、包退、包含维护保养，更换同种品牌不低于原规格型号的新部件和软件升级，不再向采购人收取任何费用。期满后需提供终身(有偿)维修保养服务，若有零部件出现故障，经权威部门鉴定属于寿命异常问题（明显短于该零部件正常寿命）时，则由中标人负责免费更换及维修。 2.质保期内，如设备出现故障因中标人未能做到本合同的服务承诺而造成短期停用时，采购人可采取必要的补救措施，但其风险和费用由中标人承担，采购人根据招标文件、投标文件和合同规定对中标人行使的其它权力不受影响。由于中标人的保证服务不到位，则质保期和免费维修期相应顺延，延误一天按三天补偿。如停用时间累计超过60天则质保期重新计算，情节严重中的，采购人有权单方面解除本合同，并有权追究中标人责任。 3.在质保期内对采购人的服务通知，中标人在接报后1小时内响应，24小时内到达现场，48小时内处理完毕，并制作到现场处理完毕后的工作报告，工作报告一式二份，由双方签字或盖章。如果设备的故障在检修48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 4.在质保期内，如货物同一故障经中标人3次维修仍不能达到采购人使用的质量标准，采购人有权退货，并视作中标人不能交付货物而须支付违约赔偿金给采购人，采购人还可依法追究中标人的违约责任。 5.设备免费安装调试，安装完成之日起7个日历日内免费对采购人的操作人员和维护人员就仪器设备的维护、使用及开发等方面进行现场培训，使采购人受训人员掌握原理、操作、维修保养技术，直至其能熟练操作为止。 6.质保期满后，在备件停止生产的情况下，中标人应事先将要停止生产的计划通知采购人，使采购人有足够的时间采购所需备件；在备件停止生产后，中标人应免费向采购人提供备件的图纸、资料。 7.中标人须指派专人负责与采购人联系售后服务事宜。</w:t>
            </w:r>
          </w:p>
        </w:tc>
      </w:tr>
      <w:tr>
        <w:tc>
          <w:tcPr>
            <w:tcW w:type="dxa" w:w="2076"/>
          </w:tcPr>
          <w:p/>
        </w:tc>
        <w:tc>
          <w:tcPr>
            <w:tcW w:type="dxa" w:w="2076"/>
          </w:tcPr>
          <w:p>
            <w:pPr>
              <w:pStyle w:val="null3"/>
              <w:jc w:val="center"/>
            </w:pPr>
            <w:r>
              <w:rPr/>
              <w:t>8</w:t>
            </w:r>
          </w:p>
        </w:tc>
        <w:tc>
          <w:tcPr>
            <w:tcW w:type="dxa" w:w="2076"/>
          </w:tcPr>
          <w:p>
            <w:pPr>
              <w:pStyle w:val="null3"/>
              <w:jc w:val="left"/>
            </w:pPr>
            <w:r>
              <w:rPr/>
              <w:t>培训要求，投标人必需提供但不限于以下培训要求</w:t>
            </w:r>
          </w:p>
        </w:tc>
        <w:tc>
          <w:tcPr>
            <w:tcW w:type="dxa" w:w="2076"/>
          </w:tcPr>
          <w:p>
            <w:pPr>
              <w:pStyle w:val="null3"/>
              <w:jc w:val="left"/>
            </w:pPr>
            <w:r>
              <w:rPr/>
              <w:t>1.为本项目尽快为各使用部门所熟悉，减少上手难度，中标人应为该项目准备好使用手册、培训PPT，系统软件部署完成后，在采购人指定地点提供现场技术培训，提供不少于2次培训，保证使用人员正常操作设备的各种功能； 2.投标人必须根据招标文件采购的设备及采用的相关技术，在投标文件中提出全面的培训计划和课程内容安排，并在合同签订后征得采购人同意后实施； 3.投标人必须提供高水平的培训。培训地点、人数、天数，由中标人列出具体计划并安排实施； 4.培训应包括本招标文件中所有设备的安装和维护、常见故障现象及诊断、常见的问题及解决办法、操作系统软件、系统管理和应用软件、管理软件等； 5.其它原厂增值培训。</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1.投标人必须对项目整体进行报价，提供所投标设备的详细技术资料，并对其提供的资料的真实性、准确性负责。 2.投标人所投设备必须是全新产品，提供设备如属于国家强制性产品的,投标人按国家有关规定提供3C认证证书。国内产品或合资厂的产品为原厂制造商未启封全新包装，序列号、包装箱号与出厂批号一致，必须具备出厂合格证和原厂保修卡。载明对产品的节能要求、合格产品的条件和环境标志产品、节能产品强制采购、优先采购的评标标准。 3.投标人需在投标文件中提供详细设备说明资料，所提供设备的技术指标必须按照厂家公开公布的实际性能指标参数如实填写，如投标文件的没有如实填写的，到货验收时将导致设备被采购人拒收和索赔，由此引起的所有损失由中标人负责。 4.投标人必须确保货物及所有配套件的完整性。对于招标文件没有列出，而对货物的正常运行和维护必不可少的且应属于货物配带的部件、配件及安装材料等，投标人有责任给予补充。 5.投标人提供廉洁自律承诺书。【廉洁自律承诺书模板详见附件2】</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环保监测设备</w:t>
            </w:r>
          </w:p>
        </w:tc>
        <w:tc>
          <w:tcPr>
            <w:tcW w:type="dxa" w:w="831"/>
          </w:tcPr>
          <w:p>
            <w:pPr>
              <w:pStyle w:val="null3"/>
              <w:jc w:val="left"/>
            </w:pPr>
            <w:r>
              <w:rPr/>
              <w:t>火焰/石墨炉原子吸收分光光度计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650,000.00</w:t>
            </w:r>
          </w:p>
        </w:tc>
        <w:tc>
          <w:tcPr>
            <w:tcW w:type="dxa" w:w="831"/>
          </w:tcPr>
          <w:p>
            <w:pPr>
              <w:pStyle w:val="null3"/>
              <w:jc w:val="right"/>
            </w:pPr>
            <w:r>
              <w:rPr/>
              <w:t>650,000.00</w:t>
            </w:r>
          </w:p>
        </w:tc>
        <w:tc>
          <w:tcPr>
            <w:tcW w:type="dxa" w:w="831"/>
          </w:tcPr>
          <w:p>
            <w:pPr>
              <w:pStyle w:val="null3"/>
            </w:pPr>
            <w:r>
              <w:rPr/>
              <w:t>其他未列明行业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环保监测设备</w:t>
            </w:r>
          </w:p>
        </w:tc>
        <w:tc>
          <w:tcPr>
            <w:tcW w:type="dxa" w:w="831"/>
          </w:tcPr>
          <w:p>
            <w:pPr>
              <w:pStyle w:val="null3"/>
              <w:jc w:val="left"/>
            </w:pPr>
            <w:r>
              <w:rPr/>
              <w:t>气相色谱-质谱联用仪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其他未列明行业</w:t>
            </w:r>
          </w:p>
        </w:tc>
        <w:tc>
          <w:tcPr>
            <w:tcW w:type="dxa" w:w="831"/>
          </w:tcPr>
          <w:p>
            <w:pPr>
              <w:pStyle w:val="null3"/>
            </w:pPr>
            <w:r>
              <w:rPr/>
              <w:t>详见附表二</w:t>
            </w:r>
          </w:p>
        </w:tc>
      </w:tr>
    </w:tbl>
    <w:p>
      <w:pPr>
        <w:pStyle w:val="null3"/>
      </w:pPr>
    </w:p>
    <w:p>
      <w:pPr>
        <w:pStyle w:val="null3"/>
      </w:pPr>
      <w:r>
        <w:rPr>
          <w:b/>
        </w:rPr>
        <w:t>附表</w:t>
      </w:r>
      <w:r>
        <w:rPr>
          <w:b/>
        </w:rPr>
        <w:t>一</w:t>
      </w:r>
      <w:r>
        <w:rPr>
          <w:b/>
        </w:rPr>
        <w:t>：</w:t>
      </w:r>
      <w:r>
        <w:rPr>
          <w:b/>
        </w:rPr>
        <w:t>火焰/石墨炉原子吸收分光光度计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b/>
                <w:sz w:val="24"/>
              </w:rPr>
              <w:t>1.仪器总体要求</w:t>
            </w:r>
          </w:p>
          <w:p>
            <w:pPr>
              <w:pStyle w:val="null3"/>
              <w:ind w:firstLine="480"/>
              <w:jc w:val="both"/>
            </w:pPr>
            <w:r>
              <w:rPr>
                <w:sz w:val="24"/>
              </w:rPr>
              <w:t>仪器性能满足或优于《土壤和沉积物铜、锌、铅、镍、铬的测定火焰原子吸收分光光度法》（</w:t>
            </w:r>
            <w:r>
              <w:rPr>
                <w:sz w:val="24"/>
              </w:rPr>
              <w:t>HJ491-2019）、《铜、铅、镉的测定石墨炉原子吸收分光光度法》（水和废水监测分析方法（第四版））、《水质 铜、锌、铅、镉的测定原子吸收分光光度法第一部分直接法》（GB/T7475-1987）、《水质铁、锰的测定火焰原子吸收分光光度法》（GB/T11911-1989）、《大气固定污染源镉的测定火焰原子吸收分光光度法》（HJ/T64.1-2001）、《固定污染源废气铅的测定火焰原子吸收分光光度法（暂行）》（HJ538-2009）等标准相关要求。</w:t>
            </w:r>
          </w:p>
          <w:p>
            <w:pPr>
              <w:pStyle w:val="null3"/>
              <w:ind w:firstLine="482"/>
              <w:jc w:val="both"/>
            </w:pPr>
            <w:r>
              <w:rPr>
                <w:b/>
                <w:sz w:val="24"/>
              </w:rPr>
              <w:t>2.</w:t>
            </w:r>
            <w:r>
              <w:rPr>
                <w:b/>
                <w:sz w:val="24"/>
              </w:rPr>
              <w:t>技术</w:t>
            </w:r>
            <w:r>
              <w:rPr>
                <w:b/>
                <w:sz w:val="24"/>
              </w:rPr>
              <w:t>要求</w:t>
            </w:r>
          </w:p>
          <w:p>
            <w:pPr>
              <w:pStyle w:val="null3"/>
              <w:ind w:firstLine="480"/>
              <w:jc w:val="both"/>
            </w:pPr>
            <w:r>
              <w:rPr>
                <w:sz w:val="24"/>
              </w:rPr>
              <w:t>2.1 光学系统和检测器</w:t>
            </w:r>
          </w:p>
          <w:p>
            <w:pPr>
              <w:pStyle w:val="null3"/>
              <w:ind w:firstLine="241"/>
              <w:jc w:val="both"/>
            </w:pPr>
            <w:r>
              <w:rPr>
                <w:b/>
                <w:sz w:val="24"/>
              </w:rPr>
              <w:t>▲2.1.1双光束分光系统，同时检测参比光和样品光（提供技术彩页或软件截图等证明材料）。</w:t>
            </w:r>
          </w:p>
          <w:p>
            <w:pPr>
              <w:pStyle w:val="null3"/>
              <w:ind w:firstLine="241"/>
              <w:jc w:val="both"/>
            </w:pPr>
            <w:r>
              <w:rPr>
                <w:b/>
                <w:sz w:val="24"/>
              </w:rPr>
              <w:t>▲2.1.2 波长范围：不小于190~900nm。</w:t>
            </w:r>
          </w:p>
          <w:p>
            <w:pPr>
              <w:pStyle w:val="null3"/>
              <w:ind w:firstLine="480"/>
              <w:jc w:val="both"/>
            </w:pPr>
            <w:r>
              <w:rPr>
                <w:sz w:val="24"/>
              </w:rPr>
              <w:t>2.1.3狭缝可根据灯自动选择</w:t>
            </w:r>
          </w:p>
          <w:p>
            <w:pPr>
              <w:pStyle w:val="null3"/>
              <w:ind w:firstLine="480"/>
              <w:jc w:val="both"/>
            </w:pPr>
            <w:r>
              <w:rPr>
                <w:sz w:val="24"/>
              </w:rPr>
              <w:t>2.1.4灯座≥6位，可通过软件由计算机控制灯的选择和预热，可自动识别灯名称和设定灯电流推荐值。</w:t>
            </w:r>
          </w:p>
          <w:p>
            <w:pPr>
              <w:pStyle w:val="null3"/>
              <w:ind w:firstLine="480"/>
              <w:jc w:val="both"/>
            </w:pPr>
            <w:r>
              <w:rPr>
                <w:sz w:val="24"/>
              </w:rPr>
              <w:t>2.2 火焰系统</w:t>
            </w:r>
          </w:p>
          <w:p>
            <w:pPr>
              <w:pStyle w:val="null3"/>
              <w:ind w:firstLine="241"/>
              <w:jc w:val="both"/>
            </w:pPr>
            <w:r>
              <w:rPr>
                <w:b/>
                <w:sz w:val="24"/>
              </w:rPr>
              <w:t>▲2.2.1</w:t>
            </w:r>
            <w:r>
              <w:rPr>
                <w:b/>
                <w:sz w:val="24"/>
              </w:rPr>
              <w:t>燃烧系统：全钛燃烧头，自动调整高度。</w:t>
            </w:r>
          </w:p>
          <w:p>
            <w:pPr>
              <w:pStyle w:val="null3"/>
              <w:ind w:firstLine="241"/>
              <w:jc w:val="both"/>
            </w:pPr>
            <w:r>
              <w:rPr>
                <w:b/>
                <w:sz w:val="24"/>
              </w:rPr>
              <w:t>▲2.2.2采用氘灯背景校正方式（提供技术彩页或软件截图等证明材料）。</w:t>
            </w:r>
          </w:p>
          <w:p>
            <w:pPr>
              <w:pStyle w:val="null3"/>
              <w:ind w:firstLine="480"/>
              <w:jc w:val="both"/>
            </w:pPr>
            <w:r>
              <w:rPr>
                <w:sz w:val="24"/>
              </w:rPr>
              <w:t>2.2.3代表元素检测指标 ：浓度4mg/L的Cu，吸光值（Abs）≥0.7，吸光值（Abs）RSD ≤ 0.5%（7次测定）。</w:t>
            </w:r>
          </w:p>
          <w:p>
            <w:pPr>
              <w:pStyle w:val="null3"/>
              <w:ind w:firstLine="480"/>
              <w:jc w:val="both"/>
            </w:pPr>
            <w:r>
              <w:rPr>
                <w:sz w:val="24"/>
              </w:rPr>
              <w:t>2.3 石墨炉系统</w:t>
            </w:r>
          </w:p>
          <w:p>
            <w:pPr>
              <w:pStyle w:val="null3"/>
              <w:ind w:firstLine="480"/>
              <w:jc w:val="both"/>
            </w:pPr>
            <w:r>
              <w:rPr>
                <w:sz w:val="24"/>
              </w:rPr>
              <w:t>2.3.1</w:t>
            </w:r>
            <w:r>
              <w:rPr>
                <w:sz w:val="24"/>
              </w:rPr>
              <w:t>石墨炉：石墨炉的开、闭为计算机气动控制以便于石墨管的更换。</w:t>
            </w:r>
          </w:p>
          <w:p>
            <w:pPr>
              <w:pStyle w:val="null3"/>
              <w:ind w:firstLine="241"/>
              <w:jc w:val="both"/>
            </w:pPr>
            <w:r>
              <w:rPr>
                <w:b/>
                <w:sz w:val="24"/>
              </w:rPr>
              <w:t>▲2.3.2采用塞曼背景校正功能（提供技术彩页或软件截图等证明材料）。</w:t>
            </w:r>
          </w:p>
          <w:p>
            <w:pPr>
              <w:pStyle w:val="null3"/>
              <w:ind w:firstLine="480"/>
              <w:jc w:val="both"/>
            </w:pPr>
            <w:r>
              <w:rPr>
                <w:sz w:val="24"/>
              </w:rPr>
              <w:t>2.3.3石墨炉配备全彩色摄像装置，以便实时监测石墨炉进样针的位置、样品溶液的干燥、灰化等过程。</w:t>
            </w:r>
          </w:p>
          <w:p>
            <w:pPr>
              <w:pStyle w:val="null3"/>
              <w:ind w:firstLine="480"/>
              <w:jc w:val="both"/>
            </w:pPr>
            <w:r>
              <w:rPr>
                <w:sz w:val="24"/>
              </w:rPr>
              <w:t>2.3.4 自动进样器：不少于100位，具有自动稀释功能，最大稀释倍数不小于50倍。</w:t>
            </w:r>
          </w:p>
          <w:p>
            <w:pPr>
              <w:pStyle w:val="null3"/>
              <w:ind w:firstLine="241"/>
              <w:jc w:val="both"/>
            </w:pPr>
            <w:r>
              <w:rPr>
                <w:b/>
                <w:sz w:val="24"/>
              </w:rPr>
              <w:t>▲2.3.5精密度：Cd(2ppb)RSD ≤ 2 % 。</w:t>
            </w:r>
          </w:p>
          <w:p>
            <w:pPr>
              <w:pStyle w:val="null3"/>
              <w:ind w:firstLine="480"/>
              <w:jc w:val="both"/>
            </w:pPr>
            <w:r>
              <w:rPr>
                <w:sz w:val="24"/>
              </w:rPr>
              <w:t>2.</w:t>
            </w:r>
            <w:r>
              <w:rPr>
                <w:sz w:val="24"/>
              </w:rPr>
              <w:t>4工作站</w:t>
            </w:r>
          </w:p>
          <w:p>
            <w:pPr>
              <w:pStyle w:val="null3"/>
              <w:ind w:firstLine="480"/>
              <w:jc w:val="both"/>
            </w:pPr>
            <w:r>
              <w:rPr>
                <w:sz w:val="24"/>
              </w:rPr>
              <w:t>中文操作软件，具备多任务操作功能（即在分析样品的同时，能同时进行数据处理），能编辑和打印中文报告；可以在无人值守情况下按照事先设置好的序列运行设备；具有自动停机功能，运行过程中遇到异常情况，能自动停止继续进样；操作软件支持终身免费升级更新。</w:t>
            </w:r>
          </w:p>
          <w:p>
            <w:pPr>
              <w:pStyle w:val="null3"/>
              <w:ind w:firstLine="480"/>
              <w:jc w:val="both"/>
            </w:pPr>
            <w:r>
              <w:rPr>
                <w:sz w:val="24"/>
              </w:rPr>
              <w:t>2.5售后服务及其他要求</w:t>
            </w:r>
          </w:p>
          <w:p>
            <w:pPr>
              <w:pStyle w:val="null3"/>
              <w:ind w:firstLine="480"/>
              <w:jc w:val="both"/>
            </w:pPr>
            <w:r>
              <w:rPr>
                <w:sz w:val="24"/>
              </w:rPr>
              <w:t>2.5.1仪器为火焰/石墨炉一体式设计，在一台机体上实现火焰和石墨炉自由切换（提供实物照片或技术彩页等证明材料）。</w:t>
            </w:r>
          </w:p>
          <w:p>
            <w:pPr>
              <w:pStyle w:val="null3"/>
              <w:ind w:firstLine="480"/>
              <w:jc w:val="both"/>
            </w:pPr>
            <w:r>
              <w:rPr>
                <w:sz w:val="24"/>
              </w:rPr>
              <w:t>2.5.2仪器提供不少于三年质保及不少2次上门技术培训，仪器首次检定/校准费用由中标商负责。</w:t>
            </w:r>
          </w:p>
          <w:p>
            <w:pPr>
              <w:pStyle w:val="null3"/>
              <w:ind w:firstLine="480"/>
              <w:jc w:val="both"/>
            </w:pPr>
            <w:r>
              <w:rPr>
                <w:sz w:val="24"/>
              </w:rPr>
              <w:t>2.5.3 操作控制软件具有详细的说明和使用文档，支持LIMS系统对原始分析数据的采集（提供数据接口）。</w:t>
            </w:r>
          </w:p>
          <w:p>
            <w:pPr>
              <w:pStyle w:val="null3"/>
              <w:ind w:firstLine="482"/>
              <w:jc w:val="both"/>
            </w:pPr>
            <w:r>
              <w:rPr>
                <w:b/>
                <w:sz w:val="24"/>
              </w:rPr>
              <w:t>3</w:t>
            </w:r>
            <w:r>
              <w:rPr>
                <w:b/>
                <w:sz w:val="24"/>
              </w:rPr>
              <w:t>.配置</w:t>
            </w:r>
            <w:r>
              <w:rPr>
                <w:b/>
                <w:sz w:val="24"/>
              </w:rPr>
              <w:t>要求（包括但不限于）</w:t>
            </w:r>
          </w:p>
          <w:p>
            <w:pPr>
              <w:pStyle w:val="null3"/>
              <w:ind w:firstLine="480"/>
              <w:jc w:val="both"/>
            </w:pPr>
            <w:r>
              <w:rPr>
                <w:sz w:val="24"/>
              </w:rPr>
              <w:t>空气压缩机</w:t>
            </w:r>
            <w:r>
              <w:rPr>
                <w:sz w:val="24"/>
              </w:rPr>
              <w:t>（</w:t>
            </w:r>
            <w:r>
              <w:rPr>
                <w:sz w:val="24"/>
              </w:rPr>
              <w:t>静音</w:t>
            </w:r>
            <w:r>
              <w:rPr>
                <w:sz w:val="24"/>
              </w:rPr>
              <w:t>）</w:t>
            </w:r>
            <w:r>
              <w:rPr>
                <w:sz w:val="24"/>
              </w:rPr>
              <w:t>1台</w:t>
            </w:r>
            <w:r>
              <w:rPr>
                <w:sz w:val="24"/>
              </w:rPr>
              <w:t>，</w:t>
            </w:r>
            <w:r>
              <w:rPr>
                <w:sz w:val="24"/>
              </w:rPr>
              <w:t>废液分离桶</w:t>
            </w:r>
            <w:r>
              <w:rPr>
                <w:sz w:val="24"/>
              </w:rPr>
              <w:t>1套</w:t>
            </w:r>
            <w:r>
              <w:rPr>
                <w:sz w:val="24"/>
              </w:rPr>
              <w:t>，</w:t>
            </w:r>
            <w:r>
              <w:rPr>
                <w:sz w:val="24"/>
              </w:rPr>
              <w:t>标准附件箱</w:t>
            </w:r>
            <w:r>
              <w:rPr>
                <w:sz w:val="24"/>
              </w:rPr>
              <w:t>1套（包括石墨炉自动进样器）</w:t>
            </w:r>
            <w:r>
              <w:rPr>
                <w:sz w:val="24"/>
              </w:rPr>
              <w:t>，</w:t>
            </w:r>
            <w:r>
              <w:rPr>
                <w:sz w:val="24"/>
              </w:rPr>
              <w:t>循环冷却系统</w:t>
            </w:r>
            <w:r>
              <w:rPr>
                <w:sz w:val="24"/>
              </w:rPr>
              <w:t>1套</w:t>
            </w:r>
            <w:r>
              <w:rPr>
                <w:sz w:val="24"/>
              </w:rPr>
              <w:t>，</w:t>
            </w:r>
            <w:r>
              <w:rPr>
                <w:sz w:val="24"/>
              </w:rPr>
              <w:t>原装</w:t>
            </w:r>
            <w:r>
              <w:rPr>
                <w:sz w:val="24"/>
              </w:rPr>
              <w:t>石墨管</w:t>
            </w:r>
            <w:r>
              <w:rPr>
                <w:sz w:val="24"/>
              </w:rPr>
              <w:t>30</w:t>
            </w:r>
            <w:r>
              <w:rPr>
                <w:sz w:val="24"/>
              </w:rPr>
              <w:t>根</w:t>
            </w:r>
            <w:r>
              <w:rPr>
                <w:sz w:val="24"/>
              </w:rPr>
              <w:t>（</w:t>
            </w:r>
            <w:r>
              <w:rPr>
                <w:sz w:val="24"/>
              </w:rPr>
              <w:t>如果是仪器专用，至少</w:t>
            </w:r>
            <w:r>
              <w:rPr>
                <w:sz w:val="24"/>
              </w:rPr>
              <w:t>40根</w:t>
            </w:r>
            <w:r>
              <w:rPr>
                <w:sz w:val="24"/>
              </w:rPr>
              <w:t>），</w:t>
            </w:r>
            <w:r>
              <w:rPr>
                <w:sz w:val="24"/>
              </w:rPr>
              <w:t>原装空心阴极灯：</w:t>
            </w:r>
            <w:r>
              <w:rPr>
                <w:sz w:val="24"/>
              </w:rPr>
              <w:t>Cu</w:t>
            </w:r>
            <w:r>
              <w:rPr>
                <w:sz w:val="24"/>
              </w:rPr>
              <w:t>、</w:t>
            </w:r>
            <w:r>
              <w:rPr>
                <w:sz w:val="24"/>
              </w:rPr>
              <w:t>Zn</w:t>
            </w:r>
            <w:r>
              <w:rPr>
                <w:sz w:val="24"/>
              </w:rPr>
              <w:t>、</w:t>
            </w:r>
            <w:r>
              <w:rPr>
                <w:sz w:val="24"/>
              </w:rPr>
              <w:t>Pb、Cd、</w:t>
            </w:r>
            <w:r>
              <w:rPr>
                <w:sz w:val="24"/>
              </w:rPr>
              <w:t>Ni</w:t>
            </w:r>
            <w:r>
              <w:rPr>
                <w:sz w:val="24"/>
              </w:rPr>
              <w:t>、</w:t>
            </w:r>
            <w:r>
              <w:rPr>
                <w:sz w:val="24"/>
              </w:rPr>
              <w:t>Cr</w:t>
            </w:r>
            <w:r>
              <w:rPr>
                <w:sz w:val="24"/>
              </w:rPr>
              <w:t>、</w:t>
            </w:r>
            <w:r>
              <w:rPr>
                <w:sz w:val="24"/>
              </w:rPr>
              <w:t>Fe</w:t>
            </w:r>
            <w:r>
              <w:rPr>
                <w:sz w:val="24"/>
              </w:rPr>
              <w:t>、</w:t>
            </w:r>
            <w:r>
              <w:rPr>
                <w:sz w:val="24"/>
              </w:rPr>
              <w:t>Mn各1个</w:t>
            </w:r>
            <w:r>
              <w:rPr>
                <w:sz w:val="24"/>
              </w:rPr>
              <w:t>，</w:t>
            </w:r>
            <w:r>
              <w:rPr>
                <w:sz w:val="24"/>
              </w:rPr>
              <w:t>石墨炉样品杯</w:t>
            </w:r>
            <w:r>
              <w:rPr>
                <w:sz w:val="24"/>
              </w:rPr>
              <w:t>1000个</w:t>
            </w:r>
            <w:r>
              <w:rPr>
                <w:sz w:val="24"/>
              </w:rPr>
              <w:t>，</w:t>
            </w:r>
            <w:r>
              <w:rPr>
                <w:sz w:val="24"/>
              </w:rPr>
              <w:t>工作站</w:t>
            </w:r>
            <w:r>
              <w:rPr>
                <w:sz w:val="24"/>
              </w:rPr>
              <w:t>1套，</w:t>
            </w:r>
            <w:r>
              <w:rPr>
                <w:sz w:val="24"/>
              </w:rPr>
              <w:t>操作</w:t>
            </w:r>
            <w:r>
              <w:rPr>
                <w:sz w:val="24"/>
              </w:rPr>
              <w:t>手册</w:t>
            </w:r>
            <w:r>
              <w:rPr>
                <w:sz w:val="24"/>
              </w:rPr>
              <w:t>1套</w:t>
            </w:r>
            <w:r>
              <w:rPr>
                <w:color w:val="000000"/>
                <w:sz w:val="24"/>
              </w:rPr>
              <w:t>。</w:t>
            </w:r>
          </w:p>
          <w:p>
            <w:pPr>
              <w:pStyle w:val="null3"/>
              <w:ind w:firstLine="522"/>
              <w:jc w:val="both"/>
            </w:pPr>
            <w:r>
              <w:rPr>
                <w:b/>
                <w:color w:val="000000"/>
                <w:sz w:val="24"/>
              </w:rPr>
              <w:t>4.</w:t>
            </w:r>
            <w:r>
              <w:rPr>
                <w:b/>
                <w:color w:val="000000"/>
                <w:sz w:val="24"/>
              </w:rPr>
              <w:t>验收标准</w:t>
            </w:r>
          </w:p>
          <w:p>
            <w:pPr>
              <w:pStyle w:val="null3"/>
              <w:ind w:firstLine="520"/>
              <w:jc w:val="both"/>
            </w:pPr>
            <w:r>
              <w:rPr>
                <w:color w:val="000000"/>
                <w:sz w:val="24"/>
              </w:rPr>
              <w:t>4.1基本要求：设备外观完好，配置齐全，各项功能运作及软件控制操作正常，整体性能表现达到上述技术要求。</w:t>
            </w:r>
          </w:p>
          <w:p>
            <w:pPr>
              <w:pStyle w:val="null3"/>
              <w:ind w:firstLine="480"/>
              <w:jc w:val="both"/>
            </w:pPr>
            <w:r>
              <w:rPr>
                <w:sz w:val="24"/>
              </w:rPr>
              <w:t>4.2 火焰部分</w:t>
            </w:r>
          </w:p>
          <w:p>
            <w:pPr>
              <w:pStyle w:val="null3"/>
              <w:ind w:firstLine="520"/>
              <w:jc w:val="both"/>
            </w:pPr>
            <w:r>
              <w:rPr>
                <w:color w:val="000000"/>
                <w:sz w:val="24"/>
              </w:rPr>
              <w:t>4.2.1根据</w:t>
            </w:r>
            <w:r>
              <w:rPr>
                <w:sz w:val="24"/>
              </w:rPr>
              <w:t>《水质钾和钠的测定火焰原子吸收分光光度法》</w:t>
            </w:r>
            <w:r>
              <w:rPr>
                <w:sz w:val="24"/>
              </w:rPr>
              <w:t>GB11904-1989，仪器实际性能应满足以下指标：</w:t>
            </w:r>
          </w:p>
          <w:p>
            <w:pPr>
              <w:pStyle w:val="null3"/>
              <w:ind w:firstLine="480"/>
              <w:jc w:val="both"/>
            </w:pPr>
            <w:r>
              <w:rPr>
                <w:sz w:val="24"/>
              </w:rPr>
              <w:t>(1)</w:t>
            </w:r>
            <w:r>
              <w:rPr>
                <w:sz w:val="24"/>
              </w:rPr>
              <w:t>校准曲线：配制不少于</w:t>
            </w:r>
            <w:r>
              <w:rPr>
                <w:sz w:val="24"/>
              </w:rPr>
              <w:t>5个浓度点的标准系列，分析绘制校准曲线，各组分相关系数</w:t>
            </w:r>
            <w:r>
              <w:rPr>
                <w:sz w:val="24"/>
              </w:rPr>
              <w:t>r</w:t>
            </w:r>
            <w:r>
              <w:rPr>
                <w:sz w:val="24"/>
              </w:rPr>
              <w:t>≥0.999。</w:t>
            </w:r>
          </w:p>
          <w:p>
            <w:pPr>
              <w:pStyle w:val="null3"/>
              <w:ind w:firstLine="480"/>
              <w:jc w:val="left"/>
            </w:pPr>
            <w:r>
              <w:rPr>
                <w:sz w:val="24"/>
              </w:rPr>
              <w:t>(2)检出限：</w:t>
            </w:r>
            <w:r>
              <w:rPr>
                <w:sz w:val="24"/>
              </w:rPr>
              <w:t>依据</w:t>
            </w:r>
            <w:r>
              <w:rPr>
                <w:sz w:val="24"/>
              </w:rPr>
              <w:t>《环境监测分析方法标准制订技术导则》</w:t>
            </w:r>
            <w:r>
              <w:rPr>
                <w:sz w:val="24"/>
              </w:rPr>
              <w:t>HJ168-2020</w:t>
            </w:r>
            <w:r>
              <w:rPr>
                <w:sz w:val="24"/>
              </w:rPr>
              <w:t>，连续</w:t>
            </w:r>
            <w:r>
              <w:rPr>
                <w:sz w:val="24"/>
              </w:rPr>
              <w:t>7次测定空白，计算7次平行测定的标准偏差，计算方法检出限。如果空白没有检出目标物，按照样品分析的全部步骤，对浓度值或含量为估计方法检出限值3~5倍的样品进行7次平行测定的标准偏差，计算方法检出限。所得各组分检出限应满足《水质钾和钠的测定火焰原子吸收分光光度法》GB11904-1989的要求。</w:t>
            </w:r>
          </w:p>
          <w:p>
            <w:pPr>
              <w:pStyle w:val="null3"/>
              <w:ind w:firstLine="480"/>
              <w:jc w:val="left"/>
            </w:pPr>
            <w:r>
              <w:rPr>
                <w:sz w:val="24"/>
              </w:rPr>
              <w:t>(3)准确度：</w:t>
            </w:r>
            <w:r>
              <w:rPr>
                <w:sz w:val="24"/>
              </w:rPr>
              <w:t>测定高、中、低浓度有证标准样品或自配加标样品，有证标准样品测定结果应符合其参考范围，或自配标样测定</w:t>
            </w:r>
            <w:r>
              <w:rPr>
                <w:sz w:val="24"/>
              </w:rPr>
              <w:t>结果与理论</w:t>
            </w:r>
            <w:r>
              <w:rPr>
                <w:sz w:val="24"/>
              </w:rPr>
              <w:t>值偏差应满足：加标样品的加标回收率在</w:t>
            </w:r>
            <w:r>
              <w:rPr>
                <w:sz w:val="24"/>
              </w:rPr>
              <w:t>80~120%以内。</w:t>
            </w:r>
          </w:p>
          <w:p>
            <w:pPr>
              <w:pStyle w:val="null3"/>
              <w:ind w:firstLine="480"/>
              <w:jc w:val="left"/>
            </w:pPr>
            <w:r>
              <w:rPr>
                <w:sz w:val="24"/>
              </w:rPr>
              <w:t>(4)</w:t>
            </w:r>
            <w:r>
              <w:rPr>
                <w:sz w:val="24"/>
              </w:rPr>
              <w:t>精密度：连续</w:t>
            </w:r>
            <w:r>
              <w:rPr>
                <w:sz w:val="24"/>
              </w:rPr>
              <w:t>7次测定高、中、低浓度实际样品，计算相对误差（RE）及相对标准偏差（RSD），（RE≤±8.0%，RSD≤5%）。</w:t>
            </w:r>
          </w:p>
          <w:p>
            <w:pPr>
              <w:pStyle w:val="null3"/>
              <w:ind w:firstLine="480"/>
              <w:jc w:val="left"/>
            </w:pPr>
            <w:r>
              <w:rPr>
                <w:sz w:val="24"/>
              </w:rPr>
              <w:t>4.3</w:t>
            </w:r>
            <w:r>
              <w:rPr>
                <w:sz w:val="24"/>
              </w:rPr>
              <w:t>石墨炉部分</w:t>
            </w:r>
          </w:p>
          <w:p>
            <w:pPr>
              <w:pStyle w:val="null3"/>
              <w:ind w:firstLine="480"/>
              <w:jc w:val="both"/>
            </w:pPr>
            <w:r>
              <w:rPr>
                <w:sz w:val="24"/>
              </w:rPr>
              <w:t>4.2.1根据</w:t>
            </w:r>
            <w:r>
              <w:rPr>
                <w:sz w:val="24"/>
              </w:rPr>
              <w:t>《水质铜、铅、镉的测定石墨炉原子吸收分光光度法》</w:t>
            </w:r>
            <w:r>
              <w:rPr>
                <w:sz w:val="24"/>
              </w:rPr>
              <w:t>GJW-03-SSG-011，仪器实际性能应满足以下指标：</w:t>
            </w:r>
          </w:p>
          <w:p>
            <w:pPr>
              <w:pStyle w:val="null3"/>
              <w:ind w:firstLine="480"/>
              <w:jc w:val="both"/>
            </w:pPr>
            <w:r>
              <w:rPr>
                <w:sz w:val="24"/>
              </w:rPr>
              <w:t>(1)</w:t>
            </w:r>
            <w:r>
              <w:rPr>
                <w:sz w:val="24"/>
              </w:rPr>
              <w:t>校准曲线：配制不少于</w:t>
            </w:r>
            <w:r>
              <w:rPr>
                <w:sz w:val="24"/>
              </w:rPr>
              <w:t>5个浓度点的标准系列，分析绘制校准曲线，各组分相关系数</w:t>
            </w:r>
            <w:r>
              <w:rPr>
                <w:sz w:val="24"/>
              </w:rPr>
              <w:t>r</w:t>
            </w:r>
            <w:r>
              <w:rPr>
                <w:sz w:val="24"/>
              </w:rPr>
              <w:t>≥0.999。</w:t>
            </w:r>
          </w:p>
          <w:p>
            <w:pPr>
              <w:pStyle w:val="null3"/>
              <w:ind w:firstLine="480"/>
              <w:jc w:val="left"/>
            </w:pPr>
            <w:r>
              <w:rPr>
                <w:sz w:val="24"/>
              </w:rPr>
              <w:t>(2)检出限：</w:t>
            </w:r>
            <w:r>
              <w:rPr>
                <w:sz w:val="24"/>
              </w:rPr>
              <w:t>依据</w:t>
            </w:r>
            <w:r>
              <w:rPr>
                <w:sz w:val="24"/>
              </w:rPr>
              <w:t>《环境监测分析方法标准制订技术导则》</w:t>
            </w:r>
            <w:r>
              <w:rPr>
                <w:sz w:val="24"/>
              </w:rPr>
              <w:t>HJ168-2020，</w:t>
            </w:r>
            <w:r>
              <w:rPr>
                <w:sz w:val="24"/>
              </w:rPr>
              <w:t>连续</w:t>
            </w:r>
            <w:r>
              <w:rPr>
                <w:sz w:val="24"/>
              </w:rPr>
              <w:t>7次测定空白，计算7次平行测定的标准偏差，计算方法检出限。如果空白没有检出目标物，按照样品分析的全部步骤，对浓度值或含量为估计方法检出限值3~5倍的样品进行7次平行测定的标准偏差，计算方法检出限。所得各组分检出限应满足《水质铜、铅、镉的测定石墨炉原子吸收分光光度法》GJW-03-SSG-011的要求。</w:t>
            </w:r>
          </w:p>
          <w:p>
            <w:pPr>
              <w:pStyle w:val="null3"/>
              <w:ind w:firstLine="480"/>
              <w:jc w:val="left"/>
            </w:pPr>
            <w:r>
              <w:rPr>
                <w:sz w:val="24"/>
              </w:rPr>
              <w:t>(3)准确度：</w:t>
            </w:r>
            <w:r>
              <w:rPr>
                <w:sz w:val="24"/>
              </w:rPr>
              <w:t>测定高、中、低浓度</w:t>
            </w:r>
            <w:r>
              <w:rPr>
                <w:sz w:val="24"/>
              </w:rPr>
              <w:t>有证标准样品或自配加标样品，有证标准样品测定结果应符合其参考范围，或自配标样测定结果与理论值偏差应满足：加标样品的加标回收率在</w:t>
            </w:r>
            <w:r>
              <w:rPr>
                <w:sz w:val="24"/>
              </w:rPr>
              <w:t>80~120%以内。</w:t>
            </w:r>
          </w:p>
          <w:p>
            <w:pPr>
              <w:pStyle w:val="null3"/>
              <w:ind w:firstLine="480"/>
              <w:jc w:val="left"/>
            </w:pPr>
            <w:r>
              <w:rPr>
                <w:sz w:val="24"/>
              </w:rPr>
              <w:t>(4)</w:t>
            </w:r>
            <w:r>
              <w:rPr>
                <w:sz w:val="24"/>
              </w:rPr>
              <w:t>精密度：连续</w:t>
            </w:r>
            <w:r>
              <w:rPr>
                <w:sz w:val="24"/>
              </w:rPr>
              <w:t>7次测定高、中、低浓度实际样品，计算相对误差（RE）及相对标准偏差（RSD），（RE≤±8.0%，RSD≤5%）。</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气相色谱-质谱联用仪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b/>
                <w:sz w:val="24"/>
              </w:rPr>
              <w:t>1.仪器总体要求</w:t>
            </w:r>
          </w:p>
          <w:p>
            <w:pPr>
              <w:pStyle w:val="null3"/>
              <w:ind w:firstLine="480"/>
              <w:jc w:val="both"/>
            </w:pPr>
            <w:r>
              <w:rPr>
                <w:sz w:val="24"/>
              </w:rPr>
              <w:t>仪器性能满足或优于《</w:t>
            </w:r>
            <w:r>
              <w:rPr>
                <w:sz w:val="24"/>
              </w:rPr>
              <w:t>&lt;环境空气臭氧前体有机物手工监测技术要求（试行）&gt;附录B环境空气臭氧前体有机物的测定罐采样/气相色谱-氢离子火焰检测器/质谱检测器联用法》、《环境空气65种挥发性有机物的测定罐采样/气相色谱-质谱法》（HJ759-2023）等相关标准的要求。</w:t>
            </w:r>
          </w:p>
          <w:p>
            <w:pPr>
              <w:pStyle w:val="null3"/>
              <w:ind w:firstLine="482"/>
              <w:jc w:val="both"/>
            </w:pPr>
            <w:r>
              <w:rPr>
                <w:b/>
                <w:sz w:val="24"/>
              </w:rPr>
              <w:t>2.技术要求</w:t>
            </w:r>
          </w:p>
          <w:p>
            <w:pPr>
              <w:pStyle w:val="null3"/>
              <w:ind w:firstLine="480"/>
              <w:jc w:val="both"/>
            </w:pPr>
            <w:r>
              <w:rPr>
                <w:sz w:val="24"/>
              </w:rPr>
              <w:t>2.1 柱温箱</w:t>
            </w:r>
          </w:p>
          <w:p>
            <w:pPr>
              <w:pStyle w:val="null3"/>
              <w:ind w:firstLine="241"/>
              <w:jc w:val="both"/>
            </w:pPr>
            <w:r>
              <w:rPr>
                <w:b/>
                <w:sz w:val="24"/>
              </w:rPr>
              <w:t>▲2.1.1 操作温度：温度范围不小于室温~400℃，周围温度每变化1℃，柱温箱温度变化小于0.01℃。</w:t>
            </w:r>
          </w:p>
          <w:p>
            <w:pPr>
              <w:pStyle w:val="null3"/>
              <w:ind w:firstLine="241"/>
              <w:jc w:val="both"/>
            </w:pPr>
            <w:r>
              <w:rPr>
                <w:b/>
                <w:sz w:val="24"/>
              </w:rPr>
              <w:t>▲2.1.2 程序升温：不低于24阶/25平台，最高升温速率不低于120℃/min（提供技术彩页或软件截图等证明材料）。</w:t>
            </w:r>
          </w:p>
          <w:p>
            <w:pPr>
              <w:pStyle w:val="null3"/>
              <w:ind w:firstLine="480"/>
              <w:jc w:val="both"/>
            </w:pPr>
            <w:r>
              <w:rPr>
                <w:sz w:val="24"/>
              </w:rPr>
              <w:t>2.1.3 柱温箱冷却时间：从400℃降温至50℃，小于4min。</w:t>
            </w:r>
          </w:p>
          <w:p>
            <w:pPr>
              <w:pStyle w:val="null3"/>
              <w:ind w:firstLine="480"/>
              <w:jc w:val="both"/>
            </w:pPr>
            <w:r>
              <w:rPr>
                <w:sz w:val="24"/>
              </w:rPr>
              <w:t>2.1.4 具有柱温箱温度的自动保护功能</w:t>
            </w:r>
          </w:p>
          <w:p>
            <w:pPr>
              <w:pStyle w:val="null3"/>
              <w:ind w:firstLine="480"/>
              <w:jc w:val="both"/>
            </w:pPr>
            <w:r>
              <w:rPr>
                <w:sz w:val="24"/>
              </w:rPr>
              <w:t>2.1.5 液氮控制阀：配置完全由GC主机控制的液氮控制阀，在液氮使用情况下柱箱温度可达 -90°C~400°C。</w:t>
            </w:r>
          </w:p>
          <w:p>
            <w:pPr>
              <w:pStyle w:val="null3"/>
              <w:ind w:firstLine="480"/>
              <w:jc w:val="both"/>
            </w:pPr>
            <w:r>
              <w:rPr>
                <w:sz w:val="24"/>
              </w:rPr>
              <w:t>2.2 压力（流量）控制器</w:t>
            </w:r>
          </w:p>
          <w:p>
            <w:pPr>
              <w:pStyle w:val="null3"/>
              <w:ind w:firstLine="241"/>
              <w:jc w:val="both"/>
            </w:pPr>
            <w:r>
              <w:rPr>
                <w:b/>
                <w:sz w:val="24"/>
              </w:rPr>
              <w:t>▲电子压力（流量）控制，控制精度0.001psi（或更高精度）。</w:t>
            </w:r>
          </w:p>
          <w:p>
            <w:pPr>
              <w:pStyle w:val="null3"/>
              <w:ind w:firstLine="480"/>
              <w:jc w:val="both"/>
            </w:pPr>
            <w:r>
              <w:rPr>
                <w:sz w:val="24"/>
              </w:rPr>
              <w:t>2.3分流/不分流进样口</w:t>
            </w:r>
          </w:p>
          <w:p>
            <w:pPr>
              <w:pStyle w:val="null3"/>
              <w:ind w:firstLine="241"/>
              <w:jc w:val="both"/>
            </w:pPr>
            <w:r>
              <w:rPr>
                <w:b/>
                <w:sz w:val="24"/>
              </w:rPr>
              <w:t>▲2.3.1 最高操作温度：不低于400℃。</w:t>
            </w:r>
          </w:p>
          <w:p>
            <w:pPr>
              <w:pStyle w:val="null3"/>
              <w:ind w:firstLine="241"/>
              <w:jc w:val="both"/>
            </w:pPr>
            <w:r>
              <w:rPr>
                <w:b/>
                <w:sz w:val="24"/>
              </w:rPr>
              <w:t>▲2.3.2 流量控制：具有恒流、恒压、恒线速度等操作模式的电子气路控制，压力设定范围不小于0～ 1000  kPa或0～150 psi，分流比设定范围不小于0～9999，流量设定范围不小于0～1200mL/min。</w:t>
            </w:r>
          </w:p>
          <w:p>
            <w:pPr>
              <w:pStyle w:val="null3"/>
              <w:ind w:firstLine="480"/>
              <w:jc w:val="both"/>
            </w:pPr>
            <w:r>
              <w:rPr>
                <w:sz w:val="24"/>
              </w:rPr>
              <w:t>2.4 流路系统</w:t>
            </w:r>
          </w:p>
          <w:p>
            <w:pPr>
              <w:pStyle w:val="null3"/>
              <w:ind w:firstLine="480"/>
              <w:jc w:val="both"/>
            </w:pPr>
            <w:r>
              <w:rPr>
                <w:sz w:val="24"/>
              </w:rPr>
              <w:t>支持双柱双流路系统，具有室温补偿和自动环境补偿功能。</w:t>
            </w:r>
          </w:p>
          <w:p>
            <w:pPr>
              <w:pStyle w:val="null3"/>
              <w:ind w:firstLine="480"/>
              <w:jc w:val="both"/>
            </w:pPr>
            <w:r>
              <w:rPr>
                <w:sz w:val="24"/>
              </w:rPr>
              <w:t>2.5 自动液体进样器</w:t>
            </w:r>
          </w:p>
          <w:p>
            <w:pPr>
              <w:pStyle w:val="null3"/>
              <w:ind w:firstLine="241"/>
              <w:jc w:val="both"/>
            </w:pPr>
            <w:r>
              <w:rPr>
                <w:b/>
                <w:sz w:val="24"/>
              </w:rPr>
              <w:t>▲2.5.1 自动进样器位数：不少于100个样品位（提供技术彩页或实物照片等证明材料）。</w:t>
            </w:r>
          </w:p>
          <w:p>
            <w:pPr>
              <w:pStyle w:val="null3"/>
              <w:ind w:firstLine="480"/>
              <w:jc w:val="both"/>
            </w:pPr>
            <w:r>
              <w:rPr>
                <w:sz w:val="24"/>
              </w:rPr>
              <w:t>2.5.2 可升级双塔双柱进样系统，可升级样品架冷却和加热功能。</w:t>
            </w:r>
          </w:p>
          <w:p>
            <w:pPr>
              <w:pStyle w:val="null3"/>
              <w:ind w:firstLine="480"/>
              <w:jc w:val="both"/>
            </w:pPr>
            <w:r>
              <w:rPr>
                <w:sz w:val="24"/>
              </w:rPr>
              <w:t>2.5.3 进样量范围：不小于0.01～200 μL。</w:t>
            </w:r>
          </w:p>
          <w:p>
            <w:pPr>
              <w:pStyle w:val="null3"/>
              <w:ind w:firstLine="480"/>
              <w:jc w:val="both"/>
            </w:pPr>
            <w:r>
              <w:rPr>
                <w:sz w:val="24"/>
              </w:rPr>
              <w:t>2.6 中心切割单元</w:t>
            </w:r>
          </w:p>
          <w:p>
            <w:pPr>
              <w:pStyle w:val="null3"/>
              <w:ind w:firstLine="241"/>
              <w:jc w:val="both"/>
            </w:pPr>
            <w:r>
              <w:rPr>
                <w:b/>
                <w:sz w:val="24"/>
              </w:rPr>
              <w:t>▲2.6.1 配置中心切割单元，可实现FID与MS联用功能。</w:t>
            </w:r>
          </w:p>
          <w:p>
            <w:pPr>
              <w:pStyle w:val="null3"/>
              <w:ind w:firstLine="480"/>
              <w:jc w:val="both"/>
            </w:pPr>
            <w:r>
              <w:rPr>
                <w:sz w:val="24"/>
              </w:rPr>
              <w:t>2.6.2 配置中心切割系统专用软件，软件包含方法调用/保存功能、切割效率计算功能，以及自动创建切割程序功能。</w:t>
            </w:r>
          </w:p>
          <w:p>
            <w:pPr>
              <w:pStyle w:val="null3"/>
              <w:ind w:firstLine="480"/>
              <w:jc w:val="both"/>
            </w:pPr>
            <w:r>
              <w:rPr>
                <w:sz w:val="24"/>
              </w:rPr>
              <w:t>2.6.3 多维中心切割单元采用先进的电子压力控制，可使用内径0.1mm至0.53mm的毛细管柱；具有自由切割且可以多次切割功能，且仪器安装验收后，需要协助用户做出117种（或者57种）标样的VOCs数据。</w:t>
            </w:r>
          </w:p>
          <w:p>
            <w:pPr>
              <w:pStyle w:val="null3"/>
              <w:ind w:firstLine="480"/>
              <w:jc w:val="both"/>
            </w:pPr>
            <w:r>
              <w:rPr>
                <w:sz w:val="24"/>
              </w:rPr>
              <w:t>2.7 火焰离子检测器（FID）</w:t>
            </w:r>
          </w:p>
          <w:p>
            <w:pPr>
              <w:pStyle w:val="null3"/>
              <w:ind w:firstLine="241"/>
              <w:jc w:val="both"/>
            </w:pPr>
            <w:r>
              <w:rPr>
                <w:b/>
                <w:sz w:val="24"/>
              </w:rPr>
              <w:t>▲2.7.1 最高使用温度≥440℃，最低检测限≤1.5pgC/s（十二烷）（提供相关证明材料）。</w:t>
            </w:r>
          </w:p>
          <w:p>
            <w:pPr>
              <w:pStyle w:val="null3"/>
              <w:ind w:firstLine="480"/>
              <w:jc w:val="both"/>
            </w:pPr>
            <w:r>
              <w:rPr>
                <w:sz w:val="24"/>
              </w:rPr>
              <w:t>2.7.2 检测器采集速率≥250Hz。</w:t>
            </w:r>
          </w:p>
          <w:p>
            <w:pPr>
              <w:pStyle w:val="null3"/>
              <w:ind w:firstLine="480"/>
              <w:jc w:val="both"/>
            </w:pPr>
            <w:r>
              <w:rPr>
                <w:sz w:val="24"/>
              </w:rPr>
              <w:t>2.8质谱检测器（MSD）</w:t>
            </w:r>
          </w:p>
          <w:p>
            <w:pPr>
              <w:pStyle w:val="null3"/>
              <w:ind w:firstLine="241"/>
              <w:jc w:val="both"/>
            </w:pPr>
            <w:r>
              <w:rPr>
                <w:b/>
                <w:sz w:val="24"/>
              </w:rPr>
              <w:t xml:space="preserve">▲2.8.1 质量数范围: 不小于1.5~1000amu，精确度0.1amu。  </w:t>
            </w:r>
            <w:r>
              <w:rPr>
                <w:sz w:val="24"/>
              </w:rPr>
              <w:t xml:space="preserve"> </w:t>
            </w:r>
          </w:p>
          <w:p>
            <w:pPr>
              <w:pStyle w:val="null3"/>
              <w:ind w:firstLine="480"/>
              <w:jc w:val="both"/>
            </w:pPr>
            <w:r>
              <w:rPr>
                <w:sz w:val="24"/>
              </w:rPr>
              <w:t>2.8.2 质量轴稳定性：48小时质量偏移不超过0.1amu。</w:t>
            </w:r>
          </w:p>
          <w:p>
            <w:pPr>
              <w:pStyle w:val="null3"/>
              <w:ind w:firstLine="480"/>
              <w:jc w:val="both"/>
            </w:pPr>
            <w:r>
              <w:rPr>
                <w:sz w:val="24"/>
              </w:rPr>
              <w:t>2.8.3 仪器信噪比：EI源全扫（扫描范围：50-300amu），信噪比≥3000:1（进样1pg八氟萘，选择m/z 272计算）。</w:t>
            </w:r>
          </w:p>
          <w:p>
            <w:pPr>
              <w:pStyle w:val="null3"/>
              <w:ind w:firstLine="480"/>
              <w:jc w:val="both"/>
            </w:pPr>
            <w:r>
              <w:rPr>
                <w:sz w:val="24"/>
              </w:rPr>
              <w:t>2.8.4 仪器选择离子检测限：＜10fg（以1pg/μL八氟萘标准溶液连续进样8次，选择m/z 272计算）。</w:t>
            </w:r>
          </w:p>
          <w:p>
            <w:pPr>
              <w:pStyle w:val="null3"/>
              <w:ind w:firstLine="241"/>
              <w:jc w:val="both"/>
            </w:pPr>
            <w:r>
              <w:rPr>
                <w:b/>
                <w:sz w:val="24"/>
              </w:rPr>
              <w:t>▲2.8.5 扫描方式：全扫描、选择离子监测、自动同步全扫描/选择离子监测。</w:t>
            </w:r>
          </w:p>
          <w:p>
            <w:pPr>
              <w:pStyle w:val="null3"/>
              <w:ind w:firstLine="480"/>
              <w:jc w:val="both"/>
            </w:pPr>
            <w:r>
              <w:rPr>
                <w:sz w:val="24"/>
              </w:rPr>
              <w:t>2.8.6 选择离子监测模式时支持不小于100组，每组60个离子的方法设置。</w:t>
            </w:r>
          </w:p>
          <w:p>
            <w:pPr>
              <w:pStyle w:val="null3"/>
              <w:ind w:firstLine="241"/>
              <w:jc w:val="both"/>
            </w:pPr>
            <w:r>
              <w:rPr>
                <w:b/>
                <w:sz w:val="24"/>
              </w:rPr>
              <w:t>▲2.8.7 最大扫描速率：不低于20000amu/秒（提供技术彩页或相关证明材料）。</w:t>
            </w:r>
          </w:p>
          <w:p>
            <w:pPr>
              <w:pStyle w:val="null3"/>
              <w:ind w:firstLine="480"/>
              <w:jc w:val="both"/>
            </w:pPr>
            <w:r>
              <w:rPr>
                <w:sz w:val="24"/>
              </w:rPr>
              <w:t>2.8.9 气质接口温度：独立控温，最高温度不低于350℃。</w:t>
            </w:r>
          </w:p>
          <w:p>
            <w:pPr>
              <w:pStyle w:val="null3"/>
              <w:ind w:firstLine="241"/>
              <w:jc w:val="both"/>
            </w:pPr>
            <w:r>
              <w:rPr>
                <w:b/>
                <w:sz w:val="24"/>
              </w:rPr>
              <w:t>▲2.8.10 配备EI高灵敏度离子源，离子源温度：最高温度≥350℃（提供相关证明材料）。</w:t>
            </w:r>
          </w:p>
          <w:p>
            <w:pPr>
              <w:pStyle w:val="null3"/>
              <w:ind w:firstLine="480"/>
              <w:jc w:val="both"/>
            </w:pPr>
            <w:r>
              <w:rPr>
                <w:sz w:val="24"/>
              </w:rPr>
              <w:t>2.8.11 双灯丝设计，分析中灯丝可以自动切换。</w:t>
            </w:r>
          </w:p>
          <w:p>
            <w:pPr>
              <w:pStyle w:val="null3"/>
              <w:ind w:firstLine="480"/>
              <w:jc w:val="both"/>
            </w:pPr>
            <w:r>
              <w:rPr>
                <w:sz w:val="24"/>
              </w:rPr>
              <w:t>2.8.12 配备预四极的高精度全金属四极杆质量分析器。</w:t>
            </w:r>
          </w:p>
          <w:p>
            <w:pPr>
              <w:pStyle w:val="null3"/>
              <w:ind w:firstLine="241"/>
              <w:jc w:val="both"/>
            </w:pPr>
            <w:r>
              <w:rPr>
                <w:b/>
                <w:sz w:val="24"/>
              </w:rPr>
              <w:t>▲2.8.13 真空系统：分子涡流泵总排气速率不低于300L/s，机械泵排气速率不低于1.8m3/h（提供技术彩页或相关证明材料）。</w:t>
            </w:r>
          </w:p>
          <w:p>
            <w:pPr>
              <w:pStyle w:val="null3"/>
              <w:ind w:firstLine="480"/>
              <w:jc w:val="both"/>
            </w:pPr>
            <w:r>
              <w:rPr>
                <w:sz w:val="24"/>
              </w:rPr>
              <w:t>2.9 顶空自动进样器</w:t>
            </w:r>
          </w:p>
          <w:p>
            <w:pPr>
              <w:pStyle w:val="null3"/>
              <w:ind w:firstLine="241"/>
              <w:jc w:val="both"/>
            </w:pPr>
            <w:r>
              <w:rPr>
                <w:b/>
                <w:sz w:val="24"/>
              </w:rPr>
              <w:t>▲2.9.1样品流路温度范围不小于室温+10℃~200℃，控温精度±0.5℃以内。</w:t>
            </w:r>
          </w:p>
          <w:p>
            <w:pPr>
              <w:pStyle w:val="null3"/>
              <w:ind w:firstLine="480"/>
              <w:jc w:val="both"/>
            </w:pPr>
            <w:r>
              <w:rPr>
                <w:sz w:val="24"/>
              </w:rPr>
              <w:t>2.9.2 进样环：标配体积1mL（惰化处理）；可选0.2mL、3mL等其他体积。</w:t>
            </w:r>
          </w:p>
          <w:p>
            <w:pPr>
              <w:pStyle w:val="null3"/>
              <w:ind w:firstLine="480"/>
              <w:jc w:val="both"/>
            </w:pPr>
            <w:r>
              <w:rPr>
                <w:sz w:val="24"/>
              </w:rPr>
              <w:t>2.9.3 储输管线、电子阀等样品流经部件，内表面均需惰化处理。</w:t>
            </w:r>
          </w:p>
          <w:p>
            <w:pPr>
              <w:pStyle w:val="null3"/>
              <w:ind w:firstLine="480"/>
              <w:jc w:val="both"/>
            </w:pPr>
            <w:r>
              <w:rPr>
                <w:sz w:val="24"/>
              </w:rPr>
              <w:t>2.9.4 样品位数≥20，同时适用10mL和20mL样品瓶，样品瓶配备带聚四氟乙烯层的橡胶垫片。</w:t>
            </w:r>
          </w:p>
          <w:p>
            <w:pPr>
              <w:pStyle w:val="null3"/>
              <w:ind w:firstLine="241"/>
              <w:jc w:val="both"/>
            </w:pPr>
            <w:r>
              <w:rPr>
                <w:b/>
                <w:sz w:val="24"/>
              </w:rPr>
              <w:t>▲2.9.5 恒温炉：位数≥6，温度范围不小于室温+10℃~200℃，控温精度±0.5℃以内，具备振荡功能，恒温时间范围不小于0.00～999min，加压平衡时间范围不小于 0.00～9min（提供技术彩页或相关证明材料）。</w:t>
            </w:r>
          </w:p>
          <w:p>
            <w:pPr>
              <w:pStyle w:val="null3"/>
              <w:ind w:firstLine="480"/>
              <w:jc w:val="both"/>
            </w:pPr>
            <w:r>
              <w:rPr>
                <w:sz w:val="24"/>
              </w:rPr>
              <w:t>2.10 仪器控制及数据处理系统</w:t>
            </w:r>
          </w:p>
          <w:p>
            <w:pPr>
              <w:pStyle w:val="null3"/>
              <w:ind w:firstLine="480"/>
              <w:jc w:val="both"/>
            </w:pPr>
            <w:r>
              <w:rPr>
                <w:sz w:val="24"/>
              </w:rPr>
              <w:t>2.10.1 谱库：原装最新版NIST谱库。</w:t>
            </w:r>
          </w:p>
          <w:p>
            <w:pPr>
              <w:pStyle w:val="null3"/>
              <w:ind w:firstLine="480"/>
              <w:jc w:val="both"/>
            </w:pPr>
            <w:r>
              <w:rPr>
                <w:sz w:val="24"/>
              </w:rPr>
              <w:t>2.10.2 中文控制软件：可实时监控并记录设备运行状况，相关参数设定均为数控，数据处理软件具备快速采集、分析、存储和溯源功能，可同时控制色谱和质谱的运行和数据采集，能自动编辑内、外标标准曲线并生成PDF和Excel等可编辑格式的定性定量报告，支持手动/自动调谐，具备谱库检索功能，可基于全扫描方法自动生成选择离子监测方法。</w:t>
            </w:r>
          </w:p>
          <w:p>
            <w:pPr>
              <w:pStyle w:val="null3"/>
              <w:ind w:firstLine="480"/>
              <w:jc w:val="both"/>
            </w:pPr>
            <w:r>
              <w:rPr>
                <w:sz w:val="24"/>
              </w:rPr>
              <w:t>2.10.3 操作控制软件具有详细的说明和使用文档，支持LIMS系统对原始分析数据的采集（提供数据接口）。</w:t>
            </w:r>
          </w:p>
          <w:p>
            <w:pPr>
              <w:pStyle w:val="null3"/>
              <w:ind w:firstLine="480"/>
              <w:jc w:val="both"/>
            </w:pPr>
            <w:r>
              <w:rPr>
                <w:sz w:val="24"/>
              </w:rPr>
              <w:t>2.11工作站</w:t>
            </w:r>
          </w:p>
          <w:p>
            <w:pPr>
              <w:pStyle w:val="null3"/>
              <w:ind w:firstLine="480"/>
              <w:jc w:val="both"/>
            </w:pPr>
            <w:r>
              <w:rPr>
                <w:sz w:val="24"/>
              </w:rPr>
              <w:t>中文操作软件，具备多任务操作功能（即在分析样品的同时，能同时进行数据处理），能编辑和打印中文报告；可以在无人值守情况下按照事先设置好的序列运行设备；具有自动停机功能，运行过程中遇到异常情况，能自动停止继续进样；操作软件支持终身免费升级更新。</w:t>
            </w:r>
          </w:p>
          <w:p>
            <w:pPr>
              <w:pStyle w:val="null3"/>
              <w:ind w:firstLine="480"/>
              <w:jc w:val="both"/>
            </w:pPr>
            <w:r>
              <w:rPr>
                <w:sz w:val="24"/>
              </w:rPr>
              <w:t>2.12 售后服务及其他要求</w:t>
            </w:r>
          </w:p>
          <w:p>
            <w:pPr>
              <w:pStyle w:val="null3"/>
              <w:ind w:firstLine="480"/>
              <w:jc w:val="both"/>
            </w:pPr>
            <w:r>
              <w:rPr>
                <w:sz w:val="24"/>
              </w:rPr>
              <w:t>仪器提供不少于三年质保及不少</w:t>
            </w:r>
            <w:r>
              <w:rPr>
                <w:sz w:val="24"/>
              </w:rPr>
              <w:t>2次上门技术培训，仪器首次检定/校准费用由中标商负责。</w:t>
            </w:r>
          </w:p>
          <w:p>
            <w:pPr>
              <w:pStyle w:val="null3"/>
              <w:ind w:firstLine="482"/>
              <w:jc w:val="both"/>
            </w:pPr>
            <w:r>
              <w:rPr>
                <w:b/>
                <w:sz w:val="24"/>
              </w:rPr>
              <w:t>3. 配置要求（包括但不限于）</w:t>
            </w:r>
          </w:p>
          <w:p>
            <w:pPr>
              <w:pStyle w:val="null3"/>
              <w:ind w:firstLine="520"/>
              <w:jc w:val="both"/>
            </w:pPr>
            <w:r>
              <w:rPr>
                <w:color w:val="000000"/>
                <w:sz w:val="24"/>
              </w:rPr>
              <w:t>气相色谱仪及质谱仪</w:t>
            </w:r>
            <w:r>
              <w:rPr>
                <w:color w:val="000000"/>
                <w:sz w:val="24"/>
              </w:rPr>
              <w:t>1套（含前端气相色谱、分流/不分流进样口和真空系统），机械泵1台，工作站1套，液体自动进样器1套，FID检测器1套，柱箱中心切割单元1套，自动阀控制元件1套，低温液氮电磁阀1套，-PLOTAI203S25m×0.32mm×8.0μm色谱柱（或等效色谱柱）和-160m×0.25mm×1.00μm色谱柱（或等效色谱柱）各1条，原装灯丝4条，原装离子源4个，0.25mm、0.32mm、0.53mm色谱柱石墨垫各20个，隔垫50个，分流、不分流衬管各10支，顶空自动进样器一套，20mL顶空样品瓶（含密封垫）100个，5μL、10μL微量进样器各3支，干燥空气和氢气发生器，原版中文控制软件等。</w:t>
            </w:r>
          </w:p>
          <w:p>
            <w:pPr>
              <w:pStyle w:val="null3"/>
              <w:ind w:firstLine="522"/>
              <w:jc w:val="both"/>
            </w:pPr>
            <w:r>
              <w:rPr>
                <w:b/>
                <w:color w:val="000000"/>
                <w:sz w:val="24"/>
              </w:rPr>
              <w:t>4.</w:t>
            </w:r>
            <w:r>
              <w:rPr>
                <w:b/>
                <w:color w:val="000000"/>
                <w:sz w:val="24"/>
              </w:rPr>
              <w:t>验收标准</w:t>
            </w:r>
          </w:p>
          <w:p>
            <w:pPr>
              <w:pStyle w:val="null3"/>
              <w:ind w:firstLine="520"/>
              <w:jc w:val="both"/>
            </w:pPr>
            <w:r>
              <w:rPr>
                <w:color w:val="000000"/>
                <w:sz w:val="24"/>
              </w:rPr>
              <w:t>4.1基本要求：设备外观完好，配置齐全，各项功能运作及软件控制操作正常，整体性能表现达到上述技术要求。</w:t>
            </w:r>
          </w:p>
          <w:p>
            <w:pPr>
              <w:pStyle w:val="null3"/>
              <w:ind w:firstLine="520"/>
              <w:jc w:val="both"/>
            </w:pPr>
            <w:r>
              <w:rPr>
                <w:color w:val="000000"/>
                <w:sz w:val="24"/>
              </w:rPr>
              <w:t>4.2 根据</w:t>
            </w:r>
            <w:r>
              <w:rPr>
                <w:sz w:val="24"/>
              </w:rPr>
              <w:t>《</w:t>
            </w:r>
            <w:r>
              <w:rPr>
                <w:sz w:val="24"/>
              </w:rPr>
              <w:t>&lt;环境空气臭氧前体有机物手工监测技术要求（试行）&gt;附录B环境空气臭氧前体有机物的测定罐采样/气相色谱-氢离子火焰检测器/质谱检测器联用法》（以下简称《&lt;臭氧前体有机物手工监测&gt;附录B》），仪器实际性能应满足以下指标：</w:t>
            </w:r>
          </w:p>
          <w:p>
            <w:pPr>
              <w:pStyle w:val="null3"/>
              <w:ind w:firstLine="480"/>
              <w:jc w:val="both"/>
            </w:pPr>
            <w:r>
              <w:rPr>
                <w:sz w:val="24"/>
              </w:rPr>
              <w:t>4.2.1 校准曲线：配制不少于5个浓度点的标准系列，分析绘制校准曲线，各组分相关系数</w:t>
            </w:r>
            <w:r>
              <w:rPr>
                <w:i/>
                <w:sz w:val="24"/>
              </w:rPr>
              <w:t>r</w:t>
            </w:r>
            <w:r>
              <w:rPr>
                <w:sz w:val="24"/>
              </w:rPr>
              <w:t>≥0.995。</w:t>
            </w:r>
          </w:p>
          <w:p>
            <w:pPr>
              <w:pStyle w:val="null3"/>
              <w:ind w:firstLine="480"/>
              <w:jc w:val="both"/>
            </w:pPr>
            <w:r>
              <w:rPr>
                <w:sz w:val="24"/>
              </w:rPr>
              <w:t>4.2.2</w:t>
            </w:r>
            <w:r>
              <w:rPr>
                <w:sz w:val="24"/>
              </w:rPr>
              <w:t>检出限：依据《环境监测分析方法标准制订技术导则》</w:t>
            </w:r>
            <w:r>
              <w:rPr>
                <w:sz w:val="24"/>
              </w:rPr>
              <w:t>HJ168-2020，连续7次测定空白或近似空白样品，计算方法检出限，所得各组分检出限应满足</w:t>
            </w:r>
            <w:r>
              <w:rPr>
                <w:sz w:val="24"/>
              </w:rPr>
              <w:t>《</w:t>
            </w:r>
            <w:r>
              <w:rPr>
                <w:sz w:val="24"/>
              </w:rPr>
              <w:t>&lt;臭氧前体有机物手工监测&gt;附录B》要求。</w:t>
            </w:r>
          </w:p>
          <w:p>
            <w:pPr>
              <w:pStyle w:val="null3"/>
              <w:ind w:firstLine="480"/>
              <w:jc w:val="both"/>
            </w:pPr>
            <w:r>
              <w:rPr>
                <w:sz w:val="24"/>
              </w:rPr>
              <w:t>4.2.3</w:t>
            </w:r>
            <w:r>
              <w:rPr>
                <w:sz w:val="24"/>
              </w:rPr>
              <w:t>准确度：测定高、中、低浓度标准样品或自配标样，标准样品测定结果应符合其参考范围，或自配标样测定结果与理论值偏差应满足：高浓度样品在</w:t>
            </w:r>
            <w:r>
              <w:rPr>
                <w:sz w:val="24"/>
              </w:rPr>
              <w:t>±20%以内，中浓度样品在±25%以内，低浓度样品在±30%以内</w:t>
            </w:r>
            <w:r>
              <w:rPr>
                <w:sz w:val="24"/>
              </w:rPr>
              <w:t>。</w:t>
            </w:r>
          </w:p>
          <w:p>
            <w:pPr>
              <w:pStyle w:val="null3"/>
              <w:ind w:firstLine="480"/>
              <w:jc w:val="both"/>
            </w:pPr>
            <w:r>
              <w:rPr>
                <w:sz w:val="24"/>
              </w:rPr>
              <w:t>4.2.4 精密度：连续7次测定高、中、低浓度实际样品，测定结果RSD≤5.0%。</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采购包2（茂名站2024年生态环境监测能力建设项目）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签订合同后，中标人收到采购人通知发货之日起40个日历日内交货并完成安装调试且具备验收条件。</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1期：支付比例30%,首付款：签订合同，中标人向采购人出具对应金额的发票后，采购人在10个工作日内向中标人支付合同总金额的30%。中标人凭以下有效的文件向采购人提出支付申请： （1）合同； （2）中标人开具的正式发票； （3）本项目中标通知书。</w:t>
            </w:r>
          </w:p>
          <w:p>
            <w:pPr>
              <w:pStyle w:val="null3"/>
            </w:pPr>
          </w:p>
          <w:p>
            <w:pPr>
              <w:pStyle w:val="null3"/>
            </w:pPr>
            <w:r>
              <w:rPr/>
              <w:t>2期：支付比例70%,项目总体通过验收，中标人向采购人出具对应金额的发票后，采购人在10个工作日内向中标人支付合同总金额的70%。中标人凭以下有效的文件向采购人提出支付申请： （1）合同； （2）中标人开具的正式发票； （3）本项目中标通知书； （4）《终验报告》。</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1期：1.符合中华人民共和国国家安全质量标准、环保标准或行业标准。 2.符合招标文件和响应承诺中采购人认可的合理最佳配置、参数及各项要求。 3.货物来源国官方标准。 4.设备验收在采购人和中标人双方共同参与下按国家有关的规定、规范进行。 5.验收时如发现所交付的设备有短装、次品、损坏或其它不符合本合同规定之情形者，采购人应作出详尽的现场记录，或由采购人、中标人双方签署备忘录。此现场记录或备忘录可用作补充、缺失和更换损坏部件的有效证据。因此产生的有关费用由中标人承担。 6.如果合同设备运输和安装过程中因事故造成货物短缺、损坏，中标人应及时安排补货、换货，以保证合同设备安装的成功完成。换货的相关费用由中标人承担。 7.中标人保证合同项下提供的设备不侵犯任何第三方的专利、商标或版权。否则，中标人须承担对第三方的专利或版权的侵权责任并承担因此而发生的所有费用。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整体要求</w:t>
            </w:r>
          </w:p>
        </w:tc>
        <w:tc>
          <w:tcPr>
            <w:tcW w:type="dxa" w:w="2076"/>
          </w:tcPr>
          <w:p>
            <w:pPr>
              <w:pStyle w:val="null3"/>
              <w:jc w:val="left"/>
            </w:pPr>
            <w:r>
              <w:rPr/>
              <w:t>1.投标人应按照招标文件要求同时提供所需硬件配置明细表系统软件及应用软件明细表、应有的配件明细表、线缆等。对于影响产品正常工作的必要组成部分，无论在技术规范中指出与否，投标人都应提供并在响应文件中明确列出。如果此招标文件清单中未尽事项，投标人要列明，否则，本采购清单的设备材料等视为已包含在其投标报价中，即使缺漏项目也均由投标人负责（不得再向采购人申请增加费用）。 2.任何时候，投标人所投的货物均不能免除因项目设计和货物本身的缺陷所应负的责任，投标人有义务提供替代性设计方案以及设备的选型的比较方案供采购人考虑，并在双方约定期限内做出整改。替代性方案的功能应达到或超过招标文件的要求，其价格必须低于主投标价。 3.本招标文件中列出了采购人可以接受的最小的技术指标。投标人推荐的每一品目的软硬件设备应在功能、性能、外观等方面不低于表中所列的各项指标。</w:t>
            </w:r>
          </w:p>
        </w:tc>
      </w:tr>
      <w:tr>
        <w:tc>
          <w:tcPr>
            <w:tcW w:type="dxa" w:w="2076"/>
          </w:tcPr>
          <w:p/>
        </w:tc>
        <w:tc>
          <w:tcPr>
            <w:tcW w:type="dxa" w:w="2076"/>
          </w:tcPr>
          <w:p>
            <w:pPr>
              <w:pStyle w:val="null3"/>
              <w:jc w:val="center"/>
            </w:pPr>
            <w:r>
              <w:rPr/>
              <w:t>2</w:t>
            </w:r>
          </w:p>
        </w:tc>
        <w:tc>
          <w:tcPr>
            <w:tcW w:type="dxa" w:w="2076"/>
          </w:tcPr>
          <w:p>
            <w:pPr>
              <w:pStyle w:val="null3"/>
              <w:jc w:val="left"/>
            </w:pPr>
            <w:r>
              <w:rPr/>
              <w:t>设备及设施要求</w:t>
            </w:r>
          </w:p>
        </w:tc>
        <w:tc>
          <w:tcPr>
            <w:tcW w:type="dxa" w:w="2076"/>
          </w:tcPr>
          <w:p>
            <w:pPr>
              <w:pStyle w:val="null3"/>
              <w:jc w:val="left"/>
            </w:pPr>
            <w:r>
              <w:rPr/>
              <w:t>1.货物为原制造商制造的全新产品，整机无污染，无侵权行为、表面无划损、无任何缺陷隐患，在中国境内可依常规安全合法使用。 2.货物为原厂商未启封全新包装，具出厂合格证、序列号，包装箱号与出厂批号一致，并可追索查阅。 3.附齐有关主机设备的用户手册、保修手册、有关单证资料及配备件、随机工具等。 4.货物应符合合同附件的技术规格所述的质量标准：如果没有提及适用标准，则应符合中华人民共和国国家标准或行业标准；如果中华人民共和国没有相关标准的，则采用货物来源适用的官方标准或者符合合同目的的标准。这些标准必须是有关机构发布的最新版本的标准。 5.本项目中所有设备（辅助设备及前处理设备，实验施设除外）需按照广东省实验室全过程管理系统标准要求接入采购人广东省实验室全过程管理系统，自动获取仪器设备数据，中标人或原厂仪器设备厂商需具备具有熟练掌握仪器及数据接口维修、维护能力，具有分析仪器、通讯技术、计算机技术及软件开发的综合能力。投标人必须开放传输协议，可读取仪器状态参数。</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1.本项目以人民币进行报价，报价应包括：设计、设备制造、包装、仓储、运输、安装（含安装所需材料）、第三方检测验收、保修期、所需信息化接口对接费与备品备件发生的所有含税费用以及合同实施过程中不可预见费用等，所有货物都必须由中标人专人送达，采购人不代收快递传送货物。设备拆箱、安装时中标人与厂家均应在场。项目执行期间项目总金额不变，采购人无须另向中标人支付其他任何费用。 2.投标人应当对安装现场和周围环境进行自行勘察，并细阅读了本招标文件的所有有关章节以及审查了所有相关资料，已确保本次采购的所有需求范围内的各种价格风险均已包含在报价内，以获得由投标人自己负责的有关编制投标文件和签署合同的所有信息，一旦中标这种考察即被认为其结果已在投标文件中的充分反映；若因本项目实施中出现任何遗漏、其它未知因素和招标文件无法体现的内容而产生费用，该费用均由投标人承担。</w:t>
            </w:r>
          </w:p>
        </w:tc>
      </w:tr>
      <w:tr>
        <w:tc>
          <w:tcPr>
            <w:tcW w:type="dxa" w:w="2076"/>
          </w:tcPr>
          <w:p/>
        </w:tc>
        <w:tc>
          <w:tcPr>
            <w:tcW w:type="dxa" w:w="2076"/>
          </w:tcPr>
          <w:p>
            <w:pPr>
              <w:pStyle w:val="null3"/>
              <w:jc w:val="center"/>
            </w:pPr>
            <w:r>
              <w:rPr/>
              <w:t>4</w:t>
            </w:r>
          </w:p>
        </w:tc>
        <w:tc>
          <w:tcPr>
            <w:tcW w:type="dxa" w:w="2076"/>
          </w:tcPr>
          <w:p>
            <w:pPr>
              <w:pStyle w:val="null3"/>
              <w:jc w:val="left"/>
            </w:pPr>
            <w:r>
              <w:rPr/>
              <w:t>交货要求</w:t>
            </w:r>
          </w:p>
        </w:tc>
        <w:tc>
          <w:tcPr>
            <w:tcW w:type="dxa" w:w="2076"/>
          </w:tcPr>
          <w:p>
            <w:pPr>
              <w:pStyle w:val="null3"/>
              <w:jc w:val="left"/>
            </w:pPr>
            <w:r>
              <w:rPr/>
              <w:t>1.保险要求：供货、运输、装卸、调试及验收等过程中的一切安全及保险等事项由中标人自行负责。 2.设备到现场后，采购人只提供设备库存场所，中标人需做好防盗措施和风雨保护措施，设备的日常保管由中标人负责。 3.设备在交付采购人使用前，应采取措施进行成品保护，保护不力造成损失的，由中标人负责赔偿。 4.中标人应派人员在所供设备到采购人指定地点后进行到货验收。若发现任何损坏及质量问题，中标人应负责更换零件，并妥善处理至采购人满意，此工作所发生的费用应由中标人自行承担。 5.开箱后，中标人应对其全部产品、零件、配件、用户许可证书、资料等造册登记，并与装箱单对比，如有出入应立即书面记录，由中标人解决，如影响安装则按合同有关条款处理，登记册作为验收文档之一。 6.交货期：签订合同后，中标人收到采购人通知发货之日起40个日历日内交货并完成安装调试且具备验收条件。 7.交货地点：茂名市茂南区文光二街88号大院。</w:t>
            </w:r>
          </w:p>
        </w:tc>
      </w:tr>
      <w:tr>
        <w:tc>
          <w:tcPr>
            <w:tcW w:type="dxa" w:w="2076"/>
          </w:tcPr>
          <w:p/>
        </w:tc>
        <w:tc>
          <w:tcPr>
            <w:tcW w:type="dxa" w:w="2076"/>
          </w:tcPr>
          <w:p>
            <w:pPr>
              <w:pStyle w:val="null3"/>
              <w:jc w:val="center"/>
            </w:pPr>
            <w:r>
              <w:rPr/>
              <w:t>5</w:t>
            </w:r>
          </w:p>
        </w:tc>
        <w:tc>
          <w:tcPr>
            <w:tcW w:type="dxa" w:w="2076"/>
          </w:tcPr>
          <w:p>
            <w:pPr>
              <w:pStyle w:val="null3"/>
              <w:jc w:val="left"/>
            </w:pPr>
            <w:r>
              <w:rPr/>
              <w:t>安装条款、调试、保养服务条款</w:t>
            </w:r>
          </w:p>
        </w:tc>
        <w:tc>
          <w:tcPr>
            <w:tcW w:type="dxa" w:w="2076"/>
          </w:tcPr>
          <w:p>
            <w:pPr>
              <w:pStyle w:val="null3"/>
              <w:jc w:val="left"/>
            </w:pPr>
            <w:r>
              <w:rPr/>
              <w:t>1.本招标文件所列所有设备、产品在合同签约后按约定时间内全部安装、调试完毕。投标人必须响应并承诺上述要求，并编制具体的时间进度表。 2.所有含电源线的设备符合国家安全规范，电源线应得到足够保护和位置固定，有相关防漏电的措施。 3.设备的拆箱、安装、通电、调试等各项工作由中标人负责，但必须在采购人指定人员的参与下进行。投标文件中给出的具体安装和测试方法，在实际实施前必须先经采购人同意方可进行，调试的原始记录需经各方签字后作为验收的文件之一。 4.为了使项目按质、按量、按时及有序实施，需要下列项目管理要求：投标人必须提供的设备安装调试及保养维修服务安装队伍要有核心中标设备制造商确认的资格，确认队伍具备专业知识及技术水平，熟悉所提供产品的技术性能、指标、安装工艺、维修保养知识，有足够能力承担设备的安装，并保证安装工艺达到设备运行合格的要求。 5.若涉及实验设施安装，安装工作开始之前，采购人实验室内旧实验设施由中标人负责拆运。新设施的安装涉及的水、电等安装工作由中标人负责完成。 6.中标人（或产品制造商）应在签订合同之日起5个日历日内与采购人对接，并向采购人提出产品安装、调试应准备的条件。设备到货后应派出有经验的工程技术人员到现场进行安装，采购人给予相应的配合。 7.中标人（或产品制造商）根据现场情况、招标文件的要求和报价文件的承诺及有关国家技术标准、规范进行安装并调试至正常运行的最佳状态。 8.安装过程中，若出现破坏管道、线路、桩柱、地面、墙面等设施现象，中标人要给予修复。完成安装后，中标人需负责清理安装过程中货物的外包装和搞好场地清洁卫生。 9.在安装过程发现的供货及其质量问题，中标人也要负责补救处理。</w:t>
            </w:r>
          </w:p>
        </w:tc>
      </w:tr>
      <w:tr>
        <w:tc>
          <w:tcPr>
            <w:tcW w:type="dxa" w:w="2076"/>
          </w:tcPr>
          <w:p/>
        </w:tc>
        <w:tc>
          <w:tcPr>
            <w:tcW w:type="dxa" w:w="2076"/>
          </w:tcPr>
          <w:p>
            <w:pPr>
              <w:pStyle w:val="null3"/>
              <w:jc w:val="center"/>
            </w:pPr>
            <w:r>
              <w:rPr/>
              <w:t>6</w:t>
            </w:r>
          </w:p>
        </w:tc>
        <w:tc>
          <w:tcPr>
            <w:tcW w:type="dxa" w:w="2076"/>
          </w:tcPr>
          <w:p>
            <w:pPr>
              <w:pStyle w:val="null3"/>
              <w:jc w:val="left"/>
            </w:pPr>
            <w:r>
              <w:rPr/>
              <w:t>质量标准</w:t>
            </w:r>
          </w:p>
        </w:tc>
        <w:tc>
          <w:tcPr>
            <w:tcW w:type="dxa" w:w="2076"/>
          </w:tcPr>
          <w:p>
            <w:pPr>
              <w:pStyle w:val="null3"/>
              <w:jc w:val="left"/>
            </w:pPr>
            <w:r>
              <w:rPr/>
              <w:t>1.投标人应提供制造商原装、全新的、未开封、无侵权、符合国家及采购人提出的有关质量标准的产品，产品质量符合国家和行业标准要求及招标文件的要求，不得以旧货翻新充数，并按有关要求进行包装及装运。设备和设施标明规格型号、技术参数及性能指标，炉具应提供产品的检测合格证。投标的设备性能参数必须真实，发现虚标参数的，取消中标资格。 2.设备应符合中国政府颁布的产品、质量、技术、安全标准及环保标准。 3.投标人所有货物必需提供制造商出具的出厂合格证等质量证明文件。 4.包装：货物包装均应有良好的防湿、防锈、防潮、防雨、防腐及防碰撞的措施。凡由于包装不良造成的损失和由此产生的费用均由中标人承担。要求使用国际通用的标准包装，适合于长途运输，外包装到货时完好无损。</w:t>
            </w:r>
          </w:p>
        </w:tc>
      </w:tr>
      <w:tr>
        <w:tc>
          <w:tcPr>
            <w:tcW w:type="dxa" w:w="2076"/>
          </w:tcPr>
          <w:p/>
        </w:tc>
        <w:tc>
          <w:tcPr>
            <w:tcW w:type="dxa" w:w="2076"/>
          </w:tcPr>
          <w:p>
            <w:pPr>
              <w:pStyle w:val="null3"/>
              <w:jc w:val="center"/>
            </w:pPr>
            <w:r>
              <w:rPr/>
              <w:t>7</w:t>
            </w:r>
          </w:p>
        </w:tc>
        <w:tc>
          <w:tcPr>
            <w:tcW w:type="dxa" w:w="2076"/>
          </w:tcPr>
          <w:p>
            <w:pPr>
              <w:pStyle w:val="null3"/>
              <w:jc w:val="left"/>
            </w:pPr>
            <w:r>
              <w:rPr/>
              <w:t>质保服务要求</w:t>
            </w:r>
          </w:p>
        </w:tc>
        <w:tc>
          <w:tcPr>
            <w:tcW w:type="dxa" w:w="2076"/>
          </w:tcPr>
          <w:p>
            <w:pPr>
              <w:pStyle w:val="null3"/>
              <w:jc w:val="left"/>
            </w:pPr>
            <w:r>
              <w:rPr/>
              <w:t>1.本合同各类设备的质量保证期从双方签字验收合格之日起算三年（简称“质保期”），若国家、行业标准或售后承诺函保修期限有更长的以国家、行业标准或承诺函的为准，保修费用列入“售后服务报价”中并计入总价；质保期内中标人对所供货物实行包修、包换、包退、包含维护保养，更换同种品牌不低于原规格型号的新部件和软件升级，不再向采购人收取任何费用。期满后需提供终身(有偿)维修保养服务，若有零部件出现故障，经权威部门鉴定属于寿命异常问题（明显短于该零部件正常寿命）时，则由中标人负责免费更换及维修。 2.质保期内，如设备出现故障因中标人未能做到本合同的服务承诺而造成短期停用时，采购人可采取必要的补救措施，但其风险和费用由中标人承担，采购人根据招标文件、投标文件和合同规定对中标人行使的其它权力不受影响。由于中标人的保证服务不到位，则质保期和免费维修期相应顺延，延误一天按三天补偿。如停用时间累计超过60天则质保期重新计算，情节严重中的，采购人有权单方面解除本合同，并有权追究中标人责任。 3.在质保期内对采购人的服务通知，中标人在接报后1小时内响应，24小时内到达现场，48小时内处理完毕，并制作到现场处理完毕后的工作报告，工作报告一式二份，由双方签字或盖章。如果设备的故障在检修48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 4.在质保期内，如货物同一故障经中标人3次维修仍不能达到采购人使用的质量标准，采购人有权退货，并视作中标人不能交付货物而须支付违约赔偿金给采购人，采购人还可依法追究中标人的违约责任。 5.设备免费安装调试，安装完成之日起7个日历日内免费对采购人的操作人员和维护人员就仪器设备的维护、使用及开发等方面进行现场培训，使采购人受训人员掌握原理、操作、维修保养技术，直至其能熟练操作为止。 6.质保期满后，在备件停止生产的情况下，中标人应事先将要停止生产的计划通知采购人，使采购人有足够的时间采购所需备件；在备件停止生产后，中标人应免费向采购人提供备件的图纸、资料。 7.中标人须指派专人负责与采购人联系售后服务事宜。</w:t>
            </w:r>
          </w:p>
        </w:tc>
      </w:tr>
      <w:tr>
        <w:tc>
          <w:tcPr>
            <w:tcW w:type="dxa" w:w="2076"/>
          </w:tcPr>
          <w:p/>
        </w:tc>
        <w:tc>
          <w:tcPr>
            <w:tcW w:type="dxa" w:w="2076"/>
          </w:tcPr>
          <w:p>
            <w:pPr>
              <w:pStyle w:val="null3"/>
              <w:jc w:val="center"/>
            </w:pPr>
            <w:r>
              <w:rPr/>
              <w:t>8</w:t>
            </w:r>
          </w:p>
        </w:tc>
        <w:tc>
          <w:tcPr>
            <w:tcW w:type="dxa" w:w="2076"/>
          </w:tcPr>
          <w:p>
            <w:pPr>
              <w:pStyle w:val="null3"/>
              <w:jc w:val="left"/>
            </w:pPr>
            <w:r>
              <w:rPr/>
              <w:t>培训要求，投标人必需提供但不限于以下培训要求</w:t>
            </w:r>
          </w:p>
        </w:tc>
        <w:tc>
          <w:tcPr>
            <w:tcW w:type="dxa" w:w="2076"/>
          </w:tcPr>
          <w:p>
            <w:pPr>
              <w:pStyle w:val="null3"/>
              <w:jc w:val="left"/>
            </w:pPr>
            <w:r>
              <w:rPr/>
              <w:t>1.为本项目尽快为各使用部门所熟悉，减少上手难度，中标人应为该项目准备好使用手册、培训PPT，系统软件部署完成后，在采购人指定地点提供现场技术培训，提供不少于2次培训，保证使用人员正常操作设备的各种功能； 2.投标人必须根据招标文件采购的设备及采用的相关技术，在投标文件中提出全面的培训计划和课程内容安排，并在合同签订后征得采购人同意后实施； 3.投标人必须提供高水平的培训。培训地点、人数、天数，由中标人列出具体计划并安排实施； 4.培训应包括本招标文件中所有设备的安装和维护、常见故障现象及诊断、常见的问题及解决办法、操作系统软件、系统管理和应用软件、管理软件等； 5.其它原厂增值培训。</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1.投标人必须对项目整体进行报价，提供所投标设备的详细技术资料，并对其提供的资料的真实性、准确性负责。 2.投标人所投设备必须是全新产品，提供设备如属于国家强制性产品的,投标人按国家有关规定提供3C认证证书。国内产品或合资厂的产品为原厂制造商未启封全新包装，序列号、包装箱号与出厂批号一致，必须具备出厂合格证和原厂保修卡。载明对产品的节能要求、合格产品的条件和环境标志产品、节能产品强制采购、优先采购的评标标准。 3.投标人需在投标文件中提供详细设备说明资料，所提供设备的技术指标必须按照厂家公开公布的实际性能指标参数如实填写，如投标文件的没有如实填写的，到货验收时将导致设备被采购人拒收和索赔，由此引起的所有损失由中标人负责。 4.投标人必须确保货物及所有配套件的完整性。对于招标文件没有列出，而对货物的正常运行和维护必不可少的且应属于货物配带的部件、配件及安装材料等，投标人有责任给予补充。 5.投标人提供廉洁自律承诺书。【廉洁自律承诺书模板详见附件2】</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环保监测设备</w:t>
            </w:r>
          </w:p>
        </w:tc>
        <w:tc>
          <w:tcPr>
            <w:tcW w:type="dxa" w:w="831"/>
          </w:tcPr>
          <w:p>
            <w:pPr>
              <w:pStyle w:val="null3"/>
              <w:jc w:val="left"/>
            </w:pPr>
            <w:r>
              <w:rPr/>
              <w:t>液相色谱仪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260,000.00</w:t>
            </w:r>
          </w:p>
        </w:tc>
        <w:tc>
          <w:tcPr>
            <w:tcW w:type="dxa" w:w="831"/>
          </w:tcPr>
          <w:p>
            <w:pPr>
              <w:pStyle w:val="null3"/>
              <w:jc w:val="right"/>
            </w:pPr>
            <w:r>
              <w:rPr/>
              <w:t>260,000.00</w:t>
            </w:r>
          </w:p>
        </w:tc>
        <w:tc>
          <w:tcPr>
            <w:tcW w:type="dxa" w:w="831"/>
          </w:tcPr>
          <w:p>
            <w:pPr>
              <w:pStyle w:val="null3"/>
            </w:pPr>
            <w:r>
              <w:rPr/>
              <w:t>其他未列明行业</w:t>
            </w:r>
          </w:p>
        </w:tc>
        <w:tc>
          <w:tcPr>
            <w:tcW w:type="dxa" w:w="831"/>
          </w:tcPr>
          <w:p>
            <w:pPr>
              <w:pStyle w:val="null3"/>
            </w:pPr>
            <w:r>
              <w:rPr/>
              <w:t>详见附表一</w:t>
            </w:r>
          </w:p>
        </w:tc>
      </w:tr>
    </w:tbl>
    <w:p>
      <w:pPr>
        <w:pStyle w:val="null3"/>
      </w:pPr>
    </w:p>
    <w:p>
      <w:pPr>
        <w:pStyle w:val="null3"/>
      </w:pPr>
      <w:r>
        <w:rPr>
          <w:b/>
        </w:rPr>
        <w:t>附表</w:t>
      </w:r>
      <w:r>
        <w:rPr>
          <w:b/>
        </w:rPr>
        <w:t>一</w:t>
      </w:r>
      <w:r>
        <w:rPr>
          <w:b/>
        </w:rPr>
        <w:t>：</w:t>
      </w:r>
      <w:r>
        <w:rPr>
          <w:b/>
        </w:rPr>
        <w:t>液相色谱仪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b/>
                <w:sz w:val="24"/>
              </w:rPr>
              <w:t>1.仪器总体要求</w:t>
            </w:r>
          </w:p>
          <w:p>
            <w:pPr>
              <w:pStyle w:val="null3"/>
              <w:ind w:firstLine="480"/>
              <w:jc w:val="both"/>
            </w:pPr>
            <w:r>
              <w:rPr>
                <w:sz w:val="24"/>
              </w:rPr>
              <w:t>仪器性能满足或优于《水质</w:t>
            </w:r>
            <w:r>
              <w:rPr>
                <w:sz w:val="24"/>
              </w:rPr>
              <w:t>甲基汞和乙基汞</w:t>
            </w:r>
            <w:r>
              <w:rPr>
                <w:sz w:val="24"/>
              </w:rPr>
              <w:t>的测定液相色谱</w:t>
            </w:r>
            <w:r>
              <w:rPr>
                <w:sz w:val="24"/>
              </w:rPr>
              <w:t>-原子荧光法》(HJ</w:t>
            </w:r>
            <w:r>
              <w:rPr>
                <w:sz w:val="24"/>
              </w:rPr>
              <w:t>1268-2022</w:t>
            </w:r>
            <w:r>
              <w:rPr>
                <w:sz w:val="24"/>
              </w:rPr>
              <w:t>)等标准相关要求</w:t>
            </w:r>
            <w:r>
              <w:rPr>
                <w:sz w:val="24"/>
              </w:rPr>
              <w:t>。</w:t>
            </w:r>
          </w:p>
          <w:p>
            <w:pPr>
              <w:pStyle w:val="null3"/>
              <w:ind w:firstLine="482"/>
              <w:jc w:val="both"/>
            </w:pPr>
            <w:r>
              <w:rPr>
                <w:b/>
                <w:sz w:val="24"/>
              </w:rPr>
              <w:t>2.技术</w:t>
            </w:r>
            <w:r>
              <w:rPr>
                <w:b/>
                <w:sz w:val="24"/>
              </w:rPr>
              <w:t>要求</w:t>
            </w:r>
          </w:p>
          <w:p>
            <w:pPr>
              <w:pStyle w:val="null3"/>
              <w:ind w:firstLine="241"/>
              <w:jc w:val="both"/>
            </w:pPr>
            <w:r>
              <w:rPr>
                <w:b/>
                <w:sz w:val="24"/>
              </w:rPr>
              <w:t>▲2.1 配备双色谱柱切换阀，可实现双色谱柱自动切换，无需手工换柱（提供技术彩页或实物照片等证明材料）。</w:t>
            </w:r>
          </w:p>
          <w:p>
            <w:pPr>
              <w:pStyle w:val="null3"/>
              <w:ind w:firstLine="241"/>
              <w:jc w:val="both"/>
            </w:pPr>
            <w:r>
              <w:rPr>
                <w:b/>
                <w:sz w:val="24"/>
              </w:rPr>
              <w:t>▲2.2 流动相流速：最大流速不低于5.0 mL/min。</w:t>
            </w:r>
          </w:p>
          <w:p>
            <w:pPr>
              <w:pStyle w:val="null3"/>
              <w:ind w:firstLine="480"/>
              <w:jc w:val="both"/>
            </w:pPr>
            <w:r>
              <w:rPr>
                <w:sz w:val="24"/>
              </w:rPr>
              <w:t>2.3 柱温箱：控温范围不小于30~80℃。</w:t>
            </w:r>
          </w:p>
          <w:p>
            <w:pPr>
              <w:pStyle w:val="null3"/>
              <w:ind w:firstLine="480"/>
              <w:jc w:val="both"/>
            </w:pPr>
            <w:r>
              <w:rPr>
                <w:sz w:val="24"/>
              </w:rPr>
              <w:t>2.4 进样体积：最大进样体积不小于100 μL（由软件控制连续可调）。</w:t>
            </w:r>
          </w:p>
          <w:p>
            <w:pPr>
              <w:pStyle w:val="null3"/>
              <w:ind w:firstLine="241"/>
              <w:jc w:val="both"/>
            </w:pPr>
            <w:r>
              <w:rPr>
                <w:b/>
                <w:sz w:val="24"/>
              </w:rPr>
              <w:t>▲2.5 可与宝德或吉天原子荧光光度计连接进行形态分析，或配备原子荧光检测器；具备自动切换选择功能，总量检测模式与形态检测模式可自动切换（提供实物照片或技术彩页等证明材料）。</w:t>
            </w:r>
          </w:p>
          <w:p>
            <w:pPr>
              <w:pStyle w:val="null3"/>
              <w:ind w:firstLine="480"/>
              <w:jc w:val="both"/>
            </w:pPr>
            <w:r>
              <w:rPr>
                <w:sz w:val="24"/>
              </w:rPr>
              <w:t>2.6光源实时连续监测，自动校正汞灯漂移。</w:t>
            </w:r>
          </w:p>
          <w:p>
            <w:pPr>
              <w:pStyle w:val="null3"/>
              <w:ind w:firstLine="241"/>
              <w:jc w:val="both"/>
            </w:pPr>
            <w:r>
              <w:rPr>
                <w:b/>
                <w:sz w:val="24"/>
              </w:rPr>
              <w:t>▲2.7自动进样器：样品位数≥90位（提供技术彩页或软件截图等证明材料）。</w:t>
            </w:r>
          </w:p>
          <w:p>
            <w:pPr>
              <w:pStyle w:val="null3"/>
              <w:ind w:firstLine="480"/>
              <w:jc w:val="both"/>
            </w:pPr>
            <w:r>
              <w:rPr>
                <w:sz w:val="24"/>
              </w:rPr>
              <w:t>2.8 在线恒温控制装置，软件设置样品的恒温反应条件；且配备独立的预处理装置，气液分离装置。</w:t>
            </w:r>
          </w:p>
          <w:p>
            <w:pPr>
              <w:pStyle w:val="null3"/>
              <w:ind w:firstLine="480"/>
              <w:jc w:val="both"/>
            </w:pPr>
            <w:r>
              <w:rPr>
                <w:sz w:val="24"/>
              </w:rPr>
              <w:t>2.9 工作站：中文操作软件，具备多任务操作功能（即在分析样品的同时，能同时进行数据处理），能编辑和打印中文报告；可以在无人值守情况下按照事先设置好的序列运行设备；具有自动停机功能，运行过程中遇到异常情况，能自动停止继续进样；操作软件支持终身免费升级更新。</w:t>
            </w:r>
          </w:p>
          <w:p>
            <w:pPr>
              <w:pStyle w:val="null3"/>
              <w:ind w:firstLine="480"/>
              <w:jc w:val="both"/>
            </w:pPr>
            <w:r>
              <w:rPr>
                <w:sz w:val="24"/>
              </w:rPr>
              <w:t>2.10 仪器提供不少于三年质保及不少2次上门技术培训，仪器首次检定/校准费用由中标商负责。</w:t>
            </w:r>
          </w:p>
          <w:p>
            <w:pPr>
              <w:pStyle w:val="null3"/>
              <w:ind w:firstLine="480"/>
              <w:jc w:val="both"/>
            </w:pPr>
            <w:r>
              <w:rPr>
                <w:sz w:val="24"/>
              </w:rPr>
              <w:t>2.11 操作控制软件具有详细的说明和使用文档，支持LIMS系统对原始分析数据的采集（提供数据接口）。</w:t>
            </w:r>
          </w:p>
          <w:p>
            <w:pPr>
              <w:pStyle w:val="null3"/>
              <w:ind w:firstLine="482"/>
              <w:jc w:val="both"/>
            </w:pPr>
            <w:r>
              <w:rPr>
                <w:b/>
                <w:sz w:val="24"/>
              </w:rPr>
              <w:t>3.配置要求（包括但不限于）</w:t>
            </w:r>
          </w:p>
          <w:p>
            <w:pPr>
              <w:pStyle w:val="null3"/>
              <w:ind w:firstLine="480"/>
              <w:jc w:val="both"/>
            </w:pPr>
            <w:r>
              <w:rPr>
                <w:sz w:val="24"/>
              </w:rPr>
              <w:t>液相色谱形态分析仪主机</w:t>
            </w:r>
            <w:r>
              <w:rPr>
                <w:sz w:val="24"/>
              </w:rPr>
              <w:t>1台，梯度泵1个，形态预处理装置</w:t>
            </w:r>
            <w:r>
              <w:rPr>
                <w:sz w:val="24"/>
              </w:rPr>
              <w:t>（</w:t>
            </w:r>
            <w:r>
              <w:rPr>
                <w:sz w:val="24"/>
              </w:rPr>
              <w:t>内含紫外消解装置、气液分离器等</w:t>
            </w:r>
            <w:r>
              <w:rPr>
                <w:sz w:val="24"/>
              </w:rPr>
              <w:t>）</w:t>
            </w:r>
            <w:r>
              <w:rPr>
                <w:sz w:val="24"/>
              </w:rPr>
              <w:t>1个，色谱柱自动切换装置1个，</w:t>
            </w:r>
            <w:r>
              <w:rPr>
                <w:sz w:val="24"/>
              </w:rPr>
              <w:t>工作站</w:t>
            </w:r>
            <w:r>
              <w:rPr>
                <w:sz w:val="24"/>
              </w:rPr>
              <w:t>1套，工作软件1套，相匹配的定量环1套，</w:t>
            </w:r>
            <w:r>
              <w:rPr>
                <w:sz w:val="24"/>
              </w:rPr>
              <w:t>石英玻璃管</w:t>
            </w:r>
            <w:r>
              <w:rPr>
                <w:sz w:val="24"/>
              </w:rPr>
              <w:t>3个，</w:t>
            </w:r>
            <w:r>
              <w:rPr>
                <w:color w:val="000000"/>
                <w:sz w:val="24"/>
              </w:rPr>
              <w:t>样品瓶（管）</w:t>
            </w:r>
            <w:r>
              <w:rPr>
                <w:color w:val="000000"/>
                <w:sz w:val="24"/>
              </w:rPr>
              <w:t>200个（支），</w:t>
            </w:r>
            <w:r>
              <w:rPr>
                <w:sz w:val="24"/>
              </w:rPr>
              <w:t>毛细管</w:t>
            </w:r>
            <w:r>
              <w:rPr>
                <w:sz w:val="24"/>
              </w:rPr>
              <w:t>3根，泵管3根，丝口瓶2个，废液桶1个，电源线1根，塑料瓶4个，使用说明书1套，软件操作手册1套。</w:t>
            </w:r>
          </w:p>
          <w:p>
            <w:pPr>
              <w:pStyle w:val="null3"/>
              <w:ind w:firstLine="482"/>
              <w:jc w:val="both"/>
            </w:pPr>
            <w:r>
              <w:rPr>
                <w:b/>
                <w:sz w:val="24"/>
              </w:rPr>
              <w:t>4.验收标准</w:t>
            </w:r>
          </w:p>
          <w:p>
            <w:pPr>
              <w:pStyle w:val="null3"/>
              <w:ind w:firstLine="480"/>
              <w:jc w:val="both"/>
            </w:pPr>
            <w:r>
              <w:rPr>
                <w:sz w:val="24"/>
              </w:rPr>
              <w:t>4.1.</w:t>
            </w:r>
            <w:r>
              <w:rPr>
                <w:sz w:val="24"/>
              </w:rPr>
              <w:t>基本要求</w:t>
            </w:r>
            <w:r>
              <w:rPr>
                <w:sz w:val="24"/>
              </w:rPr>
              <w:t>：</w:t>
            </w:r>
            <w:r>
              <w:rPr>
                <w:sz w:val="24"/>
              </w:rPr>
              <w:t>设备外观完好，配置齐全，各项功能运作及软件控制操作正常，整体性能表现达到技术要求。</w:t>
            </w:r>
          </w:p>
          <w:p>
            <w:pPr>
              <w:pStyle w:val="null3"/>
              <w:ind w:firstLine="480"/>
              <w:jc w:val="both"/>
            </w:pPr>
            <w:r>
              <w:rPr>
                <w:sz w:val="24"/>
              </w:rPr>
              <w:t>4.2.</w:t>
            </w:r>
            <w:r>
              <w:rPr>
                <w:sz w:val="24"/>
              </w:rPr>
              <w:t xml:space="preserve"> </w:t>
            </w:r>
            <w:r>
              <w:rPr>
                <w:sz w:val="24"/>
              </w:rPr>
              <w:t>根据《</w:t>
            </w:r>
            <w:r>
              <w:rPr>
                <w:sz w:val="24"/>
              </w:rPr>
              <w:t>水质甲基汞和乙基汞的测定液相色谱</w:t>
            </w:r>
            <w:r>
              <w:rPr>
                <w:sz w:val="24"/>
              </w:rPr>
              <w:t>-原子荧光法HJ1268-2022</w:t>
            </w:r>
            <w:r>
              <w:rPr>
                <w:sz w:val="24"/>
              </w:rPr>
              <w:t>》，仪器实际性能应满足以下指标</w:t>
            </w:r>
            <w:r>
              <w:rPr>
                <w:sz w:val="24"/>
              </w:rPr>
              <w:t>：</w:t>
            </w:r>
          </w:p>
          <w:p>
            <w:pPr>
              <w:pStyle w:val="null3"/>
              <w:ind w:firstLine="480"/>
              <w:jc w:val="both"/>
            </w:pPr>
            <w:r>
              <w:rPr>
                <w:sz w:val="24"/>
              </w:rPr>
              <w:t>4.2.1</w:t>
            </w:r>
            <w:r>
              <w:rPr>
                <w:sz w:val="24"/>
              </w:rPr>
              <w:t>校准曲线</w:t>
            </w:r>
            <w:r>
              <w:rPr>
                <w:sz w:val="24"/>
              </w:rPr>
              <w:t>:配制不少于</w:t>
            </w:r>
            <w:r>
              <w:rPr>
                <w:sz w:val="24"/>
              </w:rPr>
              <w:t>6</w:t>
            </w:r>
            <w:r>
              <w:rPr>
                <w:sz w:val="24"/>
              </w:rPr>
              <w:t>个浓度点的标准系列，分析绘制校准曲线，各组分相关系数</w:t>
            </w:r>
            <w:r>
              <w:rPr>
                <w:sz w:val="24"/>
              </w:rPr>
              <w:t>r&gt;0.995。</w:t>
            </w:r>
          </w:p>
          <w:p>
            <w:pPr>
              <w:pStyle w:val="null3"/>
              <w:ind w:firstLine="480"/>
              <w:jc w:val="both"/>
            </w:pPr>
            <w:r>
              <w:rPr>
                <w:sz w:val="24"/>
              </w:rPr>
              <w:t>4.2.2</w:t>
            </w:r>
            <w:r>
              <w:rPr>
                <w:sz w:val="24"/>
              </w:rPr>
              <w:t>检出限</w:t>
            </w:r>
            <w:r>
              <w:rPr>
                <w:sz w:val="24"/>
              </w:rPr>
              <w:t>：</w:t>
            </w:r>
            <w:r>
              <w:rPr>
                <w:sz w:val="24"/>
              </w:rPr>
              <w:t>依据《环境监测分析方法标准制订技术导则》</w:t>
            </w:r>
            <w:r>
              <w:rPr>
                <w:sz w:val="24"/>
              </w:rPr>
              <w:t>HJ168-2020，连续7次测定空白</w:t>
            </w:r>
            <w:r>
              <w:rPr>
                <w:sz w:val="24"/>
              </w:rPr>
              <w:t>,</w:t>
            </w:r>
            <w:r>
              <w:rPr>
                <w:sz w:val="24"/>
              </w:rPr>
              <w:t>计算</w:t>
            </w:r>
            <w:r>
              <w:rPr>
                <w:sz w:val="24"/>
              </w:rPr>
              <w:t>7</w:t>
            </w:r>
            <w:r>
              <w:rPr>
                <w:sz w:val="24"/>
              </w:rPr>
              <w:t>次平行测定的标准偏差，计算方法检出限</w:t>
            </w:r>
            <w:r>
              <w:rPr>
                <w:sz w:val="24"/>
              </w:rPr>
              <w:t>。</w:t>
            </w:r>
            <w:r>
              <w:rPr>
                <w:sz w:val="24"/>
              </w:rPr>
              <w:t>如果空白没有检出目标物，</w:t>
            </w:r>
            <w:r>
              <w:rPr>
                <w:sz w:val="24"/>
              </w:rPr>
              <w:t>按照样品分析的全部步骤，对浓度值或含量为估计方法检出限值</w:t>
            </w:r>
            <w:r>
              <w:rPr>
                <w:sz w:val="24"/>
              </w:rPr>
              <w:t>3～5倍的样品进行7次平行测定</w:t>
            </w:r>
            <w:r>
              <w:rPr>
                <w:sz w:val="24"/>
              </w:rPr>
              <w:t>，</w:t>
            </w:r>
            <w:r>
              <w:rPr>
                <w:sz w:val="24"/>
              </w:rPr>
              <w:t>计算</w:t>
            </w:r>
            <w:r>
              <w:rPr>
                <w:sz w:val="24"/>
              </w:rPr>
              <w:t>7</w:t>
            </w:r>
            <w:r>
              <w:rPr>
                <w:sz w:val="24"/>
              </w:rPr>
              <w:t>次平行测定的标准偏差，计算方法检出限</w:t>
            </w:r>
            <w:r>
              <w:rPr>
                <w:sz w:val="24"/>
              </w:rPr>
              <w:t>。</w:t>
            </w:r>
            <w:r>
              <w:rPr>
                <w:sz w:val="24"/>
              </w:rPr>
              <w:t>所得各组分检出限应满足《</w:t>
            </w:r>
            <w:r>
              <w:rPr>
                <w:sz w:val="24"/>
              </w:rPr>
              <w:t>水质甲基汞和乙基汞的测定液相色谱</w:t>
            </w:r>
            <w:r>
              <w:rPr>
                <w:sz w:val="24"/>
              </w:rPr>
              <w:t>-原子荧光法HJ1268-2022</w:t>
            </w:r>
            <w:r>
              <w:rPr>
                <w:sz w:val="24"/>
              </w:rPr>
              <w:t>》</w:t>
            </w:r>
            <w:r>
              <w:rPr>
                <w:sz w:val="24"/>
              </w:rPr>
              <w:t>的检出限的相关</w:t>
            </w:r>
            <w:r>
              <w:rPr>
                <w:sz w:val="24"/>
              </w:rPr>
              <w:t>要求。</w:t>
            </w:r>
          </w:p>
          <w:p>
            <w:pPr>
              <w:pStyle w:val="null3"/>
              <w:ind w:firstLine="480"/>
              <w:jc w:val="both"/>
            </w:pPr>
            <w:r>
              <w:rPr>
                <w:sz w:val="24"/>
              </w:rPr>
              <w:t>4.2.3</w:t>
            </w:r>
            <w:r>
              <w:rPr>
                <w:sz w:val="24"/>
              </w:rPr>
              <w:t xml:space="preserve"> </w:t>
            </w:r>
            <w:r>
              <w:rPr>
                <w:sz w:val="24"/>
              </w:rPr>
              <w:t>准</w:t>
            </w:r>
            <w:r>
              <w:rPr>
                <w:sz w:val="24"/>
              </w:rPr>
              <w:t>确度</w:t>
            </w:r>
            <w:r>
              <w:rPr>
                <w:sz w:val="24"/>
              </w:rPr>
              <w:t>：</w:t>
            </w:r>
            <w:r>
              <w:rPr>
                <w:sz w:val="24"/>
              </w:rPr>
              <w:t>测定高、中、低浓度标准样品或自配</w:t>
            </w:r>
            <w:r>
              <w:rPr>
                <w:sz w:val="24"/>
              </w:rPr>
              <w:t>加标</w:t>
            </w:r>
            <w:r>
              <w:rPr>
                <w:sz w:val="24"/>
              </w:rPr>
              <w:t>样</w:t>
            </w:r>
            <w:r>
              <w:rPr>
                <w:sz w:val="24"/>
              </w:rPr>
              <w:t>品</w:t>
            </w:r>
            <w:r>
              <w:rPr>
                <w:sz w:val="24"/>
              </w:rPr>
              <w:t>，标准样品测定结果应符合其参考范围，自配</w:t>
            </w:r>
            <w:r>
              <w:rPr>
                <w:sz w:val="24"/>
              </w:rPr>
              <w:t>加标</w:t>
            </w:r>
            <w:r>
              <w:rPr>
                <w:sz w:val="24"/>
              </w:rPr>
              <w:t>样</w:t>
            </w:r>
            <w:r>
              <w:rPr>
                <w:sz w:val="24"/>
              </w:rPr>
              <w:t>品加标回收率应在</w:t>
            </w:r>
            <w:r>
              <w:rPr>
                <w:sz w:val="24"/>
              </w:rPr>
              <w:t xml:space="preserve">80-120%之间。 </w:t>
            </w:r>
          </w:p>
          <w:p>
            <w:pPr>
              <w:pStyle w:val="null3"/>
              <w:ind w:firstLine="480"/>
              <w:jc w:val="both"/>
            </w:pPr>
            <w:r>
              <w:rPr>
                <w:sz w:val="24"/>
              </w:rPr>
              <w:t>4.2.4</w:t>
            </w:r>
            <w:r>
              <w:rPr>
                <w:sz w:val="24"/>
              </w:rPr>
              <w:t xml:space="preserve"> </w:t>
            </w:r>
            <w:r>
              <w:rPr>
                <w:sz w:val="24"/>
              </w:rPr>
              <w:t>精密度</w:t>
            </w:r>
            <w:r>
              <w:rPr>
                <w:sz w:val="24"/>
              </w:rPr>
              <w:t>：</w:t>
            </w:r>
            <w:r>
              <w:rPr>
                <w:sz w:val="24"/>
              </w:rPr>
              <w:t>连续</w:t>
            </w:r>
            <w:r>
              <w:rPr>
                <w:sz w:val="24"/>
              </w:rPr>
              <w:t>7次测定高、中、低浓度实际样品，测定结果 RSD&lt;5.0%。</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采购包3（茂名站2024年生态环境监测能力建设项目）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签订合同后，中标人收到采购人通知发货之日起40个日历日内交货并完成安装调试且具备验收条件。</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1期：支付比例30%,首付款：签订合同，中标人向采购人出具对应金额的发票后，采购人在10个工作日内向中标人支付合同总金额的30%。中标人凭以下有效的文件向采购人提出支付申请： （1）合同； （2）中标人开具的正式发票； （3）本项目中标通知书。</w:t>
            </w:r>
          </w:p>
          <w:p>
            <w:pPr>
              <w:pStyle w:val="null3"/>
            </w:pPr>
          </w:p>
          <w:p>
            <w:pPr>
              <w:pStyle w:val="null3"/>
            </w:pPr>
            <w:r>
              <w:rPr/>
              <w:t>2期：支付比例70%,项目总体通过验收，中标人向采购人出具对应金额的发票后，采购人在10个工作日内向中标人支付合同总金额的70%。中标人凭以下有效的文件向采购人提出支付申请： （1）合同； （2）中标人开具的正式发票； （3）本项目中标通知书； （4）《终验报告》。</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1期：1.符合中华人民共和国国家安全质量标准、环保标准或行业标准。 2.符合招标文件和响应承诺中采购人认可的合理最佳配置、参数及各项要求。 3.货物来源国官方标准。 4.设备验收在采购人和中标人双方共同参与下按国家有关的规定、规范进行。 5.验收时如发现所交付的设备有短装、次品、损坏或其它不符合本合同规定之情形者，采购人应作出详尽的现场记录，或由采购人、中标人双方签署备忘录。此现场记录或备忘录可用作补充、缺失和更换损坏部件的有效证据。因此产生的有关费用由中标人承担。 6.如果合同设备运输和安装过程中因事故造成货物短缺、损坏，中标人应及时安排补货、换货，以保证合同设备安装的成功完成。换货的相关费用由中标人承担。 7.中标人保证合同项下提供的设备不侵犯任何第三方的专利、商标或版权。否则，中标人须承担对第三方的专利或版权的侵权责任并承担因此而发生的所有费用。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整体要求</w:t>
            </w:r>
          </w:p>
        </w:tc>
        <w:tc>
          <w:tcPr>
            <w:tcW w:type="dxa" w:w="2076"/>
          </w:tcPr>
          <w:p>
            <w:pPr>
              <w:pStyle w:val="null3"/>
              <w:jc w:val="left"/>
            </w:pPr>
            <w:r>
              <w:rPr/>
              <w:t>1.投标人应按照招标文件要求同时提供所需硬件配置明细表系统软件及应用软件明细表、应有的配件明细表、线缆等。对于影响产品正常工作的必要组成部分，无论在技术规范中指出与否，投标人都应提供并在响应文件中明确列出。如果此招标文件清单中未尽事项，投标人要列明，否则，本采购清单的设备材料等视为已包含在其投标报价中，即使缺漏项目也均由投标人负责（不得再向采购人申请增加费用）。 2.任何时候，投标人所投的货物均不能免除因项目设计和货物本身的缺陷所应负的责任，投标人有义务提供替代性设计方案以及设备的选型的比较方案供采购人考虑，并在双方约定期限内做出整改。替代性方案的功能应达到或超过招标文件的要求，其价格必须低于主投标价。 3.本招标文件中列出了采购人可以接受的最小的技术指标。投标人推荐的每一品目的软硬件设备应在功能、性能、外观等方面不低于表中所列的各项指标。</w:t>
            </w:r>
          </w:p>
        </w:tc>
      </w:tr>
      <w:tr>
        <w:tc>
          <w:tcPr>
            <w:tcW w:type="dxa" w:w="2076"/>
          </w:tcPr>
          <w:p/>
        </w:tc>
        <w:tc>
          <w:tcPr>
            <w:tcW w:type="dxa" w:w="2076"/>
          </w:tcPr>
          <w:p>
            <w:pPr>
              <w:pStyle w:val="null3"/>
              <w:jc w:val="center"/>
            </w:pPr>
            <w:r>
              <w:rPr/>
              <w:t>2</w:t>
            </w:r>
          </w:p>
        </w:tc>
        <w:tc>
          <w:tcPr>
            <w:tcW w:type="dxa" w:w="2076"/>
          </w:tcPr>
          <w:p>
            <w:pPr>
              <w:pStyle w:val="null3"/>
              <w:jc w:val="left"/>
            </w:pPr>
            <w:r>
              <w:rPr/>
              <w:t>设备及设施要求</w:t>
            </w:r>
          </w:p>
        </w:tc>
        <w:tc>
          <w:tcPr>
            <w:tcW w:type="dxa" w:w="2076"/>
          </w:tcPr>
          <w:p>
            <w:pPr>
              <w:pStyle w:val="null3"/>
              <w:jc w:val="left"/>
            </w:pPr>
            <w:r>
              <w:rPr/>
              <w:t>1.货物为原制造商制造的全新产品，整机无污染，无侵权行为、表面无划损、无任何缺陷隐患，在中国境内可依常规安全合法使用。 2.货物为原厂商未启封全新包装，具出厂合格证、序列号，包装箱号与出厂批号一致，并可追索查阅。 3.附齐有关主机设备的用户手册、保修手册、有关单证资料及配备件、随机工具等。 4.货物应符合合同附件的技术规格所述的质量标准：如果没有提及适用标准，则应符合中华人民共和国国家标准或行业标准；如果中华人民共和国没有相关标准的，则采用货物来源适用的官方标准或者符合合同目的的标准。这些标准必须是有关机构发布的最新版本的标准。 5.本项目中所有设备（辅助设备及前处理设备，实验施设除外）需按照广东省实验室全过程管理系统标准要求接入采购人广东省实验室全过程管理系统，自动获取仪器设备数据，中标人或原厂仪器设备厂商需具备具有熟练掌握仪器及数据接口维修、维护能力，具有分析仪器、通讯技术、计算机技术及软件开发的综合能力。投标人必须开放传输协议，可读取仪器状态参数。</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1.本项目以人民币进行报价，报价应包括：设计、设备制造、包装、仓储、运输、安装（含安装所需材料）、第三方检测验收、保修期、所需信息化接口对接费与备品备件发生的所有含税费用以及合同实施过程中不可预见费用等，所有货物都必须由中标人专人送达，采购人不代收快递传送货物。设备拆箱、安装时中标人与厂家均应在场。项目执行期间项目总金额不变，采购人无须另向中标人支付其他任何费用。 2.投标人应当对安装现场和周围环境进行自行勘察，并细阅读了本招标文件的所有有关章节以及审查了所有相关资料，已确保本次采购的所有需求范围内的各种价格风险均已包含在报价内，以获得由投标人自己负责的有关编制投标文件和签署合同的所有信息，一旦中标这种考察即被认为其结果已在投标文件中的充分反映；若因本项目实施中出现任何遗漏、其它未知因素和招标文件无法体现的内容而产生费用，该费用均由投标人承担。</w:t>
            </w:r>
          </w:p>
        </w:tc>
      </w:tr>
      <w:tr>
        <w:tc>
          <w:tcPr>
            <w:tcW w:type="dxa" w:w="2076"/>
          </w:tcPr>
          <w:p/>
        </w:tc>
        <w:tc>
          <w:tcPr>
            <w:tcW w:type="dxa" w:w="2076"/>
          </w:tcPr>
          <w:p>
            <w:pPr>
              <w:pStyle w:val="null3"/>
              <w:jc w:val="center"/>
            </w:pPr>
            <w:r>
              <w:rPr/>
              <w:t>4</w:t>
            </w:r>
          </w:p>
        </w:tc>
        <w:tc>
          <w:tcPr>
            <w:tcW w:type="dxa" w:w="2076"/>
          </w:tcPr>
          <w:p>
            <w:pPr>
              <w:pStyle w:val="null3"/>
              <w:jc w:val="left"/>
            </w:pPr>
            <w:r>
              <w:rPr/>
              <w:t>交货要求</w:t>
            </w:r>
          </w:p>
        </w:tc>
        <w:tc>
          <w:tcPr>
            <w:tcW w:type="dxa" w:w="2076"/>
          </w:tcPr>
          <w:p>
            <w:pPr>
              <w:pStyle w:val="null3"/>
              <w:jc w:val="left"/>
            </w:pPr>
            <w:r>
              <w:rPr/>
              <w:t>1.保险要求：供货、运输、装卸、调试及验收等过程中的一切安全及保险等事项由中标人自行负责。 2.设备到现场后，采购人只提供设备库存场所，中标人需做好防盗措施和风雨保护措施，设备的日常保管由中标人负责。 3.设备在交付采购人使用前，应采取措施进行成品保护，保护不力造成损失的，由中标人负责赔偿。 4.中标人应派人员在所供设备到采购人指定地点后进行到货验收。若发现任何损坏及质量问题，中标人应负责更换零件，并妥善处理至采购人满意，此工作所发生的费用应由中标人自行承担。 5.开箱后，中标人应对其全部产品、零件、配件、用户许可证书、资料等造册登记，并与装箱单对比，如有出入应立即书面记录，由中标人解决，如影响安装则按合同有关条款处理，登记册作为验收文档之一。 6.交货期：签订合同后，中标人收到采购人通知发货之日起40个日历日内交货并完成安装调试且具备验收条件。 7.交货地点：茂名市茂南区文光二街88号大院。</w:t>
            </w:r>
          </w:p>
        </w:tc>
      </w:tr>
      <w:tr>
        <w:tc>
          <w:tcPr>
            <w:tcW w:type="dxa" w:w="2076"/>
          </w:tcPr>
          <w:p/>
        </w:tc>
        <w:tc>
          <w:tcPr>
            <w:tcW w:type="dxa" w:w="2076"/>
          </w:tcPr>
          <w:p>
            <w:pPr>
              <w:pStyle w:val="null3"/>
              <w:jc w:val="center"/>
            </w:pPr>
            <w:r>
              <w:rPr/>
              <w:t>5</w:t>
            </w:r>
          </w:p>
        </w:tc>
        <w:tc>
          <w:tcPr>
            <w:tcW w:type="dxa" w:w="2076"/>
          </w:tcPr>
          <w:p>
            <w:pPr>
              <w:pStyle w:val="null3"/>
              <w:jc w:val="left"/>
            </w:pPr>
            <w:r>
              <w:rPr/>
              <w:t>安装条款、调试、保养服务条款</w:t>
            </w:r>
          </w:p>
        </w:tc>
        <w:tc>
          <w:tcPr>
            <w:tcW w:type="dxa" w:w="2076"/>
          </w:tcPr>
          <w:p>
            <w:pPr>
              <w:pStyle w:val="null3"/>
              <w:jc w:val="left"/>
            </w:pPr>
            <w:r>
              <w:rPr/>
              <w:t>1.本招标文件所列所有设备、产品在合同签约后按约定时间内全部安装、调试完毕。投标人必须响应并承诺上述要求，并编制具体的时间进度表。 2.所有含电源线的设备符合国家安全规范，电源线应得到足够保护和位置固定，有相关防漏电的措施。 3.设备的拆箱、安装、通电、调试等各项工作由中标人负责，但必须在采购人指定人员的参与下进行。投标文件中给出的具体安装和测试方法，在实际实施前必须先经采购人同意方可进行，调试的原始记录需经各方签字后作为验收的文件之一。 4.为了使项目按质、按量、按时及有序实施，需要下列项目管理要求：投标人必须提供的设备安装调试及保养维修服务安装队伍要有核心中标设备制造商确认的资格，确认队伍具备专业知识及技术水平，熟悉所提供产品的技术性能、指标、安装工艺、维修保养知识，有足够能力承担设备的安装，并保证安装工艺达到设备运行合格的要求。 5.若涉及实验设施安装，安装工作开始之前，采购人实验室内旧实验设施由中标人负责拆运。新设施的安装涉及的水、电等安装工作由中标人负责完成。 6.中标人（或产品制造商）应在签订合同之日起5个日历日内与采购人对接，并向采购人提出产品安装、调试应准备的条件。设备到货后应派出有经验的工程技术人员到现场进行安装，采购人给予相应的配合。 7.中标人（或产品制造商）根据现场情况、招标文件的要求和报价文件的承诺及有关国家技术标准、规范进行安装并调试至正常运行的最佳状态。 8.安装过程中，若出现破坏管道、线路、桩柱、地面、墙面等设施现象，中标人要给予修复。完成安装后，中标人需负责清理安装过程中货物的外包装和搞好场地清洁卫生。 9.在安装过程发现的供货及其质量问题，中标人也要负责补救处理。</w:t>
            </w:r>
          </w:p>
        </w:tc>
      </w:tr>
      <w:tr>
        <w:tc>
          <w:tcPr>
            <w:tcW w:type="dxa" w:w="2076"/>
          </w:tcPr>
          <w:p/>
        </w:tc>
        <w:tc>
          <w:tcPr>
            <w:tcW w:type="dxa" w:w="2076"/>
          </w:tcPr>
          <w:p>
            <w:pPr>
              <w:pStyle w:val="null3"/>
              <w:jc w:val="center"/>
            </w:pPr>
            <w:r>
              <w:rPr/>
              <w:t>6</w:t>
            </w:r>
          </w:p>
        </w:tc>
        <w:tc>
          <w:tcPr>
            <w:tcW w:type="dxa" w:w="2076"/>
          </w:tcPr>
          <w:p>
            <w:pPr>
              <w:pStyle w:val="null3"/>
              <w:jc w:val="left"/>
            </w:pPr>
            <w:r>
              <w:rPr/>
              <w:t>质量标准</w:t>
            </w:r>
          </w:p>
        </w:tc>
        <w:tc>
          <w:tcPr>
            <w:tcW w:type="dxa" w:w="2076"/>
          </w:tcPr>
          <w:p>
            <w:pPr>
              <w:pStyle w:val="null3"/>
              <w:jc w:val="left"/>
            </w:pPr>
            <w:r>
              <w:rPr/>
              <w:t>1.投标人应提供制造商原装、全新的、未开封、无侵权、符合国家及采购人提出的有关质量标准的产品，产品质量符合国家和行业标准要求及招标文件的要求，不得以旧货翻新充数，并按有关要求进行包装及装运。设备和设施标明规格型号、技术参数及性能指标，炉具应提供产品的检测合格证。投标的设备性能参数必须真实，发现虚标参数的，取消中标资格。 2.设备应符合中国政府颁布的产品、质量、技术、安全标准及环保标准。 3.投标人所有货物必需提供制造商出具的出厂合格证等质量证明文件。 4.包装：货物包装均应有良好的防湿、防锈、防潮、防雨、防腐及防碰撞的措施。凡由于包装不良造成的损失和由此产生的费用均由中标人承担。要求使用国际通用的标准包装，适合于长途运输，外包装到货时完好无损。</w:t>
            </w:r>
          </w:p>
        </w:tc>
      </w:tr>
      <w:tr>
        <w:tc>
          <w:tcPr>
            <w:tcW w:type="dxa" w:w="2076"/>
          </w:tcPr>
          <w:p/>
        </w:tc>
        <w:tc>
          <w:tcPr>
            <w:tcW w:type="dxa" w:w="2076"/>
          </w:tcPr>
          <w:p>
            <w:pPr>
              <w:pStyle w:val="null3"/>
              <w:jc w:val="center"/>
            </w:pPr>
            <w:r>
              <w:rPr/>
              <w:t>7</w:t>
            </w:r>
          </w:p>
        </w:tc>
        <w:tc>
          <w:tcPr>
            <w:tcW w:type="dxa" w:w="2076"/>
          </w:tcPr>
          <w:p>
            <w:pPr>
              <w:pStyle w:val="null3"/>
              <w:jc w:val="left"/>
            </w:pPr>
            <w:r>
              <w:rPr/>
              <w:t>质保服务要求</w:t>
            </w:r>
          </w:p>
        </w:tc>
        <w:tc>
          <w:tcPr>
            <w:tcW w:type="dxa" w:w="2076"/>
          </w:tcPr>
          <w:p>
            <w:pPr>
              <w:pStyle w:val="null3"/>
              <w:jc w:val="left"/>
            </w:pPr>
            <w:r>
              <w:rPr/>
              <w:t>1.本合同各类设备的质量保证期从双方签字验收合格之日起算三年（简称“质保期”），若国家、行业标准或售后承诺函保修期限有更长的以国家、行业标准或承诺函的为准，保修费用列入“售后服务报价”中并计入总价；质保期内中标人对所供货物实行包修、包换、包退、包含维护保养，更换同种品牌不低于原规格型号的新部件和软件升级，不再向采购人收取任何费用。期满后需提供终身(有偿)维修保养服务，若有零部件出现故障，经权威部门鉴定属于寿命异常问题（明显短于该零部件正常寿命）时，则由中标人负责免费更换及维修。 2.质保期内，如设备出现故障因中标人未能做到本合同的服务承诺而造成短期停用时，采购人可采取必要的补救措施，但其风险和费用由中标人承担，采购人根据招标文件、投标文件和合同规定对中标人行使的其它权力不受影响。由于中标人的保证服务不到位，则质保期和免费维修期相应顺延，延误一天按三天补偿。如停用时间累计超过60天则质保期重新计算，情节严重中的，采购人有权单方面解除本合同，并有权追究中标人责任。 3.在质保期内对采购人的服务通知，中标人在接报后1小时内响应，24小时内到达现场，48小时内处理完毕，并制作到现场处理完毕后的工作报告，工作报告一式二份，由双方签字或盖章。如果设备的故障在检修48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 4.在质保期内，如货物同一故障经中标人3次维修仍不能达到采购人使用的质量标准，采购人有权退货，并视作中标人不能交付货物而须支付违约赔偿金给采购人，采购人还可依法追究中标人的违约责任。 5.设备免费安装调试，安装完成之日起7个日历日内免费对采购人的操作人员和维护人员就仪器设备的维护、使用及开发等方面进行现场培训，使采购人受训人员掌握原理、操作、维修保养技术，直至其能熟练操作为止。 6.质保期满后，在备件停止生产的情况下，中标人应事先将要停止生产的计划通知采购人，使采购人有足够的时间采购所需备件；在备件停止生产后，中标人应免费向采购人提供备件的图纸、资料。 7.中标人须指派专人负责与采购人联系售后服务事宜。</w:t>
            </w:r>
          </w:p>
        </w:tc>
      </w:tr>
      <w:tr>
        <w:tc>
          <w:tcPr>
            <w:tcW w:type="dxa" w:w="2076"/>
          </w:tcPr>
          <w:p/>
        </w:tc>
        <w:tc>
          <w:tcPr>
            <w:tcW w:type="dxa" w:w="2076"/>
          </w:tcPr>
          <w:p>
            <w:pPr>
              <w:pStyle w:val="null3"/>
              <w:jc w:val="center"/>
            </w:pPr>
            <w:r>
              <w:rPr/>
              <w:t>8</w:t>
            </w:r>
          </w:p>
        </w:tc>
        <w:tc>
          <w:tcPr>
            <w:tcW w:type="dxa" w:w="2076"/>
          </w:tcPr>
          <w:p>
            <w:pPr>
              <w:pStyle w:val="null3"/>
              <w:jc w:val="left"/>
            </w:pPr>
            <w:r>
              <w:rPr/>
              <w:t>培训要求，投标人必需提供但不限于以下培训要求</w:t>
            </w:r>
          </w:p>
        </w:tc>
        <w:tc>
          <w:tcPr>
            <w:tcW w:type="dxa" w:w="2076"/>
          </w:tcPr>
          <w:p>
            <w:pPr>
              <w:pStyle w:val="null3"/>
              <w:jc w:val="left"/>
            </w:pPr>
            <w:r>
              <w:rPr/>
              <w:t>1.为本项目尽快为各使用部门所熟悉，减少上手难度，中标人应为该项目准备好使用手册、培训PPT，系统软件部署完成后，在采购人指定地点提供现场技术培训，提供不少于2次培训，保证使用人员正常操作设备的各种功能； 2.投标人必须根据招标文件采购的设备及采用的相关技术，在投标文件中提出全面的培训计划和课程内容安排，并在合同签订后征得采购人同意后实施； 3.投标人必须提供高水平的培训。培训地点、人数、天数，由中标人列出具体计划并安排实施； 4.培训应包括本招标文件中所有设备的安装和维护、常见故障现象及诊断、常见的问题及解决办法、操作系统软件、系统管理和应用软件、管理软件等； 5.其它原厂增值培训。</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1.投标人必须对项目整体进行报价，提供所投标设备的详细技术资料，并对其提供的资料的真实性、准确性负责。 2.投标人所投设备必须是全新产品，提供设备如属于国家强制性产品的,投标人按国家有关规定提供3C认证证书。国内产品或合资厂的产品为原厂制造商未启封全新包装，序列号、包装箱号与出厂批号一致，必须具备出厂合格证和原厂保修卡。载明对产品的节能要求、合格产品的条件和环境标志产品、节能产品强制采购、优先采购的评标标准。 3.投标人需在投标文件中提供详细设备说明资料，所提供设备的技术指标必须按照厂家公开公布的实际性能指标参数如实填写，如投标文件的没有如实填写的，到货验收时将导致设备被采购人拒收和索赔，由此引起的所有损失由中标人负责。 4.投标人必须确保货物及所有配套件的完整性。对于招标文件没有列出，而对货物的正常运行和维护必不可少的且应属于货物配带的部件、配件及安装材料等，投标人有责任给予补充。 5.投标人提供廉洁自律承诺书。【廉洁自律承诺书模板详见附件2】</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环保监测设备</w:t>
            </w:r>
          </w:p>
        </w:tc>
        <w:tc>
          <w:tcPr>
            <w:tcW w:type="dxa" w:w="831"/>
          </w:tcPr>
          <w:p>
            <w:pPr>
              <w:pStyle w:val="null3"/>
              <w:jc w:val="left"/>
            </w:pPr>
            <w:r>
              <w:rPr/>
              <w:t>全自动紫外测油仪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其他未列明行业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环保监测设备</w:t>
            </w:r>
          </w:p>
        </w:tc>
        <w:tc>
          <w:tcPr>
            <w:tcW w:type="dxa" w:w="831"/>
          </w:tcPr>
          <w:p>
            <w:pPr>
              <w:pStyle w:val="null3"/>
              <w:jc w:val="left"/>
            </w:pPr>
            <w:r>
              <w:rPr/>
              <w:t>大气预浓缩进样系统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其他未列明行业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环保监测设备</w:t>
            </w:r>
          </w:p>
        </w:tc>
        <w:tc>
          <w:tcPr>
            <w:tcW w:type="dxa" w:w="831"/>
          </w:tcPr>
          <w:p>
            <w:pPr>
              <w:pStyle w:val="null3"/>
              <w:jc w:val="left"/>
            </w:pPr>
            <w:r>
              <w:rPr/>
              <w:t>全自动红外测油仪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其他未列明行业</w:t>
            </w:r>
          </w:p>
        </w:tc>
        <w:tc>
          <w:tcPr>
            <w:tcW w:type="dxa" w:w="831"/>
          </w:tcPr>
          <w:p>
            <w:pPr>
              <w:pStyle w:val="null3"/>
            </w:pPr>
            <w:r>
              <w:rPr/>
              <w:t>详见附表三</w:t>
            </w:r>
          </w:p>
        </w:tc>
      </w:tr>
    </w:tbl>
    <w:p>
      <w:pPr>
        <w:pStyle w:val="null3"/>
      </w:pPr>
    </w:p>
    <w:p>
      <w:pPr>
        <w:pStyle w:val="null3"/>
      </w:pPr>
      <w:r>
        <w:rPr>
          <w:b/>
        </w:rPr>
        <w:t>附表</w:t>
      </w:r>
      <w:r>
        <w:rPr>
          <w:b/>
        </w:rPr>
        <w:t>一</w:t>
      </w:r>
      <w:r>
        <w:rPr>
          <w:b/>
        </w:rPr>
        <w:t>：</w:t>
      </w:r>
      <w:r>
        <w:rPr>
          <w:b/>
        </w:rPr>
        <w:t>全自动紫外测油仪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b/>
                <w:sz w:val="24"/>
              </w:rPr>
              <w:t>1.仪器总体要求</w:t>
            </w:r>
          </w:p>
          <w:p>
            <w:pPr>
              <w:pStyle w:val="null3"/>
              <w:ind w:firstLine="480"/>
              <w:jc w:val="both"/>
            </w:pPr>
            <w:r>
              <w:rPr>
                <w:sz w:val="24"/>
              </w:rPr>
              <w:t>仪器性能满足或优于《水质石油类的测定紫外分光光度法》（</w:t>
            </w:r>
            <w:r>
              <w:rPr>
                <w:sz w:val="24"/>
              </w:rPr>
              <w:t>HJ970-2018）等标准相关要求。</w:t>
            </w:r>
          </w:p>
          <w:p>
            <w:pPr>
              <w:pStyle w:val="null3"/>
              <w:ind w:firstLine="482"/>
              <w:jc w:val="both"/>
            </w:pPr>
            <w:r>
              <w:rPr>
                <w:b/>
                <w:sz w:val="24"/>
              </w:rPr>
              <w:t>2.</w:t>
            </w:r>
            <w:r>
              <w:rPr>
                <w:b/>
                <w:sz w:val="24"/>
              </w:rPr>
              <w:t>技术要求</w:t>
            </w:r>
          </w:p>
          <w:p>
            <w:pPr>
              <w:pStyle w:val="null3"/>
              <w:ind w:firstLine="241"/>
              <w:jc w:val="both"/>
            </w:pPr>
            <w:r>
              <w:rPr>
                <w:b/>
                <w:sz w:val="24"/>
              </w:rPr>
              <w:t>▲2.1检出限：≤0.01mg/L。</w:t>
            </w:r>
          </w:p>
          <w:p>
            <w:pPr>
              <w:pStyle w:val="null3"/>
              <w:ind w:firstLine="482"/>
              <w:jc w:val="both"/>
            </w:pPr>
            <w:r>
              <w:rPr>
                <w:sz w:val="24"/>
              </w:rPr>
              <w:t>2.2 检测器</w:t>
            </w:r>
          </w:p>
          <w:p>
            <w:pPr>
              <w:pStyle w:val="null3"/>
              <w:ind w:firstLine="482"/>
              <w:jc w:val="both"/>
            </w:pPr>
            <w:r>
              <w:rPr>
                <w:sz w:val="24"/>
              </w:rPr>
              <w:t>2.2.1 检测波长：225 nm，误差不大于±0.5nm 。</w:t>
            </w:r>
          </w:p>
          <w:p>
            <w:pPr>
              <w:pStyle w:val="null3"/>
              <w:ind w:firstLine="482"/>
              <w:jc w:val="both"/>
            </w:pPr>
            <w:r>
              <w:rPr>
                <w:sz w:val="24"/>
              </w:rPr>
              <w:t>2.2.2 光谱带宽：不大于2nm。</w:t>
            </w:r>
          </w:p>
          <w:p>
            <w:pPr>
              <w:pStyle w:val="null3"/>
              <w:ind w:firstLine="241"/>
              <w:jc w:val="both"/>
            </w:pPr>
            <w:r>
              <w:rPr>
                <w:b/>
                <w:sz w:val="24"/>
              </w:rPr>
              <w:t>▲2.2.3 检测范围：不小于0～15mg/L，具有超量程自动稀释功能。</w:t>
            </w:r>
          </w:p>
          <w:p>
            <w:pPr>
              <w:pStyle w:val="null3"/>
              <w:ind w:firstLine="482"/>
              <w:jc w:val="both"/>
            </w:pPr>
            <w:r>
              <w:rPr>
                <w:sz w:val="24"/>
              </w:rPr>
              <w:t>2.2.4 精密度：RSD≤1.0%。</w:t>
            </w:r>
          </w:p>
          <w:p>
            <w:pPr>
              <w:pStyle w:val="null3"/>
              <w:ind w:firstLine="482"/>
              <w:jc w:val="both"/>
            </w:pPr>
            <w:r>
              <w:rPr>
                <w:sz w:val="24"/>
              </w:rPr>
              <w:t>2.3 进样器</w:t>
            </w:r>
          </w:p>
          <w:p>
            <w:pPr>
              <w:pStyle w:val="null3"/>
              <w:ind w:firstLine="241"/>
              <w:jc w:val="both"/>
            </w:pPr>
            <w:r>
              <w:rPr>
                <w:b/>
                <w:sz w:val="24"/>
              </w:rPr>
              <w:t>▲2.3.1 样品位数：≥12位。</w:t>
            </w:r>
          </w:p>
          <w:p>
            <w:pPr>
              <w:pStyle w:val="null3"/>
              <w:ind w:firstLine="482"/>
              <w:jc w:val="both"/>
            </w:pPr>
            <w:r>
              <w:rPr>
                <w:sz w:val="24"/>
              </w:rPr>
              <w:t>2.3.2 取样体积：最大取样体积不小于500mL，且能自动定容计算实际取样体积。</w:t>
            </w:r>
          </w:p>
          <w:p>
            <w:pPr>
              <w:pStyle w:val="null3"/>
              <w:ind w:firstLine="482"/>
              <w:jc w:val="both"/>
            </w:pPr>
            <w:r>
              <w:rPr>
                <w:sz w:val="24"/>
              </w:rPr>
              <w:t>2.3.3 具有自动清洗、超量程自动稀释功能。</w:t>
            </w:r>
          </w:p>
          <w:p>
            <w:pPr>
              <w:pStyle w:val="null3"/>
              <w:ind w:firstLine="241"/>
              <w:jc w:val="both"/>
            </w:pPr>
            <w:r>
              <w:rPr>
                <w:b/>
                <w:sz w:val="24"/>
              </w:rPr>
              <w:t>▲2.3.4 萃取率：≥95%。</w:t>
            </w:r>
          </w:p>
          <w:p>
            <w:pPr>
              <w:pStyle w:val="null3"/>
              <w:ind w:firstLine="482"/>
              <w:jc w:val="both"/>
            </w:pPr>
            <w:r>
              <w:rPr>
                <w:sz w:val="24"/>
              </w:rPr>
              <w:t>2.4 其他技术要求</w:t>
            </w:r>
          </w:p>
          <w:p>
            <w:pPr>
              <w:pStyle w:val="null3"/>
              <w:ind w:firstLine="482"/>
              <w:jc w:val="both"/>
            </w:pPr>
            <w:r>
              <w:rPr>
                <w:sz w:val="24"/>
              </w:rPr>
              <w:t>2.4.1 中文操作软件，可通过内嵌微机或连接外部工作站实现仪器参数设置、功能控制等的可视化操作，支持数据处理和报告打印功能。</w:t>
            </w:r>
          </w:p>
          <w:p>
            <w:pPr>
              <w:pStyle w:val="null3"/>
              <w:ind w:firstLine="482"/>
              <w:jc w:val="both"/>
            </w:pPr>
            <w:r>
              <w:rPr>
                <w:sz w:val="24"/>
              </w:rPr>
              <w:t>2.4.2 仪器尺寸体积应可放置在常规标准1.2米通风橱中。</w:t>
            </w:r>
          </w:p>
          <w:p>
            <w:pPr>
              <w:pStyle w:val="null3"/>
              <w:ind w:firstLine="482"/>
              <w:jc w:val="both"/>
            </w:pPr>
            <w:r>
              <w:rPr>
                <w:sz w:val="24"/>
              </w:rPr>
              <w:t>2.4.3 仪器提供不少于三年质保及不少2次上门技术培训，仪器首次检定/校准费用由中标商负责。</w:t>
            </w:r>
          </w:p>
          <w:p>
            <w:pPr>
              <w:pStyle w:val="null3"/>
              <w:ind w:firstLine="482"/>
              <w:jc w:val="both"/>
            </w:pPr>
            <w:r>
              <w:rPr>
                <w:sz w:val="24"/>
              </w:rPr>
              <w:t>2.4.4 操作控制软件具有详细的说明和使用文档，支持LIMS系统对原始分析数据的采集（提供数据接口）。</w:t>
            </w:r>
          </w:p>
          <w:p>
            <w:pPr>
              <w:pStyle w:val="null3"/>
              <w:ind w:firstLine="482"/>
              <w:jc w:val="both"/>
            </w:pPr>
            <w:r>
              <w:rPr>
                <w:b/>
                <w:sz w:val="24"/>
              </w:rPr>
              <w:t>3.配置要求</w:t>
            </w:r>
            <w:r>
              <w:rPr>
                <w:b/>
                <w:sz w:val="24"/>
              </w:rPr>
              <w:t>（包括但不限于）</w:t>
            </w:r>
          </w:p>
          <w:p>
            <w:pPr>
              <w:pStyle w:val="null3"/>
              <w:ind w:firstLine="520"/>
              <w:jc w:val="both"/>
            </w:pPr>
            <w:r>
              <w:rPr>
                <w:color w:val="000000"/>
                <w:sz w:val="24"/>
              </w:rPr>
              <w:t>全自动</w:t>
            </w:r>
            <w:r>
              <w:rPr>
                <w:color w:val="000000"/>
                <w:sz w:val="24"/>
              </w:rPr>
              <w:t>紫外</w:t>
            </w:r>
            <w:r>
              <w:rPr>
                <w:color w:val="000000"/>
                <w:sz w:val="24"/>
              </w:rPr>
              <w:t>分光测油仪主机</w:t>
            </w:r>
            <w:r>
              <w:rPr>
                <w:color w:val="000000"/>
                <w:sz w:val="24"/>
              </w:rPr>
              <w:t>1台</w:t>
            </w:r>
            <w:r>
              <w:rPr>
                <w:color w:val="000000"/>
                <w:sz w:val="24"/>
              </w:rPr>
              <w:t>，</w:t>
            </w:r>
            <w:r>
              <w:rPr>
                <w:color w:val="000000"/>
                <w:sz w:val="24"/>
              </w:rPr>
              <w:t>全自动</w:t>
            </w:r>
            <w:r>
              <w:rPr>
                <w:color w:val="000000"/>
                <w:sz w:val="24"/>
              </w:rPr>
              <w:t>进样器</w:t>
            </w:r>
            <w:r>
              <w:rPr>
                <w:color w:val="000000"/>
                <w:sz w:val="24"/>
              </w:rPr>
              <w:t>1</w:t>
            </w:r>
            <w:r>
              <w:rPr>
                <w:color w:val="000000"/>
                <w:sz w:val="24"/>
              </w:rPr>
              <w:t>台</w:t>
            </w:r>
            <w:r>
              <w:rPr>
                <w:color w:val="000000"/>
                <w:sz w:val="24"/>
              </w:rPr>
              <w:t>，</w:t>
            </w:r>
            <w:r>
              <w:rPr>
                <w:color w:val="000000"/>
                <w:sz w:val="24"/>
              </w:rPr>
              <w:t>全自动</w:t>
            </w:r>
            <w:r>
              <w:rPr>
                <w:color w:val="000000"/>
                <w:sz w:val="24"/>
              </w:rPr>
              <w:t>紫外</w:t>
            </w:r>
            <w:r>
              <w:rPr>
                <w:color w:val="000000"/>
                <w:sz w:val="24"/>
              </w:rPr>
              <w:t>分光测油仪软件</w:t>
            </w:r>
            <w:r>
              <w:rPr>
                <w:color w:val="000000"/>
                <w:sz w:val="24"/>
              </w:rPr>
              <w:t>1套</w:t>
            </w:r>
            <w:r>
              <w:rPr>
                <w:color w:val="000000"/>
                <w:sz w:val="24"/>
              </w:rPr>
              <w:t>，</w:t>
            </w:r>
            <w:r>
              <w:rPr>
                <w:color w:val="000000"/>
                <w:sz w:val="24"/>
              </w:rPr>
              <w:t>萃取瓶</w:t>
            </w:r>
            <w:r>
              <w:rPr>
                <w:color w:val="000000"/>
                <w:sz w:val="24"/>
              </w:rPr>
              <w:t>20</w:t>
            </w:r>
            <w:r>
              <w:rPr>
                <w:color w:val="000000"/>
                <w:sz w:val="24"/>
              </w:rPr>
              <w:t>个</w:t>
            </w:r>
            <w:r>
              <w:rPr>
                <w:color w:val="000000"/>
                <w:sz w:val="24"/>
              </w:rPr>
              <w:t>。</w:t>
            </w:r>
          </w:p>
          <w:p>
            <w:pPr>
              <w:pStyle w:val="null3"/>
              <w:ind w:firstLine="522"/>
              <w:jc w:val="both"/>
            </w:pPr>
            <w:r>
              <w:rPr>
                <w:b/>
                <w:color w:val="000000"/>
                <w:sz w:val="24"/>
              </w:rPr>
              <w:t>4.</w:t>
            </w:r>
            <w:r>
              <w:rPr>
                <w:b/>
                <w:color w:val="000000"/>
                <w:sz w:val="24"/>
              </w:rPr>
              <w:t>验收标准</w:t>
            </w:r>
          </w:p>
          <w:p>
            <w:pPr>
              <w:pStyle w:val="null3"/>
              <w:ind w:firstLine="482"/>
              <w:jc w:val="both"/>
            </w:pPr>
            <w:r>
              <w:rPr>
                <w:sz w:val="24"/>
              </w:rPr>
              <w:t>4.1基本要求：设备外观完好，配置齐全，各项功能运作及软件控制操作正常，整体性能表现达到上述技术要求。</w:t>
            </w:r>
          </w:p>
          <w:p>
            <w:pPr>
              <w:pStyle w:val="null3"/>
              <w:ind w:firstLine="482"/>
              <w:jc w:val="both"/>
            </w:pPr>
            <w:r>
              <w:rPr>
                <w:sz w:val="24"/>
              </w:rPr>
              <w:t>4.2</w:t>
            </w:r>
            <w:r>
              <w:rPr>
                <w:sz w:val="24"/>
              </w:rPr>
              <w:t>校准曲线：配制不少于</w:t>
            </w:r>
            <w:r>
              <w:rPr>
                <w:sz w:val="24"/>
              </w:rPr>
              <w:t>5个浓度点的标准系列，分析绘制校准曲线，各组分相关系数</w:t>
            </w:r>
            <w:r>
              <w:rPr>
                <w:sz w:val="24"/>
              </w:rPr>
              <w:t>r</w:t>
            </w:r>
            <w:r>
              <w:rPr>
                <w:sz w:val="24"/>
              </w:rPr>
              <w:t>≥0.999。</w:t>
            </w:r>
          </w:p>
          <w:p>
            <w:pPr>
              <w:pStyle w:val="null3"/>
              <w:ind w:firstLine="482"/>
              <w:jc w:val="both"/>
            </w:pPr>
            <w:r>
              <w:rPr>
                <w:sz w:val="24"/>
              </w:rPr>
              <w:t>4.3</w:t>
            </w:r>
            <w:r>
              <w:rPr>
                <w:sz w:val="24"/>
              </w:rPr>
              <w:t>检出限：</w:t>
            </w:r>
            <w:r>
              <w:rPr>
                <w:sz w:val="24"/>
              </w:rPr>
              <w:t>依据</w:t>
            </w:r>
            <w:r>
              <w:rPr>
                <w:sz w:val="24"/>
              </w:rPr>
              <w:t>《环境监测分析方法标准制订技术导则》</w:t>
            </w:r>
            <w:r>
              <w:rPr>
                <w:sz w:val="24"/>
              </w:rPr>
              <w:t>HJ168-2020</w:t>
            </w:r>
            <w:r>
              <w:rPr>
                <w:sz w:val="24"/>
              </w:rPr>
              <w:t>，连续</w:t>
            </w:r>
            <w:r>
              <w:rPr>
                <w:sz w:val="24"/>
              </w:rPr>
              <w:t>7次测定空白，计算7次平行测定的标准偏差，计算方法检出限。如果空白没有检出目标物，按照样品分析的全部步骤，对浓度值或含量为估计方法检出限值3~5倍的样品进行7次平行测定的标准偏差，计算方法检出限。所得各组分检出限应满足</w:t>
            </w:r>
            <w:r>
              <w:rPr>
                <w:sz w:val="24"/>
              </w:rPr>
              <w:t>《水质石油类的测定紫外分光光度法》（</w:t>
            </w:r>
            <w:r>
              <w:rPr>
                <w:sz w:val="24"/>
              </w:rPr>
              <w:t>HJ970-2018）</w:t>
            </w:r>
            <w:r>
              <w:rPr>
                <w:sz w:val="24"/>
              </w:rPr>
              <w:t>的要求。</w:t>
            </w:r>
          </w:p>
          <w:p>
            <w:pPr>
              <w:pStyle w:val="null3"/>
              <w:ind w:firstLine="482"/>
              <w:jc w:val="both"/>
            </w:pPr>
            <w:r>
              <w:rPr>
                <w:sz w:val="24"/>
              </w:rPr>
              <w:t>4.4</w:t>
            </w:r>
            <w:r>
              <w:rPr>
                <w:sz w:val="24"/>
              </w:rPr>
              <w:t>准确度：</w:t>
            </w:r>
            <w:r>
              <w:rPr>
                <w:sz w:val="24"/>
              </w:rPr>
              <w:t>测定有证标准样品，测定结果应符合其参考范围。</w:t>
            </w:r>
          </w:p>
          <w:p>
            <w:pPr>
              <w:pStyle w:val="null3"/>
              <w:ind w:firstLine="482"/>
              <w:jc w:val="both"/>
            </w:pPr>
            <w:r>
              <w:rPr>
                <w:sz w:val="24"/>
              </w:rPr>
              <w:t>4.5</w:t>
            </w:r>
            <w:r>
              <w:rPr>
                <w:sz w:val="24"/>
              </w:rPr>
              <w:t>精密度：连续</w:t>
            </w:r>
            <w:r>
              <w:rPr>
                <w:sz w:val="24"/>
              </w:rPr>
              <w:t>7次</w:t>
            </w:r>
            <w:r>
              <w:rPr>
                <w:sz w:val="24"/>
              </w:rPr>
              <w:t>测定高、中、低浓度实际样品，测定结果</w:t>
            </w:r>
            <w:r>
              <w:rPr>
                <w:sz w:val="24"/>
              </w:rPr>
              <w:t>RSD≤5.0%。</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大气预浓缩进样系统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22"/>
              <w:jc w:val="both"/>
            </w:pPr>
            <w:r>
              <w:rPr>
                <w:b/>
                <w:color w:val="000000"/>
                <w:sz w:val="24"/>
              </w:rPr>
              <w:t>1.</w:t>
            </w:r>
            <w:r>
              <w:rPr>
                <w:b/>
                <w:sz w:val="24"/>
              </w:rPr>
              <w:t>仪器总体要求</w:t>
            </w:r>
          </w:p>
          <w:p>
            <w:pPr>
              <w:pStyle w:val="null3"/>
              <w:ind w:firstLine="480"/>
              <w:jc w:val="both"/>
            </w:pPr>
            <w:r>
              <w:rPr>
                <w:sz w:val="24"/>
              </w:rPr>
              <w:t>仪器性能满足或优于《</w:t>
            </w:r>
            <w:r>
              <w:rPr>
                <w:sz w:val="24"/>
              </w:rPr>
              <w:t>&lt;环境空气臭氧前体有机物手工监测技术要求（试行）&gt;附录B环境空气臭氧前体有机物的测定罐采样/气相色谱-氢离子火焰检测器/质谱检测器联用法》、《环境空气65种挥发性有机物的测定罐采样/气相色谱-质谱法》（HJ759-2023）等相关标准的要求。</w:t>
            </w:r>
          </w:p>
          <w:p>
            <w:pPr>
              <w:pStyle w:val="null3"/>
              <w:ind w:firstLine="482"/>
              <w:jc w:val="both"/>
            </w:pPr>
            <w:r>
              <w:rPr>
                <w:b/>
                <w:sz w:val="24"/>
              </w:rPr>
              <w:t>2</w:t>
            </w:r>
            <w:r>
              <w:rPr>
                <w:b/>
                <w:sz w:val="24"/>
              </w:rPr>
              <w:t>.</w:t>
            </w:r>
            <w:r>
              <w:rPr>
                <w:b/>
                <w:sz w:val="24"/>
              </w:rPr>
              <w:t>技术要求</w:t>
            </w:r>
          </w:p>
          <w:p>
            <w:pPr>
              <w:pStyle w:val="null3"/>
              <w:ind w:firstLine="480"/>
              <w:jc w:val="both"/>
            </w:pPr>
            <w:r>
              <w:rPr>
                <w:sz w:val="24"/>
              </w:rPr>
              <w:t>2.1预浓缩模块</w:t>
            </w:r>
          </w:p>
          <w:p>
            <w:pPr>
              <w:pStyle w:val="null3"/>
              <w:ind w:firstLine="241"/>
              <w:jc w:val="both"/>
            </w:pPr>
            <w:r>
              <w:rPr>
                <w:b/>
                <w:sz w:val="24"/>
              </w:rPr>
              <w:t>▲2.1.1 能对样品中碳数在 C12 以下的极性（醛、醇、酯、酮、醚）和非极性、活性硫、 氮化合物等挥发性与半挥发性有机物进行预浓缩，去除气体样品中的H2O、CO2、 N2与惰性气体，可实现单针进样分析117种挥发性有机物，分析灵敏度达ppb级，分析检出限可达0.1ppb以下。（提供相关证明材料）</w:t>
            </w:r>
          </w:p>
          <w:p>
            <w:pPr>
              <w:pStyle w:val="null3"/>
              <w:ind w:firstLine="241"/>
              <w:jc w:val="both"/>
            </w:pPr>
            <w:r>
              <w:rPr>
                <w:b/>
                <w:sz w:val="24"/>
              </w:rPr>
              <w:t>▲2.1.2 能与各类气相色谱或气相色谱-质谱仪正常联机使用，能与气相色谱或气质联机使用同一台计算机控制且软件相互无冲突。</w:t>
            </w:r>
          </w:p>
          <w:p>
            <w:pPr>
              <w:pStyle w:val="null3"/>
              <w:ind w:firstLine="241"/>
              <w:jc w:val="both"/>
            </w:pPr>
            <w:r>
              <w:rPr>
                <w:b/>
                <w:sz w:val="24"/>
              </w:rPr>
              <w:t>▲2.1.3 捕集阱由多重不同极性填料合并连接组成，不需要液氮制冷，且能有效去除空气中CO2、O2、H2O、N2等的干扰而不损失TO15方法中的规定的极性化合物，全部参数设置能由计算机控制。（提供相关证明材料）</w:t>
            </w:r>
          </w:p>
          <w:p>
            <w:pPr>
              <w:pStyle w:val="null3"/>
              <w:ind w:firstLine="241"/>
              <w:jc w:val="both"/>
            </w:pPr>
            <w:r>
              <w:rPr>
                <w:b/>
                <w:sz w:val="24"/>
              </w:rPr>
              <w:t>▲2.1.4 有独立的聚焦阱模块，能很好的响应去除空气中CO2、O2、H2O、N2等的干扰而不损失TO15方法中规定的极性化合物可实现不分流进样，提高分析灵敏度。</w:t>
            </w:r>
          </w:p>
          <w:p>
            <w:pPr>
              <w:pStyle w:val="null3"/>
              <w:ind w:firstLine="241"/>
              <w:jc w:val="both"/>
            </w:pPr>
            <w:r>
              <w:rPr>
                <w:b/>
                <w:sz w:val="24"/>
              </w:rPr>
              <w:t>▲2.1.5 采用双罐体积计量方式，进样体积范围不小于5~2000mL，进样精度±1 mL以内。（提供相关证明材料）</w:t>
            </w:r>
          </w:p>
          <w:p>
            <w:pPr>
              <w:pStyle w:val="null3"/>
              <w:ind w:firstLine="480"/>
              <w:jc w:val="both"/>
            </w:pPr>
            <w:r>
              <w:rPr>
                <w:sz w:val="24"/>
              </w:rPr>
              <w:t>2.1.6  三级冷阱设计， 可分析C2-C12的挥发性有机物，具备其它方法可开发性，可满足其他气体分析要求。</w:t>
            </w:r>
          </w:p>
          <w:p>
            <w:pPr>
              <w:pStyle w:val="null3"/>
              <w:ind w:firstLine="480"/>
              <w:jc w:val="both"/>
            </w:pPr>
            <w:r>
              <w:rPr>
                <w:sz w:val="24"/>
              </w:rPr>
              <w:t>2.1.7 分析57种臭氧前体物（PAMS标气由中标商提供），进样量100ml或以上进样，连续6次分析，所有组分重现性 RSD≤5%。</w:t>
            </w:r>
          </w:p>
          <w:p>
            <w:pPr>
              <w:pStyle w:val="null3"/>
              <w:ind w:firstLine="480"/>
              <w:jc w:val="both"/>
            </w:pPr>
            <w:r>
              <w:rPr>
                <w:sz w:val="24"/>
              </w:rPr>
              <w:t>2.1.8  所有样品经过的管路和接头均有保温措施：样品传输线温度≥80  ℃，旋转阀模块温度≥200 ℃，捕集阱模块吸附温度 ≥250 ℃，解析温度范围 ≥250  ℃。</w:t>
            </w:r>
          </w:p>
          <w:p>
            <w:pPr>
              <w:pStyle w:val="null3"/>
              <w:ind w:firstLine="241"/>
              <w:jc w:val="both"/>
            </w:pPr>
            <w:r>
              <w:rPr>
                <w:b/>
                <w:sz w:val="24"/>
              </w:rPr>
              <w:t>▲2.1.9 内部样品流路、接口以及所有管路经过惰性化处理，满足分析硫化物及醛酮类化合物。</w:t>
            </w:r>
          </w:p>
          <w:p>
            <w:pPr>
              <w:pStyle w:val="null3"/>
              <w:ind w:firstLine="480"/>
              <w:jc w:val="both"/>
            </w:pPr>
            <w:r>
              <w:rPr>
                <w:sz w:val="24"/>
              </w:rPr>
              <w:t>2.1.10 浓缩系统内的旋转阀可实现将阀芯旋转到任意位置，在不需要样品和捕集阱接触时，能保证捕集阱和样品完全隔离，更好的避免了交叉污染。</w:t>
            </w:r>
          </w:p>
          <w:p>
            <w:pPr>
              <w:pStyle w:val="null3"/>
              <w:ind w:firstLine="241"/>
              <w:jc w:val="both"/>
            </w:pPr>
            <w:r>
              <w:rPr>
                <w:b/>
                <w:sz w:val="24"/>
              </w:rPr>
              <w:t>▲2.1.11 对样品基质没有选择：可对任意基质的样品进行准确体积计量，如氢气基质、CO2基质、空气等，通过压力的变化对不同基质的样品体积计量，避免因气体基质变化而导致气体摩尔质量变化，造成进样体积不准，进而影响实验结果。</w:t>
            </w:r>
          </w:p>
          <w:p>
            <w:pPr>
              <w:pStyle w:val="null3"/>
              <w:ind w:firstLine="480"/>
              <w:jc w:val="both"/>
            </w:pPr>
            <w:r>
              <w:rPr>
                <w:sz w:val="24"/>
              </w:rPr>
              <w:t>2.2自动进样器</w:t>
            </w:r>
          </w:p>
          <w:p>
            <w:pPr>
              <w:pStyle w:val="null3"/>
              <w:ind w:firstLine="241"/>
              <w:jc w:val="both"/>
            </w:pPr>
            <w:r>
              <w:rPr>
                <w:b/>
                <w:sz w:val="24"/>
              </w:rPr>
              <w:t>▲2.2.1 配置不少于12位自动进样器，可兼容苏玛罐和气袋进样，进样管路有加热控温功能，温度范围不小于室温~80℃。</w:t>
            </w:r>
          </w:p>
          <w:p>
            <w:pPr>
              <w:pStyle w:val="null3"/>
              <w:ind w:firstLine="241"/>
              <w:jc w:val="both"/>
            </w:pPr>
            <w:r>
              <w:rPr>
                <w:b/>
                <w:sz w:val="24"/>
              </w:rPr>
              <w:t>▲2.2.2 内部样品流路、接口以及所有管路经过惰性化处理，满足分析硫化物及醛酮类化合物。</w:t>
            </w:r>
          </w:p>
          <w:p>
            <w:pPr>
              <w:pStyle w:val="null3"/>
              <w:ind w:firstLine="480"/>
              <w:jc w:val="both"/>
            </w:pPr>
            <w:r>
              <w:rPr>
                <w:sz w:val="24"/>
              </w:rPr>
              <w:t>2.2.3 具有管路自动清洗功能。</w:t>
            </w:r>
          </w:p>
          <w:p>
            <w:pPr>
              <w:pStyle w:val="null3"/>
              <w:ind w:firstLine="480"/>
              <w:jc w:val="both"/>
            </w:pPr>
            <w:r>
              <w:rPr>
                <w:sz w:val="24"/>
              </w:rPr>
              <w:t>2.2.4 每个进样位均可实现真空与加压两种检漏模式，避免实验室环境影响分析结果。多位进样阀，具备正反两旋转方向，可在3-5秒内快速转至指定的进样位的同时，实现最小路径，减少样品与阀芯接触的时间，避免系统残留及样品间的交叉污染。</w:t>
            </w:r>
          </w:p>
          <w:p>
            <w:pPr>
              <w:pStyle w:val="null3"/>
              <w:ind w:firstLine="480"/>
              <w:jc w:val="both"/>
            </w:pPr>
            <w:r>
              <w:rPr>
                <w:sz w:val="24"/>
              </w:rPr>
              <w:t>2.3 真空采样罐（苏玛罐）</w:t>
            </w:r>
          </w:p>
          <w:p>
            <w:pPr>
              <w:pStyle w:val="null3"/>
              <w:ind w:firstLine="480"/>
              <w:jc w:val="both"/>
            </w:pPr>
            <w:r>
              <w:rPr>
                <w:sz w:val="24"/>
              </w:rPr>
              <w:t>2.3.1 能与预浓缩仪和自动进样器快速连结</w:t>
            </w:r>
          </w:p>
          <w:p>
            <w:pPr>
              <w:pStyle w:val="null3"/>
              <w:ind w:firstLine="480"/>
              <w:jc w:val="both"/>
            </w:pPr>
            <w:r>
              <w:rPr>
                <w:sz w:val="24"/>
              </w:rPr>
              <w:t>2.3.2 采样罐内表面经过惰性处理，确保能采集并存储不稳定的硫、氮化合物和极性（醛、醇、酯、酮、醚）非极性化合物。</w:t>
            </w:r>
          </w:p>
          <w:p>
            <w:pPr>
              <w:pStyle w:val="null3"/>
              <w:ind w:firstLine="480"/>
              <w:jc w:val="both"/>
            </w:pPr>
            <w:r>
              <w:rPr>
                <w:sz w:val="24"/>
              </w:rPr>
              <w:t>2.4 苏玛罐智能多位采样器</w:t>
            </w:r>
          </w:p>
          <w:p>
            <w:pPr>
              <w:pStyle w:val="null3"/>
              <w:ind w:firstLine="480"/>
              <w:jc w:val="both"/>
            </w:pPr>
            <w:r>
              <w:rPr>
                <w:sz w:val="24"/>
              </w:rPr>
              <w:t>2.4.1 可设置程序定时采样，通过软件界面选择不同的限流器和采样罐，编程，实现定时定点连续采样，也可以实现不同时间段间歇采样；可以和其他大气参数仪器关联启动进行采样，可遥控启动采样。</w:t>
            </w:r>
          </w:p>
          <w:p>
            <w:pPr>
              <w:pStyle w:val="null3"/>
              <w:ind w:firstLine="480"/>
              <w:jc w:val="both"/>
            </w:pPr>
            <w:r>
              <w:rPr>
                <w:sz w:val="24"/>
              </w:rPr>
              <w:t>2.4.2 不少于4个采样通道，可根据实际需求灵活设置采样方式，可实现采集3小时或者24小时内平均样品。</w:t>
            </w:r>
          </w:p>
          <w:p>
            <w:pPr>
              <w:pStyle w:val="null3"/>
              <w:ind w:firstLine="480"/>
              <w:jc w:val="both"/>
            </w:pPr>
            <w:r>
              <w:rPr>
                <w:sz w:val="24"/>
              </w:rPr>
              <w:t>2.4.3 仪器可实现内置电池，太阳能，220V市电3种供电方式，满足长期采样需求。</w:t>
            </w:r>
          </w:p>
          <w:p>
            <w:pPr>
              <w:pStyle w:val="null3"/>
              <w:ind w:firstLine="480"/>
              <w:jc w:val="both"/>
            </w:pPr>
            <w:r>
              <w:rPr>
                <w:sz w:val="24"/>
              </w:rPr>
              <w:t>2.4.4 采样柜具有防风防雨功能，确保设备在各种环境条件下稳定运行。</w:t>
            </w:r>
          </w:p>
          <w:p>
            <w:pPr>
              <w:pStyle w:val="null3"/>
              <w:ind w:firstLine="480"/>
              <w:jc w:val="both"/>
            </w:pPr>
            <w:r>
              <w:rPr>
                <w:sz w:val="24"/>
              </w:rPr>
              <w:t>2.4.5 高精度压力传感器实时监测采样罐内部压力，监测到采样罐压力不在正常范围时，可通过软件界面或采样报告提示报警，从而避免因采样罐泄漏而造成采样数据无效。</w:t>
            </w:r>
          </w:p>
          <w:p>
            <w:pPr>
              <w:pStyle w:val="null3"/>
              <w:ind w:firstLine="480"/>
              <w:jc w:val="both"/>
            </w:pPr>
            <w:r>
              <w:rPr>
                <w:sz w:val="24"/>
              </w:rPr>
              <w:t>2.4.6 设置并实时通过地图确定采样点GPS位置；实时查看采样点各采样罐控制器实时状态；实时查看采样装置电池电压及通讯状态；查看导出不同采样点的采样报告；具备权限识别能力，能够自动识别用户是否具有相应权限，保证系统运行的可靠性。</w:t>
            </w:r>
          </w:p>
          <w:p>
            <w:pPr>
              <w:pStyle w:val="null3"/>
              <w:ind w:firstLine="480"/>
              <w:jc w:val="both"/>
            </w:pPr>
            <w:r>
              <w:rPr>
                <w:sz w:val="24"/>
              </w:rPr>
              <w:t>2.4.7 自动生成采样报告，包含仪器控制器编号，罐子序号、采样点位置、采样开始时间、采样结束时间、采样前后采样罐压力，以及其他控制器状态参数。</w:t>
            </w:r>
          </w:p>
          <w:p>
            <w:pPr>
              <w:pStyle w:val="null3"/>
              <w:ind w:firstLine="480"/>
              <w:jc w:val="both"/>
            </w:pPr>
            <w:r>
              <w:rPr>
                <w:sz w:val="24"/>
              </w:rPr>
              <w:t>2.5 积分采样器</w:t>
            </w:r>
          </w:p>
          <w:p>
            <w:pPr>
              <w:pStyle w:val="null3"/>
              <w:ind w:firstLine="480"/>
              <w:jc w:val="both"/>
            </w:pPr>
            <w:r>
              <w:rPr>
                <w:sz w:val="24"/>
              </w:rPr>
              <w:t>与采样罐连接使用，带有过滤器和流量控制装置，支持不低于</w:t>
            </w:r>
            <w:r>
              <w:rPr>
                <w:sz w:val="24"/>
              </w:rPr>
              <w:t>24小时恒流采样。</w:t>
            </w:r>
          </w:p>
          <w:p>
            <w:pPr>
              <w:pStyle w:val="null3"/>
              <w:ind w:firstLine="480"/>
              <w:jc w:val="both"/>
            </w:pPr>
            <w:r>
              <w:rPr>
                <w:sz w:val="24"/>
              </w:rPr>
              <w:t>2.6 仪器控制及数据处理系统</w:t>
            </w:r>
          </w:p>
          <w:p>
            <w:pPr>
              <w:pStyle w:val="null3"/>
              <w:ind w:firstLine="480"/>
              <w:jc w:val="both"/>
            </w:pPr>
            <w:r>
              <w:rPr>
                <w:sz w:val="24"/>
              </w:rPr>
              <w:t xml:space="preserve"> </w:t>
            </w:r>
            <w:r>
              <w:rPr>
                <w:sz w:val="24"/>
              </w:rPr>
              <w:t>工作站：中文操作软件，具备多任务操作功能（即在分析样品的同时，能同时进行数据处理），能编辑和打印中文报告；可以在无人值守情况下按照事先设置好的序列运行设备；具有自动停机功能，运行过程中遇到异常情况，能自动停止继续进样；操作软件支持终身免费升级更新。</w:t>
            </w:r>
          </w:p>
          <w:p>
            <w:pPr>
              <w:pStyle w:val="null3"/>
              <w:ind w:firstLine="480"/>
              <w:jc w:val="both"/>
            </w:pPr>
            <w:r>
              <w:rPr>
                <w:sz w:val="24"/>
              </w:rPr>
              <w:t>2.7 售后服务及其他要求</w:t>
            </w:r>
          </w:p>
          <w:p>
            <w:pPr>
              <w:pStyle w:val="null3"/>
              <w:ind w:firstLine="480"/>
              <w:jc w:val="both"/>
            </w:pPr>
            <w:r>
              <w:rPr>
                <w:sz w:val="24"/>
              </w:rPr>
              <w:t>仪器提供不少于三年质保及不少</w:t>
            </w:r>
            <w:r>
              <w:rPr>
                <w:sz w:val="24"/>
              </w:rPr>
              <w:t>2次上门技术培训，仪器首次检定/校准费用由中标商负责。</w:t>
            </w:r>
          </w:p>
          <w:p>
            <w:pPr>
              <w:pStyle w:val="null3"/>
              <w:ind w:firstLine="522"/>
              <w:jc w:val="both"/>
            </w:pPr>
            <w:r>
              <w:rPr>
                <w:b/>
                <w:color w:val="000000"/>
                <w:sz w:val="24"/>
              </w:rPr>
              <w:t>3.配置要求</w:t>
            </w:r>
            <w:r>
              <w:rPr>
                <w:b/>
                <w:sz w:val="24"/>
              </w:rPr>
              <w:t>（包括但不限于）</w:t>
            </w:r>
          </w:p>
          <w:p>
            <w:pPr>
              <w:pStyle w:val="null3"/>
              <w:jc w:val="both"/>
            </w:pPr>
            <w:r>
              <w:rPr>
                <w:color w:val="000000"/>
                <w:sz w:val="24"/>
              </w:rPr>
              <w:t>大气预浓缩仪主机</w:t>
            </w:r>
            <w:r>
              <w:rPr>
                <w:color w:val="000000"/>
                <w:sz w:val="24"/>
              </w:rPr>
              <w:t>1台，自动进样器1台，真空采样罐8个，积分采样器2套，减压阀（惰化）2个，苏玛罐智能多位采样器1套，工作站一套，安装工具包1套，中文操作软件1份。</w:t>
            </w:r>
          </w:p>
          <w:p>
            <w:pPr>
              <w:pStyle w:val="null3"/>
              <w:ind w:firstLine="522"/>
              <w:jc w:val="both"/>
            </w:pPr>
            <w:r>
              <w:rPr>
                <w:b/>
                <w:color w:val="000000"/>
                <w:sz w:val="24"/>
              </w:rPr>
              <w:t>4.</w:t>
            </w:r>
            <w:r>
              <w:rPr>
                <w:b/>
                <w:color w:val="000000"/>
                <w:sz w:val="24"/>
              </w:rPr>
              <w:t>验收标准</w:t>
            </w:r>
          </w:p>
          <w:p>
            <w:pPr>
              <w:pStyle w:val="null3"/>
              <w:ind w:firstLine="520"/>
              <w:jc w:val="both"/>
            </w:pPr>
            <w:r>
              <w:rPr>
                <w:color w:val="000000"/>
                <w:sz w:val="24"/>
              </w:rPr>
              <w:t>4.1基本要求：设备外观完好，配置齐全，各项功能运作及软件控制操作正常，整体性能表现达到上述技术要求。</w:t>
            </w:r>
          </w:p>
          <w:p>
            <w:pPr>
              <w:pStyle w:val="null3"/>
              <w:ind w:firstLine="520"/>
              <w:jc w:val="both"/>
            </w:pPr>
            <w:r>
              <w:rPr>
                <w:color w:val="000000"/>
                <w:sz w:val="24"/>
              </w:rPr>
              <w:t>4.2 根据</w:t>
            </w:r>
            <w:r>
              <w:rPr>
                <w:sz w:val="24"/>
              </w:rPr>
              <w:t>《</w:t>
            </w:r>
            <w:r>
              <w:rPr>
                <w:sz w:val="24"/>
              </w:rPr>
              <w:t>&lt;环境空气臭氧前体有机物手工监测技术要求（试行）&gt;附录B环境空气臭氧前体有机物的测定罐采样/气相色谱-氢离子火焰检测器/质谱检测器联用法》（以下简称《&lt;臭氧前体有机物手工监测&gt;附录B》），仪器实际性能应满足以下指标：</w:t>
            </w:r>
          </w:p>
          <w:p>
            <w:pPr>
              <w:pStyle w:val="null3"/>
              <w:ind w:firstLine="480"/>
              <w:jc w:val="both"/>
            </w:pPr>
            <w:r>
              <w:rPr>
                <w:sz w:val="24"/>
              </w:rPr>
              <w:t>4.2.1 校准曲线：配制不少于5个浓度点的标准系列，分析绘制校准曲线，各组分相关系数</w:t>
            </w:r>
            <w:r>
              <w:rPr>
                <w:i/>
                <w:sz w:val="24"/>
              </w:rPr>
              <w:t>r</w:t>
            </w:r>
            <w:r>
              <w:rPr>
                <w:sz w:val="24"/>
              </w:rPr>
              <w:t>≥0.995。</w:t>
            </w:r>
          </w:p>
          <w:p>
            <w:pPr>
              <w:pStyle w:val="null3"/>
              <w:ind w:firstLine="480"/>
              <w:jc w:val="both"/>
            </w:pPr>
            <w:r>
              <w:rPr>
                <w:sz w:val="24"/>
              </w:rPr>
              <w:t>4.2.2</w:t>
            </w:r>
            <w:r>
              <w:rPr>
                <w:sz w:val="24"/>
              </w:rPr>
              <w:t>检出限：依据《环境监测分析方法标准制订技术导则》</w:t>
            </w:r>
            <w:r>
              <w:rPr>
                <w:sz w:val="24"/>
              </w:rPr>
              <w:t>HJ168-2020，连续7次测定空白或近似空白样品，计算方法检出限，所得各组分检出限应满足</w:t>
            </w:r>
            <w:r>
              <w:rPr>
                <w:sz w:val="24"/>
              </w:rPr>
              <w:t>《</w:t>
            </w:r>
            <w:r>
              <w:rPr>
                <w:sz w:val="24"/>
              </w:rPr>
              <w:t>&lt;臭氧前体有机物手工监测&gt;附录B》要求。</w:t>
            </w:r>
          </w:p>
          <w:p>
            <w:pPr>
              <w:pStyle w:val="null3"/>
              <w:ind w:firstLine="480"/>
              <w:jc w:val="both"/>
            </w:pPr>
            <w:r>
              <w:rPr>
                <w:sz w:val="24"/>
              </w:rPr>
              <w:t>4.2.3</w:t>
            </w:r>
            <w:r>
              <w:rPr>
                <w:sz w:val="24"/>
              </w:rPr>
              <w:t>准确度：测定高、中、低浓度标准样品或自配标样，标准样品测定结果应符合其参考范围，或自配标样测定结果与理论值偏差应满足：高浓度样品在</w:t>
            </w:r>
            <w:r>
              <w:rPr>
                <w:sz w:val="24"/>
              </w:rPr>
              <w:t>±20%以内，中浓度样品在±25%以内，低浓度样品在±30%以内</w:t>
            </w:r>
            <w:r>
              <w:rPr>
                <w:sz w:val="24"/>
              </w:rPr>
              <w:t>。</w:t>
            </w:r>
          </w:p>
          <w:p>
            <w:pPr>
              <w:pStyle w:val="null3"/>
              <w:ind w:firstLine="480"/>
              <w:jc w:val="both"/>
            </w:pPr>
            <w:r>
              <w:rPr>
                <w:sz w:val="24"/>
              </w:rPr>
              <w:t>4.2.4 精密度：连续7次</w:t>
            </w:r>
            <w:r>
              <w:rPr>
                <w:sz w:val="24"/>
              </w:rPr>
              <w:t>测定高、中、低浓度实际样品，测定结果</w:t>
            </w:r>
            <w:r>
              <w:rPr>
                <w:sz w:val="24"/>
              </w:rPr>
              <w:t>RSD≤5.0%。</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全自动红外测油仪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b/>
                <w:sz w:val="24"/>
              </w:rPr>
              <w:t>1.仪器总体要求</w:t>
            </w:r>
          </w:p>
          <w:p>
            <w:pPr>
              <w:pStyle w:val="null3"/>
              <w:ind w:firstLine="480"/>
              <w:jc w:val="both"/>
            </w:pPr>
            <w:r>
              <w:rPr>
                <w:sz w:val="24"/>
              </w:rPr>
              <w:t>仪器性能满足或优于《</w:t>
            </w:r>
            <w:r>
              <w:rPr>
                <w:sz w:val="24"/>
              </w:rPr>
              <w:t>水质石油类和动植物油的测定红外分光光度法</w:t>
            </w:r>
            <w:r>
              <w:rPr>
                <w:sz w:val="24"/>
              </w:rPr>
              <w:t>》（</w:t>
            </w:r>
            <w:r>
              <w:rPr>
                <w:sz w:val="24"/>
              </w:rPr>
              <w:t>HJ637-2018</w:t>
            </w:r>
            <w:r>
              <w:rPr>
                <w:sz w:val="24"/>
              </w:rPr>
              <w:t>）</w:t>
            </w:r>
            <w:r>
              <w:rPr>
                <w:sz w:val="24"/>
              </w:rPr>
              <w:t>等标准相关要求</w:t>
            </w:r>
            <w:r>
              <w:rPr>
                <w:sz w:val="24"/>
              </w:rPr>
              <w:t>。</w:t>
            </w:r>
          </w:p>
          <w:p>
            <w:pPr>
              <w:pStyle w:val="null3"/>
              <w:ind w:firstLine="482"/>
              <w:jc w:val="both"/>
            </w:pPr>
            <w:r>
              <w:rPr>
                <w:b/>
                <w:sz w:val="24"/>
              </w:rPr>
              <w:t>2.技术要求</w:t>
            </w:r>
          </w:p>
          <w:p>
            <w:pPr>
              <w:pStyle w:val="null3"/>
              <w:ind w:firstLine="241"/>
              <w:jc w:val="both"/>
            </w:pPr>
            <w:r>
              <w:rPr>
                <w:b/>
                <w:sz w:val="24"/>
              </w:rPr>
              <w:t>▲2.1检出限：≤0.06mg/L。</w:t>
            </w:r>
          </w:p>
          <w:p>
            <w:pPr>
              <w:pStyle w:val="null3"/>
              <w:ind w:firstLine="480"/>
              <w:jc w:val="both"/>
            </w:pPr>
            <w:r>
              <w:rPr>
                <w:sz w:val="24"/>
              </w:rPr>
              <w:t>2.2检测器</w:t>
            </w:r>
          </w:p>
          <w:p>
            <w:pPr>
              <w:pStyle w:val="null3"/>
              <w:ind w:firstLine="480"/>
              <w:jc w:val="both"/>
            </w:pPr>
            <w:r>
              <w:rPr>
                <w:sz w:val="24"/>
              </w:rPr>
              <w:t>2.2.1 波数</w:t>
            </w:r>
            <w:r>
              <w:rPr>
                <w:sz w:val="24"/>
              </w:rPr>
              <w:t>范围：</w:t>
            </w:r>
            <w:r>
              <w:rPr>
                <w:sz w:val="24"/>
              </w:rPr>
              <w:t>覆盖</w:t>
            </w:r>
            <w:r>
              <w:rPr>
                <w:sz w:val="24"/>
              </w:rPr>
              <w:t>2930cm-1、2960cm-1、3030cm-1，误差不大于±0.5cm-1</w:t>
            </w:r>
            <w:r>
              <w:rPr>
                <w:sz w:val="24"/>
              </w:rPr>
              <w:t>。</w:t>
            </w:r>
          </w:p>
          <w:p>
            <w:pPr>
              <w:pStyle w:val="null3"/>
              <w:ind w:firstLine="480"/>
              <w:jc w:val="both"/>
            </w:pPr>
            <w:r>
              <w:rPr>
                <w:sz w:val="24"/>
              </w:rPr>
              <w:t>2.2.2 透光率</w:t>
            </w:r>
            <w:r>
              <w:rPr>
                <w:sz w:val="24"/>
              </w:rPr>
              <w:t>范围</w:t>
            </w:r>
            <w:r>
              <w:rPr>
                <w:sz w:val="24"/>
              </w:rPr>
              <w:t>：不小于</w:t>
            </w:r>
            <w:r>
              <w:rPr>
                <w:sz w:val="24"/>
              </w:rPr>
              <w:t>100～1%T</w:t>
            </w:r>
            <w:r>
              <w:rPr>
                <w:sz w:val="24"/>
              </w:rPr>
              <w:t>。</w:t>
            </w:r>
          </w:p>
          <w:p>
            <w:pPr>
              <w:pStyle w:val="null3"/>
              <w:ind w:firstLine="480"/>
              <w:jc w:val="both"/>
            </w:pPr>
            <w:r>
              <w:rPr>
                <w:sz w:val="24"/>
              </w:rPr>
              <w:t>2.2.3 检测</w:t>
            </w:r>
            <w:r>
              <w:rPr>
                <w:sz w:val="24"/>
              </w:rPr>
              <w:t>范围</w:t>
            </w:r>
            <w:r>
              <w:rPr>
                <w:sz w:val="24"/>
              </w:rPr>
              <w:t>：不小于</w:t>
            </w:r>
            <w:r>
              <w:rPr>
                <w:sz w:val="24"/>
              </w:rPr>
              <w:t>0～1000mg/L</w:t>
            </w:r>
            <w:r>
              <w:rPr>
                <w:sz w:val="24"/>
              </w:rPr>
              <w:t>。</w:t>
            </w:r>
          </w:p>
          <w:p>
            <w:pPr>
              <w:pStyle w:val="null3"/>
              <w:ind w:firstLine="241"/>
              <w:jc w:val="both"/>
            </w:pPr>
            <w:r>
              <w:rPr>
                <w:b/>
                <w:sz w:val="24"/>
              </w:rPr>
              <w:t>▲2.2.4 精密度：连续11次50mg/L标油分析结果相对标准偏差RSD≤1.0%。</w:t>
            </w:r>
          </w:p>
          <w:p>
            <w:pPr>
              <w:pStyle w:val="null3"/>
              <w:ind w:firstLine="480"/>
              <w:jc w:val="both"/>
            </w:pPr>
            <w:r>
              <w:rPr>
                <w:sz w:val="24"/>
              </w:rPr>
              <w:t>2.3 进样器</w:t>
            </w:r>
          </w:p>
          <w:p>
            <w:pPr>
              <w:pStyle w:val="null3"/>
              <w:ind w:firstLine="480"/>
              <w:jc w:val="both"/>
            </w:pPr>
            <w:r>
              <w:rPr>
                <w:sz w:val="24"/>
              </w:rPr>
              <w:t>2.3.1 样品位数：≥10位。</w:t>
            </w:r>
          </w:p>
          <w:p>
            <w:pPr>
              <w:pStyle w:val="null3"/>
              <w:ind w:firstLine="480"/>
              <w:jc w:val="both"/>
            </w:pPr>
            <w:r>
              <w:rPr>
                <w:sz w:val="24"/>
              </w:rPr>
              <w:t>2.3.2 取样体积：最大取样体积不小于500mL，且能自动定容计算实际取样体积。</w:t>
            </w:r>
          </w:p>
          <w:p>
            <w:pPr>
              <w:pStyle w:val="null3"/>
              <w:ind w:firstLine="480"/>
              <w:jc w:val="both"/>
            </w:pPr>
            <w:r>
              <w:rPr>
                <w:sz w:val="24"/>
              </w:rPr>
              <w:t>2.3.3 具有自动清洗、超量程自动稀释功能。</w:t>
            </w:r>
          </w:p>
          <w:p>
            <w:pPr>
              <w:pStyle w:val="null3"/>
              <w:ind w:firstLine="241"/>
              <w:jc w:val="both"/>
            </w:pPr>
            <w:r>
              <w:rPr>
                <w:b/>
                <w:sz w:val="24"/>
              </w:rPr>
              <w:t>▲2.3.4 萃取率：≥95%。</w:t>
            </w:r>
          </w:p>
          <w:p>
            <w:pPr>
              <w:pStyle w:val="null3"/>
              <w:ind w:firstLine="480"/>
              <w:jc w:val="both"/>
            </w:pPr>
            <w:r>
              <w:rPr>
                <w:sz w:val="24"/>
              </w:rPr>
              <w:t>2.4 其他技术要求</w:t>
            </w:r>
          </w:p>
          <w:p>
            <w:pPr>
              <w:pStyle w:val="null3"/>
              <w:ind w:firstLine="480"/>
              <w:jc w:val="both"/>
            </w:pPr>
            <w:r>
              <w:rPr>
                <w:sz w:val="24"/>
              </w:rPr>
              <w:t>2.4.1 中文操作软件，可通过内嵌微机或连接外部工作站实现仪器参数设置、功能控制等的可视化操作，支持数据处理和报告打印功能。</w:t>
            </w:r>
          </w:p>
          <w:p>
            <w:pPr>
              <w:pStyle w:val="null3"/>
              <w:ind w:firstLine="480"/>
              <w:jc w:val="both"/>
            </w:pPr>
            <w:r>
              <w:rPr>
                <w:sz w:val="24"/>
              </w:rPr>
              <w:t>2.4.2 仪器尺寸体积应可放置在常规标准1.2米通风橱中。</w:t>
            </w:r>
          </w:p>
          <w:p>
            <w:pPr>
              <w:pStyle w:val="null3"/>
              <w:ind w:firstLine="480"/>
              <w:jc w:val="both"/>
            </w:pPr>
            <w:r>
              <w:rPr>
                <w:sz w:val="24"/>
              </w:rPr>
              <w:t>2.4.3  仪器提供不少于三年质保及不少2次上门技术培训，仪器首次检定/校准费用由中标商负责。</w:t>
            </w:r>
          </w:p>
          <w:p>
            <w:pPr>
              <w:pStyle w:val="null3"/>
              <w:ind w:firstLine="480"/>
              <w:jc w:val="both"/>
            </w:pPr>
            <w:r>
              <w:rPr>
                <w:sz w:val="24"/>
              </w:rPr>
              <w:t>2.4.4 操作控制软件具有详细的说明和使用文档，支持LIMS系统对原始分析数据的采集（提供数据接口）。</w:t>
            </w:r>
          </w:p>
          <w:p>
            <w:pPr>
              <w:pStyle w:val="null3"/>
              <w:ind w:firstLine="482"/>
              <w:jc w:val="both"/>
            </w:pPr>
            <w:r>
              <w:rPr>
                <w:b/>
                <w:sz w:val="24"/>
              </w:rPr>
              <w:t>3.配置要求</w:t>
            </w:r>
            <w:r>
              <w:rPr>
                <w:b/>
                <w:sz w:val="24"/>
              </w:rPr>
              <w:t>（包括但不限于）</w:t>
            </w:r>
          </w:p>
          <w:p>
            <w:pPr>
              <w:pStyle w:val="null3"/>
              <w:ind w:firstLine="520"/>
              <w:jc w:val="both"/>
            </w:pPr>
            <w:r>
              <w:rPr>
                <w:color w:val="000000"/>
                <w:sz w:val="24"/>
              </w:rPr>
              <w:t>全自动</w:t>
            </w:r>
            <w:r>
              <w:rPr>
                <w:color w:val="000000"/>
                <w:sz w:val="24"/>
              </w:rPr>
              <w:t>红外分光测油仪主机</w:t>
            </w:r>
            <w:r>
              <w:rPr>
                <w:color w:val="000000"/>
                <w:sz w:val="24"/>
              </w:rPr>
              <w:t>1台</w:t>
            </w:r>
            <w:r>
              <w:rPr>
                <w:color w:val="000000"/>
                <w:sz w:val="24"/>
              </w:rPr>
              <w:t>，</w:t>
            </w:r>
            <w:r>
              <w:rPr>
                <w:color w:val="000000"/>
                <w:sz w:val="24"/>
              </w:rPr>
              <w:t>全自动</w:t>
            </w:r>
            <w:r>
              <w:rPr>
                <w:color w:val="000000"/>
                <w:sz w:val="24"/>
              </w:rPr>
              <w:t>进样器</w:t>
            </w:r>
            <w:r>
              <w:rPr>
                <w:color w:val="000000"/>
                <w:sz w:val="24"/>
              </w:rPr>
              <w:t>1</w:t>
            </w:r>
            <w:r>
              <w:rPr>
                <w:color w:val="000000"/>
                <w:sz w:val="24"/>
              </w:rPr>
              <w:t>台</w:t>
            </w:r>
            <w:r>
              <w:rPr>
                <w:color w:val="000000"/>
                <w:sz w:val="24"/>
              </w:rPr>
              <w:t>，</w:t>
            </w:r>
            <w:r>
              <w:rPr>
                <w:color w:val="000000"/>
                <w:sz w:val="24"/>
              </w:rPr>
              <w:t>全自动红外分光测油仪软件</w:t>
            </w:r>
            <w:r>
              <w:rPr>
                <w:color w:val="000000"/>
                <w:sz w:val="24"/>
              </w:rPr>
              <w:t>1套</w:t>
            </w:r>
            <w:r>
              <w:rPr>
                <w:color w:val="000000"/>
                <w:sz w:val="24"/>
              </w:rPr>
              <w:t>，</w:t>
            </w:r>
            <w:r>
              <w:rPr>
                <w:color w:val="000000"/>
                <w:sz w:val="24"/>
              </w:rPr>
              <w:t>油水分离膜</w:t>
            </w:r>
            <w:r>
              <w:rPr>
                <w:color w:val="000000"/>
                <w:sz w:val="24"/>
              </w:rPr>
              <w:t>3</w:t>
            </w:r>
            <w:r>
              <w:rPr>
                <w:color w:val="000000"/>
                <w:sz w:val="24"/>
              </w:rPr>
              <w:t>0片</w:t>
            </w:r>
            <w:r>
              <w:rPr>
                <w:color w:val="000000"/>
                <w:sz w:val="24"/>
              </w:rPr>
              <w:t>，破乳膜</w:t>
            </w:r>
            <w:r>
              <w:rPr>
                <w:color w:val="000000"/>
                <w:sz w:val="24"/>
              </w:rPr>
              <w:t>30片</w:t>
            </w:r>
            <w:r>
              <w:rPr>
                <w:color w:val="000000"/>
                <w:sz w:val="24"/>
              </w:rPr>
              <w:t>，标油（</w:t>
            </w:r>
            <w:r>
              <w:rPr>
                <w:color w:val="000000"/>
                <w:sz w:val="24"/>
              </w:rPr>
              <w:t>1000mg/L</w:t>
            </w:r>
            <w:r>
              <w:rPr>
                <w:color w:val="000000"/>
                <w:sz w:val="24"/>
              </w:rPr>
              <w:t>）</w:t>
            </w:r>
            <w:r>
              <w:rPr>
                <w:color w:val="000000"/>
                <w:sz w:val="24"/>
              </w:rPr>
              <w:t>1支，</w:t>
            </w:r>
            <w:r>
              <w:rPr>
                <w:color w:val="000000"/>
                <w:sz w:val="24"/>
              </w:rPr>
              <w:t>采样箱</w:t>
            </w:r>
            <w:r>
              <w:rPr>
                <w:color w:val="000000"/>
                <w:sz w:val="24"/>
              </w:rPr>
              <w:t>1</w:t>
            </w:r>
            <w:r>
              <w:rPr>
                <w:color w:val="000000"/>
                <w:sz w:val="24"/>
              </w:rPr>
              <w:t>个</w:t>
            </w:r>
            <w:r>
              <w:rPr>
                <w:color w:val="000000"/>
                <w:sz w:val="24"/>
              </w:rPr>
              <w:t>，</w:t>
            </w:r>
            <w:r>
              <w:rPr>
                <w:color w:val="000000"/>
                <w:sz w:val="24"/>
              </w:rPr>
              <w:t>萃取瓶</w:t>
            </w:r>
            <w:r>
              <w:rPr>
                <w:color w:val="000000"/>
                <w:sz w:val="24"/>
              </w:rPr>
              <w:t>1</w:t>
            </w:r>
            <w:r>
              <w:rPr>
                <w:color w:val="000000"/>
                <w:sz w:val="24"/>
              </w:rPr>
              <w:t>2</w:t>
            </w:r>
            <w:r>
              <w:rPr>
                <w:color w:val="000000"/>
                <w:sz w:val="24"/>
              </w:rPr>
              <w:t>个</w:t>
            </w:r>
            <w:r>
              <w:rPr>
                <w:color w:val="000000"/>
                <w:sz w:val="24"/>
              </w:rPr>
              <w:t>。</w:t>
            </w:r>
          </w:p>
          <w:p>
            <w:pPr>
              <w:pStyle w:val="null3"/>
              <w:ind w:firstLine="522"/>
              <w:jc w:val="both"/>
            </w:pPr>
            <w:r>
              <w:rPr>
                <w:b/>
                <w:color w:val="000000"/>
                <w:sz w:val="24"/>
              </w:rPr>
              <w:t>4.</w:t>
            </w:r>
            <w:r>
              <w:rPr>
                <w:b/>
                <w:color w:val="000000"/>
                <w:sz w:val="24"/>
              </w:rPr>
              <w:t>验收标准</w:t>
            </w:r>
          </w:p>
          <w:p>
            <w:pPr>
              <w:pStyle w:val="null3"/>
              <w:ind w:firstLine="520"/>
              <w:jc w:val="both"/>
            </w:pPr>
            <w:r>
              <w:rPr>
                <w:color w:val="000000"/>
                <w:sz w:val="24"/>
              </w:rPr>
              <w:t>4.1基本要求：设备外观完好，配置齐全，各项功能运作及软件控制操作正常，整体性能表现达到上述技术要求。</w:t>
            </w:r>
          </w:p>
          <w:p>
            <w:pPr>
              <w:pStyle w:val="null3"/>
              <w:ind w:firstLine="520"/>
              <w:jc w:val="both"/>
            </w:pPr>
            <w:r>
              <w:rPr>
                <w:color w:val="000000"/>
                <w:sz w:val="24"/>
              </w:rPr>
              <w:t>4.2</w:t>
            </w:r>
            <w:r>
              <w:rPr>
                <w:sz w:val="24"/>
              </w:rPr>
              <w:t>校准曲线：配制不少于</w:t>
            </w:r>
            <w:r>
              <w:rPr>
                <w:sz w:val="24"/>
              </w:rPr>
              <w:t>5个浓度点的标准系列，分析绘制校准曲线，各组分相关系数</w:t>
            </w:r>
            <w:r>
              <w:rPr>
                <w:i/>
                <w:sz w:val="24"/>
              </w:rPr>
              <w:t>r</w:t>
            </w:r>
            <w:r>
              <w:rPr>
                <w:sz w:val="24"/>
              </w:rPr>
              <w:t>≥0.999。</w:t>
            </w:r>
          </w:p>
          <w:p>
            <w:pPr>
              <w:pStyle w:val="null3"/>
              <w:ind w:firstLine="480"/>
              <w:jc w:val="both"/>
            </w:pPr>
            <w:r>
              <w:rPr>
                <w:sz w:val="24"/>
              </w:rPr>
              <w:t>4.3</w:t>
            </w:r>
            <w:r>
              <w:rPr>
                <w:sz w:val="24"/>
              </w:rPr>
              <w:t>检出限：</w:t>
            </w:r>
            <w:r>
              <w:rPr>
                <w:sz w:val="24"/>
              </w:rPr>
              <w:t>依据</w:t>
            </w:r>
            <w:r>
              <w:rPr>
                <w:sz w:val="24"/>
              </w:rPr>
              <w:t>《环境监测分析方法标准制订技术导则》</w:t>
            </w:r>
            <w:r>
              <w:rPr>
                <w:sz w:val="24"/>
              </w:rPr>
              <w:t>HJ168-2020</w:t>
            </w:r>
            <w:r>
              <w:rPr>
                <w:sz w:val="24"/>
              </w:rPr>
              <w:t>，连续</w:t>
            </w:r>
            <w:r>
              <w:rPr>
                <w:sz w:val="24"/>
              </w:rPr>
              <w:t>7次测定空白，计算7次平行测定的标准偏差，计算方法检出限。如果空白没有检出目标物，按照样品分析的全部步骤，对浓度值或含量为估计方法检出限值3~5倍的样品进行7次平行测定的标准偏差，计算方法检出限。所得各组分检出限应满足</w:t>
            </w:r>
            <w:r>
              <w:rPr>
                <w:sz w:val="24"/>
              </w:rPr>
              <w:t>《</w:t>
            </w:r>
            <w:r>
              <w:rPr>
                <w:sz w:val="24"/>
              </w:rPr>
              <w:t>水质石油类和动植物油的测定红外分光光度法</w:t>
            </w:r>
            <w:r>
              <w:rPr>
                <w:sz w:val="24"/>
              </w:rPr>
              <w:t>》</w:t>
            </w:r>
            <w:r>
              <w:rPr>
                <w:sz w:val="24"/>
              </w:rPr>
              <w:t>HJ637-2018</w:t>
            </w:r>
            <w:r>
              <w:rPr>
                <w:sz w:val="24"/>
              </w:rPr>
              <w:t>的要求。</w:t>
            </w:r>
          </w:p>
          <w:p>
            <w:pPr>
              <w:pStyle w:val="null3"/>
              <w:ind w:firstLine="480"/>
              <w:jc w:val="both"/>
            </w:pPr>
            <w:r>
              <w:rPr>
                <w:sz w:val="24"/>
              </w:rPr>
              <w:t>4.4</w:t>
            </w:r>
            <w:r>
              <w:rPr>
                <w:sz w:val="24"/>
              </w:rPr>
              <w:t>准确度：</w:t>
            </w:r>
            <w:r>
              <w:rPr>
                <w:sz w:val="24"/>
              </w:rPr>
              <w:t>测定有证标准样品，测定结果应符合其参考范围。</w:t>
            </w:r>
          </w:p>
          <w:p>
            <w:pPr>
              <w:pStyle w:val="null3"/>
              <w:ind w:firstLine="480"/>
              <w:jc w:val="both"/>
            </w:pPr>
            <w:r>
              <w:rPr>
                <w:sz w:val="24"/>
              </w:rPr>
              <w:t>4.5</w:t>
            </w:r>
            <w:r>
              <w:rPr>
                <w:sz w:val="24"/>
              </w:rPr>
              <w:t>精密度：连续</w:t>
            </w:r>
            <w:r>
              <w:rPr>
                <w:sz w:val="24"/>
              </w:rPr>
              <w:t>7次</w:t>
            </w:r>
            <w:r>
              <w:rPr>
                <w:sz w:val="24"/>
              </w:rPr>
              <w:t>测定高、中、低浓度实际样品，测定结果</w:t>
            </w:r>
            <w:r>
              <w:rPr>
                <w:sz w:val="24"/>
              </w:rPr>
              <w:t>RSD≤5.0%。</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1.采购代理机构：本项目是指广东长鸿建设咨询有限公司，负责整个采购活动的组织，依法负责编制和发布招标文件，对招标文件拥有最终的解释权，不以任何身份出任评标委员会成员。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广东省茂名生态环境监测站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3</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p>
            <w:pPr>
              <w:pStyle w:val="null3"/>
            </w:pPr>
          </w:p>
          <w:p>
            <w:pPr>
              <w:pStyle w:val="null3"/>
            </w:pPr>
            <w:r>
              <w:rPr/>
              <w:t>采购包2：总价</w:t>
            </w:r>
          </w:p>
          <w:p>
            <w:pPr>
              <w:pStyle w:val="null3"/>
            </w:pP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jc w:val="left"/>
            </w:pP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无：本项目分为3个采购包，允许兼投兼中。投标人可选择个别采购包或全部采购包进行投标，但应对本项目采购包内所有的采购内容进行投标，不允许只对采购包内其中部分内容进行投标。</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各中标人在领取《中标通知书》时须向采购代理机构一次性交纳采购代理服务费（不含税费）。采购代理服务费按以下费率采用差额定率累进计费方式收取。（1）预算金额0-500万元：1.5 %；（2）预算金额500-1000万元：1.1%；（3）预算金额1000-5000万元：0.8%。</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p>
            <w:pPr>
              <w:pStyle w:val="null3"/>
              <w:ind w:firstLine="480"/>
              <w:jc w:val="left"/>
            </w:pPr>
            <w:r>
              <w:rPr/>
              <w:t>采购包2：面向中小企业，采购包专门预留</w:t>
            </w:r>
          </w:p>
          <w:p>
            <w:pPr>
              <w:pStyle w:val="null3"/>
              <w:ind w:firstLine="480"/>
              <w:jc w:val="left"/>
            </w:pPr>
            <w:r>
              <w:rPr/>
              <w:t>采购包3：面向中小企业，采购包专门预留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广东长鸿建设咨询有限公司</w:t>
      </w:r>
      <w:r>
        <w:rPr/>
        <w:t>代收。具体操作要求详见</w:t>
      </w:r>
      <w:r>
        <w:rPr/>
        <w:t>广东长鸿建设咨询有限公司</w:t>
      </w:r>
      <w:r>
        <w:rPr/>
        <w:t>有关指引，递交事宜请自行咨询</w:t>
      </w:r>
      <w:r>
        <w:rPr/>
        <w:t>广东长鸿建设咨询有限公司</w:t>
      </w:r>
      <w:r>
        <w:rPr/>
        <w:t>；请各投标人在投标文件递交截止时间前按须知前附表规定的金额递交至</w:t>
      </w:r>
      <w:r>
        <w:rPr/>
        <w:t>广东长鸿建设咨询有限公司</w:t>
      </w:r>
      <w:r>
        <w:rPr/>
        <w:t>，到账情况以开标时</w:t>
      </w:r>
      <w:r>
        <w:rPr/>
        <w:t>广东长鸿建设咨询有限公司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0668-3339980</w:t>
      </w:r>
    </w:p>
    <w:p>
      <w:pPr>
        <w:pStyle w:val="null3"/>
        <w:ind w:firstLine="480"/>
      </w:pPr>
      <w:r>
        <w:rPr/>
        <w:t>传真：</w:t>
      </w:r>
      <w:r>
        <w:rPr/>
        <w:t>0668-3339980</w:t>
      </w:r>
    </w:p>
    <w:p>
      <w:pPr>
        <w:pStyle w:val="null3"/>
        <w:ind w:firstLine="480"/>
      </w:pPr>
      <w:r>
        <w:rPr/>
        <w:t>邮箱：</w:t>
      </w:r>
      <w:r>
        <w:rPr/>
        <w:t>gdch0668@163.com</w:t>
      </w:r>
    </w:p>
    <w:p>
      <w:pPr>
        <w:pStyle w:val="null3"/>
        <w:ind w:firstLine="480"/>
      </w:pPr>
      <w:r>
        <w:rPr/>
        <w:t>地址：</w:t>
      </w:r>
      <w:r>
        <w:rPr/>
        <w:t>茂名市油城八路金墩大厦17号305房</w:t>
      </w:r>
    </w:p>
    <w:p>
      <w:pPr>
        <w:pStyle w:val="null3"/>
        <w:ind w:firstLine="480"/>
      </w:pPr>
      <w:r>
        <w:rPr/>
        <w:t>邮编：</w:t>
      </w:r>
      <w:r>
        <w:rPr/>
        <w:t>525000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茂名站2024年生态环境监测能力建设项目)：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2(茂名站2024年生态环境监测能力建设项目)：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3(茂名站2024年生态环境监测能力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广东长鸿建设咨询有限公司</w:t>
      </w:r>
      <w:r>
        <w:rPr/>
        <w:t>统一对外发布。</w:t>
      </w:r>
    </w:p>
    <w:p>
      <w:pPr>
        <w:pStyle w:val="null3"/>
        <w:ind w:firstLine="480"/>
      </w:pPr>
      <w:r>
        <w:rPr/>
        <w:t>（2）对</w:t>
      </w:r>
      <w:r>
        <w:rPr/>
        <w:t>广东长鸿建设咨询有限公司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采购包1（茂名站2024年生态环境监测能力建设项目）：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采购包2（茂名站2024年生态环境监测能力建设项目）：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采购包3（茂名站2024年生态环境监测能力建设项目）：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采购包1（茂名站2024年生态环境监测能力建设项目）：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资格信用承诺函》，详见公告附件格式】（供应商中标后提供2022年度或2023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【提供《资格信用承诺函》，详见公告附件格式】（供应商中标后提供具有履行合同所必需的设备和专业技术能力的证明文件）</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【提供《资格信用承诺函》，详见公告附件格式】（供应商中标后提供投标截止日前6个月内任意1个月依法缴纳税收和社会保障资金的相关材料。如依法免税或不需要缴纳社会保障资金的，提供相应证明材料）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信用承诺函》，详见公告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于投标截止日前未被列入信用中国网站“失信被执行人”、“重大税收违法失信主体”及“政府采购严重违法失信行为记录名单”；同时，不处于中国政府采购网网站“政府采购严重违法失信行为记录名单”中禁止参加政府采购活动的日期【以采购代理机构投标截止日当天在信用中国网站（https://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法律、行政法规规定的其他条件：单位负责人为同一人或者存在直接控股、管理关系的不同供应商，不得同时参加本采购项目（标包）投标。为本项目提供整体设计、规范编制或者项目管理、监理、检测等服务的供应商，不得再参与本项目投标【提供书面承诺函，格式自拟】</w:t>
            </w:r>
          </w:p>
        </w:tc>
      </w:tr>
      <w:tr>
        <w:tc>
          <w:tcPr>
            <w:tcW w:type="dxa" w:w="890"/>
          </w:tcPr>
          <w:p>
            <w:pPr>
              <w:pStyle w:val="null3"/>
            </w:pPr>
            <w:r>
              <w:rPr/>
              <w:t>8</w:t>
            </w:r>
          </w:p>
        </w:tc>
        <w:tc>
          <w:tcPr>
            <w:tcW w:type="dxa" w:w="3178"/>
          </w:tcPr>
          <w:p>
            <w:pPr>
              <w:pStyle w:val="null3"/>
            </w:pPr>
            <w:r>
              <w:rPr/>
              <w:t>本项目不接受联合体投标【提供书面承诺函，格式自拟】</w:t>
            </w:r>
          </w:p>
        </w:tc>
        <w:tc>
          <w:tcPr>
            <w:tcW w:type="dxa" w:w="4238"/>
          </w:tcPr>
          <w:p>
            <w:pPr>
              <w:pStyle w:val="null3"/>
            </w:pPr>
            <w:r>
              <w:rPr/>
              <w:t>本项目不接受联合体投标【提供书面承诺函，格式自拟】</w:t>
            </w:r>
          </w:p>
        </w:tc>
      </w:tr>
      <w:tr>
        <w:tc>
          <w:tcPr>
            <w:tcW w:type="dxa" w:w="890"/>
          </w:tcPr>
          <w:p>
            <w:pPr>
              <w:pStyle w:val="null3"/>
            </w:pPr>
            <w:r>
              <w:rPr/>
              <w:t>9</w:t>
            </w:r>
          </w:p>
        </w:tc>
        <w:tc>
          <w:tcPr>
            <w:tcW w:type="dxa" w:w="3178"/>
          </w:tcPr>
          <w:p>
            <w:pPr>
              <w:pStyle w:val="null3"/>
            </w:pPr>
            <w:r>
              <w:rPr/>
              <w:t>本采购包不属于专门面向中小企业采购的项目。</w:t>
            </w:r>
          </w:p>
        </w:tc>
        <w:tc>
          <w:tcPr>
            <w:tcW w:type="dxa" w:w="4238"/>
          </w:tcPr>
          <w:p>
            <w:pPr>
              <w:pStyle w:val="null3"/>
            </w:pPr>
            <w:r>
              <w:rPr/>
              <w:t>本采购包不属于专门面向中小企业采购的项目。</w:t>
            </w:r>
          </w:p>
        </w:tc>
      </w:tr>
    </w:tbl>
    <w:p>
      <w:pPr>
        <w:pStyle w:val="null3"/>
      </w:pPr>
    </w:p>
    <w:p>
      <w:pPr>
        <w:pStyle w:val="null3"/>
      </w:pPr>
      <w:r>
        <w:rPr/>
        <w:t>采购包2（茂名站2024年生态环境监测能力建设项目）：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资格信用承诺函》，详见公告附件格式】（供应商中标后提供2022年度或2023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【提供《资格信用承诺函》，详见公告附件格式】（供应商中标后提供具有履行合同所必需的设备和专业技术能力的证明文件）</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【提供《资格信用承诺函》，详见公告附件格式】（供应商中标后提供投标截止日前6个月内任意1个月依法缴纳税收和社会保障资金的相关材料。如依法免税或不需要缴纳社会保障资金的，提供相应证明材料）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信用承诺函》，详见公告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于投标截止日前未被列入信用中国网站“失信被执行人”、“重大税收违法失信主体”及“政府采购严重违法失信行为记录名单”；同时，不处于中国政府采购网网站“政府采购严重违法失信行为记录名单”中禁止参加政府采购活动的日期【以采购代理机构投标截止日当天在信用中国网站（https://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法律、行政法规规定的其他条件：单位负责人为同一人或者存在直接控股、管理关系的不同供应商，不得同时参加本采购项目（标包）投标。为本项目提供整体设计、规范编制或者项目管理、监理、检测等服务的供应商，不得再参与本项目投标【提供书面承诺函，格式自拟】</w:t>
            </w:r>
          </w:p>
        </w:tc>
      </w:tr>
      <w:tr>
        <w:tc>
          <w:tcPr>
            <w:tcW w:type="dxa" w:w="890"/>
          </w:tcPr>
          <w:p>
            <w:pPr>
              <w:pStyle w:val="null3"/>
            </w:pPr>
            <w:r>
              <w:rPr/>
              <w:t>8</w:t>
            </w:r>
          </w:p>
        </w:tc>
        <w:tc>
          <w:tcPr>
            <w:tcW w:type="dxa" w:w="3178"/>
          </w:tcPr>
          <w:p>
            <w:pPr>
              <w:pStyle w:val="null3"/>
            </w:pPr>
            <w:r>
              <w:rPr/>
              <w:t>本项目不接受联合体投标【提供书面承诺函，格式自拟】</w:t>
            </w:r>
          </w:p>
        </w:tc>
        <w:tc>
          <w:tcPr>
            <w:tcW w:type="dxa" w:w="4238"/>
          </w:tcPr>
          <w:p>
            <w:pPr>
              <w:pStyle w:val="null3"/>
            </w:pPr>
            <w:r>
              <w:rPr/>
              <w:t>本项目不接受联合体投标【提供书面承诺函，格式自拟】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本采购包专门面向中小企业采购，参与的投标人提供的货物全部由符合政策要求的中小企业制造。</w:t>
            </w:r>
          </w:p>
        </w:tc>
      </w:tr>
    </w:tbl>
    <w:p>
      <w:pPr>
        <w:pStyle w:val="null3"/>
      </w:pPr>
    </w:p>
    <w:p>
      <w:pPr>
        <w:pStyle w:val="null3"/>
      </w:pPr>
      <w:r>
        <w:rPr/>
        <w:t>采购包3（茂名站2024年生态环境监测能力建设项目）：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资格信用承诺函》，详见公告附件格式】（供应商中标后提供2022年度或2023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【提供《资格信用承诺函》，详见公告附件格式】（供应商中标后提供具有履行合同所必需的设备和专业技术能力的证明文件）</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【提供《资格信用承诺函》，详见公告附件格式】（供应商中标后提供投标截止日前6个月内任意1个月依法缴纳税收和社会保障资金的相关材料。如依法免税或不需要缴纳社会保障资金的，提供相应证明材料）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信用承诺函》，详见公告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于投标截止日前未被列入信用中国网站“失信被执行人”、“重大税收违法失信主体”及“政府采购严重违法失信行为记录名单”；同时，不处于中国政府采购网网站“政府采购严重违法失信行为记录名单”中禁止参加政府采购活动的日期【以采购代理机构投标截止日当天在信用中国网站（https://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法律、行政法规规定的其他条件：单位负责人为同一人或者存在直接控股、管理关系的不同供应商，不得同时参加本采购项目（标包）投标。为本项目提供整体设计、规范编制或者项目管理、监理、检测等服务的供应商，不得再参与本项目投标【提供书面承诺函，格式自拟】</w:t>
            </w:r>
          </w:p>
        </w:tc>
      </w:tr>
      <w:tr>
        <w:tc>
          <w:tcPr>
            <w:tcW w:type="dxa" w:w="890"/>
          </w:tcPr>
          <w:p>
            <w:pPr>
              <w:pStyle w:val="null3"/>
            </w:pPr>
            <w:r>
              <w:rPr/>
              <w:t>8</w:t>
            </w:r>
          </w:p>
        </w:tc>
        <w:tc>
          <w:tcPr>
            <w:tcW w:type="dxa" w:w="3178"/>
          </w:tcPr>
          <w:p>
            <w:pPr>
              <w:pStyle w:val="null3"/>
            </w:pPr>
            <w:r>
              <w:rPr/>
              <w:t>本项目不接受联合体投标【提供书面承诺函，格式自拟】</w:t>
            </w:r>
          </w:p>
        </w:tc>
        <w:tc>
          <w:tcPr>
            <w:tcW w:type="dxa" w:w="4238"/>
          </w:tcPr>
          <w:p>
            <w:pPr>
              <w:pStyle w:val="null3"/>
            </w:pPr>
            <w:r>
              <w:rPr/>
              <w:t>本项目不接受联合体投标【提供书面承诺函，格式自拟】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本采购包专门面向小微企业采购，参与的投标人提供的货物全部由符合政策要求的小微企业制造。</w:t>
            </w:r>
          </w:p>
        </w:tc>
      </w:tr>
    </w:tbl>
    <w:p>
      <w:pPr>
        <w:pStyle w:val="null3"/>
        <w:ind w:firstLine="480"/>
      </w:pPr>
      <w:r>
        <w:rPr/>
        <w:t>表二符合性审查表：</w:t>
      </w:r>
    </w:p>
    <w:p>
      <w:pPr>
        <w:pStyle w:val="null3"/>
      </w:pPr>
    </w:p>
    <w:p>
      <w:pPr>
        <w:pStyle w:val="null3"/>
      </w:pPr>
      <w:r>
        <w:rPr/>
        <w:t>采购包1（茂名站2024年生态环境监测能力建设项目）：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投标有效期是否符合要求</w:t>
            </w:r>
          </w:p>
        </w:tc>
      </w:tr>
      <w:tr>
        <w:tc>
          <w:tcPr>
            <w:tcW w:type="dxa" w:w="890"/>
          </w:tcPr>
          <w:p>
            <w:pPr>
              <w:pStyle w:val="null3"/>
            </w:pPr>
            <w:r>
              <w:rPr/>
              <w:t>2</w:t>
            </w:r>
          </w:p>
        </w:tc>
        <w:tc>
          <w:tcPr>
            <w:tcW w:type="dxa" w:w="3178"/>
          </w:tcPr>
          <w:p>
            <w:pPr>
              <w:pStyle w:val="null3"/>
            </w:pPr>
            <w:r>
              <w:rPr/>
              <w:t>投标文件完整，无重大错漏，并按要求签署、盖章</w:t>
            </w:r>
          </w:p>
        </w:tc>
        <w:tc>
          <w:tcPr>
            <w:tcW w:type="dxa" w:w="4238"/>
          </w:tcPr>
          <w:p>
            <w:pPr>
              <w:pStyle w:val="null3"/>
            </w:pPr>
            <w:r>
              <w:rPr/>
              <w:t>投标文件完整，无重大错漏，并按要求签署、盖章</w:t>
            </w:r>
          </w:p>
        </w:tc>
      </w:tr>
      <w:tr>
        <w:tc>
          <w:tcPr>
            <w:tcW w:type="dxa" w:w="890"/>
          </w:tcPr>
          <w:p>
            <w:pPr>
              <w:pStyle w:val="null3"/>
            </w:pPr>
            <w:r>
              <w:rPr/>
              <w:t>3</w:t>
            </w:r>
          </w:p>
        </w:tc>
        <w:tc>
          <w:tcPr>
            <w:tcW w:type="dxa" w:w="3178"/>
          </w:tcPr>
          <w:p>
            <w:pPr>
              <w:pStyle w:val="null3"/>
            </w:pPr>
            <w:r>
              <w:rPr/>
              <w:t>投标报价是固定唯一价且未超出采购预算</w:t>
            </w:r>
          </w:p>
        </w:tc>
        <w:tc>
          <w:tcPr>
            <w:tcW w:type="dxa" w:w="4238"/>
          </w:tcPr>
          <w:p>
            <w:pPr>
              <w:pStyle w:val="null3"/>
            </w:pPr>
            <w:r>
              <w:rPr/>
              <w:t>投标报价是固定唯一价且未超出采购预算</w:t>
            </w:r>
          </w:p>
        </w:tc>
      </w:tr>
      <w:tr>
        <w:tc>
          <w:tcPr>
            <w:tcW w:type="dxa" w:w="890"/>
          </w:tcPr>
          <w:p>
            <w:pPr>
              <w:pStyle w:val="null3"/>
            </w:pPr>
            <w:r>
              <w:rPr/>
              <w:t>4</w:t>
            </w:r>
          </w:p>
        </w:tc>
        <w:tc>
          <w:tcPr>
            <w:tcW w:type="dxa" w:w="3178"/>
          </w:tcPr>
          <w:p>
            <w:pPr>
              <w:pStyle w:val="null3"/>
            </w:pPr>
            <w:r>
              <w:rPr/>
              <w:t>不存在低于成本价投标或投标报价明显不合理且投标人不能合理说明的情况</w:t>
            </w:r>
          </w:p>
        </w:tc>
        <w:tc>
          <w:tcPr>
            <w:tcW w:type="dxa" w:w="4238"/>
          </w:tcPr>
          <w:p>
            <w:pPr>
              <w:pStyle w:val="null3"/>
            </w:pPr>
            <w:r>
              <w:rPr/>
              <w:t>不存在低于成本价投标或投标报价明显不合理且投标人不能合理说明的情况</w:t>
            </w:r>
          </w:p>
        </w:tc>
      </w:tr>
      <w:tr>
        <w:tc>
          <w:tcPr>
            <w:tcW w:type="dxa" w:w="890"/>
          </w:tcPr>
          <w:p>
            <w:pPr>
              <w:pStyle w:val="null3"/>
            </w:pPr>
            <w:r>
              <w:rPr/>
              <w:t>5</w:t>
            </w:r>
          </w:p>
        </w:tc>
        <w:tc>
          <w:tcPr>
            <w:tcW w:type="dxa" w:w="3178"/>
          </w:tcPr>
          <w:p>
            <w:pPr>
              <w:pStyle w:val="null3"/>
            </w:pPr>
            <w:r>
              <w:rPr/>
              <w:t>商务和技术内容无明显偏离“采购需求”的要求</w:t>
            </w:r>
          </w:p>
        </w:tc>
        <w:tc>
          <w:tcPr>
            <w:tcW w:type="dxa" w:w="4238"/>
          </w:tcPr>
          <w:p>
            <w:pPr>
              <w:pStyle w:val="null3"/>
            </w:pPr>
            <w:r>
              <w:rPr/>
              <w:t>商务和技术内容无明显偏离“采购需求”的要求</w:t>
            </w:r>
          </w:p>
        </w:tc>
      </w:tr>
      <w:tr>
        <w:tc>
          <w:tcPr>
            <w:tcW w:type="dxa" w:w="890"/>
          </w:tcPr>
          <w:p>
            <w:pPr>
              <w:pStyle w:val="null3"/>
            </w:pPr>
            <w:r>
              <w:rPr/>
              <w:t>6</w:t>
            </w:r>
          </w:p>
        </w:tc>
        <w:tc>
          <w:tcPr>
            <w:tcW w:type="dxa" w:w="3178"/>
          </w:tcPr>
          <w:p>
            <w:pPr>
              <w:pStyle w:val="null3"/>
            </w:pPr>
            <w:r>
              <w:rPr/>
              <w:t>投标文件没有采购人不能接受的附加条件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投标文件实质性响应招标文件要求，且无经评委认定为无效标的内容和条款</w:t>
            </w:r>
          </w:p>
        </w:tc>
        <w:tc>
          <w:tcPr>
            <w:tcW w:type="dxa" w:w="4238"/>
          </w:tcPr>
          <w:p>
            <w:pPr>
              <w:pStyle w:val="null3"/>
            </w:pPr>
            <w:r>
              <w:rPr/>
              <w:t>投标文件实质性响应招标文件要求，且无经评委认定为无效标的内容和条款</w:t>
            </w:r>
          </w:p>
        </w:tc>
      </w:tr>
    </w:tbl>
    <w:p>
      <w:pPr>
        <w:pStyle w:val="null3"/>
      </w:pPr>
    </w:p>
    <w:p>
      <w:pPr>
        <w:pStyle w:val="null3"/>
      </w:pPr>
      <w:r>
        <w:rPr/>
        <w:t>采购包2（茂名站2024年生态环境监测能力建设项目）：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投标有效期是否符合要求</w:t>
            </w:r>
          </w:p>
        </w:tc>
      </w:tr>
      <w:tr>
        <w:tc>
          <w:tcPr>
            <w:tcW w:type="dxa" w:w="890"/>
          </w:tcPr>
          <w:p>
            <w:pPr>
              <w:pStyle w:val="null3"/>
            </w:pPr>
            <w:r>
              <w:rPr/>
              <w:t>2</w:t>
            </w:r>
          </w:p>
        </w:tc>
        <w:tc>
          <w:tcPr>
            <w:tcW w:type="dxa" w:w="3178"/>
          </w:tcPr>
          <w:p>
            <w:pPr>
              <w:pStyle w:val="null3"/>
            </w:pPr>
            <w:r>
              <w:rPr/>
              <w:t>投标文件完整，无重大错漏，并按要求签署、盖章</w:t>
            </w:r>
          </w:p>
        </w:tc>
        <w:tc>
          <w:tcPr>
            <w:tcW w:type="dxa" w:w="4238"/>
          </w:tcPr>
          <w:p>
            <w:pPr>
              <w:pStyle w:val="null3"/>
            </w:pPr>
            <w:r>
              <w:rPr/>
              <w:t>投标文件完整，无重大错漏，并按要求签署、盖章</w:t>
            </w:r>
          </w:p>
        </w:tc>
      </w:tr>
      <w:tr>
        <w:tc>
          <w:tcPr>
            <w:tcW w:type="dxa" w:w="890"/>
          </w:tcPr>
          <w:p>
            <w:pPr>
              <w:pStyle w:val="null3"/>
            </w:pPr>
            <w:r>
              <w:rPr/>
              <w:t>3</w:t>
            </w:r>
          </w:p>
        </w:tc>
        <w:tc>
          <w:tcPr>
            <w:tcW w:type="dxa" w:w="3178"/>
          </w:tcPr>
          <w:p>
            <w:pPr>
              <w:pStyle w:val="null3"/>
            </w:pPr>
            <w:r>
              <w:rPr/>
              <w:t>投标报价是固定唯一价且未超出采购预算</w:t>
            </w:r>
          </w:p>
        </w:tc>
        <w:tc>
          <w:tcPr>
            <w:tcW w:type="dxa" w:w="4238"/>
          </w:tcPr>
          <w:p>
            <w:pPr>
              <w:pStyle w:val="null3"/>
            </w:pPr>
            <w:r>
              <w:rPr/>
              <w:t>投标报价是固定唯一价且未超出采购预算</w:t>
            </w:r>
          </w:p>
        </w:tc>
      </w:tr>
      <w:tr>
        <w:tc>
          <w:tcPr>
            <w:tcW w:type="dxa" w:w="890"/>
          </w:tcPr>
          <w:p>
            <w:pPr>
              <w:pStyle w:val="null3"/>
            </w:pPr>
            <w:r>
              <w:rPr/>
              <w:t>4</w:t>
            </w:r>
          </w:p>
        </w:tc>
        <w:tc>
          <w:tcPr>
            <w:tcW w:type="dxa" w:w="3178"/>
          </w:tcPr>
          <w:p>
            <w:pPr>
              <w:pStyle w:val="null3"/>
            </w:pPr>
            <w:r>
              <w:rPr/>
              <w:t>不存在低于成本价投标或投标报价明显不合理且投标人不能合理说明的情况</w:t>
            </w:r>
          </w:p>
        </w:tc>
        <w:tc>
          <w:tcPr>
            <w:tcW w:type="dxa" w:w="4238"/>
          </w:tcPr>
          <w:p>
            <w:pPr>
              <w:pStyle w:val="null3"/>
            </w:pPr>
            <w:r>
              <w:rPr/>
              <w:t>不存在低于成本价投标或投标报价明显不合理且投标人不能合理说明的情况</w:t>
            </w:r>
          </w:p>
        </w:tc>
      </w:tr>
      <w:tr>
        <w:tc>
          <w:tcPr>
            <w:tcW w:type="dxa" w:w="890"/>
          </w:tcPr>
          <w:p>
            <w:pPr>
              <w:pStyle w:val="null3"/>
            </w:pPr>
            <w:r>
              <w:rPr/>
              <w:t>5</w:t>
            </w:r>
          </w:p>
        </w:tc>
        <w:tc>
          <w:tcPr>
            <w:tcW w:type="dxa" w:w="3178"/>
          </w:tcPr>
          <w:p>
            <w:pPr>
              <w:pStyle w:val="null3"/>
            </w:pPr>
            <w:r>
              <w:rPr/>
              <w:t>商务和技术内容无明显偏离“采购需求”的要求</w:t>
            </w:r>
          </w:p>
        </w:tc>
        <w:tc>
          <w:tcPr>
            <w:tcW w:type="dxa" w:w="4238"/>
          </w:tcPr>
          <w:p>
            <w:pPr>
              <w:pStyle w:val="null3"/>
            </w:pPr>
            <w:r>
              <w:rPr/>
              <w:t>商务和技术内容无明显偏离“采购需求”的要求</w:t>
            </w:r>
          </w:p>
        </w:tc>
      </w:tr>
      <w:tr>
        <w:tc>
          <w:tcPr>
            <w:tcW w:type="dxa" w:w="890"/>
          </w:tcPr>
          <w:p>
            <w:pPr>
              <w:pStyle w:val="null3"/>
            </w:pPr>
            <w:r>
              <w:rPr/>
              <w:t>6</w:t>
            </w:r>
          </w:p>
        </w:tc>
        <w:tc>
          <w:tcPr>
            <w:tcW w:type="dxa" w:w="3178"/>
          </w:tcPr>
          <w:p>
            <w:pPr>
              <w:pStyle w:val="null3"/>
            </w:pPr>
            <w:r>
              <w:rPr/>
              <w:t>投标文件没有采购人不能接受的附加条件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投标文件实质性响应招标文件要求，且无经评委认定为无效标的内容和条款</w:t>
            </w:r>
          </w:p>
        </w:tc>
        <w:tc>
          <w:tcPr>
            <w:tcW w:type="dxa" w:w="4238"/>
          </w:tcPr>
          <w:p>
            <w:pPr>
              <w:pStyle w:val="null3"/>
            </w:pPr>
            <w:r>
              <w:rPr/>
              <w:t>投标文件实质性响应招标文件要求，且无经评委认定为无效标的内容和条款</w:t>
            </w:r>
          </w:p>
        </w:tc>
      </w:tr>
    </w:tbl>
    <w:p>
      <w:pPr>
        <w:pStyle w:val="null3"/>
      </w:pPr>
    </w:p>
    <w:p>
      <w:pPr>
        <w:pStyle w:val="null3"/>
      </w:pPr>
      <w:r>
        <w:rPr/>
        <w:t>采购包3（茂名站2024年生态环境监测能力建设项目）：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投标有效期是否符合要求</w:t>
            </w:r>
          </w:p>
        </w:tc>
      </w:tr>
      <w:tr>
        <w:tc>
          <w:tcPr>
            <w:tcW w:type="dxa" w:w="890"/>
          </w:tcPr>
          <w:p>
            <w:pPr>
              <w:pStyle w:val="null3"/>
            </w:pPr>
            <w:r>
              <w:rPr/>
              <w:t>2</w:t>
            </w:r>
          </w:p>
        </w:tc>
        <w:tc>
          <w:tcPr>
            <w:tcW w:type="dxa" w:w="3178"/>
          </w:tcPr>
          <w:p>
            <w:pPr>
              <w:pStyle w:val="null3"/>
            </w:pPr>
            <w:r>
              <w:rPr/>
              <w:t>投标文件完整，无重大错漏，并按要求签署、盖章</w:t>
            </w:r>
          </w:p>
        </w:tc>
        <w:tc>
          <w:tcPr>
            <w:tcW w:type="dxa" w:w="4238"/>
          </w:tcPr>
          <w:p>
            <w:pPr>
              <w:pStyle w:val="null3"/>
            </w:pPr>
            <w:r>
              <w:rPr/>
              <w:t>投标文件完整，无重大错漏，并按要求签署、盖章</w:t>
            </w:r>
          </w:p>
        </w:tc>
      </w:tr>
      <w:tr>
        <w:tc>
          <w:tcPr>
            <w:tcW w:type="dxa" w:w="890"/>
          </w:tcPr>
          <w:p>
            <w:pPr>
              <w:pStyle w:val="null3"/>
            </w:pPr>
            <w:r>
              <w:rPr/>
              <w:t>3</w:t>
            </w:r>
          </w:p>
        </w:tc>
        <w:tc>
          <w:tcPr>
            <w:tcW w:type="dxa" w:w="3178"/>
          </w:tcPr>
          <w:p>
            <w:pPr>
              <w:pStyle w:val="null3"/>
            </w:pPr>
            <w:r>
              <w:rPr/>
              <w:t>投标报价是固定唯一价且未超出采购预算</w:t>
            </w:r>
          </w:p>
        </w:tc>
        <w:tc>
          <w:tcPr>
            <w:tcW w:type="dxa" w:w="4238"/>
          </w:tcPr>
          <w:p>
            <w:pPr>
              <w:pStyle w:val="null3"/>
            </w:pPr>
            <w:r>
              <w:rPr/>
              <w:t>投标报价是固定唯一价且未超出采购预算</w:t>
            </w:r>
          </w:p>
        </w:tc>
      </w:tr>
      <w:tr>
        <w:tc>
          <w:tcPr>
            <w:tcW w:type="dxa" w:w="890"/>
          </w:tcPr>
          <w:p>
            <w:pPr>
              <w:pStyle w:val="null3"/>
            </w:pPr>
            <w:r>
              <w:rPr/>
              <w:t>4</w:t>
            </w:r>
          </w:p>
        </w:tc>
        <w:tc>
          <w:tcPr>
            <w:tcW w:type="dxa" w:w="3178"/>
          </w:tcPr>
          <w:p>
            <w:pPr>
              <w:pStyle w:val="null3"/>
            </w:pPr>
            <w:r>
              <w:rPr/>
              <w:t>不存在低于成本价投标或投标报价明显不合理且投标人不能合理说明的情况</w:t>
            </w:r>
          </w:p>
        </w:tc>
        <w:tc>
          <w:tcPr>
            <w:tcW w:type="dxa" w:w="4238"/>
          </w:tcPr>
          <w:p>
            <w:pPr>
              <w:pStyle w:val="null3"/>
            </w:pPr>
            <w:r>
              <w:rPr/>
              <w:t>不存在低于成本价投标或投标报价明显不合理且投标人不能合理说明的情况</w:t>
            </w:r>
          </w:p>
        </w:tc>
      </w:tr>
      <w:tr>
        <w:tc>
          <w:tcPr>
            <w:tcW w:type="dxa" w:w="890"/>
          </w:tcPr>
          <w:p>
            <w:pPr>
              <w:pStyle w:val="null3"/>
            </w:pPr>
            <w:r>
              <w:rPr/>
              <w:t>5</w:t>
            </w:r>
          </w:p>
        </w:tc>
        <w:tc>
          <w:tcPr>
            <w:tcW w:type="dxa" w:w="3178"/>
          </w:tcPr>
          <w:p>
            <w:pPr>
              <w:pStyle w:val="null3"/>
            </w:pPr>
            <w:r>
              <w:rPr/>
              <w:t>商务和技术内容无明显偏离“采购需求”的要求</w:t>
            </w:r>
          </w:p>
        </w:tc>
        <w:tc>
          <w:tcPr>
            <w:tcW w:type="dxa" w:w="4238"/>
          </w:tcPr>
          <w:p>
            <w:pPr>
              <w:pStyle w:val="null3"/>
            </w:pPr>
            <w:r>
              <w:rPr/>
              <w:t>商务和技术内容无明显偏离“采购需求”的要求</w:t>
            </w:r>
          </w:p>
        </w:tc>
      </w:tr>
      <w:tr>
        <w:tc>
          <w:tcPr>
            <w:tcW w:type="dxa" w:w="890"/>
          </w:tcPr>
          <w:p>
            <w:pPr>
              <w:pStyle w:val="null3"/>
            </w:pPr>
            <w:r>
              <w:rPr/>
              <w:t>6</w:t>
            </w:r>
          </w:p>
        </w:tc>
        <w:tc>
          <w:tcPr>
            <w:tcW w:type="dxa" w:w="3178"/>
          </w:tcPr>
          <w:p>
            <w:pPr>
              <w:pStyle w:val="null3"/>
            </w:pPr>
            <w:r>
              <w:rPr/>
              <w:t>投标文件没有采购人不能接受的附加条件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投标文件实质性响应招标文件要求，且无经评委认定为无效标的内容和条款</w:t>
            </w:r>
          </w:p>
        </w:tc>
        <w:tc>
          <w:tcPr>
            <w:tcW w:type="dxa" w:w="4238"/>
          </w:tcPr>
          <w:p>
            <w:pPr>
              <w:pStyle w:val="null3"/>
            </w:pPr>
            <w:r>
              <w:rPr/>
              <w:t>投标文件实质性响应招标文件要求，且无经评委认定为无效标的内容和条款</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采购包1(茂名站2024年生态环境监测能力建设项目):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(40.0分)</w:t>
            </w:r>
          </w:p>
        </w:tc>
        <w:tc>
          <w:tcPr>
            <w:tcW w:type="dxa" w:w="5076"/>
          </w:tcPr>
          <w:p>
            <w:pPr>
              <w:pStyle w:val="null3"/>
              <w:jc w:val="left"/>
            </w:pPr>
            <w:r>
              <w:rPr/>
              <w:t>1.根据投标人对“具体技术(参数)要求”的条款响应情况进行评分。带▲条款完全响应或正偏离的得21分；带▲条款有一项不满足或负偏离的每项扣1分；直至本项分数扣完为止。 2.根据投标人对“具体技术(参数)要求”的条款响应情况进行评分。不带▲条款完全响应或正偏离的得19分；不带▲条款有一项不满足或负偏离的每项扣0.37分；直至本项分数扣完为止。</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根据投标人所提供的质量保证措施包括但不限于以下内容：①产品的来源；②包装、保存、运输各环节措施；③质量保证方案。 1.质量保证措施内容详细完整、科学合理，可行性高的，得10分。 2.质量保证措施内容较详细完整、较科学合理，可行性较高的，得6分。 3.质量保证措施内容不够详细完整、不够科学合理，可行性较低的，得3分。 4.不提供或不按要求提供不得分。</w:t>
            </w:r>
          </w:p>
        </w:tc>
      </w:tr>
      <w:tr>
        <w:tc>
          <w:tcPr>
            <w:tcW w:type="dxa" w:w="922"/>
            <w:gridSpan w:val="2"/>
            <w:vMerge/>
          </w:tcPr>
          <w:p/>
        </w:tc>
        <w:tc>
          <w:tcPr>
            <w:tcW w:type="dxa" w:w="2307"/>
          </w:tcPr>
          <w:p>
            <w:pPr>
              <w:pStyle w:val="null3"/>
              <w:jc w:val="left"/>
            </w:pPr>
            <w:r>
              <w:rPr/>
              <w:t>安装调试及验收方案 (5.0分)</w:t>
            </w:r>
          </w:p>
        </w:tc>
        <w:tc>
          <w:tcPr>
            <w:tcW w:type="dxa" w:w="5076"/>
          </w:tcPr>
          <w:p>
            <w:pPr>
              <w:pStyle w:val="null3"/>
              <w:jc w:val="left"/>
            </w:pPr>
            <w:r>
              <w:rPr/>
              <w:t>根据投标人所提供的安装与调试、技术培训与验收方案包括但不限于以下内容进行评审：①安装、调试具体的安排；②培训内容、验收的组织形式、程序、注意事项等。 1.内容详细完整、科学合理，可行性高的，得5分。 2.内容较详细完整、较科学合理，可行性较高的，得3分。 3.内容基本完整、基本科学合理，基本可行的，得1分。 4.不提供或不按要求提供不得分。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根据投标人的售后服务方案包括但不限于以下内容进行评审：售后服务技术力量、质保期、服务方式、保修 范围、质保期外的维修服务收费标准、其它服务承诺等。 1.有完善的售后服务方案，各阶段服务计划详尽，得5分。 2.有比较完善的售后服务方案，各阶段服务计划较为一般，得3分。 3.售后服务方案不够完善，各阶段服务计划较差，得1分。 4.不提供或不按要求提供不得分。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(4.0分)</w:t>
            </w:r>
          </w:p>
        </w:tc>
        <w:tc>
          <w:tcPr>
            <w:tcW w:type="dxa" w:w="5076"/>
          </w:tcPr>
          <w:p>
            <w:pPr>
              <w:pStyle w:val="null3"/>
              <w:jc w:val="left"/>
            </w:pPr>
            <w:r>
              <w:rPr/>
              <w:t>根据投标人在2020年1月1日（以合同签订时间为准）至今完成的同类项目业绩进行评审。每提供一项业绩证明文件得1分，满分为4分。 注：须提供中标（成交）通知书以及合同复印件并加盖投标人公章，不提供不得分。</w:t>
            </w:r>
          </w:p>
        </w:tc>
      </w:tr>
      <w:tr>
        <w:tc>
          <w:tcPr>
            <w:tcW w:type="dxa" w:w="922"/>
            <w:gridSpan w:val="2"/>
            <w:vMerge/>
          </w:tcPr>
          <w:p/>
        </w:tc>
        <w:tc>
          <w:tcPr>
            <w:tcW w:type="dxa" w:w="2307"/>
          </w:tcPr>
          <w:p>
            <w:pPr>
              <w:pStyle w:val="null3"/>
              <w:jc w:val="left"/>
            </w:pPr>
            <w:r>
              <w:rPr/>
              <w:t>服务承诺 (3.0分)</w:t>
            </w:r>
          </w:p>
        </w:tc>
        <w:tc>
          <w:tcPr>
            <w:tcW w:type="dxa" w:w="5076"/>
          </w:tcPr>
          <w:p>
            <w:pPr>
              <w:pStyle w:val="null3"/>
              <w:jc w:val="left"/>
            </w:pPr>
            <w:r>
              <w:rPr/>
              <w:t>1.对采购人的服务通知，中标人在接报后承诺36小时（含）内处理完毕，得3分。 2.对采购人的服务通知，中标人在承诺36小时到48小时（含）内处理完毕，得1分。  3.对采购人的服务通知，中标人在承诺大于48小时处理完毕，得0分。 注：提供书面承诺函并加盖投标人公章，不提供不得分，格式自拟。</w:t>
            </w:r>
          </w:p>
        </w:tc>
      </w:tr>
      <w:tr>
        <w:tc>
          <w:tcPr>
            <w:tcW w:type="dxa" w:w="922"/>
            <w:gridSpan w:val="2"/>
            <w:vMerge/>
          </w:tcPr>
          <w:p/>
        </w:tc>
        <w:tc>
          <w:tcPr>
            <w:tcW w:type="dxa" w:w="2307"/>
          </w:tcPr>
          <w:p>
            <w:pPr>
              <w:pStyle w:val="null3"/>
              <w:jc w:val="left"/>
            </w:pPr>
            <w:r>
              <w:rPr/>
              <w:t>商务响应 (3.0分)</w:t>
            </w:r>
          </w:p>
        </w:tc>
        <w:tc>
          <w:tcPr>
            <w:tcW w:type="dxa" w:w="5076"/>
          </w:tcPr>
          <w:p>
            <w:pPr>
              <w:pStyle w:val="null3"/>
              <w:jc w:val="left"/>
            </w:pPr>
            <w:r>
              <w:rPr/>
              <w:t>根据投标人对项目“1.主要商务要求”中（标的提供的时间、标的提供的地点、付款方式）响应情况进行评审：每项所有条款完全满足或优于的得1分，最高得3分；每项中有负偏离的，该项不得分。 注：根据投标人提供的《商务条件响应表》的响应情况进行评审，不提供不得分。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采购包2(茂名站2024年生态环境监测能力建设项目):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(25.0分)</w:t>
            </w:r>
          </w:p>
        </w:tc>
        <w:tc>
          <w:tcPr>
            <w:tcW w:type="dxa" w:w="5076"/>
          </w:tcPr>
          <w:p>
            <w:pPr>
              <w:pStyle w:val="null3"/>
              <w:jc w:val="left"/>
            </w:pPr>
            <w:r>
              <w:rPr/>
              <w:t>1.根据投标人对“具体技术(参数)要求”的条款响应情况进行评分。带▲条款完全响应或正偏离的得10分；带▲条款有一项不满足或负偏离的每项扣2.5分；直至本项分数扣完为止。 2.根据投标人对“具体技术(参数)要求”的条款响应情况进行评分。不带▲条款完全响应或正偏离的得15分；不带▲条款有一项不满足或负偏离的每项扣1分；直至本项分数扣完为止。</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根据投标人所提供的质量保证措施包括但不限于以下内容：①产品的来源；②包装、保存、运输各环节措施；③质量保证方案。 1.质量保证措施内容详细完整、科学合理，可行性高的，得10分。 2.质量保证措施内容较详细完整、较科学合理，可行性较高的，得6分。 3.质量保证措施内容不够详细完整、不够科学合理，可行性较低的，得3分。 4.不提供或不按要求提供不得分。</w:t>
            </w:r>
          </w:p>
        </w:tc>
      </w:tr>
      <w:tr>
        <w:tc>
          <w:tcPr>
            <w:tcW w:type="dxa" w:w="922"/>
            <w:gridSpan w:val="2"/>
            <w:vMerge/>
          </w:tcPr>
          <w:p/>
        </w:tc>
        <w:tc>
          <w:tcPr>
            <w:tcW w:type="dxa" w:w="2307"/>
          </w:tcPr>
          <w:p>
            <w:pPr>
              <w:pStyle w:val="null3"/>
              <w:jc w:val="left"/>
            </w:pPr>
            <w:r>
              <w:rPr/>
              <w:t>安装调试及验收方案 (10.0分)</w:t>
            </w:r>
          </w:p>
        </w:tc>
        <w:tc>
          <w:tcPr>
            <w:tcW w:type="dxa" w:w="5076"/>
          </w:tcPr>
          <w:p>
            <w:pPr>
              <w:pStyle w:val="null3"/>
              <w:jc w:val="left"/>
            </w:pPr>
            <w:r>
              <w:rPr/>
              <w:t>根据投标人所提供的安装与调试、技术培训与验收方案包括但不限于以下内容进行评审：①安装、调试具体的安排；②培训内容、验收的组织形式、程序、注意事项等。 1.内容详细完整、科学合理，可行性高的，得10分。 2.内容较详细完整、较科学合理，可行性较高的，得6分。 3.内容基本完整、基本科学合理，基本可行的，得3分。 4.不提供或不按要求提供不得分。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根据投标人的售后服务方案包括但不限于以下内容进行评审：售后服务技术力量、质保期、服务方式、保修 范围、质保期外的维修服务收费标准、其它服务承诺等。 1.有完善的售后服务方案，各阶段服务计划详尽，得10分。 2.有比较完善的售后服务方案，各阶段服务计划较为一般，得6分。 3.售后服务方案不够完善，各阶段服务计划较差，得3分。 4.不提供或不按要求提供不得分。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根据投标人在2020年1月1日（以合同签订时间为准）至今完成的同类项目业绩进行评审。每提供一项业绩证明文件得2分，满分为6分。 注：须提供中标（成交）通知书以及合同复印件并加盖投标人公章，不提供不得分。</w:t>
            </w:r>
          </w:p>
        </w:tc>
      </w:tr>
      <w:tr>
        <w:tc>
          <w:tcPr>
            <w:tcW w:type="dxa" w:w="922"/>
            <w:gridSpan w:val="2"/>
            <w:vMerge/>
          </w:tcPr>
          <w:p/>
        </w:tc>
        <w:tc>
          <w:tcPr>
            <w:tcW w:type="dxa" w:w="2307"/>
          </w:tcPr>
          <w:p>
            <w:pPr>
              <w:pStyle w:val="null3"/>
              <w:jc w:val="left"/>
            </w:pPr>
            <w:r>
              <w:rPr/>
              <w:t>服务承诺 (6.0分)</w:t>
            </w:r>
          </w:p>
        </w:tc>
        <w:tc>
          <w:tcPr>
            <w:tcW w:type="dxa" w:w="5076"/>
          </w:tcPr>
          <w:p>
            <w:pPr>
              <w:pStyle w:val="null3"/>
              <w:jc w:val="left"/>
            </w:pPr>
            <w:r>
              <w:rPr/>
              <w:t>1.对采购人的服务通知，中标人在接报后承诺36小时（含）内处理完毕，得6分。 2.对采购人的服务通知，中标人在承诺36小时到48小时（含）内处理完毕，得3分。  3.对采购人的服务通知，中标人在承诺大于48小时处理完毕，得0分。 注：提供书面承诺函并加盖投标人公章，不提供不得分，格式自拟。</w:t>
            </w:r>
          </w:p>
        </w:tc>
      </w:tr>
      <w:tr>
        <w:tc>
          <w:tcPr>
            <w:tcW w:type="dxa" w:w="922"/>
            <w:gridSpan w:val="2"/>
            <w:vMerge/>
          </w:tcPr>
          <w:p/>
        </w:tc>
        <w:tc>
          <w:tcPr>
            <w:tcW w:type="dxa" w:w="2307"/>
          </w:tcPr>
          <w:p>
            <w:pPr>
              <w:pStyle w:val="null3"/>
              <w:jc w:val="left"/>
            </w:pPr>
            <w:r>
              <w:rPr/>
              <w:t>商务响应 (3.0分)</w:t>
            </w:r>
          </w:p>
        </w:tc>
        <w:tc>
          <w:tcPr>
            <w:tcW w:type="dxa" w:w="5076"/>
          </w:tcPr>
          <w:p>
            <w:pPr>
              <w:pStyle w:val="null3"/>
              <w:jc w:val="left"/>
            </w:pPr>
            <w:r>
              <w:rPr/>
              <w:t>根据投标人对项目“1.主要商务要求”中（标的提供的时间、标的提供的地点、付款方式）响应情况进行评审：每项所有条款完全满足或优于的得1分，最高得3分；每项中有负偏离的，该项不得分。 注：根据投标人提供的《商务条件响应表》的响应情况进行评审，不提供不得分。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采购包3(茂名站2024年生态环境监测能力建设项目):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(40.0分)</w:t>
            </w:r>
          </w:p>
        </w:tc>
        <w:tc>
          <w:tcPr>
            <w:tcW w:type="dxa" w:w="5076"/>
          </w:tcPr>
          <w:p>
            <w:pPr>
              <w:pStyle w:val="null3"/>
              <w:jc w:val="left"/>
            </w:pPr>
            <w:r>
              <w:rPr/>
              <w:t>1.根据投标人对“具体技术(参数)要求”的条款响应情况进行评分。带▲条款完全响应或正偏离的得16分；带▲条款有一项不满足或负偏离的每项扣1分；直至本项分数扣完为止。 2.根据投标人对“具体技术(参数)要求”的条款响应情况进行评分。不带▲条款完全响应或正偏离的得24分；不带▲条款有一项不满足或负偏离的每项扣0.45分；直至本项分数扣完为止。</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根据投标人所提供的质量保证措施包括但不限于以下内容：①产品的来源；②包装、保存、运输各环节措施；③质量保证方案。 1.质量保证措施内容详细完整、科学合理，可行性高的，得10分。 2.质量保证措施内容较详细完整、较科学合理，可行性较高的，得6分。 3.质量保证措施内容不够详细完整、不够科学合理，可行性较低的，得3分。 4.不提供或不按要求提供不得分。</w:t>
            </w:r>
          </w:p>
        </w:tc>
      </w:tr>
      <w:tr>
        <w:tc>
          <w:tcPr>
            <w:tcW w:type="dxa" w:w="922"/>
            <w:gridSpan w:val="2"/>
            <w:vMerge/>
          </w:tcPr>
          <w:p/>
        </w:tc>
        <w:tc>
          <w:tcPr>
            <w:tcW w:type="dxa" w:w="2307"/>
          </w:tcPr>
          <w:p>
            <w:pPr>
              <w:pStyle w:val="null3"/>
              <w:jc w:val="left"/>
            </w:pPr>
            <w:r>
              <w:rPr/>
              <w:t>安装调试及验收方案 (5.0分)</w:t>
            </w:r>
          </w:p>
        </w:tc>
        <w:tc>
          <w:tcPr>
            <w:tcW w:type="dxa" w:w="5076"/>
          </w:tcPr>
          <w:p>
            <w:pPr>
              <w:pStyle w:val="null3"/>
              <w:jc w:val="left"/>
            </w:pPr>
            <w:r>
              <w:rPr/>
              <w:t>根据投标人所提供的安装与调试、技术培训与验收方案包括但不限于以下内容进行评审：①安装、调试具体的安排；②培训内容、验收的组织形式、程序、注意事项等。 1.内容详细完整、科学合理，可行性高的，得5分。 2.内容较详细完整、较科学合理，可行性较高的，得3分。 3.内容基本完整、基本科学合理，基本可行的，得1分。 4.不提供或不按要求提供不得分。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根据投标人的售后服务方案包括但不限于以下内容进行评审：售后服务技术力量、质保期、服务方式、保修 范围、质保期外的维修服务收费标准、其它服务承诺等。 1.有完善的售后服务方案，各阶段服务计划详尽，得5分。 2.有比较完善的售后服务方案，各阶段服务计划较为一般，得3分。 3.售后服务方案不够完善，各阶段服务计划较差，得1分。 4.不提供或不按要求提供不得分。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(4.0分)</w:t>
            </w:r>
          </w:p>
        </w:tc>
        <w:tc>
          <w:tcPr>
            <w:tcW w:type="dxa" w:w="5076"/>
          </w:tcPr>
          <w:p>
            <w:pPr>
              <w:pStyle w:val="null3"/>
              <w:jc w:val="left"/>
            </w:pPr>
            <w:r>
              <w:rPr/>
              <w:t>根据投标人在2020年1月1日（以合同签订时间为准）至今完成的同类项目业绩进行评审。每提供一项业绩证明文件得1分，满分为4分。 注：须提供中标（成交）通知书以及合同复印件并加盖投标人公章，不提供不得分。</w:t>
            </w:r>
          </w:p>
        </w:tc>
      </w:tr>
      <w:tr>
        <w:tc>
          <w:tcPr>
            <w:tcW w:type="dxa" w:w="922"/>
            <w:gridSpan w:val="2"/>
            <w:vMerge/>
          </w:tcPr>
          <w:p/>
        </w:tc>
        <w:tc>
          <w:tcPr>
            <w:tcW w:type="dxa" w:w="2307"/>
          </w:tcPr>
          <w:p>
            <w:pPr>
              <w:pStyle w:val="null3"/>
              <w:jc w:val="left"/>
            </w:pPr>
            <w:r>
              <w:rPr/>
              <w:t>服务承诺 (3.0分)</w:t>
            </w:r>
          </w:p>
        </w:tc>
        <w:tc>
          <w:tcPr>
            <w:tcW w:type="dxa" w:w="5076"/>
          </w:tcPr>
          <w:p>
            <w:pPr>
              <w:pStyle w:val="null3"/>
              <w:jc w:val="left"/>
            </w:pPr>
            <w:r>
              <w:rPr/>
              <w:t>1.对采购人的服务通知，中标人在接报后承诺36小时（含）内处理完毕，得3分。 2.对采购人的服务通知，中标人在承诺36小时到48小时（含）内处理完毕，得1分。  3.对采购人的服务通知，中标人在承诺大于48小时处理完毕，得0分。 注：提供书面承诺函并加盖投标人公章，不提供不得分，格式自拟。</w:t>
            </w:r>
          </w:p>
        </w:tc>
      </w:tr>
      <w:tr>
        <w:tc>
          <w:tcPr>
            <w:tcW w:type="dxa" w:w="922"/>
            <w:gridSpan w:val="2"/>
            <w:vMerge/>
          </w:tcPr>
          <w:p/>
        </w:tc>
        <w:tc>
          <w:tcPr>
            <w:tcW w:type="dxa" w:w="2307"/>
          </w:tcPr>
          <w:p>
            <w:pPr>
              <w:pStyle w:val="null3"/>
              <w:jc w:val="left"/>
            </w:pPr>
            <w:r>
              <w:rPr/>
              <w:t>商务响应 (3.0分)</w:t>
            </w:r>
          </w:p>
        </w:tc>
        <w:tc>
          <w:tcPr>
            <w:tcW w:type="dxa" w:w="5076"/>
          </w:tcPr>
          <w:p>
            <w:pPr>
              <w:pStyle w:val="null3"/>
              <w:jc w:val="left"/>
            </w:pPr>
            <w:r>
              <w:rPr/>
              <w:t>根据投标人对项目“1.主要商务要求”中（标的提供的时间、标的提供的地点、付款方式）响应情况进行评审：每项所有条款完全满足或优于的得1分，最高得3分；每项中有负偏离的，该项不得分。 注：根据投标人提供的《商务条件响应表》的响应情况进行评审，不提供不得分。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采购包2：</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采购包3：</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jc w:val="center"/>
      </w:pPr>
      <w:r>
        <w:rPr>
          <w:b/>
          <w:color w:val="000000"/>
          <w:sz w:val="36"/>
        </w:rPr>
        <w:t>合同文本（</w:t>
      </w:r>
      <w:r>
        <w:rPr>
          <w:b/>
          <w:color w:val="000000"/>
          <w:sz w:val="36"/>
        </w:rPr>
        <w:t>采购包</w:t>
      </w:r>
      <w:r>
        <w:rPr>
          <w:b/>
          <w:color w:val="000000"/>
          <w:sz w:val="36"/>
        </w:rPr>
        <w:t>1</w:t>
      </w:r>
      <w:r>
        <w:rPr>
          <w:b/>
          <w:color w:val="000000"/>
          <w:sz w:val="36"/>
        </w:rPr>
        <w:t>）</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2"/>
        <w:jc w:val="both"/>
      </w:pPr>
    </w:p>
    <w:p>
      <w:pPr>
        <w:pStyle w:val="null3"/>
        <w:spacing w:after="330"/>
        <w:jc w:val="center"/>
      </w:pPr>
      <w:r>
        <w:rPr>
          <w:b/>
          <w:color w:val="000000"/>
          <w:sz w:val="48"/>
        </w:rPr>
        <w:t>广东省茂名生态环境监测站</w:t>
      </w:r>
    </w:p>
    <w:p>
      <w:pPr>
        <w:pStyle w:val="null3"/>
        <w:spacing w:before="330"/>
        <w:jc w:val="center"/>
      </w:pPr>
      <w:r>
        <w:rPr>
          <w:b/>
          <w:color w:val="000000"/>
          <w:sz w:val="48"/>
        </w:rPr>
        <w:t>货物采购合同书</w:t>
      </w:r>
    </w:p>
    <w:p>
      <w:pPr>
        <w:pStyle w:val="null3"/>
        <w:ind w:firstLine="723"/>
        <w:jc w:val="center"/>
      </w:pPr>
    </w:p>
    <w:p>
      <w:pPr>
        <w:pStyle w:val="null3"/>
        <w:ind w:firstLine="482"/>
        <w:jc w:val="both"/>
      </w:pPr>
    </w:p>
    <w:p>
      <w:pPr>
        <w:pStyle w:val="null3"/>
        <w:ind w:firstLine="482"/>
        <w:jc w:val="both"/>
      </w:pPr>
    </w:p>
    <w:p>
      <w:pPr>
        <w:pStyle w:val="null3"/>
        <w:ind w:firstLine="482"/>
        <w:jc w:val="both"/>
      </w:pPr>
    </w:p>
    <w:p>
      <w:pPr>
        <w:pStyle w:val="null3"/>
        <w:ind w:firstLine="482"/>
        <w:jc w:val="both"/>
      </w:pPr>
    </w:p>
    <w:p>
      <w:pPr>
        <w:pStyle w:val="null3"/>
        <w:ind w:firstLine="482"/>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880"/>
              <w:jc w:val="left"/>
            </w:pPr>
            <w:r>
              <w:rPr>
                <w:b/>
                <w:sz w:val="30"/>
              </w:rPr>
              <w:t>项</w:t>
            </w:r>
            <w:r>
              <w:rPr>
                <w:b/>
                <w:sz w:val="24"/>
              </w:rPr>
              <w:t xml:space="preserve">  </w:t>
            </w:r>
            <w:r>
              <w:rPr>
                <w:b/>
                <w:sz w:val="30"/>
              </w:rPr>
              <w:t>目</w:t>
            </w:r>
            <w:r>
              <w:rPr>
                <w:b/>
                <w:sz w:val="24"/>
              </w:rPr>
              <w:t xml:space="preserve"> </w:t>
            </w:r>
            <w:r>
              <w:rPr>
                <w:b/>
                <w:sz w:val="30"/>
              </w:rPr>
              <w:t>名</w:t>
            </w:r>
            <w:r>
              <w:rPr>
                <w:b/>
                <w:sz w:val="24"/>
              </w:rPr>
              <w:t xml:space="preserve"> </w:t>
            </w:r>
            <w:r>
              <w:rPr>
                <w:b/>
                <w:sz w:val="30"/>
              </w:rPr>
              <w:t>称：</w:t>
            </w:r>
            <w:r>
              <w:rPr>
                <w:b/>
                <w:sz w:val="24"/>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880"/>
              <w:jc w:val="both"/>
            </w:pPr>
            <w:r>
              <w:rPr>
                <w:b/>
                <w:sz w:val="30"/>
              </w:rPr>
              <w:t>合</w:t>
            </w:r>
            <w:r>
              <w:rPr>
                <w:b/>
                <w:sz w:val="24"/>
              </w:rPr>
              <w:t xml:space="preserve">  </w:t>
            </w:r>
            <w:r>
              <w:rPr>
                <w:b/>
                <w:sz w:val="30"/>
              </w:rPr>
              <w:t>同</w:t>
            </w:r>
            <w:r>
              <w:rPr>
                <w:b/>
                <w:sz w:val="24"/>
              </w:rPr>
              <w:t xml:space="preserve"> </w:t>
            </w:r>
            <w:r>
              <w:rPr>
                <w:b/>
                <w:sz w:val="30"/>
              </w:rPr>
              <w:t>编</w:t>
            </w:r>
            <w:r>
              <w:rPr>
                <w:b/>
                <w:sz w:val="24"/>
              </w:rPr>
              <w:t xml:space="preserve"> </w:t>
            </w:r>
            <w:r>
              <w:rPr>
                <w:b/>
                <w:sz w:val="30"/>
              </w:rPr>
              <w:t>号：</w:t>
            </w:r>
            <w:r>
              <w:rPr>
                <w:b/>
                <w:sz w:val="24"/>
                <w:u w:val="single"/>
              </w:rPr>
              <w:t xml:space="preserve">                   </w:t>
            </w:r>
          </w:p>
        </w:tc>
      </w:tr>
    </w:tbl>
    <w:p>
      <w:pPr>
        <w:pStyle w:val="null3"/>
        <w:ind w:firstLine="480"/>
        <w:jc w:val="both"/>
      </w:pPr>
    </w:p>
    <w:p>
      <w:pPr>
        <w:pStyle w:val="null3"/>
        <w:ind w:firstLine="480"/>
        <w:jc w:val="both"/>
      </w:pPr>
    </w:p>
    <w:p>
      <w:pPr>
        <w:pStyle w:val="null3"/>
        <w:ind w:firstLine="480"/>
        <w:jc w:val="both"/>
      </w:pPr>
    </w:p>
    <w:p>
      <w:pPr>
        <w:pStyle w:val="null3"/>
        <w:ind w:firstLine="880"/>
        <w:jc w:val="both"/>
      </w:pPr>
    </w:p>
    <w:p>
      <w:pPr>
        <w:pStyle w:val="null3"/>
        <w:ind w:firstLine="480"/>
        <w:jc w:val="both"/>
      </w:pPr>
    </w:p>
    <w:p>
      <w:pPr>
        <w:pStyle w:val="null3"/>
        <w:ind w:firstLine="482"/>
        <w:jc w:val="both"/>
      </w:pPr>
    </w:p>
    <w:p>
      <w:pPr>
        <w:pStyle w:val="null3"/>
        <w:spacing w:before="165" w:after="165"/>
        <w:jc w:val="center"/>
      </w:pPr>
    </w:p>
    <w:p>
      <w:pPr>
        <w:pStyle w:val="null3"/>
      </w:pP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572"/>
        <w:gridCol w:w="3720"/>
      </w:tblGrid>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甲方：</w:t>
            </w:r>
            <w:r>
              <w:rPr>
                <w:sz w:val="24"/>
                <w:u w:val="single"/>
              </w:rPr>
              <w:t>广东省茂名生态环境监测站</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乙方：</w:t>
            </w:r>
            <w:r>
              <w:rPr>
                <w:sz w:val="24"/>
                <w:u w:val="single"/>
              </w:rPr>
              <w:t xml:space="preserve">                        </w:t>
            </w:r>
            <w:r>
              <w:rPr>
                <w:sz w:val="24"/>
              </w:rPr>
              <w:t xml:space="preserve">               </w:t>
            </w:r>
          </w:p>
        </w:tc>
      </w:tr>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电话：</w:t>
            </w:r>
            <w:r>
              <w:rPr>
                <w:sz w:val="24"/>
                <w:u w:val="single"/>
              </w:rPr>
              <w:t xml:space="preserve">                        </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电话：</w:t>
            </w:r>
            <w:r>
              <w:rPr>
                <w:sz w:val="24"/>
                <w:u w:val="single"/>
              </w:rPr>
              <w:t xml:space="preserve">                        </w:t>
            </w:r>
            <w:r>
              <w:rPr>
                <w:sz w:val="24"/>
              </w:rPr>
              <w:t xml:space="preserve">               </w:t>
            </w:r>
          </w:p>
        </w:tc>
      </w:tr>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传真：</w:t>
            </w:r>
            <w:r>
              <w:rPr>
                <w:sz w:val="24"/>
                <w:u w:val="single"/>
              </w:rPr>
              <w:t xml:space="preserve">                        </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传真：</w:t>
            </w:r>
            <w:r>
              <w:rPr>
                <w:sz w:val="24"/>
                <w:u w:val="single"/>
              </w:rPr>
              <w:t xml:space="preserve">                        </w:t>
            </w:r>
            <w:r>
              <w:rPr>
                <w:sz w:val="24"/>
              </w:rPr>
              <w:t xml:space="preserve">               </w:t>
            </w:r>
          </w:p>
        </w:tc>
      </w:tr>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地址：</w:t>
            </w:r>
            <w:r>
              <w:rPr>
                <w:sz w:val="24"/>
                <w:u w:val="single"/>
              </w:rPr>
              <w:t xml:space="preserve">                        </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地址：</w:t>
            </w:r>
            <w:r>
              <w:rPr>
                <w:sz w:val="24"/>
                <w:u w:val="single"/>
              </w:rPr>
              <w:t xml:space="preserve">                        </w:t>
            </w:r>
            <w:r>
              <w:rPr>
                <w:sz w:val="24"/>
              </w:rPr>
              <w:t xml:space="preserve">                </w:t>
            </w:r>
          </w:p>
        </w:tc>
      </w:tr>
    </w:tbl>
    <w:p>
      <w:pPr>
        <w:pStyle w:val="null3"/>
        <w:spacing w:before="330"/>
        <w:ind w:firstLine="480"/>
        <w:jc w:val="both"/>
      </w:pPr>
      <w:r>
        <w:rPr>
          <w:sz w:val="24"/>
        </w:rPr>
        <w:t>根据《中华人民共和国民法典》合同篇及根据</w:t>
      </w:r>
      <w:r>
        <w:rPr>
          <w:sz w:val="24"/>
          <w:u w:val="single"/>
        </w:rPr>
        <w:t xml:space="preserve">                   </w:t>
      </w:r>
      <w:r>
        <w:rPr>
          <w:sz w:val="24"/>
        </w:rPr>
        <w:t>项目的招标文件和</w:t>
      </w:r>
      <w:r>
        <w:rPr>
          <w:sz w:val="24"/>
        </w:rPr>
        <w:t>中标</w:t>
      </w:r>
      <w:r>
        <w:rPr>
          <w:sz w:val="24"/>
        </w:rPr>
        <w:t>通知书的要求，甲方向乙方采购下列货物及相关配套服务，经双方协商一致，签订本合同，共同遵守如下条款</w:t>
      </w:r>
      <w:r>
        <w:rPr>
          <w:sz w:val="24"/>
        </w:rPr>
        <w:t>：</w:t>
      </w:r>
    </w:p>
    <w:p>
      <w:pPr>
        <w:pStyle w:val="null3"/>
        <w:spacing w:before="165"/>
        <w:ind w:firstLine="480"/>
        <w:jc w:val="both"/>
      </w:pPr>
      <w:r>
        <w:rPr>
          <w:b/>
          <w:sz w:val="24"/>
        </w:rPr>
        <w:t>一、</w:t>
      </w:r>
      <w:r>
        <w:rPr>
          <w:b/>
          <w:sz w:val="24"/>
        </w:rPr>
        <w:t>货物内容</w:t>
      </w:r>
    </w:p>
    <w:p>
      <w:pPr>
        <w:pStyle w:val="null3"/>
        <w:ind w:firstLine="482"/>
        <w:jc w:val="both"/>
      </w:pPr>
      <w:r>
        <w:rPr>
          <w:b/>
          <w:sz w:val="24"/>
        </w:rPr>
        <w:t>见</w:t>
      </w:r>
      <w:r>
        <w:rPr>
          <w:b/>
          <w:sz w:val="24"/>
        </w:rPr>
        <w:t>招标文件</w:t>
      </w:r>
      <w:r>
        <w:rPr>
          <w:b/>
          <w:sz w:val="24"/>
        </w:rPr>
        <w:t>中《</w:t>
      </w:r>
      <w:r>
        <w:rPr>
          <w:b/>
          <w:sz w:val="24"/>
        </w:rPr>
        <w:t>采购需求</w:t>
      </w:r>
      <w:r>
        <w:rPr>
          <w:b/>
          <w:sz w:val="24"/>
        </w:rPr>
        <w:t>》</w:t>
      </w:r>
      <w:r>
        <w:rPr>
          <w:b/>
          <w:sz w:val="24"/>
        </w:rPr>
        <w:t>/附件，包括但不限于：</w:t>
      </w:r>
    </w:p>
    <w:tbl>
      <w:tblPr>
        <w:tblW w:w="0" w:type="auto"/>
        <w:tblBorders>
          <w:top w:val="none" w:color="000000" w:sz="4"/>
          <w:left w:val="none" w:color="000000" w:sz="4"/>
          <w:bottom w:val="none" w:color="000000" w:sz="4"/>
          <w:right w:val="none" w:color="000000" w:sz="4"/>
          <w:insideH w:val="none"/>
          <w:insideV w:val="none"/>
        </w:tblBorders>
      </w:tblPr>
      <w:tblGrid>
        <w:gridCol w:w="710"/>
        <w:gridCol w:w="1020"/>
        <w:gridCol w:w="1563"/>
        <w:gridCol w:w="671"/>
        <w:gridCol w:w="852"/>
        <w:gridCol w:w="1356"/>
        <w:gridCol w:w="1033"/>
        <w:gridCol w:w="1033"/>
      </w:tblGrid>
      <w:tr>
        <w:tc>
          <w:tcPr>
            <w:tcW w:type="dxa" w:w="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序号</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商品名称</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品牌、规格型号</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产地</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数量</w:t>
            </w:r>
          </w:p>
        </w:tc>
        <w:tc>
          <w:tcPr>
            <w:tcW w:type="dxa" w:w="1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单价</w:t>
            </w:r>
            <w:r>
              <w:rPr>
                <w:b/>
                <w:sz w:val="24"/>
              </w:rPr>
              <w:t>(元)</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金额</w:t>
            </w:r>
            <w:r>
              <w:rPr>
                <w:b/>
                <w:sz w:val="24"/>
              </w:rPr>
              <w:t>(元)</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质保期</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823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合计总额：</w:t>
            </w:r>
            <w:r>
              <w:rPr>
                <w:sz w:val="24"/>
              </w:rPr>
              <w:t>¥</w:t>
            </w:r>
            <w:r>
              <w:rPr>
                <w:sz w:val="24"/>
                <w:u w:val="single"/>
              </w:rPr>
              <w:t xml:space="preserve">           </w:t>
            </w:r>
            <w:r>
              <w:rPr>
                <w:sz w:val="24"/>
              </w:rPr>
              <w:t>；</w:t>
            </w:r>
            <w:r>
              <w:rPr>
                <w:sz w:val="24"/>
              </w:rPr>
              <w:t>大写：</w:t>
            </w:r>
            <w:r>
              <w:rPr>
                <w:sz w:val="24"/>
                <w:u w:val="single"/>
              </w:rPr>
              <w:t xml:space="preserve">              </w:t>
            </w:r>
            <w:r>
              <w:rPr>
                <w:sz w:val="24"/>
              </w:rPr>
              <w:t>元整</w:t>
            </w:r>
          </w:p>
        </w:tc>
      </w:tr>
    </w:tbl>
    <w:p>
      <w:pPr>
        <w:pStyle w:val="null3"/>
        <w:ind w:firstLine="480"/>
        <w:jc w:val="both"/>
      </w:pPr>
      <w:r>
        <w:rPr>
          <w:sz w:val="24"/>
        </w:rPr>
        <w:t>注：货物名称内容必须与投标文件中货物名称内容一致。</w:t>
      </w:r>
    </w:p>
    <w:p>
      <w:pPr>
        <w:pStyle w:val="null3"/>
        <w:spacing w:before="165"/>
        <w:ind w:firstLine="480"/>
        <w:jc w:val="both"/>
      </w:pPr>
      <w:r>
        <w:rPr>
          <w:b/>
          <w:sz w:val="24"/>
        </w:rPr>
        <w:t>二、合同金额</w:t>
      </w:r>
    </w:p>
    <w:p>
      <w:pPr>
        <w:pStyle w:val="null3"/>
        <w:ind w:firstLine="480"/>
        <w:jc w:val="both"/>
      </w:pPr>
      <w:r>
        <w:rPr>
          <w:sz w:val="24"/>
        </w:rPr>
        <w:t>本合同金额为（大写）：</w:t>
      </w:r>
      <w:r>
        <w:rPr>
          <w:sz w:val="24"/>
          <w:u w:val="single"/>
        </w:rPr>
        <w:t xml:space="preserve">             </w:t>
      </w:r>
      <w:r>
        <w:rPr>
          <w:sz w:val="24"/>
        </w:rPr>
        <w:t>元（</w:t>
      </w:r>
      <w:r>
        <w:rPr>
          <w:sz w:val="24"/>
        </w:rPr>
        <w:t>¥</w:t>
      </w:r>
      <w:r>
        <w:rPr>
          <w:sz w:val="24"/>
          <w:u w:val="single"/>
        </w:rPr>
        <w:t xml:space="preserve">             </w:t>
      </w:r>
      <w:r>
        <w:rPr>
          <w:sz w:val="24"/>
        </w:rPr>
        <w:t>）人民币（已含税费）。</w:t>
      </w:r>
    </w:p>
    <w:p>
      <w:pPr>
        <w:pStyle w:val="null3"/>
        <w:ind w:firstLine="480"/>
        <w:jc w:val="both"/>
      </w:pPr>
      <w:r>
        <w:rPr>
          <w:sz w:val="24"/>
        </w:rPr>
        <w:t>1.</w:t>
      </w:r>
      <w:r>
        <w:rPr>
          <w:sz w:val="24"/>
        </w:rPr>
        <w:t>总价</w:t>
      </w:r>
      <w:r>
        <w:rPr>
          <w:sz w:val="24"/>
        </w:rPr>
        <w:t>包含</w:t>
      </w:r>
      <w:r>
        <w:rPr>
          <w:sz w:val="24"/>
        </w:rPr>
        <w:t>设计、设备制造、包装、仓储、运输、安装（含安装所需材料）、第三方检测验收、保修期、所需信息化接口对接费与备品备件发生的所有含税费用以及合同实施过程中不可预见费用等</w:t>
      </w:r>
      <w:r>
        <w:rPr>
          <w:sz w:val="24"/>
        </w:rPr>
        <w:t>。</w:t>
      </w:r>
    </w:p>
    <w:p>
      <w:pPr>
        <w:pStyle w:val="null3"/>
        <w:ind w:firstLine="480"/>
        <w:jc w:val="both"/>
      </w:pPr>
      <w:r>
        <w:rPr>
          <w:sz w:val="24"/>
        </w:rPr>
        <w:t>2.</w:t>
      </w:r>
      <w:r>
        <w:rPr>
          <w:sz w:val="24"/>
        </w:rPr>
        <w:t>本合同价为固定不变价。除非双方达成书面协议变更，乙方不得以任何理由主张增加价款</w:t>
      </w:r>
      <w:r>
        <w:rPr>
          <w:sz w:val="24"/>
        </w:rPr>
        <w:t>。</w:t>
      </w:r>
    </w:p>
    <w:p>
      <w:pPr>
        <w:pStyle w:val="null3"/>
        <w:spacing w:before="165"/>
        <w:ind w:firstLine="480"/>
        <w:jc w:val="both"/>
      </w:pPr>
      <w:r>
        <w:rPr>
          <w:b/>
          <w:sz w:val="24"/>
        </w:rPr>
        <w:t>三、设备及设施要求</w:t>
      </w:r>
    </w:p>
    <w:p>
      <w:pPr>
        <w:pStyle w:val="null3"/>
        <w:ind w:firstLine="480"/>
        <w:jc w:val="both"/>
      </w:pPr>
      <w:r>
        <w:rPr>
          <w:sz w:val="24"/>
        </w:rPr>
        <w:t>1.货物为原制造商制造的全新产品，整机无污染，无侵权行为、表面无划损、无任何缺陷隐患，在中国境内可依常规安全合法使用。</w:t>
      </w:r>
    </w:p>
    <w:p>
      <w:pPr>
        <w:pStyle w:val="null3"/>
        <w:ind w:firstLine="480"/>
        <w:jc w:val="both"/>
      </w:pPr>
      <w:r>
        <w:rPr>
          <w:sz w:val="24"/>
        </w:rPr>
        <w:t>2.货物为原厂商未启封全新包装，具出厂合格证、序列号，包装箱号与出厂批号一致，并可追索查阅。</w:t>
      </w:r>
    </w:p>
    <w:p>
      <w:pPr>
        <w:pStyle w:val="null3"/>
        <w:ind w:firstLine="480"/>
        <w:jc w:val="both"/>
      </w:pPr>
      <w:r>
        <w:rPr>
          <w:sz w:val="24"/>
        </w:rPr>
        <w:t>3.附齐有关主机设备的用户手册、保修手册、有关单证资料及配备件、随机工具等。</w:t>
      </w:r>
    </w:p>
    <w:p>
      <w:pPr>
        <w:pStyle w:val="null3"/>
        <w:ind w:firstLine="480"/>
        <w:jc w:val="both"/>
      </w:pPr>
      <w:r>
        <w:rPr>
          <w:sz w:val="24"/>
        </w:rPr>
        <w:t>4.货物应符合合同附件的技术规格所述的质量标准：如果没有提及适用标准，则应符合中华人民共和国国家标准或行业标准；如果中华人民共和国没有相关标准的，则采用货物来源适用的官方标准或者符合合同目的的标准。这些标准必须是有关机构发布的最新版本的标准。</w:t>
      </w:r>
    </w:p>
    <w:p>
      <w:pPr>
        <w:pStyle w:val="null3"/>
        <w:ind w:firstLine="480"/>
        <w:jc w:val="both"/>
      </w:pPr>
      <w:r>
        <w:rPr>
          <w:sz w:val="24"/>
        </w:rPr>
        <w:t>5.本项目中所有设备（辅助设备及前处理设备，实验施设除外）需按照广东省实验室全过程管理系统标准要求接入甲方广东省实验室全过程管理系统，自动获取仪器设备数据，乙方或原厂仪器设备厂商需具备具有熟练掌握仪器及数据接口维修、维护能力，具有分析仪器、通讯技术、计算机技术及软件开发的综合能力。乙方必须开放传输协议，可读取仪器状态参数。</w:t>
      </w:r>
    </w:p>
    <w:p>
      <w:pPr>
        <w:pStyle w:val="null3"/>
        <w:ind w:firstLine="480"/>
        <w:jc w:val="both"/>
      </w:pPr>
      <w:r>
        <w:rPr>
          <w:b/>
          <w:sz w:val="24"/>
        </w:rPr>
        <w:t>四、交货要求</w:t>
      </w:r>
    </w:p>
    <w:p>
      <w:pPr>
        <w:pStyle w:val="null3"/>
        <w:ind w:firstLine="480"/>
        <w:jc w:val="both"/>
      </w:pPr>
      <w:r>
        <w:rPr>
          <w:sz w:val="24"/>
        </w:rPr>
        <w:t>1.保险要求：供货、运输、装卸、调试及验收等过程中的一切安全及保险等事项由乙方自行负责。</w:t>
      </w:r>
    </w:p>
    <w:p>
      <w:pPr>
        <w:pStyle w:val="null3"/>
        <w:ind w:firstLine="480"/>
        <w:jc w:val="both"/>
      </w:pPr>
      <w:r>
        <w:rPr>
          <w:sz w:val="24"/>
        </w:rPr>
        <w:t>2.设备到现场后，甲方只提供设备库存场所，乙方需做好防盗措施和风雨保护措施，设备的日常保管由乙方负责。</w:t>
      </w:r>
    </w:p>
    <w:p>
      <w:pPr>
        <w:pStyle w:val="null3"/>
        <w:ind w:firstLine="480"/>
        <w:jc w:val="both"/>
      </w:pPr>
      <w:r>
        <w:rPr>
          <w:sz w:val="24"/>
        </w:rPr>
        <w:t>3.设备在交付甲方使用前，应采取措施进行成品保护，保护不力造成损失的，由乙方负责赔偿。</w:t>
      </w:r>
    </w:p>
    <w:p>
      <w:pPr>
        <w:pStyle w:val="null3"/>
        <w:ind w:firstLine="480"/>
        <w:jc w:val="both"/>
      </w:pPr>
      <w:r>
        <w:rPr>
          <w:sz w:val="24"/>
        </w:rPr>
        <w:t>4.乙方应派人员在所供设备到甲方指定地点后进行到货验收。若发现任何损坏及质量问题，乙方应负责更换零件，并妥善处理至甲方满意，此工作所发生的费用应由乙方自行承担。</w:t>
      </w:r>
    </w:p>
    <w:p>
      <w:pPr>
        <w:pStyle w:val="null3"/>
        <w:ind w:firstLine="480"/>
        <w:jc w:val="both"/>
      </w:pPr>
      <w:r>
        <w:rPr>
          <w:sz w:val="24"/>
        </w:rPr>
        <w:t>5.开箱后，乙方应对其全部产品、零件、配件、用户许可证书、资料等造册登记，并与装箱单对比，如有出入应立即书面记录，由乙方解决，如影响安装则按合同有关条款处理，登记册作为验收文档之一。</w:t>
      </w:r>
    </w:p>
    <w:p>
      <w:pPr>
        <w:pStyle w:val="null3"/>
        <w:ind w:firstLine="480"/>
        <w:jc w:val="both"/>
      </w:pPr>
      <w:r>
        <w:rPr>
          <w:sz w:val="24"/>
        </w:rPr>
        <w:t>6.交货期：签订合同后，乙方收到甲方通知发货</w:t>
      </w:r>
      <w:r>
        <w:rPr>
          <w:sz w:val="24"/>
        </w:rPr>
        <w:t>之日起</w:t>
      </w:r>
      <w:r>
        <w:rPr>
          <w:b/>
          <w:sz w:val="24"/>
          <w:u w:val="single"/>
        </w:rPr>
        <w:t>40个日历日</w:t>
      </w:r>
      <w:r>
        <w:rPr>
          <w:sz w:val="24"/>
        </w:rPr>
        <w:t>内交货并完成安</w:t>
      </w:r>
      <w:r>
        <w:rPr>
          <w:sz w:val="24"/>
        </w:rPr>
        <w:t>装调试且具备验收条件。</w:t>
      </w:r>
    </w:p>
    <w:p>
      <w:pPr>
        <w:pStyle w:val="null3"/>
        <w:ind w:firstLine="480"/>
        <w:jc w:val="both"/>
      </w:pPr>
      <w:r>
        <w:rPr>
          <w:sz w:val="24"/>
        </w:rPr>
        <w:t>7.交货地点：茂名市茂南区文光二街88号大院。</w:t>
      </w:r>
    </w:p>
    <w:p>
      <w:pPr>
        <w:pStyle w:val="null3"/>
        <w:ind w:firstLine="480"/>
        <w:jc w:val="both"/>
      </w:pPr>
      <w:r>
        <w:rPr>
          <w:b/>
          <w:sz w:val="24"/>
        </w:rPr>
        <w:t>五、安装条款、调试、保养服务条款</w:t>
      </w:r>
    </w:p>
    <w:p>
      <w:pPr>
        <w:pStyle w:val="null3"/>
        <w:ind w:firstLine="480"/>
        <w:jc w:val="both"/>
      </w:pPr>
      <w:r>
        <w:rPr>
          <w:sz w:val="24"/>
        </w:rPr>
        <w:t>1.本招标文件所列所有设备、产品在合同签约后按约定时间内全部安装、调试完毕。乙方必须响应并承诺上述要求，并编制具体的时间进度表。</w:t>
      </w:r>
    </w:p>
    <w:p>
      <w:pPr>
        <w:pStyle w:val="null3"/>
        <w:ind w:firstLine="480"/>
        <w:jc w:val="both"/>
      </w:pPr>
      <w:r>
        <w:rPr>
          <w:sz w:val="24"/>
        </w:rPr>
        <w:t>2.所有含电源线的设备符合国家安全规范，电源线应得到足够保护和位置固定，有相关防漏电的措施。</w:t>
      </w:r>
    </w:p>
    <w:p>
      <w:pPr>
        <w:pStyle w:val="null3"/>
        <w:ind w:firstLine="480"/>
        <w:jc w:val="both"/>
      </w:pPr>
      <w:r>
        <w:rPr>
          <w:sz w:val="24"/>
        </w:rPr>
        <w:t>3.设备的拆箱、安装、通电、调试等各项工作由乙方负责，但必须在甲方指定人员的参与下进行。投标文件中给出的具体安装和测试方法，在实际实施前必须先经甲方同意方可进行，调试的原始记录需经各方签字后作为验收的文件之一。</w:t>
      </w:r>
    </w:p>
    <w:p>
      <w:pPr>
        <w:pStyle w:val="null3"/>
        <w:ind w:firstLine="480"/>
        <w:jc w:val="both"/>
      </w:pPr>
      <w:r>
        <w:rPr>
          <w:sz w:val="24"/>
        </w:rPr>
        <w:t>4.为了使项目按质、按量、按时及有序实施，需要下列项目管理要求：乙方必须提供的设备安装调试及保养维修服务安装队伍要有核心中标设备制造商确认的资格，确认队伍具备专业知识及技术水平，熟悉所提供产品的技术性能、指标、安装工艺、维修保养知识，有足够能力承担设备的安装，并保证安装工艺达到设备运行合格的要求。</w:t>
      </w:r>
    </w:p>
    <w:p>
      <w:pPr>
        <w:pStyle w:val="null3"/>
        <w:ind w:firstLine="480"/>
        <w:jc w:val="both"/>
      </w:pPr>
      <w:r>
        <w:rPr>
          <w:sz w:val="24"/>
        </w:rPr>
        <w:t>5.若涉及实验设施安装，安装工作开始之前，甲方实验室内旧实验设施由乙方负责拆运。新设施的安装涉及的水、电等安装工作由乙方负责完成。</w:t>
      </w:r>
    </w:p>
    <w:p>
      <w:pPr>
        <w:pStyle w:val="null3"/>
        <w:ind w:firstLine="480"/>
        <w:jc w:val="both"/>
      </w:pPr>
      <w:r>
        <w:rPr>
          <w:sz w:val="24"/>
        </w:rPr>
        <w:t>6.乙方（或产品制造商）应在签订合同之日起5个日历日内与甲方对接，并向甲方提出产品安装、调试应准备的条件。设备到货后应派出有经验的工程技术人员到现场进行安装，甲方给予相应的配合。</w:t>
      </w:r>
    </w:p>
    <w:p>
      <w:pPr>
        <w:pStyle w:val="null3"/>
        <w:ind w:firstLine="480"/>
        <w:jc w:val="both"/>
      </w:pPr>
      <w:r>
        <w:rPr>
          <w:sz w:val="24"/>
        </w:rPr>
        <w:t>7.乙方（或产品制造商）根据现场情况、招标文件的要求和报价文件的承诺及有关国家技术标准、规范进行安装并调试至正常运行的最佳状态。</w:t>
      </w:r>
    </w:p>
    <w:p>
      <w:pPr>
        <w:pStyle w:val="null3"/>
        <w:ind w:firstLine="480"/>
        <w:jc w:val="both"/>
      </w:pPr>
      <w:r>
        <w:rPr>
          <w:sz w:val="24"/>
        </w:rPr>
        <w:t>8.安装过程中，若出现破坏管道、线路、桩柱、地面、墙面等设施现象，乙方要给予修复。完成安装后，乙方需负责清理安装过程中货物的外包装和搞好场地清洁卫生。</w:t>
      </w:r>
    </w:p>
    <w:p>
      <w:pPr>
        <w:pStyle w:val="null3"/>
        <w:ind w:firstLine="480"/>
        <w:jc w:val="both"/>
      </w:pPr>
      <w:r>
        <w:rPr>
          <w:sz w:val="24"/>
        </w:rPr>
        <w:t>9.在安装过程发现的供货及其质量问题，乙方也要负责补救处理。</w:t>
      </w:r>
    </w:p>
    <w:p>
      <w:pPr>
        <w:pStyle w:val="null3"/>
        <w:ind w:firstLine="480"/>
        <w:jc w:val="both"/>
      </w:pPr>
      <w:r>
        <w:rPr>
          <w:b/>
          <w:sz w:val="24"/>
        </w:rPr>
        <w:t>六、质量标准</w:t>
      </w:r>
    </w:p>
    <w:p>
      <w:pPr>
        <w:pStyle w:val="null3"/>
        <w:ind w:firstLine="480"/>
        <w:jc w:val="both"/>
      </w:pPr>
      <w:r>
        <w:rPr>
          <w:sz w:val="24"/>
        </w:rPr>
        <w:t>1.乙方应提供制造商原装、全新的、未开封、无侵权、符合国家及甲方提出的有关质量标准的产品，产品质量符合国家和行业标准要求及招标文件的要求，不得以旧货翻新充数，并按有关要求进行包装及装运。设备和设施标明规格型号、技术参数及性能指标，炉具应提供产品的检测合格证。投标的设备性能参数必须真实，发现虚标参数的，取消中标资格。</w:t>
      </w:r>
    </w:p>
    <w:p>
      <w:pPr>
        <w:pStyle w:val="null3"/>
        <w:ind w:firstLine="480"/>
        <w:jc w:val="both"/>
      </w:pPr>
      <w:r>
        <w:rPr>
          <w:sz w:val="24"/>
        </w:rPr>
        <w:t>2.设备应符合中国政府颁布的产品、质量、技术、安全标准及环保标准。</w:t>
      </w:r>
    </w:p>
    <w:p>
      <w:pPr>
        <w:pStyle w:val="null3"/>
        <w:ind w:firstLine="480"/>
        <w:jc w:val="both"/>
      </w:pPr>
      <w:r>
        <w:rPr>
          <w:sz w:val="24"/>
        </w:rPr>
        <w:t>3.乙方所有货物必需提供制造商出具的出厂合格证等质量证明文件。</w:t>
      </w:r>
    </w:p>
    <w:p>
      <w:pPr>
        <w:pStyle w:val="null3"/>
        <w:ind w:firstLine="480"/>
        <w:jc w:val="both"/>
      </w:pPr>
      <w:r>
        <w:rPr>
          <w:sz w:val="24"/>
        </w:rPr>
        <w:t>4.包装：货物包装均应有良好的防湿、防锈、防潮、防雨、防腐及防碰撞的措施。凡由于包装不良造成的损失和由此产生的费用均由乙方承担。要求使用国际通用的标准包装，适合于长途运输，外包装到货时完好无损。</w:t>
      </w:r>
    </w:p>
    <w:p>
      <w:pPr>
        <w:pStyle w:val="null3"/>
        <w:ind w:firstLine="480"/>
        <w:jc w:val="both"/>
      </w:pPr>
      <w:r>
        <w:rPr>
          <w:b/>
          <w:sz w:val="24"/>
        </w:rPr>
        <w:t>七、质保服务要求</w:t>
      </w:r>
    </w:p>
    <w:p>
      <w:pPr>
        <w:pStyle w:val="null3"/>
        <w:ind w:firstLine="480"/>
        <w:jc w:val="both"/>
      </w:pPr>
      <w:r>
        <w:rPr>
          <w:sz w:val="24"/>
        </w:rPr>
        <w:t>1.本合同各类设备的质量保证期从双方签字验收合格之日起算三年（简称“质保期”），若国家、行业标准或售后承诺函保修期限有更长的以国家、行业标准或承诺函的为准，保修费用列入“售后服务报价”中并计入总价；质保期内乙方对所供货物实行包修、包换、包退、包含维护保养，更换同种品牌不低于原规格型号的新部件和软件升级，不再向甲方收取任何费用。期满后需提供终身(有偿)维修保养服务，若有零部件出现故障，经权威部门鉴定属于寿命异常问题（明显短于该零部件正常寿命）时，则由乙方负责免费更换及维修。</w:t>
      </w:r>
    </w:p>
    <w:p>
      <w:pPr>
        <w:pStyle w:val="null3"/>
        <w:ind w:firstLine="480"/>
        <w:jc w:val="both"/>
      </w:pPr>
      <w:r>
        <w:rPr>
          <w:sz w:val="24"/>
        </w:rPr>
        <w:t>2.质保期内，如设备出现故障因乙方未能做到本合同的服务承诺而造成短期停用时，甲方可采取必要的补救措施，但其风险和费用由乙方承担，甲方根据招标文件、投标文件和合同规定对乙方行使的其它权力不受影响。由于乙方的保证服务不到位，则质保期和免费维修期相应顺延，延误一天按三天补偿。如停用时间累计超过60天则质保期重新计算，情节严重中的，甲方有权单方面解除本合同，并有权追究乙方责任。</w:t>
      </w:r>
    </w:p>
    <w:p>
      <w:pPr>
        <w:pStyle w:val="null3"/>
        <w:ind w:firstLine="480"/>
        <w:jc w:val="both"/>
      </w:pPr>
      <w:r>
        <w:rPr>
          <w:sz w:val="24"/>
        </w:rPr>
        <w:t>3.在质保期内对甲方的服务通知，乙方在接报后1小时内响应，24小时内到达现场，48小时内处理完毕，并制作到现场处理完毕后的工作报告，工作报告一式二份，由双方签字或盖章。如果设备的故障在检修48小时后仍无法排除，乙方提供不低于故障设备规格、型号、性能的备用设备供甲方代用，直至故障设备修复，如果需要更换配件的，更换的配件跟被更换的品牌、类型相一致或者是同类更高档次的替代品，后者需征得甲方管理人员同意。</w:t>
      </w:r>
    </w:p>
    <w:p>
      <w:pPr>
        <w:pStyle w:val="null3"/>
        <w:ind w:firstLine="480"/>
        <w:jc w:val="both"/>
      </w:pPr>
      <w:r>
        <w:rPr>
          <w:sz w:val="24"/>
        </w:rPr>
        <w:t>4.在质保期内，如货物同一故障经乙方3次维修仍不能达到甲方使用的质量标准，甲方有权退货，并视作乙方不能交付货物而须支付违约赔偿金给甲方，甲方还可依法追究乙方的违约责任。</w:t>
      </w:r>
    </w:p>
    <w:p>
      <w:pPr>
        <w:pStyle w:val="null3"/>
        <w:ind w:firstLine="480"/>
        <w:jc w:val="both"/>
      </w:pPr>
      <w:r>
        <w:rPr>
          <w:sz w:val="24"/>
        </w:rPr>
        <w:t>5.设备免费安装调试，安装完成之日起7个日历日内免费对甲方的操作人员和维护人员就仪器设备的维护、使用及开发等方面进行现场培训，使甲方受训人员掌握原理、操作、维修保养技术，直至其能熟练操作为止。</w:t>
      </w:r>
    </w:p>
    <w:p>
      <w:pPr>
        <w:pStyle w:val="null3"/>
        <w:ind w:firstLine="480"/>
        <w:jc w:val="both"/>
      </w:pPr>
      <w:r>
        <w:rPr>
          <w:sz w:val="24"/>
        </w:rPr>
        <w:t>6.质保期满后，在备件停止生产的情况下，乙方应事先将要停止生产的计划通知甲方，使甲方有足够的时间采购所需备件；在备件停止生产后，乙方应免费向甲方提供备件的图纸、资料。</w:t>
      </w:r>
    </w:p>
    <w:p>
      <w:pPr>
        <w:pStyle w:val="null3"/>
        <w:ind w:firstLine="480"/>
        <w:jc w:val="both"/>
      </w:pPr>
      <w:r>
        <w:rPr>
          <w:sz w:val="24"/>
        </w:rPr>
        <w:t>7.乙方须指派专人负责与甲方联系售后服务事宜。</w:t>
      </w:r>
    </w:p>
    <w:p>
      <w:pPr>
        <w:pStyle w:val="null3"/>
        <w:spacing w:before="165"/>
        <w:ind w:firstLine="480"/>
        <w:jc w:val="both"/>
      </w:pPr>
      <w:r>
        <w:rPr>
          <w:b/>
          <w:sz w:val="24"/>
        </w:rPr>
        <w:t>八、培训要求，乙方必需提供但不限于以下培训要求</w:t>
      </w:r>
    </w:p>
    <w:p>
      <w:pPr>
        <w:pStyle w:val="null3"/>
        <w:ind w:firstLine="480"/>
        <w:jc w:val="both"/>
      </w:pPr>
      <w:r>
        <w:rPr>
          <w:sz w:val="24"/>
        </w:rPr>
        <w:t>1.为本项目尽快为各使用部门所熟悉，减少上手难度，乙方应为该项目准备好使用手册、培训PPT，系统软件部署完成后，在甲方指定地点提供现场技术培训，提供不少于2次培训，保证使用人员正常操作设备的各种功能。</w:t>
      </w:r>
    </w:p>
    <w:p>
      <w:pPr>
        <w:pStyle w:val="null3"/>
        <w:ind w:firstLine="480"/>
        <w:jc w:val="both"/>
      </w:pPr>
      <w:r>
        <w:rPr>
          <w:sz w:val="24"/>
        </w:rPr>
        <w:t>2.乙方必须根据招标文件采购的设备及采用的相关技术，在投标文件中提出全面的培训计划和课程内容安排，并在合同签订后征得甲方同意后实施。</w:t>
      </w:r>
    </w:p>
    <w:p>
      <w:pPr>
        <w:pStyle w:val="null3"/>
        <w:ind w:firstLine="480"/>
        <w:jc w:val="both"/>
      </w:pPr>
      <w:r>
        <w:rPr>
          <w:sz w:val="24"/>
        </w:rPr>
        <w:t>3.乙方必须提供高水平的培训。培训地点、人数、天数，由乙方列出具体计划并安排实施。</w:t>
      </w:r>
    </w:p>
    <w:p>
      <w:pPr>
        <w:pStyle w:val="null3"/>
        <w:ind w:firstLine="480"/>
        <w:jc w:val="both"/>
      </w:pPr>
      <w:r>
        <w:rPr>
          <w:sz w:val="24"/>
        </w:rPr>
        <w:t>4.培训应包括本招标文件中所有设备的安装和维护、常见故障现象及诊断、常见的问题及解决办法、操作系统软件、系统管理和应用软件、管理软件等。</w:t>
      </w:r>
    </w:p>
    <w:p>
      <w:pPr>
        <w:pStyle w:val="null3"/>
        <w:ind w:firstLine="480"/>
        <w:jc w:val="both"/>
      </w:pPr>
      <w:r>
        <w:rPr>
          <w:sz w:val="24"/>
        </w:rPr>
        <w:t>5.其它原厂增值培训。</w:t>
      </w:r>
    </w:p>
    <w:p>
      <w:pPr>
        <w:pStyle w:val="null3"/>
        <w:spacing w:before="165"/>
        <w:ind w:firstLine="480"/>
        <w:jc w:val="both"/>
      </w:pPr>
      <w:r>
        <w:rPr>
          <w:b/>
          <w:sz w:val="24"/>
        </w:rPr>
        <w:t>九、付款方式</w:t>
      </w:r>
    </w:p>
    <w:p>
      <w:pPr>
        <w:pStyle w:val="null3"/>
        <w:ind w:firstLine="480"/>
        <w:jc w:val="both"/>
      </w:pPr>
      <w:r>
        <w:rPr>
          <w:sz w:val="24"/>
        </w:rPr>
        <w:t>1.首付款：签订合同，乙方向甲方出具对应金额的发票后，甲方在10个工作日内向乙方支付合同总金额的30%。乙方凭以下有效的文件向甲方提出支付申请：</w:t>
      </w:r>
    </w:p>
    <w:p>
      <w:pPr>
        <w:pStyle w:val="null3"/>
        <w:ind w:firstLine="480"/>
        <w:jc w:val="both"/>
      </w:pPr>
      <w:r>
        <w:rPr>
          <w:sz w:val="24"/>
        </w:rPr>
        <w:t>（</w:t>
      </w:r>
      <w:r>
        <w:rPr>
          <w:sz w:val="24"/>
        </w:rPr>
        <w:t>1）合同；</w:t>
      </w:r>
    </w:p>
    <w:p>
      <w:pPr>
        <w:pStyle w:val="null3"/>
        <w:ind w:firstLine="480"/>
        <w:jc w:val="both"/>
      </w:pPr>
      <w:r>
        <w:rPr>
          <w:sz w:val="24"/>
        </w:rPr>
        <w:t>（</w:t>
      </w:r>
      <w:r>
        <w:rPr>
          <w:sz w:val="24"/>
        </w:rPr>
        <w:t>2）乙方开具的正式发票；</w:t>
      </w:r>
    </w:p>
    <w:p>
      <w:pPr>
        <w:pStyle w:val="null3"/>
        <w:ind w:firstLine="480"/>
        <w:jc w:val="both"/>
      </w:pPr>
      <w:r>
        <w:rPr>
          <w:sz w:val="24"/>
        </w:rPr>
        <w:t>（</w:t>
      </w:r>
      <w:r>
        <w:rPr>
          <w:sz w:val="24"/>
        </w:rPr>
        <w:t>3）本项目中标通知书。</w:t>
      </w:r>
    </w:p>
    <w:p>
      <w:pPr>
        <w:pStyle w:val="null3"/>
        <w:ind w:firstLine="480"/>
        <w:jc w:val="both"/>
      </w:pPr>
      <w:r>
        <w:rPr>
          <w:sz w:val="24"/>
        </w:rPr>
        <w:t>2.项目总体通过验收，乙方向甲方出具对应金额的发票后，甲方在10个工作日内向乙方支付合同总金额的70%。乙方凭以下有效的文件向甲方提出支付申请：</w:t>
      </w:r>
    </w:p>
    <w:p>
      <w:pPr>
        <w:pStyle w:val="null3"/>
        <w:ind w:firstLine="480"/>
        <w:jc w:val="both"/>
      </w:pPr>
      <w:r>
        <w:rPr>
          <w:sz w:val="24"/>
        </w:rPr>
        <w:t>（</w:t>
      </w:r>
      <w:r>
        <w:rPr>
          <w:sz w:val="24"/>
        </w:rPr>
        <w:t>1）合同；</w:t>
      </w:r>
    </w:p>
    <w:p>
      <w:pPr>
        <w:pStyle w:val="null3"/>
        <w:ind w:firstLine="480"/>
        <w:jc w:val="both"/>
      </w:pPr>
      <w:r>
        <w:rPr>
          <w:sz w:val="24"/>
        </w:rPr>
        <w:t>（</w:t>
      </w:r>
      <w:r>
        <w:rPr>
          <w:sz w:val="24"/>
        </w:rPr>
        <w:t>2）乙方开具的正式发票；</w:t>
      </w:r>
    </w:p>
    <w:p>
      <w:pPr>
        <w:pStyle w:val="null3"/>
        <w:ind w:firstLine="480"/>
        <w:jc w:val="both"/>
      </w:pPr>
      <w:r>
        <w:rPr>
          <w:sz w:val="24"/>
        </w:rPr>
        <w:t>（</w:t>
      </w:r>
      <w:r>
        <w:rPr>
          <w:sz w:val="24"/>
        </w:rPr>
        <w:t>3）本项目中标通知书；</w:t>
      </w:r>
    </w:p>
    <w:p>
      <w:pPr>
        <w:pStyle w:val="null3"/>
        <w:ind w:firstLine="480"/>
        <w:jc w:val="both"/>
      </w:pPr>
      <w:r>
        <w:rPr>
          <w:sz w:val="24"/>
        </w:rPr>
        <w:t>（</w:t>
      </w:r>
      <w:r>
        <w:rPr>
          <w:sz w:val="24"/>
        </w:rPr>
        <w:t>4）《终验报告》。</w:t>
      </w:r>
    </w:p>
    <w:p>
      <w:pPr>
        <w:pStyle w:val="null3"/>
        <w:ind w:firstLine="480"/>
        <w:jc w:val="both"/>
      </w:pPr>
      <w:r>
        <w:rPr>
          <w:b/>
          <w:sz w:val="24"/>
        </w:rPr>
        <w:t>十、验收要求</w:t>
      </w:r>
    </w:p>
    <w:p>
      <w:pPr>
        <w:pStyle w:val="null3"/>
        <w:ind w:firstLine="480"/>
        <w:jc w:val="both"/>
      </w:pPr>
      <w:r>
        <w:rPr>
          <w:sz w:val="24"/>
        </w:rPr>
        <w:t>1.符合中华人民共和国国家安全质量标准、环保标准或行业标准。</w:t>
      </w:r>
    </w:p>
    <w:p>
      <w:pPr>
        <w:pStyle w:val="null3"/>
        <w:ind w:firstLine="480"/>
        <w:jc w:val="both"/>
      </w:pPr>
      <w:r>
        <w:rPr>
          <w:sz w:val="24"/>
        </w:rPr>
        <w:t>2.符合招标文件和响应承诺中甲方认可的合理最佳配置、参数及各项要求。</w:t>
      </w:r>
    </w:p>
    <w:p>
      <w:pPr>
        <w:pStyle w:val="null3"/>
        <w:ind w:firstLine="480"/>
        <w:jc w:val="both"/>
      </w:pPr>
      <w:r>
        <w:rPr>
          <w:sz w:val="24"/>
        </w:rPr>
        <w:t>3.货物来源国家官方标准。</w:t>
      </w:r>
    </w:p>
    <w:p>
      <w:pPr>
        <w:pStyle w:val="null3"/>
        <w:ind w:firstLine="480"/>
        <w:jc w:val="both"/>
      </w:pPr>
      <w:r>
        <w:rPr>
          <w:sz w:val="24"/>
        </w:rPr>
        <w:t>4.设备验收在甲方和乙方双方共同参与下按国家有关的规定、规范进行。</w:t>
      </w:r>
    </w:p>
    <w:p>
      <w:pPr>
        <w:pStyle w:val="null3"/>
        <w:ind w:firstLine="480"/>
        <w:jc w:val="both"/>
      </w:pPr>
      <w:r>
        <w:rPr>
          <w:sz w:val="24"/>
        </w:rPr>
        <w:t>5.验收时如发现所交付的设备有短装、次品、损坏或其它不符合本合同规定之情形者，甲方应作出详尽的现场记录，或由甲方、乙方双方签署备忘录。此现场记录或备忘录可用作补充、缺失和更换损坏部件的有效证据。因此产生的有关费用由乙方承担。</w:t>
      </w:r>
    </w:p>
    <w:p>
      <w:pPr>
        <w:pStyle w:val="null3"/>
        <w:ind w:firstLine="480"/>
        <w:jc w:val="both"/>
      </w:pPr>
      <w:r>
        <w:rPr>
          <w:sz w:val="24"/>
        </w:rPr>
        <w:t>6.如果合同设备运输和安装过程中因事故造成货物短缺、损坏，乙方应及时安排补货、换货，以保证合同设备安装的成功完成。换货的相关费用由乙方承担。</w:t>
      </w:r>
    </w:p>
    <w:p>
      <w:pPr>
        <w:pStyle w:val="null3"/>
        <w:ind w:firstLine="480"/>
        <w:jc w:val="both"/>
      </w:pPr>
      <w:r>
        <w:rPr>
          <w:sz w:val="24"/>
        </w:rPr>
        <w:t>7.乙方保证合同项下提供的设备不侵犯任何第三方的专利、商标或版权。否则，乙方须承担对第三方的专利或版权的侵权责任并承担因此而发生的所有费用。</w:t>
      </w:r>
    </w:p>
    <w:p>
      <w:pPr>
        <w:pStyle w:val="null3"/>
        <w:ind w:firstLine="480"/>
        <w:jc w:val="both"/>
      </w:pPr>
      <w:r>
        <w:rPr>
          <w:b/>
          <w:sz w:val="24"/>
        </w:rPr>
        <w:t>十一、保密</w:t>
      </w:r>
    </w:p>
    <w:p>
      <w:pPr>
        <w:pStyle w:val="null3"/>
        <w:ind w:firstLine="480"/>
        <w:jc w:val="both"/>
      </w:pPr>
      <w:r>
        <w:rPr>
          <w:sz w:val="24"/>
        </w:rPr>
        <w:t>1.保密义务：未经甲方许可，乙方及乙方参与本项目的人员均不得对外披露、泄露本项目执行过程中甲方提供的信息、因合同履行而知悉的企业信息或环境信息、本项目执行过程中形成的过程信息、以及最终的成果信息。乙方应采取有效措施，保证其参与本项目的人员遵守本约定，并对乙方人员违反本约定所造成的后果承担连带责任。</w:t>
      </w:r>
    </w:p>
    <w:p>
      <w:pPr>
        <w:pStyle w:val="null3"/>
        <w:ind w:firstLine="480"/>
        <w:jc w:val="both"/>
      </w:pPr>
      <w:r>
        <w:rPr>
          <w:sz w:val="24"/>
        </w:rPr>
        <w:t>2.泄密责任：乙方违反本条规定的，甲方有权视乙方合同履行情况及违约情形，要求乙方支付本合同总价5%的违约金；返还甲方已经支付的费用；赔偿甲方损失（包括但不限于：甲方的经济损失；甲方因此支付的赔偿金、补偿金、罚金；甲方因维权、减少或制止损失所支付的律师费、诉讼费、调查取证费等费用）。</w:t>
      </w:r>
    </w:p>
    <w:p>
      <w:pPr>
        <w:pStyle w:val="null3"/>
        <w:ind w:firstLine="480"/>
        <w:jc w:val="both"/>
      </w:pPr>
      <w:r>
        <w:rPr>
          <w:sz w:val="24"/>
        </w:rPr>
        <w:t>3.保密内容：技术信息和经济信息。包括乙方在本项目实施过程中从甲方获取的有关本项目的技术文件、相关资料、技术诀窍、技术秘密、商业秘密，以及已由甲方明确列为保密信息的其他信息。</w:t>
      </w:r>
    </w:p>
    <w:p>
      <w:pPr>
        <w:pStyle w:val="null3"/>
        <w:ind w:firstLine="480"/>
        <w:jc w:val="both"/>
      </w:pPr>
      <w:r>
        <w:rPr>
          <w:sz w:val="24"/>
        </w:rPr>
        <w:t>4.保密责任者范围：乙方及乙方参与本项目的所有人员。</w:t>
      </w:r>
    </w:p>
    <w:p>
      <w:pPr>
        <w:pStyle w:val="null3"/>
        <w:ind w:firstLine="480"/>
        <w:jc w:val="both"/>
      </w:pPr>
      <w:r>
        <w:rPr>
          <w:b/>
          <w:sz w:val="24"/>
        </w:rPr>
        <w:t>十二、合同的转让和分包</w:t>
      </w:r>
    </w:p>
    <w:p>
      <w:pPr>
        <w:pStyle w:val="null3"/>
        <w:ind w:firstLine="480"/>
        <w:jc w:val="both"/>
      </w:pPr>
      <w:r>
        <w:rPr>
          <w:sz w:val="24"/>
        </w:rPr>
        <w:t>乙方不得全部转让其应履行的合同义务。否则，甲方有权单方面解除合同，并要求乙方承担合同总金额</w:t>
      </w:r>
      <w:r>
        <w:rPr>
          <w:sz w:val="24"/>
        </w:rPr>
        <w:t>20%的违约金。</w:t>
      </w:r>
    </w:p>
    <w:p>
      <w:pPr>
        <w:pStyle w:val="null3"/>
        <w:spacing w:before="165"/>
        <w:ind w:firstLine="480"/>
        <w:jc w:val="both"/>
      </w:pPr>
      <w:r>
        <w:rPr>
          <w:b/>
          <w:sz w:val="24"/>
        </w:rPr>
        <w:t>十三、知识产权</w:t>
      </w:r>
    </w:p>
    <w:p>
      <w:pPr>
        <w:pStyle w:val="null3"/>
        <w:ind w:firstLine="480"/>
        <w:jc w:val="both"/>
      </w:pPr>
      <w:r>
        <w:rPr>
          <w:sz w:val="24"/>
        </w:rPr>
        <w:t>1.乙方应保证，甲方在中华人民共和国使用本合同第二条货物或货物的任何一部分时，免受第三方提出侵犯其专利权、商标权或其它知识产权的起诉。否则，乙方须承担对上述权利的侵权责任并承担因此而发生的所有费用。</w:t>
      </w:r>
    </w:p>
    <w:p>
      <w:pPr>
        <w:pStyle w:val="null3"/>
        <w:ind w:firstLine="480"/>
        <w:jc w:val="both"/>
      </w:pPr>
      <w:r>
        <w:rPr>
          <w:sz w:val="24"/>
        </w:rPr>
        <w:t>2.中标价应包括所有应支付的对专利权和版权、设计或其他知识产权而需要向其他方支付的版税或有关应付金额。</w:t>
      </w:r>
    </w:p>
    <w:p>
      <w:pPr>
        <w:pStyle w:val="null3"/>
        <w:spacing w:before="165"/>
        <w:ind w:firstLine="480"/>
        <w:jc w:val="both"/>
      </w:pPr>
      <w:r>
        <w:rPr>
          <w:b/>
          <w:sz w:val="24"/>
        </w:rPr>
        <w:t>十四、违约责任</w:t>
      </w:r>
    </w:p>
    <w:p>
      <w:pPr>
        <w:pStyle w:val="null3"/>
        <w:ind w:firstLine="480"/>
        <w:jc w:val="both"/>
      </w:pPr>
      <w:r>
        <w:rPr>
          <w:sz w:val="24"/>
        </w:rPr>
        <w:t>1.乙方交付的货物不符合合同或招标文件规定、乙方投标文件中的承诺的，甲方有权拒收或退还，单方面解除合同；或甲方允许乙方在一定期限内重新更换货物达到合同或招标文件规定、乙方投标文件中的承诺为止，如在宽限期内，乙方仍未交付合格的货物，甲方仍有权单方面终止合同。甲方单方终止合同的，有权要求乙方返还已收的货款，承担合同总金额20%的违约金。乙方在宽限期内交付合格货物的，则按照本条第三款追究逾期交货的违约责任。甲方拒收、退还或者乙方更换所发生的一切费用由乙方承担。</w:t>
      </w:r>
    </w:p>
    <w:p>
      <w:pPr>
        <w:pStyle w:val="null3"/>
        <w:ind w:firstLine="480"/>
        <w:jc w:val="both"/>
      </w:pPr>
      <w:r>
        <w:rPr>
          <w:sz w:val="24"/>
        </w:rPr>
        <w:t>2.乙方逾期交付货物或违反合同约定的其他义务的，则每日按合同总额万分之四向对方偿付违约金。逾期交付超过15天，甲方有权单方面解除合同，有权要求乙方返还已收的货款，并要求乙方承担合同总金额20%的违约金。</w:t>
      </w:r>
    </w:p>
    <w:p>
      <w:pPr>
        <w:pStyle w:val="null3"/>
        <w:ind w:firstLine="480"/>
        <w:jc w:val="both"/>
      </w:pPr>
      <w:r>
        <w:rPr>
          <w:sz w:val="24"/>
        </w:rPr>
        <w:t>3.乙方未能按约定时间提供培训、响应和处理项目质保期内有关的系统故障或维修故障设备（设备维护）等服务，每逾期一天，乙方向甲方支付违约金3000元。</w:t>
      </w:r>
    </w:p>
    <w:p>
      <w:pPr>
        <w:pStyle w:val="null3"/>
        <w:ind w:firstLine="480"/>
        <w:jc w:val="both"/>
      </w:pPr>
      <w:r>
        <w:rPr>
          <w:sz w:val="24"/>
        </w:rPr>
        <w:t>4.甲方无正当理由拒收货物，甲方向乙方偿付货物总金额5%的违约金。甲方逾期申请财政付款，则每日按应付而未付款项的万分之四向乙方偿付违约金。</w:t>
      </w:r>
    </w:p>
    <w:p>
      <w:pPr>
        <w:pStyle w:val="null3"/>
        <w:ind w:firstLine="480"/>
        <w:jc w:val="both"/>
      </w:pPr>
      <w:r>
        <w:rPr>
          <w:sz w:val="24"/>
        </w:rPr>
        <w:t>5.如果因一方违约导致纠纷或诉讼的发生，违约方除承担上述条款约定的责任外，还应向守约方赔偿包括但不限于诉讼费、律师费、鉴定费、评估费、财产保全费、调查取证费、差旅费等一切为解决纠纷而产生的费用</w:t>
      </w:r>
    </w:p>
    <w:p>
      <w:pPr>
        <w:pStyle w:val="null3"/>
        <w:spacing w:before="165"/>
        <w:ind w:firstLine="480"/>
        <w:jc w:val="both"/>
      </w:pPr>
      <w:r>
        <w:rPr>
          <w:b/>
          <w:sz w:val="24"/>
        </w:rPr>
        <w:t>十五、争议的解决</w:t>
      </w:r>
    </w:p>
    <w:p>
      <w:pPr>
        <w:pStyle w:val="null3"/>
        <w:ind w:firstLine="480"/>
        <w:jc w:val="both"/>
      </w:pPr>
      <w:r>
        <w:rPr>
          <w:sz w:val="24"/>
        </w:rPr>
        <w:t>合同执行过程中发生的任何争议，如双方不能通过友好协商解决，双方约定向甲方所在地人民法院起诉。</w:t>
      </w:r>
    </w:p>
    <w:p>
      <w:pPr>
        <w:pStyle w:val="null3"/>
        <w:spacing w:before="165"/>
        <w:ind w:firstLine="480"/>
        <w:jc w:val="both"/>
      </w:pPr>
      <w:r>
        <w:rPr>
          <w:b/>
          <w:sz w:val="24"/>
        </w:rPr>
        <w:t>十六、不可抗力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1日内向对方通报，以减轻可能给对方造成的损失。在取得不可抗力证明或双方达成谅解确认后，可以延期履行合同或变更合同，并根据情况部分或全部免除违约责任。</w:t>
      </w:r>
    </w:p>
    <w:p>
      <w:pPr>
        <w:pStyle w:val="null3"/>
        <w:spacing w:before="165"/>
        <w:ind w:firstLine="480"/>
        <w:jc w:val="both"/>
      </w:pPr>
      <w:r>
        <w:rPr>
          <w:b/>
          <w:sz w:val="24"/>
        </w:rPr>
        <w:t>十七、税费</w:t>
      </w:r>
    </w:p>
    <w:p>
      <w:pPr>
        <w:pStyle w:val="null3"/>
        <w:ind w:firstLine="480"/>
        <w:jc w:val="both"/>
      </w:pPr>
      <w:r>
        <w:rPr>
          <w:sz w:val="24"/>
        </w:rPr>
        <w:t>在中国境内外发生的与本合同执行有关的一切税费均由乙方承担。</w:t>
      </w:r>
    </w:p>
    <w:p>
      <w:pPr>
        <w:pStyle w:val="null3"/>
        <w:spacing w:before="165"/>
        <w:ind w:firstLine="480"/>
        <w:jc w:val="both"/>
      </w:pPr>
      <w:r>
        <w:rPr>
          <w:b/>
          <w:sz w:val="24"/>
        </w:rPr>
        <w:t>十八、其它</w:t>
      </w:r>
    </w:p>
    <w:p>
      <w:pPr>
        <w:pStyle w:val="null3"/>
        <w:ind w:firstLine="480"/>
        <w:jc w:val="both"/>
      </w:pPr>
      <w:r>
        <w:rPr>
          <w:sz w:val="24"/>
        </w:rPr>
        <w:t>1.本合同附件、本项目招标文件、投标（响应）文件、中标（成交）通知书、均为本合同的有效组成部分。</w:t>
      </w:r>
    </w:p>
    <w:p>
      <w:pPr>
        <w:pStyle w:val="null3"/>
        <w:ind w:firstLine="480"/>
        <w:jc w:val="both"/>
      </w:pPr>
      <w:r>
        <w:rPr>
          <w:sz w:val="24"/>
        </w:rPr>
        <w:t>2.在本合同执行过程中，双方签署确认的文件（包括会议纪要、补充协议、往来信函）均为本合同的有效组成部分。</w:t>
      </w:r>
    </w:p>
    <w:p>
      <w:pPr>
        <w:pStyle w:val="null3"/>
        <w:ind w:firstLine="480"/>
        <w:jc w:val="both"/>
      </w:pPr>
      <w:r>
        <w:rPr>
          <w:sz w:val="24"/>
        </w:rPr>
        <w:t>3.当组成本合同的文件内容相互矛盾时，其优先解释顺序如下：</w:t>
      </w:r>
    </w:p>
    <w:p>
      <w:pPr>
        <w:pStyle w:val="null3"/>
        <w:ind w:firstLine="480"/>
        <w:jc w:val="both"/>
      </w:pPr>
      <w:r>
        <w:rPr>
          <w:sz w:val="24"/>
        </w:rPr>
        <w:t>（</w:t>
      </w:r>
      <w:r>
        <w:rPr>
          <w:sz w:val="24"/>
        </w:rPr>
        <w:t>1）履行本合同的相关补充协议（含洽商记录、会议纪要等修正文件）；</w:t>
      </w:r>
    </w:p>
    <w:p>
      <w:pPr>
        <w:pStyle w:val="null3"/>
        <w:ind w:firstLine="480"/>
        <w:jc w:val="both"/>
      </w:pPr>
      <w:r>
        <w:rPr>
          <w:sz w:val="24"/>
        </w:rPr>
        <w:t>（</w:t>
      </w:r>
      <w:r>
        <w:rPr>
          <w:sz w:val="24"/>
        </w:rPr>
        <w:t>2）本合同；</w:t>
      </w:r>
    </w:p>
    <w:p>
      <w:pPr>
        <w:pStyle w:val="null3"/>
        <w:ind w:firstLine="480"/>
        <w:jc w:val="both"/>
      </w:pPr>
      <w:r>
        <w:rPr>
          <w:sz w:val="24"/>
        </w:rPr>
        <w:t>（</w:t>
      </w:r>
      <w:r>
        <w:rPr>
          <w:sz w:val="24"/>
        </w:rPr>
        <w:t>3）本项目的招标文件（包括补充、修改、澄清的文件、答疑纪要等）；</w:t>
      </w:r>
    </w:p>
    <w:p>
      <w:pPr>
        <w:pStyle w:val="null3"/>
        <w:ind w:firstLine="480"/>
        <w:jc w:val="both"/>
      </w:pPr>
      <w:r>
        <w:rPr>
          <w:sz w:val="24"/>
        </w:rPr>
        <w:t>（</w:t>
      </w:r>
      <w:r>
        <w:rPr>
          <w:sz w:val="24"/>
        </w:rPr>
        <w:t>4）投标（响应）文件及其附件（含招标期间的澄清文件和补充资料）；</w:t>
      </w:r>
    </w:p>
    <w:p>
      <w:pPr>
        <w:pStyle w:val="null3"/>
        <w:ind w:firstLine="480"/>
        <w:jc w:val="both"/>
      </w:pPr>
      <w:r>
        <w:rPr>
          <w:sz w:val="24"/>
        </w:rPr>
        <w:t>（</w:t>
      </w:r>
      <w:r>
        <w:rPr>
          <w:sz w:val="24"/>
        </w:rPr>
        <w:t>5）中标（成交）通知书。</w:t>
      </w:r>
    </w:p>
    <w:p>
      <w:pPr>
        <w:pStyle w:val="null3"/>
        <w:ind w:firstLine="480"/>
        <w:jc w:val="both"/>
      </w:pPr>
      <w:r>
        <w:rPr>
          <w:sz w:val="24"/>
        </w:rPr>
        <w:t>上述各项合同文件中属于同一类别的，以最新签署的为准。</w:t>
      </w:r>
    </w:p>
    <w:p>
      <w:pPr>
        <w:pStyle w:val="null3"/>
        <w:ind w:firstLine="480"/>
        <w:jc w:val="both"/>
      </w:pPr>
      <w:r>
        <w:rPr>
          <w:sz w:val="24"/>
        </w:rPr>
        <w:t>4.一方地址、电话、电子邮箱有变更的，应在变更当日书面通知对方，否则应承担相应责任。</w:t>
      </w:r>
    </w:p>
    <w:p>
      <w:pPr>
        <w:pStyle w:val="null3"/>
        <w:ind w:firstLine="480"/>
        <w:jc w:val="both"/>
      </w:pPr>
      <w:r>
        <w:rPr>
          <w:sz w:val="24"/>
        </w:rPr>
        <w:t>5.一方因合同履行相关的事宜需向对方发出函件的，对方的登记地址以及在本合同中约定的联系地址均为有效收件地址。如一方按对方登记地址或约定联系地址寄出函件而未能送达的（包括但不限于拒收、无人签收），视为函件已送达。</w:t>
      </w:r>
    </w:p>
    <w:p>
      <w:pPr>
        <w:pStyle w:val="null3"/>
        <w:spacing w:before="165"/>
        <w:ind w:firstLine="480"/>
        <w:jc w:val="both"/>
      </w:pPr>
      <w:r>
        <w:rPr>
          <w:b/>
          <w:sz w:val="24"/>
        </w:rPr>
        <w:t>十九、合同生效</w:t>
      </w:r>
    </w:p>
    <w:p>
      <w:pPr>
        <w:pStyle w:val="null3"/>
        <w:ind w:firstLine="480"/>
        <w:jc w:val="both"/>
      </w:pPr>
      <w:r>
        <w:rPr>
          <w:sz w:val="24"/>
        </w:rPr>
        <w:t>1.本合同在甲乙双方法定代表人或其授权代表签字、单位盖章后生效。</w:t>
      </w:r>
    </w:p>
    <w:p>
      <w:pPr>
        <w:pStyle w:val="null3"/>
        <w:ind w:firstLine="480"/>
        <w:jc w:val="both"/>
      </w:pPr>
      <w:r>
        <w:rPr>
          <w:sz w:val="24"/>
        </w:rPr>
        <w:t>2.合同一式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份，具同等效力。</w:t>
      </w:r>
    </w:p>
    <w:p>
      <w:pPr>
        <w:pStyle w:val="null3"/>
        <w:ind w:firstLine="480"/>
        <w:jc w:val="both"/>
      </w:pPr>
      <w:r>
        <w:rPr>
          <w:sz w:val="24"/>
        </w:rPr>
        <w:t>3.下列文件是本合同的一部分，并与本合同一起阅读和解释：</w:t>
      </w:r>
    </w:p>
    <w:p>
      <w:pPr>
        <w:pStyle w:val="null3"/>
        <w:ind w:firstLine="480"/>
        <w:jc w:val="both"/>
      </w:pPr>
      <w:r>
        <w:rPr>
          <w:sz w:val="24"/>
        </w:rPr>
        <w:t>附件：广东省茂名生态环境监测站业务关联公司廉洁自律承诺书</w:t>
      </w:r>
    </w:p>
    <w:p>
      <w:pPr>
        <w:pStyle w:val="null3"/>
        <w:ind w:firstLine="880"/>
        <w:jc w:val="both"/>
      </w:pPr>
    </w:p>
    <w:p>
      <w:pPr>
        <w:pStyle w:val="null3"/>
      </w:pPr>
    </w:p>
    <w:p>
      <w:pPr>
        <w:pStyle w:val="null3"/>
      </w:pPr>
      <w:r>
        <w:rPr/>
        <w:t xml:space="preserve"> </w:t>
      </w:r>
    </w:p>
    <w:p>
      <w:pPr>
        <w:pStyle w:val="null3"/>
        <w:jc w:val="both"/>
      </w:pPr>
      <w:r>
        <w:rPr>
          <w:sz w:val="24"/>
        </w:rPr>
        <w:t>（本页</w:t>
      </w:r>
      <w:r>
        <w:rPr>
          <w:sz w:val="24"/>
        </w:rPr>
        <w:t>为签署页）</w:t>
      </w:r>
      <w:r>
        <w:rPr>
          <w:sz w:val="24"/>
        </w:rPr>
        <w:t>————</w:t>
      </w:r>
      <w:r>
        <w:rPr>
          <w:sz w:val="24"/>
        </w:rPr>
        <w:t>---------------------------------</w:t>
      </w:r>
      <w:r>
        <w:rPr>
          <w:sz w:val="24"/>
        </w:rPr>
        <w:t>————————</w:t>
      </w:r>
    </w:p>
    <w:p>
      <w:pPr>
        <w:pStyle w:val="null3"/>
        <w:ind w:firstLine="880"/>
        <w:jc w:val="both"/>
      </w:pPr>
    </w:p>
    <w:p>
      <w:pPr>
        <w:pStyle w:val="null3"/>
        <w:spacing w:after="120"/>
        <w:ind w:firstLine="880"/>
        <w:jc w:val="both"/>
      </w:pPr>
    </w:p>
    <w:p>
      <w:pPr>
        <w:pStyle w:val="null3"/>
        <w:ind w:firstLine="880"/>
        <w:jc w:val="both"/>
      </w:pPr>
    </w:p>
    <w:p>
      <w:pPr>
        <w:pStyle w:val="null3"/>
        <w:spacing w:after="120"/>
        <w:ind w:firstLine="880"/>
        <w:jc w:val="both"/>
      </w:pPr>
    </w:p>
    <w:tbl>
      <w:tblPr>
        <w:tblW w:w="0" w:type="auto"/>
        <w:tblBorders>
          <w:top w:val="none" w:color="000000" w:sz="4"/>
          <w:left w:val="none" w:color="000000" w:sz="4"/>
          <w:bottom w:val="none" w:color="000000" w:sz="4"/>
          <w:right w:val="none" w:color="000000" w:sz="4"/>
          <w:insideH w:val="none"/>
          <w:insideV w:val="none"/>
        </w:tblBorders>
      </w:tblPr>
      <w:tblGrid>
        <w:gridCol w:w="4981"/>
        <w:gridCol w:w="3325"/>
      </w:tblGrid>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甲方（盖章）：</w:t>
            </w:r>
            <w:r>
              <w:rPr>
                <w:sz w:val="24"/>
              </w:rPr>
              <w:t>广东省茂名生态环境监测站</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乙方（盖章）：</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法定</w:t>
            </w:r>
            <w:r>
              <w:rPr>
                <w:sz w:val="24"/>
              </w:rPr>
              <w:t>代表</w:t>
            </w:r>
            <w:r>
              <w:rPr>
                <w:sz w:val="24"/>
              </w:rPr>
              <w:t>人</w:t>
            </w:r>
            <w:r>
              <w:rPr>
                <w:sz w:val="24"/>
              </w:rPr>
              <w:t>：</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签约代表：</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签订日期：</w:t>
            </w:r>
            <w:r>
              <w:rPr>
                <w:sz w:val="24"/>
              </w:rPr>
              <w:t xml:space="preserve">  </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签订日期：</w:t>
            </w:r>
            <w:r>
              <w:rPr>
                <w:sz w:val="24"/>
              </w:rPr>
              <w:t xml:space="preserve">  </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签订地点：</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开户名称：</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开户名称：</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银行</w:t>
            </w:r>
            <w:r>
              <w:rPr>
                <w:sz w:val="24"/>
              </w:rPr>
              <w:t>账</w:t>
            </w:r>
            <w:r>
              <w:rPr>
                <w:sz w:val="24"/>
              </w:rPr>
              <w:t>号：</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银行</w:t>
            </w:r>
            <w:r>
              <w:rPr>
                <w:sz w:val="24"/>
              </w:rPr>
              <w:t>账</w:t>
            </w:r>
            <w:r>
              <w:rPr>
                <w:sz w:val="24"/>
              </w:rPr>
              <w:t>号：</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开户行：</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开户行：</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纳税人识别号：</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纳税人识别号：</w:t>
            </w:r>
          </w:p>
        </w:tc>
      </w:tr>
    </w:tbl>
    <w:p>
      <w:pPr>
        <w:pStyle w:val="null3"/>
        <w:ind w:firstLine="480"/>
        <w:jc w:val="both"/>
      </w:pPr>
    </w:p>
    <w:p>
      <w:pPr>
        <w:pStyle w:val="null3"/>
        <w:ind w:firstLine="880"/>
        <w:jc w:val="both"/>
      </w:pPr>
    </w:p>
    <w:p>
      <w:pPr>
        <w:pStyle w:val="null3"/>
      </w:pPr>
    </w:p>
    <w:p>
      <w:pPr>
        <w:pStyle w:val="null3"/>
      </w:pPr>
      <w:r>
        <w:rPr/>
        <w:t xml:space="preserve"> </w:t>
      </w:r>
    </w:p>
    <w:p>
      <w:pPr>
        <w:pStyle w:val="null3"/>
        <w:jc w:val="both"/>
      </w:pPr>
      <w:r>
        <w:rPr>
          <w:b/>
          <w:sz w:val="28"/>
        </w:rPr>
        <w:t>附件</w:t>
      </w:r>
      <w:r>
        <w:rPr>
          <w:b/>
          <w:sz w:val="28"/>
        </w:rPr>
        <w:t>二</w:t>
      </w:r>
      <w:r>
        <w:rPr>
          <w:b/>
          <w:sz w:val="28"/>
        </w:rPr>
        <w:t>：</w:t>
      </w:r>
    </w:p>
    <w:p>
      <w:pPr>
        <w:pStyle w:val="null3"/>
        <w:spacing w:before="165" w:after="165"/>
        <w:jc w:val="center"/>
      </w:pPr>
      <w:r>
        <w:rPr>
          <w:sz w:val="44"/>
        </w:rPr>
        <w:t>广东省</w:t>
      </w:r>
      <w:r>
        <w:rPr>
          <w:sz w:val="44"/>
        </w:rPr>
        <w:t>茂名</w:t>
      </w:r>
      <w:r>
        <w:rPr>
          <w:sz w:val="44"/>
        </w:rPr>
        <w:t>生态环境监测站业务关联公司</w:t>
      </w:r>
    </w:p>
    <w:p>
      <w:pPr>
        <w:pStyle w:val="null3"/>
        <w:spacing w:before="165" w:after="165"/>
        <w:jc w:val="center"/>
      </w:pPr>
      <w:r>
        <w:rPr>
          <w:sz w:val="44"/>
        </w:rPr>
        <w:t>廉洁自律承诺书</w:t>
      </w:r>
    </w:p>
    <w:p>
      <w:pPr>
        <w:pStyle w:val="null3"/>
        <w:ind w:firstLine="480"/>
        <w:jc w:val="both"/>
      </w:pPr>
      <w:r>
        <w:rPr>
          <w:sz w:val="24"/>
        </w:rPr>
        <w:t>本公司（公司名称：）于</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rPr>
        <w:t>至</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rPr>
        <w:t>承接广东省</w:t>
      </w:r>
      <w:r>
        <w:rPr>
          <w:sz w:val="24"/>
        </w:rPr>
        <w:t>茂名</w:t>
      </w:r>
      <w:r>
        <w:rPr>
          <w:sz w:val="24"/>
        </w:rPr>
        <w:t>生态环境监测站（以下简称</w:t>
      </w:r>
      <w:r>
        <w:rPr>
          <w:sz w:val="24"/>
        </w:rPr>
        <w:t>茂名</w:t>
      </w:r>
      <w:r>
        <w:rPr>
          <w:sz w:val="24"/>
        </w:rPr>
        <w:t>站）项目工作，在项目投标、合同、承建、运营、运维、监理、验收期间，本公司承诺：</w:t>
      </w:r>
    </w:p>
    <w:p>
      <w:pPr>
        <w:pStyle w:val="null3"/>
        <w:ind w:firstLine="480"/>
        <w:jc w:val="both"/>
      </w:pPr>
      <w:r>
        <w:rPr>
          <w:sz w:val="24"/>
        </w:rPr>
        <w:t>一、严格遵守国家法律法规及行业规范，依法经营，廉洁从业。</w:t>
      </w:r>
    </w:p>
    <w:p>
      <w:pPr>
        <w:pStyle w:val="null3"/>
        <w:ind w:firstLine="480"/>
        <w:jc w:val="both"/>
      </w:pPr>
      <w:r>
        <w:rPr>
          <w:sz w:val="24"/>
        </w:rPr>
        <w:t>二、不为谋取不正当利益，给予</w:t>
      </w:r>
      <w:r>
        <w:rPr>
          <w:sz w:val="24"/>
        </w:rPr>
        <w:t>茂名</w:t>
      </w:r>
      <w:r>
        <w:rPr>
          <w:sz w:val="24"/>
        </w:rPr>
        <w:t>中心站相关人员红包、礼品礼金、有价证券、购物券、会员卡等财物，不报销应由其本人及亲属支付的个人费用。</w:t>
      </w:r>
    </w:p>
    <w:p>
      <w:pPr>
        <w:pStyle w:val="null3"/>
        <w:ind w:firstLine="480"/>
        <w:jc w:val="both"/>
      </w:pPr>
      <w:r>
        <w:rPr>
          <w:sz w:val="24"/>
        </w:rPr>
        <w:t>三、不邀请</w:t>
      </w:r>
      <w:r>
        <w:rPr>
          <w:sz w:val="24"/>
        </w:rPr>
        <w:t>茂名</w:t>
      </w:r>
      <w:r>
        <w:rPr>
          <w:sz w:val="24"/>
        </w:rPr>
        <w:t>站相关人员及其亲属参加旅游、娱乐、健身、宴请等活动。</w:t>
      </w:r>
    </w:p>
    <w:p>
      <w:pPr>
        <w:pStyle w:val="null3"/>
        <w:ind w:firstLine="480"/>
        <w:jc w:val="both"/>
      </w:pPr>
      <w:r>
        <w:rPr>
          <w:sz w:val="24"/>
        </w:rPr>
        <w:t>四、不通过不当手段获取招标文件的潜在投标人的名称、数量或者对投标文件的评审比较、中标候选人的推荐情况以及与评标有关的可能影响公平竞争的其他情况。</w:t>
      </w:r>
    </w:p>
    <w:p>
      <w:pPr>
        <w:pStyle w:val="null3"/>
        <w:ind w:firstLine="480"/>
        <w:jc w:val="both"/>
      </w:pPr>
      <w:r>
        <w:rPr>
          <w:sz w:val="24"/>
        </w:rPr>
        <w:t>五、不通过数据造假、泄露相关信息等方式为公司或者个人谋取利益。</w:t>
      </w:r>
    </w:p>
    <w:p>
      <w:pPr>
        <w:pStyle w:val="null3"/>
        <w:ind w:firstLine="480"/>
        <w:jc w:val="both"/>
      </w:pPr>
      <w:r>
        <w:rPr>
          <w:sz w:val="24"/>
        </w:rPr>
        <w:t>若违反上述承诺，本公司将承担相应的法律后果，并无条件承诺三年内不承接广东省</w:t>
      </w:r>
      <w:r>
        <w:rPr>
          <w:sz w:val="24"/>
        </w:rPr>
        <w:t>茂名</w:t>
      </w:r>
      <w:r>
        <w:rPr>
          <w:sz w:val="24"/>
        </w:rPr>
        <w:t>生态环境监测站的项目。</w:t>
      </w:r>
    </w:p>
    <w:p>
      <w:pPr>
        <w:pStyle w:val="null3"/>
        <w:ind w:firstLine="880"/>
        <w:jc w:val="both"/>
      </w:pPr>
    </w:p>
    <w:p>
      <w:pPr>
        <w:pStyle w:val="null3"/>
        <w:jc w:val="both"/>
      </w:pPr>
    </w:p>
    <w:p>
      <w:pPr>
        <w:pStyle w:val="null3"/>
        <w:jc w:val="both"/>
      </w:pPr>
    </w:p>
    <w:p>
      <w:pPr>
        <w:pStyle w:val="null3"/>
        <w:jc w:val="both"/>
      </w:pPr>
    </w:p>
    <w:p>
      <w:pPr>
        <w:pStyle w:val="null3"/>
        <w:jc w:val="both"/>
      </w:pPr>
      <w:r>
        <w:rPr>
          <w:sz w:val="24"/>
        </w:rPr>
        <w:t>承诺人（公司法定代表人或代表）：</w:t>
      </w:r>
    </w:p>
    <w:p>
      <w:pPr>
        <w:pStyle w:val="null3"/>
        <w:jc w:val="both"/>
      </w:pPr>
      <w:r>
        <w:rPr>
          <w:sz w:val="24"/>
        </w:rPr>
        <w:t>身份证号码：</w:t>
      </w:r>
    </w:p>
    <w:p>
      <w:pPr>
        <w:pStyle w:val="null3"/>
        <w:jc w:val="both"/>
      </w:pPr>
    </w:p>
    <w:p>
      <w:pPr>
        <w:pStyle w:val="null3"/>
        <w:jc w:val="both"/>
      </w:pP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right"/>
      </w:pPr>
      <w:r>
        <w:rPr>
          <w:sz w:val="24"/>
        </w:rPr>
        <w:t>（应加盖公章）</w:t>
      </w:r>
    </w:p>
    <w:p>
      <w:pPr>
        <w:pStyle w:val="null3"/>
        <w:spacing w:after="165"/>
        <w:ind w:firstLine="880"/>
        <w:jc w:val="both"/>
      </w:pPr>
    </w:p>
    <w:p>
      <w:pPr>
        <w:pStyle w:val="null3"/>
      </w:pPr>
    </w:p>
    <w:p>
      <w:pPr>
        <w:pStyle w:val="null3"/>
      </w:pPr>
      <w:r>
        <w:rPr/>
        <w:t xml:space="preserve"> </w:t>
      </w:r>
    </w:p>
    <w:p>
      <w:pPr>
        <w:pStyle w:val="null3"/>
        <w:jc w:val="center"/>
      </w:pPr>
      <w:r>
        <w:rPr>
          <w:b/>
          <w:color w:val="000000"/>
          <w:sz w:val="36"/>
        </w:rPr>
        <w:t xml:space="preserve"> </w:t>
      </w:r>
      <w:r>
        <w:rPr>
          <w:b/>
          <w:color w:val="000000"/>
          <w:sz w:val="36"/>
        </w:rPr>
        <w:t>合同文本（</w:t>
      </w:r>
      <w:r>
        <w:rPr>
          <w:b/>
          <w:color w:val="000000"/>
          <w:sz w:val="36"/>
        </w:rPr>
        <w:t>采购包</w:t>
      </w:r>
      <w:r>
        <w:rPr>
          <w:b/>
          <w:color w:val="000000"/>
          <w:sz w:val="36"/>
        </w:rPr>
        <w:t>2</w:t>
      </w:r>
      <w:r>
        <w:rPr>
          <w:b/>
          <w:color w:val="000000"/>
          <w:sz w:val="36"/>
        </w:rPr>
        <w:t>）</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2"/>
        <w:jc w:val="both"/>
      </w:pPr>
    </w:p>
    <w:p>
      <w:pPr>
        <w:pStyle w:val="null3"/>
        <w:spacing w:after="330"/>
        <w:jc w:val="center"/>
      </w:pPr>
      <w:r>
        <w:rPr>
          <w:b/>
          <w:color w:val="000000"/>
          <w:sz w:val="48"/>
        </w:rPr>
        <w:t>广东省茂名生态环境监测站</w:t>
      </w:r>
    </w:p>
    <w:p>
      <w:pPr>
        <w:pStyle w:val="null3"/>
        <w:spacing w:before="330"/>
        <w:jc w:val="center"/>
      </w:pPr>
      <w:r>
        <w:rPr>
          <w:b/>
          <w:color w:val="000000"/>
          <w:sz w:val="48"/>
        </w:rPr>
        <w:t>货物采购合同书</w:t>
      </w:r>
    </w:p>
    <w:p>
      <w:pPr>
        <w:pStyle w:val="null3"/>
        <w:ind w:firstLine="723"/>
        <w:jc w:val="center"/>
      </w:pPr>
    </w:p>
    <w:p>
      <w:pPr>
        <w:pStyle w:val="null3"/>
        <w:ind w:firstLine="482"/>
        <w:jc w:val="both"/>
      </w:pPr>
    </w:p>
    <w:p>
      <w:pPr>
        <w:pStyle w:val="null3"/>
        <w:ind w:firstLine="482"/>
        <w:jc w:val="both"/>
      </w:pPr>
    </w:p>
    <w:p>
      <w:pPr>
        <w:pStyle w:val="null3"/>
        <w:ind w:firstLine="482"/>
        <w:jc w:val="both"/>
      </w:pPr>
    </w:p>
    <w:p>
      <w:pPr>
        <w:pStyle w:val="null3"/>
        <w:ind w:firstLine="482"/>
        <w:jc w:val="both"/>
      </w:pPr>
    </w:p>
    <w:p>
      <w:pPr>
        <w:pStyle w:val="null3"/>
        <w:ind w:firstLine="482"/>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880"/>
              <w:jc w:val="left"/>
            </w:pPr>
            <w:r>
              <w:rPr>
                <w:b/>
                <w:sz w:val="30"/>
              </w:rPr>
              <w:t>项</w:t>
            </w:r>
            <w:r>
              <w:rPr>
                <w:b/>
                <w:sz w:val="24"/>
              </w:rPr>
              <w:t xml:space="preserve">  </w:t>
            </w:r>
            <w:r>
              <w:rPr>
                <w:b/>
                <w:sz w:val="30"/>
              </w:rPr>
              <w:t>目</w:t>
            </w:r>
            <w:r>
              <w:rPr>
                <w:b/>
                <w:sz w:val="24"/>
              </w:rPr>
              <w:t xml:space="preserve"> </w:t>
            </w:r>
            <w:r>
              <w:rPr>
                <w:b/>
                <w:sz w:val="30"/>
              </w:rPr>
              <w:t>名</w:t>
            </w:r>
            <w:r>
              <w:rPr>
                <w:b/>
                <w:sz w:val="24"/>
              </w:rPr>
              <w:t xml:space="preserve"> </w:t>
            </w:r>
            <w:r>
              <w:rPr>
                <w:b/>
                <w:sz w:val="30"/>
              </w:rPr>
              <w:t>称：</w:t>
            </w:r>
            <w:r>
              <w:rPr>
                <w:b/>
                <w:sz w:val="24"/>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880"/>
              <w:jc w:val="both"/>
            </w:pPr>
            <w:r>
              <w:rPr>
                <w:b/>
                <w:sz w:val="30"/>
              </w:rPr>
              <w:t>合</w:t>
            </w:r>
            <w:r>
              <w:rPr>
                <w:b/>
                <w:sz w:val="24"/>
              </w:rPr>
              <w:t xml:space="preserve">  </w:t>
            </w:r>
            <w:r>
              <w:rPr>
                <w:b/>
                <w:sz w:val="30"/>
              </w:rPr>
              <w:t>同</w:t>
            </w:r>
            <w:r>
              <w:rPr>
                <w:b/>
                <w:sz w:val="24"/>
              </w:rPr>
              <w:t xml:space="preserve"> </w:t>
            </w:r>
            <w:r>
              <w:rPr>
                <w:b/>
                <w:sz w:val="30"/>
              </w:rPr>
              <w:t>编</w:t>
            </w:r>
            <w:r>
              <w:rPr>
                <w:b/>
                <w:sz w:val="24"/>
              </w:rPr>
              <w:t xml:space="preserve"> </w:t>
            </w:r>
            <w:r>
              <w:rPr>
                <w:b/>
                <w:sz w:val="30"/>
              </w:rPr>
              <w:t>号：</w:t>
            </w:r>
            <w:r>
              <w:rPr>
                <w:b/>
                <w:sz w:val="24"/>
                <w:u w:val="single"/>
              </w:rPr>
              <w:t xml:space="preserve">                   </w:t>
            </w:r>
          </w:p>
        </w:tc>
      </w:tr>
    </w:tbl>
    <w:p>
      <w:pPr>
        <w:pStyle w:val="null3"/>
        <w:ind w:firstLine="480"/>
        <w:jc w:val="both"/>
      </w:pPr>
    </w:p>
    <w:p>
      <w:pPr>
        <w:pStyle w:val="null3"/>
        <w:ind w:firstLine="480"/>
        <w:jc w:val="both"/>
      </w:pPr>
    </w:p>
    <w:p>
      <w:pPr>
        <w:pStyle w:val="null3"/>
        <w:ind w:firstLine="480"/>
        <w:jc w:val="both"/>
      </w:pPr>
    </w:p>
    <w:p>
      <w:pPr>
        <w:pStyle w:val="null3"/>
        <w:ind w:firstLine="880"/>
        <w:jc w:val="both"/>
      </w:pPr>
    </w:p>
    <w:p>
      <w:pPr>
        <w:pStyle w:val="null3"/>
        <w:ind w:firstLine="480"/>
        <w:jc w:val="both"/>
      </w:pPr>
    </w:p>
    <w:p>
      <w:pPr>
        <w:pStyle w:val="null3"/>
        <w:ind w:firstLine="482"/>
        <w:jc w:val="both"/>
      </w:pPr>
    </w:p>
    <w:p>
      <w:pPr>
        <w:pStyle w:val="null3"/>
        <w:spacing w:before="165" w:after="165"/>
        <w:jc w:val="center"/>
      </w:pPr>
    </w:p>
    <w:p>
      <w:pPr>
        <w:pStyle w:val="null3"/>
      </w:pP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572"/>
        <w:gridCol w:w="3720"/>
      </w:tblGrid>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甲方：</w:t>
            </w:r>
            <w:r>
              <w:rPr>
                <w:sz w:val="24"/>
                <w:u w:val="single"/>
              </w:rPr>
              <w:t>广东省茂名生态环境监测站</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乙方：</w:t>
            </w:r>
            <w:r>
              <w:rPr>
                <w:sz w:val="24"/>
                <w:u w:val="single"/>
              </w:rPr>
              <w:t xml:space="preserve">                        </w:t>
            </w:r>
            <w:r>
              <w:rPr>
                <w:sz w:val="24"/>
              </w:rPr>
              <w:t xml:space="preserve">               </w:t>
            </w:r>
          </w:p>
        </w:tc>
      </w:tr>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电话：</w:t>
            </w:r>
            <w:r>
              <w:rPr>
                <w:sz w:val="24"/>
                <w:u w:val="single"/>
              </w:rPr>
              <w:t xml:space="preserve">                        </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电话：</w:t>
            </w:r>
            <w:r>
              <w:rPr>
                <w:sz w:val="24"/>
                <w:u w:val="single"/>
              </w:rPr>
              <w:t xml:space="preserve">                        </w:t>
            </w:r>
            <w:r>
              <w:rPr>
                <w:sz w:val="24"/>
              </w:rPr>
              <w:t xml:space="preserve">               </w:t>
            </w:r>
          </w:p>
        </w:tc>
      </w:tr>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传真：</w:t>
            </w:r>
            <w:r>
              <w:rPr>
                <w:sz w:val="24"/>
                <w:u w:val="single"/>
              </w:rPr>
              <w:t xml:space="preserve">                        </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传真：</w:t>
            </w:r>
            <w:r>
              <w:rPr>
                <w:sz w:val="24"/>
                <w:u w:val="single"/>
              </w:rPr>
              <w:t xml:space="preserve">                        </w:t>
            </w:r>
            <w:r>
              <w:rPr>
                <w:sz w:val="24"/>
              </w:rPr>
              <w:t xml:space="preserve">               </w:t>
            </w:r>
          </w:p>
        </w:tc>
      </w:tr>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地址：</w:t>
            </w:r>
            <w:r>
              <w:rPr>
                <w:sz w:val="24"/>
                <w:u w:val="single"/>
              </w:rPr>
              <w:t xml:space="preserve">                        </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地址：</w:t>
            </w:r>
            <w:r>
              <w:rPr>
                <w:sz w:val="24"/>
                <w:u w:val="single"/>
              </w:rPr>
              <w:t xml:space="preserve">                        </w:t>
            </w:r>
            <w:r>
              <w:rPr>
                <w:sz w:val="24"/>
              </w:rPr>
              <w:t xml:space="preserve">                </w:t>
            </w:r>
          </w:p>
        </w:tc>
      </w:tr>
    </w:tbl>
    <w:p>
      <w:pPr>
        <w:pStyle w:val="null3"/>
        <w:spacing w:before="330"/>
        <w:ind w:firstLine="480"/>
        <w:jc w:val="both"/>
      </w:pPr>
      <w:r>
        <w:rPr>
          <w:sz w:val="24"/>
        </w:rPr>
        <w:t>根据《中华人民共和国民法典》合同篇及根据</w:t>
      </w:r>
      <w:r>
        <w:rPr>
          <w:sz w:val="24"/>
          <w:u w:val="single"/>
        </w:rPr>
        <w:t xml:space="preserve">                   </w:t>
      </w:r>
      <w:r>
        <w:rPr>
          <w:sz w:val="24"/>
        </w:rPr>
        <w:t>项目的招标文件和</w:t>
      </w:r>
      <w:r>
        <w:rPr>
          <w:sz w:val="24"/>
        </w:rPr>
        <w:t>中标</w:t>
      </w:r>
      <w:r>
        <w:rPr>
          <w:sz w:val="24"/>
        </w:rPr>
        <w:t>通知书的要求，甲方向乙方采购下列货物及相关配套服务，经双方协商一致，签订本合同，共同遵守如下条款</w:t>
      </w:r>
      <w:r>
        <w:rPr>
          <w:sz w:val="24"/>
        </w:rPr>
        <w:t>：</w:t>
      </w:r>
    </w:p>
    <w:p>
      <w:pPr>
        <w:pStyle w:val="null3"/>
        <w:spacing w:before="165"/>
        <w:ind w:firstLine="480"/>
        <w:jc w:val="both"/>
      </w:pPr>
      <w:r>
        <w:rPr>
          <w:b/>
          <w:sz w:val="24"/>
        </w:rPr>
        <w:t>一、</w:t>
      </w:r>
      <w:r>
        <w:rPr>
          <w:b/>
          <w:sz w:val="24"/>
        </w:rPr>
        <w:t>货物内容</w:t>
      </w:r>
    </w:p>
    <w:p>
      <w:pPr>
        <w:pStyle w:val="null3"/>
        <w:ind w:firstLine="482"/>
        <w:jc w:val="both"/>
      </w:pPr>
      <w:r>
        <w:rPr>
          <w:b/>
          <w:sz w:val="24"/>
        </w:rPr>
        <w:t>见</w:t>
      </w:r>
      <w:r>
        <w:rPr>
          <w:b/>
          <w:sz w:val="24"/>
        </w:rPr>
        <w:t>招标文件</w:t>
      </w:r>
      <w:r>
        <w:rPr>
          <w:b/>
          <w:sz w:val="24"/>
        </w:rPr>
        <w:t>中《</w:t>
      </w:r>
      <w:r>
        <w:rPr>
          <w:b/>
          <w:sz w:val="24"/>
        </w:rPr>
        <w:t>采购需求</w:t>
      </w:r>
      <w:r>
        <w:rPr>
          <w:b/>
          <w:sz w:val="24"/>
        </w:rPr>
        <w:t>》</w:t>
      </w:r>
      <w:r>
        <w:rPr>
          <w:b/>
          <w:sz w:val="24"/>
        </w:rPr>
        <w:t>/附件，包括但不限于：</w:t>
      </w:r>
    </w:p>
    <w:tbl>
      <w:tblPr>
        <w:tblW w:w="0" w:type="auto"/>
        <w:tblBorders>
          <w:top w:val="none" w:color="000000" w:sz="4"/>
          <w:left w:val="none" w:color="000000" w:sz="4"/>
          <w:bottom w:val="none" w:color="000000" w:sz="4"/>
          <w:right w:val="none" w:color="000000" w:sz="4"/>
          <w:insideH w:val="none"/>
          <w:insideV w:val="none"/>
        </w:tblBorders>
      </w:tblPr>
      <w:tblGrid>
        <w:gridCol w:w="710"/>
        <w:gridCol w:w="1020"/>
        <w:gridCol w:w="1563"/>
        <w:gridCol w:w="671"/>
        <w:gridCol w:w="852"/>
        <w:gridCol w:w="1356"/>
        <w:gridCol w:w="1033"/>
        <w:gridCol w:w="1033"/>
      </w:tblGrid>
      <w:tr>
        <w:tc>
          <w:tcPr>
            <w:tcW w:type="dxa" w:w="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序号</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商品名称</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品牌、规格型号</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产地</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数量</w:t>
            </w:r>
          </w:p>
        </w:tc>
        <w:tc>
          <w:tcPr>
            <w:tcW w:type="dxa" w:w="1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单价</w:t>
            </w:r>
            <w:r>
              <w:rPr>
                <w:b/>
                <w:sz w:val="24"/>
              </w:rPr>
              <w:t>(元)</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金额</w:t>
            </w:r>
            <w:r>
              <w:rPr>
                <w:b/>
                <w:sz w:val="24"/>
              </w:rPr>
              <w:t>(元)</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质保期</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823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合计总额：</w:t>
            </w:r>
            <w:r>
              <w:rPr>
                <w:sz w:val="24"/>
              </w:rPr>
              <w:t>¥</w:t>
            </w:r>
            <w:r>
              <w:rPr>
                <w:sz w:val="24"/>
                <w:u w:val="single"/>
              </w:rPr>
              <w:t xml:space="preserve">           </w:t>
            </w:r>
            <w:r>
              <w:rPr>
                <w:sz w:val="24"/>
              </w:rPr>
              <w:t>；</w:t>
            </w:r>
            <w:r>
              <w:rPr>
                <w:sz w:val="24"/>
              </w:rPr>
              <w:t>大写：</w:t>
            </w:r>
            <w:r>
              <w:rPr>
                <w:sz w:val="24"/>
                <w:u w:val="single"/>
              </w:rPr>
              <w:t xml:space="preserve">              </w:t>
            </w:r>
            <w:r>
              <w:rPr>
                <w:sz w:val="24"/>
              </w:rPr>
              <w:t>元整</w:t>
            </w:r>
          </w:p>
        </w:tc>
      </w:tr>
    </w:tbl>
    <w:p>
      <w:pPr>
        <w:pStyle w:val="null3"/>
        <w:ind w:firstLine="480"/>
        <w:jc w:val="both"/>
      </w:pPr>
      <w:r>
        <w:rPr>
          <w:sz w:val="24"/>
        </w:rPr>
        <w:t>注：货物名称内容必须与投标文件中货物名称内容一致。</w:t>
      </w:r>
    </w:p>
    <w:p>
      <w:pPr>
        <w:pStyle w:val="null3"/>
        <w:spacing w:before="165"/>
        <w:ind w:firstLine="480"/>
        <w:jc w:val="both"/>
      </w:pPr>
      <w:r>
        <w:rPr>
          <w:b/>
          <w:sz w:val="24"/>
        </w:rPr>
        <w:t>二、合同金额</w:t>
      </w:r>
    </w:p>
    <w:p>
      <w:pPr>
        <w:pStyle w:val="null3"/>
        <w:ind w:firstLine="480"/>
        <w:jc w:val="both"/>
      </w:pPr>
      <w:r>
        <w:rPr>
          <w:sz w:val="24"/>
        </w:rPr>
        <w:t>本合同金额为（大写）：</w:t>
      </w:r>
      <w:r>
        <w:rPr>
          <w:sz w:val="24"/>
          <w:u w:val="single"/>
        </w:rPr>
        <w:t xml:space="preserve">             </w:t>
      </w:r>
      <w:r>
        <w:rPr>
          <w:sz w:val="24"/>
        </w:rPr>
        <w:t>元（</w:t>
      </w:r>
      <w:r>
        <w:rPr>
          <w:sz w:val="24"/>
        </w:rPr>
        <w:t>¥</w:t>
      </w:r>
      <w:r>
        <w:rPr>
          <w:sz w:val="24"/>
          <w:u w:val="single"/>
        </w:rPr>
        <w:t xml:space="preserve">             </w:t>
      </w:r>
      <w:r>
        <w:rPr>
          <w:sz w:val="24"/>
        </w:rPr>
        <w:t>）人民币（已含税费）。</w:t>
      </w:r>
    </w:p>
    <w:p>
      <w:pPr>
        <w:pStyle w:val="null3"/>
        <w:ind w:firstLine="480"/>
        <w:jc w:val="both"/>
      </w:pPr>
      <w:r>
        <w:rPr>
          <w:sz w:val="24"/>
        </w:rPr>
        <w:t>1.</w:t>
      </w:r>
      <w:r>
        <w:rPr>
          <w:sz w:val="24"/>
        </w:rPr>
        <w:t>总价</w:t>
      </w:r>
      <w:r>
        <w:rPr>
          <w:sz w:val="24"/>
        </w:rPr>
        <w:t>包含</w:t>
      </w:r>
      <w:r>
        <w:rPr>
          <w:sz w:val="24"/>
        </w:rPr>
        <w:t>设计、设备制造、包装、仓储、运输、安装（含安装所需材料）、第三方检测验收、保修期、所需信息化接口对接费与备品备件发生的所有含税费用以及合同实施过程中不可预见费用等</w:t>
      </w:r>
      <w:r>
        <w:rPr>
          <w:sz w:val="24"/>
        </w:rPr>
        <w:t>。</w:t>
      </w:r>
    </w:p>
    <w:p>
      <w:pPr>
        <w:pStyle w:val="null3"/>
        <w:ind w:firstLine="480"/>
        <w:jc w:val="both"/>
      </w:pPr>
      <w:r>
        <w:rPr>
          <w:sz w:val="24"/>
        </w:rPr>
        <w:t>2.</w:t>
      </w:r>
      <w:r>
        <w:rPr>
          <w:sz w:val="24"/>
        </w:rPr>
        <w:t>本合同价为固定不变价。除非双方达成书面协议变更，乙方不得以任何理由主张增加价款</w:t>
      </w:r>
      <w:r>
        <w:rPr>
          <w:sz w:val="24"/>
        </w:rPr>
        <w:t>。</w:t>
      </w:r>
    </w:p>
    <w:p>
      <w:pPr>
        <w:pStyle w:val="null3"/>
        <w:spacing w:before="165"/>
        <w:ind w:firstLine="480"/>
        <w:jc w:val="both"/>
      </w:pPr>
      <w:r>
        <w:rPr>
          <w:b/>
          <w:sz w:val="24"/>
        </w:rPr>
        <w:t>三、设备及设施要求</w:t>
      </w:r>
    </w:p>
    <w:p>
      <w:pPr>
        <w:pStyle w:val="null3"/>
        <w:ind w:firstLine="480"/>
        <w:jc w:val="both"/>
      </w:pPr>
      <w:r>
        <w:rPr>
          <w:sz w:val="24"/>
        </w:rPr>
        <w:t>1.货物为原制造商制造的全新产品，整机无污染，无侵权行为、表面无划损、无任何缺陷隐患，在中国境内可依常规安全合法使用。</w:t>
      </w:r>
    </w:p>
    <w:p>
      <w:pPr>
        <w:pStyle w:val="null3"/>
        <w:ind w:firstLine="480"/>
        <w:jc w:val="both"/>
      </w:pPr>
      <w:r>
        <w:rPr>
          <w:sz w:val="24"/>
        </w:rPr>
        <w:t>2.货物为原厂商未启封全新包装，具出厂合格证、序列号，包装箱号与出厂批号一致，并可追索查阅。</w:t>
      </w:r>
    </w:p>
    <w:p>
      <w:pPr>
        <w:pStyle w:val="null3"/>
        <w:ind w:firstLine="480"/>
        <w:jc w:val="both"/>
      </w:pPr>
      <w:r>
        <w:rPr>
          <w:sz w:val="24"/>
        </w:rPr>
        <w:t>3.附齐有关主机设备的用户手册、保修手册、有关单证资料及配备件、随机工具等。</w:t>
      </w:r>
    </w:p>
    <w:p>
      <w:pPr>
        <w:pStyle w:val="null3"/>
        <w:ind w:firstLine="480"/>
        <w:jc w:val="both"/>
      </w:pPr>
      <w:r>
        <w:rPr>
          <w:sz w:val="24"/>
        </w:rPr>
        <w:t>4.货物应符合合同附件的技术规格所述的质量标准：如果没有提及适用标准，则应符合中华人民共和国国家标准或行业标准；如果中华人民共和国没有相关标准的，则采用货物来源适用的官方标准或者符合合同目的的标准。这些标准必须是有关机构发布的最新版本的标准。</w:t>
      </w:r>
    </w:p>
    <w:p>
      <w:pPr>
        <w:pStyle w:val="null3"/>
        <w:ind w:firstLine="480"/>
        <w:jc w:val="both"/>
      </w:pPr>
      <w:r>
        <w:rPr>
          <w:sz w:val="24"/>
        </w:rPr>
        <w:t>5.本项目中所有设备（辅助设备及前处理设备，实验施设除外）需按照广东省实验室全过程管理系统标准要求接入甲方广东省实验室全过程管理系统，自动获取仪器设备数据，乙方或原厂仪器设备厂商需具备具有熟练掌握仪器及数据接口维修、维护能力，具有分析仪器、通讯技术、计算机技术及软件开发的综合能力。乙方必须开放传输协议，可读取仪器状态参数。</w:t>
      </w:r>
    </w:p>
    <w:p>
      <w:pPr>
        <w:pStyle w:val="null3"/>
        <w:spacing w:before="165"/>
        <w:ind w:firstLine="480"/>
        <w:jc w:val="both"/>
      </w:pPr>
      <w:r>
        <w:rPr>
          <w:b/>
          <w:sz w:val="24"/>
        </w:rPr>
        <w:t>四、交货要求</w:t>
      </w:r>
    </w:p>
    <w:p>
      <w:pPr>
        <w:pStyle w:val="null3"/>
        <w:ind w:firstLine="480"/>
        <w:jc w:val="both"/>
      </w:pPr>
      <w:r>
        <w:rPr>
          <w:sz w:val="24"/>
        </w:rPr>
        <w:t>1.保险要求：供货、运输、装卸、调试及验收等过程中的一切安全及保险等事项由乙方自行负责。</w:t>
      </w:r>
    </w:p>
    <w:p>
      <w:pPr>
        <w:pStyle w:val="null3"/>
        <w:ind w:firstLine="480"/>
        <w:jc w:val="both"/>
      </w:pPr>
      <w:r>
        <w:rPr>
          <w:sz w:val="24"/>
        </w:rPr>
        <w:t>2.设备到现场后，甲方只提供设备库存场所，乙方需做好防盗措施和风雨保护措施，设备的日常保管由乙方负责。</w:t>
      </w:r>
    </w:p>
    <w:p>
      <w:pPr>
        <w:pStyle w:val="null3"/>
        <w:ind w:firstLine="480"/>
        <w:jc w:val="both"/>
      </w:pPr>
      <w:r>
        <w:rPr>
          <w:sz w:val="24"/>
        </w:rPr>
        <w:t>3.设备在交付甲方使用前，应采取措施进行成品保护，保护不力造成损失的，由乙方负责赔偿。</w:t>
      </w:r>
    </w:p>
    <w:p>
      <w:pPr>
        <w:pStyle w:val="null3"/>
        <w:ind w:firstLine="480"/>
        <w:jc w:val="both"/>
      </w:pPr>
      <w:r>
        <w:rPr>
          <w:sz w:val="24"/>
        </w:rPr>
        <w:t>4.乙方应派人员在所供设备到甲方指定地点后进行到货验收。若发现任何损坏及质量问题，乙方应负责更换零件，并妥善处理至甲方满意，此工作所发生的费用应由乙方自行承担。</w:t>
      </w:r>
    </w:p>
    <w:p>
      <w:pPr>
        <w:pStyle w:val="null3"/>
        <w:ind w:firstLine="480"/>
        <w:jc w:val="both"/>
      </w:pPr>
      <w:r>
        <w:rPr>
          <w:sz w:val="24"/>
        </w:rPr>
        <w:t>5.开箱后，乙方应对其全部产品、零件、配件、用户许可证书、资料等造册登记，并与装箱单对比，如有出入应立即书面记录，由乙方解决，如影响安装则按合同有关条款处理，登记册作为验收文档之一。</w:t>
      </w:r>
    </w:p>
    <w:p>
      <w:pPr>
        <w:pStyle w:val="null3"/>
        <w:ind w:firstLine="480"/>
        <w:jc w:val="both"/>
      </w:pPr>
      <w:r>
        <w:rPr>
          <w:sz w:val="24"/>
        </w:rPr>
        <w:t>6.交货期：签订合同后，乙方收到甲方通知发货</w:t>
      </w:r>
      <w:r>
        <w:rPr>
          <w:sz w:val="24"/>
        </w:rPr>
        <w:t>之日起</w:t>
      </w:r>
      <w:r>
        <w:rPr>
          <w:b/>
          <w:sz w:val="24"/>
          <w:u w:val="single"/>
        </w:rPr>
        <w:t>40个日历日</w:t>
      </w:r>
      <w:r>
        <w:rPr>
          <w:sz w:val="24"/>
        </w:rPr>
        <w:t>内交货并完成安</w:t>
      </w:r>
      <w:r>
        <w:rPr>
          <w:sz w:val="24"/>
        </w:rPr>
        <w:t>装调试且具备验收条件。</w:t>
      </w:r>
    </w:p>
    <w:p>
      <w:pPr>
        <w:pStyle w:val="null3"/>
        <w:ind w:firstLine="480"/>
        <w:jc w:val="both"/>
      </w:pPr>
      <w:r>
        <w:rPr>
          <w:sz w:val="24"/>
        </w:rPr>
        <w:t>7.交货地点：茂名市茂南区文光二街88号大院。</w:t>
      </w:r>
    </w:p>
    <w:p>
      <w:pPr>
        <w:pStyle w:val="null3"/>
        <w:spacing w:before="165"/>
        <w:ind w:firstLine="480"/>
        <w:jc w:val="both"/>
      </w:pPr>
      <w:r>
        <w:rPr>
          <w:b/>
          <w:sz w:val="24"/>
        </w:rPr>
        <w:t>五、安装条款、调试、保养服务条款</w:t>
      </w:r>
    </w:p>
    <w:p>
      <w:pPr>
        <w:pStyle w:val="null3"/>
        <w:ind w:firstLine="480"/>
        <w:jc w:val="both"/>
      </w:pPr>
      <w:r>
        <w:rPr>
          <w:sz w:val="24"/>
        </w:rPr>
        <w:t>1.本招标文件所列所有设备、产品在合同签约后按约定时间内全部安装、调试完毕。乙方必须响应并承诺上述要求，并编制具体的时间进度表。</w:t>
      </w:r>
    </w:p>
    <w:p>
      <w:pPr>
        <w:pStyle w:val="null3"/>
        <w:ind w:firstLine="480"/>
        <w:jc w:val="both"/>
      </w:pPr>
      <w:r>
        <w:rPr>
          <w:sz w:val="24"/>
        </w:rPr>
        <w:t>2.所有含电源线的设备符合国家安全规范，电源线应得到足够保护和位置固定，有相关防漏电的措施。</w:t>
      </w:r>
    </w:p>
    <w:p>
      <w:pPr>
        <w:pStyle w:val="null3"/>
        <w:ind w:firstLine="480"/>
        <w:jc w:val="both"/>
      </w:pPr>
      <w:r>
        <w:rPr>
          <w:sz w:val="24"/>
        </w:rPr>
        <w:t>3.设备的拆箱、安装、通电、调试等各项工作由乙方负责，但必须在甲方指定人员的参与下进行。投标文件中给出的具体安装和测试方法，在实际实施前必须先经甲方同意方可进行，调试的原始记录需经各方签字后作为验收的文件之一。</w:t>
      </w:r>
    </w:p>
    <w:p>
      <w:pPr>
        <w:pStyle w:val="null3"/>
        <w:ind w:firstLine="480"/>
        <w:jc w:val="both"/>
      </w:pPr>
      <w:r>
        <w:rPr>
          <w:sz w:val="24"/>
        </w:rPr>
        <w:t>4.为了使项目按质、按量、按时及有序实施，需要下列项目管理要求：乙方必须提供的设备安装调试及保养维修服务安装队伍要有核心中标设备制造商确认的资格，确认队伍具备专业知识及技术水平，熟悉所提供产品的技术性能、指标、安装工艺、维修保养知识，有足够能力承担设备的安装，并保证安装工艺达到设备运行合格的要求。</w:t>
      </w:r>
    </w:p>
    <w:p>
      <w:pPr>
        <w:pStyle w:val="null3"/>
        <w:ind w:firstLine="480"/>
        <w:jc w:val="both"/>
      </w:pPr>
      <w:r>
        <w:rPr>
          <w:sz w:val="24"/>
        </w:rPr>
        <w:t>5.若涉及实验设施安装，安装工作开始之前，甲方实验室内旧实验设施由乙方负责拆运。新设施的安装涉及的水、电等安装工作由乙方负责完成。</w:t>
      </w:r>
    </w:p>
    <w:p>
      <w:pPr>
        <w:pStyle w:val="null3"/>
        <w:ind w:firstLine="480"/>
        <w:jc w:val="both"/>
      </w:pPr>
      <w:r>
        <w:rPr>
          <w:sz w:val="24"/>
        </w:rPr>
        <w:t>6.乙方（或产品制造商）应在签订合同之日起5个日历日内与甲方对接，并向甲方提出产品安装、调试应准备的条件。设备到货后应派出有经验的工程技术人员到现场进行安装，甲方给予相应的配合。</w:t>
      </w:r>
    </w:p>
    <w:p>
      <w:pPr>
        <w:pStyle w:val="null3"/>
        <w:ind w:firstLine="480"/>
        <w:jc w:val="both"/>
      </w:pPr>
      <w:r>
        <w:rPr>
          <w:sz w:val="24"/>
        </w:rPr>
        <w:t>7.乙方（或产品制造商）根据现场情况、招标文件的要求和报价文件的承诺及有关国家技术标准、规范进行安装并调试至正常运行的最佳状态。</w:t>
      </w:r>
    </w:p>
    <w:p>
      <w:pPr>
        <w:pStyle w:val="null3"/>
        <w:ind w:firstLine="480"/>
        <w:jc w:val="both"/>
      </w:pPr>
      <w:r>
        <w:rPr>
          <w:sz w:val="24"/>
        </w:rPr>
        <w:t>8.安装过程中，若出现破坏管道、线路、桩柱、地面、墙面等设施现象，乙方要给予修复。完成安装后，乙方需负责清理安装过程中货物的外包装和搞好场地清洁卫生。</w:t>
      </w:r>
    </w:p>
    <w:p>
      <w:pPr>
        <w:pStyle w:val="null3"/>
        <w:ind w:firstLine="480"/>
        <w:jc w:val="both"/>
      </w:pPr>
      <w:r>
        <w:rPr>
          <w:sz w:val="24"/>
        </w:rPr>
        <w:t>9.在安装过程发现的供货及其质量问题，乙方也要负责补救处理。</w:t>
      </w:r>
    </w:p>
    <w:p>
      <w:pPr>
        <w:pStyle w:val="null3"/>
        <w:spacing w:before="165"/>
        <w:ind w:firstLine="480"/>
        <w:jc w:val="both"/>
      </w:pPr>
      <w:r>
        <w:rPr>
          <w:b/>
          <w:sz w:val="24"/>
        </w:rPr>
        <w:t>六、质量标准</w:t>
      </w:r>
    </w:p>
    <w:p>
      <w:pPr>
        <w:pStyle w:val="null3"/>
        <w:ind w:firstLine="480"/>
        <w:jc w:val="both"/>
      </w:pPr>
      <w:r>
        <w:rPr>
          <w:sz w:val="24"/>
        </w:rPr>
        <w:t>1.乙方应提供制造商原装、全新的、未开封、无侵权、符合国家及甲方提出的有关质量标准的产品，产品质量符合国家和行业标准要求及招标文件的要求，不得以旧货翻新充数，并按有关要求进行包装及装运。设备和设施标明规格型号、技术参数及性能指标，炉具应提供产品的检测合格证。投标的设备性能参数必须真实，发现虚标参数的，取消中标资格。</w:t>
      </w:r>
    </w:p>
    <w:p>
      <w:pPr>
        <w:pStyle w:val="null3"/>
        <w:ind w:firstLine="480"/>
        <w:jc w:val="both"/>
      </w:pPr>
      <w:r>
        <w:rPr>
          <w:sz w:val="24"/>
        </w:rPr>
        <w:t>2.设备应符合中国政府颁布的产品、质量、技术、安全标准及环保标准。</w:t>
      </w:r>
    </w:p>
    <w:p>
      <w:pPr>
        <w:pStyle w:val="null3"/>
        <w:ind w:firstLine="480"/>
        <w:jc w:val="both"/>
      </w:pPr>
      <w:r>
        <w:rPr>
          <w:sz w:val="24"/>
        </w:rPr>
        <w:t>3.乙方所有货物必需提供制造商出具的出厂合格证等质量证明文件。</w:t>
      </w:r>
    </w:p>
    <w:p>
      <w:pPr>
        <w:pStyle w:val="null3"/>
        <w:ind w:firstLine="480"/>
        <w:jc w:val="both"/>
      </w:pPr>
      <w:r>
        <w:rPr>
          <w:sz w:val="24"/>
        </w:rPr>
        <w:t>4.包装：货物包装均应有良好的防湿、防锈、防潮、防雨、防腐及防碰撞的措施。凡由于包装不良造成的损失和由此产生的费用均由乙方承担。要求使用国际通用的标准包装，适合于长途运输，外包装到货时完好无损。</w:t>
      </w:r>
    </w:p>
    <w:p>
      <w:pPr>
        <w:pStyle w:val="null3"/>
        <w:spacing w:before="165"/>
        <w:ind w:firstLine="480"/>
        <w:jc w:val="both"/>
      </w:pPr>
      <w:r>
        <w:rPr>
          <w:b/>
          <w:sz w:val="24"/>
        </w:rPr>
        <w:t>七、质保服务要求</w:t>
      </w:r>
    </w:p>
    <w:p>
      <w:pPr>
        <w:pStyle w:val="null3"/>
        <w:ind w:firstLine="480"/>
        <w:jc w:val="both"/>
      </w:pPr>
      <w:r>
        <w:rPr>
          <w:sz w:val="24"/>
        </w:rPr>
        <w:t>1.本合同各类设备的质量保证期从双方签字验收合格之日起算三年（简称“质保期”），若国家、行业标准或售后承诺函保修期限有更长的以国家、行业标准或承诺函的为准，保修费用列入“售后服务报价”中并计入总价；质保期内乙方对所供货物实行包修、包换、包退、包含维护保养，更换同种品牌不低于原规格型号的新部件和软件升级，不再向甲方收取任何费用。期满后需提供终身(有偿)维修保养服务，若有零部件出现故障，经权威部门鉴定属于寿命异常问题（明显短于该零部件正常寿命）时，则由乙方负责免费更换及维修。</w:t>
      </w:r>
    </w:p>
    <w:p>
      <w:pPr>
        <w:pStyle w:val="null3"/>
        <w:ind w:firstLine="480"/>
        <w:jc w:val="both"/>
      </w:pPr>
      <w:r>
        <w:rPr>
          <w:sz w:val="24"/>
        </w:rPr>
        <w:t>2.质保期内，如设备出现故障因乙方未能做到本合同的服务承诺而造成短期停用时，甲方可采取必要的补救措施，但其风险和费用由乙方承担，甲方根据招标文件、投标文件和合同规定对乙方行使的其它权力不受影响。由于乙方的保证服务不到位，则质保期和免费维修期相应顺延，延误一天按三天补偿。如停用时间累计超过60天则质保期重新计算，情节严重中的，甲方有权单方面解除本合同，并有权追究乙方责任。</w:t>
      </w:r>
    </w:p>
    <w:p>
      <w:pPr>
        <w:pStyle w:val="null3"/>
        <w:ind w:firstLine="480"/>
        <w:jc w:val="both"/>
      </w:pPr>
      <w:r>
        <w:rPr>
          <w:sz w:val="24"/>
        </w:rPr>
        <w:t>3.在质保期内对甲方的服务通知，乙方在接报后1小时内响应，24小时内到达现场，48小时内处理完毕，并制作到现场处理完毕后的工作报告，工作报告一式二份，由双方签字或盖章。如果设备的故障在检修48小时后仍无法排除，乙方提供不低于故障设备规格、型号、性能的备用设备供甲方代用，直至故障设备修复，如果需要更换配件的，更换的配件跟被更换的品牌、类型相一致或者是同类更高档次的替代品，后者需征得甲方管理人员同意。</w:t>
      </w:r>
    </w:p>
    <w:p>
      <w:pPr>
        <w:pStyle w:val="null3"/>
        <w:ind w:firstLine="480"/>
        <w:jc w:val="both"/>
      </w:pPr>
      <w:r>
        <w:rPr>
          <w:sz w:val="24"/>
        </w:rPr>
        <w:t>4.在质保期内，如货物同一故障经乙方3次维修仍不能达到甲方使用的质量标准，甲方有权退货，并视作乙方不能交付货物而须支付违约赔偿金给甲方，甲方还可依法追究乙方的违约责任。</w:t>
      </w:r>
    </w:p>
    <w:p>
      <w:pPr>
        <w:pStyle w:val="null3"/>
        <w:ind w:firstLine="480"/>
        <w:jc w:val="both"/>
      </w:pPr>
      <w:r>
        <w:rPr>
          <w:sz w:val="24"/>
        </w:rPr>
        <w:t>5.设备免费安装调试，安装完成之日起7个日历日内免费对甲方的操作人员和维护人员就仪器设备的维护、使用及开发等方面进行现场培训，使甲方受训人员掌握原理、操作、维修保养技术，直至其能熟练操作为止。</w:t>
      </w:r>
    </w:p>
    <w:p>
      <w:pPr>
        <w:pStyle w:val="null3"/>
        <w:ind w:firstLine="480"/>
        <w:jc w:val="both"/>
      </w:pPr>
      <w:r>
        <w:rPr>
          <w:sz w:val="24"/>
        </w:rPr>
        <w:t>6.质保期满后，在备件停止生产的情况下，乙方应事先将要停止生产的计划通知甲方，使甲方有足够的时间采购所需备件；在备件停止生产后，乙方应免费向甲方提供备件的图纸、资料。</w:t>
      </w:r>
    </w:p>
    <w:p>
      <w:pPr>
        <w:pStyle w:val="null3"/>
        <w:ind w:firstLine="480"/>
        <w:jc w:val="both"/>
      </w:pPr>
      <w:r>
        <w:rPr>
          <w:sz w:val="24"/>
        </w:rPr>
        <w:t>7.乙方须指派专人负责与甲方联系售后服务事宜。</w:t>
      </w:r>
    </w:p>
    <w:p>
      <w:pPr>
        <w:pStyle w:val="null3"/>
        <w:spacing w:before="165"/>
        <w:ind w:firstLine="480"/>
        <w:jc w:val="both"/>
      </w:pPr>
      <w:r>
        <w:rPr>
          <w:b/>
          <w:sz w:val="24"/>
        </w:rPr>
        <w:t>八、培训要求，乙方必需提供但不限于以下培训要求</w:t>
      </w:r>
    </w:p>
    <w:p>
      <w:pPr>
        <w:pStyle w:val="null3"/>
        <w:ind w:firstLine="480"/>
        <w:jc w:val="both"/>
      </w:pPr>
      <w:r>
        <w:rPr>
          <w:sz w:val="24"/>
        </w:rPr>
        <w:t>1.为本项目尽快为各使用部门所熟悉，减少上手难度，乙方应为该项目准备好使用手册、培训PPT，系统软件部署完成后，在甲方指定地点提供现场技术培训，提供不少于2次培训，保证使用人员正常操作设备的各种功能。</w:t>
      </w:r>
    </w:p>
    <w:p>
      <w:pPr>
        <w:pStyle w:val="null3"/>
        <w:ind w:firstLine="480"/>
        <w:jc w:val="both"/>
      </w:pPr>
      <w:r>
        <w:rPr>
          <w:sz w:val="24"/>
        </w:rPr>
        <w:t>2.乙方必须根据招标文件采购的设备及采用的相关技术，在投标文件中提出全面的培训计划和课程内容安排，并在合同签订后征得甲方同意后实施。</w:t>
      </w:r>
    </w:p>
    <w:p>
      <w:pPr>
        <w:pStyle w:val="null3"/>
        <w:ind w:firstLine="480"/>
        <w:jc w:val="both"/>
      </w:pPr>
      <w:r>
        <w:rPr>
          <w:sz w:val="24"/>
        </w:rPr>
        <w:t>3.乙方必须提供高水平的培训。培训地点、人数、天数，由乙方列出具体计划并安排实施。</w:t>
      </w:r>
    </w:p>
    <w:p>
      <w:pPr>
        <w:pStyle w:val="null3"/>
        <w:ind w:firstLine="480"/>
        <w:jc w:val="both"/>
      </w:pPr>
      <w:r>
        <w:rPr>
          <w:sz w:val="24"/>
        </w:rPr>
        <w:t>4.培训应包括本招标文件中所有设备的安装和维护、常见故障现象及诊断、常见的问题及解决办法、操作系统软件、系统管理和应用软件、管理软件等。</w:t>
      </w:r>
    </w:p>
    <w:p>
      <w:pPr>
        <w:pStyle w:val="null3"/>
        <w:ind w:firstLine="480"/>
        <w:jc w:val="both"/>
      </w:pPr>
      <w:r>
        <w:rPr>
          <w:sz w:val="24"/>
        </w:rPr>
        <w:t>5.其它原厂增值培训。</w:t>
      </w:r>
    </w:p>
    <w:p>
      <w:pPr>
        <w:pStyle w:val="null3"/>
        <w:spacing w:before="165"/>
        <w:ind w:firstLine="480"/>
        <w:jc w:val="both"/>
      </w:pPr>
      <w:r>
        <w:rPr>
          <w:b/>
          <w:sz w:val="24"/>
        </w:rPr>
        <w:t>九、付款方式</w:t>
      </w:r>
    </w:p>
    <w:p>
      <w:pPr>
        <w:pStyle w:val="null3"/>
        <w:ind w:firstLine="480"/>
        <w:jc w:val="both"/>
      </w:pPr>
      <w:r>
        <w:rPr>
          <w:sz w:val="24"/>
        </w:rPr>
        <w:t>1.首付款：签订合同，乙方向甲方出具对应金额的发票后，甲方在10个工作日内向乙方支付合同总金额的30%。乙方凭以下有效的文件向甲方提出支付申请：</w:t>
      </w:r>
    </w:p>
    <w:p>
      <w:pPr>
        <w:pStyle w:val="null3"/>
        <w:ind w:firstLine="480"/>
        <w:jc w:val="both"/>
      </w:pPr>
      <w:r>
        <w:rPr>
          <w:sz w:val="24"/>
        </w:rPr>
        <w:t>（</w:t>
      </w:r>
      <w:r>
        <w:rPr>
          <w:sz w:val="24"/>
        </w:rPr>
        <w:t>1）合同；</w:t>
      </w:r>
    </w:p>
    <w:p>
      <w:pPr>
        <w:pStyle w:val="null3"/>
        <w:ind w:firstLine="480"/>
        <w:jc w:val="both"/>
      </w:pPr>
      <w:r>
        <w:rPr>
          <w:sz w:val="24"/>
        </w:rPr>
        <w:t>（</w:t>
      </w:r>
      <w:r>
        <w:rPr>
          <w:sz w:val="24"/>
        </w:rPr>
        <w:t>2）乙方开具的正式发票；</w:t>
      </w:r>
    </w:p>
    <w:p>
      <w:pPr>
        <w:pStyle w:val="null3"/>
        <w:ind w:firstLine="480"/>
        <w:jc w:val="both"/>
      </w:pPr>
      <w:r>
        <w:rPr>
          <w:sz w:val="24"/>
        </w:rPr>
        <w:t>（</w:t>
      </w:r>
      <w:r>
        <w:rPr>
          <w:sz w:val="24"/>
        </w:rPr>
        <w:t>3）本项目中标通知书。</w:t>
      </w:r>
    </w:p>
    <w:p>
      <w:pPr>
        <w:pStyle w:val="null3"/>
        <w:ind w:firstLine="480"/>
        <w:jc w:val="both"/>
      </w:pPr>
      <w:r>
        <w:rPr>
          <w:sz w:val="24"/>
        </w:rPr>
        <w:t>2.项目总体通过验收，乙方向甲方出具对应金额的发票后，甲方在10个工作日内向乙方支付合同总金额的70%。乙方凭以下有效的文件向甲方提出支付申请：</w:t>
      </w:r>
    </w:p>
    <w:p>
      <w:pPr>
        <w:pStyle w:val="null3"/>
        <w:ind w:firstLine="480"/>
        <w:jc w:val="both"/>
      </w:pPr>
      <w:r>
        <w:rPr>
          <w:sz w:val="24"/>
        </w:rPr>
        <w:t>（</w:t>
      </w:r>
      <w:r>
        <w:rPr>
          <w:sz w:val="24"/>
        </w:rPr>
        <w:t>1）合同；</w:t>
      </w:r>
    </w:p>
    <w:p>
      <w:pPr>
        <w:pStyle w:val="null3"/>
        <w:ind w:firstLine="480"/>
        <w:jc w:val="both"/>
      </w:pPr>
      <w:r>
        <w:rPr>
          <w:sz w:val="24"/>
        </w:rPr>
        <w:t>（</w:t>
      </w:r>
      <w:r>
        <w:rPr>
          <w:sz w:val="24"/>
        </w:rPr>
        <w:t>2）乙方开具的正式发票；</w:t>
      </w:r>
    </w:p>
    <w:p>
      <w:pPr>
        <w:pStyle w:val="null3"/>
        <w:ind w:firstLine="480"/>
        <w:jc w:val="both"/>
      </w:pPr>
      <w:r>
        <w:rPr>
          <w:sz w:val="24"/>
        </w:rPr>
        <w:t>（</w:t>
      </w:r>
      <w:r>
        <w:rPr>
          <w:sz w:val="24"/>
        </w:rPr>
        <w:t>3）本项目中标通知书；</w:t>
      </w:r>
    </w:p>
    <w:p>
      <w:pPr>
        <w:pStyle w:val="null3"/>
        <w:ind w:firstLine="480"/>
        <w:jc w:val="both"/>
      </w:pPr>
      <w:r>
        <w:rPr>
          <w:sz w:val="24"/>
        </w:rPr>
        <w:t>（</w:t>
      </w:r>
      <w:r>
        <w:rPr>
          <w:sz w:val="24"/>
        </w:rPr>
        <w:t>4）《终验报告》。</w:t>
      </w:r>
    </w:p>
    <w:p>
      <w:pPr>
        <w:pStyle w:val="null3"/>
        <w:spacing w:before="165"/>
        <w:ind w:firstLine="480"/>
        <w:jc w:val="both"/>
      </w:pPr>
      <w:r>
        <w:rPr>
          <w:b/>
          <w:sz w:val="24"/>
        </w:rPr>
        <w:t>十、验收要求</w:t>
      </w:r>
    </w:p>
    <w:p>
      <w:pPr>
        <w:pStyle w:val="null3"/>
        <w:ind w:firstLine="480"/>
        <w:jc w:val="both"/>
      </w:pPr>
      <w:r>
        <w:rPr>
          <w:sz w:val="24"/>
        </w:rPr>
        <w:t>1.符合中华人民共和国国家安全质量标准、环保标准或行业标准。</w:t>
      </w:r>
    </w:p>
    <w:p>
      <w:pPr>
        <w:pStyle w:val="null3"/>
        <w:ind w:firstLine="480"/>
        <w:jc w:val="both"/>
      </w:pPr>
      <w:r>
        <w:rPr>
          <w:sz w:val="24"/>
        </w:rPr>
        <w:t>2.符合招标文件和响应承诺中甲方认可的合理最佳配置、参数及各项要求。</w:t>
      </w:r>
    </w:p>
    <w:p>
      <w:pPr>
        <w:pStyle w:val="null3"/>
        <w:ind w:firstLine="480"/>
        <w:jc w:val="both"/>
      </w:pPr>
      <w:r>
        <w:rPr>
          <w:sz w:val="24"/>
        </w:rPr>
        <w:t>3.货物来源国家官方标准。</w:t>
      </w:r>
    </w:p>
    <w:p>
      <w:pPr>
        <w:pStyle w:val="null3"/>
        <w:ind w:firstLine="480"/>
        <w:jc w:val="both"/>
      </w:pPr>
      <w:r>
        <w:rPr>
          <w:sz w:val="24"/>
        </w:rPr>
        <w:t>4.设备验收在甲方和乙方双方共同参与下按国家有关的规定、规范进行。</w:t>
      </w:r>
    </w:p>
    <w:p>
      <w:pPr>
        <w:pStyle w:val="null3"/>
        <w:ind w:firstLine="480"/>
        <w:jc w:val="both"/>
      </w:pPr>
      <w:r>
        <w:rPr>
          <w:sz w:val="24"/>
        </w:rPr>
        <w:t>5.验收时如发现所交付的设备有短装、次品、损坏或其它不符合本合同规定之情形者，甲方应作出详尽的现场记录，或由甲方、乙方双方签署备忘录。此现场记录或备忘录可用作补充、缺失和更换损坏部件的有效证据。因此产生的有关费用由乙方承担。</w:t>
      </w:r>
    </w:p>
    <w:p>
      <w:pPr>
        <w:pStyle w:val="null3"/>
        <w:ind w:firstLine="480"/>
        <w:jc w:val="both"/>
      </w:pPr>
      <w:r>
        <w:rPr>
          <w:sz w:val="24"/>
        </w:rPr>
        <w:t>6.如果合同设备运输和安装过程中因事故造成货物短缺、损坏，乙方应及时安排补货、换货，以保证合同设备安装的成功完成。换货的相关费用由乙方承担。</w:t>
      </w:r>
    </w:p>
    <w:p>
      <w:pPr>
        <w:pStyle w:val="null3"/>
        <w:ind w:firstLine="480"/>
        <w:jc w:val="both"/>
      </w:pPr>
      <w:r>
        <w:rPr>
          <w:sz w:val="24"/>
        </w:rPr>
        <w:t>7.乙方保证合同项下提供的设备不侵犯任何第三方的专利、商标或版权。否则，乙方须承担对第三方的专利或版权的侵权责任并承担因此而发生的所有费用。</w:t>
      </w:r>
    </w:p>
    <w:p>
      <w:pPr>
        <w:pStyle w:val="null3"/>
        <w:spacing w:before="165"/>
        <w:ind w:firstLine="480"/>
        <w:jc w:val="both"/>
      </w:pPr>
      <w:r>
        <w:rPr>
          <w:b/>
          <w:sz w:val="24"/>
        </w:rPr>
        <w:t>十一、保密</w:t>
      </w:r>
    </w:p>
    <w:p>
      <w:pPr>
        <w:pStyle w:val="null3"/>
        <w:ind w:firstLine="480"/>
        <w:jc w:val="both"/>
      </w:pPr>
      <w:r>
        <w:rPr>
          <w:sz w:val="24"/>
        </w:rPr>
        <w:t>1.保密义务：未经甲方许可，乙方及乙方参与本项目的人员均不得对外披露、泄露本项目执行过程中甲方提供的信息、因合同履行而知悉的企业信息或环境信息、本项目执行过程中形成的过程信息、以及最终的成果信息。乙方应采取有效措施，保证其参与本项目的人员遵守本约定，并对乙方人员违反本约定所造成的后果承担连带责任。</w:t>
      </w:r>
    </w:p>
    <w:p>
      <w:pPr>
        <w:pStyle w:val="null3"/>
        <w:ind w:firstLine="480"/>
        <w:jc w:val="both"/>
      </w:pPr>
      <w:r>
        <w:rPr>
          <w:sz w:val="24"/>
        </w:rPr>
        <w:t>2.泄密责任：乙方违反本条规定的，甲方有权视乙方合同履行情况及违约情形，要求乙方支付本合同总价5%的违约金；返还甲方已经支付的费用；赔偿甲方损失（包括但不限于：甲方的经济损失；甲方因此支付的赔偿金、补偿金、罚金；甲方因维权、减少或制止损失所支付的律师费、诉讼费、调查取证费等费用）。</w:t>
      </w:r>
    </w:p>
    <w:p>
      <w:pPr>
        <w:pStyle w:val="null3"/>
        <w:ind w:firstLine="480"/>
        <w:jc w:val="both"/>
      </w:pPr>
      <w:r>
        <w:rPr>
          <w:sz w:val="24"/>
        </w:rPr>
        <w:t>3.保密内容：技术信息和经济信息。包括乙方在本项目实施过程中从甲方获取的有关本项目的技术文件、相关资料、技术诀窍、技术秘密、商业秘密，以及已由甲方明确列为保密信息的其他信息。</w:t>
      </w:r>
    </w:p>
    <w:p>
      <w:pPr>
        <w:pStyle w:val="null3"/>
        <w:ind w:firstLine="480"/>
        <w:jc w:val="both"/>
      </w:pPr>
      <w:r>
        <w:rPr>
          <w:sz w:val="24"/>
        </w:rPr>
        <w:t>4.保密责任者范围：乙方及乙方参与本项目的所有人员。</w:t>
      </w:r>
    </w:p>
    <w:p>
      <w:pPr>
        <w:pStyle w:val="null3"/>
        <w:spacing w:before="165"/>
        <w:ind w:firstLine="480"/>
        <w:jc w:val="both"/>
      </w:pPr>
      <w:r>
        <w:rPr>
          <w:b/>
          <w:sz w:val="24"/>
        </w:rPr>
        <w:t>十二、合同的转让和分包</w:t>
      </w:r>
    </w:p>
    <w:p>
      <w:pPr>
        <w:pStyle w:val="null3"/>
        <w:ind w:firstLine="480"/>
        <w:jc w:val="both"/>
      </w:pPr>
      <w:r>
        <w:rPr>
          <w:sz w:val="24"/>
        </w:rPr>
        <w:t>乙方不得全部转让其应履行的合同义务。否则，甲方有权单方面解除合同，并要求乙方承担合同总金额</w:t>
      </w:r>
      <w:r>
        <w:rPr>
          <w:sz w:val="24"/>
        </w:rPr>
        <w:t>20%的违约金。</w:t>
      </w:r>
    </w:p>
    <w:p>
      <w:pPr>
        <w:pStyle w:val="null3"/>
        <w:spacing w:before="165"/>
        <w:ind w:firstLine="480"/>
        <w:jc w:val="both"/>
      </w:pPr>
      <w:r>
        <w:rPr>
          <w:b/>
          <w:sz w:val="24"/>
        </w:rPr>
        <w:t>十三、知识产权</w:t>
      </w:r>
    </w:p>
    <w:p>
      <w:pPr>
        <w:pStyle w:val="null3"/>
        <w:ind w:firstLine="480"/>
        <w:jc w:val="both"/>
      </w:pPr>
      <w:r>
        <w:rPr>
          <w:sz w:val="24"/>
        </w:rPr>
        <w:t>1.乙方应保证，甲方在中华人民共和国使用本合同第二条货物或货物的任何一部分时，免受第三方提出侵犯其专利权、商标权或其它知识产权的起诉。否则，乙方须承担对上述权利的侵权责任并承担因此而发生的所有费用。</w:t>
      </w:r>
    </w:p>
    <w:p>
      <w:pPr>
        <w:pStyle w:val="null3"/>
        <w:ind w:firstLine="480"/>
        <w:jc w:val="both"/>
      </w:pPr>
      <w:r>
        <w:rPr>
          <w:sz w:val="24"/>
        </w:rPr>
        <w:t>2.中标价应包括所有应支付的对专利权和版权、设计或其他知识产权而需要向其他方支付的版税或有关应付金额。</w:t>
      </w:r>
    </w:p>
    <w:p>
      <w:pPr>
        <w:pStyle w:val="null3"/>
        <w:spacing w:before="165"/>
        <w:ind w:firstLine="480"/>
        <w:jc w:val="both"/>
      </w:pPr>
      <w:r>
        <w:rPr>
          <w:b/>
          <w:sz w:val="24"/>
        </w:rPr>
        <w:t>十四、违约责任</w:t>
      </w:r>
    </w:p>
    <w:p>
      <w:pPr>
        <w:pStyle w:val="null3"/>
        <w:ind w:firstLine="480"/>
        <w:jc w:val="both"/>
      </w:pPr>
      <w:r>
        <w:rPr>
          <w:sz w:val="24"/>
        </w:rPr>
        <w:t>1.乙方交付的货物不符合合同或招标文件规定、乙方投标文件中的承诺的，甲方有权拒收或退还，单方面解除合同；或甲方允许乙方在一定期限内重新更换货物达到合同或招标文件规定、乙方投标文件中的承诺为止，如在宽限期内，乙方仍未交付合格的货物，甲方仍有权单方面终止合同。甲方单方终止合同的，有权要求乙方返还已收的货款，承担合同总金额20%的违约金。乙方在宽限期内交付合格货物的，则按照本条第三款追究逾期交货的违约责任。甲方拒收、退还或者乙方更换所发生的一切费用由乙方承担。</w:t>
      </w:r>
    </w:p>
    <w:p>
      <w:pPr>
        <w:pStyle w:val="null3"/>
        <w:ind w:firstLine="480"/>
        <w:jc w:val="both"/>
      </w:pPr>
      <w:r>
        <w:rPr>
          <w:sz w:val="24"/>
        </w:rPr>
        <w:t>2.乙方逾期交付货物或违反合同约定的其他义务的，则每日按合同总额万分之四向对方偿付违约金。逾期交付超过15天，甲方有权单方面解除合同，有权要求乙方返还已收的货款，并要求乙方承担合同总金额20%的违约金。</w:t>
      </w:r>
    </w:p>
    <w:p>
      <w:pPr>
        <w:pStyle w:val="null3"/>
        <w:ind w:firstLine="480"/>
        <w:jc w:val="both"/>
      </w:pPr>
      <w:r>
        <w:rPr>
          <w:sz w:val="24"/>
        </w:rPr>
        <w:t>3.乙方未能按约定时间提供培训、响应和处理项目质保期内有关的系统故障或维修故障设备（设备维护）等服务，每逾期一天，乙方向甲方支付违约金3000元。</w:t>
      </w:r>
    </w:p>
    <w:p>
      <w:pPr>
        <w:pStyle w:val="null3"/>
        <w:ind w:firstLine="480"/>
        <w:jc w:val="both"/>
      </w:pPr>
      <w:r>
        <w:rPr>
          <w:sz w:val="24"/>
        </w:rPr>
        <w:t>4.甲方无正当理由拒收货物，甲方向乙方偿付货物总金额5%的违约金。甲方逾期申请财政付款，则每日按应付而未付款项的万分之四向乙方偿付违约金。</w:t>
      </w:r>
    </w:p>
    <w:p>
      <w:pPr>
        <w:pStyle w:val="null3"/>
        <w:ind w:firstLine="480"/>
        <w:jc w:val="both"/>
      </w:pPr>
      <w:r>
        <w:rPr>
          <w:sz w:val="24"/>
        </w:rPr>
        <w:t>5.如果因一方违约导致纠纷或诉讼的发生，违约方除承担上述条款约定的责任外，还应向守约方赔偿包括但不限于诉讼费、律师费、鉴定费、评估费、财产保全费、调查取证费、差旅费等一切为解决纠纷而产生的费用</w:t>
      </w:r>
    </w:p>
    <w:p>
      <w:pPr>
        <w:pStyle w:val="null3"/>
        <w:spacing w:before="165"/>
        <w:ind w:firstLine="480"/>
        <w:jc w:val="both"/>
      </w:pPr>
      <w:r>
        <w:rPr>
          <w:b/>
          <w:sz w:val="24"/>
        </w:rPr>
        <w:t>十五、争议的解决</w:t>
      </w:r>
    </w:p>
    <w:p>
      <w:pPr>
        <w:pStyle w:val="null3"/>
        <w:ind w:firstLine="480"/>
        <w:jc w:val="both"/>
      </w:pPr>
      <w:r>
        <w:rPr>
          <w:sz w:val="24"/>
        </w:rPr>
        <w:t>合同执行过程中发生的任何争议，如双方不能通过友好协商解决，双方约定向甲方所在地人民法院起诉。</w:t>
      </w:r>
    </w:p>
    <w:p>
      <w:pPr>
        <w:pStyle w:val="null3"/>
        <w:spacing w:before="165"/>
        <w:ind w:firstLine="480"/>
        <w:jc w:val="both"/>
      </w:pPr>
      <w:r>
        <w:rPr>
          <w:b/>
          <w:sz w:val="24"/>
        </w:rPr>
        <w:t>十六、不可抗力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1日内向对方通报，以减轻可能给对方造成的损失。在取得不可抗力证明或双方达成谅解确认后，可以延期履行合同或变更合同，并根据情况部分或全部免除违约责任。</w:t>
      </w:r>
    </w:p>
    <w:p>
      <w:pPr>
        <w:pStyle w:val="null3"/>
        <w:spacing w:before="165"/>
        <w:ind w:firstLine="480"/>
        <w:jc w:val="both"/>
      </w:pPr>
      <w:r>
        <w:rPr>
          <w:b/>
          <w:sz w:val="24"/>
        </w:rPr>
        <w:t>十七、税费</w:t>
      </w:r>
    </w:p>
    <w:p>
      <w:pPr>
        <w:pStyle w:val="null3"/>
        <w:ind w:firstLine="480"/>
        <w:jc w:val="both"/>
      </w:pPr>
      <w:r>
        <w:rPr>
          <w:sz w:val="24"/>
        </w:rPr>
        <w:t>在中国境内外发生的与本合同执行有关的一切税费均由乙方承担。</w:t>
      </w:r>
    </w:p>
    <w:p>
      <w:pPr>
        <w:pStyle w:val="null3"/>
        <w:spacing w:before="165"/>
        <w:ind w:firstLine="480"/>
        <w:jc w:val="both"/>
      </w:pPr>
      <w:r>
        <w:rPr>
          <w:b/>
          <w:sz w:val="24"/>
        </w:rPr>
        <w:t>十八、其它</w:t>
      </w:r>
    </w:p>
    <w:p>
      <w:pPr>
        <w:pStyle w:val="null3"/>
        <w:ind w:firstLine="480"/>
        <w:jc w:val="both"/>
      </w:pPr>
      <w:r>
        <w:rPr>
          <w:sz w:val="24"/>
        </w:rPr>
        <w:t>1.本合同附件、本项目招标文件、投标（响应）文件、中标（成交）通知书、均为本合同的有效组成部分。</w:t>
      </w:r>
    </w:p>
    <w:p>
      <w:pPr>
        <w:pStyle w:val="null3"/>
        <w:ind w:firstLine="480"/>
        <w:jc w:val="both"/>
      </w:pPr>
      <w:r>
        <w:rPr>
          <w:sz w:val="24"/>
        </w:rPr>
        <w:t>2.在本合同执行过程中，双方签署确认的文件（包括会议纪要、补充协议、往来信函）均为本合同的有效组成部分。</w:t>
      </w:r>
    </w:p>
    <w:p>
      <w:pPr>
        <w:pStyle w:val="null3"/>
        <w:ind w:firstLine="480"/>
        <w:jc w:val="both"/>
      </w:pPr>
      <w:r>
        <w:rPr>
          <w:sz w:val="24"/>
        </w:rPr>
        <w:t>3.当组成本合同的文件内容相互矛盾时，其优先解释顺序如下：</w:t>
      </w:r>
    </w:p>
    <w:p>
      <w:pPr>
        <w:pStyle w:val="null3"/>
        <w:ind w:firstLine="480"/>
        <w:jc w:val="both"/>
      </w:pPr>
      <w:r>
        <w:rPr>
          <w:sz w:val="24"/>
        </w:rPr>
        <w:t>（</w:t>
      </w:r>
      <w:r>
        <w:rPr>
          <w:sz w:val="24"/>
        </w:rPr>
        <w:t>1）履行本合同的相关补充协议（含洽商记录、会议纪要等修正文件）；</w:t>
      </w:r>
    </w:p>
    <w:p>
      <w:pPr>
        <w:pStyle w:val="null3"/>
        <w:ind w:firstLine="480"/>
        <w:jc w:val="both"/>
      </w:pPr>
      <w:r>
        <w:rPr>
          <w:sz w:val="24"/>
        </w:rPr>
        <w:t>（</w:t>
      </w:r>
      <w:r>
        <w:rPr>
          <w:sz w:val="24"/>
        </w:rPr>
        <w:t>2）本合同；</w:t>
      </w:r>
    </w:p>
    <w:p>
      <w:pPr>
        <w:pStyle w:val="null3"/>
        <w:ind w:firstLine="480"/>
        <w:jc w:val="both"/>
      </w:pPr>
      <w:r>
        <w:rPr>
          <w:sz w:val="24"/>
        </w:rPr>
        <w:t>（</w:t>
      </w:r>
      <w:r>
        <w:rPr>
          <w:sz w:val="24"/>
        </w:rPr>
        <w:t>3）本项目的招标文件（包括补充、修改、澄清的文件、答疑纪要等）；</w:t>
      </w:r>
    </w:p>
    <w:p>
      <w:pPr>
        <w:pStyle w:val="null3"/>
        <w:ind w:firstLine="480"/>
        <w:jc w:val="both"/>
      </w:pPr>
      <w:r>
        <w:rPr>
          <w:sz w:val="24"/>
        </w:rPr>
        <w:t>（</w:t>
      </w:r>
      <w:r>
        <w:rPr>
          <w:sz w:val="24"/>
        </w:rPr>
        <w:t>4）投标（响应）文件及其附件（含招标期间的澄清文件和补充资料）；</w:t>
      </w:r>
    </w:p>
    <w:p>
      <w:pPr>
        <w:pStyle w:val="null3"/>
        <w:ind w:firstLine="480"/>
        <w:jc w:val="both"/>
      </w:pPr>
      <w:r>
        <w:rPr>
          <w:sz w:val="24"/>
        </w:rPr>
        <w:t>（</w:t>
      </w:r>
      <w:r>
        <w:rPr>
          <w:sz w:val="24"/>
        </w:rPr>
        <w:t>5）中标（成交）通知书。</w:t>
      </w:r>
    </w:p>
    <w:p>
      <w:pPr>
        <w:pStyle w:val="null3"/>
        <w:ind w:firstLine="480"/>
        <w:jc w:val="both"/>
      </w:pPr>
      <w:r>
        <w:rPr>
          <w:sz w:val="24"/>
        </w:rPr>
        <w:t>上述各项合同文件中属于同一类别的，以最新签署的为准。</w:t>
      </w:r>
    </w:p>
    <w:p>
      <w:pPr>
        <w:pStyle w:val="null3"/>
        <w:ind w:firstLine="480"/>
        <w:jc w:val="both"/>
      </w:pPr>
      <w:r>
        <w:rPr>
          <w:sz w:val="24"/>
        </w:rPr>
        <w:t>4.一方地址、电话、电子邮箱有变更的，应在变更当日书面通知对方，否则应承担相应责任。</w:t>
      </w:r>
    </w:p>
    <w:p>
      <w:pPr>
        <w:pStyle w:val="null3"/>
        <w:ind w:firstLine="480"/>
        <w:jc w:val="both"/>
      </w:pPr>
      <w:r>
        <w:rPr>
          <w:sz w:val="24"/>
        </w:rPr>
        <w:t>5.一方因合同履行相关的事宜需向对方发出函件的，对方的登记地址以及在本合同中约定的联系地址均为有效收件地址。如一方按对方登记地址或约定联系地址寄出函件而未能送达的（包括但不限于拒收、无人签收），视为函件已送达。</w:t>
      </w:r>
    </w:p>
    <w:p>
      <w:pPr>
        <w:pStyle w:val="null3"/>
        <w:spacing w:before="165"/>
        <w:ind w:firstLine="480"/>
        <w:jc w:val="both"/>
      </w:pPr>
      <w:r>
        <w:rPr>
          <w:b/>
          <w:sz w:val="24"/>
        </w:rPr>
        <w:t>十九、合同生效</w:t>
      </w:r>
    </w:p>
    <w:p>
      <w:pPr>
        <w:pStyle w:val="null3"/>
        <w:ind w:firstLine="480"/>
        <w:jc w:val="both"/>
      </w:pPr>
      <w:r>
        <w:rPr>
          <w:sz w:val="24"/>
        </w:rPr>
        <w:t>1.本合同在甲乙双方法定代表人或其授权代表签字、单位盖章后生效。</w:t>
      </w:r>
    </w:p>
    <w:p>
      <w:pPr>
        <w:pStyle w:val="null3"/>
        <w:ind w:firstLine="480"/>
        <w:jc w:val="both"/>
      </w:pPr>
      <w:r>
        <w:rPr>
          <w:sz w:val="24"/>
        </w:rPr>
        <w:t>2.合同一式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份，具同等效力。</w:t>
      </w:r>
    </w:p>
    <w:p>
      <w:pPr>
        <w:pStyle w:val="null3"/>
        <w:ind w:firstLine="480"/>
        <w:jc w:val="both"/>
      </w:pPr>
      <w:r>
        <w:rPr>
          <w:sz w:val="24"/>
        </w:rPr>
        <w:t>3.下列文件是本合同的一部分，并与本合同一起阅读和解释：</w:t>
      </w:r>
    </w:p>
    <w:p>
      <w:pPr>
        <w:pStyle w:val="null3"/>
        <w:ind w:firstLine="480"/>
        <w:jc w:val="both"/>
      </w:pPr>
      <w:r>
        <w:rPr>
          <w:sz w:val="24"/>
        </w:rPr>
        <w:t>附件：广东省茂名生态环境监测站业务关联公司廉洁自律承诺书</w:t>
      </w:r>
    </w:p>
    <w:p>
      <w:pPr>
        <w:pStyle w:val="null3"/>
        <w:ind w:firstLine="880"/>
        <w:jc w:val="both"/>
      </w:pPr>
    </w:p>
    <w:p>
      <w:pPr>
        <w:pStyle w:val="null3"/>
      </w:pPr>
    </w:p>
    <w:p>
      <w:pPr>
        <w:pStyle w:val="null3"/>
      </w:pPr>
      <w:r>
        <w:rPr/>
        <w:t xml:space="preserve"> </w:t>
      </w:r>
    </w:p>
    <w:p>
      <w:pPr>
        <w:pStyle w:val="null3"/>
        <w:jc w:val="both"/>
      </w:pPr>
      <w:r>
        <w:rPr>
          <w:sz w:val="24"/>
        </w:rPr>
        <w:t>（本页</w:t>
      </w:r>
      <w:r>
        <w:rPr>
          <w:sz w:val="24"/>
        </w:rPr>
        <w:t>为签署页）</w:t>
      </w:r>
      <w:r>
        <w:rPr>
          <w:sz w:val="24"/>
        </w:rPr>
        <w:t>————</w:t>
      </w:r>
      <w:r>
        <w:rPr>
          <w:sz w:val="24"/>
        </w:rPr>
        <w:t>---------------------------------</w:t>
      </w:r>
      <w:r>
        <w:rPr>
          <w:sz w:val="24"/>
        </w:rPr>
        <w:t>————————</w:t>
      </w:r>
    </w:p>
    <w:p>
      <w:pPr>
        <w:pStyle w:val="null3"/>
        <w:ind w:firstLine="880"/>
        <w:jc w:val="both"/>
      </w:pPr>
    </w:p>
    <w:p>
      <w:pPr>
        <w:pStyle w:val="null3"/>
        <w:spacing w:after="120"/>
        <w:ind w:firstLine="880"/>
        <w:jc w:val="both"/>
      </w:pPr>
    </w:p>
    <w:p>
      <w:pPr>
        <w:pStyle w:val="null3"/>
        <w:ind w:firstLine="880"/>
        <w:jc w:val="both"/>
      </w:pPr>
    </w:p>
    <w:p>
      <w:pPr>
        <w:pStyle w:val="null3"/>
        <w:spacing w:after="120"/>
        <w:ind w:firstLine="880"/>
        <w:jc w:val="both"/>
      </w:pPr>
    </w:p>
    <w:tbl>
      <w:tblPr>
        <w:tblW w:w="0" w:type="auto"/>
        <w:tblBorders>
          <w:top w:val="none" w:color="000000" w:sz="4"/>
          <w:left w:val="none" w:color="000000" w:sz="4"/>
          <w:bottom w:val="none" w:color="000000" w:sz="4"/>
          <w:right w:val="none" w:color="000000" w:sz="4"/>
          <w:insideH w:val="none"/>
          <w:insideV w:val="none"/>
        </w:tblBorders>
      </w:tblPr>
      <w:tblGrid>
        <w:gridCol w:w="4981"/>
        <w:gridCol w:w="3325"/>
      </w:tblGrid>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甲方（盖章）：</w:t>
            </w:r>
            <w:r>
              <w:rPr>
                <w:sz w:val="24"/>
              </w:rPr>
              <w:t>广东省茂名生态环境监测站</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乙方（盖章）：</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法定</w:t>
            </w:r>
            <w:r>
              <w:rPr>
                <w:sz w:val="24"/>
              </w:rPr>
              <w:t>代表</w:t>
            </w:r>
            <w:r>
              <w:rPr>
                <w:sz w:val="24"/>
              </w:rPr>
              <w:t>人</w:t>
            </w:r>
            <w:r>
              <w:rPr>
                <w:sz w:val="24"/>
              </w:rPr>
              <w:t>：</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签约代表：</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签订日期：</w:t>
            </w:r>
            <w:r>
              <w:rPr>
                <w:sz w:val="24"/>
              </w:rPr>
              <w:t xml:space="preserve">  </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签订日期：</w:t>
            </w:r>
            <w:r>
              <w:rPr>
                <w:sz w:val="24"/>
              </w:rPr>
              <w:t xml:space="preserve">  </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签订地点：</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开户名称：</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开户名称：</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银行</w:t>
            </w:r>
            <w:r>
              <w:rPr>
                <w:sz w:val="24"/>
              </w:rPr>
              <w:t>账</w:t>
            </w:r>
            <w:r>
              <w:rPr>
                <w:sz w:val="24"/>
              </w:rPr>
              <w:t>号：</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银行</w:t>
            </w:r>
            <w:r>
              <w:rPr>
                <w:sz w:val="24"/>
              </w:rPr>
              <w:t>账</w:t>
            </w:r>
            <w:r>
              <w:rPr>
                <w:sz w:val="24"/>
              </w:rPr>
              <w:t>号：</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开户行：</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开户行：</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纳税人识别号：</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纳税人识别号：</w:t>
            </w:r>
          </w:p>
        </w:tc>
      </w:tr>
    </w:tbl>
    <w:p>
      <w:pPr>
        <w:pStyle w:val="null3"/>
        <w:ind w:firstLine="480"/>
        <w:jc w:val="both"/>
      </w:pPr>
    </w:p>
    <w:p>
      <w:pPr>
        <w:pStyle w:val="null3"/>
        <w:ind w:firstLine="880"/>
        <w:jc w:val="both"/>
      </w:pPr>
    </w:p>
    <w:p>
      <w:pPr>
        <w:pStyle w:val="null3"/>
      </w:pPr>
    </w:p>
    <w:p>
      <w:pPr>
        <w:pStyle w:val="null3"/>
      </w:pPr>
      <w:r>
        <w:rPr/>
        <w:t xml:space="preserve"> </w:t>
      </w:r>
    </w:p>
    <w:p>
      <w:pPr>
        <w:pStyle w:val="null3"/>
        <w:jc w:val="both"/>
      </w:pPr>
      <w:r>
        <w:rPr>
          <w:b/>
          <w:sz w:val="28"/>
        </w:rPr>
        <w:t>附件</w:t>
      </w:r>
      <w:r>
        <w:rPr>
          <w:b/>
          <w:sz w:val="28"/>
        </w:rPr>
        <w:t>：</w:t>
      </w:r>
    </w:p>
    <w:p>
      <w:pPr>
        <w:pStyle w:val="null3"/>
        <w:spacing w:before="165" w:after="165"/>
        <w:jc w:val="center"/>
      </w:pPr>
      <w:r>
        <w:rPr>
          <w:sz w:val="44"/>
        </w:rPr>
        <w:t>广东省</w:t>
      </w:r>
      <w:r>
        <w:rPr>
          <w:sz w:val="44"/>
        </w:rPr>
        <w:t>茂名</w:t>
      </w:r>
      <w:r>
        <w:rPr>
          <w:sz w:val="44"/>
        </w:rPr>
        <w:t>生态环境监测站业务关联公司</w:t>
      </w:r>
    </w:p>
    <w:p>
      <w:pPr>
        <w:pStyle w:val="null3"/>
        <w:spacing w:before="165" w:after="165"/>
        <w:jc w:val="center"/>
      </w:pPr>
      <w:r>
        <w:rPr>
          <w:sz w:val="44"/>
        </w:rPr>
        <w:t>廉洁自律承诺书</w:t>
      </w:r>
    </w:p>
    <w:p>
      <w:pPr>
        <w:pStyle w:val="null3"/>
        <w:ind w:firstLine="480"/>
        <w:jc w:val="both"/>
      </w:pPr>
      <w:r>
        <w:rPr>
          <w:sz w:val="24"/>
        </w:rPr>
        <w:t>本公司（公司名称：）于</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rPr>
        <w:t>至</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rPr>
        <w:t>承接广东省</w:t>
      </w:r>
      <w:r>
        <w:rPr>
          <w:sz w:val="24"/>
        </w:rPr>
        <w:t>茂名</w:t>
      </w:r>
      <w:r>
        <w:rPr>
          <w:sz w:val="24"/>
        </w:rPr>
        <w:t>生态环境监测站（以下简称</w:t>
      </w:r>
      <w:r>
        <w:rPr>
          <w:sz w:val="24"/>
        </w:rPr>
        <w:t>茂名</w:t>
      </w:r>
      <w:r>
        <w:rPr>
          <w:sz w:val="24"/>
        </w:rPr>
        <w:t>站）项目工作，在项目投标、合同、承建、运营、运维、监理、验收期间，本公司承诺：</w:t>
      </w:r>
    </w:p>
    <w:p>
      <w:pPr>
        <w:pStyle w:val="null3"/>
        <w:ind w:firstLine="480"/>
        <w:jc w:val="both"/>
      </w:pPr>
      <w:r>
        <w:rPr>
          <w:sz w:val="24"/>
        </w:rPr>
        <w:t>一、严格遵守国家法律法规及行业规范，依法经营，廉洁从业。</w:t>
      </w:r>
    </w:p>
    <w:p>
      <w:pPr>
        <w:pStyle w:val="null3"/>
        <w:ind w:firstLine="480"/>
        <w:jc w:val="both"/>
      </w:pPr>
      <w:r>
        <w:rPr>
          <w:sz w:val="24"/>
        </w:rPr>
        <w:t>二、不为谋取不正当利益，给予</w:t>
      </w:r>
      <w:r>
        <w:rPr>
          <w:sz w:val="24"/>
        </w:rPr>
        <w:t>茂名</w:t>
      </w:r>
      <w:r>
        <w:rPr>
          <w:sz w:val="24"/>
        </w:rPr>
        <w:t>中心站相关人员红包、礼品礼金、有价证券、购物券、会员卡等财物，不报销应由其本人及亲属支付的个人费用。</w:t>
      </w:r>
    </w:p>
    <w:p>
      <w:pPr>
        <w:pStyle w:val="null3"/>
        <w:ind w:firstLine="480"/>
        <w:jc w:val="both"/>
      </w:pPr>
      <w:r>
        <w:rPr>
          <w:sz w:val="24"/>
        </w:rPr>
        <w:t>三、不邀请</w:t>
      </w:r>
      <w:r>
        <w:rPr>
          <w:sz w:val="24"/>
        </w:rPr>
        <w:t>茂名</w:t>
      </w:r>
      <w:r>
        <w:rPr>
          <w:sz w:val="24"/>
        </w:rPr>
        <w:t>站相关人员及其亲属参加旅游、娱乐、健身、宴请等活动。</w:t>
      </w:r>
    </w:p>
    <w:p>
      <w:pPr>
        <w:pStyle w:val="null3"/>
        <w:ind w:firstLine="480"/>
        <w:jc w:val="both"/>
      </w:pPr>
      <w:r>
        <w:rPr>
          <w:sz w:val="24"/>
        </w:rPr>
        <w:t>四、不通过不当手段获取招标文件的潜在投标人的名称、数量或者对投标文件的评审比较、中标候选人的推荐情况以及与评标有关的可能影响公平竞争的其他情况。</w:t>
      </w:r>
    </w:p>
    <w:p>
      <w:pPr>
        <w:pStyle w:val="null3"/>
        <w:ind w:firstLine="480"/>
        <w:jc w:val="both"/>
      </w:pPr>
      <w:r>
        <w:rPr>
          <w:sz w:val="24"/>
        </w:rPr>
        <w:t>五、不通过数据造假、泄露相关信息等方式为公司或者个人谋取利益。</w:t>
      </w:r>
    </w:p>
    <w:p>
      <w:pPr>
        <w:pStyle w:val="null3"/>
        <w:ind w:firstLine="480"/>
        <w:jc w:val="both"/>
      </w:pPr>
      <w:r>
        <w:rPr>
          <w:sz w:val="24"/>
        </w:rPr>
        <w:t>若违反上述承诺，本公司将承担相应的法律后果，并无条件承诺三年内不承接广东省</w:t>
      </w:r>
      <w:r>
        <w:rPr>
          <w:sz w:val="24"/>
        </w:rPr>
        <w:t>茂名</w:t>
      </w:r>
      <w:r>
        <w:rPr>
          <w:sz w:val="24"/>
        </w:rPr>
        <w:t>生态环境监测站的项目。</w:t>
      </w:r>
    </w:p>
    <w:p>
      <w:pPr>
        <w:pStyle w:val="null3"/>
        <w:ind w:firstLine="880"/>
        <w:jc w:val="both"/>
      </w:pPr>
    </w:p>
    <w:p>
      <w:pPr>
        <w:pStyle w:val="null3"/>
        <w:jc w:val="both"/>
      </w:pPr>
    </w:p>
    <w:p>
      <w:pPr>
        <w:pStyle w:val="null3"/>
        <w:jc w:val="both"/>
      </w:pPr>
    </w:p>
    <w:p>
      <w:pPr>
        <w:pStyle w:val="null3"/>
        <w:jc w:val="both"/>
      </w:pPr>
    </w:p>
    <w:p>
      <w:pPr>
        <w:pStyle w:val="null3"/>
        <w:jc w:val="both"/>
      </w:pPr>
      <w:r>
        <w:rPr>
          <w:sz w:val="24"/>
        </w:rPr>
        <w:t>承诺人（公司法定代表人或代表）：</w:t>
      </w:r>
    </w:p>
    <w:p>
      <w:pPr>
        <w:pStyle w:val="null3"/>
        <w:jc w:val="both"/>
      </w:pPr>
      <w:r>
        <w:rPr>
          <w:sz w:val="24"/>
        </w:rPr>
        <w:t>身份证号码：</w:t>
      </w:r>
    </w:p>
    <w:p>
      <w:pPr>
        <w:pStyle w:val="null3"/>
        <w:jc w:val="both"/>
      </w:pPr>
    </w:p>
    <w:p>
      <w:pPr>
        <w:pStyle w:val="null3"/>
        <w:jc w:val="both"/>
      </w:pP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right"/>
      </w:pPr>
      <w:r>
        <w:rPr>
          <w:sz w:val="24"/>
        </w:rPr>
        <w:t>（应加盖公章）</w:t>
      </w:r>
    </w:p>
    <w:p>
      <w:pPr>
        <w:pStyle w:val="null3"/>
        <w:jc w:val="both"/>
      </w:pPr>
    </w:p>
    <w:p>
      <w:pPr>
        <w:pStyle w:val="null3"/>
      </w:pPr>
    </w:p>
    <w:p>
      <w:pPr>
        <w:pStyle w:val="null3"/>
      </w:pPr>
      <w:r>
        <w:rPr/>
        <w:t xml:space="preserve"> </w:t>
      </w:r>
    </w:p>
    <w:p>
      <w:pPr>
        <w:pStyle w:val="null3"/>
        <w:jc w:val="center"/>
      </w:pPr>
      <w:r>
        <w:rPr>
          <w:b/>
          <w:color w:val="000000"/>
          <w:sz w:val="36"/>
        </w:rPr>
        <w:t>合同文本（</w:t>
      </w:r>
      <w:r>
        <w:rPr>
          <w:b/>
          <w:color w:val="000000"/>
          <w:sz w:val="36"/>
        </w:rPr>
        <w:t>采购包</w:t>
      </w:r>
      <w:r>
        <w:rPr>
          <w:b/>
          <w:color w:val="000000"/>
          <w:sz w:val="36"/>
        </w:rPr>
        <w:t>3</w:t>
      </w:r>
      <w:r>
        <w:rPr>
          <w:b/>
          <w:color w:val="000000"/>
          <w:sz w:val="36"/>
        </w:rPr>
        <w:t>）</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2"/>
        <w:jc w:val="both"/>
      </w:pPr>
    </w:p>
    <w:p>
      <w:pPr>
        <w:pStyle w:val="null3"/>
        <w:spacing w:after="330"/>
        <w:jc w:val="center"/>
      </w:pPr>
      <w:r>
        <w:rPr>
          <w:b/>
          <w:color w:val="000000"/>
          <w:sz w:val="48"/>
        </w:rPr>
        <w:t>广东省茂名生态环境监测站</w:t>
      </w:r>
    </w:p>
    <w:p>
      <w:pPr>
        <w:pStyle w:val="null3"/>
        <w:spacing w:before="330"/>
        <w:jc w:val="center"/>
      </w:pPr>
      <w:r>
        <w:rPr>
          <w:b/>
          <w:color w:val="000000"/>
          <w:sz w:val="48"/>
        </w:rPr>
        <w:t>货物采购合同书</w:t>
      </w:r>
    </w:p>
    <w:p>
      <w:pPr>
        <w:pStyle w:val="null3"/>
        <w:ind w:firstLine="723"/>
        <w:jc w:val="center"/>
      </w:pPr>
    </w:p>
    <w:p>
      <w:pPr>
        <w:pStyle w:val="null3"/>
        <w:ind w:firstLine="482"/>
        <w:jc w:val="both"/>
      </w:pPr>
    </w:p>
    <w:p>
      <w:pPr>
        <w:pStyle w:val="null3"/>
        <w:ind w:firstLine="482"/>
        <w:jc w:val="both"/>
      </w:pPr>
    </w:p>
    <w:p>
      <w:pPr>
        <w:pStyle w:val="null3"/>
        <w:ind w:firstLine="482"/>
        <w:jc w:val="both"/>
      </w:pPr>
    </w:p>
    <w:p>
      <w:pPr>
        <w:pStyle w:val="null3"/>
        <w:ind w:firstLine="482"/>
        <w:jc w:val="both"/>
      </w:pPr>
    </w:p>
    <w:p>
      <w:pPr>
        <w:pStyle w:val="null3"/>
        <w:ind w:firstLine="482"/>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880"/>
              <w:jc w:val="left"/>
            </w:pPr>
            <w:r>
              <w:rPr>
                <w:b/>
                <w:sz w:val="30"/>
              </w:rPr>
              <w:t>项</w:t>
            </w:r>
            <w:r>
              <w:rPr>
                <w:b/>
                <w:sz w:val="24"/>
              </w:rPr>
              <w:t xml:space="preserve">  </w:t>
            </w:r>
            <w:r>
              <w:rPr>
                <w:b/>
                <w:sz w:val="30"/>
              </w:rPr>
              <w:t>目</w:t>
            </w:r>
            <w:r>
              <w:rPr>
                <w:b/>
                <w:sz w:val="24"/>
              </w:rPr>
              <w:t xml:space="preserve"> </w:t>
            </w:r>
            <w:r>
              <w:rPr>
                <w:b/>
                <w:sz w:val="30"/>
              </w:rPr>
              <w:t>名</w:t>
            </w:r>
            <w:r>
              <w:rPr>
                <w:b/>
                <w:sz w:val="24"/>
              </w:rPr>
              <w:t xml:space="preserve"> </w:t>
            </w:r>
            <w:r>
              <w:rPr>
                <w:b/>
                <w:sz w:val="30"/>
              </w:rPr>
              <w:t>称：</w:t>
            </w:r>
            <w:r>
              <w:rPr>
                <w:b/>
                <w:sz w:val="24"/>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880"/>
              <w:jc w:val="both"/>
            </w:pPr>
            <w:r>
              <w:rPr>
                <w:b/>
                <w:sz w:val="30"/>
              </w:rPr>
              <w:t>合</w:t>
            </w:r>
            <w:r>
              <w:rPr>
                <w:b/>
                <w:sz w:val="24"/>
              </w:rPr>
              <w:t xml:space="preserve">  </w:t>
            </w:r>
            <w:r>
              <w:rPr>
                <w:b/>
                <w:sz w:val="30"/>
              </w:rPr>
              <w:t>同</w:t>
            </w:r>
            <w:r>
              <w:rPr>
                <w:b/>
                <w:sz w:val="24"/>
              </w:rPr>
              <w:t xml:space="preserve"> </w:t>
            </w:r>
            <w:r>
              <w:rPr>
                <w:b/>
                <w:sz w:val="30"/>
              </w:rPr>
              <w:t>编</w:t>
            </w:r>
            <w:r>
              <w:rPr>
                <w:b/>
                <w:sz w:val="24"/>
              </w:rPr>
              <w:t xml:space="preserve"> </w:t>
            </w:r>
            <w:r>
              <w:rPr>
                <w:b/>
                <w:sz w:val="30"/>
              </w:rPr>
              <w:t>号：</w:t>
            </w:r>
            <w:r>
              <w:rPr>
                <w:b/>
                <w:sz w:val="24"/>
                <w:u w:val="single"/>
              </w:rPr>
              <w:t xml:space="preserve">                   </w:t>
            </w:r>
          </w:p>
        </w:tc>
      </w:tr>
    </w:tbl>
    <w:p>
      <w:pPr>
        <w:pStyle w:val="null3"/>
        <w:ind w:firstLine="480"/>
        <w:jc w:val="both"/>
      </w:pPr>
    </w:p>
    <w:p>
      <w:pPr>
        <w:pStyle w:val="null3"/>
        <w:ind w:firstLine="480"/>
        <w:jc w:val="both"/>
      </w:pPr>
    </w:p>
    <w:p>
      <w:pPr>
        <w:pStyle w:val="null3"/>
        <w:ind w:firstLine="480"/>
        <w:jc w:val="both"/>
      </w:pPr>
    </w:p>
    <w:p>
      <w:pPr>
        <w:pStyle w:val="null3"/>
        <w:ind w:firstLine="880"/>
        <w:jc w:val="both"/>
      </w:pPr>
    </w:p>
    <w:p>
      <w:pPr>
        <w:pStyle w:val="null3"/>
        <w:ind w:firstLine="480"/>
        <w:jc w:val="both"/>
      </w:pPr>
    </w:p>
    <w:p>
      <w:pPr>
        <w:pStyle w:val="null3"/>
        <w:ind w:firstLine="482"/>
        <w:jc w:val="both"/>
      </w:pPr>
    </w:p>
    <w:p>
      <w:pPr>
        <w:pStyle w:val="null3"/>
        <w:spacing w:before="165" w:after="165"/>
        <w:jc w:val="center"/>
      </w:pPr>
    </w:p>
    <w:p>
      <w:pPr>
        <w:pStyle w:val="null3"/>
      </w:pP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572"/>
        <w:gridCol w:w="3720"/>
      </w:tblGrid>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甲方：</w:t>
            </w:r>
            <w:r>
              <w:rPr>
                <w:sz w:val="24"/>
                <w:u w:val="single"/>
              </w:rPr>
              <w:t>广东省茂名生态环境监测站</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乙方：</w:t>
            </w:r>
            <w:r>
              <w:rPr>
                <w:sz w:val="24"/>
                <w:u w:val="single"/>
              </w:rPr>
              <w:t xml:space="preserve">                        </w:t>
            </w:r>
            <w:r>
              <w:rPr>
                <w:sz w:val="24"/>
              </w:rPr>
              <w:t xml:space="preserve">               </w:t>
            </w:r>
          </w:p>
        </w:tc>
      </w:tr>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电话：</w:t>
            </w:r>
            <w:r>
              <w:rPr>
                <w:sz w:val="24"/>
                <w:u w:val="single"/>
              </w:rPr>
              <w:t xml:space="preserve">                        </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电话：</w:t>
            </w:r>
            <w:r>
              <w:rPr>
                <w:sz w:val="24"/>
                <w:u w:val="single"/>
              </w:rPr>
              <w:t xml:space="preserve">                        </w:t>
            </w:r>
            <w:r>
              <w:rPr>
                <w:sz w:val="24"/>
              </w:rPr>
              <w:t xml:space="preserve">               </w:t>
            </w:r>
          </w:p>
        </w:tc>
      </w:tr>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传真：</w:t>
            </w:r>
            <w:r>
              <w:rPr>
                <w:sz w:val="24"/>
                <w:u w:val="single"/>
              </w:rPr>
              <w:t xml:space="preserve">                        </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传真：</w:t>
            </w:r>
            <w:r>
              <w:rPr>
                <w:sz w:val="24"/>
                <w:u w:val="single"/>
              </w:rPr>
              <w:t xml:space="preserve">                        </w:t>
            </w:r>
            <w:r>
              <w:rPr>
                <w:sz w:val="24"/>
              </w:rPr>
              <w:t xml:space="preserve">               </w:t>
            </w:r>
          </w:p>
        </w:tc>
      </w:tr>
      <w:tr>
        <w:tc>
          <w:tcPr>
            <w:tcW w:type="dxa" w:w="4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地址：</w:t>
            </w:r>
            <w:r>
              <w:rPr>
                <w:sz w:val="24"/>
                <w:u w:val="single"/>
              </w:rPr>
              <w:t xml:space="preserve">                        </w:t>
            </w:r>
          </w:p>
        </w:tc>
        <w:tc>
          <w:tcPr>
            <w:tcW w:type="dxa" w:w="37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地址：</w:t>
            </w:r>
            <w:r>
              <w:rPr>
                <w:sz w:val="24"/>
                <w:u w:val="single"/>
              </w:rPr>
              <w:t xml:space="preserve">                        </w:t>
            </w:r>
            <w:r>
              <w:rPr>
                <w:sz w:val="24"/>
              </w:rPr>
              <w:t xml:space="preserve">                </w:t>
            </w:r>
          </w:p>
        </w:tc>
      </w:tr>
    </w:tbl>
    <w:p>
      <w:pPr>
        <w:pStyle w:val="null3"/>
        <w:spacing w:before="330"/>
        <w:ind w:firstLine="480"/>
        <w:jc w:val="both"/>
      </w:pPr>
      <w:r>
        <w:rPr>
          <w:sz w:val="24"/>
        </w:rPr>
        <w:t>根据《中华人民共和国民法典》合同篇及根据</w:t>
      </w:r>
      <w:r>
        <w:rPr>
          <w:sz w:val="24"/>
          <w:u w:val="single"/>
        </w:rPr>
        <w:t xml:space="preserve">                   </w:t>
      </w:r>
      <w:r>
        <w:rPr>
          <w:sz w:val="24"/>
        </w:rPr>
        <w:t>项目的招标文件和</w:t>
      </w:r>
      <w:r>
        <w:rPr>
          <w:sz w:val="24"/>
        </w:rPr>
        <w:t>中标</w:t>
      </w:r>
      <w:r>
        <w:rPr>
          <w:sz w:val="24"/>
        </w:rPr>
        <w:t>通知书的要求，甲方向乙方采购下列货物及相关配套服务，经双方协商一致，签订本合同，共同遵守如下条款</w:t>
      </w:r>
      <w:r>
        <w:rPr>
          <w:sz w:val="24"/>
        </w:rPr>
        <w:t>：</w:t>
      </w:r>
    </w:p>
    <w:p>
      <w:pPr>
        <w:pStyle w:val="null3"/>
        <w:spacing w:before="165"/>
        <w:ind w:firstLine="480"/>
        <w:jc w:val="both"/>
      </w:pPr>
      <w:r>
        <w:rPr>
          <w:b/>
          <w:sz w:val="24"/>
        </w:rPr>
        <w:t>一、</w:t>
      </w:r>
      <w:r>
        <w:rPr>
          <w:b/>
          <w:sz w:val="24"/>
        </w:rPr>
        <w:t>货物内容</w:t>
      </w:r>
    </w:p>
    <w:p>
      <w:pPr>
        <w:pStyle w:val="null3"/>
        <w:ind w:firstLine="482"/>
        <w:jc w:val="both"/>
      </w:pPr>
      <w:r>
        <w:rPr>
          <w:b/>
          <w:sz w:val="24"/>
        </w:rPr>
        <w:t>见</w:t>
      </w:r>
      <w:r>
        <w:rPr>
          <w:b/>
          <w:sz w:val="24"/>
        </w:rPr>
        <w:t>招标文件</w:t>
      </w:r>
      <w:r>
        <w:rPr>
          <w:b/>
          <w:sz w:val="24"/>
        </w:rPr>
        <w:t>中《</w:t>
      </w:r>
      <w:r>
        <w:rPr>
          <w:b/>
          <w:sz w:val="24"/>
        </w:rPr>
        <w:t>采购需求</w:t>
      </w:r>
      <w:r>
        <w:rPr>
          <w:b/>
          <w:sz w:val="24"/>
        </w:rPr>
        <w:t>》</w:t>
      </w:r>
      <w:r>
        <w:rPr>
          <w:b/>
          <w:sz w:val="24"/>
        </w:rPr>
        <w:t>/附件，包括但不限于：</w:t>
      </w:r>
    </w:p>
    <w:tbl>
      <w:tblPr>
        <w:tblW w:w="0" w:type="auto"/>
        <w:tblBorders>
          <w:top w:val="none" w:color="000000" w:sz="4"/>
          <w:left w:val="none" w:color="000000" w:sz="4"/>
          <w:bottom w:val="none" w:color="000000" w:sz="4"/>
          <w:right w:val="none" w:color="000000" w:sz="4"/>
          <w:insideH w:val="none"/>
          <w:insideV w:val="none"/>
        </w:tblBorders>
      </w:tblPr>
      <w:tblGrid>
        <w:gridCol w:w="710"/>
        <w:gridCol w:w="1020"/>
        <w:gridCol w:w="1563"/>
        <w:gridCol w:w="671"/>
        <w:gridCol w:w="852"/>
        <w:gridCol w:w="1356"/>
        <w:gridCol w:w="1033"/>
        <w:gridCol w:w="1033"/>
      </w:tblGrid>
      <w:tr>
        <w:tc>
          <w:tcPr>
            <w:tcW w:type="dxa" w:w="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序号</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商品名称</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品牌、规格型号</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产地</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数量</w:t>
            </w:r>
          </w:p>
        </w:tc>
        <w:tc>
          <w:tcPr>
            <w:tcW w:type="dxa" w:w="1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单价</w:t>
            </w:r>
            <w:r>
              <w:rPr>
                <w:b/>
                <w:sz w:val="24"/>
              </w:rPr>
              <w:t>(元)</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金额</w:t>
            </w:r>
            <w:r>
              <w:rPr>
                <w:b/>
                <w:sz w:val="24"/>
              </w:rPr>
              <w:t>(元)</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质保期</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823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合计总额：</w:t>
            </w:r>
            <w:r>
              <w:rPr>
                <w:sz w:val="24"/>
              </w:rPr>
              <w:t>¥</w:t>
            </w:r>
            <w:r>
              <w:rPr>
                <w:sz w:val="24"/>
                <w:u w:val="single"/>
              </w:rPr>
              <w:t xml:space="preserve">           </w:t>
            </w:r>
            <w:r>
              <w:rPr>
                <w:sz w:val="24"/>
              </w:rPr>
              <w:t>；</w:t>
            </w:r>
            <w:r>
              <w:rPr>
                <w:sz w:val="24"/>
              </w:rPr>
              <w:t>大写：</w:t>
            </w:r>
            <w:r>
              <w:rPr>
                <w:sz w:val="24"/>
                <w:u w:val="single"/>
              </w:rPr>
              <w:t xml:space="preserve">              </w:t>
            </w:r>
            <w:r>
              <w:rPr>
                <w:sz w:val="24"/>
              </w:rPr>
              <w:t>元整</w:t>
            </w:r>
          </w:p>
        </w:tc>
      </w:tr>
    </w:tbl>
    <w:p>
      <w:pPr>
        <w:pStyle w:val="null3"/>
        <w:ind w:firstLine="480"/>
        <w:jc w:val="both"/>
      </w:pPr>
      <w:r>
        <w:rPr>
          <w:sz w:val="24"/>
        </w:rPr>
        <w:t>注：货物名称内容必须与投标文件中货物名称内容一致。</w:t>
      </w:r>
    </w:p>
    <w:p>
      <w:pPr>
        <w:pStyle w:val="null3"/>
        <w:spacing w:before="165"/>
        <w:ind w:firstLine="480"/>
        <w:jc w:val="both"/>
      </w:pPr>
      <w:r>
        <w:rPr>
          <w:b/>
          <w:sz w:val="24"/>
        </w:rPr>
        <w:t>二、合同金额</w:t>
      </w:r>
    </w:p>
    <w:p>
      <w:pPr>
        <w:pStyle w:val="null3"/>
        <w:ind w:firstLine="480"/>
        <w:jc w:val="both"/>
      </w:pPr>
      <w:r>
        <w:rPr>
          <w:sz w:val="24"/>
        </w:rPr>
        <w:t>本合同金额为（大写）：</w:t>
      </w:r>
      <w:r>
        <w:rPr>
          <w:sz w:val="24"/>
          <w:u w:val="single"/>
        </w:rPr>
        <w:t xml:space="preserve">             </w:t>
      </w:r>
      <w:r>
        <w:rPr>
          <w:sz w:val="24"/>
        </w:rPr>
        <w:t>元（</w:t>
      </w:r>
      <w:r>
        <w:rPr>
          <w:sz w:val="24"/>
        </w:rPr>
        <w:t>¥</w:t>
      </w:r>
      <w:r>
        <w:rPr>
          <w:sz w:val="24"/>
          <w:u w:val="single"/>
        </w:rPr>
        <w:t xml:space="preserve">             </w:t>
      </w:r>
      <w:r>
        <w:rPr>
          <w:sz w:val="24"/>
        </w:rPr>
        <w:t>）人民币（已含税费）。</w:t>
      </w:r>
    </w:p>
    <w:p>
      <w:pPr>
        <w:pStyle w:val="null3"/>
        <w:ind w:firstLine="480"/>
        <w:jc w:val="both"/>
      </w:pPr>
      <w:r>
        <w:rPr>
          <w:sz w:val="24"/>
        </w:rPr>
        <w:t>1.</w:t>
      </w:r>
      <w:r>
        <w:rPr>
          <w:sz w:val="24"/>
        </w:rPr>
        <w:t>总价</w:t>
      </w:r>
      <w:r>
        <w:rPr>
          <w:sz w:val="24"/>
        </w:rPr>
        <w:t>包含</w:t>
      </w:r>
      <w:r>
        <w:rPr>
          <w:sz w:val="24"/>
        </w:rPr>
        <w:t>设计、设备制造、包装、仓储、运输、安装（含安装所需材料）、第三方检测验收、保修期、所需信息化接口对接费与备品备件发生的所有含税费用以及合同实施过程中不可预见费用等</w:t>
      </w:r>
      <w:r>
        <w:rPr>
          <w:sz w:val="24"/>
        </w:rPr>
        <w:t>。</w:t>
      </w:r>
    </w:p>
    <w:p>
      <w:pPr>
        <w:pStyle w:val="null3"/>
        <w:ind w:firstLine="480"/>
        <w:jc w:val="both"/>
      </w:pPr>
      <w:r>
        <w:rPr>
          <w:sz w:val="24"/>
        </w:rPr>
        <w:t>2.</w:t>
      </w:r>
      <w:r>
        <w:rPr>
          <w:sz w:val="24"/>
        </w:rPr>
        <w:t>本合同价为固定不变价。除非双方达成书面协议变更，乙方不得以任何理由主张增加价款</w:t>
      </w:r>
      <w:r>
        <w:rPr>
          <w:sz w:val="24"/>
        </w:rPr>
        <w:t>。</w:t>
      </w:r>
    </w:p>
    <w:p>
      <w:pPr>
        <w:pStyle w:val="null3"/>
        <w:spacing w:before="165"/>
        <w:ind w:firstLine="480"/>
        <w:jc w:val="both"/>
      </w:pPr>
      <w:r>
        <w:rPr>
          <w:b/>
          <w:sz w:val="24"/>
        </w:rPr>
        <w:t>三、设备及设施要求</w:t>
      </w:r>
    </w:p>
    <w:p>
      <w:pPr>
        <w:pStyle w:val="null3"/>
        <w:ind w:firstLine="480"/>
        <w:jc w:val="both"/>
      </w:pPr>
      <w:r>
        <w:rPr>
          <w:sz w:val="24"/>
        </w:rPr>
        <w:t>1.货物为原制造商制造的全新产品，整机无污染，无侵权行为、表面无划损、无任何缺陷隐患，在中国境内可依常规安全合法使用。</w:t>
      </w:r>
    </w:p>
    <w:p>
      <w:pPr>
        <w:pStyle w:val="null3"/>
        <w:ind w:firstLine="480"/>
        <w:jc w:val="both"/>
      </w:pPr>
      <w:r>
        <w:rPr>
          <w:sz w:val="24"/>
        </w:rPr>
        <w:t>2.货物为原厂商未启封全新包装，具出厂合格证、序列号，包装箱号与出厂批号一致，并可追索查阅。</w:t>
      </w:r>
    </w:p>
    <w:p>
      <w:pPr>
        <w:pStyle w:val="null3"/>
        <w:ind w:firstLine="480"/>
        <w:jc w:val="both"/>
      </w:pPr>
      <w:r>
        <w:rPr>
          <w:sz w:val="24"/>
        </w:rPr>
        <w:t>3.附齐有关主机设备的用户手册、保修手册、有关单证资料及配备件、随机工具等。</w:t>
      </w:r>
    </w:p>
    <w:p>
      <w:pPr>
        <w:pStyle w:val="null3"/>
        <w:ind w:firstLine="480"/>
        <w:jc w:val="both"/>
      </w:pPr>
      <w:r>
        <w:rPr>
          <w:sz w:val="24"/>
        </w:rPr>
        <w:t>4.货物应符合合同附件的技术规格所述的质量标准：如果没有提及适用标准，则应符合中华人民共和国国家标准或行业标准；如果中华人民共和国没有相关标准的，则采用货物来源适用的官方标准或者符合合同目的的标准。这些标准必须是有关机构发布的最新版本的标准。</w:t>
      </w:r>
    </w:p>
    <w:p>
      <w:pPr>
        <w:pStyle w:val="null3"/>
        <w:ind w:firstLine="480"/>
        <w:jc w:val="both"/>
      </w:pPr>
      <w:r>
        <w:rPr>
          <w:sz w:val="24"/>
        </w:rPr>
        <w:t>5.本项目中所有设备（辅助设备及前处理设备，实验施设除外）需按照广东省实验室全过程管理系统标准要求接入甲方广东省实验室全过程管理系统，自动获取仪器设备数据，乙方或原厂仪器设备厂商需具备具有熟练掌握仪器及数据接口维修、维护能力，具有分析仪器、通讯技术、计算机技术及软件开发的综合能力。乙方必须开放传输协议，可读取仪器状态参数。</w:t>
      </w:r>
    </w:p>
    <w:p>
      <w:pPr>
        <w:pStyle w:val="null3"/>
        <w:spacing w:before="165"/>
        <w:ind w:firstLine="480"/>
        <w:jc w:val="both"/>
      </w:pPr>
      <w:r>
        <w:rPr>
          <w:b/>
          <w:sz w:val="24"/>
        </w:rPr>
        <w:t>四、交货要求</w:t>
      </w:r>
    </w:p>
    <w:p>
      <w:pPr>
        <w:pStyle w:val="null3"/>
        <w:ind w:firstLine="480"/>
        <w:jc w:val="both"/>
      </w:pPr>
      <w:r>
        <w:rPr>
          <w:sz w:val="24"/>
        </w:rPr>
        <w:t>1.保险要求：供货、运输、装卸、调试及验收等过程中的一切安全及保险等事项由乙方自行负责。</w:t>
      </w:r>
    </w:p>
    <w:p>
      <w:pPr>
        <w:pStyle w:val="null3"/>
        <w:ind w:firstLine="480"/>
        <w:jc w:val="both"/>
      </w:pPr>
      <w:r>
        <w:rPr>
          <w:sz w:val="24"/>
        </w:rPr>
        <w:t>2.设备到现场后，甲方只提供设备库存场所，乙方需做好防盗措施和风雨保护措施，设备的日常保管由乙方负责。</w:t>
      </w:r>
    </w:p>
    <w:p>
      <w:pPr>
        <w:pStyle w:val="null3"/>
        <w:ind w:firstLine="480"/>
        <w:jc w:val="both"/>
      </w:pPr>
      <w:r>
        <w:rPr>
          <w:sz w:val="24"/>
        </w:rPr>
        <w:t>3.设备在交付甲方使用前，应采取措施进行成品保护，保护不力造成损失的，由乙方负责赔偿。</w:t>
      </w:r>
    </w:p>
    <w:p>
      <w:pPr>
        <w:pStyle w:val="null3"/>
        <w:ind w:firstLine="480"/>
        <w:jc w:val="both"/>
      </w:pPr>
      <w:r>
        <w:rPr>
          <w:sz w:val="24"/>
        </w:rPr>
        <w:t>4.乙方应派人员在所供设备到甲方指定地点后进行到货验收。若发现任何损坏及质量问题，乙方应负责更换零件，并妥善处理至甲方满意，此工作所发生的费用应由乙方自行承担。</w:t>
      </w:r>
    </w:p>
    <w:p>
      <w:pPr>
        <w:pStyle w:val="null3"/>
        <w:ind w:firstLine="480"/>
        <w:jc w:val="both"/>
      </w:pPr>
      <w:r>
        <w:rPr>
          <w:sz w:val="24"/>
        </w:rPr>
        <w:t>5.开箱后，乙方应对其全部产品、零件、配件、用户许可证书、资料等造册登记，并与装箱单对比，如有出入应立即书面记录，由乙方解决，如影响安装则按合同有关条款处理，登记册作为验收文档之一。</w:t>
      </w:r>
    </w:p>
    <w:p>
      <w:pPr>
        <w:pStyle w:val="null3"/>
        <w:ind w:firstLine="480"/>
        <w:jc w:val="both"/>
      </w:pPr>
      <w:r>
        <w:rPr>
          <w:sz w:val="24"/>
        </w:rPr>
        <w:t>6.交货期：签订合同后，乙方收到甲方通知发货</w:t>
      </w:r>
      <w:r>
        <w:rPr>
          <w:sz w:val="24"/>
        </w:rPr>
        <w:t>之日起</w:t>
      </w:r>
      <w:r>
        <w:rPr>
          <w:b/>
          <w:sz w:val="24"/>
          <w:u w:val="single"/>
        </w:rPr>
        <w:t>40个日历日</w:t>
      </w:r>
      <w:r>
        <w:rPr>
          <w:sz w:val="24"/>
        </w:rPr>
        <w:t>内交货并完成安</w:t>
      </w:r>
      <w:r>
        <w:rPr>
          <w:sz w:val="24"/>
        </w:rPr>
        <w:t>装调试且具备验收条件。</w:t>
      </w:r>
    </w:p>
    <w:p>
      <w:pPr>
        <w:pStyle w:val="null3"/>
        <w:ind w:firstLine="480"/>
        <w:jc w:val="both"/>
      </w:pPr>
      <w:r>
        <w:rPr>
          <w:sz w:val="24"/>
        </w:rPr>
        <w:t>7.交货地点：茂名市茂南区文光二街88号大院。</w:t>
      </w:r>
    </w:p>
    <w:p>
      <w:pPr>
        <w:pStyle w:val="null3"/>
        <w:spacing w:before="165"/>
        <w:ind w:firstLine="480"/>
        <w:jc w:val="both"/>
      </w:pPr>
      <w:r>
        <w:rPr>
          <w:b/>
          <w:sz w:val="24"/>
        </w:rPr>
        <w:t>五、安装条款、调试、保养服务条款</w:t>
      </w:r>
    </w:p>
    <w:p>
      <w:pPr>
        <w:pStyle w:val="null3"/>
        <w:ind w:firstLine="480"/>
        <w:jc w:val="both"/>
      </w:pPr>
      <w:r>
        <w:rPr>
          <w:sz w:val="24"/>
        </w:rPr>
        <w:t>1.本招标文件所列所有设备、产品在合同签约后按约定时间内全部安装、调试完毕。乙方必须响应并承诺上述要求，并编制具体的时间进度表。</w:t>
      </w:r>
    </w:p>
    <w:p>
      <w:pPr>
        <w:pStyle w:val="null3"/>
        <w:ind w:firstLine="480"/>
        <w:jc w:val="both"/>
      </w:pPr>
      <w:r>
        <w:rPr>
          <w:sz w:val="24"/>
        </w:rPr>
        <w:t>2.所有含电源线的设备符合国家安全规范，电源线应得到足够保护和位置固定，有相关防漏电的措施。</w:t>
      </w:r>
    </w:p>
    <w:p>
      <w:pPr>
        <w:pStyle w:val="null3"/>
        <w:ind w:firstLine="480"/>
        <w:jc w:val="both"/>
      </w:pPr>
      <w:r>
        <w:rPr>
          <w:sz w:val="24"/>
        </w:rPr>
        <w:t>3.设备的拆箱、安装、通电、调试等各项工作由乙方负责，但必须在甲方指定人员的参与下进行。投标文件中给出的具体安装和测试方法，在实际实施前必须先经甲方同意方可进行，调试的原始记录需经各方签字后作为验收的文件之一。</w:t>
      </w:r>
    </w:p>
    <w:p>
      <w:pPr>
        <w:pStyle w:val="null3"/>
        <w:ind w:firstLine="480"/>
        <w:jc w:val="both"/>
      </w:pPr>
      <w:r>
        <w:rPr>
          <w:sz w:val="24"/>
        </w:rPr>
        <w:t>4.为了使项目按质、按量、按时及有序实施，需要下列项目管理要求：乙方必须提供的设备安装调试及保养维修服务安装队伍要有核心中标设备制造商确认的资格，确认队伍具备专业知识及技术水平，熟悉所提供产品的技术性能、指标、安装工艺、维修保养知识，有足够能力承担设备的安装，并保证安装工艺达到设备运行合格的要求。</w:t>
      </w:r>
    </w:p>
    <w:p>
      <w:pPr>
        <w:pStyle w:val="null3"/>
        <w:ind w:firstLine="480"/>
        <w:jc w:val="both"/>
      </w:pPr>
      <w:r>
        <w:rPr>
          <w:sz w:val="24"/>
        </w:rPr>
        <w:t>5.若涉及实验设施安装，安装工作开始之前，甲方实验室内旧实验设施由乙方负责拆运。新设施的安装涉及的水、电等安装工作由乙方负责完成。</w:t>
      </w:r>
    </w:p>
    <w:p>
      <w:pPr>
        <w:pStyle w:val="null3"/>
        <w:ind w:firstLine="480"/>
        <w:jc w:val="both"/>
      </w:pPr>
      <w:r>
        <w:rPr>
          <w:sz w:val="24"/>
        </w:rPr>
        <w:t>6.乙方（或产品制造商）应在签订合同之日起5个日历日内与甲方对接，并向甲方提出产品安装、调试应准备的条件。设备到货后应派出有经验的工程技术人员到现场进行安装，甲方给予相应的配合。</w:t>
      </w:r>
    </w:p>
    <w:p>
      <w:pPr>
        <w:pStyle w:val="null3"/>
        <w:ind w:firstLine="480"/>
        <w:jc w:val="both"/>
      </w:pPr>
      <w:r>
        <w:rPr>
          <w:sz w:val="24"/>
        </w:rPr>
        <w:t>7.乙方（或产品制造商）根据现场情况、招标文件的要求和报价文件的承诺及有关国家技术标准、规范进行安装并调试至正常运行的最佳状态。</w:t>
      </w:r>
    </w:p>
    <w:p>
      <w:pPr>
        <w:pStyle w:val="null3"/>
        <w:ind w:firstLine="480"/>
        <w:jc w:val="both"/>
      </w:pPr>
      <w:r>
        <w:rPr>
          <w:sz w:val="24"/>
        </w:rPr>
        <w:t>8.安装过程中，若出现破坏管道、线路、桩柱、地面、墙面等设施现象，乙方要给予修复。完成安装后，乙方需负责清理安装过程中货物的外包装和搞好场地清洁卫生。</w:t>
      </w:r>
    </w:p>
    <w:p>
      <w:pPr>
        <w:pStyle w:val="null3"/>
        <w:ind w:firstLine="480"/>
        <w:jc w:val="both"/>
      </w:pPr>
      <w:r>
        <w:rPr>
          <w:sz w:val="24"/>
        </w:rPr>
        <w:t>9.在安装过程发现的供货及其质量问题，乙方也要负责补救处理。</w:t>
      </w:r>
    </w:p>
    <w:p>
      <w:pPr>
        <w:pStyle w:val="null3"/>
        <w:spacing w:before="165"/>
        <w:ind w:firstLine="480"/>
        <w:jc w:val="both"/>
      </w:pPr>
      <w:r>
        <w:rPr>
          <w:b/>
          <w:sz w:val="24"/>
        </w:rPr>
        <w:t>六、质量标准</w:t>
      </w:r>
    </w:p>
    <w:p>
      <w:pPr>
        <w:pStyle w:val="null3"/>
        <w:ind w:firstLine="480"/>
        <w:jc w:val="both"/>
      </w:pPr>
      <w:r>
        <w:rPr>
          <w:sz w:val="24"/>
        </w:rPr>
        <w:t>1.乙方应提供制造商原装、全新的、未开封、无侵权、符合国家及甲方提出的有关质量标准的产品，产品质量符合国家和行业标准要求及招标文件的要求，不得以旧货翻新充数，并按有关要求进行包装及装运。设备和设施标明规格型号、技术参数及性能指标，炉具应提供产品的检测合格证。投标的设备性能参数必须真实，发现虚标参数的，取消中标资格。</w:t>
      </w:r>
    </w:p>
    <w:p>
      <w:pPr>
        <w:pStyle w:val="null3"/>
        <w:ind w:firstLine="480"/>
        <w:jc w:val="both"/>
      </w:pPr>
      <w:r>
        <w:rPr>
          <w:sz w:val="24"/>
        </w:rPr>
        <w:t>2.设备应符合中国政府颁布的产品、质量、技术、安全标准及环保标准。</w:t>
      </w:r>
    </w:p>
    <w:p>
      <w:pPr>
        <w:pStyle w:val="null3"/>
        <w:ind w:firstLine="480"/>
        <w:jc w:val="both"/>
      </w:pPr>
      <w:r>
        <w:rPr>
          <w:sz w:val="24"/>
        </w:rPr>
        <w:t>3.乙方所有货物必需提供制造商出具的出厂合格证等质量证明文件。</w:t>
      </w:r>
    </w:p>
    <w:p>
      <w:pPr>
        <w:pStyle w:val="null3"/>
        <w:ind w:firstLine="480"/>
        <w:jc w:val="both"/>
      </w:pPr>
      <w:r>
        <w:rPr>
          <w:sz w:val="24"/>
        </w:rPr>
        <w:t>4.包装：货物包装均应有良好的防湿、防锈、防潮、防雨、防腐及防碰撞的措施。凡由于包装不良造成的损失和由此产生的费用均由乙方承担。要求使用国际通用的标准包装，适合于长途运输，外包装到货时完好无损。</w:t>
      </w:r>
    </w:p>
    <w:p>
      <w:pPr>
        <w:pStyle w:val="null3"/>
        <w:spacing w:before="165"/>
        <w:ind w:firstLine="480"/>
        <w:jc w:val="both"/>
      </w:pPr>
      <w:r>
        <w:rPr>
          <w:b/>
          <w:sz w:val="24"/>
        </w:rPr>
        <w:t>七、质保服务要求</w:t>
      </w:r>
    </w:p>
    <w:p>
      <w:pPr>
        <w:pStyle w:val="null3"/>
        <w:ind w:firstLine="480"/>
        <w:jc w:val="both"/>
      </w:pPr>
      <w:r>
        <w:rPr>
          <w:sz w:val="24"/>
        </w:rPr>
        <w:t>1.本合同各类设备的质量保证期从双方签字验收合格之日起算三年（简称“质保期”），若国家、行业标准或售后承诺函保修期限有更长的以国家、行业标准或承诺函的为准，保修费用列入“售后服务报价”中并计入总价；质保期内乙方对所供货物实行包修、包换、包退、包含维护保养，更换同种品牌不低于原规格型号的新部件和软件升级，不再向甲方收取任何费用。期满后需提供终身(有偿)维修保养服务，若有零部件出现故障，经权威部门鉴定属于寿命异常问题（明显短于该零部件正常寿命）时，则由乙方负责免费更换及维修。</w:t>
      </w:r>
    </w:p>
    <w:p>
      <w:pPr>
        <w:pStyle w:val="null3"/>
        <w:ind w:firstLine="480"/>
        <w:jc w:val="both"/>
      </w:pPr>
      <w:r>
        <w:rPr>
          <w:sz w:val="24"/>
        </w:rPr>
        <w:t>2.质保期内，如设备出现故障因乙方未能做到本合同的服务承诺而造成短期停用时，甲方可采取必要的补救措施，但其风险和费用由乙方承担，甲方根据招标文件、投标文件和合同规定对乙方行使的其它权力不受影响。由于乙方的保证服务不到位，则质保期和免费维修期相应顺延，延误一天按三天补偿。如停用时间累计超过60天则质保期重新计算，情节严重中的，甲方有权单方面解除本合同，并有权追究乙方责任。</w:t>
      </w:r>
    </w:p>
    <w:p>
      <w:pPr>
        <w:pStyle w:val="null3"/>
        <w:ind w:firstLine="480"/>
        <w:jc w:val="both"/>
      </w:pPr>
      <w:r>
        <w:rPr>
          <w:sz w:val="24"/>
        </w:rPr>
        <w:t>3.在质保期内对甲方的服务通知，乙方在接报后1小时内响应，24小时内到达现场，48小时内处理完毕，并制作到现场处理完毕后的工作报告，工作报告一式二份，由双方签字或盖章。如果设备的故障在检修48小时后仍无法排除，乙方提供不低于故障设备规格、型号、性能的备用设备供甲方代用，直至故障设备修复，如果需要更换配件的，更换的配件跟被更换的品牌、类型相一致或者是同类更高档次的替代品，后者需征得甲方管理人员同意。</w:t>
      </w:r>
    </w:p>
    <w:p>
      <w:pPr>
        <w:pStyle w:val="null3"/>
        <w:ind w:firstLine="480"/>
        <w:jc w:val="both"/>
      </w:pPr>
      <w:r>
        <w:rPr>
          <w:sz w:val="24"/>
        </w:rPr>
        <w:t>4.在质保期内，如货物同一故障经乙方3次维修仍不能达到甲方使用的质量标准，甲方有权退货，并视作乙方不能交付货物而须支付违约赔偿金给甲方，甲方还可依法追究乙方的违约责任。</w:t>
      </w:r>
    </w:p>
    <w:p>
      <w:pPr>
        <w:pStyle w:val="null3"/>
        <w:ind w:firstLine="480"/>
        <w:jc w:val="both"/>
      </w:pPr>
      <w:r>
        <w:rPr>
          <w:sz w:val="24"/>
        </w:rPr>
        <w:t>5.设备免费安装调试，安装完成之日起7个日历日内免费对甲方的操作人员和维护人员就仪器设备的维护、使用及开发等方面进行现场培训，使甲方受训人员掌握原理、操作、维修保养技术，直至其能熟练操作为止。</w:t>
      </w:r>
    </w:p>
    <w:p>
      <w:pPr>
        <w:pStyle w:val="null3"/>
        <w:ind w:firstLine="480"/>
        <w:jc w:val="both"/>
      </w:pPr>
      <w:r>
        <w:rPr>
          <w:sz w:val="24"/>
        </w:rPr>
        <w:t>6.质保期满后，在备件停止生产的情况下，乙方应事先将要停止生产的计划通知甲方，使甲方有足够的时间采购所需备件；在备件停止生产后，乙方应免费向甲方提供备件的图纸、资料。</w:t>
      </w:r>
    </w:p>
    <w:p>
      <w:pPr>
        <w:pStyle w:val="null3"/>
        <w:ind w:firstLine="480"/>
        <w:jc w:val="both"/>
      </w:pPr>
      <w:r>
        <w:rPr>
          <w:sz w:val="24"/>
        </w:rPr>
        <w:t>7.乙方须指派专人负责与甲方联系售后服务事宜。</w:t>
      </w:r>
    </w:p>
    <w:p>
      <w:pPr>
        <w:pStyle w:val="null3"/>
        <w:spacing w:before="165"/>
        <w:ind w:firstLine="480"/>
        <w:jc w:val="both"/>
      </w:pPr>
      <w:r>
        <w:rPr>
          <w:b/>
          <w:sz w:val="24"/>
        </w:rPr>
        <w:t>八、培训要求，乙方必需提供但不限于以下培训要求</w:t>
      </w:r>
    </w:p>
    <w:p>
      <w:pPr>
        <w:pStyle w:val="null3"/>
        <w:ind w:firstLine="480"/>
        <w:jc w:val="both"/>
      </w:pPr>
      <w:r>
        <w:rPr>
          <w:sz w:val="24"/>
        </w:rPr>
        <w:t>1.为本项目尽快为各使用部门所熟悉，减少上手难度，乙方应为该项目准备好使用手册、培训PPT，系统软件部署完成后，在甲方指定地点提供现场技术培训，提供不少于2次培训，保证使用人员正常操作设备的各种功能。</w:t>
      </w:r>
    </w:p>
    <w:p>
      <w:pPr>
        <w:pStyle w:val="null3"/>
        <w:ind w:firstLine="480"/>
        <w:jc w:val="both"/>
      </w:pPr>
      <w:r>
        <w:rPr>
          <w:sz w:val="24"/>
        </w:rPr>
        <w:t>2.乙方必须根据招标文件采购的设备及采用的相关技术，在投标文件中提出全面的培训计划和课程内容安排，并在合同签订后征得甲方同意后实施。</w:t>
      </w:r>
    </w:p>
    <w:p>
      <w:pPr>
        <w:pStyle w:val="null3"/>
        <w:ind w:firstLine="480"/>
        <w:jc w:val="both"/>
      </w:pPr>
      <w:r>
        <w:rPr>
          <w:sz w:val="24"/>
        </w:rPr>
        <w:t>3.乙方必须提供高水平的培训。培训地点、人数、天数，由乙方列出具体计划并安排实施。</w:t>
      </w:r>
    </w:p>
    <w:p>
      <w:pPr>
        <w:pStyle w:val="null3"/>
        <w:ind w:firstLine="480"/>
        <w:jc w:val="both"/>
      </w:pPr>
      <w:r>
        <w:rPr>
          <w:sz w:val="24"/>
        </w:rPr>
        <w:t>4.培训应包括本招标文件中所有设备的安装和维护、常见故障现象及诊断、常见的问题及解决办法、操作系统软件、系统管理和应用软件、管理软件等。</w:t>
      </w:r>
    </w:p>
    <w:p>
      <w:pPr>
        <w:pStyle w:val="null3"/>
        <w:ind w:firstLine="480"/>
        <w:jc w:val="both"/>
      </w:pPr>
      <w:r>
        <w:rPr>
          <w:sz w:val="24"/>
        </w:rPr>
        <w:t>5.其它原厂增值培训。</w:t>
      </w:r>
    </w:p>
    <w:p>
      <w:pPr>
        <w:pStyle w:val="null3"/>
        <w:spacing w:before="165"/>
        <w:ind w:firstLine="480"/>
        <w:jc w:val="both"/>
      </w:pPr>
      <w:r>
        <w:rPr>
          <w:b/>
          <w:sz w:val="24"/>
        </w:rPr>
        <w:t>九、付款方式</w:t>
      </w:r>
    </w:p>
    <w:p>
      <w:pPr>
        <w:pStyle w:val="null3"/>
        <w:ind w:firstLine="480"/>
        <w:jc w:val="both"/>
      </w:pPr>
      <w:r>
        <w:rPr>
          <w:sz w:val="24"/>
        </w:rPr>
        <w:t>1.首付款：签订合同，乙方向甲方出具对应金额的发票后，甲方在10个工作日内向乙方支付合同总金额的30%。乙方凭以下有效的文件向甲方提出支付申请：</w:t>
      </w:r>
    </w:p>
    <w:p>
      <w:pPr>
        <w:pStyle w:val="null3"/>
        <w:ind w:firstLine="480"/>
        <w:jc w:val="both"/>
      </w:pPr>
      <w:r>
        <w:rPr>
          <w:sz w:val="24"/>
        </w:rPr>
        <w:t>（</w:t>
      </w:r>
      <w:r>
        <w:rPr>
          <w:sz w:val="24"/>
        </w:rPr>
        <w:t>1）合同；</w:t>
      </w:r>
    </w:p>
    <w:p>
      <w:pPr>
        <w:pStyle w:val="null3"/>
        <w:ind w:firstLine="480"/>
        <w:jc w:val="both"/>
      </w:pPr>
      <w:r>
        <w:rPr>
          <w:sz w:val="24"/>
        </w:rPr>
        <w:t>（</w:t>
      </w:r>
      <w:r>
        <w:rPr>
          <w:sz w:val="24"/>
        </w:rPr>
        <w:t>2）乙方开具的正式发票；</w:t>
      </w:r>
    </w:p>
    <w:p>
      <w:pPr>
        <w:pStyle w:val="null3"/>
        <w:ind w:firstLine="480"/>
        <w:jc w:val="both"/>
      </w:pPr>
      <w:r>
        <w:rPr>
          <w:sz w:val="24"/>
        </w:rPr>
        <w:t>（</w:t>
      </w:r>
      <w:r>
        <w:rPr>
          <w:sz w:val="24"/>
        </w:rPr>
        <w:t>3）本项目中标通知书。</w:t>
      </w:r>
    </w:p>
    <w:p>
      <w:pPr>
        <w:pStyle w:val="null3"/>
        <w:ind w:firstLine="480"/>
        <w:jc w:val="both"/>
      </w:pPr>
      <w:r>
        <w:rPr>
          <w:sz w:val="24"/>
        </w:rPr>
        <w:t>2.项目总体通过验收，乙方向甲方出具对应金额的发票后，甲方在10个工作日内向乙方支付合同总金额的70%。乙方凭以下有效的文件向甲方提出支付申请：</w:t>
      </w:r>
    </w:p>
    <w:p>
      <w:pPr>
        <w:pStyle w:val="null3"/>
        <w:ind w:firstLine="480"/>
        <w:jc w:val="both"/>
      </w:pPr>
      <w:r>
        <w:rPr>
          <w:sz w:val="24"/>
        </w:rPr>
        <w:t>（</w:t>
      </w:r>
      <w:r>
        <w:rPr>
          <w:sz w:val="24"/>
        </w:rPr>
        <w:t>1）合同；</w:t>
      </w:r>
    </w:p>
    <w:p>
      <w:pPr>
        <w:pStyle w:val="null3"/>
        <w:ind w:firstLine="480"/>
        <w:jc w:val="both"/>
      </w:pPr>
      <w:r>
        <w:rPr>
          <w:sz w:val="24"/>
        </w:rPr>
        <w:t>（</w:t>
      </w:r>
      <w:r>
        <w:rPr>
          <w:sz w:val="24"/>
        </w:rPr>
        <w:t>2）乙方开具的正式发票；</w:t>
      </w:r>
    </w:p>
    <w:p>
      <w:pPr>
        <w:pStyle w:val="null3"/>
        <w:ind w:firstLine="480"/>
        <w:jc w:val="both"/>
      </w:pPr>
      <w:r>
        <w:rPr>
          <w:sz w:val="24"/>
        </w:rPr>
        <w:t>（</w:t>
      </w:r>
      <w:r>
        <w:rPr>
          <w:sz w:val="24"/>
        </w:rPr>
        <w:t>3）本项目中标通知书；</w:t>
      </w:r>
    </w:p>
    <w:p>
      <w:pPr>
        <w:pStyle w:val="null3"/>
        <w:ind w:firstLine="480"/>
        <w:jc w:val="both"/>
      </w:pPr>
      <w:r>
        <w:rPr>
          <w:sz w:val="24"/>
        </w:rPr>
        <w:t>（</w:t>
      </w:r>
      <w:r>
        <w:rPr>
          <w:sz w:val="24"/>
        </w:rPr>
        <w:t>4）《终验报告》。</w:t>
      </w:r>
    </w:p>
    <w:p>
      <w:pPr>
        <w:pStyle w:val="null3"/>
        <w:spacing w:before="165"/>
        <w:ind w:firstLine="480"/>
        <w:jc w:val="both"/>
      </w:pPr>
      <w:r>
        <w:rPr>
          <w:b/>
          <w:sz w:val="24"/>
        </w:rPr>
        <w:t>十、验收要求</w:t>
      </w:r>
    </w:p>
    <w:p>
      <w:pPr>
        <w:pStyle w:val="null3"/>
        <w:ind w:firstLine="480"/>
        <w:jc w:val="both"/>
      </w:pPr>
      <w:r>
        <w:rPr>
          <w:sz w:val="24"/>
        </w:rPr>
        <w:t>1.符合中华人民共和国国家安全质量标准、环保标准或行业标准。</w:t>
      </w:r>
    </w:p>
    <w:p>
      <w:pPr>
        <w:pStyle w:val="null3"/>
        <w:ind w:firstLine="480"/>
        <w:jc w:val="both"/>
      </w:pPr>
      <w:r>
        <w:rPr>
          <w:sz w:val="24"/>
        </w:rPr>
        <w:t>2.符合招标文件和响应承诺中甲方认可的合理最佳配置、参数及各项要求。</w:t>
      </w:r>
    </w:p>
    <w:p>
      <w:pPr>
        <w:pStyle w:val="null3"/>
        <w:ind w:firstLine="480"/>
        <w:jc w:val="both"/>
      </w:pPr>
      <w:r>
        <w:rPr>
          <w:sz w:val="24"/>
        </w:rPr>
        <w:t>3.货物来源国家官方标准。</w:t>
      </w:r>
    </w:p>
    <w:p>
      <w:pPr>
        <w:pStyle w:val="null3"/>
        <w:ind w:firstLine="480"/>
        <w:jc w:val="both"/>
      </w:pPr>
      <w:r>
        <w:rPr>
          <w:sz w:val="24"/>
        </w:rPr>
        <w:t>4.设备验收在甲方和乙方双方共同参与下按国家有关的规定、规范进行。</w:t>
      </w:r>
    </w:p>
    <w:p>
      <w:pPr>
        <w:pStyle w:val="null3"/>
        <w:ind w:firstLine="480"/>
        <w:jc w:val="both"/>
      </w:pPr>
      <w:r>
        <w:rPr>
          <w:sz w:val="24"/>
        </w:rPr>
        <w:t>5.验收时如发现所交付的设备有短装、次品、损坏或其它不符合本合同规定之情形者，甲方应作出详尽的现场记录，或由甲方、乙方双方签署备忘录。此现场记录或备忘录可用作补充、缺失和更换损坏部件的有效证据。因此产生的有关费用由乙方承担。</w:t>
      </w:r>
    </w:p>
    <w:p>
      <w:pPr>
        <w:pStyle w:val="null3"/>
        <w:ind w:firstLine="480"/>
        <w:jc w:val="both"/>
      </w:pPr>
      <w:r>
        <w:rPr>
          <w:sz w:val="24"/>
        </w:rPr>
        <w:t>6.如果合同设备运输和安装过程中因事故造成货物短缺、损坏，乙方应及时安排补货、换货，以保证合同设备安装的成功完成。换货的相关费用由乙方承担。</w:t>
      </w:r>
    </w:p>
    <w:p>
      <w:pPr>
        <w:pStyle w:val="null3"/>
        <w:ind w:firstLine="480"/>
        <w:jc w:val="both"/>
      </w:pPr>
      <w:r>
        <w:rPr>
          <w:sz w:val="24"/>
        </w:rPr>
        <w:t>7.乙方保证合同项下提供的设备不侵犯任何第三方的专利、商标或版权。否则，乙方须承担对第三方的专利或版权的侵权责任并承担因此而发生的所有费用。</w:t>
      </w:r>
    </w:p>
    <w:p>
      <w:pPr>
        <w:pStyle w:val="null3"/>
        <w:spacing w:before="165"/>
        <w:ind w:firstLine="480"/>
        <w:jc w:val="both"/>
      </w:pPr>
      <w:r>
        <w:rPr>
          <w:b/>
          <w:sz w:val="24"/>
        </w:rPr>
        <w:t>十一、保密</w:t>
      </w:r>
    </w:p>
    <w:p>
      <w:pPr>
        <w:pStyle w:val="null3"/>
        <w:ind w:firstLine="480"/>
        <w:jc w:val="both"/>
      </w:pPr>
      <w:r>
        <w:rPr>
          <w:sz w:val="24"/>
        </w:rPr>
        <w:t>1.保密义务：未经甲方许可，乙方及乙方参与本项目的人员均不得对外披露、泄露本项目执行过程中甲方提供的信息、因合同履行而知悉的企业信息或环境信息、本项目执行过程中形成的过程信息、以及最终的成果信息。乙方应采取有效措施，保证其参与本项目的人员遵守本约定，并对乙方人员违反本约定所造成的后果承担连带责任。</w:t>
      </w:r>
    </w:p>
    <w:p>
      <w:pPr>
        <w:pStyle w:val="null3"/>
        <w:ind w:firstLine="480"/>
        <w:jc w:val="both"/>
      </w:pPr>
      <w:r>
        <w:rPr>
          <w:sz w:val="24"/>
        </w:rPr>
        <w:t>2.泄密责任：乙方违反本条规定的，甲方有权视乙方合同履行情况及违约情形，要求乙方支付本合同总价5%的违约金；返还甲方已经支付的费用；赔偿甲方损失（包括但不限于：甲方的经济损失；甲方因此支付的赔偿金、补偿金、罚金；甲方因维权、减少或制止损失所支付的律师费、诉讼费、调查取证费等费用）。</w:t>
      </w:r>
    </w:p>
    <w:p>
      <w:pPr>
        <w:pStyle w:val="null3"/>
        <w:ind w:firstLine="480"/>
        <w:jc w:val="both"/>
      </w:pPr>
      <w:r>
        <w:rPr>
          <w:sz w:val="24"/>
        </w:rPr>
        <w:t>3.保密内容：技术信息和经济信息。包括乙方在本项目实施过程中从甲方获取的有关本项目的技术文件、相关资料、技术诀窍、技术秘密、商业秘密，以及已由甲方明确列为保密信息的其他信息。</w:t>
      </w:r>
    </w:p>
    <w:p>
      <w:pPr>
        <w:pStyle w:val="null3"/>
        <w:ind w:firstLine="480"/>
        <w:jc w:val="both"/>
      </w:pPr>
      <w:r>
        <w:rPr>
          <w:sz w:val="24"/>
        </w:rPr>
        <w:t>4.保密责任者范围：乙方及乙方参与本项目的所有人员。</w:t>
      </w:r>
    </w:p>
    <w:p>
      <w:pPr>
        <w:pStyle w:val="null3"/>
        <w:spacing w:before="165"/>
        <w:ind w:firstLine="480"/>
        <w:jc w:val="both"/>
      </w:pPr>
      <w:r>
        <w:rPr>
          <w:b/>
          <w:sz w:val="24"/>
        </w:rPr>
        <w:t>十二、合同的转让和分包</w:t>
      </w:r>
    </w:p>
    <w:p>
      <w:pPr>
        <w:pStyle w:val="null3"/>
        <w:ind w:firstLine="480"/>
        <w:jc w:val="both"/>
      </w:pPr>
      <w:r>
        <w:rPr>
          <w:sz w:val="24"/>
        </w:rPr>
        <w:t>乙方不得全部转让其应履行的合同义务。否则，甲方有权单方面解除合同，并要求乙方承担合同总金额</w:t>
      </w:r>
      <w:r>
        <w:rPr>
          <w:sz w:val="24"/>
        </w:rPr>
        <w:t>20%的违约金。</w:t>
      </w:r>
    </w:p>
    <w:p>
      <w:pPr>
        <w:pStyle w:val="null3"/>
        <w:spacing w:before="165"/>
        <w:ind w:firstLine="480"/>
        <w:jc w:val="both"/>
      </w:pPr>
      <w:r>
        <w:rPr>
          <w:b/>
          <w:sz w:val="24"/>
        </w:rPr>
        <w:t>十三、知识产权</w:t>
      </w:r>
    </w:p>
    <w:p>
      <w:pPr>
        <w:pStyle w:val="null3"/>
        <w:ind w:firstLine="480"/>
        <w:jc w:val="both"/>
      </w:pPr>
      <w:r>
        <w:rPr>
          <w:sz w:val="24"/>
        </w:rPr>
        <w:t>1.乙方应保证，甲方在中华人民共和国使用本合同第二条货物或货物的任何一部分时，免受第三方提出侵犯其专利权、商标权或其它知识产权的起诉。否则，乙方须承担对上述权利的侵权责任并承担因此而发生的所有费用。</w:t>
      </w:r>
    </w:p>
    <w:p>
      <w:pPr>
        <w:pStyle w:val="null3"/>
        <w:ind w:firstLine="480"/>
        <w:jc w:val="both"/>
      </w:pPr>
      <w:r>
        <w:rPr>
          <w:sz w:val="24"/>
        </w:rPr>
        <w:t>2.中标价应包括所有应支付的对专利权和版权、设计或其他知识产权而需要向其他方支付的版税或有关应付金额。</w:t>
      </w:r>
    </w:p>
    <w:p>
      <w:pPr>
        <w:pStyle w:val="null3"/>
        <w:spacing w:before="165"/>
        <w:ind w:firstLine="480"/>
        <w:jc w:val="both"/>
      </w:pPr>
      <w:r>
        <w:rPr>
          <w:b/>
          <w:sz w:val="24"/>
        </w:rPr>
        <w:t>十四、违约责任</w:t>
      </w:r>
    </w:p>
    <w:p>
      <w:pPr>
        <w:pStyle w:val="null3"/>
        <w:ind w:firstLine="480"/>
        <w:jc w:val="both"/>
      </w:pPr>
      <w:r>
        <w:rPr>
          <w:sz w:val="24"/>
        </w:rPr>
        <w:t>1.乙方交付的货物不符合合同或招标文件规定、乙方投标文件中的承诺的，甲方有权拒收或退还，单方面解除合同；或甲方允许乙方在一定期限内重新更换货物达到合同或招标文件规定、乙方投标文件中的承诺为止，如在宽限期内，乙方仍未交付合格的货物，甲方仍有权单方面终止合同。甲方单方终止合同的，有权要求乙方返还已收的货款，承担合同总金额20%的违约金。乙方在宽限期内交付合格货物的，则按照本条第三款追究逾期交货的违约责任。甲方拒收、退还或者乙方更换所发生的一切费用由乙方承担。</w:t>
      </w:r>
    </w:p>
    <w:p>
      <w:pPr>
        <w:pStyle w:val="null3"/>
        <w:ind w:firstLine="480"/>
        <w:jc w:val="both"/>
      </w:pPr>
      <w:r>
        <w:rPr>
          <w:sz w:val="24"/>
        </w:rPr>
        <w:t>2.乙方逾期交付货物或违反合同约定的其他义务的，则每日按合同总额万分之四向对方偿付违约金。逾期交付超过15天，甲方有权单方面解除合同，有权要求乙方返还已收的货款，并要求乙方承担合同总金额20%的违约金。</w:t>
      </w:r>
    </w:p>
    <w:p>
      <w:pPr>
        <w:pStyle w:val="null3"/>
        <w:ind w:firstLine="480"/>
        <w:jc w:val="both"/>
      </w:pPr>
      <w:r>
        <w:rPr>
          <w:sz w:val="24"/>
        </w:rPr>
        <w:t>3.乙方未能按约定时间提供培训、响应和处理项目质保期内有关的系统故障或维修故障设备（设备维护）等服务，每逾期一天，乙方向甲方支付违约金3000元。</w:t>
      </w:r>
    </w:p>
    <w:p>
      <w:pPr>
        <w:pStyle w:val="null3"/>
        <w:ind w:firstLine="480"/>
        <w:jc w:val="both"/>
      </w:pPr>
      <w:r>
        <w:rPr>
          <w:sz w:val="24"/>
        </w:rPr>
        <w:t>4.甲方无正当理由拒收货物，甲方向乙方偿付货物总金额5%的违约金。甲方逾期申请财政付款，则每日按应付而未付款项的万分之四向乙方偿付违约金。</w:t>
      </w:r>
    </w:p>
    <w:p>
      <w:pPr>
        <w:pStyle w:val="null3"/>
        <w:ind w:firstLine="480"/>
        <w:jc w:val="both"/>
      </w:pPr>
      <w:r>
        <w:rPr>
          <w:sz w:val="24"/>
        </w:rPr>
        <w:t>5.如果因一方违约导致纠纷或诉讼的发生，违约方除承担上述条款约定的责任外，还应向守约方赔偿包括但不限于诉讼费、律师费、鉴定费、评估费、财产保全费、调查取证费、差旅费等一切为解决纠纷而产生的费用</w:t>
      </w:r>
    </w:p>
    <w:p>
      <w:pPr>
        <w:pStyle w:val="null3"/>
        <w:spacing w:before="165"/>
        <w:ind w:firstLine="480"/>
        <w:jc w:val="both"/>
      </w:pPr>
      <w:r>
        <w:rPr>
          <w:b/>
          <w:sz w:val="24"/>
        </w:rPr>
        <w:t>十五、争议的解决</w:t>
      </w:r>
    </w:p>
    <w:p>
      <w:pPr>
        <w:pStyle w:val="null3"/>
        <w:ind w:firstLine="480"/>
        <w:jc w:val="both"/>
      </w:pPr>
      <w:r>
        <w:rPr>
          <w:sz w:val="24"/>
        </w:rPr>
        <w:t>合同执行过程中发生的任何争议，如双方不能通过友好协商解决，双方约定向甲方所在地人民法院起诉。</w:t>
      </w:r>
    </w:p>
    <w:p>
      <w:pPr>
        <w:pStyle w:val="null3"/>
        <w:spacing w:before="165"/>
        <w:ind w:firstLine="480"/>
        <w:jc w:val="both"/>
      </w:pPr>
      <w:r>
        <w:rPr>
          <w:b/>
          <w:sz w:val="24"/>
        </w:rPr>
        <w:t>十六、不可抗力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1日内向对方通报，以减轻可能给对方造成的损失。在取得不可抗力证明或双方达成谅解确认后，可以延期履行合同或变更合同，并根据情况部分或全部免除违约责任。</w:t>
      </w:r>
    </w:p>
    <w:p>
      <w:pPr>
        <w:pStyle w:val="null3"/>
        <w:spacing w:before="165"/>
        <w:ind w:firstLine="480"/>
        <w:jc w:val="both"/>
      </w:pPr>
      <w:r>
        <w:rPr>
          <w:b/>
          <w:sz w:val="24"/>
        </w:rPr>
        <w:t>十七、税费</w:t>
      </w:r>
    </w:p>
    <w:p>
      <w:pPr>
        <w:pStyle w:val="null3"/>
        <w:ind w:firstLine="480"/>
        <w:jc w:val="both"/>
      </w:pPr>
      <w:r>
        <w:rPr>
          <w:sz w:val="24"/>
        </w:rPr>
        <w:t>在中国境内外发生的与本合同执行有关的一切税费均由乙方承担。</w:t>
      </w:r>
    </w:p>
    <w:p>
      <w:pPr>
        <w:pStyle w:val="null3"/>
        <w:spacing w:before="165"/>
        <w:ind w:firstLine="480"/>
        <w:jc w:val="both"/>
      </w:pPr>
      <w:r>
        <w:rPr>
          <w:b/>
          <w:sz w:val="24"/>
        </w:rPr>
        <w:t>十八、其它</w:t>
      </w:r>
    </w:p>
    <w:p>
      <w:pPr>
        <w:pStyle w:val="null3"/>
        <w:ind w:firstLine="480"/>
        <w:jc w:val="both"/>
      </w:pPr>
      <w:r>
        <w:rPr>
          <w:sz w:val="24"/>
        </w:rPr>
        <w:t>1.本合同附件、本项目招标文件、投标（响应）文件、中标（成交）通知书、均为本合同的有效组成部分。</w:t>
      </w:r>
    </w:p>
    <w:p>
      <w:pPr>
        <w:pStyle w:val="null3"/>
        <w:ind w:firstLine="480"/>
        <w:jc w:val="both"/>
      </w:pPr>
      <w:r>
        <w:rPr>
          <w:sz w:val="24"/>
        </w:rPr>
        <w:t>2.在本合同执行过程中，双方签署确认的文件（包括会议纪要、补充协议、往来信函）均为本合同的有效组成部分。</w:t>
      </w:r>
    </w:p>
    <w:p>
      <w:pPr>
        <w:pStyle w:val="null3"/>
        <w:ind w:firstLine="480"/>
        <w:jc w:val="both"/>
      </w:pPr>
      <w:r>
        <w:rPr>
          <w:sz w:val="24"/>
        </w:rPr>
        <w:t>3.当组成本合同的文件内容相互矛盾时，其优先解释顺序如下：</w:t>
      </w:r>
    </w:p>
    <w:p>
      <w:pPr>
        <w:pStyle w:val="null3"/>
        <w:ind w:firstLine="480"/>
        <w:jc w:val="both"/>
      </w:pPr>
      <w:r>
        <w:rPr>
          <w:sz w:val="24"/>
        </w:rPr>
        <w:t>（</w:t>
      </w:r>
      <w:r>
        <w:rPr>
          <w:sz w:val="24"/>
        </w:rPr>
        <w:t>1）履行本合同的相关补充协议（含洽商记录、会议纪要等修正文件）；</w:t>
      </w:r>
    </w:p>
    <w:p>
      <w:pPr>
        <w:pStyle w:val="null3"/>
        <w:ind w:firstLine="480"/>
        <w:jc w:val="both"/>
      </w:pPr>
      <w:r>
        <w:rPr>
          <w:sz w:val="24"/>
        </w:rPr>
        <w:t>（</w:t>
      </w:r>
      <w:r>
        <w:rPr>
          <w:sz w:val="24"/>
        </w:rPr>
        <w:t>2）本合同；</w:t>
      </w:r>
    </w:p>
    <w:p>
      <w:pPr>
        <w:pStyle w:val="null3"/>
        <w:ind w:firstLine="480"/>
        <w:jc w:val="both"/>
      </w:pPr>
      <w:r>
        <w:rPr>
          <w:sz w:val="24"/>
        </w:rPr>
        <w:t>（</w:t>
      </w:r>
      <w:r>
        <w:rPr>
          <w:sz w:val="24"/>
        </w:rPr>
        <w:t>3）本项目的招标文件（包括补充、修改、澄清的文件、答疑纪要等）；</w:t>
      </w:r>
    </w:p>
    <w:p>
      <w:pPr>
        <w:pStyle w:val="null3"/>
        <w:ind w:firstLine="480"/>
        <w:jc w:val="both"/>
      </w:pPr>
      <w:r>
        <w:rPr>
          <w:sz w:val="24"/>
        </w:rPr>
        <w:t>（</w:t>
      </w:r>
      <w:r>
        <w:rPr>
          <w:sz w:val="24"/>
        </w:rPr>
        <w:t>4）投标（响应）文件及其附件（含招标期间的澄清文件和补充资料）；</w:t>
      </w:r>
    </w:p>
    <w:p>
      <w:pPr>
        <w:pStyle w:val="null3"/>
        <w:ind w:firstLine="480"/>
        <w:jc w:val="both"/>
      </w:pPr>
      <w:r>
        <w:rPr>
          <w:sz w:val="24"/>
        </w:rPr>
        <w:t>（</w:t>
      </w:r>
      <w:r>
        <w:rPr>
          <w:sz w:val="24"/>
        </w:rPr>
        <w:t>5）中标（成交）通知书。</w:t>
      </w:r>
    </w:p>
    <w:p>
      <w:pPr>
        <w:pStyle w:val="null3"/>
        <w:ind w:firstLine="480"/>
        <w:jc w:val="both"/>
      </w:pPr>
      <w:r>
        <w:rPr>
          <w:sz w:val="24"/>
        </w:rPr>
        <w:t>上述各项合同文件中属于同一类别的，以最新签署的为准。</w:t>
      </w:r>
    </w:p>
    <w:p>
      <w:pPr>
        <w:pStyle w:val="null3"/>
        <w:ind w:firstLine="480"/>
        <w:jc w:val="both"/>
      </w:pPr>
      <w:r>
        <w:rPr>
          <w:sz w:val="24"/>
        </w:rPr>
        <w:t>4.一方地址、电话、电子邮箱有变更的，应在变更当日书面通知对方，否则应承担相应责任。</w:t>
      </w:r>
    </w:p>
    <w:p>
      <w:pPr>
        <w:pStyle w:val="null3"/>
        <w:ind w:firstLine="480"/>
        <w:jc w:val="both"/>
      </w:pPr>
      <w:r>
        <w:rPr>
          <w:sz w:val="24"/>
        </w:rPr>
        <w:t>5.一方因合同履行相关的事宜需向对方发出函件的，对方的登记地址以及在本合同中约定的联系地址均为有效收件地址。如一方按对方登记地址或约定联系地址寄出函件而未能送达的（包括但不限于拒收、无人签收），视为函件已送达。</w:t>
      </w:r>
    </w:p>
    <w:p>
      <w:pPr>
        <w:pStyle w:val="null3"/>
        <w:spacing w:before="165"/>
        <w:ind w:firstLine="480"/>
        <w:jc w:val="both"/>
      </w:pPr>
      <w:r>
        <w:rPr>
          <w:b/>
          <w:sz w:val="24"/>
        </w:rPr>
        <w:t>十九、合同生效</w:t>
      </w:r>
    </w:p>
    <w:p>
      <w:pPr>
        <w:pStyle w:val="null3"/>
        <w:ind w:firstLine="480"/>
        <w:jc w:val="both"/>
      </w:pPr>
      <w:r>
        <w:rPr>
          <w:sz w:val="24"/>
        </w:rPr>
        <w:t>1.本合同在甲乙双方法定代表人或其授权代表签字、单位盖章后生效。</w:t>
      </w:r>
    </w:p>
    <w:p>
      <w:pPr>
        <w:pStyle w:val="null3"/>
        <w:ind w:firstLine="480"/>
        <w:jc w:val="both"/>
      </w:pPr>
      <w:r>
        <w:rPr>
          <w:sz w:val="24"/>
        </w:rPr>
        <w:t>2.合同一式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份，具同等效力。</w:t>
      </w:r>
    </w:p>
    <w:p>
      <w:pPr>
        <w:pStyle w:val="null3"/>
        <w:ind w:firstLine="480"/>
        <w:jc w:val="both"/>
      </w:pPr>
      <w:r>
        <w:rPr>
          <w:sz w:val="24"/>
        </w:rPr>
        <w:t>3.下列文件是本合同的一部分，并与本合同一起阅读和解释：</w:t>
      </w:r>
    </w:p>
    <w:p>
      <w:pPr>
        <w:pStyle w:val="null3"/>
        <w:ind w:firstLine="480"/>
        <w:jc w:val="both"/>
      </w:pPr>
      <w:r>
        <w:rPr>
          <w:sz w:val="24"/>
        </w:rPr>
        <w:t>附件：广东省茂名生态环境监测站业务关联公司廉洁自律承诺书</w:t>
      </w:r>
    </w:p>
    <w:p>
      <w:pPr>
        <w:pStyle w:val="null3"/>
        <w:ind w:firstLine="880"/>
        <w:jc w:val="both"/>
      </w:pPr>
    </w:p>
    <w:p>
      <w:pPr>
        <w:pStyle w:val="null3"/>
      </w:pPr>
    </w:p>
    <w:p>
      <w:pPr>
        <w:pStyle w:val="null3"/>
      </w:pPr>
      <w:r>
        <w:rPr/>
        <w:t xml:space="preserve"> </w:t>
      </w:r>
    </w:p>
    <w:p>
      <w:pPr>
        <w:pStyle w:val="null3"/>
        <w:jc w:val="both"/>
      </w:pPr>
      <w:r>
        <w:rPr>
          <w:sz w:val="24"/>
        </w:rPr>
        <w:t>（本页</w:t>
      </w:r>
      <w:r>
        <w:rPr>
          <w:sz w:val="24"/>
        </w:rPr>
        <w:t>为签署页）</w:t>
      </w:r>
      <w:r>
        <w:rPr>
          <w:sz w:val="24"/>
        </w:rPr>
        <w:t>————</w:t>
      </w:r>
      <w:r>
        <w:rPr>
          <w:sz w:val="24"/>
        </w:rPr>
        <w:t>---------------------------------</w:t>
      </w:r>
      <w:r>
        <w:rPr>
          <w:sz w:val="24"/>
        </w:rPr>
        <w:t>————————</w:t>
      </w:r>
    </w:p>
    <w:p>
      <w:pPr>
        <w:pStyle w:val="null3"/>
        <w:ind w:firstLine="880"/>
        <w:jc w:val="both"/>
      </w:pPr>
    </w:p>
    <w:p>
      <w:pPr>
        <w:pStyle w:val="null3"/>
        <w:spacing w:after="120"/>
        <w:ind w:firstLine="880"/>
        <w:jc w:val="both"/>
      </w:pPr>
    </w:p>
    <w:p>
      <w:pPr>
        <w:pStyle w:val="null3"/>
        <w:ind w:firstLine="880"/>
        <w:jc w:val="both"/>
      </w:pPr>
    </w:p>
    <w:p>
      <w:pPr>
        <w:pStyle w:val="null3"/>
        <w:spacing w:after="120"/>
        <w:ind w:firstLine="880"/>
        <w:jc w:val="both"/>
      </w:pPr>
    </w:p>
    <w:tbl>
      <w:tblPr>
        <w:tblW w:w="0" w:type="auto"/>
        <w:tblBorders>
          <w:top w:val="none" w:color="000000" w:sz="4"/>
          <w:left w:val="none" w:color="000000" w:sz="4"/>
          <w:bottom w:val="none" w:color="000000" w:sz="4"/>
          <w:right w:val="none" w:color="000000" w:sz="4"/>
          <w:insideH w:val="none"/>
          <w:insideV w:val="none"/>
        </w:tblBorders>
      </w:tblPr>
      <w:tblGrid>
        <w:gridCol w:w="4981"/>
        <w:gridCol w:w="3325"/>
      </w:tblGrid>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甲方（盖章）：</w:t>
            </w:r>
            <w:r>
              <w:rPr>
                <w:sz w:val="24"/>
              </w:rPr>
              <w:t>广东省茂名生态环境监测站</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乙方（盖章）：</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法定</w:t>
            </w:r>
            <w:r>
              <w:rPr>
                <w:sz w:val="24"/>
              </w:rPr>
              <w:t>代表</w:t>
            </w:r>
            <w:r>
              <w:rPr>
                <w:sz w:val="24"/>
              </w:rPr>
              <w:t>人</w:t>
            </w:r>
            <w:r>
              <w:rPr>
                <w:sz w:val="24"/>
              </w:rPr>
              <w:t>：</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签约代表：</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签订日期：</w:t>
            </w:r>
            <w:r>
              <w:rPr>
                <w:sz w:val="24"/>
              </w:rPr>
              <w:t xml:space="preserve">  </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签订日期：</w:t>
            </w:r>
            <w:r>
              <w:rPr>
                <w:sz w:val="24"/>
              </w:rPr>
              <w:t xml:space="preserve">  </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签订地点：</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ind w:firstLine="480"/>
              <w:jc w:val="both"/>
            </w:pP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开户名称：</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开户名称：</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银行</w:t>
            </w:r>
            <w:r>
              <w:rPr>
                <w:sz w:val="24"/>
              </w:rPr>
              <w:t>账</w:t>
            </w:r>
            <w:r>
              <w:rPr>
                <w:sz w:val="24"/>
              </w:rPr>
              <w:t>号：</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银行</w:t>
            </w:r>
            <w:r>
              <w:rPr>
                <w:sz w:val="24"/>
              </w:rPr>
              <w:t>账</w:t>
            </w:r>
            <w:r>
              <w:rPr>
                <w:sz w:val="24"/>
              </w:rPr>
              <w:t>号：</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开户行：</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开户行：</w:t>
            </w:r>
          </w:p>
        </w:tc>
      </w:tr>
      <w:tr>
        <w:tc>
          <w:tcPr>
            <w:tcW w:type="dxa" w:w="49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纳税人识别号：</w:t>
            </w:r>
          </w:p>
        </w:tc>
        <w:tc>
          <w:tcPr>
            <w:tcW w:type="dxa" w:w="33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65"/>
              <w:jc w:val="both"/>
            </w:pPr>
            <w:r>
              <w:rPr>
                <w:sz w:val="24"/>
              </w:rPr>
              <w:t>纳税人识别号：</w:t>
            </w:r>
          </w:p>
        </w:tc>
      </w:tr>
    </w:tbl>
    <w:p>
      <w:pPr>
        <w:pStyle w:val="null3"/>
        <w:ind w:firstLine="480"/>
        <w:jc w:val="both"/>
      </w:pPr>
    </w:p>
    <w:p>
      <w:pPr>
        <w:pStyle w:val="null3"/>
        <w:ind w:firstLine="880"/>
        <w:jc w:val="both"/>
      </w:pPr>
    </w:p>
    <w:p>
      <w:pPr>
        <w:pStyle w:val="null3"/>
      </w:pPr>
    </w:p>
    <w:p>
      <w:pPr>
        <w:pStyle w:val="null3"/>
      </w:pPr>
      <w:r>
        <w:rPr/>
        <w:t xml:space="preserve"> </w:t>
      </w:r>
    </w:p>
    <w:p>
      <w:pPr>
        <w:pStyle w:val="null3"/>
        <w:jc w:val="both"/>
      </w:pPr>
      <w:r>
        <w:rPr>
          <w:b/>
          <w:sz w:val="28"/>
        </w:rPr>
        <w:t>附件</w:t>
      </w:r>
      <w:r>
        <w:rPr>
          <w:b/>
          <w:sz w:val="28"/>
        </w:rPr>
        <w:t>：</w:t>
      </w:r>
    </w:p>
    <w:p>
      <w:pPr>
        <w:pStyle w:val="null3"/>
        <w:spacing w:before="165" w:after="165"/>
        <w:jc w:val="center"/>
      </w:pPr>
      <w:r>
        <w:rPr>
          <w:sz w:val="44"/>
        </w:rPr>
        <w:t>广东省</w:t>
      </w:r>
      <w:r>
        <w:rPr>
          <w:sz w:val="44"/>
        </w:rPr>
        <w:t>茂名</w:t>
      </w:r>
      <w:r>
        <w:rPr>
          <w:sz w:val="44"/>
        </w:rPr>
        <w:t>生态环境监测站业务关联公司</w:t>
      </w:r>
    </w:p>
    <w:p>
      <w:pPr>
        <w:pStyle w:val="null3"/>
        <w:spacing w:before="165" w:after="165"/>
        <w:jc w:val="center"/>
      </w:pPr>
      <w:r>
        <w:rPr>
          <w:sz w:val="44"/>
        </w:rPr>
        <w:t>廉洁自律承诺书</w:t>
      </w:r>
    </w:p>
    <w:p>
      <w:pPr>
        <w:pStyle w:val="null3"/>
        <w:ind w:firstLine="480"/>
        <w:jc w:val="both"/>
      </w:pPr>
      <w:r>
        <w:rPr>
          <w:sz w:val="24"/>
        </w:rPr>
        <w:t>本公司（公司名称：）于</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rPr>
        <w:t>至</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rPr>
        <w:t>承接广东省</w:t>
      </w:r>
      <w:r>
        <w:rPr>
          <w:sz w:val="24"/>
        </w:rPr>
        <w:t>茂名</w:t>
      </w:r>
      <w:r>
        <w:rPr>
          <w:sz w:val="24"/>
        </w:rPr>
        <w:t>生态环境监测站（以下简称</w:t>
      </w:r>
      <w:r>
        <w:rPr>
          <w:sz w:val="24"/>
        </w:rPr>
        <w:t>茂名</w:t>
      </w:r>
      <w:r>
        <w:rPr>
          <w:sz w:val="24"/>
        </w:rPr>
        <w:t>站）项目工作，在项目投标、合同、承建、运营、运维、监理、验收期间，本公司承诺：</w:t>
      </w:r>
    </w:p>
    <w:p>
      <w:pPr>
        <w:pStyle w:val="null3"/>
        <w:ind w:firstLine="480"/>
        <w:jc w:val="both"/>
      </w:pPr>
      <w:r>
        <w:rPr>
          <w:sz w:val="24"/>
        </w:rPr>
        <w:t>一、严格遵守国家法律法规及行业规范，依法经营，廉洁从业。</w:t>
      </w:r>
    </w:p>
    <w:p>
      <w:pPr>
        <w:pStyle w:val="null3"/>
        <w:ind w:firstLine="480"/>
        <w:jc w:val="both"/>
      </w:pPr>
      <w:r>
        <w:rPr>
          <w:sz w:val="24"/>
        </w:rPr>
        <w:t>二、不为谋取不正当利益，给予</w:t>
      </w:r>
      <w:r>
        <w:rPr>
          <w:sz w:val="24"/>
        </w:rPr>
        <w:t>茂名</w:t>
      </w:r>
      <w:r>
        <w:rPr>
          <w:sz w:val="24"/>
        </w:rPr>
        <w:t>中心站相关人员红包、礼品礼金、有价证券、购物券、会员卡等财物，不报销应由其本人及亲属支付的个人费用。</w:t>
      </w:r>
    </w:p>
    <w:p>
      <w:pPr>
        <w:pStyle w:val="null3"/>
        <w:ind w:firstLine="480"/>
        <w:jc w:val="both"/>
      </w:pPr>
      <w:r>
        <w:rPr>
          <w:sz w:val="24"/>
        </w:rPr>
        <w:t>三、不邀请</w:t>
      </w:r>
      <w:r>
        <w:rPr>
          <w:sz w:val="24"/>
        </w:rPr>
        <w:t>茂名</w:t>
      </w:r>
      <w:r>
        <w:rPr>
          <w:sz w:val="24"/>
        </w:rPr>
        <w:t>站相关人员及其亲属参加旅游、娱乐、健身、宴请等活动。</w:t>
      </w:r>
    </w:p>
    <w:p>
      <w:pPr>
        <w:pStyle w:val="null3"/>
        <w:ind w:firstLine="480"/>
        <w:jc w:val="both"/>
      </w:pPr>
      <w:r>
        <w:rPr>
          <w:sz w:val="24"/>
        </w:rPr>
        <w:t>四、不通过不当手段获取招标文件的潜在投标人的名称、数量或者对投标文件的评审比较、中标候选人的推荐情况以及与评标有关的可能影响公平竞争的其他情况。</w:t>
      </w:r>
    </w:p>
    <w:p>
      <w:pPr>
        <w:pStyle w:val="null3"/>
        <w:ind w:firstLine="480"/>
        <w:jc w:val="both"/>
      </w:pPr>
      <w:r>
        <w:rPr>
          <w:sz w:val="24"/>
        </w:rPr>
        <w:t>五、不通过数据造假、泄露相关信息等方式为公司或者个人谋取利益。</w:t>
      </w:r>
    </w:p>
    <w:p>
      <w:pPr>
        <w:pStyle w:val="null3"/>
        <w:ind w:firstLine="480"/>
        <w:jc w:val="both"/>
      </w:pPr>
      <w:r>
        <w:rPr>
          <w:sz w:val="24"/>
        </w:rPr>
        <w:t>若违反上述承诺，本公司将承担相应的法律后果，并无条件承诺三年内不承接广东省</w:t>
      </w:r>
      <w:r>
        <w:rPr>
          <w:sz w:val="24"/>
        </w:rPr>
        <w:t>茂名</w:t>
      </w:r>
      <w:r>
        <w:rPr>
          <w:sz w:val="24"/>
        </w:rPr>
        <w:t>生态环境监测站的项目。</w:t>
      </w:r>
    </w:p>
    <w:p>
      <w:pPr>
        <w:pStyle w:val="null3"/>
        <w:ind w:firstLine="880"/>
        <w:jc w:val="both"/>
      </w:pPr>
    </w:p>
    <w:p>
      <w:pPr>
        <w:pStyle w:val="null3"/>
        <w:jc w:val="both"/>
      </w:pPr>
    </w:p>
    <w:p>
      <w:pPr>
        <w:pStyle w:val="null3"/>
        <w:jc w:val="both"/>
      </w:pPr>
    </w:p>
    <w:p>
      <w:pPr>
        <w:pStyle w:val="null3"/>
        <w:jc w:val="both"/>
      </w:pPr>
    </w:p>
    <w:p>
      <w:pPr>
        <w:pStyle w:val="null3"/>
        <w:jc w:val="both"/>
      </w:pPr>
      <w:r>
        <w:rPr>
          <w:sz w:val="24"/>
        </w:rPr>
        <w:t>承诺人（公司法定代表人或代表）：</w:t>
      </w:r>
    </w:p>
    <w:p>
      <w:pPr>
        <w:pStyle w:val="null3"/>
        <w:jc w:val="both"/>
      </w:pPr>
      <w:r>
        <w:rPr>
          <w:sz w:val="24"/>
        </w:rPr>
        <w:t>身份证号码：</w:t>
      </w:r>
    </w:p>
    <w:p>
      <w:pPr>
        <w:pStyle w:val="null3"/>
        <w:jc w:val="both"/>
      </w:pPr>
    </w:p>
    <w:p>
      <w:pPr>
        <w:pStyle w:val="null3"/>
        <w:jc w:val="both"/>
      </w:pP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right"/>
      </w:pPr>
      <w:r>
        <w:rPr>
          <w:sz w:val="24"/>
        </w:rPr>
        <w:t>（应加盖公章）</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440001-2024-11038</w:t>
      </w:r>
    </w:p>
    <w:p>
      <w:pPr>
        <w:pStyle w:val="null3"/>
        <w:ind w:firstLine="480"/>
        <w:jc w:val="center"/>
        <w:outlineLvl w:val="3"/>
      </w:pPr>
      <w:r>
        <w:rPr>
          <w:b/>
          <w:sz w:val="24"/>
        </w:rPr>
        <w:t>采购项目编号：</w:t>
      </w:r>
      <w:r>
        <w:rPr>
          <w:b/>
          <w:sz w:val="24"/>
        </w:rPr>
        <w:t>ZF24-CHHW009-1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广东长鸿建设咨询有限公司</w:t>
      </w:r>
    </w:p>
    <w:p>
      <w:pPr>
        <w:pStyle w:val="null3"/>
        <w:ind w:firstLine="480"/>
      </w:pPr>
      <w:r>
        <w:rPr/>
        <w:t>你方组织的</w:t>
      </w:r>
      <w:r>
        <w:rPr>
          <w:u w:val="single"/>
        </w:rPr>
        <w:t>“</w:t>
      </w:r>
      <w:r>
        <w:rPr>
          <w:u w:val="single"/>
        </w:rPr>
        <w:t>茂名站2024年生态环境监测能力建设项目</w:t>
      </w:r>
      <w:r>
        <w:rPr>
          <w:u w:val="single"/>
        </w:rPr>
        <w:t>”</w:t>
      </w:r>
      <w:r>
        <w:rPr/>
        <w:t>项目的招标[采购项目编号为：</w:t>
      </w:r>
      <w:r>
        <w:rPr>
          <w:u w:val="single"/>
        </w:rPr>
        <w:t>ZF24-CHHW009-1</w:t>
      </w:r>
      <w:r>
        <w:rPr/>
        <w:t>]，我方愿参与投标。</w:t>
      </w:r>
    </w:p>
    <w:p>
      <w:pPr>
        <w:pStyle w:val="null3"/>
        <w:ind w:firstLine="480"/>
      </w:pPr>
      <w:r>
        <w:rPr/>
        <w:t>我方确认收到贵方提供的</w:t>
      </w:r>
      <w:r>
        <w:rPr>
          <w:u w:val="single"/>
        </w:rPr>
        <w:t>“</w:t>
      </w:r>
      <w:r>
        <w:rPr>
          <w:u w:val="single"/>
        </w:rPr>
        <w:t>茂名站2024年生态环境监测能力建设项目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广东长鸿建设咨询有限公司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茂名站2024年生态环境监测能力建设项目</w:t>
      </w:r>
      <w:r>
        <w:rPr/>
        <w:t>”项目采购[采购项目编号为</w:t>
      </w:r>
      <w:r>
        <w:rPr/>
        <w:t>ZF24-CHHW009-1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广东省茂名生态环境监测站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广东长鸿建设咨询有限公司</w:t>
      </w:r>
    </w:p>
    <w:p>
      <w:pPr>
        <w:pStyle w:val="null3"/>
        <w:ind w:firstLine="480"/>
      </w:pPr>
      <w:r>
        <w:rPr/>
        <w:t>如果我方在贵采购代理机构组织的</w:t>
      </w:r>
      <w:r>
        <w:rPr/>
        <w:t>茂名站2024年生态环境监测能力建设项目</w:t>
      </w:r>
      <w:r>
        <w:rPr/>
        <w:t>招标中获中标（采购项目编号：</w:t>
      </w:r>
      <w:r>
        <w:rPr/>
        <w:t>ZF24-CHHW009-1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广东长鸿建设咨询有限公司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广东长鸿建设咨询有限公司</w:t>
      </w:r>
    </w:p>
    <w:p>
      <w:pPr>
        <w:pStyle w:val="null3"/>
        <w:ind w:firstLine="480"/>
      </w:pPr>
      <w:r>
        <w:rPr/>
        <w:t>我单位已登记并准备参与“</w:t>
      </w:r>
      <w:r>
        <w:rPr/>
        <w:t>茂名站2024年生态环境监测能力建设项目</w:t>
      </w:r>
      <w:r>
        <w:rPr/>
        <w:t>”项目（采购项目编号：</w:t>
      </w:r>
      <w:r>
        <w:rPr/>
        <w:t>ZF24-CHHW009-1</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