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ascii="宋体" w:hAnsi="宋体"/>
          <w:b/>
          <w:color w:val="auto"/>
          <w:sz w:val="24"/>
          <w:highlight w:val="none"/>
        </w:rPr>
        <w:t xml:space="preserve"> 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24"/>
          <w:highlight w:val="none"/>
        </w:rPr>
      </w:pPr>
    </w:p>
    <w:p>
      <w:pPr>
        <w:adjustRightInd w:val="0"/>
        <w:snapToGrid w:val="0"/>
        <w:spacing w:before="936" w:beforeLines="300"/>
        <w:jc w:val="center"/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</w:pPr>
      <w:r>
        <w:rPr>
          <w:rFonts w:hint="eastAsia" w:ascii="黑体" w:eastAsia="黑体"/>
          <w:b/>
          <w:color w:val="auto"/>
          <w:kern w:val="44"/>
          <w:sz w:val="48"/>
          <w:szCs w:val="20"/>
          <w:highlight w:val="none"/>
        </w:rPr>
        <w:t>第八部分  采购需求</w:t>
      </w:r>
      <w:r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  <w:br w:type="page"/>
      </w:r>
    </w:p>
    <w:p>
      <w:pPr>
        <w:numPr>
          <w:ilvl w:val="2"/>
          <w:numId w:val="1"/>
        </w:num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货物需求一览表</w:t>
      </w: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6"/>
        <w:tblW w:w="9642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62"/>
        <w:gridCol w:w="2640"/>
        <w:gridCol w:w="635"/>
        <w:gridCol w:w="1320"/>
        <w:gridCol w:w="1765"/>
        <w:gridCol w:w="2520"/>
      </w:tblGrid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3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交货期</w:t>
            </w:r>
          </w:p>
        </w:tc>
        <w:tc>
          <w:tcPr>
            <w:tcW w:w="1765" w:type="dxa"/>
            <w:noWrap w:val="0"/>
            <w:vAlign w:val="center"/>
          </w:tcPr>
          <w:p>
            <w:pPr>
              <w:jc w:val="center"/>
              <w:rPr>
                <w:rFonts w:hint="eastAsia"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指定到货港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  <w:shd w:val="pct10" w:color="auto" w:fill="FFFFFF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项目现场（交货地点）</w:t>
            </w:r>
          </w:p>
        </w:tc>
      </w:tr>
      <w:tr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62" w:type="dxa"/>
            <w:noWrap w:val="0"/>
            <w:vAlign w:val="center"/>
          </w:tcPr>
          <w:p>
            <w:pPr>
              <w:jc w:val="center"/>
              <w:rPr>
                <w:rFonts w:hint="eastAsia"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264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X射线粉末衍射仪</w:t>
            </w:r>
          </w:p>
        </w:tc>
        <w:tc>
          <w:tcPr>
            <w:tcW w:w="63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5605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详见采购需求</w:t>
            </w:r>
          </w:p>
        </w:tc>
      </w:tr>
    </w:tbl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>
      <w:pPr>
        <w:rPr>
          <w:rFonts w:hint="eastAsia"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>
      <w:pPr>
        <w:tabs>
          <w:tab w:val="left" w:pos="720"/>
        </w:tabs>
        <w:adjustRightInd w:val="0"/>
        <w:snapToGrid w:val="0"/>
        <w:jc w:val="center"/>
        <w:rPr>
          <w:rFonts w:hint="eastAsia" w:hAnsi="宋体"/>
          <w:b/>
          <w:color w:val="auto"/>
          <w:sz w:val="24"/>
          <w:highlight w:val="none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二、总则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ascii="宋体" w:hAnsi="宋体"/>
          <w:b/>
          <w:color w:val="auto"/>
          <w:sz w:val="28"/>
          <w:highlight w:val="none"/>
        </w:rPr>
        <w:t>1</w:t>
      </w:r>
      <w:r>
        <w:rPr>
          <w:rFonts w:hint="eastAsia" w:ascii="宋体" w:hAnsi="宋体"/>
          <w:b/>
          <w:color w:val="auto"/>
          <w:sz w:val="28"/>
          <w:highlight w:val="none"/>
        </w:rPr>
        <w:t>、投标要求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 xml:space="preserve">1.1 </w:t>
      </w:r>
      <w:r>
        <w:rPr>
          <w:rFonts w:hint="eastAsia" w:ascii="宋体" w:hAnsi="宋体"/>
          <w:color w:val="auto"/>
          <w:sz w:val="24"/>
          <w:highlight w:val="none"/>
        </w:rPr>
        <w:t xml:space="preserve"> 投标人在准备投标书时，务必在所提供的商品的技术规格文件中，标明型号、商标名称、目录号。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1.3  </w:t>
      </w:r>
      <w:r>
        <w:rPr>
          <w:rFonts w:hint="eastAsia"/>
          <w:color w:val="auto"/>
          <w:sz w:val="24"/>
          <w:highlight w:val="none"/>
        </w:rPr>
        <w:t>投标人提供的</w:t>
      </w:r>
      <w:r>
        <w:rPr>
          <w:rFonts w:hint="eastAsia" w:ascii="宋体"/>
          <w:color w:val="auto"/>
          <w:sz w:val="24"/>
          <w:highlight w:val="none"/>
        </w:rPr>
        <w:t>产品</w:t>
      </w:r>
      <w:r>
        <w:rPr>
          <w:rFonts w:hint="eastAsia"/>
          <w:color w:val="auto"/>
          <w:sz w:val="24"/>
          <w:highlight w:val="none"/>
        </w:rPr>
        <w:t>样本，必须是“原件”而非复印件，</w:t>
      </w:r>
      <w:r>
        <w:rPr>
          <w:rFonts w:hint="eastAsia" w:ascii="宋体"/>
          <w:color w:val="auto"/>
          <w:sz w:val="24"/>
          <w:highlight w:val="none"/>
        </w:rPr>
        <w:t>图表、简图、电路图以及印刷电路板图等都应</w:t>
      </w:r>
      <w:r>
        <w:rPr>
          <w:rFonts w:hint="eastAsia"/>
          <w:color w:val="auto"/>
          <w:sz w:val="24"/>
          <w:highlight w:val="none"/>
        </w:rPr>
        <w:t>清晰易读。买方有权</w:t>
      </w:r>
      <w:r>
        <w:rPr>
          <w:rFonts w:hint="eastAsia" w:ascii="宋体"/>
          <w:color w:val="auto"/>
          <w:sz w:val="24"/>
          <w:highlight w:val="none"/>
        </w:rPr>
        <w:t>不付任何附加费用</w:t>
      </w:r>
      <w:r>
        <w:rPr>
          <w:rFonts w:hint="eastAsia"/>
          <w:color w:val="auto"/>
          <w:sz w:val="24"/>
          <w:highlight w:val="none"/>
        </w:rPr>
        <w:t>复制这些资料</w:t>
      </w:r>
      <w:r>
        <w:rPr>
          <w:rFonts w:hint="eastAsia" w:ascii="宋体"/>
          <w:color w:val="auto"/>
          <w:sz w:val="24"/>
          <w:highlight w:val="none"/>
        </w:rPr>
        <w:t>以供参考。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hint="eastAsia" w:ascii="宋体"/>
          <w:color w:val="auto"/>
          <w:sz w:val="24"/>
          <w:highlight w:val="none"/>
        </w:rPr>
        <w:t>1.4  投标人的投标产品应符合国家有关部门规定的相应技术、节能、安全和环保标准；如国家有关部门对投标人的投标产品有强制性规定或要求的，则投标人的投标产品必须符合相应规定或要求。</w:t>
      </w:r>
    </w:p>
    <w:p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2、评标标准</w:t>
      </w:r>
    </w:p>
    <w:p>
      <w:pPr>
        <w:spacing w:line="360" w:lineRule="auto"/>
        <w:ind w:left="554" w:hanging="554" w:hangingChars="231"/>
        <w:rPr>
          <w:rFonts w:hint="eastAsia" w:asci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 xml:space="preserve">1  </w:t>
      </w:r>
      <w:r>
        <w:rPr>
          <w:rFonts w:hint="eastAsia"/>
          <w:color w:val="auto"/>
          <w:sz w:val="24"/>
          <w:highlight w:val="none"/>
        </w:rPr>
        <w:t>除招标文件中指定的附件和专用工具外，</w:t>
      </w:r>
      <w:r>
        <w:rPr>
          <w:rFonts w:hint="eastAsia" w:ascii="宋体"/>
          <w:color w:val="auto"/>
          <w:sz w:val="24"/>
          <w:highlight w:val="none"/>
        </w:rPr>
        <w:t>投标人应提供仪器设备的正常运行和常规保养所需的全套标准附件、专用工具</w:t>
      </w:r>
      <w:r>
        <w:rPr>
          <w:rFonts w:hint="eastAsia"/>
          <w:color w:val="auto"/>
          <w:sz w:val="24"/>
          <w:highlight w:val="none"/>
        </w:rPr>
        <w:t>和消耗品</w:t>
      </w:r>
      <w:r>
        <w:rPr>
          <w:rFonts w:hint="eastAsia" w:ascii="宋体"/>
          <w:color w:val="auto"/>
          <w:sz w:val="24"/>
          <w:highlight w:val="none"/>
        </w:rPr>
        <w:t>。投标人在投标书中需列出这些附件和工具的数量和单价的清单，这些附件和工具的报价的总值需计入投标价中。</w:t>
      </w:r>
    </w:p>
    <w:p>
      <w:pPr>
        <w:spacing w:line="360" w:lineRule="auto"/>
        <w:ind w:left="554" w:hanging="554" w:hangingChars="231"/>
        <w:rPr>
          <w:rFonts w:hint="eastAsia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2.2  </w:t>
      </w:r>
      <w:r>
        <w:rPr>
          <w:rFonts w:hint="eastAsia"/>
          <w:color w:val="auto"/>
          <w:sz w:val="24"/>
          <w:highlight w:val="none"/>
        </w:rPr>
        <w:t>对于标书</w:t>
      </w:r>
      <w:r>
        <w:rPr>
          <w:rFonts w:hint="eastAsia" w:ascii="宋体"/>
          <w:color w:val="auto"/>
          <w:sz w:val="24"/>
          <w:highlight w:val="none"/>
        </w:rPr>
        <w:t>技术规范中已列</w:t>
      </w:r>
      <w:r>
        <w:rPr>
          <w:rFonts w:hint="eastAsia"/>
          <w:color w:val="auto"/>
          <w:sz w:val="24"/>
          <w:highlight w:val="none"/>
        </w:rPr>
        <w:t>出的作为查询选件的附件、零配件、专用工具和消耗品，投标书中</w:t>
      </w:r>
      <w:r>
        <w:rPr>
          <w:rFonts w:hint="eastAsia" w:ascii="宋体"/>
          <w:color w:val="auto"/>
          <w:sz w:val="24"/>
          <w:highlight w:val="none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>
        <w:rPr>
          <w:rFonts w:hint="eastAsia"/>
          <w:color w:val="auto"/>
          <w:sz w:val="24"/>
          <w:highlight w:val="none"/>
        </w:rPr>
        <w:t>选件一旦为用户接受，其费用将加入合同价中。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auto"/>
          <w:sz w:val="24"/>
          <w:highlight w:val="none"/>
        </w:rPr>
        <w:t>60</w:t>
      </w:r>
      <w:r>
        <w:rPr>
          <w:rFonts w:hint="eastAsia" w:ascii="宋体" w:hAnsi="宋体"/>
          <w:color w:val="auto"/>
          <w:sz w:val="24"/>
          <w:highlight w:val="none"/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ascii="宋体" w:hAnsi="宋体"/>
          <w:color w:val="auto"/>
          <w:sz w:val="24"/>
          <w:highlight w:val="none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4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/>
          <w:color w:val="auto"/>
          <w:sz w:val="24"/>
          <w:highlight w:val="none"/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>
      <w:pPr>
        <w:spacing w:line="360" w:lineRule="auto"/>
        <w:ind w:left="554" w:hanging="554" w:hangingChars="231"/>
        <w:rPr>
          <w:rFonts w:ascii="宋体" w:hAnsi="宋体"/>
          <w:color w:val="auto"/>
          <w:sz w:val="24"/>
          <w:highlight w:val="none"/>
        </w:rPr>
      </w:pPr>
      <w:r>
        <w:rPr>
          <w:rFonts w:ascii="宋体" w:hAnsi="宋体"/>
          <w:color w:val="auto"/>
          <w:sz w:val="24"/>
          <w:highlight w:val="none"/>
        </w:rPr>
        <w:t>2.</w:t>
      </w:r>
      <w:r>
        <w:rPr>
          <w:rFonts w:hint="eastAsia" w:ascii="宋体" w:hAnsi="宋体"/>
          <w:color w:val="auto"/>
          <w:sz w:val="24"/>
          <w:highlight w:val="none"/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3、工作条件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除非在技术规格中另有说明，所有仪器、设备和系统都应符合下列要求：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3.1  适于在气温为摄氏</w:t>
      </w:r>
      <w:r>
        <w:rPr>
          <w:rFonts w:ascii="宋体" w:hAnsi="宋体"/>
          <w:b/>
          <w:color w:val="auto"/>
          <w:sz w:val="24"/>
          <w:highlight w:val="none"/>
        </w:rPr>
        <w:t>-40</w:t>
      </w:r>
      <w:r>
        <w:rPr>
          <w:rFonts w:hint="eastAsia" w:ascii="宋体" w:hAnsi="宋体"/>
          <w:b/>
          <w:color w:val="auto"/>
          <w:sz w:val="24"/>
          <w:highlight w:val="none"/>
        </w:rPr>
        <w:t>℃～＋</w:t>
      </w:r>
      <w:r>
        <w:rPr>
          <w:rFonts w:ascii="宋体" w:hAnsi="宋体"/>
          <w:b/>
          <w:color w:val="auto"/>
          <w:sz w:val="24"/>
          <w:highlight w:val="none"/>
        </w:rPr>
        <w:t>50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和相对湿度为</w:t>
      </w:r>
      <w:r>
        <w:rPr>
          <w:rFonts w:ascii="宋体" w:hAnsi="宋体"/>
          <w:b/>
          <w:color w:val="auto"/>
          <w:sz w:val="24"/>
          <w:highlight w:val="none"/>
        </w:rPr>
        <w:t>90</w:t>
      </w:r>
      <w:r>
        <w:rPr>
          <w:rFonts w:hint="eastAsia" w:ascii="宋体" w:hAnsi="宋体"/>
          <w:b/>
          <w:color w:val="auto"/>
          <w:sz w:val="24"/>
          <w:highlight w:val="none"/>
        </w:rPr>
        <w:t>％</w:t>
      </w:r>
      <w:r>
        <w:rPr>
          <w:rFonts w:hint="eastAsia" w:ascii="宋体" w:hAnsi="宋体"/>
          <w:color w:val="auto"/>
          <w:sz w:val="24"/>
          <w:highlight w:val="none"/>
        </w:rPr>
        <w:t>的环境条件下运输和贮存。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3.2  适于在电源</w:t>
      </w:r>
      <w:r>
        <w:rPr>
          <w:rFonts w:ascii="宋体" w:hAnsi="宋体"/>
          <w:b/>
          <w:color w:val="auto"/>
          <w:sz w:val="24"/>
          <w:highlight w:val="none"/>
        </w:rPr>
        <w:t>220V</w:t>
      </w:r>
      <w:r>
        <w:rPr>
          <w:rFonts w:hint="eastAsia" w:ascii="宋体" w:hAnsi="宋体"/>
          <w:b/>
          <w:color w:val="auto"/>
          <w:sz w:val="24"/>
          <w:highlight w:val="none"/>
        </w:rPr>
        <w:t>（</w:t>
      </w:r>
      <w:r>
        <w:rPr>
          <w:rFonts w:ascii="宋体" w:hAnsi="宋体"/>
          <w:b/>
          <w:color w:val="auto"/>
          <w:sz w:val="24"/>
          <w:highlight w:val="none"/>
        </w:rPr>
        <w:sym w:font="Symbol" w:char="F0B1"/>
      </w:r>
      <w:r>
        <w:rPr>
          <w:rFonts w:ascii="宋体" w:hAnsi="宋体"/>
          <w:b/>
          <w:color w:val="auto"/>
          <w:sz w:val="24"/>
          <w:highlight w:val="none"/>
        </w:rPr>
        <w:t>10</w:t>
      </w:r>
      <w:r>
        <w:rPr>
          <w:rFonts w:hint="eastAsia" w:ascii="宋体" w:hAnsi="宋体"/>
          <w:b/>
          <w:color w:val="auto"/>
          <w:sz w:val="24"/>
          <w:highlight w:val="none"/>
        </w:rPr>
        <w:t>％）</w:t>
      </w:r>
      <w:r>
        <w:rPr>
          <w:rFonts w:ascii="宋体" w:hAnsi="宋体"/>
          <w:b/>
          <w:color w:val="auto"/>
          <w:sz w:val="24"/>
          <w:highlight w:val="none"/>
        </w:rPr>
        <w:t>/50Hz</w:t>
      </w:r>
      <w:r>
        <w:rPr>
          <w:rFonts w:hint="eastAsia" w:ascii="宋体" w:hAnsi="宋体"/>
          <w:color w:val="auto"/>
          <w:sz w:val="24"/>
          <w:highlight w:val="none"/>
        </w:rPr>
        <w:t>、气温摄氏</w:t>
      </w:r>
      <w:r>
        <w:rPr>
          <w:rFonts w:hint="eastAsia" w:ascii="宋体" w:hAnsi="宋体"/>
          <w:b/>
          <w:color w:val="auto"/>
          <w:sz w:val="24"/>
          <w:highlight w:val="none"/>
        </w:rPr>
        <w:t>+1</w:t>
      </w:r>
      <w:r>
        <w:rPr>
          <w:rFonts w:ascii="宋体" w:hAnsi="宋体"/>
          <w:b/>
          <w:color w:val="auto"/>
          <w:sz w:val="24"/>
          <w:highlight w:val="none"/>
        </w:rPr>
        <w:t>5</w:t>
      </w:r>
      <w:r>
        <w:rPr>
          <w:rFonts w:hint="eastAsia" w:ascii="宋体" w:hAnsi="宋体"/>
          <w:b/>
          <w:color w:val="auto"/>
          <w:sz w:val="24"/>
          <w:highlight w:val="none"/>
        </w:rPr>
        <w:t>℃～＋3</w:t>
      </w:r>
      <w:r>
        <w:rPr>
          <w:rFonts w:ascii="宋体" w:hAnsi="宋体"/>
          <w:b/>
          <w:color w:val="auto"/>
          <w:sz w:val="24"/>
          <w:highlight w:val="none"/>
        </w:rPr>
        <w:t>0</w:t>
      </w:r>
      <w:r>
        <w:rPr>
          <w:rFonts w:hint="eastAsia" w:ascii="宋体" w:hAnsi="宋体"/>
          <w:b/>
          <w:color w:val="auto"/>
          <w:sz w:val="24"/>
          <w:highlight w:val="none"/>
        </w:rPr>
        <w:t>℃</w:t>
      </w:r>
      <w:r>
        <w:rPr>
          <w:rFonts w:hint="eastAsia" w:ascii="宋体" w:hAnsi="宋体"/>
          <w:color w:val="auto"/>
          <w:sz w:val="24"/>
          <w:highlight w:val="none"/>
        </w:rPr>
        <w:t>和相对湿度小于</w:t>
      </w:r>
      <w:r>
        <w:rPr>
          <w:rFonts w:ascii="宋体" w:hAnsi="宋体"/>
          <w:b/>
          <w:color w:val="auto"/>
          <w:sz w:val="24"/>
          <w:highlight w:val="none"/>
        </w:rPr>
        <w:t>8</w:t>
      </w:r>
      <w:r>
        <w:rPr>
          <w:rFonts w:hint="eastAsia" w:ascii="宋体" w:hAnsi="宋体"/>
          <w:b/>
          <w:color w:val="auto"/>
          <w:sz w:val="24"/>
          <w:highlight w:val="none"/>
        </w:rPr>
        <w:t>0％</w:t>
      </w:r>
      <w:r>
        <w:rPr>
          <w:rFonts w:hint="eastAsia" w:ascii="宋体" w:hAnsi="宋体"/>
          <w:color w:val="auto"/>
          <w:sz w:val="24"/>
          <w:highlight w:val="none"/>
        </w:rPr>
        <w:t>的环境条件下运行。</w:t>
      </w:r>
      <w:r>
        <w:rPr>
          <w:rFonts w:hint="eastAsia" w:ascii="宋体" w:hAnsi="宋体"/>
          <w:b/>
          <w:color w:val="auto"/>
          <w:sz w:val="24"/>
          <w:highlight w:val="none"/>
        </w:rPr>
        <w:t>能够连续正常工作。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3.3  配置符合中国有关标准要求的插头，如果没有这样的插头，则需</w:t>
      </w:r>
      <w:r>
        <w:rPr>
          <w:rFonts w:hint="eastAsia" w:ascii="宋体"/>
          <w:color w:val="auto"/>
          <w:sz w:val="24"/>
          <w:highlight w:val="none"/>
        </w:rPr>
        <w:t>提供适当的转</w:t>
      </w:r>
      <w:r>
        <w:rPr>
          <w:rFonts w:hint="eastAsia" w:ascii="宋体" w:hAnsi="宋体"/>
          <w:color w:val="auto"/>
          <w:sz w:val="24"/>
          <w:highlight w:val="none"/>
        </w:rPr>
        <w:t>换插座。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>
      <w:pPr>
        <w:rPr>
          <w:rFonts w:hint="eastAsia" w:eastAsia="黑体"/>
          <w:b/>
          <w:bCs/>
          <w:color w:val="auto"/>
          <w:kern w:val="44"/>
          <w:sz w:val="24"/>
          <w:highlight w:val="none"/>
        </w:rPr>
      </w:pPr>
    </w:p>
    <w:p>
      <w:pPr>
        <w:spacing w:before="156" w:beforeLines="50" w:after="156" w:afterLines="50" w:line="360" w:lineRule="auto"/>
        <w:ind w:left="601" w:hanging="601"/>
        <w:rPr>
          <w:rFonts w:hint="eastAsia" w:ascii="宋体" w:hAnsi="宋体"/>
          <w:b/>
          <w:color w:val="auto"/>
          <w:sz w:val="28"/>
          <w:highlight w:val="none"/>
        </w:rPr>
      </w:pPr>
      <w:r>
        <w:rPr>
          <w:rFonts w:hint="eastAsia" w:ascii="宋体" w:hAnsi="宋体"/>
          <w:b/>
          <w:color w:val="auto"/>
          <w:sz w:val="28"/>
          <w:highlight w:val="none"/>
        </w:rPr>
        <w:t>4、验收标准</w:t>
      </w:r>
    </w:p>
    <w:p>
      <w:pPr>
        <w:spacing w:after="312" w:afterLines="100" w:line="360" w:lineRule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除非在技术规格中另有说明，所有仪器、设备和系统按下列要求进行验收：</w:t>
      </w:r>
      <w:r>
        <w:rPr>
          <w:rFonts w:ascii="宋体" w:hAnsi="宋体"/>
          <w:color w:val="auto"/>
          <w:sz w:val="24"/>
          <w:highlight w:val="none"/>
        </w:rPr>
        <w:t xml:space="preserve"> 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4.1  仪器设备运抵安装现场后，买方将与卖方共同开箱验收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如卖方届时不派人来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则验收结果应以买方的验收报告为最终验收结果。验收时发现短缺、破损</w:t>
      </w:r>
      <w:r>
        <w:rPr>
          <w:rFonts w:ascii="宋体" w:hAnsi="宋体"/>
          <w:color w:val="auto"/>
          <w:sz w:val="24"/>
          <w:highlight w:val="none"/>
        </w:rPr>
        <w:t xml:space="preserve">, </w:t>
      </w:r>
      <w:r>
        <w:rPr>
          <w:rFonts w:hint="eastAsia" w:ascii="宋体" w:hAnsi="宋体"/>
          <w:color w:val="auto"/>
          <w:sz w:val="24"/>
          <w:highlight w:val="none"/>
        </w:rPr>
        <w:t>买方有权要求卖方负责更换。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4.2  </w:t>
      </w:r>
      <w:r>
        <w:rPr>
          <w:rFonts w:hint="eastAsia"/>
          <w:color w:val="auto"/>
          <w:sz w:val="24"/>
          <w:highlight w:val="none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>
      <w:pPr>
        <w:spacing w:line="360" w:lineRule="auto"/>
        <w:ind w:left="554" w:hanging="554" w:hangingChars="231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 xml:space="preserve">4.3  </w:t>
      </w:r>
      <w:r>
        <w:rPr>
          <w:rFonts w:ascii="宋体" w:hAnsi="宋体"/>
          <w:color w:val="auto"/>
          <w:sz w:val="24"/>
          <w:highlight w:val="none"/>
        </w:rPr>
        <w:t>验收由采购人、中标人及相关人员依国家有关标准、合同及有关附件要求进行，验收完毕由采购人及中标人在验收报告上签名。</w:t>
      </w: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ind w:left="410" w:hanging="410" w:hangingChars="170"/>
        <w:rPr>
          <w:rFonts w:hint="eastAsia" w:hAnsi="宋体"/>
          <w:b/>
          <w:color w:val="auto"/>
          <w:sz w:val="24"/>
          <w:szCs w:val="24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5、本技术规格书中标注“*”号的为实质性要求，不满足其投标将被拒绝。</w:t>
      </w:r>
    </w:p>
    <w:p>
      <w:pPr>
        <w:pStyle w:val="2"/>
        <w:spacing w:line="360" w:lineRule="auto"/>
        <w:rPr>
          <w:rFonts w:hint="eastAsia" w:hAnsi="宋体"/>
          <w:b/>
          <w:color w:val="auto"/>
          <w:sz w:val="24"/>
          <w:szCs w:val="24"/>
          <w:highlight w:val="none"/>
        </w:rPr>
      </w:pPr>
    </w:p>
    <w:p>
      <w:pPr>
        <w:pStyle w:val="2"/>
        <w:spacing w:line="360" w:lineRule="auto"/>
        <w:rPr>
          <w:rFonts w:hint="eastAsia" w:hAnsi="宋体"/>
          <w:b/>
          <w:color w:val="auto"/>
          <w:sz w:val="28"/>
          <w:highlight w:val="none"/>
        </w:rPr>
      </w:pPr>
      <w:r>
        <w:rPr>
          <w:rFonts w:hint="eastAsia" w:hAnsi="宋体"/>
          <w:b/>
          <w:color w:val="auto"/>
          <w:sz w:val="24"/>
          <w:szCs w:val="24"/>
          <w:highlight w:val="none"/>
        </w:rPr>
        <w:t>6、如在具体技术规格中有本总则不一致之处，以具体技术规格中的要求为准。</w:t>
      </w:r>
      <w:r>
        <w:rPr>
          <w:rFonts w:hAnsi="宋体"/>
          <w:b/>
          <w:color w:val="auto"/>
          <w:sz w:val="28"/>
          <w:highlight w:val="none"/>
        </w:rPr>
        <w:br w:type="page"/>
      </w:r>
      <w:r>
        <w:rPr>
          <w:rFonts w:hint="eastAsia" w:hAnsi="宋体"/>
          <w:b/>
          <w:color w:val="auto"/>
          <w:sz w:val="28"/>
          <w:highlight w:val="none"/>
        </w:rPr>
        <w:t>三、具体技术规格</w:t>
      </w:r>
    </w:p>
    <w:p>
      <w:pPr>
        <w:rPr>
          <w:rFonts w:hint="eastAsia"/>
          <w:color w:val="auto"/>
          <w:sz w:val="24"/>
          <w:highlight w:val="none"/>
        </w:rPr>
      </w:pPr>
    </w:p>
    <w:p>
      <w:pPr>
        <w:jc w:val="center"/>
        <w:rPr>
          <w:rFonts w:hint="eastAsia"/>
          <w:b/>
          <w:color w:val="auto"/>
          <w:sz w:val="24"/>
          <w:highlight w:val="none"/>
        </w:rPr>
      </w:pPr>
      <w:r>
        <w:rPr>
          <w:rFonts w:hint="eastAsia"/>
          <w:b/>
          <w:color w:val="auto"/>
          <w:sz w:val="24"/>
          <w:highlight w:val="none"/>
        </w:rPr>
        <w:t>第1包 X射线粉末衍射仪</w:t>
      </w: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rPr>
          <w:rFonts w:hint="eastAsia"/>
          <w:b/>
          <w:color w:val="auto"/>
          <w:sz w:val="24"/>
          <w:highlight w:val="none"/>
        </w:rPr>
      </w:pPr>
    </w:p>
    <w:p>
      <w:pPr>
        <w:numPr>
          <w:ilvl w:val="0"/>
          <w:numId w:val="2"/>
        </w:numPr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技术要求：</w:t>
      </w:r>
    </w:p>
    <w:p>
      <w:pPr>
        <w:rPr>
          <w:rFonts w:hint="eastAsia" w:ascii="宋体" w:hAnsi="宋体" w:cs="宋体"/>
          <w:b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工作条件：</w:t>
      </w:r>
    </w:p>
    <w:p>
      <w:pPr>
        <w:spacing w:line="360" w:lineRule="auto"/>
        <w:ind w:left="36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1.1 电力供应：三相380V/220V，50Hz；</w:t>
      </w:r>
    </w:p>
    <w:p>
      <w:pPr>
        <w:spacing w:line="360" w:lineRule="auto"/>
        <w:ind w:left="36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1.2 工作温度：10°C-40°C；</w:t>
      </w:r>
    </w:p>
    <w:p>
      <w:pPr>
        <w:spacing w:line="360" w:lineRule="auto"/>
        <w:ind w:left="36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1.3 相对湿度：≤75％；</w:t>
      </w:r>
    </w:p>
    <w:p>
      <w:pPr>
        <w:spacing w:line="360" w:lineRule="auto"/>
        <w:ind w:left="36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1.4 仪器运行的持久性：能够满足长时间连续工作。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设备用途：</w:t>
      </w:r>
    </w:p>
    <w:p>
      <w:pPr>
        <w:spacing w:line="360" w:lineRule="auto"/>
        <w:ind w:firstLine="420"/>
        <w:rPr>
          <w:rFonts w:ascii="仿宋_GB2312" w:eastAsia="仿宋_GB2312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X射线粉末衍射仪可用于粉末或块状晶态试样的物相定性定量分析、平均晶粒尺寸、结晶度分析和介孔材料的孔结构研究。可对无机材料、金属材料、有机材料、复合材料，电池材料、有机化学，药物化学，天然产物等进行物相组成的定性与定量分析、微量样品分析。具有不损伤样品、无污染、快捷、测量精度高，能得到有关晶体完整性的大量信息等优点，可探究材料本身形成机理和材料微观结构在宏观的特性表现等分析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技术规格：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 X射线光源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3.1.1 X射线发生器部分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3.1.1.1 最大输出功率：≥3kW。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3.1.1.2 额定电压：≥60kV。 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3.1.1.3 额定电流：≥60mA。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3.1.2 X射线光管部分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3.1.2.2 焦斑大小：≤0.4×12</w:t>
      </w:r>
      <w:r>
        <w:rPr>
          <w:rFonts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mm</w:t>
      </w:r>
      <w:r>
        <w:rPr>
          <w:rFonts w:hint="eastAsia" w:ascii="宋体" w:hAnsi="宋体" w:cs="宋体"/>
          <w:color w:val="auto"/>
          <w:sz w:val="24"/>
          <w:highlight w:val="none"/>
          <w:vertAlign w:val="superscript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3.1.2.3 点线焦斑可以切换，无须校准。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3.1.3 电流电压稳定度：优于±0.001% (外电压波动10%时)。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＃</w:t>
      </w:r>
      <w:r>
        <w:rPr>
          <w:rFonts w:hint="eastAsia" w:ascii="宋体" w:hAnsi="宋体" w:cs="宋体"/>
          <w:color w:val="auto"/>
          <w:sz w:val="24"/>
          <w:highlight w:val="none"/>
        </w:rPr>
        <w:t>3.1.4 X射线防护：安全连锁机构、剂量符合国标；防护罩外任何一点的X射线泄露小于0.2 μSv/h（最大功率时）（在投标文件中提供制造商公开发布盖章证明）。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3.1.5 X射线快门技术采用非气动快门，无需外接空气压缩机保证整个安全连锁装置性能稳定。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3.2.1全能矩阵探测器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3.2.2有效探测器面积:  ≥380mm</w:t>
      </w:r>
      <w:r>
        <w:rPr>
          <w:rFonts w:hint="eastAsia" w:ascii="宋体" w:hAnsi="宋体" w:cs="宋体"/>
          <w:color w:val="auto"/>
          <w:sz w:val="24"/>
          <w:highlight w:val="none"/>
          <w:vertAlign w:val="superscript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</w:rPr>
        <w:t>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3.2.3最大计数率：  ≥  2 x 10</w:t>
      </w:r>
      <w:r>
        <w:rPr>
          <w:rFonts w:hint="eastAsia" w:ascii="宋体" w:hAnsi="宋体" w:cs="宋体"/>
          <w:color w:val="auto"/>
          <w:sz w:val="24"/>
          <w:highlight w:val="none"/>
          <w:vertAlign w:val="superscript"/>
        </w:rPr>
        <w:t xml:space="preserve">13 </w:t>
      </w:r>
      <w:r>
        <w:rPr>
          <w:rFonts w:hint="eastAsia" w:ascii="宋体" w:hAnsi="宋体" w:cs="宋体"/>
          <w:color w:val="auto"/>
          <w:sz w:val="24"/>
          <w:highlight w:val="none"/>
        </w:rPr>
        <w:t>cps（全探测器）。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3.2.4 99%线性范围：  ≥   3 x 10</w:t>
      </w:r>
      <w:r>
        <w:rPr>
          <w:rFonts w:hint="eastAsia" w:ascii="宋体" w:hAnsi="宋体" w:cs="宋体"/>
          <w:color w:val="auto"/>
          <w:sz w:val="24"/>
          <w:highlight w:val="none"/>
          <w:vertAlign w:val="superscript"/>
        </w:rPr>
        <w:t>11</w:t>
      </w:r>
      <w:r>
        <w:rPr>
          <w:rFonts w:hint="eastAsia" w:ascii="宋体" w:hAnsi="宋体" w:cs="宋体"/>
          <w:color w:val="auto"/>
          <w:sz w:val="24"/>
          <w:highlight w:val="none"/>
        </w:rPr>
        <w:t xml:space="preserve"> cps（全探测器）。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3.2.5提供的探测器需适合小角和广角测试，小角最小从0.3度开始。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3.2.6 子探测器个数：≥ 65000个。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3.2.7 背景≤0.1cps。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3.2.8 可以实现不同维测试时时转换，无需手动跟换探测器。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3.2.9 探测器自身能量分辨率：≤380eV，光路中无需插入滤光片或者单色器即可有效去除Kβ，可以处理布拉格二维数据。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 xml:space="preserve">＃ </w:t>
      </w:r>
      <w:r>
        <w:rPr>
          <w:rFonts w:hint="eastAsia" w:ascii="宋体" w:hAnsi="宋体" w:cs="宋体"/>
          <w:color w:val="auto"/>
          <w:sz w:val="24"/>
          <w:highlight w:val="none"/>
        </w:rPr>
        <w:t>3.2.10 配置去荧光模式：在Cu光源下，光路中无需任何单色器即可有效去除含Fe/Co/Ni/Mn等元素的荧光背底。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3.3高分辨测角仪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3.3.1扫描方式：θ/θ方式；伺服马达驱动+双光学编码器。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3.3.2 2q转动范围：-110°~168°。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3.3.3 最小步进：≤0.0001°。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3.3.4角度重现性：±0.0001°。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3.3.5测角仪半径≥300mm，以保证拥有超高分辨率。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3.3.6 实现自动化调节光路，保证开机时最佳光源，保证整机重现性。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3.4光路部分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3.4.1 所有附件均采用模块化设计，安装、拆卸方便。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3.4.2 所有附件智能芯片识别、双光学编码自动精确定位，自动调节光路。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3.4.3 配有防散射单元等，降低低角度背景。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3.5基本光学部分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3.5.1光学系统包括：光源，光路自动调节系统，索拉狭缝，发散狭缝，防反射狭缝，接收狭缝，探测器光路部分等。可以有效抑制kβ。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3.5.2配置自动狭缝单元，提供发散狭缝，防反射狭缝，接收狭缝三狭缝系统，调节范围0.05mm-20mm，0.01mm一个步长，无需手动更换狭缝。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3.6样品台、样品架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3.6.1标准样品台：1套。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3.6.2常规样品架：≥120片样品架。 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3.7 配置高精度多功能样品台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3.7.1高精度多功能样品台。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3.7.2测量角度：小于等于 0.1°。</w:t>
      </w:r>
    </w:p>
    <w:p>
      <w:pPr>
        <w:spacing w:line="360" w:lineRule="auto"/>
        <w:ind w:firstLine="482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4"/>
          <w:highlight w:val="none"/>
        </w:rPr>
        <w:t>*</w:t>
      </w:r>
      <w:r>
        <w:rPr>
          <w:rFonts w:ascii="宋体" w:hAnsi="宋体" w:cs="宋体"/>
          <w:b/>
          <w:bCs/>
          <w:color w:val="auto"/>
          <w:sz w:val="24"/>
          <w:highlight w:val="none"/>
        </w:rPr>
        <w:t xml:space="preserve"> </w:t>
      </w:r>
      <w:r>
        <w:rPr>
          <w:rFonts w:hint="eastAsia" w:ascii="宋体" w:hAnsi="宋体" w:cs="宋体"/>
          <w:color w:val="auto"/>
          <w:sz w:val="24"/>
          <w:highlight w:val="none"/>
        </w:rPr>
        <w:t>3.7.3高精度马达自动控制Z样品台；-9mm-1mm,步长：0.001mm。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3.8 配置多功能光路系统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3.8.1增加平行光路模块，可以满足平行光与聚焦光自动切换。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3.8.2 光路可以实现对块状、粉末、薄膜等测试。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3.9配置电池附件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3.9.1 配置电池测试附件，可以在任意充放电原位过程进行晶型结构表征。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3.9.2 正极可以配置铝箔进行实验分析，从而降低后期成本。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3.10仪器控制和数据采集系统和冷却系统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3.10.1 配套系统控制终端：数据处理及试验机控制使用品牌计算机。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3.10.2 仪器控制和数据采集软件。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3.10.3循环水冷系统：满足相应系统连续满功率运行，控温精度优于±0.5 °，进水温度可调，有过热保护。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3.11软件部分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3.11.1数据处理软件:包括定性分析软件、无标样定量分析软件、结构精修及粉末衍射解结构软件、物相检索软件等；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3.11.2提供人机guidance软件，智能语音指导试验人员硬件设施的搭载。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3.11.3配置专业软件可以满足地矿行业分析。</w:t>
      </w:r>
    </w:p>
    <w:p>
      <w:pPr>
        <w:spacing w:line="360" w:lineRule="auto"/>
        <w:ind w:firstLine="482" w:firstLineChars="200"/>
        <w:rPr>
          <w:rFonts w:hint="eastAsia"/>
          <w:color w:val="auto"/>
          <w:sz w:val="24"/>
          <w:highlight w:val="none"/>
          <w:lang w:val="en-AU"/>
        </w:rPr>
      </w:pPr>
      <w:r>
        <w:rPr>
          <w:b/>
          <w:bCs/>
          <w:color w:val="auto"/>
          <w:sz w:val="24"/>
          <w:highlight w:val="none"/>
          <w:lang w:val="en-AU"/>
        </w:rPr>
        <w:t>#</w:t>
      </w:r>
      <w:r>
        <w:rPr>
          <w:rFonts w:hint="eastAsia"/>
          <w:color w:val="auto"/>
          <w:sz w:val="24"/>
          <w:highlight w:val="none"/>
          <w:lang w:val="en-AU"/>
        </w:rPr>
        <w:t>3.1</w:t>
      </w:r>
      <w:r>
        <w:rPr>
          <w:color w:val="auto"/>
          <w:sz w:val="24"/>
          <w:highlight w:val="none"/>
          <w:lang w:val="en-AU"/>
        </w:rPr>
        <w:t>2</w:t>
      </w:r>
      <w:r>
        <w:rPr>
          <w:rFonts w:hint="eastAsia"/>
          <w:color w:val="auto"/>
          <w:sz w:val="24"/>
          <w:highlight w:val="none"/>
          <w:lang w:val="en-AU"/>
        </w:rPr>
        <w:t>仪器制造商必须满足相关国际安全标准ISO9001和ISO14001（在投标文件中提供加盖制造商公章的证明资料复印件）。</w:t>
      </w:r>
    </w:p>
    <w:p>
      <w:pPr>
        <w:spacing w:line="360" w:lineRule="auto"/>
        <w:ind w:firstLine="361" w:firstLineChars="150"/>
        <w:rPr>
          <w:rFonts w:hint="eastAsia"/>
          <w:color w:val="auto"/>
          <w:sz w:val="24"/>
          <w:highlight w:val="none"/>
          <w:lang w:val="en-AU"/>
        </w:rPr>
      </w:pPr>
      <w:r>
        <w:rPr>
          <w:b/>
          <w:bCs/>
          <w:color w:val="auto"/>
          <w:sz w:val="24"/>
          <w:highlight w:val="none"/>
          <w:lang w:val="en-AU"/>
        </w:rPr>
        <w:t>#</w:t>
      </w:r>
      <w:r>
        <w:rPr>
          <w:rFonts w:hint="eastAsia"/>
          <w:color w:val="auto"/>
          <w:sz w:val="24"/>
          <w:highlight w:val="none"/>
          <w:lang w:val="en-AU"/>
        </w:rPr>
        <w:t>3.1</w:t>
      </w:r>
      <w:r>
        <w:rPr>
          <w:color w:val="auto"/>
          <w:sz w:val="24"/>
          <w:highlight w:val="none"/>
          <w:lang w:val="en-AU"/>
        </w:rPr>
        <w:t>3</w:t>
      </w:r>
      <w:r>
        <w:rPr>
          <w:rFonts w:hint="eastAsia"/>
          <w:color w:val="auto"/>
          <w:sz w:val="24"/>
          <w:highlight w:val="none"/>
          <w:lang w:val="en-AU"/>
        </w:rPr>
        <w:t xml:space="preserve"> X射线类产品，必须提供由环保部门颁布符合上述仪器电流电压要求下的豁免证书。</w:t>
      </w:r>
    </w:p>
    <w:p>
      <w:pPr>
        <w:spacing w:line="360" w:lineRule="auto"/>
        <w:ind w:firstLine="480"/>
        <w:rPr>
          <w:rFonts w:hint="eastAsia" w:ascii="宋体" w:hAnsi="宋体" w:cs="宋体"/>
          <w:color w:val="auto"/>
          <w:sz w:val="24"/>
          <w:highlight w:val="none"/>
          <w:lang w:val="en-AU"/>
        </w:rPr>
      </w:pPr>
    </w:p>
    <w:p>
      <w:pPr>
        <w:numPr>
          <w:ilvl w:val="0"/>
          <w:numId w:val="3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产品配置要求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 xml:space="preserve">4.1 </w:t>
      </w:r>
      <w:r>
        <w:rPr>
          <w:rFonts w:hint="eastAsia" w:ascii="宋体" w:hAnsi="宋体" w:cs="宋体"/>
          <w:color w:val="auto"/>
          <w:sz w:val="24"/>
          <w:highlight w:val="none"/>
        </w:rPr>
        <w:t>X射线衍射仪主机，1台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.2</w:t>
      </w:r>
      <w:r>
        <w:rPr>
          <w:rFonts w:hint="eastAsia" w:ascii="宋体" w:hAnsi="宋体" w:cs="宋体"/>
          <w:color w:val="auto"/>
          <w:sz w:val="24"/>
          <w:highlight w:val="none"/>
        </w:rPr>
        <w:t>自动狭缝单元，1套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.3</w:t>
      </w:r>
      <w:r>
        <w:rPr>
          <w:rFonts w:hint="eastAsia" w:ascii="宋体" w:hAnsi="宋体" w:cs="宋体"/>
          <w:color w:val="auto"/>
          <w:sz w:val="24"/>
          <w:highlight w:val="none"/>
        </w:rPr>
        <w:t>样品架，120片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.4</w:t>
      </w:r>
      <w:r>
        <w:rPr>
          <w:rFonts w:hint="eastAsia" w:ascii="宋体" w:hAnsi="宋体" w:cs="宋体"/>
          <w:color w:val="auto"/>
          <w:sz w:val="24"/>
          <w:highlight w:val="none"/>
        </w:rPr>
        <w:t>仪器操作软件，1套；数据处理软件，一套。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.5</w:t>
      </w:r>
      <w:r>
        <w:rPr>
          <w:rFonts w:hint="eastAsia" w:ascii="宋体" w:hAnsi="宋体" w:cs="宋体"/>
          <w:color w:val="auto"/>
          <w:sz w:val="24"/>
          <w:highlight w:val="none"/>
        </w:rPr>
        <w:t>电池附件，</w:t>
      </w:r>
      <w:r>
        <w:rPr>
          <w:rFonts w:ascii="宋体" w:hAnsi="宋体" w:cs="宋体"/>
          <w:color w:val="auto"/>
          <w:sz w:val="24"/>
          <w:highlight w:val="none"/>
        </w:rPr>
        <w:t>1</w:t>
      </w:r>
      <w:r>
        <w:rPr>
          <w:rFonts w:hint="eastAsia" w:ascii="宋体" w:hAnsi="宋体" w:cs="宋体"/>
          <w:color w:val="auto"/>
          <w:sz w:val="24"/>
          <w:highlight w:val="none"/>
        </w:rPr>
        <w:t>套</w:t>
      </w:r>
    </w:p>
    <w:p>
      <w:pPr>
        <w:pStyle w:val="8"/>
        <w:spacing w:line="360" w:lineRule="auto"/>
        <w:ind w:firstLine="0" w:firstLineChars="0"/>
        <w:rPr>
          <w:rFonts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4</w:t>
      </w:r>
      <w:r>
        <w:rPr>
          <w:rFonts w:ascii="宋体" w:hAnsi="宋体" w:cs="宋体"/>
          <w:color w:val="auto"/>
          <w:sz w:val="24"/>
          <w:szCs w:val="24"/>
          <w:highlight w:val="none"/>
        </w:rPr>
        <w:t xml:space="preserve">.6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冷却循环水装置，一台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 xml:space="preserve">.7 </w:t>
      </w:r>
      <w:r>
        <w:rPr>
          <w:rFonts w:hint="eastAsia" w:ascii="宋体" w:hAnsi="宋体" w:cs="宋体"/>
          <w:color w:val="auto"/>
          <w:sz w:val="24"/>
          <w:highlight w:val="none"/>
        </w:rPr>
        <w:t>随机配备校正样品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 xml:space="preserve">.8 </w:t>
      </w:r>
      <w:r>
        <w:rPr>
          <w:rFonts w:hint="eastAsia" w:ascii="宋体" w:hAnsi="宋体" w:cs="宋体"/>
          <w:color w:val="auto"/>
          <w:sz w:val="24"/>
          <w:highlight w:val="none"/>
        </w:rPr>
        <w:t>配备仪器专用维修工具，1套。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>4</w:t>
      </w:r>
      <w:r>
        <w:rPr>
          <w:rFonts w:ascii="宋体" w:hAnsi="宋体" w:cs="宋体"/>
          <w:color w:val="auto"/>
          <w:sz w:val="24"/>
          <w:highlight w:val="none"/>
        </w:rPr>
        <w:t>.9</w:t>
      </w:r>
      <w:r>
        <w:rPr>
          <w:rFonts w:hint="eastAsia" w:ascii="宋体" w:hAnsi="宋体" w:cs="宋体"/>
          <w:color w:val="auto"/>
          <w:sz w:val="24"/>
          <w:highlight w:val="none"/>
        </w:rPr>
        <w:t>品牌电脑，一台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  <w:r>
        <w:rPr>
          <w:rFonts w:ascii="宋体" w:hAnsi="宋体" w:cs="宋体"/>
          <w:color w:val="auto"/>
          <w:sz w:val="24"/>
          <w:highlight w:val="none"/>
        </w:rPr>
        <w:t>4.10</w:t>
      </w:r>
      <w:r>
        <w:rPr>
          <w:rFonts w:hint="eastAsia" w:ascii="宋体" w:hAnsi="宋体" w:cs="宋体"/>
          <w:color w:val="auto"/>
          <w:sz w:val="24"/>
          <w:highlight w:val="none"/>
        </w:rPr>
        <w:t>激光打印机一台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3"/>
        </w:numPr>
        <w:tabs>
          <w:tab w:val="left" w:pos="540"/>
          <w:tab w:val="clear" w:pos="360"/>
        </w:tabs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技术文件：</w:t>
      </w:r>
    </w:p>
    <w:p>
      <w:pPr>
        <w:spacing w:line="360" w:lineRule="auto"/>
        <w:rPr>
          <w:rFonts w:ascii="宋体" w:hAnsi="宋体" w:cs="宋体"/>
          <w:color w:val="auto"/>
          <w:sz w:val="24"/>
          <w:highlight w:val="none"/>
        </w:rPr>
      </w:pPr>
      <w:bookmarkStart w:id="0" w:name="_Hlk141979902"/>
      <w:r>
        <w:rPr>
          <w:rFonts w:hint="eastAsia" w:ascii="宋体" w:hAnsi="宋体" w:cs="宋体"/>
          <w:color w:val="auto"/>
          <w:sz w:val="24"/>
          <w:highlight w:val="none"/>
        </w:rPr>
        <w:t>仪器使用和维护说明书，软件使用说明书。</w:t>
      </w:r>
    </w:p>
    <w:bookmarkEnd w:id="0"/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（二）质保及售后服务：</w:t>
      </w:r>
    </w:p>
    <w:p>
      <w:pPr>
        <w:spacing w:line="360" w:lineRule="auto"/>
        <w:rPr>
          <w:color w:val="auto"/>
          <w:highlight w:val="none"/>
          <w:lang w:val="en-AU"/>
        </w:rPr>
      </w:pPr>
      <w:r>
        <w:rPr>
          <w:rFonts w:ascii="宋体" w:hAnsi="宋体" w:cs="宋体"/>
          <w:bCs/>
          <w:color w:val="auto"/>
          <w:sz w:val="24"/>
          <w:highlight w:val="none"/>
          <w:lang w:val="en-AU"/>
        </w:rPr>
        <w:t>1.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  <w:t xml:space="preserve"> 仪器自技术验收合格之日起，整机质量保证期一年，质保期内配件及服务均免费，质保期外终身提供维修服务。</w:t>
      </w:r>
    </w:p>
    <w:p>
      <w:pPr>
        <w:numPr>
          <w:ilvl w:val="0"/>
          <w:numId w:val="4"/>
        </w:numPr>
        <w:spacing w:line="360" w:lineRule="auto"/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</w:pPr>
      <w:r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  <w:t>培训、安装、技术文件：免费国内培训用户操作人员2人，免费安装调试及现场培训、同时提供有关的全套技术文件；</w:t>
      </w:r>
    </w:p>
    <w:p>
      <w:pPr>
        <w:spacing w:line="360" w:lineRule="auto"/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</w:pPr>
      <w:r>
        <w:rPr>
          <w:rFonts w:hint="eastAsia" w:ascii="宋体" w:hAnsi="宋体" w:cs="宋体"/>
          <w:b/>
          <w:color w:val="auto"/>
          <w:sz w:val="24"/>
          <w:highlight w:val="none"/>
          <w:lang w:val="en-AU"/>
        </w:rPr>
        <w:t>*</w:t>
      </w:r>
      <w:r>
        <w:rPr>
          <w:rFonts w:ascii="宋体" w:hAnsi="宋体" w:cs="宋体"/>
          <w:bCs/>
          <w:color w:val="auto"/>
          <w:sz w:val="24"/>
          <w:highlight w:val="none"/>
          <w:lang w:val="en-AU"/>
        </w:rPr>
        <w:t>3</w:t>
      </w:r>
      <w:r>
        <w:rPr>
          <w:rFonts w:hint="eastAsia" w:ascii="宋体" w:hAnsi="宋体" w:cs="宋体"/>
          <w:bCs/>
          <w:color w:val="auto"/>
          <w:sz w:val="24"/>
          <w:highlight w:val="none"/>
        </w:rPr>
        <w:t xml:space="preserve">. 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  <w:t>技术服务：制造商或代理商在国内要有维修中心，要有专职XRD的维修工程师，要有备品备件库。在提出维修要求后，能在2小时内做出维修响应，2个工作日内到达用户现场；</w:t>
      </w:r>
    </w:p>
    <w:p>
      <w:pPr>
        <w:spacing w:line="360" w:lineRule="auto"/>
        <w:rPr>
          <w:rFonts w:hint="eastAsia" w:ascii="宋体" w:hAnsi="宋体" w:cs="宋体"/>
          <w:bCs/>
          <w:color w:val="auto"/>
          <w:sz w:val="24"/>
          <w:highlight w:val="none"/>
          <w:lang w:val="en-AU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（三） 订货数量：</w:t>
      </w:r>
    </w:p>
    <w:p>
      <w:pPr>
        <w:spacing w:line="360" w:lineRule="auto"/>
        <w:ind w:firstLine="240" w:firstLineChars="100"/>
        <w:rPr>
          <w:rFonts w:ascii="宋体" w:hAnsi="宋体" w:cs="宋体"/>
          <w:color w:val="auto"/>
          <w:sz w:val="24"/>
          <w:highlight w:val="none"/>
        </w:rPr>
      </w:pPr>
      <w:r>
        <w:rPr>
          <w:rFonts w:hint="eastAsia" w:ascii="宋体" w:hAnsi="宋体" w:cs="宋体"/>
          <w:color w:val="auto"/>
          <w:sz w:val="24"/>
          <w:highlight w:val="none"/>
        </w:rPr>
        <w:t xml:space="preserve"> 1套</w:t>
      </w:r>
    </w:p>
    <w:p>
      <w:pPr>
        <w:spacing w:line="360" w:lineRule="auto"/>
        <w:rPr>
          <w:rFonts w:hint="eastAsia" w:ascii="宋体" w:hAnsi="宋体" w:cs="宋体"/>
          <w:color w:val="auto"/>
          <w:sz w:val="24"/>
          <w:highlight w:val="none"/>
        </w:rPr>
      </w:pPr>
    </w:p>
    <w:p>
      <w:pPr>
        <w:numPr>
          <w:ilvl w:val="0"/>
          <w:numId w:val="5"/>
        </w:num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交货地点：</w:t>
      </w:r>
    </w:p>
    <w:p>
      <w:pPr>
        <w:pStyle w:val="5"/>
        <w:spacing w:line="360" w:lineRule="auto"/>
        <w:rPr>
          <w:rFonts w:ascii="宋体"/>
          <w:color w:val="auto"/>
          <w:sz w:val="24"/>
          <w:szCs w:val="24"/>
          <w:highlight w:val="none"/>
          <w:u w:val="single"/>
        </w:rPr>
      </w:pPr>
      <w:r>
        <w:rPr>
          <w:rFonts w:hint="eastAsia" w:ascii="宋体" w:hAnsi="宋体" w:cs="宋体"/>
          <w:bCs/>
          <w:color w:val="auto"/>
          <w:kern w:val="2"/>
          <w:sz w:val="24"/>
          <w:szCs w:val="24"/>
          <w:highlight w:val="none"/>
          <w:lang w:val="en-AU"/>
        </w:rPr>
        <w:t>中国科学院新疆理化技术研究所（新疆乌鲁木齐市新市区科学二街181号）</w:t>
      </w: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</w:p>
    <w:p>
      <w:pPr>
        <w:spacing w:line="360" w:lineRule="auto"/>
        <w:rPr>
          <w:rFonts w:hint="eastAsia" w:ascii="宋体" w:hAnsi="宋体" w:cs="宋体"/>
          <w:b/>
          <w:color w:val="auto"/>
          <w:sz w:val="24"/>
          <w:highlight w:val="none"/>
        </w:rPr>
      </w:pPr>
      <w:r>
        <w:rPr>
          <w:rFonts w:hint="eastAsia" w:ascii="宋体" w:hAnsi="宋体" w:cs="宋体"/>
          <w:b/>
          <w:color w:val="auto"/>
          <w:sz w:val="24"/>
          <w:highlight w:val="none"/>
        </w:rPr>
        <w:t>（五）交货日期：</w:t>
      </w:r>
    </w:p>
    <w:p>
      <w:pPr>
        <w:spacing w:line="360" w:lineRule="auto"/>
        <w:rPr>
          <w:rFonts w:hint="eastAsia"/>
          <w:b/>
          <w:color w:val="auto"/>
          <w:sz w:val="24"/>
          <w:highlight w:val="none"/>
        </w:rPr>
      </w:pPr>
      <w:bookmarkStart w:id="1" w:name="_Hlk143855887"/>
      <w:r>
        <w:rPr>
          <w:rFonts w:hint="eastAsia"/>
          <w:color w:val="auto"/>
          <w:sz w:val="24"/>
          <w:highlight w:val="none"/>
          <w:lang w:val="en-AU"/>
        </w:rPr>
        <w:t>供货周期：合同签订后10个月</w:t>
      </w:r>
      <w:bookmarkEnd w:id="1"/>
      <w:r>
        <w:rPr>
          <w:rFonts w:hint="eastAsia"/>
          <w:color w:val="auto"/>
          <w:sz w:val="24"/>
          <w:highlight w:val="none"/>
          <w:lang w:val="en-AU"/>
        </w:rPr>
        <w:t>内交货。</w:t>
      </w:r>
    </w:p>
    <w:p>
      <w:bookmarkStart w:id="2" w:name="_GoBack"/>
      <w:bookmarkEnd w:id="2"/>
    </w:p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both"/>
      <w:rPr>
        <w:rFonts w:hint="eastAsia"/>
      </w:rPr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E1C4FB68"/>
    <w:multiLevelType w:val="singleLevel"/>
    <w:tmpl w:val="E1C4FB68"/>
    <w:lvl w:ilvl="0" w:tentative="0">
      <w:start w:val="2"/>
      <w:numFmt w:val="decimal"/>
      <w:suff w:val="space"/>
      <w:lvlText w:val="%1."/>
      <w:lvlJc w:val="left"/>
    </w:lvl>
  </w:abstractNum>
  <w:abstractNum w:abstractNumId="2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>
    <w:nsid w:val="68F84946"/>
    <w:multiLevelType w:val="multilevel"/>
    <w:tmpl w:val="68F84946"/>
    <w:lvl w:ilvl="0" w:tentative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hint="eastAsia" w:eastAsia="仿宋_GB2312"/>
        <w:b w:val="0"/>
        <w:i w:val="0"/>
        <w:color w:val="auto"/>
      </w:rPr>
    </w:lvl>
    <w:lvl w:ilvl="1" w:tentative="0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 w:tentative="0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7D79592F"/>
    <w:multiLevelType w:val="singleLevel"/>
    <w:tmpl w:val="7D79592F"/>
    <w:lvl w:ilvl="0" w:tentative="0">
      <w:start w:val="4"/>
      <w:numFmt w:val="chineseCounting"/>
      <w:suff w:val="space"/>
      <w:lvlText w:val="（%1）"/>
      <w:lvlJc w:val="left"/>
      <w:rPr>
        <w:rFonts w:hint="eastAsia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VkYzdjODk4ZWI5MDNiZmQ2YmU5MDUyNmUyYTY1OWUifQ=="/>
  </w:docVars>
  <w:rsids>
    <w:rsidRoot w:val="31430761"/>
    <w:rsid w:val="31430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iPriority w:val="0"/>
    <w:rPr>
      <w:rFonts w:ascii="宋体" w:hAnsi="Courier New"/>
      <w:szCs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/>
      <w:kern w:val="0"/>
      <w:sz w:val="20"/>
      <w:szCs w:val="20"/>
    </w:rPr>
  </w:style>
  <w:style w:type="paragraph" w:customStyle="1" w:styleId="8">
    <w:name w:val="_Style 5"/>
    <w:basedOn w:val="1"/>
    <w:next w:val="1"/>
    <w:qFormat/>
    <w:uiPriority w:val="0"/>
    <w:pPr>
      <w:ind w:firstLine="420" w:firstLineChars="200"/>
    </w:pPr>
    <w:rPr>
      <w:rFonts w:ascii="Calibri" w:hAnsi="Calibr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2023-09-04T09:32:00Z</dcterms:created>
  <dc:creator>godjiao</dc:creator>
  <cp:lastModifiedBy>godjiao</cp:lastModifiedBy>
  <dcterms:modified xsi:type="dcterms:W3CDTF">2023-09-04T09:32:41Z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6DC2E119B3D44E70A41BE302AD2ADD2D_11</vt:lpwstr>
  </property>
</Properties>
</file>