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570A7">
      <w:pPr>
        <w:spacing w:line="600" w:lineRule="atLeast"/>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西双版纳边境管理支队</w:t>
      </w:r>
      <w:r>
        <w:rPr>
          <w:rFonts w:hint="eastAsia" w:ascii="仿宋" w:hAnsi="仿宋" w:eastAsia="仿宋" w:cs="仿宋"/>
          <w:b/>
          <w:bCs/>
          <w:color w:val="auto"/>
          <w:sz w:val="52"/>
          <w:szCs w:val="52"/>
          <w:highlight w:val="none"/>
          <w:lang w:val="en-US" w:eastAsia="zh-CN"/>
        </w:rPr>
        <w:t>视频采集巡查技术服务项目</w:t>
      </w:r>
      <w:r>
        <w:rPr>
          <w:rFonts w:hint="eastAsia" w:ascii="仿宋" w:hAnsi="仿宋" w:eastAsia="仿宋" w:cs="仿宋"/>
          <w:b/>
          <w:bCs/>
          <w:color w:val="auto"/>
          <w:sz w:val="52"/>
          <w:szCs w:val="52"/>
          <w:highlight w:val="none"/>
          <w:lang w:eastAsia="zh-CN"/>
        </w:rPr>
        <w:t>竞争性磋商公告</w:t>
      </w:r>
    </w:p>
    <w:p w14:paraId="5F183E83">
      <w:pPr>
        <w:pageBreakBefore w:val="0"/>
        <w:pBdr>
          <w:top w:val="single" w:color="auto" w:sz="4" w:space="1"/>
          <w:left w:val="single" w:color="auto" w:sz="4" w:space="4"/>
          <w:bottom w:val="single" w:color="auto" w:sz="4" w:space="1"/>
          <w:right w:val="single" w:color="auto" w:sz="4" w:space="4"/>
        </w:pBdr>
        <w:wordWrap/>
        <w:overflowPunct/>
        <w:topLinePunct w:val="0"/>
        <w:bidi w:val="0"/>
        <w:spacing w:beforeAutospacing="0" w:after="100" w:afterAutospacing="0" w:line="360" w:lineRule="auto"/>
        <w:ind w:firstLine="482" w:firstLineChars="200"/>
        <w:jc w:val="left"/>
        <w:rPr>
          <w:rFonts w:hint="eastAsia" w:ascii="仿宋" w:hAnsi="仿宋" w:eastAsia="仿宋" w:cs="仿宋"/>
          <w:b/>
          <w:color w:val="auto"/>
          <w:sz w:val="24"/>
          <w:szCs w:val="24"/>
          <w:highlight w:val="none"/>
        </w:rPr>
      </w:pPr>
      <w:bookmarkStart w:id="0" w:name="_Toc28359079"/>
      <w:bookmarkStart w:id="1" w:name="_Toc28359002"/>
      <w:bookmarkStart w:id="2" w:name="_Toc35393621"/>
      <w:bookmarkStart w:id="3" w:name="_Toc19259"/>
      <w:bookmarkStart w:id="4" w:name="_Toc35393790"/>
      <w:bookmarkStart w:id="5" w:name="_Toc23839"/>
      <w:bookmarkStart w:id="6" w:name="_Hlk24379207"/>
      <w:r>
        <w:rPr>
          <w:rFonts w:hint="eastAsia" w:ascii="仿宋" w:hAnsi="仿宋" w:eastAsia="仿宋" w:cs="仿宋"/>
          <w:b/>
          <w:color w:val="auto"/>
          <w:sz w:val="24"/>
          <w:szCs w:val="24"/>
          <w:highlight w:val="none"/>
        </w:rPr>
        <w:t>项目概况</w:t>
      </w:r>
    </w:p>
    <w:p w14:paraId="5CB76A7F">
      <w:pPr>
        <w:pageBreakBefore w:val="0"/>
        <w:pBdr>
          <w:top w:val="single" w:color="auto" w:sz="4" w:space="1"/>
          <w:left w:val="single" w:color="auto" w:sz="4" w:space="4"/>
          <w:bottom w:val="single" w:color="auto" w:sz="4" w:space="1"/>
          <w:right w:val="single" w:color="auto" w:sz="4" w:space="4"/>
        </w:pBdr>
        <w:wordWrap w:val="0"/>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西双版纳边境管理支队</w:t>
      </w:r>
      <w:r>
        <w:rPr>
          <w:rFonts w:hint="eastAsia" w:ascii="仿宋" w:hAnsi="仿宋" w:eastAsia="仿宋" w:cs="仿宋"/>
          <w:color w:val="auto"/>
          <w:sz w:val="24"/>
          <w:szCs w:val="24"/>
          <w:highlight w:val="none"/>
          <w:lang w:val="en-US" w:eastAsia="zh-CN"/>
        </w:rPr>
        <w:t>视频采集巡查技术服务项目</w:t>
      </w:r>
      <w:r>
        <w:rPr>
          <w:rFonts w:hint="eastAsia" w:ascii="仿宋" w:hAnsi="仿宋" w:eastAsia="仿宋" w:cs="仿宋"/>
          <w:color w:val="auto"/>
          <w:sz w:val="24"/>
          <w:szCs w:val="24"/>
          <w:highlight w:val="none"/>
        </w:rPr>
        <w:t>的潜在供应商应在</w:t>
      </w:r>
      <w:r>
        <w:rPr>
          <w:rFonts w:hint="eastAsia" w:ascii="仿宋" w:hAnsi="仿宋" w:eastAsia="仿宋" w:cs="仿宋"/>
          <w:color w:val="auto"/>
          <w:sz w:val="24"/>
          <w:szCs w:val="24"/>
          <w:highlight w:val="none"/>
          <w:lang w:val="en-US" w:eastAsia="zh-CN"/>
        </w:rPr>
        <w:t>线上</w:t>
      </w:r>
      <w:r>
        <w:rPr>
          <w:rFonts w:hint="eastAsia" w:ascii="仿宋" w:hAnsi="仿宋" w:eastAsia="仿宋" w:cs="仿宋"/>
          <w:color w:val="auto"/>
          <w:sz w:val="24"/>
          <w:szCs w:val="24"/>
          <w:highlight w:val="none"/>
        </w:rPr>
        <w:t>获取采购文件，并于</w:t>
      </w:r>
      <w:r>
        <w:rPr>
          <w:rFonts w:hint="eastAsia" w:ascii="仿宋" w:hAnsi="仿宋" w:eastAsia="仿宋" w:cs="仿宋"/>
          <w:color w:val="auto"/>
          <w:sz w:val="24"/>
          <w:szCs w:val="24"/>
          <w:highlight w:val="none"/>
          <w:lang w:val="en-US" w:eastAsia="zh-CN"/>
        </w:rPr>
        <w:t>2026年09月22日09时00分（北京时间）</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val="en-US" w:eastAsia="zh-CN"/>
        </w:rPr>
        <w:t>在</w:t>
      </w:r>
      <w:r>
        <w:rPr>
          <w:rFonts w:hint="eastAsia" w:ascii="仿宋" w:hAnsi="仿宋" w:eastAsia="仿宋" w:cs="仿宋"/>
          <w:color w:val="auto"/>
          <w:sz w:val="24"/>
          <w:szCs w:val="24"/>
          <w:highlight w:val="none"/>
          <w:lang w:eastAsia="zh-CN"/>
        </w:rPr>
        <w:t>乐采云平台（https://www.lecaiyun.com）</w:t>
      </w:r>
      <w:r>
        <w:rPr>
          <w:rFonts w:hint="eastAsia" w:ascii="仿宋" w:hAnsi="仿宋" w:eastAsia="仿宋" w:cs="仿宋"/>
          <w:color w:val="auto"/>
          <w:sz w:val="24"/>
          <w:szCs w:val="24"/>
          <w:highlight w:val="none"/>
        </w:rPr>
        <w:t>提交响应文件。</w:t>
      </w:r>
    </w:p>
    <w:p w14:paraId="1C3D21E4">
      <w:pPr>
        <w:bidi w:val="0"/>
        <w:rPr>
          <w:rFonts w:hint="eastAsia" w:ascii="仿宋" w:hAnsi="仿宋" w:eastAsia="仿宋" w:cs="仿宋"/>
          <w:b/>
          <w:bCs/>
          <w:sz w:val="32"/>
          <w:szCs w:val="32"/>
        </w:rPr>
      </w:pPr>
      <w:r>
        <w:rPr>
          <w:rFonts w:hint="eastAsia" w:ascii="仿宋" w:hAnsi="仿宋" w:eastAsia="仿宋" w:cs="仿宋"/>
          <w:b/>
          <w:bCs/>
          <w:sz w:val="32"/>
          <w:szCs w:val="32"/>
        </w:rPr>
        <w:t>一、项目基本情况</w:t>
      </w:r>
      <w:bookmarkEnd w:id="0"/>
      <w:bookmarkEnd w:id="1"/>
      <w:bookmarkEnd w:id="2"/>
      <w:bookmarkEnd w:id="3"/>
      <w:bookmarkEnd w:id="4"/>
      <w:bookmarkEnd w:id="5"/>
    </w:p>
    <w:p w14:paraId="66380FE9">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1.项目名称：</w:t>
      </w:r>
      <w:r>
        <w:rPr>
          <w:rFonts w:hint="eastAsia" w:ascii="仿宋" w:hAnsi="仿宋" w:eastAsia="仿宋" w:cs="仿宋"/>
          <w:color w:val="auto"/>
          <w:kern w:val="2"/>
          <w:sz w:val="24"/>
          <w:szCs w:val="24"/>
          <w:highlight w:val="none"/>
          <w:lang w:eastAsia="zh-CN"/>
        </w:rPr>
        <w:t>西双版纳边境管理支队</w:t>
      </w:r>
      <w:r>
        <w:rPr>
          <w:rFonts w:hint="eastAsia" w:ascii="仿宋" w:hAnsi="仿宋" w:eastAsia="仿宋" w:cs="仿宋"/>
          <w:color w:val="auto"/>
          <w:kern w:val="2"/>
          <w:sz w:val="24"/>
          <w:szCs w:val="24"/>
          <w:highlight w:val="none"/>
          <w:lang w:val="en-US" w:eastAsia="zh-CN"/>
        </w:rPr>
        <w:t>视频采集巡查技术服务项目</w:t>
      </w:r>
    </w:p>
    <w:bookmarkEnd w:id="6"/>
    <w:p w14:paraId="6E400477">
      <w:pPr>
        <w:pageBreakBefore w:val="0"/>
        <w:widowControl w:val="0"/>
        <w:wordWrap/>
        <w:overflowPunct/>
        <w:topLinePunct w:val="0"/>
        <w:bidi w:val="0"/>
        <w:spacing w:beforeAutospacing="0" w:after="100" w:afterAutospacing="0" w:line="360" w:lineRule="auto"/>
        <w:ind w:firstLine="480" w:firstLineChars="200"/>
        <w:jc w:val="left"/>
        <w:rPr>
          <w:rFonts w:hint="default" w:ascii="仿宋" w:hAnsi="仿宋" w:eastAsia="仿宋" w:cs="仿宋"/>
          <w:color w:val="auto"/>
          <w:kern w:val="2"/>
          <w:sz w:val="24"/>
          <w:szCs w:val="24"/>
          <w:highlight w:val="none"/>
          <w:lang w:val="en-US" w:eastAsia="zh-CN"/>
        </w:rPr>
      </w:pPr>
      <w:bookmarkStart w:id="7" w:name="_Toc28359080"/>
      <w:bookmarkStart w:id="8" w:name="_Toc28359003"/>
      <w:bookmarkStart w:id="9" w:name="_Toc35393622"/>
      <w:bookmarkStart w:id="10" w:name="_Toc30540"/>
      <w:bookmarkStart w:id="11" w:name="_Toc2051"/>
      <w:bookmarkStart w:id="12" w:name="_Toc35393791"/>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.预算金额：</w:t>
      </w:r>
      <w:r>
        <w:rPr>
          <w:rFonts w:hint="eastAsia" w:ascii="仿宋" w:hAnsi="仿宋" w:eastAsia="仿宋" w:cs="仿宋"/>
          <w:color w:val="auto"/>
          <w:kern w:val="2"/>
          <w:sz w:val="24"/>
          <w:szCs w:val="24"/>
          <w:highlight w:val="none"/>
          <w:lang w:val="en-US" w:eastAsia="zh-CN"/>
        </w:rPr>
        <w:t>19.6767</w:t>
      </w:r>
      <w:r>
        <w:rPr>
          <w:rFonts w:hint="eastAsia" w:ascii="仿宋" w:hAnsi="仿宋" w:eastAsia="仿宋" w:cs="仿宋"/>
          <w:color w:val="auto"/>
          <w:kern w:val="2"/>
          <w:sz w:val="24"/>
          <w:szCs w:val="24"/>
          <w:highlight w:val="none"/>
          <w:lang w:eastAsia="zh-CN"/>
        </w:rPr>
        <w:t>万元</w:t>
      </w:r>
      <w:r>
        <w:rPr>
          <w:rFonts w:hint="eastAsia" w:ascii="仿宋" w:hAnsi="仿宋" w:eastAsia="仿宋" w:cs="仿宋"/>
          <w:color w:val="auto"/>
          <w:kern w:val="2"/>
          <w:sz w:val="24"/>
          <w:szCs w:val="24"/>
          <w:highlight w:val="none"/>
          <w:lang w:val="en-US" w:eastAsia="zh-CN"/>
        </w:rPr>
        <w:t>/年</w:t>
      </w:r>
    </w:p>
    <w:p w14:paraId="43E54168">
      <w:pPr>
        <w:pageBreakBefore w:val="0"/>
        <w:widowControl w:val="0"/>
        <w:wordWrap/>
        <w:overflowPunct/>
        <w:topLinePunct w:val="0"/>
        <w:bidi w:val="0"/>
        <w:spacing w:beforeAutospacing="0" w:after="100" w:afterAutospacing="0" w:line="360" w:lineRule="auto"/>
        <w:ind w:firstLine="480" w:firstLineChars="200"/>
        <w:jc w:val="left"/>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.最高限价：</w:t>
      </w:r>
      <w:r>
        <w:rPr>
          <w:rFonts w:hint="eastAsia" w:ascii="仿宋" w:hAnsi="仿宋" w:eastAsia="仿宋" w:cs="仿宋"/>
          <w:color w:val="auto"/>
          <w:kern w:val="2"/>
          <w:sz w:val="24"/>
          <w:szCs w:val="24"/>
          <w:highlight w:val="none"/>
          <w:lang w:val="en-US" w:eastAsia="zh-CN"/>
        </w:rPr>
        <w:t>18.4848万元/年</w:t>
      </w:r>
      <w:bookmarkStart w:id="45" w:name="_GoBack"/>
      <w:bookmarkEnd w:id="45"/>
    </w:p>
    <w:p w14:paraId="6AF4C364">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.采购需求</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西双版纳边境管理支队采用租赁服务的方式租用11架无人机设备和部分无人机配件服务，包括轻型多旋翼无人驾驶航空器及可见光任务载荷8套、穿越机2套、小型多旋翼无人驾驶航空器及可见光任务载荷1套，及配套远程喊话、续航、夜间作业等服务，确保有效满足任务开展需求。</w:t>
      </w:r>
    </w:p>
    <w:p w14:paraId="3F04D187">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rPr>
        <w:t>.项目履约地点：</w:t>
      </w:r>
      <w:r>
        <w:rPr>
          <w:rFonts w:hint="eastAsia" w:ascii="仿宋" w:hAnsi="仿宋" w:eastAsia="仿宋" w:cs="仿宋"/>
          <w:color w:val="auto"/>
          <w:kern w:val="2"/>
          <w:sz w:val="24"/>
          <w:szCs w:val="24"/>
          <w:highlight w:val="none"/>
          <w:lang w:val="en-US" w:eastAsia="zh-CN"/>
        </w:rPr>
        <w:t>西双版纳边境管理支队。</w:t>
      </w:r>
    </w:p>
    <w:p w14:paraId="5004A781">
      <w:pPr>
        <w:widowControl w:val="0"/>
        <w:spacing w:after="10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.质量标准：</w:t>
      </w:r>
      <w:r>
        <w:rPr>
          <w:rFonts w:hint="eastAsia" w:ascii="仿宋" w:hAnsi="仿宋" w:eastAsia="仿宋" w:cs="仿宋"/>
          <w:color w:val="auto"/>
          <w:kern w:val="2"/>
          <w:sz w:val="24"/>
          <w:szCs w:val="24"/>
          <w:highlight w:val="none"/>
          <w:lang w:eastAsia="zh-CN"/>
        </w:rPr>
        <w:t>符合国家标准、行业规范及采购需求、采购合同等相关文件的要求</w:t>
      </w:r>
      <w:r>
        <w:rPr>
          <w:rFonts w:hint="eastAsia" w:ascii="仿宋" w:hAnsi="仿宋" w:eastAsia="仿宋" w:cs="仿宋"/>
          <w:color w:val="auto"/>
          <w:kern w:val="2"/>
          <w:sz w:val="24"/>
          <w:szCs w:val="24"/>
          <w:highlight w:val="none"/>
        </w:rPr>
        <w:t>。</w:t>
      </w:r>
    </w:p>
    <w:p w14:paraId="6E34959D">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yellow"/>
          <w:lang w:val="en-US" w:eastAsia="zh-CN"/>
        </w:rPr>
      </w:pPr>
      <w:r>
        <w:rPr>
          <w:rFonts w:hint="eastAsia" w:ascii="仿宋" w:hAnsi="仿宋" w:eastAsia="仿宋" w:cs="仿宋"/>
          <w:color w:val="auto"/>
          <w:kern w:val="2"/>
          <w:sz w:val="24"/>
          <w:szCs w:val="24"/>
          <w:highlight w:val="none"/>
          <w:lang w:val="en-US" w:eastAsia="zh-CN"/>
        </w:rPr>
        <w:t>7</w:t>
      </w:r>
      <w:r>
        <w:rPr>
          <w:rFonts w:hint="eastAsia" w:ascii="仿宋" w:hAnsi="仿宋" w:eastAsia="仿宋" w:cs="仿宋"/>
          <w:color w:val="auto"/>
          <w:kern w:val="2"/>
          <w:sz w:val="24"/>
          <w:szCs w:val="24"/>
          <w:highlight w:val="none"/>
        </w:rPr>
        <w:t>.合同履行期限：</w:t>
      </w:r>
      <w:r>
        <w:rPr>
          <w:rFonts w:hint="eastAsia" w:ascii="仿宋" w:hAnsi="仿宋" w:eastAsia="仿宋" w:cs="仿宋"/>
          <w:color w:val="auto"/>
          <w:kern w:val="2"/>
          <w:sz w:val="24"/>
          <w:szCs w:val="24"/>
          <w:highlight w:val="none"/>
          <w:lang w:val="en-US" w:eastAsia="zh-CN"/>
        </w:rPr>
        <w:t>供应商应保证在合同签订后40日内提供项目内包含的服务所需设备的供货、安装、调试并通过验收</w:t>
      </w:r>
      <w:r>
        <w:rPr>
          <w:rFonts w:hint="eastAsia" w:ascii="仿宋" w:hAnsi="仿宋" w:eastAsia="仿宋" w:cs="仿宋"/>
          <w:color w:val="auto"/>
          <w:kern w:val="2"/>
          <w:sz w:val="24"/>
          <w:szCs w:val="24"/>
          <w:highlight w:val="none"/>
        </w:rPr>
        <w:t>。</w:t>
      </w:r>
      <w:r>
        <w:rPr>
          <w:rFonts w:hint="default" w:ascii="Times New Roman" w:hAnsi="Times New Roman" w:eastAsia="仿宋" w:cs="Times New Roman"/>
          <w:color w:val="auto"/>
          <w:kern w:val="2"/>
          <w:sz w:val="24"/>
          <w:szCs w:val="24"/>
          <w:highlight w:val="none"/>
          <w:lang w:eastAsia="zh-CN"/>
        </w:rPr>
        <w:t>本项目“一采三年”，合同一年一签</w:t>
      </w:r>
      <w:r>
        <w:rPr>
          <w:rFonts w:hint="eastAsia" w:ascii="仿宋" w:hAnsi="仿宋" w:eastAsia="仿宋" w:cs="仿宋"/>
          <w:color w:val="auto"/>
          <w:kern w:val="2"/>
          <w:sz w:val="24"/>
          <w:szCs w:val="24"/>
          <w:highlight w:val="none"/>
          <w:lang w:eastAsia="zh-CN"/>
        </w:rPr>
        <w:t>，年度合同到期</w:t>
      </w:r>
      <w:r>
        <w:rPr>
          <w:rFonts w:hint="eastAsia" w:ascii="仿宋" w:hAnsi="仿宋" w:eastAsia="仿宋" w:cs="仿宋"/>
          <w:color w:val="auto"/>
          <w:kern w:val="2"/>
          <w:sz w:val="24"/>
          <w:szCs w:val="24"/>
          <w:highlight w:val="none"/>
          <w:lang w:val="en-US" w:eastAsia="zh-CN"/>
        </w:rPr>
        <w:t>前一个月内</w:t>
      </w:r>
      <w:r>
        <w:rPr>
          <w:rFonts w:hint="eastAsia" w:ascii="仿宋" w:hAnsi="仿宋" w:eastAsia="仿宋" w:cs="仿宋"/>
          <w:color w:val="auto"/>
          <w:kern w:val="2"/>
          <w:sz w:val="24"/>
          <w:szCs w:val="24"/>
          <w:highlight w:val="none"/>
          <w:lang w:eastAsia="zh-CN"/>
        </w:rPr>
        <w:t>，采购人对供应商进行考核评价，考核评价通过后续签下年度合同。</w:t>
      </w:r>
    </w:p>
    <w:p w14:paraId="04F1249E">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8.本项目不接受联合体响应。</w:t>
      </w:r>
    </w:p>
    <w:p w14:paraId="59013CAE">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9</w:t>
      </w:r>
      <w:r>
        <w:rPr>
          <w:rFonts w:hint="eastAsia" w:ascii="仿宋" w:hAnsi="仿宋" w:eastAsia="仿宋" w:cs="仿宋"/>
          <w:color w:val="auto"/>
          <w:kern w:val="2"/>
          <w:sz w:val="24"/>
          <w:szCs w:val="24"/>
          <w:highlight w:val="none"/>
        </w:rPr>
        <w:t>.本项目不允许分包和转包。</w:t>
      </w:r>
    </w:p>
    <w:p w14:paraId="01671A87">
      <w:pPr>
        <w:bidi w:val="0"/>
        <w:rPr>
          <w:rFonts w:hint="eastAsia" w:ascii="仿宋" w:hAnsi="仿宋" w:eastAsia="仿宋" w:cs="仿宋"/>
          <w:b/>
          <w:bCs/>
          <w:sz w:val="32"/>
          <w:szCs w:val="32"/>
        </w:rPr>
      </w:pPr>
      <w:r>
        <w:rPr>
          <w:rFonts w:hint="eastAsia" w:ascii="仿宋" w:hAnsi="仿宋" w:eastAsia="仿宋" w:cs="仿宋"/>
          <w:b/>
          <w:bCs/>
          <w:sz w:val="32"/>
          <w:szCs w:val="32"/>
        </w:rPr>
        <w:t>二、</w:t>
      </w:r>
      <w:r>
        <w:rPr>
          <w:rFonts w:hint="eastAsia" w:ascii="仿宋" w:hAnsi="仿宋" w:eastAsia="仿宋" w:cs="仿宋"/>
          <w:b/>
          <w:bCs/>
          <w:sz w:val="32"/>
          <w:szCs w:val="32"/>
          <w:lang w:eastAsia="zh-CN"/>
        </w:rPr>
        <w:t>供应商</w:t>
      </w:r>
      <w:r>
        <w:rPr>
          <w:rFonts w:hint="eastAsia" w:ascii="仿宋" w:hAnsi="仿宋" w:eastAsia="仿宋" w:cs="仿宋"/>
          <w:b/>
          <w:bCs/>
          <w:sz w:val="32"/>
          <w:szCs w:val="32"/>
        </w:rPr>
        <w:t>的资格要求</w:t>
      </w:r>
      <w:bookmarkEnd w:id="7"/>
      <w:bookmarkEnd w:id="8"/>
      <w:bookmarkEnd w:id="9"/>
      <w:bookmarkEnd w:id="10"/>
      <w:bookmarkEnd w:id="11"/>
      <w:bookmarkEnd w:id="12"/>
    </w:p>
    <w:p w14:paraId="3B6D63A2">
      <w:pPr>
        <w:pageBreakBefore w:val="0"/>
        <w:widowControl w:val="0"/>
        <w:wordWrap/>
        <w:overflowPunct/>
        <w:topLinePunct w:val="0"/>
        <w:bidi w:val="0"/>
        <w:spacing w:beforeAutospacing="0" w:after="100" w:afterAutospacing="0" w:line="360" w:lineRule="auto"/>
        <w:ind w:firstLine="482" w:firstLineChars="200"/>
        <w:jc w:val="left"/>
        <w:rPr>
          <w:rFonts w:hint="eastAsia" w:ascii="仿宋" w:hAnsi="仿宋" w:eastAsia="仿宋" w:cs="仿宋"/>
          <w:color w:val="auto"/>
          <w:kern w:val="2"/>
          <w:sz w:val="24"/>
          <w:szCs w:val="24"/>
          <w:highlight w:val="none"/>
        </w:rPr>
      </w:pPr>
      <w:r>
        <w:rPr>
          <w:rFonts w:hint="eastAsia" w:ascii="仿宋" w:hAnsi="仿宋" w:eastAsia="仿宋" w:cs="仿宋"/>
          <w:b/>
          <w:bCs/>
          <w:color w:val="auto"/>
          <w:kern w:val="2"/>
          <w:sz w:val="24"/>
          <w:szCs w:val="24"/>
          <w:highlight w:val="none"/>
        </w:rPr>
        <w:t>1.</w:t>
      </w:r>
      <w:r>
        <w:rPr>
          <w:rFonts w:hint="eastAsia" w:ascii="仿宋" w:hAnsi="仿宋" w:eastAsia="仿宋" w:cs="仿宋"/>
          <w:b/>
          <w:bCs/>
          <w:color w:val="auto"/>
          <w:kern w:val="2"/>
          <w:sz w:val="24"/>
          <w:szCs w:val="24"/>
          <w:highlight w:val="none"/>
          <w:lang w:eastAsia="zh-CN"/>
        </w:rPr>
        <w:t>供应商资格应符合《中华人民共和国政府采购法》第二十二条之规定及《中华人民共和国政府采购法实施条例》第十七条规定</w:t>
      </w:r>
      <w:r>
        <w:rPr>
          <w:rFonts w:hint="eastAsia" w:ascii="仿宋" w:hAnsi="仿宋" w:eastAsia="仿宋" w:cs="仿宋"/>
          <w:b/>
          <w:bCs/>
          <w:color w:val="auto"/>
          <w:kern w:val="2"/>
          <w:sz w:val="24"/>
          <w:szCs w:val="24"/>
          <w:highlight w:val="none"/>
        </w:rPr>
        <w:t>：</w:t>
      </w:r>
    </w:p>
    <w:p w14:paraId="43F05BE9">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（1）具有独立承担民事责任的能力（提供有效的营业执照或其他组织证明或自然人身份证明）；</w:t>
      </w:r>
    </w:p>
    <w:p w14:paraId="6ACBA493">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（2）具有良好的商业信誉和健全的财务会计制度（</w:t>
      </w:r>
      <w:r>
        <w:rPr>
          <w:rFonts w:hint="eastAsia" w:ascii="仿宋" w:hAnsi="仿宋" w:eastAsia="仿宋" w:cs="仿宋"/>
          <w:color w:val="auto"/>
          <w:kern w:val="2"/>
          <w:sz w:val="24"/>
          <w:szCs w:val="24"/>
          <w:highlight w:val="none"/>
          <w:lang w:eastAsia="zh-CN"/>
        </w:rPr>
        <w:t>提供①良好的商业信誉书面承诺②2024年度或2025年度的财务报表（包括资产负债表、利润表、现金流量表及附注）或审计报告；成立不满1年的，提供自成立至今财务状况报告或财务报表（包括资产负债表、利润表、现金流量表及附注）（注：供应商若为事业单位的，则不需提供利润表）</w:t>
      </w:r>
      <w:r>
        <w:rPr>
          <w:rFonts w:hint="eastAsia" w:ascii="仿宋" w:hAnsi="仿宋" w:eastAsia="仿宋" w:cs="仿宋"/>
          <w:color w:val="auto"/>
          <w:kern w:val="2"/>
          <w:sz w:val="24"/>
          <w:szCs w:val="24"/>
          <w:highlight w:val="none"/>
        </w:rPr>
        <w:t>）；</w:t>
      </w:r>
    </w:p>
    <w:p w14:paraId="157F0A58">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（3）具有履行合同所必需的设备和专业技术能力（提供相关证明材料或</w:t>
      </w:r>
      <w:r>
        <w:rPr>
          <w:rFonts w:hint="eastAsia" w:ascii="仿宋" w:hAnsi="仿宋" w:eastAsia="仿宋" w:cs="仿宋"/>
          <w:color w:val="auto"/>
          <w:kern w:val="2"/>
          <w:sz w:val="24"/>
          <w:szCs w:val="24"/>
          <w:highlight w:val="none"/>
          <w:lang w:val="en-US" w:eastAsia="zh-CN"/>
        </w:rPr>
        <w:t>书面</w:t>
      </w:r>
      <w:r>
        <w:rPr>
          <w:rFonts w:hint="eastAsia" w:ascii="仿宋" w:hAnsi="仿宋" w:eastAsia="仿宋" w:cs="仿宋"/>
          <w:color w:val="auto"/>
          <w:kern w:val="2"/>
          <w:sz w:val="24"/>
          <w:szCs w:val="24"/>
          <w:highlight w:val="none"/>
        </w:rPr>
        <w:t>承诺）；</w:t>
      </w:r>
    </w:p>
    <w:p w14:paraId="13DB698B">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（4）有依法缴纳税收和社会保障资金的良好记录（提供202</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年1月至今任意</w:t>
      </w:r>
      <w:r>
        <w:rPr>
          <w:rFonts w:hint="eastAsia" w:ascii="仿宋" w:hAnsi="仿宋" w:eastAsia="仿宋" w:cs="仿宋"/>
          <w:color w:val="auto"/>
          <w:kern w:val="2"/>
          <w:sz w:val="24"/>
          <w:szCs w:val="24"/>
          <w:highlight w:val="none"/>
          <w:lang w:val="en-US" w:eastAsia="zh-CN"/>
        </w:rPr>
        <w:t>连续</w:t>
      </w:r>
      <w:r>
        <w:rPr>
          <w:rFonts w:hint="eastAsia" w:ascii="仿宋" w:hAnsi="仿宋" w:eastAsia="仿宋" w:cs="仿宋"/>
          <w:color w:val="auto"/>
          <w:kern w:val="2"/>
          <w:sz w:val="24"/>
          <w:szCs w:val="24"/>
          <w:highlight w:val="none"/>
        </w:rPr>
        <w:t>3个月依法缴纳税收和缴纳社会保障资金的</w:t>
      </w:r>
      <w:r>
        <w:rPr>
          <w:rFonts w:hint="eastAsia" w:ascii="仿宋" w:hAnsi="仿宋" w:eastAsia="仿宋" w:cs="仿宋"/>
          <w:color w:val="auto"/>
          <w:kern w:val="2"/>
          <w:sz w:val="24"/>
          <w:szCs w:val="24"/>
          <w:highlight w:val="none"/>
          <w:lang w:val="en-US" w:eastAsia="zh-CN"/>
        </w:rPr>
        <w:t>缴纳凭证或</w:t>
      </w:r>
      <w:r>
        <w:rPr>
          <w:rFonts w:hint="eastAsia" w:ascii="仿宋" w:hAnsi="仿宋" w:eastAsia="仿宋" w:cs="仿宋"/>
          <w:color w:val="auto"/>
          <w:kern w:val="2"/>
          <w:sz w:val="24"/>
          <w:szCs w:val="24"/>
          <w:highlight w:val="none"/>
        </w:rPr>
        <w:t>证明</w:t>
      </w:r>
      <w:r>
        <w:rPr>
          <w:rFonts w:hint="eastAsia" w:ascii="仿宋" w:hAnsi="仿宋" w:eastAsia="仿宋" w:cs="仿宋"/>
          <w:color w:val="auto"/>
          <w:kern w:val="2"/>
          <w:sz w:val="24"/>
          <w:szCs w:val="24"/>
          <w:highlight w:val="none"/>
          <w:lang w:val="en-US" w:eastAsia="zh-CN"/>
        </w:rPr>
        <w:t>材料或书面声明函</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成立时间不足3个月的提供书面声明函，依法免税或不需要缴纳社会保障资金的供应商，应提供相应文件证明其依法免税或不需要缴纳社会保障资金））；</w:t>
      </w:r>
    </w:p>
    <w:p w14:paraId="41633899">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（5）参加政府采购活动前三年内，在经营活动中没有重大违法记录（提供书面声明）；</w:t>
      </w:r>
    </w:p>
    <w:p w14:paraId="70381FE6">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（6）法律、行政法规规定的其他条件：</w:t>
      </w:r>
    </w:p>
    <w:p w14:paraId="752FD74A">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①</w:t>
      </w:r>
      <w:r>
        <w:rPr>
          <w:rFonts w:hint="eastAsia" w:ascii="仿宋" w:hAnsi="仿宋" w:eastAsia="仿宋" w:cs="仿宋"/>
          <w:color w:val="auto"/>
          <w:kern w:val="2"/>
          <w:sz w:val="24"/>
          <w:szCs w:val="24"/>
          <w:highlight w:val="none"/>
          <w:lang w:eastAsia="zh-CN"/>
        </w:rPr>
        <w:t>供应商不得被“信用中国”网站（www.creditchina.gov.cn）列入失信被执行人或重大税收违法案件当事人名单、不得为“中国政府采购网”（www.ccgp.gov.cn）政府采购严重违法失信行为记录名单中被财政部门禁止参加政府采购活动的供应商（处罚决定规定的时间和地域范围内）（由代理机构于响应文件递交截止时间当日</w:t>
      </w:r>
      <w:r>
        <w:rPr>
          <w:rFonts w:hint="eastAsia" w:ascii="仿宋" w:hAnsi="仿宋" w:eastAsia="仿宋" w:cs="仿宋"/>
          <w:color w:val="auto"/>
          <w:kern w:val="2"/>
          <w:sz w:val="24"/>
          <w:szCs w:val="24"/>
          <w:highlight w:val="none"/>
          <w:lang w:val="en-US" w:eastAsia="zh-CN"/>
        </w:rPr>
        <w:t>评审</w:t>
      </w:r>
      <w:r>
        <w:rPr>
          <w:rFonts w:hint="eastAsia" w:ascii="仿宋" w:hAnsi="仿宋" w:eastAsia="仿宋" w:cs="仿宋"/>
          <w:color w:val="auto"/>
          <w:kern w:val="2"/>
          <w:sz w:val="24"/>
          <w:szCs w:val="24"/>
          <w:highlight w:val="none"/>
          <w:lang w:eastAsia="zh-CN"/>
        </w:rPr>
        <w:t>会议前查询）；</w:t>
      </w:r>
    </w:p>
    <w:p w14:paraId="43ABFC4E">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②单位负责人为同一人或者存在直接控股、管理关系的不同供应商，不得参加同一合同项下的政府采购活动（提供承诺书）</w:t>
      </w:r>
      <w:r>
        <w:rPr>
          <w:rFonts w:hint="eastAsia" w:ascii="仿宋" w:hAnsi="仿宋" w:eastAsia="仿宋" w:cs="仿宋"/>
          <w:color w:val="auto"/>
          <w:kern w:val="2"/>
          <w:sz w:val="24"/>
          <w:szCs w:val="24"/>
          <w:highlight w:val="none"/>
          <w:lang w:eastAsia="zh-CN"/>
        </w:rPr>
        <w:t>。</w:t>
      </w:r>
    </w:p>
    <w:p w14:paraId="308C176B">
      <w:pPr>
        <w:pageBreakBefore w:val="0"/>
        <w:widowControl w:val="0"/>
        <w:wordWrap/>
        <w:overflowPunct/>
        <w:topLinePunct w:val="0"/>
        <w:bidi w:val="0"/>
        <w:spacing w:beforeAutospacing="0" w:after="100" w:afterAutospacing="0" w:line="360" w:lineRule="auto"/>
        <w:ind w:firstLine="482" w:firstLineChars="200"/>
        <w:jc w:val="left"/>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2.落实政府采购政策需满足的资格要求：</w:t>
      </w:r>
    </w:p>
    <w:p w14:paraId="563A2685">
      <w:pPr>
        <w:widowControl w:val="0"/>
        <w:numPr>
          <w:ilvl w:val="255"/>
          <w:numId w:val="0"/>
        </w:numPr>
        <w:spacing w:after="100"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本项目</w:t>
      </w:r>
      <w:r>
        <w:rPr>
          <w:rFonts w:hint="eastAsia" w:ascii="仿宋" w:hAnsi="仿宋" w:eastAsia="仿宋" w:cs="仿宋"/>
          <w:color w:val="auto"/>
          <w:kern w:val="2"/>
          <w:sz w:val="24"/>
          <w:szCs w:val="24"/>
          <w:highlight w:val="none"/>
          <w:lang w:val="en-US" w:eastAsia="zh-CN"/>
        </w:rPr>
        <w:t>不</w:t>
      </w:r>
      <w:r>
        <w:rPr>
          <w:rFonts w:hint="eastAsia" w:ascii="仿宋" w:hAnsi="仿宋" w:eastAsia="仿宋" w:cs="仿宋"/>
          <w:color w:val="auto"/>
          <w:kern w:val="2"/>
          <w:sz w:val="24"/>
          <w:szCs w:val="24"/>
          <w:highlight w:val="none"/>
        </w:rPr>
        <w:t>专门面向中小企业采购</w:t>
      </w:r>
      <w:r>
        <w:rPr>
          <w:rFonts w:hint="eastAsia" w:ascii="仿宋" w:hAnsi="仿宋" w:eastAsia="仿宋" w:cs="仿宋"/>
          <w:color w:val="auto"/>
          <w:kern w:val="2"/>
          <w:sz w:val="24"/>
          <w:szCs w:val="24"/>
          <w:highlight w:val="none"/>
          <w:lang w:val="en-US" w:eastAsia="zh-CN"/>
        </w:rPr>
        <w:t>。</w:t>
      </w:r>
    </w:p>
    <w:p w14:paraId="738BEB7C">
      <w:pPr>
        <w:pStyle w:val="6"/>
        <w:ind w:firstLine="482" w:firstLineChars="200"/>
        <w:rPr>
          <w:rFonts w:hint="eastAsia" w:ascii="仿宋" w:hAnsi="仿宋" w:eastAsia="仿宋" w:cs="仿宋"/>
          <w:color w:val="auto"/>
          <w:kern w:val="2"/>
          <w:highlight w:val="none"/>
          <w:lang w:val="en-US" w:eastAsia="zh-CN"/>
        </w:rPr>
      </w:pPr>
      <w:r>
        <w:rPr>
          <w:rFonts w:hint="eastAsia" w:ascii="仿宋" w:hAnsi="仿宋" w:eastAsia="仿宋" w:cs="仿宋"/>
          <w:b/>
          <w:bCs/>
          <w:color w:val="auto"/>
          <w:kern w:val="2"/>
          <w:sz w:val="24"/>
          <w:szCs w:val="24"/>
          <w:highlight w:val="none"/>
        </w:rPr>
        <w:t>3.本项目的特定资格要求</w:t>
      </w:r>
      <w:r>
        <w:rPr>
          <w:rFonts w:hint="eastAsia" w:ascii="仿宋" w:hAnsi="仿宋" w:eastAsia="仿宋" w:cs="仿宋"/>
          <w:b/>
          <w:bCs/>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无</w:t>
      </w:r>
    </w:p>
    <w:p w14:paraId="14A93455">
      <w:pPr>
        <w:bidi w:val="0"/>
        <w:rPr>
          <w:rFonts w:hint="eastAsia" w:ascii="仿宋" w:hAnsi="仿宋" w:eastAsia="仿宋" w:cs="仿宋"/>
          <w:b/>
          <w:bCs/>
          <w:sz w:val="32"/>
          <w:szCs w:val="32"/>
        </w:rPr>
      </w:pPr>
      <w:r>
        <w:rPr>
          <w:rFonts w:hint="eastAsia" w:ascii="仿宋" w:hAnsi="仿宋" w:eastAsia="仿宋" w:cs="仿宋"/>
          <w:b/>
          <w:bCs/>
          <w:sz w:val="32"/>
          <w:szCs w:val="32"/>
        </w:rPr>
        <w:t>三、获取采购文件</w:t>
      </w:r>
    </w:p>
    <w:p w14:paraId="1D1F5A44">
      <w:pPr>
        <w:pageBreakBefore w:val="0"/>
        <w:widowControl w:val="0"/>
        <w:numPr>
          <w:ilvl w:val="0"/>
          <w:numId w:val="0"/>
        </w:numPr>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时间：2026年09月11日至2026年09月17日，每天上午00:00至12:00，下午12:00至23:59（北京时间）</w:t>
      </w:r>
    </w:p>
    <w:p w14:paraId="5F2F7C44">
      <w:pPr>
        <w:pageBreakBefore w:val="0"/>
        <w:widowControl w:val="0"/>
        <w:numPr>
          <w:ilvl w:val="0"/>
          <w:numId w:val="0"/>
        </w:numPr>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地点：乐采云平台（https://www.lecaiyun.com）</w:t>
      </w:r>
    </w:p>
    <w:p w14:paraId="2A143020">
      <w:pPr>
        <w:pageBreakBefore w:val="0"/>
        <w:widowControl w:val="0"/>
        <w:numPr>
          <w:ilvl w:val="0"/>
          <w:numId w:val="0"/>
        </w:numPr>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方式：有意参加投标的供应商需在乐采云平台（https://www.lecaiyun.com）办理数字证书（CA）。完成数字证书（CA）办理后，供应商需要在乐采云平台绑定数字证书（CA），并在平台上获取采购文件和其他相关采购资料（操作路径：我的工作台&gt;项目采购&gt;获取采购文件&gt;下载采购文件&gt;下载或点击批量下载。帮助文档：</w:t>
      </w:r>
      <w:r>
        <w:rPr>
          <w:rFonts w:hint="eastAsia" w:ascii="仿宋" w:hAnsi="仿宋" w:eastAsia="仿宋" w:cs="仿宋"/>
          <w:color w:val="auto"/>
          <w:kern w:val="2"/>
          <w:sz w:val="24"/>
          <w:szCs w:val="24"/>
          <w:highlight w:val="none"/>
          <w:lang w:val="en-US" w:eastAsia="zh-CN"/>
        </w:rPr>
        <w:fldChar w:fldCharType="begin"/>
      </w:r>
      <w:r>
        <w:rPr>
          <w:rFonts w:hint="eastAsia" w:ascii="仿宋" w:hAnsi="仿宋" w:eastAsia="仿宋" w:cs="仿宋"/>
          <w:color w:val="auto"/>
          <w:kern w:val="2"/>
          <w:sz w:val="24"/>
          <w:szCs w:val="24"/>
          <w:highlight w:val="none"/>
          <w:lang w:val="en-US" w:eastAsia="zh-CN"/>
        </w:rPr>
        <w:instrText xml:space="preserve"> HYPERLINK "https://helpcenter.zcygov.cn/document/#/document/xmlDetail?siteCode=lecaiyun&amp;manualId=6071&amp;topicId=9db4780a1526bf51dad8efcb921aa839。" </w:instrText>
      </w:r>
      <w:r>
        <w:rPr>
          <w:rFonts w:hint="eastAsia" w:ascii="仿宋" w:hAnsi="仿宋" w:eastAsia="仿宋" w:cs="仿宋"/>
          <w:color w:val="auto"/>
          <w:kern w:val="2"/>
          <w:sz w:val="24"/>
          <w:szCs w:val="24"/>
          <w:highlight w:val="none"/>
          <w:lang w:val="en-US" w:eastAsia="zh-CN"/>
        </w:rPr>
        <w:fldChar w:fldCharType="separate"/>
      </w:r>
      <w:r>
        <w:rPr>
          <w:rFonts w:hint="eastAsia" w:ascii="仿宋" w:hAnsi="仿宋" w:eastAsia="仿宋" w:cs="仿宋"/>
          <w:color w:val="auto"/>
          <w:kern w:val="2"/>
          <w:sz w:val="24"/>
          <w:szCs w:val="24"/>
          <w:highlight w:val="none"/>
          <w:lang w:val="en-US" w:eastAsia="zh-CN"/>
        </w:rPr>
        <w:t>https://lecaiyun.com/helpcenter/document#/document/dashboard?siteCode=lecaiyun。</w:t>
      </w:r>
      <w:r>
        <w:rPr>
          <w:rFonts w:hint="eastAsia" w:ascii="仿宋" w:hAnsi="仿宋" w:eastAsia="仿宋" w:cs="仿宋"/>
          <w:color w:val="auto"/>
          <w:kern w:val="2"/>
          <w:sz w:val="24"/>
          <w:szCs w:val="24"/>
          <w:highlight w:val="none"/>
          <w:lang w:val="en-US" w:eastAsia="zh-CN"/>
        </w:rPr>
        <w:fldChar w:fldCharType="end"/>
      </w:r>
      <w:r>
        <w:rPr>
          <w:rFonts w:hint="eastAsia" w:ascii="仿宋" w:hAnsi="仿宋" w:eastAsia="仿宋" w:cs="仿宋"/>
          <w:color w:val="auto"/>
          <w:kern w:val="2"/>
          <w:sz w:val="24"/>
          <w:szCs w:val="24"/>
          <w:highlight w:val="none"/>
          <w:lang w:val="en-US" w:eastAsia="zh-CN"/>
        </w:rPr>
        <w:t>如果供应商之前已经在云南CA在线数字证书办理网注册并办理了企业数字证书（CA），则可以直接进行绑定，无需重复办理。此外，供应商在乐采云（政采云）平台办理的其他CA也可以直接使用，无需重复办理。</w:t>
      </w:r>
    </w:p>
    <w:p w14:paraId="3CCC08A2">
      <w:pPr>
        <w:pageBreakBefore w:val="0"/>
        <w:widowControl w:val="0"/>
        <w:numPr>
          <w:ilvl w:val="0"/>
          <w:numId w:val="0"/>
        </w:numPr>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售价：0元。</w:t>
      </w:r>
    </w:p>
    <w:p w14:paraId="2A95E58A">
      <w:pPr>
        <w:bidi w:val="0"/>
        <w:rPr>
          <w:rFonts w:hint="eastAsia" w:ascii="仿宋" w:hAnsi="仿宋" w:eastAsia="仿宋" w:cs="仿宋"/>
          <w:b/>
          <w:bCs/>
          <w:sz w:val="32"/>
          <w:szCs w:val="32"/>
        </w:rPr>
      </w:pPr>
      <w:bookmarkStart w:id="13" w:name="_Toc28359082"/>
      <w:bookmarkStart w:id="14" w:name="_Toc28359005"/>
      <w:bookmarkStart w:id="15" w:name="_Toc26119"/>
      <w:bookmarkStart w:id="16" w:name="_Toc35393793"/>
      <w:bookmarkStart w:id="17" w:name="_Toc35393624"/>
      <w:bookmarkStart w:id="18" w:name="_Toc21930"/>
      <w:r>
        <w:rPr>
          <w:rFonts w:hint="eastAsia" w:ascii="仿宋" w:hAnsi="仿宋" w:eastAsia="仿宋" w:cs="仿宋"/>
          <w:b/>
          <w:bCs/>
          <w:sz w:val="32"/>
          <w:szCs w:val="32"/>
        </w:rPr>
        <w:t>四、</w:t>
      </w:r>
      <w:bookmarkEnd w:id="13"/>
      <w:bookmarkEnd w:id="14"/>
      <w:bookmarkEnd w:id="15"/>
      <w:bookmarkEnd w:id="16"/>
      <w:bookmarkEnd w:id="17"/>
      <w:bookmarkEnd w:id="18"/>
      <w:r>
        <w:rPr>
          <w:rFonts w:hint="eastAsia" w:ascii="仿宋" w:hAnsi="仿宋" w:eastAsia="仿宋" w:cs="仿宋"/>
          <w:b/>
          <w:bCs/>
          <w:sz w:val="32"/>
          <w:szCs w:val="32"/>
        </w:rPr>
        <w:t>响应文件的提交</w:t>
      </w:r>
    </w:p>
    <w:p w14:paraId="1925547D">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yellow"/>
        </w:rPr>
      </w:pPr>
      <w:bookmarkStart w:id="19" w:name="_Toc35393794"/>
      <w:bookmarkStart w:id="20" w:name="_Toc35393625"/>
      <w:bookmarkStart w:id="21" w:name="_Toc13971"/>
      <w:bookmarkStart w:id="22" w:name="_Toc28359084"/>
      <w:bookmarkStart w:id="23" w:name="_Toc26948"/>
      <w:bookmarkStart w:id="24" w:name="_Toc28359007"/>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eastAsia="zh-CN"/>
        </w:rPr>
        <w:t>2026年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上午09时00分</w:t>
      </w:r>
    </w:p>
    <w:p w14:paraId="36067DAE">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乐采云平台（https://www.lecaiyun.com）</w:t>
      </w:r>
    </w:p>
    <w:p w14:paraId="6B06D035">
      <w:pPr>
        <w:bidi w:val="0"/>
        <w:rPr>
          <w:rFonts w:hint="eastAsia" w:ascii="仿宋" w:hAnsi="仿宋" w:eastAsia="仿宋" w:cs="仿宋"/>
          <w:b/>
          <w:bCs/>
          <w:sz w:val="32"/>
          <w:szCs w:val="32"/>
          <w:lang w:eastAsia="zh-CN"/>
        </w:rPr>
      </w:pPr>
      <w:r>
        <w:rPr>
          <w:rFonts w:hint="eastAsia" w:ascii="仿宋" w:hAnsi="仿宋" w:eastAsia="仿宋" w:cs="仿宋"/>
          <w:b/>
          <w:bCs/>
          <w:sz w:val="32"/>
          <w:szCs w:val="32"/>
        </w:rPr>
        <w:t>五、</w:t>
      </w:r>
      <w:bookmarkEnd w:id="19"/>
      <w:bookmarkEnd w:id="20"/>
      <w:bookmarkEnd w:id="21"/>
      <w:bookmarkEnd w:id="22"/>
      <w:bookmarkEnd w:id="23"/>
      <w:bookmarkEnd w:id="24"/>
      <w:r>
        <w:rPr>
          <w:rFonts w:hint="eastAsia" w:ascii="仿宋" w:hAnsi="仿宋" w:eastAsia="仿宋" w:cs="仿宋"/>
          <w:b/>
          <w:bCs/>
          <w:sz w:val="32"/>
          <w:szCs w:val="32"/>
          <w:lang w:val="en-US" w:eastAsia="zh-CN"/>
        </w:rPr>
        <w:t>开启</w:t>
      </w:r>
    </w:p>
    <w:p w14:paraId="0DB03522">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rPr>
      </w:pPr>
      <w:bookmarkStart w:id="25" w:name="_Toc35393795"/>
      <w:bookmarkStart w:id="26" w:name="_Toc14132"/>
      <w:bookmarkStart w:id="27" w:name="_Toc1267"/>
      <w:bookmarkStart w:id="28" w:name="_Toc35393626"/>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2026年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上午09时00分</w:t>
      </w:r>
    </w:p>
    <w:p w14:paraId="262C9C02">
      <w:pPr>
        <w:pageBreakBefore w:val="0"/>
        <w:widowControl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乐采云平台（https://www.lecaiyun.com）</w:t>
      </w:r>
    </w:p>
    <w:p w14:paraId="35E5C0F6">
      <w:pPr>
        <w:pStyle w:val="3"/>
        <w:pageBreakBefore w:val="0"/>
        <w:widowControl/>
        <w:tabs>
          <w:tab w:val="left" w:pos="6840"/>
        </w:tabs>
        <w:wordWrap/>
        <w:overflowPunct/>
        <w:topLinePunct w:val="0"/>
        <w:bidi w:val="0"/>
        <w:spacing w:before="0" w:beforeAutospacing="0" w:after="100" w:afterAutospacing="0" w:line="360" w:lineRule="auto"/>
        <w:jc w:val="left"/>
        <w:rPr>
          <w:rFonts w:hint="eastAsia" w:ascii="仿宋" w:hAnsi="仿宋" w:eastAsia="仿宋" w:cs="仿宋"/>
          <w:bCs w:val="0"/>
          <w:color w:val="auto"/>
          <w:sz w:val="32"/>
          <w:szCs w:val="32"/>
          <w:highlight w:val="none"/>
          <w:lang w:eastAsia="zh-CN"/>
        </w:rPr>
      </w:pPr>
      <w:r>
        <w:rPr>
          <w:rFonts w:hint="eastAsia" w:ascii="仿宋" w:hAnsi="仿宋" w:eastAsia="仿宋" w:cs="仿宋"/>
          <w:b/>
          <w:bCs/>
          <w:sz w:val="32"/>
          <w:szCs w:val="32"/>
        </w:rPr>
        <w:t>六、</w:t>
      </w:r>
      <w:bookmarkEnd w:id="25"/>
      <w:bookmarkEnd w:id="26"/>
      <w:bookmarkEnd w:id="27"/>
      <w:bookmarkEnd w:id="28"/>
      <w:r>
        <w:rPr>
          <w:rFonts w:hint="eastAsia" w:ascii="仿宋" w:hAnsi="仿宋" w:eastAsia="仿宋" w:cs="仿宋"/>
          <w:b/>
          <w:bCs/>
          <w:sz w:val="32"/>
          <w:szCs w:val="32"/>
        </w:rPr>
        <w:t>公告期限</w:t>
      </w:r>
      <w:r>
        <w:rPr>
          <w:rFonts w:hint="eastAsia" w:ascii="仿宋" w:hAnsi="仿宋" w:eastAsia="仿宋" w:cs="仿宋"/>
          <w:bCs w:val="0"/>
          <w:color w:val="auto"/>
          <w:sz w:val="32"/>
          <w:szCs w:val="32"/>
          <w:highlight w:val="none"/>
          <w:lang w:eastAsia="zh-CN"/>
        </w:rPr>
        <w:tab/>
      </w:r>
    </w:p>
    <w:p w14:paraId="2C9791FA">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rPr>
      </w:pPr>
      <w:bookmarkStart w:id="29" w:name="_Toc28979"/>
      <w:bookmarkStart w:id="30" w:name="_Toc35393627"/>
      <w:bookmarkStart w:id="31" w:name="_Toc35393796"/>
      <w:bookmarkStart w:id="32" w:name="_Toc28359008"/>
      <w:bookmarkStart w:id="33" w:name="_Toc28359085"/>
      <w:bookmarkStart w:id="34" w:name="_Toc5795"/>
      <w:r>
        <w:rPr>
          <w:rFonts w:hint="eastAsia" w:ascii="仿宋" w:hAnsi="仿宋" w:eastAsia="仿宋" w:cs="仿宋"/>
          <w:color w:val="auto"/>
          <w:sz w:val="24"/>
          <w:szCs w:val="24"/>
          <w:highlight w:val="none"/>
        </w:rPr>
        <w:t>自本公告发布之日起3个工作日。</w:t>
      </w:r>
    </w:p>
    <w:p w14:paraId="3B7F923A">
      <w:pPr>
        <w:bidi w:val="0"/>
        <w:rPr>
          <w:rFonts w:hint="eastAsia" w:ascii="仿宋" w:hAnsi="仿宋" w:eastAsia="仿宋" w:cs="仿宋"/>
          <w:b/>
          <w:bCs/>
          <w:sz w:val="32"/>
          <w:szCs w:val="32"/>
        </w:rPr>
      </w:pPr>
      <w:r>
        <w:rPr>
          <w:rFonts w:hint="eastAsia" w:ascii="仿宋" w:hAnsi="仿宋" w:eastAsia="仿宋" w:cs="仿宋"/>
          <w:b/>
          <w:bCs/>
          <w:sz w:val="32"/>
          <w:szCs w:val="32"/>
        </w:rPr>
        <w:t>七、</w:t>
      </w:r>
      <w:bookmarkEnd w:id="29"/>
      <w:bookmarkEnd w:id="30"/>
      <w:bookmarkEnd w:id="31"/>
      <w:bookmarkEnd w:id="32"/>
      <w:bookmarkEnd w:id="33"/>
      <w:bookmarkEnd w:id="34"/>
      <w:r>
        <w:rPr>
          <w:rFonts w:hint="eastAsia" w:ascii="仿宋" w:hAnsi="仿宋" w:eastAsia="仿宋" w:cs="仿宋"/>
          <w:b/>
          <w:bCs/>
          <w:sz w:val="32"/>
          <w:szCs w:val="32"/>
        </w:rPr>
        <w:t>其他补充事宜</w:t>
      </w:r>
    </w:p>
    <w:p w14:paraId="3E3D1E57">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lang w:eastAsia="zh-CN"/>
        </w:rPr>
      </w:pPr>
      <w:bookmarkStart w:id="35" w:name="_Toc23419"/>
      <w:bookmarkEnd w:id="35"/>
      <w:bookmarkStart w:id="36" w:name="_Toc5498"/>
      <w:bookmarkEnd w:id="36"/>
      <w:bookmarkStart w:id="37" w:name="_Toc8120"/>
      <w:bookmarkEnd w:id="37"/>
      <w:bookmarkStart w:id="38" w:name="_Toc16794"/>
      <w:bookmarkEnd w:id="38"/>
      <w:bookmarkStart w:id="39" w:name="_Toc13994"/>
      <w:bookmarkEnd w:id="39"/>
      <w:bookmarkStart w:id="40" w:name="_Toc18212"/>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本次采购公告</w:t>
      </w:r>
      <w:r>
        <w:rPr>
          <w:rFonts w:hint="eastAsia" w:ascii="仿宋" w:hAnsi="仿宋" w:eastAsia="仿宋" w:cs="仿宋"/>
          <w:color w:val="auto"/>
          <w:sz w:val="24"/>
          <w:szCs w:val="24"/>
          <w:highlight w:val="none"/>
          <w:lang w:eastAsia="zh-CN"/>
        </w:rPr>
        <w:t>将在中国政府采购网（https://www.ccgp.gov.cn/）</w:t>
      </w:r>
      <w:r>
        <w:rPr>
          <w:rFonts w:hint="eastAsia" w:ascii="仿宋" w:hAnsi="仿宋" w:eastAsia="仿宋" w:cs="仿宋"/>
          <w:color w:val="auto"/>
          <w:sz w:val="24"/>
          <w:szCs w:val="24"/>
          <w:highlight w:val="none"/>
          <w:lang w:val="en-US" w:eastAsia="zh-CN"/>
        </w:rPr>
        <w:t>及乐采云平台（</w:t>
      </w:r>
      <w:r>
        <w:rPr>
          <w:rFonts w:hint="eastAsia" w:ascii="仿宋" w:hAnsi="仿宋" w:eastAsia="仿宋" w:cs="仿宋"/>
          <w:color w:val="auto"/>
          <w:sz w:val="24"/>
          <w:szCs w:val="24"/>
          <w:highlight w:val="none"/>
          <w:lang w:val="en-US" w:eastAsia="zh-CN"/>
        </w:rPr>
        <w:fldChar w:fldCharType="begin"/>
      </w:r>
      <w:r>
        <w:rPr>
          <w:rFonts w:hint="eastAsia" w:ascii="仿宋" w:hAnsi="仿宋" w:eastAsia="仿宋" w:cs="仿宋"/>
          <w:color w:val="auto"/>
          <w:sz w:val="24"/>
          <w:szCs w:val="24"/>
          <w:highlight w:val="none"/>
          <w:lang w:val="en-US" w:eastAsia="zh-CN"/>
        </w:rPr>
        <w:instrText xml:space="preserve"> HYPERLINK "https://www.lecaiyun.com）" </w:instrText>
      </w:r>
      <w:r>
        <w:rPr>
          <w:rFonts w:hint="eastAsia" w:ascii="仿宋" w:hAnsi="仿宋" w:eastAsia="仿宋" w:cs="仿宋"/>
          <w:color w:val="auto"/>
          <w:sz w:val="24"/>
          <w:szCs w:val="24"/>
          <w:highlight w:val="none"/>
          <w:lang w:val="en-US" w:eastAsia="zh-CN"/>
        </w:rPr>
        <w:fldChar w:fldCharType="separate"/>
      </w:r>
      <w:r>
        <w:rPr>
          <w:rFonts w:hint="eastAsia" w:ascii="仿宋" w:hAnsi="仿宋" w:eastAsia="仿宋" w:cs="仿宋"/>
          <w:color w:val="auto"/>
          <w:sz w:val="24"/>
          <w:szCs w:val="24"/>
          <w:highlight w:val="none"/>
          <w:lang w:val="en-US" w:eastAsia="zh-CN"/>
        </w:rPr>
        <w:t>https://www.lecaiyun.com）</w:t>
      </w:r>
      <w:r>
        <w:rPr>
          <w:rFonts w:hint="eastAsia" w:ascii="仿宋" w:hAnsi="仿宋" w:eastAsia="仿宋" w:cs="仿宋"/>
          <w:color w:val="auto"/>
          <w:sz w:val="24"/>
          <w:szCs w:val="24"/>
          <w:highlight w:val="none"/>
          <w:lang w:val="en-US" w:eastAsia="zh-CN"/>
        </w:rPr>
        <w:fldChar w:fldCharType="end"/>
      </w:r>
      <w:r>
        <w:rPr>
          <w:rFonts w:hint="eastAsia" w:ascii="仿宋" w:hAnsi="仿宋" w:eastAsia="仿宋" w:cs="仿宋"/>
          <w:color w:val="auto"/>
          <w:sz w:val="24"/>
          <w:szCs w:val="24"/>
          <w:highlight w:val="none"/>
          <w:lang w:eastAsia="zh-CN"/>
        </w:rPr>
        <w:t>上发布，请各供应商在递交响应文件前随时查看，以获取最新信息。因</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eastAsia="zh-CN"/>
        </w:rPr>
        <w:t>不留意网站公告，导致后果由其自行负责，采购人及代理机构不承担任何责任。</w:t>
      </w:r>
    </w:p>
    <w:p w14:paraId="165DA00B">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2.本项目实行电子采购，供应商应在线上递交电子响应文件。</w:t>
      </w:r>
    </w:p>
    <w:p w14:paraId="548B5710">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3.各供应商应在响应文件提交截止时间前确保成为乐采云平台供应商，并完成CA数字证书申领。因未注册入库、未办理CA数字证书等原因造成无法参与或响应失败等后果由供应商自行承担。</w:t>
      </w:r>
    </w:p>
    <w:p w14:paraId="0B73AD81">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供应商将乐采云电子投标客户端下载、安装完成后，可通过账号密码或CA登录客户端进行响应文件的制作。客户端请至乐采云网站（帮助文档：https://lecaiyun.com/helpcenter/document#/document/dashboard?siteCode=lecaiyun）进行查看下载，如有问题可拨打政采云客户服务热线400-928-2212进行咨询。关于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0A795E11">
      <w:pPr>
        <w:bidi w:val="0"/>
        <w:rPr>
          <w:rFonts w:hint="eastAsia" w:ascii="仿宋" w:hAnsi="仿宋" w:eastAsia="仿宋" w:cs="仿宋"/>
          <w:b/>
          <w:bCs/>
          <w:sz w:val="32"/>
          <w:szCs w:val="32"/>
        </w:rPr>
      </w:pPr>
      <w:r>
        <w:rPr>
          <w:rFonts w:hint="eastAsia" w:ascii="仿宋" w:hAnsi="仿宋" w:eastAsia="仿宋" w:cs="仿宋"/>
          <w:b/>
          <w:bCs/>
          <w:sz w:val="32"/>
          <w:szCs w:val="32"/>
        </w:rPr>
        <w:t>八、凡对本次采购提出询问，请按以下方式联系</w:t>
      </w:r>
    </w:p>
    <w:p w14:paraId="6A7901A5">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0CD8CE97">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西双版纳边境管理支队</w:t>
      </w:r>
    </w:p>
    <w:p w14:paraId="78515B86">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云南省景洪市勐腊路13号</w:t>
      </w:r>
    </w:p>
    <w:p w14:paraId="05F85C97">
      <w:pPr>
        <w:pageBreakBefore w:val="0"/>
        <w:wordWrap/>
        <w:overflowPunct/>
        <w:topLinePunct w:val="0"/>
        <w:bidi w:val="0"/>
        <w:spacing w:beforeAutospacing="0" w:after="100" w:afterAutospacing="0"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bookmarkStart w:id="41" w:name="_Toc28359086"/>
      <w:bookmarkStart w:id="42" w:name="_Toc28359009"/>
      <w:r>
        <w:rPr>
          <w:rFonts w:hint="eastAsia" w:ascii="仿宋" w:hAnsi="仿宋" w:eastAsia="仿宋" w:cs="仿宋"/>
          <w:color w:val="auto"/>
          <w:sz w:val="24"/>
          <w:szCs w:val="24"/>
          <w:highlight w:val="none"/>
          <w:lang w:val="en-US" w:eastAsia="zh-CN"/>
        </w:rPr>
        <w:t>张</w:t>
      </w:r>
      <w:r>
        <w:rPr>
          <w:rFonts w:hint="eastAsia" w:ascii="仿宋" w:hAnsi="仿宋" w:eastAsia="仿宋" w:cs="仿宋"/>
          <w:color w:val="auto"/>
          <w:sz w:val="24"/>
          <w:szCs w:val="24"/>
          <w:highlight w:val="none"/>
          <w:lang w:eastAsia="zh-CN"/>
        </w:rPr>
        <w:t>警官1</w:t>
      </w:r>
      <w:r>
        <w:rPr>
          <w:rFonts w:hint="eastAsia" w:ascii="仿宋" w:hAnsi="仿宋" w:eastAsia="仿宋" w:cs="仿宋"/>
          <w:color w:val="auto"/>
          <w:sz w:val="24"/>
          <w:szCs w:val="24"/>
          <w:highlight w:val="none"/>
          <w:lang w:val="en-US" w:eastAsia="zh-CN"/>
        </w:rPr>
        <w:t>5969173010</w:t>
      </w:r>
    </w:p>
    <w:p w14:paraId="40EC4715">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bookmarkEnd w:id="41"/>
      <w:bookmarkEnd w:id="42"/>
    </w:p>
    <w:p w14:paraId="4328B2B6">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名称：畅远工程管理咨询有限公司</w:t>
      </w:r>
    </w:p>
    <w:p w14:paraId="3E5F0BBB">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地址：昆明市盘龙区北京路605号驰宇大厦1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楼</w:t>
      </w:r>
    </w:p>
    <w:p w14:paraId="03885E9A">
      <w:pPr>
        <w:pageBreakBefore w:val="0"/>
        <w:wordWrap/>
        <w:overflowPunct/>
        <w:topLinePunct w:val="0"/>
        <w:bidi w:val="0"/>
        <w:spacing w:beforeAutospacing="0" w:after="100" w:afterAutospacing="0"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bookmarkStart w:id="43" w:name="_Toc28359010"/>
      <w:bookmarkStart w:id="44" w:name="_Toc28359087"/>
      <w:r>
        <w:rPr>
          <w:rFonts w:hint="eastAsia" w:ascii="仿宋" w:hAnsi="仿宋" w:eastAsia="仿宋" w:cs="仿宋"/>
          <w:color w:val="auto"/>
          <w:sz w:val="24"/>
          <w:szCs w:val="24"/>
          <w:highlight w:val="none"/>
          <w:lang w:val="en-US" w:eastAsia="zh-CN"/>
        </w:rPr>
        <w:t>王工、彭工</w:t>
      </w:r>
    </w:p>
    <w:p w14:paraId="4489458A">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bookmarkEnd w:id="43"/>
      <w:bookmarkEnd w:id="44"/>
    </w:p>
    <w:p w14:paraId="5C9B6D8E">
      <w:pPr>
        <w:pageBreakBefore w:val="0"/>
        <w:wordWrap/>
        <w:overflowPunct/>
        <w:topLinePunct w:val="0"/>
        <w:bidi w:val="0"/>
        <w:spacing w:beforeAutospacing="0" w:after="100" w:afterAutospacing="0"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val="en-US" w:eastAsia="zh-CN"/>
        </w:rPr>
        <w:t xml:space="preserve">王工、彭工 </w:t>
      </w:r>
    </w:p>
    <w:p w14:paraId="52CEFF86">
      <w:pPr>
        <w:pageBreakBefore w:val="0"/>
        <w:wordWrap/>
        <w:overflowPunct/>
        <w:topLinePunct w:val="0"/>
        <w:bidi w:val="0"/>
        <w:spacing w:beforeAutospacing="0" w:after="100" w:afterAutospacing="0"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联系电话：17787825038、15891858581</w:t>
      </w:r>
    </w:p>
    <w:bookmarkEnd w:id="40"/>
    <w:p w14:paraId="21EDFB5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B36401"/>
    <w:rsid w:val="1BB36401"/>
    <w:rsid w:val="3A663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widowControl w:val="0"/>
      <w:spacing w:before="340" w:after="330" w:line="576" w:lineRule="auto"/>
      <w:jc w:val="center"/>
      <w:outlineLvl w:val="0"/>
    </w:pPr>
    <w:rPr>
      <w:rFonts w:ascii="Calibri" w:hAnsi="Calibri" w:eastAsia="宋体"/>
      <w:b/>
      <w:bCs/>
      <w:kern w:val="44"/>
      <w:sz w:val="44"/>
      <w:szCs w:val="44"/>
    </w:rPr>
  </w:style>
  <w:style w:type="paragraph" w:styleId="3">
    <w:name w:val="heading 3"/>
    <w:basedOn w:val="1"/>
    <w:next w:val="1"/>
    <w:qFormat/>
    <w:uiPriority w:val="99"/>
    <w:pPr>
      <w:keepNext/>
      <w:keepLines/>
      <w:widowControl w:val="0"/>
      <w:spacing w:before="140" w:after="140" w:line="412" w:lineRule="auto"/>
      <w:jc w:val="left"/>
      <w:outlineLvl w:val="2"/>
    </w:pPr>
    <w:rPr>
      <w:rFonts w:ascii="Times New Roman" w:hAnsi="Times New Roman" w:eastAsia="仿宋"/>
      <w:b/>
      <w:bCs/>
      <w:sz w:val="24"/>
      <w:szCs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6">
    <w:name w:val="Default"/>
    <w:qFormat/>
    <w:uiPriority w:val="0"/>
    <w:pPr>
      <w:widowControl w:val="0"/>
      <w:autoSpaceDE w:val="0"/>
      <w:autoSpaceDN w:val="0"/>
      <w:adjustRightInd w:val="0"/>
    </w:pPr>
    <w:rPr>
      <w:rFonts w:ascii="......." w:hAnsi="......." w:eastAsia="......." w:cs="......."/>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2204</Words>
  <Characters>2723</Characters>
  <Lines>0</Lines>
  <Paragraphs>0</Paragraphs>
  <TotalTime>3</TotalTime>
  <ScaleCrop>false</ScaleCrop>
  <LinksUpToDate>false</LinksUpToDate>
  <CharactersWithSpaces>2726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2026-09-10T02:05:00Z</dcterms:created>
  <dc:creator>Administrator</dc:creator>
  <cp:lastModifiedBy>Administrator</cp:lastModifiedBy>
  <dcterms:modified xsi:type="dcterms:W3CDTF">2026-09-10T05:36:15Z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3E2D53EDA40C491DB593FB97FCC6661D_11</vt:lpwstr>
  </property>
  <property fmtid="{D5CDD505-2E9C-101B-9397-08002B2CF9AE}" pid="4" name="KSOTemplateDocerSaveRecord">
    <vt:lpwstr>eyJoZGlkIjoiNjlmNTgzNGFkMTc5NTA4ZjVkOGU4MmYwZjY2NDI1OTYiLCJ1c2VySWQiOiI0NDg3MTYzODYifQ==</vt:lpwstr>
  </property>
</Properties>
</file>