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Lines="0" w:afterLines="0" w:line="288" w:lineRule="auto"/>
        <w:jc w:val="center"/>
        <w:outlineLvl w:val="0"/>
        <w:rPr>
          <w:rFonts w:hAnsi="宋体"/>
          <w:b/>
          <w:spacing w:val="-6"/>
          <w:sz w:val="32"/>
          <w:szCs w:val="32"/>
        </w:rPr>
      </w:pPr>
      <w:r>
        <w:rPr>
          <w:rFonts w:hAnsi="宋体"/>
          <w:b/>
          <w:spacing w:val="-6"/>
          <w:sz w:val="32"/>
          <w:szCs w:val="32"/>
        </w:rPr>
        <w:t>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rPr>
      </w:pPr>
      <w:r>
        <w:rPr>
          <w:rFonts w:hint="eastAsia" w:ascii="宋体" w:hAnsi="宋体"/>
          <w:b/>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rPr>
      </w:pPr>
      <w:r>
        <w:rPr>
          <w:rFonts w:hint="eastAsia" w:ascii="宋体" w:hAnsi="宋体"/>
          <w:b/>
          <w:sz w:val="21"/>
          <w:szCs w:val="21"/>
          <w:u w:val="single"/>
        </w:rPr>
        <w:t xml:space="preserve"> 浙江大学紫金港校区东一教学楼多联机空调外机</w:t>
      </w:r>
      <w:r>
        <w:rPr>
          <w:rFonts w:hint="eastAsia" w:ascii="宋体" w:hAnsi="宋体"/>
          <w:b/>
          <w:sz w:val="21"/>
          <w:szCs w:val="21"/>
        </w:rPr>
        <w:t>招标项目的潜在投标人应在</w:t>
      </w:r>
      <w:r>
        <w:rPr>
          <w:rFonts w:hint="eastAsia" w:ascii="宋体" w:hAnsi="宋体"/>
          <w:b/>
          <w:sz w:val="21"/>
          <w:szCs w:val="21"/>
          <w:u w:val="single"/>
        </w:rPr>
        <w:t xml:space="preserve"> 微信获取（扫描附件二维码或关注“浙江求是招标代理有限公司”企业公众号）或现场（杭州市西湖区玉古路</w:t>
      </w:r>
      <w:r>
        <w:rPr>
          <w:rFonts w:ascii="宋体" w:hAnsi="宋体"/>
          <w:b/>
          <w:sz w:val="21"/>
          <w:szCs w:val="21"/>
          <w:u w:val="single"/>
        </w:rPr>
        <w:t>173</w:t>
      </w:r>
      <w:r>
        <w:rPr>
          <w:rFonts w:hint="eastAsia" w:ascii="宋体" w:hAnsi="宋体"/>
          <w:b/>
          <w:sz w:val="21"/>
          <w:szCs w:val="21"/>
          <w:u w:val="single"/>
        </w:rPr>
        <w:t>号中田大厦</w:t>
      </w:r>
      <w:r>
        <w:rPr>
          <w:rFonts w:ascii="宋体" w:hAnsi="宋体"/>
          <w:b/>
          <w:sz w:val="21"/>
          <w:szCs w:val="21"/>
          <w:u w:val="single"/>
        </w:rPr>
        <w:t>21楼H</w:t>
      </w:r>
      <w:r>
        <w:rPr>
          <w:rFonts w:hint="eastAsia" w:ascii="宋体" w:hAnsi="宋体"/>
          <w:b/>
          <w:sz w:val="21"/>
          <w:szCs w:val="21"/>
          <w:u w:val="single"/>
        </w:rPr>
        <w:t xml:space="preserve">室） </w:t>
      </w:r>
      <w:r>
        <w:rPr>
          <w:rFonts w:hint="eastAsia" w:ascii="宋体" w:hAnsi="宋体"/>
          <w:b/>
          <w:sz w:val="21"/>
          <w:szCs w:val="21"/>
        </w:rPr>
        <w:t>获取招标文件，并于</w:t>
      </w:r>
      <w:r>
        <w:rPr>
          <w:rFonts w:hint="eastAsia" w:ascii="宋体" w:hAnsi="宋体"/>
          <w:b/>
          <w:sz w:val="21"/>
          <w:szCs w:val="21"/>
          <w:u w:val="single"/>
        </w:rPr>
        <w:t>2024年6月14日</w:t>
      </w:r>
      <w:r>
        <w:rPr>
          <w:rFonts w:hint="eastAsia" w:ascii="宋体" w:hAnsi="宋体"/>
          <w:b/>
          <w:sz w:val="21"/>
          <w:szCs w:val="21"/>
          <w:u w:val="single"/>
          <w:lang w:val="en-US" w:eastAsia="zh-CN"/>
        </w:rPr>
        <w:t>13</w:t>
      </w:r>
      <w:r>
        <w:rPr>
          <w:rFonts w:hint="eastAsia" w:ascii="宋体" w:hAnsi="宋体"/>
          <w:b/>
          <w:sz w:val="21"/>
          <w:szCs w:val="21"/>
          <w:u w:val="single"/>
        </w:rPr>
        <w:t>:</w:t>
      </w:r>
      <w:r>
        <w:rPr>
          <w:rFonts w:hint="eastAsia" w:ascii="宋体" w:hAnsi="宋体"/>
          <w:b/>
          <w:sz w:val="21"/>
          <w:szCs w:val="21"/>
          <w:u w:val="single"/>
          <w:lang w:val="en-US" w:eastAsia="zh-CN"/>
        </w:rPr>
        <w:t>3</w:t>
      </w:r>
      <w:r>
        <w:rPr>
          <w:rFonts w:hint="eastAsia" w:ascii="宋体" w:hAnsi="宋体"/>
          <w:b/>
          <w:sz w:val="21"/>
          <w:szCs w:val="21"/>
          <w:u w:val="single"/>
        </w:rPr>
        <w:t>0:00（北京时间）</w:t>
      </w:r>
      <w:r>
        <w:rPr>
          <w:rFonts w:hint="eastAsia" w:ascii="宋体" w:hAnsi="宋体"/>
          <w:b/>
          <w:bCs/>
          <w:sz w:val="21"/>
          <w:szCs w:val="21"/>
        </w:rPr>
        <w:t>前递交投标</w:t>
      </w:r>
      <w:r>
        <w:rPr>
          <w:rFonts w:ascii="宋体" w:hAnsi="宋体"/>
          <w:b/>
          <w:bCs/>
          <w:sz w:val="21"/>
          <w:szCs w:val="21"/>
        </w:rPr>
        <w:t>文件</w:t>
      </w:r>
      <w:r>
        <w:rPr>
          <w:rFonts w:hint="eastAsia" w:ascii="宋体" w:hAnsi="宋体"/>
          <w:b/>
          <w:sz w:val="21"/>
          <w:szCs w:val="21"/>
        </w:rPr>
        <w:t>。</w:t>
      </w:r>
    </w:p>
    <w:p>
      <w:pPr>
        <w:adjustRightInd w:val="0"/>
        <w:snapToGrid w:val="0"/>
        <w:spacing w:line="288" w:lineRule="auto"/>
        <w:rPr>
          <w:rFonts w:ascii="宋体" w:hAnsi="宋体" w:cs="宋体"/>
          <w:b/>
          <w:sz w:val="21"/>
          <w:szCs w:val="21"/>
        </w:rPr>
      </w:pPr>
      <w:bookmarkStart w:id="0" w:name="_Toc35393790"/>
      <w:bookmarkStart w:id="1" w:name="_Toc35393621"/>
      <w:bookmarkStart w:id="2" w:name="_Toc28359002"/>
      <w:bookmarkStart w:id="3" w:name="_Toc28359079"/>
      <w:bookmarkStart w:id="4" w:name="_Hlk24379207"/>
      <w:r>
        <w:rPr>
          <w:rFonts w:hint="eastAsia" w:ascii="宋体" w:hAnsi="宋体" w:cs="宋体"/>
          <w:b/>
          <w:sz w:val="21"/>
          <w:szCs w:val="21"/>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sz w:val="21"/>
          <w:szCs w:val="21"/>
          <w:lang w:eastAsia="zh-CN"/>
        </w:rPr>
      </w:pPr>
      <w:r>
        <w:rPr>
          <w:rFonts w:hint="eastAsia" w:ascii="宋体" w:hAnsi="宋体"/>
          <w:sz w:val="21"/>
          <w:szCs w:val="21"/>
        </w:rPr>
        <w:t>1.项目编号：</w:t>
      </w:r>
      <w:r>
        <w:rPr>
          <w:rFonts w:hint="eastAsia" w:ascii="宋体" w:hAnsi="宋体"/>
          <w:sz w:val="21"/>
          <w:szCs w:val="21"/>
          <w:lang w:eastAsia="zh-CN"/>
        </w:rPr>
        <w:t xml:space="preserve">QSZB-Z(H)-A24152(GK) </w:t>
      </w:r>
    </w:p>
    <w:p>
      <w:pPr>
        <w:adjustRightInd w:val="0"/>
        <w:snapToGrid w:val="0"/>
        <w:spacing w:line="288" w:lineRule="auto"/>
        <w:ind w:firstLine="420" w:firstLineChars="200"/>
        <w:rPr>
          <w:rFonts w:ascii="宋体" w:hAnsi="宋体"/>
          <w:sz w:val="21"/>
          <w:szCs w:val="21"/>
        </w:rPr>
      </w:pPr>
      <w:r>
        <w:rPr>
          <w:rFonts w:ascii="宋体" w:hAnsi="宋体"/>
          <w:sz w:val="21"/>
          <w:szCs w:val="21"/>
        </w:rPr>
        <w:t>2</w:t>
      </w:r>
      <w:r>
        <w:rPr>
          <w:rFonts w:hint="eastAsia" w:ascii="宋体" w:hAnsi="宋体"/>
          <w:sz w:val="21"/>
          <w:szCs w:val="21"/>
        </w:rPr>
        <w:t>.项目名称：浙江大学紫金港校区东一教学楼多联机空调外机</w:t>
      </w:r>
    </w:p>
    <w:bookmarkEnd w:id="4"/>
    <w:p>
      <w:pPr>
        <w:adjustRightInd w:val="0"/>
        <w:snapToGrid w:val="0"/>
        <w:spacing w:line="288" w:lineRule="auto"/>
        <w:ind w:firstLine="420" w:firstLineChars="200"/>
        <w:rPr>
          <w:rFonts w:ascii="宋体" w:hAnsi="宋体"/>
          <w:sz w:val="21"/>
          <w:szCs w:val="21"/>
          <w:u w:val="single"/>
        </w:rPr>
      </w:pPr>
      <w:r>
        <w:rPr>
          <w:rFonts w:ascii="宋体" w:hAnsi="宋体"/>
          <w:sz w:val="21"/>
          <w:szCs w:val="21"/>
        </w:rPr>
        <w:t>3</w:t>
      </w:r>
      <w:r>
        <w:rPr>
          <w:rFonts w:hint="eastAsia" w:ascii="宋体" w:hAnsi="宋体"/>
          <w:sz w:val="21"/>
          <w:szCs w:val="21"/>
        </w:rPr>
        <w:t>.合同履约期限：合同签订后90自然日内</w:t>
      </w:r>
    </w:p>
    <w:p>
      <w:pPr>
        <w:adjustRightInd w:val="0"/>
        <w:snapToGrid w:val="0"/>
        <w:spacing w:line="288" w:lineRule="auto"/>
        <w:ind w:firstLine="420" w:firstLineChars="200"/>
        <w:rPr>
          <w:rFonts w:ascii="宋体" w:hAnsi="宋体"/>
          <w:bCs/>
          <w:sz w:val="21"/>
          <w:szCs w:val="21"/>
        </w:rPr>
      </w:pPr>
      <w:r>
        <w:rPr>
          <w:rFonts w:ascii="宋体" w:hAnsi="宋体"/>
          <w:bCs/>
          <w:sz w:val="21"/>
          <w:szCs w:val="21"/>
        </w:rPr>
        <w:t>4</w:t>
      </w:r>
      <w:r>
        <w:rPr>
          <w:rFonts w:hint="eastAsia" w:ascii="宋体" w:hAnsi="宋体"/>
          <w:bCs/>
          <w:sz w:val="21"/>
          <w:szCs w:val="21"/>
        </w:rPr>
        <w:t>.本项目不接受联合体投标。</w:t>
      </w:r>
    </w:p>
    <w:p>
      <w:pPr>
        <w:adjustRightInd w:val="0"/>
        <w:snapToGrid w:val="0"/>
        <w:spacing w:line="288" w:lineRule="auto"/>
        <w:ind w:firstLine="420" w:firstLineChars="200"/>
        <w:rPr>
          <w:rFonts w:ascii="宋体" w:hAnsi="宋体"/>
          <w:sz w:val="21"/>
          <w:szCs w:val="21"/>
        </w:rPr>
      </w:pPr>
      <w:r>
        <w:rPr>
          <w:rFonts w:ascii="宋体" w:hAnsi="宋体"/>
          <w:sz w:val="21"/>
          <w:szCs w:val="21"/>
        </w:rPr>
        <w:t>5</w:t>
      </w:r>
      <w:r>
        <w:rPr>
          <w:rFonts w:hint="eastAsia" w:ascii="宋体" w:hAnsi="宋体"/>
          <w:sz w:val="21"/>
          <w:szCs w:val="21"/>
        </w:rPr>
        <w:t>.采购需求：</w:t>
      </w:r>
    </w:p>
    <w:tbl>
      <w:tblPr>
        <w:tblStyle w:val="4"/>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序号</w:t>
            </w:r>
          </w:p>
        </w:tc>
        <w:tc>
          <w:tcPr>
            <w:tcW w:w="1985" w:type="dxa"/>
            <w:tcBorders>
              <w:right w:val="single" w:color="auto" w:sz="4" w:space="0"/>
              <w:tl2br w:val="nil"/>
              <w:tr2bl w:val="nil"/>
            </w:tcBorders>
            <w:vAlign w:val="center"/>
          </w:tcPr>
          <w:p>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名称</w:t>
            </w:r>
          </w:p>
        </w:tc>
        <w:tc>
          <w:tcPr>
            <w:tcW w:w="708" w:type="dxa"/>
            <w:tcBorders>
              <w:tl2br w:val="nil"/>
              <w:tr2bl w:val="nil"/>
            </w:tcBorders>
            <w:vAlign w:val="center"/>
          </w:tcPr>
          <w:p>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数量</w:t>
            </w:r>
          </w:p>
        </w:tc>
        <w:tc>
          <w:tcPr>
            <w:tcW w:w="709" w:type="dxa"/>
            <w:tcBorders>
              <w:tl2br w:val="nil"/>
              <w:tr2bl w:val="nil"/>
            </w:tcBorders>
            <w:vAlign w:val="center"/>
          </w:tcPr>
          <w:p>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单位</w:t>
            </w:r>
          </w:p>
        </w:tc>
        <w:tc>
          <w:tcPr>
            <w:tcW w:w="1702" w:type="dxa"/>
            <w:tcBorders>
              <w:right w:val="single" w:color="auto" w:sz="4" w:space="0"/>
              <w:tl2br w:val="nil"/>
              <w:tr2bl w:val="nil"/>
            </w:tcBorders>
            <w:vAlign w:val="center"/>
          </w:tcPr>
          <w:p>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简要技术需求或服务要求</w:t>
            </w:r>
          </w:p>
        </w:tc>
        <w:tc>
          <w:tcPr>
            <w:tcW w:w="1276" w:type="dxa"/>
            <w:tcBorders>
              <w:tl2br w:val="nil"/>
              <w:tr2bl w:val="nil"/>
            </w:tcBorders>
            <w:vAlign w:val="center"/>
          </w:tcPr>
          <w:p>
            <w:pPr>
              <w:adjustRightInd w:val="0"/>
              <w:snapToGrid w:val="0"/>
              <w:spacing w:line="288" w:lineRule="auto"/>
              <w:jc w:val="center"/>
              <w:rPr>
                <w:rFonts w:ascii="宋体" w:hAnsi="宋体" w:cs="宋体"/>
                <w:b/>
                <w:sz w:val="21"/>
                <w:szCs w:val="21"/>
              </w:rPr>
            </w:pPr>
            <w:r>
              <w:rPr>
                <w:rFonts w:hint="eastAsia" w:ascii="宋体" w:hAnsi="宋体" w:cs="宋体"/>
                <w:b/>
                <w:sz w:val="21"/>
                <w:szCs w:val="21"/>
              </w:rPr>
              <w:t>是否允许采购进口产品</w:t>
            </w:r>
          </w:p>
        </w:tc>
        <w:tc>
          <w:tcPr>
            <w:tcW w:w="1276" w:type="dxa"/>
            <w:tcBorders>
              <w:tl2br w:val="nil"/>
              <w:tr2bl w:val="nil"/>
            </w:tcBorders>
            <w:vAlign w:val="center"/>
          </w:tcPr>
          <w:p>
            <w:pPr>
              <w:adjustRightInd w:val="0"/>
              <w:snapToGrid w:val="0"/>
              <w:spacing w:line="288" w:lineRule="auto"/>
              <w:jc w:val="center"/>
              <w:rPr>
                <w:rFonts w:ascii="宋体" w:hAnsi="宋体" w:cs="宋体"/>
                <w:b/>
                <w:sz w:val="21"/>
                <w:szCs w:val="21"/>
              </w:rPr>
            </w:pPr>
            <w:r>
              <w:rPr>
                <w:rFonts w:hint="eastAsia" w:ascii="宋体" w:hAnsi="宋体" w:cs="宋体"/>
                <w:b/>
                <w:sz w:val="21"/>
                <w:szCs w:val="21"/>
              </w:rPr>
              <w:t>预算金额</w:t>
            </w:r>
          </w:p>
          <w:p>
            <w:pPr>
              <w:adjustRightInd w:val="0"/>
              <w:snapToGrid w:val="0"/>
              <w:spacing w:line="288" w:lineRule="auto"/>
              <w:jc w:val="center"/>
              <w:rPr>
                <w:rFonts w:ascii="宋体" w:hAnsi="宋体" w:cs="宋体"/>
                <w:b/>
                <w:sz w:val="21"/>
                <w:szCs w:val="21"/>
              </w:rPr>
            </w:pPr>
            <w:r>
              <w:rPr>
                <w:rFonts w:hint="eastAsia" w:ascii="宋体" w:hAnsi="宋体" w:cs="宋体"/>
                <w:b/>
                <w:sz w:val="21"/>
                <w:szCs w:val="21"/>
              </w:rPr>
              <w:t>（万元）</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cs="宋体"/>
                <w:b/>
                <w:sz w:val="21"/>
                <w:szCs w:val="21"/>
              </w:rPr>
            </w:pPr>
            <w:r>
              <w:rPr>
                <w:rFonts w:hint="eastAsia" w:ascii="宋体" w:hAnsi="宋体" w:cs="宋体"/>
                <w:b/>
                <w:sz w:val="21"/>
                <w:szCs w:val="21"/>
              </w:rPr>
              <w:t>最高限价</w:t>
            </w:r>
          </w:p>
          <w:p>
            <w:pPr>
              <w:adjustRightInd w:val="0"/>
              <w:snapToGrid w:val="0"/>
              <w:spacing w:line="288" w:lineRule="auto"/>
              <w:jc w:val="center"/>
              <w:rPr>
                <w:rFonts w:ascii="宋体" w:hAnsi="宋体" w:cs="宋体"/>
                <w:b/>
                <w:bCs/>
                <w:sz w:val="21"/>
                <w:szCs w:val="21"/>
              </w:rPr>
            </w:pPr>
            <w:r>
              <w:rPr>
                <w:rFonts w:hint="eastAsia" w:ascii="宋体" w:hAnsi="宋体" w:cs="宋体"/>
                <w:b/>
                <w:sz w:val="21"/>
                <w:szCs w:val="21"/>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一</w:t>
            </w:r>
          </w:p>
        </w:tc>
        <w:tc>
          <w:tcPr>
            <w:tcW w:w="1985" w:type="dxa"/>
            <w:tcBorders>
              <w:right w:val="single" w:color="auto" w:sz="4" w:space="0"/>
              <w:tl2br w:val="nil"/>
              <w:tr2bl w:val="nil"/>
            </w:tcBorders>
            <w:vAlign w:val="center"/>
          </w:tcPr>
          <w:p>
            <w:pPr>
              <w:adjustRightInd w:val="0"/>
              <w:snapToGrid w:val="0"/>
              <w:spacing w:line="288" w:lineRule="auto"/>
              <w:jc w:val="center"/>
              <w:rPr>
                <w:rFonts w:ascii="宋体" w:hAnsi="宋体" w:cs="宋体"/>
                <w:bCs/>
                <w:sz w:val="21"/>
                <w:szCs w:val="21"/>
              </w:rPr>
            </w:pPr>
            <w:r>
              <w:rPr>
                <w:rFonts w:hint="eastAsia" w:ascii="宋体" w:hAnsi="宋体"/>
                <w:sz w:val="21"/>
                <w:szCs w:val="21"/>
              </w:rPr>
              <w:t>浙江大学紫金港校区东一教学楼多联机空调外机</w:t>
            </w:r>
          </w:p>
        </w:tc>
        <w:tc>
          <w:tcPr>
            <w:tcW w:w="708" w:type="dxa"/>
            <w:tcBorders>
              <w:tl2br w:val="nil"/>
              <w:tr2bl w:val="nil"/>
            </w:tcBorders>
            <w:vAlign w:val="center"/>
          </w:tcPr>
          <w:p>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1</w:t>
            </w:r>
          </w:p>
        </w:tc>
        <w:tc>
          <w:tcPr>
            <w:tcW w:w="709" w:type="dxa"/>
            <w:tcBorders>
              <w:tl2br w:val="nil"/>
              <w:tr2bl w:val="nil"/>
            </w:tcBorders>
            <w:vAlign w:val="center"/>
          </w:tcPr>
          <w:p>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批</w:t>
            </w:r>
          </w:p>
        </w:tc>
        <w:tc>
          <w:tcPr>
            <w:tcW w:w="1702" w:type="dxa"/>
            <w:tcBorders>
              <w:right w:val="single" w:color="auto" w:sz="4" w:space="0"/>
              <w:tl2br w:val="nil"/>
              <w:tr2bl w:val="nil"/>
            </w:tcBorders>
            <w:vAlign w:val="center"/>
          </w:tcPr>
          <w:p>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详见采购需求</w:t>
            </w:r>
          </w:p>
        </w:tc>
        <w:tc>
          <w:tcPr>
            <w:tcW w:w="1276" w:type="dxa"/>
            <w:tcBorders>
              <w:tl2br w:val="nil"/>
              <w:tr2bl w:val="nil"/>
            </w:tcBorders>
            <w:vAlign w:val="center"/>
          </w:tcPr>
          <w:p>
            <w:pPr>
              <w:adjustRightInd w:val="0"/>
              <w:snapToGrid w:val="0"/>
              <w:spacing w:line="288" w:lineRule="auto"/>
              <w:jc w:val="center"/>
              <w:rPr>
                <w:rFonts w:ascii="宋体" w:hAnsi="宋体" w:cs="宋体"/>
                <w:sz w:val="21"/>
                <w:szCs w:val="21"/>
              </w:rPr>
            </w:pPr>
            <w:r>
              <w:rPr>
                <w:rFonts w:hint="eastAsia" w:ascii="宋体" w:hAnsi="宋体" w:cs="宋体"/>
                <w:sz w:val="21"/>
                <w:szCs w:val="21"/>
              </w:rPr>
              <w:t>否</w:t>
            </w:r>
          </w:p>
        </w:tc>
        <w:tc>
          <w:tcPr>
            <w:tcW w:w="1276" w:type="dxa"/>
            <w:tcBorders>
              <w:tl2br w:val="nil"/>
              <w:tr2bl w:val="nil"/>
            </w:tcBorders>
            <w:vAlign w:val="center"/>
          </w:tcPr>
          <w:p>
            <w:pPr>
              <w:adjustRightInd w:val="0"/>
              <w:snapToGrid w:val="0"/>
              <w:spacing w:line="288" w:lineRule="auto"/>
              <w:jc w:val="center"/>
              <w:rPr>
                <w:rFonts w:ascii="宋体" w:hAnsi="宋体" w:cs="宋体"/>
                <w:sz w:val="21"/>
                <w:szCs w:val="21"/>
              </w:rPr>
            </w:pPr>
            <w:r>
              <w:rPr>
                <w:rFonts w:hint="eastAsia" w:ascii="宋体" w:hAnsi="宋体" w:cs="宋体"/>
                <w:sz w:val="21"/>
                <w:szCs w:val="21"/>
              </w:rPr>
              <w:t>200</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cs="宋体"/>
                <w:sz w:val="21"/>
                <w:szCs w:val="21"/>
              </w:rPr>
            </w:pPr>
            <w:r>
              <w:rPr>
                <w:rFonts w:hint="eastAsia" w:ascii="宋体" w:hAnsi="宋体" w:cs="宋体"/>
                <w:sz w:val="21"/>
                <w:szCs w:val="21"/>
              </w:rPr>
              <w:t>200</w:t>
            </w:r>
          </w:p>
        </w:tc>
      </w:tr>
    </w:tbl>
    <w:p>
      <w:pPr>
        <w:adjustRightInd w:val="0"/>
        <w:snapToGrid w:val="0"/>
        <w:spacing w:line="288" w:lineRule="auto"/>
        <w:rPr>
          <w:rFonts w:ascii="宋体" w:hAnsi="宋体" w:cs="宋体"/>
          <w:b/>
          <w:sz w:val="21"/>
          <w:szCs w:val="21"/>
        </w:rPr>
      </w:pPr>
      <w:bookmarkStart w:id="5" w:name="_Toc28359003"/>
      <w:bookmarkStart w:id="6" w:name="_Toc35393622"/>
      <w:bookmarkStart w:id="7" w:name="_Toc35393791"/>
      <w:bookmarkStart w:id="8" w:name="_Toc28359080"/>
      <w:r>
        <w:rPr>
          <w:rFonts w:hint="eastAsia" w:ascii="宋体" w:hAnsi="宋体" w:cs="宋体"/>
          <w:b/>
          <w:sz w:val="21"/>
          <w:szCs w:val="21"/>
        </w:rPr>
        <w:t>二、申请人的资格要求：</w:t>
      </w:r>
      <w:bookmarkEnd w:id="5"/>
      <w:bookmarkEnd w:id="6"/>
      <w:bookmarkEnd w:id="7"/>
      <w:bookmarkEnd w:id="8"/>
    </w:p>
    <w:p>
      <w:pPr>
        <w:adjustRightInd w:val="0"/>
        <w:snapToGrid w:val="0"/>
        <w:spacing w:line="288" w:lineRule="auto"/>
        <w:ind w:right="-84" w:rightChars="-30" w:firstLine="420" w:firstLineChars="200"/>
        <w:rPr>
          <w:rFonts w:ascii="宋体" w:hAnsi="宋体"/>
          <w:bCs/>
          <w:sz w:val="21"/>
          <w:szCs w:val="21"/>
        </w:rPr>
      </w:pPr>
      <w:bookmarkStart w:id="9" w:name="_Toc28359004"/>
      <w:bookmarkStart w:id="10" w:name="_Toc28359081"/>
      <w:r>
        <w:rPr>
          <w:rFonts w:hint="eastAsia" w:ascii="宋体" w:hAnsi="宋体"/>
          <w:bCs/>
          <w:sz w:val="21"/>
          <w:szCs w:val="21"/>
        </w:rPr>
        <w:t>1.满足《中华人民共和国政府采购法》第二十二条规定；</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2.落实政府采购政策需满足的资格要求：无</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3.本项目的特定资格要求：</w:t>
      </w:r>
      <w:r>
        <w:rPr>
          <w:rFonts w:hint="eastAsia" w:ascii="宋体" w:hAnsi="宋体"/>
          <w:bCs/>
          <w:sz w:val="21"/>
          <w:szCs w:val="21"/>
        </w:rPr>
        <w:t>未被“信用中国”（</w:t>
      </w:r>
      <w:r>
        <w:rPr>
          <w:rFonts w:ascii="宋体" w:hAnsi="宋体"/>
          <w:bCs/>
          <w:sz w:val="21"/>
          <w:szCs w:val="21"/>
        </w:rPr>
        <w:t>www.creditchina.gov.cn</w:t>
      </w:r>
      <w:r>
        <w:rPr>
          <w:rFonts w:hint="eastAsia" w:ascii="宋体" w:hAnsi="宋体"/>
          <w:bCs/>
          <w:sz w:val="21"/>
          <w:szCs w:val="21"/>
        </w:rPr>
        <w:t>）</w:t>
      </w:r>
      <w:r>
        <w:rPr>
          <w:rFonts w:ascii="宋体" w:hAnsi="宋体"/>
          <w:bCs/>
          <w:sz w:val="21"/>
          <w:szCs w:val="21"/>
        </w:rPr>
        <w:t>、中国政府采购网（www.ccgp.gov.cn）列入失信被执行人、重大税收违法案件当事人名单、政府采购严重违法失信行为记录名单</w:t>
      </w:r>
      <w:r>
        <w:rPr>
          <w:rFonts w:hint="eastAsia" w:ascii="宋体" w:hAnsi="宋体"/>
          <w:bCs/>
          <w:sz w:val="21"/>
          <w:szCs w:val="21"/>
        </w:rPr>
        <w:t>。</w:t>
      </w:r>
    </w:p>
    <w:p>
      <w:pPr>
        <w:adjustRightInd w:val="0"/>
        <w:snapToGrid w:val="0"/>
        <w:spacing w:line="288" w:lineRule="auto"/>
        <w:rPr>
          <w:rFonts w:ascii="宋体" w:hAnsi="宋体" w:cs="宋体"/>
          <w:b/>
          <w:sz w:val="21"/>
          <w:szCs w:val="21"/>
        </w:rPr>
      </w:pPr>
      <w:bookmarkStart w:id="11" w:name="_Toc35393792"/>
      <w:bookmarkStart w:id="12" w:name="_Toc35393623"/>
      <w:r>
        <w:rPr>
          <w:rFonts w:hint="eastAsia" w:ascii="宋体" w:hAnsi="宋体" w:cs="宋体"/>
          <w:b/>
          <w:sz w:val="21"/>
          <w:szCs w:val="21"/>
        </w:rPr>
        <w:t>三、获取招标文件</w:t>
      </w:r>
      <w:bookmarkEnd w:id="9"/>
      <w:bookmarkEnd w:id="10"/>
      <w:bookmarkEnd w:id="11"/>
      <w:bookmarkEnd w:id="12"/>
    </w:p>
    <w:p>
      <w:pPr>
        <w:adjustRightInd w:val="0"/>
        <w:snapToGrid w:val="0"/>
        <w:spacing w:line="288" w:lineRule="auto"/>
        <w:ind w:firstLine="420" w:firstLineChars="200"/>
        <w:rPr>
          <w:rFonts w:ascii="宋体" w:hAnsi="宋体"/>
          <w:sz w:val="21"/>
          <w:szCs w:val="21"/>
        </w:rPr>
      </w:pPr>
      <w:bookmarkStart w:id="13" w:name="_Toc28359082"/>
      <w:bookmarkStart w:id="14" w:name="_Toc28359005"/>
      <w:bookmarkStart w:id="15" w:name="_Toc35393793"/>
      <w:bookmarkStart w:id="16" w:name="_Toc35393624"/>
      <w:r>
        <w:rPr>
          <w:rFonts w:hint="eastAsia" w:ascii="宋体" w:hAnsi="宋体"/>
          <w:sz w:val="21"/>
          <w:szCs w:val="21"/>
        </w:rPr>
        <w:t>1</w:t>
      </w:r>
      <w:r>
        <w:rPr>
          <w:rFonts w:ascii="宋体" w:hAnsi="宋体"/>
          <w:sz w:val="21"/>
          <w:szCs w:val="21"/>
        </w:rPr>
        <w:t>.</w:t>
      </w:r>
      <w:r>
        <w:rPr>
          <w:rFonts w:hint="eastAsia" w:ascii="宋体" w:hAnsi="宋体"/>
          <w:sz w:val="21"/>
          <w:szCs w:val="21"/>
        </w:rPr>
        <w:t>时间：2024年5月24日至2024年5月31日（北京时间，双休日及法定节假日除外）</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上午：8:30-11:30、下午：13:00-17:00。备注：获取招标文件截止时间之后潜在投标人依然可以获取招标文件，如对招标文件有质疑的应在规定的质疑期限内提出。</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地点：浙江求是招标代理有限公司（杭州市西湖区玉古路173号中田大厦21楼H室）</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方式：微信获取（扫描附件二维码或关注“浙江求是招标代理有限公司”企业公众号，仅支持手机操作）或现场获取。</w:t>
      </w:r>
    </w:p>
    <w:p>
      <w:pPr>
        <w:adjustRightInd w:val="0"/>
        <w:snapToGrid w:val="0"/>
        <w:spacing w:line="288" w:lineRule="auto"/>
        <w:ind w:firstLine="420" w:firstLineChars="200"/>
        <w:rPr>
          <w:rFonts w:ascii="宋体" w:hAnsi="宋体"/>
          <w:sz w:val="21"/>
          <w:szCs w:val="21"/>
          <w:u w:val="single"/>
        </w:rPr>
      </w:pPr>
      <w:bookmarkStart w:id="17" w:name="_Hlk45804622"/>
      <w:r>
        <w:rPr>
          <w:rFonts w:hint="eastAsia" w:ascii="宋体" w:hAnsi="宋体"/>
          <w:sz w:val="21"/>
          <w:szCs w:val="21"/>
        </w:rPr>
        <w:t>获取文件联系人：於路莹；联系方式：</w:t>
      </w:r>
      <w:bookmarkStart w:id="18" w:name="_Hlk108679622"/>
      <w:r>
        <w:rPr>
          <w:rFonts w:hint="eastAsia" w:ascii="宋体" w:hAnsi="宋体"/>
          <w:sz w:val="21"/>
          <w:szCs w:val="21"/>
        </w:rPr>
        <w:t>0571-</w:t>
      </w:r>
      <w:r>
        <w:rPr>
          <w:rFonts w:ascii="宋体" w:hAnsi="宋体"/>
          <w:sz w:val="21"/>
          <w:szCs w:val="21"/>
        </w:rPr>
        <w:t>87666112</w:t>
      </w:r>
      <w:bookmarkEnd w:id="18"/>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4</w:t>
      </w:r>
      <w:r>
        <w:rPr>
          <w:rFonts w:ascii="宋体" w:hAnsi="宋体"/>
          <w:sz w:val="21"/>
          <w:szCs w:val="21"/>
          <w:u w:val="single"/>
        </w:rPr>
        <w:t>.</w:t>
      </w:r>
      <w:r>
        <w:rPr>
          <w:rFonts w:hint="eastAsia" w:ascii="宋体" w:hAnsi="宋体"/>
          <w:sz w:val="21"/>
          <w:szCs w:val="21"/>
          <w:u w:val="single"/>
        </w:rPr>
        <w:t>售价</w:t>
      </w:r>
      <w:r>
        <w:rPr>
          <w:rFonts w:ascii="宋体" w:hAnsi="宋体"/>
          <w:sz w:val="21"/>
          <w:szCs w:val="21"/>
          <w:u w:val="single"/>
        </w:rPr>
        <w:t>：</w:t>
      </w:r>
      <w:r>
        <w:rPr>
          <w:rFonts w:hint="eastAsia" w:ascii="宋体" w:hAnsi="宋体"/>
          <w:sz w:val="21"/>
          <w:szCs w:val="21"/>
          <w:u w:val="single"/>
        </w:rPr>
        <w:t>5</w:t>
      </w:r>
      <w:r>
        <w:rPr>
          <w:rFonts w:ascii="宋体" w:hAnsi="宋体"/>
          <w:sz w:val="21"/>
          <w:szCs w:val="21"/>
          <w:u w:val="single"/>
        </w:rPr>
        <w:t>00</w:t>
      </w:r>
      <w:r>
        <w:rPr>
          <w:rFonts w:hint="eastAsia" w:ascii="宋体" w:hAnsi="宋体"/>
          <w:sz w:val="21"/>
          <w:szCs w:val="21"/>
          <w:u w:val="single"/>
        </w:rPr>
        <w:t>元整，售后不退。</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收款单位（户名）：浙江求是招标代理有限公司</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开户银行：工行浙大支行</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银行账号：</w:t>
      </w:r>
      <w:r>
        <w:rPr>
          <w:rFonts w:ascii="宋体" w:hAnsi="宋体"/>
          <w:sz w:val="21"/>
          <w:szCs w:val="21"/>
          <w:u w:val="single"/>
        </w:rPr>
        <w:t>1202024609900033043</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财务联系方式：0571-87666113</w:t>
      </w:r>
      <w:bookmarkEnd w:id="17"/>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开票信息请发送邮件至：caiwu@qszb.net，提供：项目名称或编号、开票资料、收件信息并注明专普票。</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rPr>
        <w:t>5.投标人未按照本公告规定的方式获取招标文件的，投标文件将被拒绝。</w:t>
      </w:r>
    </w:p>
    <w:p>
      <w:pPr>
        <w:adjustRightInd w:val="0"/>
        <w:snapToGrid w:val="0"/>
        <w:spacing w:line="288" w:lineRule="auto"/>
        <w:rPr>
          <w:rFonts w:ascii="宋体" w:hAnsi="宋体" w:cs="宋体"/>
          <w:b/>
          <w:sz w:val="21"/>
          <w:szCs w:val="21"/>
        </w:rPr>
      </w:pPr>
      <w:r>
        <w:rPr>
          <w:rFonts w:hint="eastAsia" w:ascii="宋体" w:hAnsi="宋体" w:cs="宋体"/>
          <w:b/>
          <w:sz w:val="21"/>
          <w:szCs w:val="21"/>
        </w:rPr>
        <w:t>四、提交投标文件</w:t>
      </w:r>
      <w:bookmarkEnd w:id="13"/>
      <w:bookmarkEnd w:id="14"/>
      <w:r>
        <w:rPr>
          <w:rFonts w:hint="eastAsia" w:ascii="宋体" w:hAnsi="宋体" w:cs="宋体"/>
          <w:b/>
          <w:sz w:val="21"/>
          <w:szCs w:val="21"/>
        </w:rPr>
        <w:t>截止时间、开标时间和地点</w:t>
      </w:r>
      <w:bookmarkEnd w:id="15"/>
      <w:bookmarkEnd w:id="16"/>
    </w:p>
    <w:p>
      <w:pPr>
        <w:adjustRightInd w:val="0"/>
        <w:snapToGrid w:val="0"/>
        <w:spacing w:line="288" w:lineRule="auto"/>
        <w:ind w:firstLine="420" w:firstLineChars="200"/>
        <w:rPr>
          <w:rFonts w:ascii="宋体" w:hAnsi="宋体"/>
          <w:bCs/>
          <w:sz w:val="21"/>
          <w:szCs w:val="21"/>
        </w:rPr>
      </w:pPr>
      <w:r>
        <w:rPr>
          <w:rFonts w:hint="eastAsia" w:ascii="宋体" w:hAnsi="宋体"/>
          <w:bCs/>
          <w:sz w:val="21"/>
          <w:szCs w:val="21"/>
        </w:rPr>
        <w:t>1.时间：2024年6月14日</w:t>
      </w:r>
      <w:r>
        <w:rPr>
          <w:rFonts w:hint="eastAsia" w:ascii="宋体" w:hAnsi="宋体"/>
          <w:bCs/>
          <w:sz w:val="21"/>
          <w:szCs w:val="21"/>
          <w:lang w:val="en-US" w:eastAsia="zh-CN"/>
        </w:rPr>
        <w:t>13</w:t>
      </w:r>
      <w:r>
        <w:rPr>
          <w:rFonts w:hint="eastAsia" w:ascii="宋体" w:hAnsi="宋体"/>
          <w:bCs/>
          <w:sz w:val="21"/>
          <w:szCs w:val="21"/>
        </w:rPr>
        <w:t>:</w:t>
      </w:r>
      <w:r>
        <w:rPr>
          <w:rFonts w:hint="eastAsia" w:ascii="宋体" w:hAnsi="宋体"/>
          <w:bCs/>
          <w:sz w:val="21"/>
          <w:szCs w:val="21"/>
          <w:lang w:val="en-US" w:eastAsia="zh-CN"/>
        </w:rPr>
        <w:t>3</w:t>
      </w:r>
      <w:r>
        <w:rPr>
          <w:rFonts w:hint="eastAsia" w:ascii="宋体" w:hAnsi="宋体"/>
          <w:bCs/>
          <w:sz w:val="21"/>
          <w:szCs w:val="21"/>
        </w:rPr>
        <w:t>0:00（北京时间）</w:t>
      </w:r>
    </w:p>
    <w:p>
      <w:pPr>
        <w:adjustRightInd w:val="0"/>
        <w:snapToGrid w:val="0"/>
        <w:spacing w:line="288" w:lineRule="auto"/>
        <w:ind w:firstLine="420" w:firstLineChars="200"/>
        <w:rPr>
          <w:rFonts w:ascii="宋体" w:hAnsi="宋体"/>
          <w:bCs/>
          <w:sz w:val="21"/>
          <w:szCs w:val="21"/>
        </w:rPr>
      </w:pPr>
      <w:r>
        <w:rPr>
          <w:rFonts w:ascii="宋体" w:hAnsi="宋体"/>
          <w:bCs/>
          <w:sz w:val="21"/>
          <w:szCs w:val="21"/>
        </w:rPr>
        <w:t>2</w:t>
      </w:r>
      <w:r>
        <w:rPr>
          <w:rFonts w:hint="eastAsia" w:ascii="宋体" w:hAnsi="宋体"/>
          <w:bCs/>
          <w:sz w:val="21"/>
          <w:szCs w:val="21"/>
        </w:rPr>
        <w:t>.地点：杭州市西湖区玉古路173号中田大厦16楼求是招标7号会议室</w:t>
      </w:r>
    </w:p>
    <w:p>
      <w:pPr>
        <w:adjustRightInd w:val="0"/>
        <w:snapToGrid w:val="0"/>
        <w:spacing w:line="288" w:lineRule="auto"/>
        <w:ind w:firstLine="420" w:firstLineChars="200"/>
        <w:rPr>
          <w:rFonts w:ascii="宋体" w:hAnsi="宋体"/>
          <w:bCs/>
          <w:sz w:val="21"/>
          <w:szCs w:val="21"/>
        </w:rPr>
      </w:pPr>
      <w:r>
        <w:rPr>
          <w:rFonts w:hint="eastAsia" w:ascii="宋体" w:hAnsi="宋体"/>
          <w:bCs/>
          <w:sz w:val="21"/>
          <w:szCs w:val="21"/>
        </w:rPr>
        <w:t>备注：投标人逾期送达或者未按照招标文件要求密封的投标文件，采购代理机构将予以拒收；</w:t>
      </w:r>
    </w:p>
    <w:p>
      <w:pPr>
        <w:adjustRightInd w:val="0"/>
        <w:snapToGrid w:val="0"/>
        <w:spacing w:line="288" w:lineRule="auto"/>
        <w:rPr>
          <w:rFonts w:ascii="宋体" w:hAnsi="宋体" w:cs="宋体"/>
          <w:b/>
          <w:sz w:val="21"/>
          <w:szCs w:val="21"/>
        </w:rPr>
      </w:pPr>
      <w:bookmarkStart w:id="19" w:name="_Toc28359084"/>
      <w:bookmarkStart w:id="20" w:name="_Toc35393794"/>
      <w:bookmarkStart w:id="21" w:name="_Toc28359007"/>
      <w:bookmarkStart w:id="22" w:name="_Toc35393625"/>
      <w:r>
        <w:rPr>
          <w:rFonts w:hint="eastAsia" w:ascii="宋体" w:hAnsi="宋体" w:cs="宋体"/>
          <w:b/>
          <w:sz w:val="21"/>
          <w:szCs w:val="21"/>
        </w:rPr>
        <w:t>五、公告期限</w:t>
      </w:r>
      <w:bookmarkEnd w:id="19"/>
      <w:bookmarkEnd w:id="20"/>
      <w:bookmarkEnd w:id="21"/>
      <w:bookmarkEnd w:id="22"/>
    </w:p>
    <w:p>
      <w:pPr>
        <w:adjustRightInd w:val="0"/>
        <w:snapToGrid w:val="0"/>
        <w:spacing w:line="288" w:lineRule="auto"/>
        <w:ind w:firstLine="420" w:firstLineChars="200"/>
        <w:rPr>
          <w:rFonts w:ascii="宋体" w:hAnsi="宋体" w:cs="宋体"/>
          <w:kern w:val="0"/>
          <w:sz w:val="21"/>
          <w:szCs w:val="21"/>
        </w:rPr>
      </w:pPr>
      <w:r>
        <w:rPr>
          <w:rFonts w:hint="eastAsia" w:ascii="宋体" w:hAnsi="宋体" w:cs="宋体"/>
          <w:kern w:val="0"/>
          <w:sz w:val="21"/>
          <w:szCs w:val="21"/>
        </w:rPr>
        <w:t>自本公告发布之日起5个工作日。</w:t>
      </w:r>
    </w:p>
    <w:p>
      <w:pPr>
        <w:adjustRightInd w:val="0"/>
        <w:snapToGrid w:val="0"/>
        <w:spacing w:line="288" w:lineRule="auto"/>
        <w:rPr>
          <w:rFonts w:ascii="宋体" w:hAnsi="宋体" w:cs="宋体"/>
          <w:b/>
          <w:sz w:val="21"/>
          <w:szCs w:val="21"/>
        </w:rPr>
      </w:pPr>
      <w:bookmarkStart w:id="23" w:name="_Toc35393795"/>
      <w:bookmarkStart w:id="24" w:name="_Toc35393626"/>
      <w:r>
        <w:rPr>
          <w:rFonts w:hint="eastAsia" w:ascii="宋体" w:hAnsi="宋体" w:cs="宋体"/>
          <w:b/>
          <w:sz w:val="21"/>
          <w:szCs w:val="21"/>
        </w:rPr>
        <w:t>六、其他补充事宜</w:t>
      </w:r>
      <w:bookmarkEnd w:id="23"/>
      <w:bookmarkEnd w:id="24"/>
    </w:p>
    <w:p>
      <w:pPr>
        <w:adjustRightInd w:val="0"/>
        <w:snapToGrid w:val="0"/>
        <w:spacing w:line="288" w:lineRule="auto"/>
        <w:ind w:firstLine="420" w:firstLineChars="200"/>
        <w:rPr>
          <w:rFonts w:ascii="宋体" w:hAnsi="宋体"/>
          <w:sz w:val="21"/>
          <w:szCs w:val="21"/>
        </w:rPr>
      </w:pPr>
      <w:r>
        <w:rPr>
          <w:rFonts w:ascii="宋体" w:hAnsi="宋体"/>
          <w:sz w:val="21"/>
          <w:szCs w:val="21"/>
        </w:rPr>
        <w:t>1.</w:t>
      </w:r>
      <w:r>
        <w:rPr>
          <w:rFonts w:hint="eastAsia" w:ascii="宋体" w:hAnsi="宋体"/>
          <w:sz w:val="21"/>
          <w:szCs w:val="21"/>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sz w:val="21"/>
          <w:szCs w:val="21"/>
        </w:rPr>
      </w:pPr>
      <w:r>
        <w:rPr>
          <w:rFonts w:ascii="宋体" w:hAnsi="宋体"/>
          <w:sz w:val="21"/>
          <w:szCs w:val="21"/>
        </w:rPr>
        <w:t>2.需要落实的政府采购政策：包括节约资源、保护环境、</w:t>
      </w:r>
      <w:r>
        <w:rPr>
          <w:rFonts w:hint="eastAsia" w:ascii="宋体" w:hAnsi="宋体"/>
          <w:sz w:val="21"/>
          <w:szCs w:val="21"/>
        </w:rPr>
        <w:t>支持科技创新、</w:t>
      </w:r>
      <w:r>
        <w:rPr>
          <w:rFonts w:ascii="宋体" w:hAnsi="宋体"/>
          <w:sz w:val="21"/>
          <w:szCs w:val="21"/>
        </w:rPr>
        <w:t>促进中小企业发展等。详见招标文件的第</w:t>
      </w:r>
      <w:r>
        <w:rPr>
          <w:rFonts w:hint="eastAsia" w:ascii="宋体" w:hAnsi="宋体"/>
          <w:sz w:val="21"/>
          <w:szCs w:val="21"/>
        </w:rPr>
        <w:t>三章-采购项目需要落实的政府采购政策</w:t>
      </w:r>
      <w:r>
        <w:rPr>
          <w:rFonts w:ascii="宋体" w:hAnsi="宋体"/>
          <w:sz w:val="21"/>
          <w:szCs w:val="21"/>
        </w:rPr>
        <w:t>。</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w:t>
      </w:r>
      <w:r>
        <w:rPr>
          <w:rFonts w:ascii="宋体" w:hAnsi="宋体"/>
          <w:sz w:val="21"/>
          <w:szCs w:val="21"/>
        </w:rPr>
        <w:t>3.</w:t>
      </w:r>
      <w:bookmarkStart w:id="25" w:name="_Hlk92271072"/>
      <w:r>
        <w:rPr>
          <w:rFonts w:ascii="宋体" w:hAnsi="宋体"/>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5"/>
    </w:p>
    <w:p>
      <w:pPr>
        <w:adjustRightInd w:val="0"/>
        <w:snapToGrid w:val="0"/>
        <w:spacing w:line="288" w:lineRule="auto"/>
        <w:ind w:firstLine="420" w:firstLineChars="200"/>
        <w:rPr>
          <w:rFonts w:ascii="宋体" w:hAnsi="宋体"/>
          <w:sz w:val="21"/>
          <w:szCs w:val="21"/>
        </w:rPr>
      </w:pPr>
      <w:r>
        <w:rPr>
          <w:rFonts w:ascii="宋体" w:hAnsi="宋体"/>
          <w:sz w:val="21"/>
          <w:szCs w:val="21"/>
        </w:rPr>
        <w:t>4</w:t>
      </w:r>
      <w:r>
        <w:rPr>
          <w:rFonts w:hint="eastAsia" w:ascii="宋体" w:hAnsi="宋体"/>
          <w:sz w:val="21"/>
          <w:szCs w:val="21"/>
        </w:rPr>
        <w:t>.投标人代表</w:t>
      </w:r>
      <w:r>
        <w:rPr>
          <w:rFonts w:hint="eastAsia" w:ascii="宋体" w:hAnsi="宋体"/>
          <w:b/>
          <w:bCs/>
          <w:sz w:val="21"/>
          <w:szCs w:val="21"/>
        </w:rPr>
        <w:t>非必须</w:t>
      </w:r>
      <w:r>
        <w:rPr>
          <w:rFonts w:hint="eastAsia" w:ascii="宋体" w:hAnsi="宋体"/>
          <w:sz w:val="21"/>
          <w:szCs w:val="21"/>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1）邮寄地址：杭州市西湖区玉古路173号中田大厦21楼H室，浙江求是招标代理有限公司（陈丹妮）收，电话：0571-87666119，寄出后将（快递单号、项目名称、公司名称、联系方式等相关信息）发至：zb01@qszb.net，以便查收）。</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特别说明：双休日和法定节假日不收件，投标人自行承担邮寄风险。</w:t>
      </w:r>
    </w:p>
    <w:p>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u w:val="single"/>
        </w:rPr>
        <w:t>（3）投标人代表不在开标现场的，取消投标人在开标现场的书面签名确认等有关操作要求；评审现场如需要投标人澄清、说明等，均通过指定的电子邮箱（zb01@qszb.net）向投标人发送澄清、说明等通知，并要求在收到通知后半小时内以邮件形式作出澄清、说明等。</w:t>
      </w:r>
    </w:p>
    <w:p>
      <w:pPr>
        <w:adjustRightInd w:val="0"/>
        <w:snapToGrid w:val="0"/>
        <w:spacing w:line="288" w:lineRule="auto"/>
        <w:rPr>
          <w:rFonts w:ascii="宋体" w:hAnsi="宋体"/>
          <w:b/>
          <w:sz w:val="21"/>
          <w:szCs w:val="21"/>
        </w:rPr>
      </w:pPr>
      <w:bookmarkStart w:id="26" w:name="_Toc28359008"/>
      <w:bookmarkStart w:id="27" w:name="_Toc35393627"/>
      <w:bookmarkStart w:id="28" w:name="_Toc35393796"/>
      <w:bookmarkStart w:id="29" w:name="_Toc28359085"/>
      <w:r>
        <w:rPr>
          <w:rFonts w:hint="eastAsia" w:ascii="宋体" w:hAnsi="宋体" w:cs="宋体"/>
          <w:b/>
          <w:sz w:val="21"/>
          <w:szCs w:val="21"/>
        </w:rPr>
        <w:t>七、对本次招标提出询问、质疑请按</w:t>
      </w:r>
      <w:r>
        <w:rPr>
          <w:rFonts w:ascii="宋体" w:hAnsi="宋体" w:cs="宋体"/>
          <w:b/>
          <w:sz w:val="21"/>
          <w:szCs w:val="21"/>
        </w:rPr>
        <w:t>以下方式</w:t>
      </w:r>
      <w:r>
        <w:rPr>
          <w:rFonts w:hint="eastAsia" w:ascii="宋体" w:hAnsi="宋体" w:cs="宋体"/>
          <w:b/>
          <w:sz w:val="21"/>
          <w:szCs w:val="21"/>
        </w:rPr>
        <w:t>联系</w:t>
      </w:r>
      <w:bookmarkEnd w:id="26"/>
      <w:bookmarkEnd w:id="27"/>
      <w:bookmarkEnd w:id="28"/>
      <w:bookmarkEnd w:id="29"/>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1.采购人信息</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名称：浙江大学</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地址：杭州市西湖区玉古路38号</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采购项目联系人：姜老师、王老师</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采购项目联系方式：0571-88981052</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2.采购代理机构信息</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名称：浙江求是招标代理有限公司</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地址：杭州市西湖区玉古路173号中田大厦21楼</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项目联系人：陈宵、陈丹妮</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项目联系方式：0571-87666119</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质疑联系人：刘璐</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质疑联系方式：0571-81110356</w:t>
      </w:r>
    </w:p>
    <w:p>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质疑邮箱：jdkh@qszb.net</w:t>
      </w:r>
    </w:p>
    <w:p>
      <w:bookmarkStart w:id="30" w:name="_GoBack"/>
      <w:bookmarkEnd w:id="3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FiYWIzYmIwMTk3ZjJkMzUzMTNiYjQ2Y2UyZTBlNjcifQ=="/>
  </w:docVars>
  <w:rsids>
    <w:rsidRoot w:val="21DC0368"/>
    <w:rsid w:val="21DC0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semiHidden/>
    <w:unhideWhenUsed/>
    <w:qFormat/>
    <w:uiPriority w:val="99"/>
    <w:pPr>
      <w:spacing w:after="120"/>
    </w:pPr>
  </w:style>
  <w:style w:type="paragraph" w:styleId="3">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2024-05-24T11:53:00Z</dcterms:created>
  <dc:creator>zjq</dc:creator>
  <cp:lastModifiedBy>zjq</cp:lastModifiedBy>
  <dcterms:modified xsi:type="dcterms:W3CDTF">2024-05-24T11:53:43Z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32322086B589437E9514B3D20EBB2F12_11</vt:lpwstr>
  </property>
</Properties>
</file>