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宋体" w:hAnsi="宋体" w:eastAsia="宋体" w:cs="宋体"/>
          <w:sz w:val="28"/>
          <w:szCs w:val="28"/>
        </w:rPr>
      </w:pPr>
      <w:r>
        <w:rPr>
          <w:rFonts w:hint="eastAsia" w:ascii="宋体" w:hAnsi="宋体" w:eastAsia="宋体" w:cs="宋体"/>
          <w:sz w:val="28"/>
          <w:szCs w:val="28"/>
        </w:rPr>
        <w:t>品目名称：</w:t>
      </w:r>
      <w:r>
        <w:rPr>
          <w:rFonts w:hint="eastAsia" w:ascii="宋体" w:hAnsi="宋体" w:eastAsia="宋体" w:cs="宋体"/>
          <w:sz w:val="28"/>
          <w:szCs w:val="28"/>
          <w:lang w:eastAsia="zh-CN"/>
        </w:rPr>
        <w:t>加油车</w:t>
      </w:r>
      <w:r>
        <w:rPr>
          <w:rFonts w:hint="eastAsia" w:ascii="宋体" w:hAnsi="宋体" w:eastAsia="宋体" w:cs="宋体"/>
          <w:sz w:val="28"/>
          <w:szCs w:val="28"/>
        </w:rPr>
        <w:t>车</w:t>
      </w:r>
    </w:p>
    <w:p>
      <w:pPr>
        <w:spacing w:line="600" w:lineRule="exact"/>
        <w:rPr>
          <w:rFonts w:hint="eastAsia" w:ascii="宋体" w:hAnsi="宋体" w:eastAsia="宋体" w:cs="宋体"/>
          <w:bCs/>
          <w:sz w:val="28"/>
          <w:szCs w:val="28"/>
        </w:rPr>
      </w:pPr>
      <w:r>
        <w:rPr>
          <w:rFonts w:hint="eastAsia" w:ascii="宋体" w:hAnsi="宋体" w:eastAsia="宋体" w:cs="宋体"/>
          <w:bCs/>
          <w:sz w:val="28"/>
          <w:szCs w:val="28"/>
        </w:rPr>
        <w:t>技术参数具体内容：</w:t>
      </w:r>
      <w:bookmarkStart w:id="0" w:name="_GoBack"/>
      <w:bookmarkEnd w:id="0"/>
    </w:p>
    <w:p>
      <w:pPr>
        <w:numPr>
          <w:ilvl w:val="0"/>
          <w:numId w:val="1"/>
        </w:numPr>
        <w:spacing w:line="600" w:lineRule="exact"/>
        <w:rPr>
          <w:rFonts w:hint="eastAsia" w:ascii="宋体" w:hAnsi="宋体" w:eastAsia="宋体" w:cs="宋体"/>
          <w:b/>
          <w:bCs/>
          <w:sz w:val="28"/>
          <w:szCs w:val="28"/>
        </w:rPr>
      </w:pPr>
      <w:r>
        <w:rPr>
          <w:rFonts w:hint="eastAsia" w:ascii="宋体" w:hAnsi="宋体" w:eastAsia="宋体" w:cs="宋体"/>
          <w:b/>
          <w:bCs/>
          <w:sz w:val="28"/>
          <w:szCs w:val="28"/>
        </w:rPr>
        <w:t>实质性要求</w:t>
      </w:r>
    </w:p>
    <w:p>
      <w:pPr>
        <w:numPr>
          <w:ilvl w:val="0"/>
          <w:numId w:val="2"/>
        </w:numPr>
        <w:tabs>
          <w:tab w:val="left" w:pos="2783"/>
        </w:tabs>
        <w:spacing w:line="560" w:lineRule="exact"/>
        <w:ind w:left="123"/>
        <w:jc w:val="left"/>
        <w:rPr>
          <w:rFonts w:hint="eastAsia" w:ascii="宋体" w:hAnsi="宋体" w:eastAsia="宋体" w:cs="宋体"/>
          <w:sz w:val="28"/>
          <w:szCs w:val="28"/>
          <w:lang w:eastAsia="zh-CN"/>
        </w:rPr>
      </w:pPr>
      <w:r>
        <w:rPr>
          <w:rFonts w:hint="eastAsia" w:ascii="宋体" w:hAnsi="宋体" w:eastAsia="宋体" w:cs="宋体"/>
          <w:sz w:val="28"/>
          <w:szCs w:val="28"/>
        </w:rPr>
        <w:t>投标车型交车时必须取得工信部公告并现场提供相应证明文件，外观喷涂及车身颜色，警灯警报安装要符合《国家综合性消防救援车辆外观制式涂装规范》要求；整车符合GB7956.12-2015国家标准；</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符合《消防救援局关于加强消防车辆行驶安全装置配置工作的通知》（应急消〔2020〕138号）文件要求，座椅应全部设置安全带，配置胎压监测系统、360度行车记录仪(内存≥256G）和倒车雷达。根据招标人需要安装射频芯片；车辆应具有智能视频系统及北斗定位功能。符合采购单位现有车辆综合管理平台功能联网对接。</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投标人供货时按照随车文件清单、随机工具及器材清单配备（随车器材需符合相关国家标准，投标文件中须提供相应承诺，格式自拟）</w:t>
      </w:r>
      <w:r>
        <w:rPr>
          <w:rFonts w:hint="eastAsia" w:ascii="宋体" w:hAnsi="宋体" w:eastAsia="宋体" w:cs="宋体"/>
          <w:sz w:val="28"/>
          <w:szCs w:val="28"/>
          <w:lang w:eastAsia="zh-CN"/>
        </w:rPr>
        <w:t>；</w:t>
      </w:r>
    </w:p>
    <w:p>
      <w:pPr>
        <w:numPr>
          <w:ilvl w:val="0"/>
          <w:numId w:val="1"/>
        </w:numPr>
        <w:spacing w:line="600" w:lineRule="exact"/>
        <w:ind w:left="0" w:leftChars="0" w:firstLine="0" w:firstLineChars="0"/>
        <w:rPr>
          <w:rFonts w:hint="eastAsia" w:ascii="宋体" w:hAnsi="宋体" w:eastAsia="宋体" w:cs="宋体"/>
          <w:sz w:val="28"/>
          <w:szCs w:val="28"/>
        </w:rPr>
      </w:pPr>
      <w:r>
        <w:rPr>
          <w:rFonts w:hint="eastAsia" w:ascii="宋体" w:hAnsi="宋体" w:eastAsia="宋体" w:cs="宋体"/>
          <w:b/>
          <w:bCs/>
          <w:sz w:val="28"/>
          <w:szCs w:val="28"/>
        </w:rPr>
        <w:t>一般指标性参数（●）</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1、发动机功率：≥95kw；车速：设计最高车速≥60km/h。电子限速≤80km/h。安装限速装置/发动机电控单元控制，防护链接方式：螺栓。底盘驱动形式：4×2  驱动。整车外形尺寸：≤6000×2100×2650mm；乘坐人数：2人，座椅均配有安全带；排放标准：国六</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 xml:space="preserve">2、罐体材质：不锈钢或更优，厚度（mm）≥4，罐体有效容积（m³）≥6，额定载质量(kg)：≥5000，运输介质：柴油，紧急切断阀：1个，底部装油系统：单仓；车载加油机（可以实现按“升”或“金额”计量）：1台； </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●3、燃油系统：≥80升,铝合金油箱。</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4、车辆制动系统：按照《消防救援局关于加强消防车辆行驶安全装置配置的通知》要求，增加消防车安全配置参数，车辆底盘要配置前轮盘式制动器、ABS（防抱死制动系统）和EBS（电控制动系统）。可配置ESC或ESP电子车身稳定系统等。变速器、离合器、转向器、制动系统、电器设备、钢丝轮胎等为原车标准配置。配置子午线钢丝轮胎及备胎1个，安装有胎压监测系统。</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●5、车辆应具有智能视频系统</w:t>
      </w:r>
      <w:r>
        <w:rPr>
          <w:rFonts w:hint="eastAsia" w:ascii="宋体" w:hAnsi="宋体" w:eastAsia="宋体" w:cs="宋体"/>
          <w:sz w:val="28"/>
          <w:szCs w:val="28"/>
          <w:lang w:val="en-US" w:eastAsia="zh-CN"/>
        </w:rPr>
        <w:t>及</w:t>
      </w:r>
      <w:r>
        <w:rPr>
          <w:rFonts w:hint="eastAsia" w:ascii="宋体" w:hAnsi="宋体" w:eastAsia="宋体" w:cs="宋体"/>
          <w:sz w:val="28"/>
          <w:szCs w:val="28"/>
        </w:rPr>
        <w:t>北斗功能，通过摄像头识别驾驶员和行驶车道信息并判定相应的危险驾驶行为进行上报平台，包含的行为有：疲劳驾驶报警、分神驾驶报警、打哈欠报警、抽烟报警、接打手持电话报警、驾驶员离岗报警、驾驶员身份识别、终端遮挡失效报警、前向碰撞预警、车距过近报警、车道偏离报警。投标单位需承诺可符合安装消防救援队伍所需车辆综合管理平台联网对接功能。</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●6、该车安装有专用油泵，通过取力器由变速箱侧取力，可自吸自排；带大流量加油机，自动回位加油卷盘，15米加油管及加油枪。</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●7、罐内余油量：≤0.3%。罐口（欧标）：φ500/1个，筒体厚度：≥4mm，封头厚度：≥4mm.</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●8、泵体底部正下方配备油底阀，管路最低点配备油底阀，焊接执行标准：NB/T47014.</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●9、专用装置油泵自吸性能：3-5m，工作压力：≥0.4MPa，额定流量：≥30m³/h，取力器：1台，三通阀门：≥DN65，过滤器：≥DN65，直通阀门：≥DN65，管路：≥DN50.</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●10、加油机速度：50～70L/min，管路直径：≥DN25，计量精度：±0.3%，工作压力：≤0.3MPa，过滤精度：≤60um，允许环境温度：-40℃～60℃，卷盘胶管长度：≤15米.</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●11、2个2kg干粉灭火器，1根4米输油软管，2套DN50快速接头，2个堵盖，1根地线；</w:t>
      </w:r>
    </w:p>
    <w:p>
      <w:pPr>
        <w:numPr>
          <w:ilvl w:val="0"/>
          <w:numId w:val="2"/>
        </w:numPr>
        <w:tabs>
          <w:tab w:val="left" w:pos="2783"/>
        </w:tabs>
        <w:spacing w:line="560" w:lineRule="exact"/>
        <w:ind w:left="123"/>
        <w:jc w:val="left"/>
        <w:rPr>
          <w:rFonts w:hint="eastAsia" w:ascii="宋体" w:hAnsi="宋体" w:eastAsia="宋体" w:cs="宋体"/>
          <w:sz w:val="28"/>
          <w:szCs w:val="28"/>
          <w:lang w:val="en-US" w:eastAsia="zh-CN"/>
        </w:rPr>
      </w:pPr>
      <w:r>
        <w:rPr>
          <w:rFonts w:hint="eastAsia" w:ascii="宋体" w:hAnsi="宋体" w:eastAsia="宋体" w:cs="宋体"/>
          <w:sz w:val="28"/>
          <w:szCs w:val="28"/>
        </w:rPr>
        <w:t>随车资料</w:t>
      </w:r>
    </w:p>
    <w:p>
      <w:pPr>
        <w:numPr>
          <w:ilvl w:val="0"/>
          <w:numId w:val="2"/>
        </w:numPr>
        <w:tabs>
          <w:tab w:val="left" w:pos="2783"/>
        </w:tabs>
        <w:spacing w:line="560" w:lineRule="exact"/>
        <w:ind w:left="123"/>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汽车底盘车架及发动机拓印号及消防车照片；</w:t>
      </w:r>
    </w:p>
    <w:p>
      <w:pPr>
        <w:numPr>
          <w:ilvl w:val="0"/>
          <w:numId w:val="2"/>
        </w:numPr>
        <w:tabs>
          <w:tab w:val="left" w:pos="2783"/>
        </w:tabs>
        <w:spacing w:line="560" w:lineRule="exact"/>
        <w:ind w:left="123"/>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汽车底盘操作手册、底盘质量保修卡、消防车使用说明书；</w:t>
      </w:r>
    </w:p>
    <w:p>
      <w:pPr>
        <w:numPr>
          <w:ilvl w:val="0"/>
          <w:numId w:val="2"/>
        </w:numPr>
        <w:tabs>
          <w:tab w:val="left" w:pos="2783"/>
        </w:tabs>
        <w:spacing w:line="560" w:lineRule="exact"/>
        <w:ind w:left="123"/>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汽车底盘合格证、消防车整车合格证；</w:t>
      </w:r>
    </w:p>
    <w:p>
      <w:pPr>
        <w:numPr>
          <w:ilvl w:val="0"/>
          <w:numId w:val="2"/>
        </w:numPr>
        <w:tabs>
          <w:tab w:val="left" w:pos="2783"/>
        </w:tabs>
        <w:spacing w:line="560" w:lineRule="exact"/>
        <w:ind w:left="123"/>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随车工具及器材清单；</w:t>
      </w:r>
    </w:p>
    <w:p>
      <w:pPr>
        <w:numPr>
          <w:ilvl w:val="0"/>
          <w:numId w:val="2"/>
        </w:numPr>
        <w:tabs>
          <w:tab w:val="left" w:pos="2783"/>
        </w:tabs>
        <w:spacing w:line="560" w:lineRule="exact"/>
        <w:ind w:left="123"/>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说明书、相关检验报告、工信部公告；</w:t>
      </w:r>
    </w:p>
    <w:p>
      <w:pPr>
        <w:numPr>
          <w:ilvl w:val="0"/>
          <w:numId w:val="2"/>
        </w:numPr>
        <w:tabs>
          <w:tab w:val="left" w:pos="2783"/>
        </w:tabs>
        <w:spacing w:line="560" w:lineRule="exact"/>
        <w:ind w:left="123"/>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U盘，内储存上述所有随车资料扫描图片；</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随车器材</w:t>
      </w:r>
      <w:r>
        <w:rPr>
          <w:rFonts w:hint="eastAsia" w:ascii="宋体" w:hAnsi="宋体" w:eastAsia="宋体" w:cs="宋体"/>
          <w:sz w:val="28"/>
          <w:szCs w:val="28"/>
          <w:lang w:eastAsia="zh-CN"/>
        </w:rPr>
        <w:t>：</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干粉灭火器：2kg/2个</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4米输油软管</w:t>
      </w:r>
      <w:r>
        <w:rPr>
          <w:rFonts w:hint="eastAsia" w:ascii="宋体" w:hAnsi="宋体" w:eastAsia="宋体" w:cs="宋体"/>
          <w:sz w:val="28"/>
          <w:szCs w:val="28"/>
          <w:lang w:val="en-US" w:eastAsia="zh-CN"/>
        </w:rPr>
        <w:t>2根</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快速接头：DN50/2套；堵盖：2个</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rPr>
        <w:t>地线</w:t>
      </w:r>
    </w:p>
    <w:p>
      <w:pPr>
        <w:numPr>
          <w:ilvl w:val="0"/>
          <w:numId w:val="2"/>
        </w:numPr>
        <w:tabs>
          <w:tab w:val="left" w:pos="2783"/>
        </w:tabs>
        <w:spacing w:line="560" w:lineRule="exact"/>
        <w:ind w:left="123"/>
        <w:jc w:val="left"/>
        <w:rPr>
          <w:rFonts w:hint="eastAsia" w:ascii="宋体" w:hAnsi="宋体" w:eastAsia="宋体" w:cs="宋体"/>
          <w:sz w:val="28"/>
          <w:szCs w:val="28"/>
        </w:rPr>
      </w:pPr>
      <w:r>
        <w:rPr>
          <w:rFonts w:hint="eastAsia" w:ascii="宋体" w:hAnsi="宋体" w:eastAsia="宋体" w:cs="宋体"/>
          <w:sz w:val="28"/>
          <w:szCs w:val="28"/>
          <w:lang w:eastAsia="zh-CN"/>
        </w:rPr>
        <w:t>整车防滑链</w:t>
      </w:r>
    </w:p>
    <w:p>
      <w:pPr>
        <w:numPr>
          <w:ilvl w:val="0"/>
          <w:numId w:val="0"/>
        </w:numPr>
        <w:tabs>
          <w:tab w:val="left" w:pos="2783"/>
        </w:tabs>
        <w:spacing w:line="560" w:lineRule="exact"/>
        <w:jc w:val="left"/>
        <w:rPr>
          <w:rFonts w:hint="eastAsia" w:ascii="宋体" w:hAnsi="宋体" w:eastAsia="宋体" w:cs="宋体"/>
          <w:sz w:val="28"/>
          <w:szCs w:val="28"/>
        </w:rPr>
      </w:pP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公文黑体">
    <w:altName w:val="微软雅黑"/>
    <w:panose1 w:val="00000000000000000000"/>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0CCCFE"/>
    <w:multiLevelType w:val="singleLevel"/>
    <w:tmpl w:val="F80CCCFE"/>
    <w:lvl w:ilvl="0" w:tentative="0">
      <w:start w:val="1"/>
      <w:numFmt w:val="chineseCounting"/>
      <w:suff w:val="nothing"/>
      <w:lvlText w:val="%1、"/>
      <w:lvlJc w:val="left"/>
      <w:rPr>
        <w:rFonts w:hint="eastAsia"/>
      </w:rPr>
    </w:lvl>
  </w:abstractNum>
  <w:abstractNum w:abstractNumId="1">
    <w:nsid w:val="67625B14"/>
    <w:multiLevelType w:val="singleLevel"/>
    <w:tmpl w:val="67625B1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BmMjUyNzdhODY0ODQ1ZTM0MDdhYjcxYTkwNzI0N2QifQ=="/>
  </w:docVars>
  <w:rsids>
    <w:rsidRoot w:val="00F74FBD"/>
    <w:rsid w:val="002A5506"/>
    <w:rsid w:val="00441289"/>
    <w:rsid w:val="00730E28"/>
    <w:rsid w:val="00B94448"/>
    <w:rsid w:val="00F0064A"/>
    <w:rsid w:val="00F74FBD"/>
    <w:rsid w:val="147449ED"/>
    <w:rsid w:val="4D21642C"/>
    <w:rsid w:val="51220301"/>
    <w:rsid w:val="58061493"/>
    <w:rsid w:val="58855E82"/>
    <w:rsid w:val="5C7E7559"/>
    <w:rsid w:val="5E546EA1"/>
    <w:rsid w:val="64FD0729"/>
    <w:rsid w:val="68772D17"/>
    <w:rsid w:val="6EFA5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2"/>
      <w:lang w:val="en-US" w:eastAsia="zh-CN" w:bidi="ar-SA"/>
    </w:rPr>
  </w:style>
  <w:style w:type="paragraph" w:styleId="2">
    <w:name w:val="heading 3"/>
    <w:basedOn w:val="1"/>
    <w:next w:val="1"/>
    <w:link w:val="6"/>
    <w:autoRedefine/>
    <w:qFormat/>
    <w:uiPriority w:val="0"/>
    <w:pPr>
      <w:keepNext/>
      <w:keepLines/>
      <w:spacing w:before="260" w:after="260" w:line="416" w:lineRule="auto"/>
      <w:outlineLvl w:val="2"/>
    </w:pPr>
    <w:rPr>
      <w:b/>
      <w:bCs/>
      <w:sz w:val="32"/>
      <w:szCs w:val="32"/>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2"/>
    <w:basedOn w:val="1"/>
    <w:autoRedefine/>
    <w:qFormat/>
    <w:uiPriority w:val="99"/>
    <w:pPr>
      <w:spacing w:after="120" w:line="480" w:lineRule="auto"/>
      <w:ind w:left="420" w:leftChars="200"/>
    </w:pPr>
  </w:style>
  <w:style w:type="character" w:customStyle="1" w:styleId="6">
    <w:name w:val="标题 3 字符"/>
    <w:basedOn w:val="5"/>
    <w:link w:val="2"/>
    <w:autoRedefine/>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233</Words>
  <Characters>1331</Characters>
  <Lines>11</Lines>
  <Paragraphs>3</Paragraphs>
  <TotalTime>1</TotalTime>
  <ScaleCrop>false</ScaleCrop>
  <LinksUpToDate>false</LinksUpToDate>
  <CharactersWithSpaces>1561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2023-12-05T12:51:00Z</dcterms:created>
  <dc:creator>Xin Fu</dc:creator>
  <cp:lastModifiedBy>郑佳惠！</cp:lastModifiedBy>
  <dcterms:modified xsi:type="dcterms:W3CDTF">2024-04-15T07:13:09Z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A2C9078CBC7A4E15A53CA71FECBF0140_13</vt:lpwstr>
  </property>
</Properties>
</file>