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宋体" w:hAnsi="宋体" w:eastAsia="宋体" w:cs="宋体"/>
          <w:sz w:val="28"/>
          <w:szCs w:val="28"/>
        </w:rPr>
      </w:pPr>
      <w:bookmarkStart w:id="0" w:name="_Hlk6411769"/>
      <w:r>
        <w:rPr>
          <w:rFonts w:hint="eastAsia" w:ascii="宋体" w:hAnsi="宋体" w:eastAsia="宋体" w:cs="宋体"/>
          <w:sz w:val="28"/>
          <w:szCs w:val="28"/>
        </w:rPr>
        <w:t>品目名称：冷藏车</w:t>
      </w:r>
    </w:p>
    <w:p>
      <w:pPr>
        <w:numPr>
          <w:ilvl w:val="0"/>
          <w:numId w:val="1"/>
        </w:numPr>
        <w:spacing w:line="60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实质性要求</w:t>
      </w:r>
      <w:bookmarkStart w:id="1" w:name="_GoBack"/>
      <w:bookmarkEnd w:id="1"/>
    </w:p>
    <w:p>
      <w:pPr>
        <w:numPr>
          <w:ilvl w:val="0"/>
          <w:numId w:val="2"/>
        </w:numPr>
        <w:tabs>
          <w:tab w:val="left" w:pos="2783"/>
        </w:tabs>
        <w:spacing w:line="560" w:lineRule="exact"/>
        <w:ind w:left="123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投标车型交车时必须取得工信部公告并现场提供相应证明文件，外观喷涂及车身颜色，警灯警报安装要符合《国家综合性消防救援车辆外观制式涂装规范》要求；整车符合GB7956.12-2015国家标准；</w:t>
      </w:r>
    </w:p>
    <w:p>
      <w:pPr>
        <w:numPr>
          <w:ilvl w:val="0"/>
          <w:numId w:val="2"/>
        </w:numPr>
        <w:tabs>
          <w:tab w:val="left" w:pos="2783"/>
        </w:tabs>
        <w:spacing w:line="560" w:lineRule="exact"/>
        <w:ind w:left="123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符合《消防救援局关于加强消防车辆行驶安全装置配置工作的通知》（应急消〔2020〕138号）文件要求，座椅应全部设置安全带，配置胎压监测系统、360度行车记录仪(内存≥256G）和倒车雷达。根据招标人需要安装射频芯片；车辆应具有智能视频系统及北斗定位功能。符合采购单位现有车辆综合管理平台功能联网对接。</w:t>
      </w:r>
    </w:p>
    <w:p>
      <w:pPr>
        <w:numPr>
          <w:ilvl w:val="0"/>
          <w:numId w:val="2"/>
        </w:numPr>
        <w:tabs>
          <w:tab w:val="left" w:pos="2783"/>
        </w:tabs>
        <w:spacing w:line="560" w:lineRule="exact"/>
        <w:ind w:left="123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投标人供货时按照随车文件清单、随机工具及器材清单配备（随车器材需符合相关国家标准，投标文件中须提供相应承诺，格式自拟）；</w:t>
      </w:r>
    </w:p>
    <w:p>
      <w:pPr>
        <w:spacing w:line="6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二、一般指标性参数（●）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底盘：最大允许总质量≥18t；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参考外廓尺寸：长11000mm、宽2400mm、高4000mm（各</w:t>
      </w:r>
      <w:r>
        <w:rPr>
          <w:rFonts w:hint="eastAsia" w:ascii="宋体" w:hAnsi="宋体" w:eastAsia="宋体" w:cs="宋体"/>
          <w:sz w:val="28"/>
          <w:szCs w:val="28"/>
        </w:rPr>
        <w:t>尺寸允差±5％）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变速箱换挡方式：手动或自动；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发动机及功率：柴油燃料，功率≥240kW；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尾气排放：符合国6排放标准；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轮胎：原厂标准配置备用轮胎1个，子午线钢丝型/真空胎；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制动：包含全空气双回路刹车系统；具备防抱死制动系统（ABS）、电控制动系统（EBS）、驱动防滑系统（ASR）、电子车身稳定系统（ESP）和排气制动等；配备2个车轮制动块。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驾驶室：2门标准驾驶室，带卧铺，外形美观、平整，具有中控锁、翻转助力系统，翻转支撑结构可靠，四点悬浮；配备冷暖空调，室内LED照明；驾驶室可单独翻转，翻转角≥45º；门窗：中控门锁+钥匙控制、电动玻璃升降；后视镜：电动调节后视镜及后视镜电加热。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座位设置：座位≥2人，乘员座椅舒适度符合长途乘坐要求；座椅配置：驾驶员空气悬浮座椅。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源总开关：发动机启动电瓶与全车供电系统分别设置电源总开关；电器设备保险丝：驾驶室及车辆底盘各路电器对应相应保险，对电路进行保护。所有操作开关、仪表、器材架及车辆均有符合标准、规范的铭牌标志，显示值采用中国通用图标符号和计量标准，各类标牌牢固、清晰。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收音机，暖风/通风系统，自动温控环保大容量大功率空调系统，能满足高温天气的使用条件，仪表盘为图表式显示系统，国际标准公制单位。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驾驶室内安装设备和感应器：仪表上可显示车辆各种运行状态及报警指示，底盘相应配置有各种传感器可实现底盘数据的采集及上传至仪表；仪表板上装配车载电台、倒车影像，系统参数（内存≥64</w:t>
      </w:r>
      <w:r>
        <w:rPr>
          <w:rFonts w:hint="eastAsia" w:ascii="宋体" w:hAnsi="宋体" w:eastAsia="宋体" w:cs="宋体"/>
          <w:sz w:val="28"/>
          <w:szCs w:val="28"/>
        </w:rPr>
        <w:t>G</w:t>
      </w:r>
      <w:r>
        <w:rPr>
          <w:rFonts w:hint="eastAsia" w:ascii="宋体" w:hAnsi="宋体" w:eastAsia="宋体" w:cs="宋体"/>
          <w:sz w:val="28"/>
          <w:szCs w:val="28"/>
        </w:rPr>
        <w:t>），≥7″的液晶显示器。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当所需电源的电压、电流与整车电源不符时，必须装有变压整流设备，不得直接与电瓶连接。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车厢整体材质：保温车厢制作采用大板压制工艺，防腐防漏性能≥5年。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车厢大板具有良好的耐盐雾性能、车厢大板具有良好的耐湿热性能、车厢大板具有良好的耐霉菌性能，提供第三方带有CMA或CNAS标志的检测报告。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厢门：厢体设置两个手动外开门，前侧单开门可实现180°开启，后部对开门可实现270°开启；车门配套风钩，实现车门开启固定。舱内布局：舱体内部分为冷冻室和冷藏室两个区域：前部为冷冻室占舱体容积的1/3，温度可达-18℃或优于；后部为冷藏室，温度可达-10℃或优于；货架：冷冻室和冷藏室设有存放货架，货架和内饰应采用食品级不锈钢材质，与车身固定牢固，可存放所需食材，存取使用方便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驾驶台控制面板：安装侧标识灯开关；副电瓶：除原底盘启动电瓶增加12V副电瓶作为制冷机组的启动电瓶，电瓶位置在经过上装改装后必须便于检查、保养、维修、更换；必须安装电瓶总开关；配电系统：电源（市电220V或发电机输出）经电源输入插座接入，为整车电器提供电能；制冷系统：冷藏车通常配备全自动电动制冷机组，制冷范围：0至-18摄氏度或优于，持续制冷保温工作时间不低于6小时；电压：DC12V，温度可根据实际存放食材调整；周转筐;≥100个，与货架配套使用，耐低温。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配备温度记录仪：测量范围：温度：-40～100℃  湿度：0～100%RH；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传感器：安装在冷机回风口附近，带打印功能可实时打印，也可与手机相连随时监控厢体内温度；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底盘免费维护保养≥2年，上装免费维修≥2年。</w:t>
      </w:r>
    </w:p>
    <w:p>
      <w:pPr>
        <w:tabs>
          <w:tab w:val="left" w:pos="2783"/>
        </w:tabs>
        <w:spacing w:line="560" w:lineRule="exact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随车资料</w:t>
      </w:r>
    </w:p>
    <w:p>
      <w:pPr>
        <w:numPr>
          <w:ilvl w:val="0"/>
          <w:numId w:val="2"/>
        </w:numPr>
        <w:tabs>
          <w:tab w:val="left" w:pos="2783"/>
        </w:tabs>
        <w:spacing w:line="560" w:lineRule="exact"/>
        <w:ind w:left="123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汽车底盘车架及发动机拓印号及消防车照片；</w:t>
      </w:r>
    </w:p>
    <w:p>
      <w:pPr>
        <w:numPr>
          <w:ilvl w:val="0"/>
          <w:numId w:val="2"/>
        </w:numPr>
        <w:tabs>
          <w:tab w:val="left" w:pos="2783"/>
        </w:tabs>
        <w:spacing w:line="560" w:lineRule="exact"/>
        <w:ind w:left="123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汽车底盘操作手册、底盘质量保修卡、消防车使用说明书；</w:t>
      </w:r>
    </w:p>
    <w:p>
      <w:pPr>
        <w:numPr>
          <w:ilvl w:val="0"/>
          <w:numId w:val="2"/>
        </w:numPr>
        <w:tabs>
          <w:tab w:val="left" w:pos="2783"/>
        </w:tabs>
        <w:spacing w:line="560" w:lineRule="exact"/>
        <w:ind w:left="123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汽车底盘合格证、消防车整车合格证；</w:t>
      </w:r>
    </w:p>
    <w:p>
      <w:pPr>
        <w:numPr>
          <w:ilvl w:val="0"/>
          <w:numId w:val="2"/>
        </w:numPr>
        <w:tabs>
          <w:tab w:val="left" w:pos="2783"/>
        </w:tabs>
        <w:spacing w:line="560" w:lineRule="exact"/>
        <w:ind w:left="123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随车工具及器材清单；</w:t>
      </w:r>
    </w:p>
    <w:p>
      <w:pPr>
        <w:numPr>
          <w:ilvl w:val="0"/>
          <w:numId w:val="2"/>
        </w:numPr>
        <w:tabs>
          <w:tab w:val="left" w:pos="2783"/>
        </w:tabs>
        <w:spacing w:line="560" w:lineRule="exact"/>
        <w:ind w:left="123"/>
        <w:jc w:val="left"/>
        <w:rPr>
          <w:rFonts w:hint="eastAsia" w:ascii="宋体" w:hAnsi="宋体" w:eastAsia="宋体" w:cs="宋体"/>
          <w:snapToGrid w:val="0"/>
          <w:w w:val="0"/>
          <w:kern w:val="0"/>
          <w:sz w:val="28"/>
          <w:szCs w:val="28"/>
          <w:shd w:val="clear" w:color="000000" w:fill="000000"/>
        </w:rPr>
      </w:pPr>
      <w:r>
        <w:rPr>
          <w:rFonts w:hint="eastAsia" w:ascii="宋体" w:hAnsi="宋体" w:eastAsia="宋体" w:cs="宋体"/>
          <w:sz w:val="28"/>
          <w:szCs w:val="28"/>
        </w:rPr>
        <w:t>说明书、相关检验报告、工信部公告；</w:t>
      </w:r>
    </w:p>
    <w:p>
      <w:pPr>
        <w:numPr>
          <w:ilvl w:val="0"/>
          <w:numId w:val="2"/>
        </w:numPr>
        <w:tabs>
          <w:tab w:val="left" w:pos="2783"/>
        </w:tabs>
        <w:spacing w:line="560" w:lineRule="exact"/>
        <w:ind w:left="123"/>
        <w:jc w:val="left"/>
        <w:rPr>
          <w:rFonts w:hint="eastAsia" w:ascii="宋体" w:hAnsi="宋体" w:eastAsia="宋体" w:cs="宋体"/>
          <w:snapToGrid w:val="0"/>
          <w:w w:val="0"/>
          <w:kern w:val="0"/>
          <w:sz w:val="28"/>
          <w:szCs w:val="28"/>
          <w:shd w:val="clear" w:color="000000" w:fill="000000"/>
        </w:rPr>
      </w:pPr>
      <w:r>
        <w:rPr>
          <w:rFonts w:hint="eastAsia" w:ascii="宋体" w:hAnsi="宋体" w:eastAsia="宋体" w:cs="宋体"/>
          <w:sz w:val="28"/>
          <w:szCs w:val="28"/>
        </w:rPr>
        <w:t>U盘，内储存上述所有随车资料扫描图片；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bookmarkEnd w:id="0"/>
    <w:p>
      <w:pPr>
        <w:rPr>
          <w:rFonts w:hint="eastAsia" w:ascii="宋体" w:hAnsi="宋体" w:eastAsia="宋体" w:cs="宋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4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4</w:t>
    </w:r>
    <w:r>
      <w:rPr>
        <w:b/>
        <w:bCs/>
        <w:sz w:val="24"/>
        <w:szCs w:val="24"/>
      </w:rP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0CCCFE"/>
    <w:multiLevelType w:val="singleLevel"/>
    <w:tmpl w:val="F80CC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7625B14"/>
    <w:multiLevelType w:val="singleLevel"/>
    <w:tmpl w:val="67625B1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BmMjUyNzdhODY0ODQ1ZTM0MDdhYjcxYTkwNzI0N2QifQ=="/>
  </w:docVars>
  <w:rsids>
    <w:rsidRoot w:val="7D3604EC"/>
    <w:rsid w:val="001961E1"/>
    <w:rsid w:val="006A57E7"/>
    <w:rsid w:val="00A71146"/>
    <w:rsid w:val="00D16E72"/>
    <w:rsid w:val="00D952AE"/>
    <w:rsid w:val="00ED0E26"/>
    <w:rsid w:val="0B734E09"/>
    <w:rsid w:val="1ABC2453"/>
    <w:rsid w:val="1C3109C5"/>
    <w:rsid w:val="1F8E15F6"/>
    <w:rsid w:val="21985654"/>
    <w:rsid w:val="233D28E3"/>
    <w:rsid w:val="2A467015"/>
    <w:rsid w:val="3F576BB8"/>
    <w:rsid w:val="434C687C"/>
    <w:rsid w:val="44F93C5D"/>
    <w:rsid w:val="46473E00"/>
    <w:rsid w:val="49F20395"/>
    <w:rsid w:val="4EFB6B1A"/>
    <w:rsid w:val="539D45B7"/>
    <w:rsid w:val="53CA7632"/>
    <w:rsid w:val="562D5D41"/>
    <w:rsid w:val="5A337BDC"/>
    <w:rsid w:val="5BA3275C"/>
    <w:rsid w:val="5FA52E44"/>
    <w:rsid w:val="602670AB"/>
    <w:rsid w:val="68721605"/>
    <w:rsid w:val="69A44B93"/>
    <w:rsid w:val="70D24B4B"/>
    <w:rsid w:val="77572616"/>
    <w:rsid w:val="7B303569"/>
    <w:rsid w:val="7D3604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autoRedefine/>
    <w:qFormat/>
    <w:uiPriority w:val="0"/>
    <w:pPr>
      <w:ind w:firstLine="540"/>
    </w:pPr>
    <w:rPr>
      <w:rFonts w:eastAsia="楷体_GB2312"/>
      <w:sz w:val="30"/>
      <w:szCs w:val="20"/>
    </w:rPr>
  </w:style>
  <w:style w:type="paragraph" w:styleId="4">
    <w:name w:val="envelope return"/>
    <w:basedOn w:val="1"/>
    <w:autoRedefine/>
    <w:qFormat/>
    <w:uiPriority w:val="0"/>
    <w:pPr>
      <w:snapToGrid w:val="0"/>
      <w:spacing w:line="360" w:lineRule="auto"/>
      <w:jc w:val="left"/>
    </w:pPr>
    <w:rPr>
      <w:rFonts w:ascii="Arial" w:hAnsi="Arial" w:cs="宋体"/>
      <w:color w:val="000000"/>
      <w:sz w:val="24"/>
      <w:szCs w:val="24"/>
    </w:rPr>
  </w:style>
  <w:style w:type="paragraph" w:styleId="5">
    <w:name w:val="Body Text Indent 2"/>
    <w:basedOn w:val="1"/>
    <w:autoRedefine/>
    <w:qFormat/>
    <w:uiPriority w:val="99"/>
    <w:pPr>
      <w:spacing w:after="120" w:line="480" w:lineRule="auto"/>
      <w:ind w:left="420" w:leftChars="2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autoRedefine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ZZYT</Company>
  <Pages>4</Pages>
  <Words>274</Words>
  <Characters>1565</Characters>
  <Lines>13</Lines>
  <Paragraphs>3</Paragraphs>
  <TotalTime>0</TotalTime>
  <ScaleCrop>false</ScaleCrop>
  <LinksUpToDate>false</LinksUpToDate>
  <CharactersWithSpaces>1836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2020-07-13T03:35:00Z</dcterms:created>
  <dc:creator>郭俊丹</dc:creator>
  <cp:lastModifiedBy>郑佳惠！</cp:lastModifiedBy>
  <dcterms:modified xsi:type="dcterms:W3CDTF">2024-04-15T07:12:17Z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C544A77F261E401793877D8AD0A25BB7_13</vt:lpwstr>
  </property>
</Properties>
</file>