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品目名称：灭火机器人</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技术参数具体内容：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8"/>
          <w:szCs w:val="28"/>
          <w:lang w:val="en-US" w:eastAsia="zh-CN"/>
        </w:rPr>
      </w:pPr>
      <w:r>
        <w:rPr>
          <w:rFonts w:hint="eastAsia" w:ascii="宋体" w:hAnsi="宋体" w:eastAsia="宋体" w:cs="宋体"/>
          <w:b/>
          <w:bCs/>
          <w:kern w:val="2"/>
          <w:sz w:val="28"/>
          <w:szCs w:val="28"/>
          <w:lang w:val="en-US" w:eastAsia="zh-CN" w:bidi="ar-SA"/>
        </w:rPr>
        <w:t>一、</w:t>
      </w:r>
      <w:r>
        <w:rPr>
          <w:rFonts w:hint="eastAsia" w:ascii="宋体" w:hAnsi="宋体" w:eastAsia="宋体" w:cs="宋体"/>
          <w:b/>
          <w:bCs/>
          <w:sz w:val="28"/>
          <w:szCs w:val="28"/>
          <w:lang w:val="en-US" w:eastAsia="zh-CN"/>
        </w:rPr>
        <w:t>实质性要求（★）</w:t>
      </w:r>
    </w:p>
    <w:p>
      <w:pPr>
        <w:ind w:firstLine="560" w:firstLineChars="200"/>
        <w:rPr>
          <w:rFonts w:hint="eastAsia"/>
          <w:sz w:val="28"/>
          <w:szCs w:val="28"/>
        </w:rPr>
      </w:pPr>
      <w:r>
        <w:rPr>
          <w:rFonts w:hint="eastAsia" w:ascii="宋体" w:hAnsi="宋体" w:eastAsia="宋体" w:cs="宋体"/>
          <w:sz w:val="28"/>
          <w:szCs w:val="28"/>
          <w:lang w:val="en-US" w:eastAsia="zh-CN"/>
        </w:rPr>
        <w:t>1</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符合XF 892.1-2010《消防机器人第1部分通用技术条件》的标准要求，</w:t>
      </w:r>
      <w:r>
        <w:rPr>
          <w:rFonts w:hint="eastAsia"/>
          <w:sz w:val="28"/>
          <w:szCs w:val="28"/>
        </w:rPr>
        <w:t>提供具有该产品检测资质检测中心所出具的国家级检测报告。</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2</w:t>
      </w:r>
      <w:r>
        <w:rPr>
          <w:rFonts w:hint="eastAsia" w:ascii="宋体" w:hAnsi="宋体" w:cs="宋体"/>
          <w:sz w:val="28"/>
          <w:szCs w:val="28"/>
          <w:lang w:eastAsia="zh-CN"/>
        </w:rPr>
        <w:t>、</w:t>
      </w:r>
      <w:r>
        <w:rPr>
          <w:rFonts w:hint="eastAsia" w:ascii="宋体" w:hAnsi="宋体" w:eastAsia="宋体" w:cs="宋体"/>
          <w:sz w:val="28"/>
          <w:szCs w:val="28"/>
          <w:lang w:val="en-US" w:eastAsia="zh-CN"/>
        </w:rPr>
        <w:t>机器人具有整机防爆认证证书，防爆等级≥ExdⅡBT</w:t>
      </w:r>
      <w:r>
        <w:rPr>
          <w:rFonts w:hint="eastAsia" w:ascii="宋体" w:hAnsi="宋体" w:cs="宋体"/>
          <w:sz w:val="28"/>
          <w:szCs w:val="28"/>
          <w:lang w:val="en-US" w:eastAsia="zh-CN"/>
        </w:rPr>
        <w:t>4</w:t>
      </w:r>
      <w:r>
        <w:rPr>
          <w:rFonts w:hint="eastAsia" w:ascii="宋体" w:hAnsi="宋体" w:eastAsia="宋体" w:cs="宋体"/>
          <w:sz w:val="28"/>
          <w:szCs w:val="28"/>
          <w:lang w:val="en-US" w:eastAsia="zh-CN"/>
        </w:rPr>
        <w:t>Gb。</w:t>
      </w:r>
    </w:p>
    <w:p>
      <w:pPr>
        <w:ind w:firstLine="560" w:firstLineChars="200"/>
        <w:rPr>
          <w:rFonts w:hint="eastAsia" w:eastAsiaTheme="minorEastAsia"/>
          <w:sz w:val="28"/>
          <w:szCs w:val="28"/>
          <w:lang w:eastAsia="zh-CN"/>
        </w:rPr>
      </w:pPr>
      <w:r>
        <w:rPr>
          <w:rFonts w:hint="eastAsia" w:ascii="宋体" w:hAnsi="宋体" w:cs="宋体"/>
          <w:sz w:val="28"/>
          <w:szCs w:val="28"/>
          <w:lang w:val="en-US" w:eastAsia="zh-CN"/>
        </w:rPr>
        <w:t>3、</w:t>
      </w:r>
      <w:r>
        <w:rPr>
          <w:rFonts w:hint="eastAsia"/>
          <w:sz w:val="28"/>
          <w:szCs w:val="28"/>
        </w:rPr>
        <w:t>据采购单位要求，安装符合《消防装备物资物联网标识管理》规定的二维码和RFID标签，器材在交付前须完成部局系统赋码工作，确保一物一码</w:t>
      </w:r>
      <w:r>
        <w:rPr>
          <w:rFonts w:hint="eastAsia"/>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b/>
          <w:bCs/>
          <w:sz w:val="28"/>
          <w:szCs w:val="28"/>
          <w:lang w:eastAsia="zh-CN"/>
        </w:rPr>
      </w:pPr>
      <w:r>
        <w:rPr>
          <w:rFonts w:hint="eastAsia" w:ascii="宋体" w:hAnsi="宋体" w:cs="宋体"/>
          <w:b/>
          <w:bCs/>
          <w:sz w:val="28"/>
          <w:szCs w:val="28"/>
          <w:lang w:val="en-US" w:eastAsia="zh-CN"/>
        </w:rPr>
        <w:t>二、</w:t>
      </w:r>
      <w:r>
        <w:rPr>
          <w:rFonts w:hint="eastAsia" w:ascii="宋体" w:hAnsi="宋体" w:eastAsia="宋体" w:cs="宋体"/>
          <w:b/>
          <w:bCs/>
          <w:sz w:val="28"/>
          <w:szCs w:val="28"/>
          <w:lang w:eastAsia="zh-CN"/>
        </w:rPr>
        <w:t>一般指标性参数（●）</w:t>
      </w:r>
    </w:p>
    <w:p>
      <w:pPr>
        <w:ind w:firstLine="560" w:firstLineChars="200"/>
        <w:rPr>
          <w:rFonts w:hint="eastAsia"/>
          <w:sz w:val="28"/>
          <w:szCs w:val="28"/>
        </w:rPr>
      </w:pPr>
      <w:r>
        <w:rPr>
          <w:rFonts w:hint="eastAsia"/>
          <w:sz w:val="28"/>
          <w:szCs w:val="28"/>
        </w:rPr>
        <w:t>1、消防灭火侦察机器人采用橡胶履带式行走机构，履带材质采用阻燃橡胶内加钢丝，内部金属丝，独立悬挂减震系统。</w:t>
      </w:r>
    </w:p>
    <w:p>
      <w:pPr>
        <w:ind w:firstLine="560" w:firstLineChars="200"/>
        <w:rPr>
          <w:rFonts w:hint="eastAsia"/>
          <w:sz w:val="28"/>
          <w:szCs w:val="28"/>
        </w:rPr>
      </w:pPr>
      <w:r>
        <w:rPr>
          <w:rFonts w:hint="eastAsia"/>
          <w:sz w:val="28"/>
          <w:szCs w:val="28"/>
        </w:rPr>
        <w:t>2、摄像装置：具有优异的侦察和图像传输能力，配备至少3只具备红外夜视功能的高清摄像头，包括一部前后均安装摄像头的升降式摄像装置和一部安装于消防炮炮管位置的摄像装置，可观察前方、后方和消防炮视野，具有红外照射功能，红外可视距离20m，其中升降式摄像装置升起高度不小于182mm，三路高清图像信号可实时回传至遥控系统显示屏并可任意切换。</w:t>
      </w:r>
    </w:p>
    <w:p>
      <w:pPr>
        <w:ind w:firstLine="560" w:firstLineChars="200"/>
        <w:rPr>
          <w:rFonts w:hint="eastAsia"/>
          <w:sz w:val="28"/>
          <w:szCs w:val="28"/>
        </w:rPr>
      </w:pPr>
      <w:r>
        <w:rPr>
          <w:rFonts w:hint="eastAsia"/>
          <w:sz w:val="28"/>
          <w:szCs w:val="28"/>
        </w:rPr>
        <w:t>3、系统给水器具有万向结构，防止水带打结。</w:t>
      </w:r>
    </w:p>
    <w:p>
      <w:pPr>
        <w:ind w:firstLine="560" w:firstLineChars="200"/>
        <w:rPr>
          <w:rFonts w:hint="eastAsia"/>
          <w:sz w:val="28"/>
          <w:szCs w:val="28"/>
        </w:rPr>
      </w:pPr>
      <w:r>
        <w:rPr>
          <w:rFonts w:hint="eastAsia"/>
          <w:sz w:val="28"/>
          <w:szCs w:val="28"/>
        </w:rPr>
        <w:t>4、固定式气体探测器，可自动升降，实现对现场不同有毒、可燃气体的检测分析与放射性物质检测（甲烷、一氧化碳、二氧化硫、硫化氢、一氧化氮，二氧化氮）。</w:t>
      </w:r>
    </w:p>
    <w:p>
      <w:pPr>
        <w:ind w:firstLine="560" w:firstLineChars="200"/>
        <w:rPr>
          <w:rFonts w:hint="eastAsia"/>
          <w:sz w:val="28"/>
          <w:szCs w:val="28"/>
        </w:rPr>
      </w:pPr>
      <w:r>
        <w:rPr>
          <w:rFonts w:hint="eastAsia"/>
          <w:sz w:val="28"/>
          <w:szCs w:val="28"/>
        </w:rPr>
        <w:t>5、具备环境温度采集功能，机身前侧安装防爆红外温度传感器，自动探测环境温度并实时回传显示至无线遥控平台显示屏上。</w:t>
      </w:r>
    </w:p>
    <w:p>
      <w:pPr>
        <w:ind w:firstLine="560" w:firstLineChars="200"/>
        <w:rPr>
          <w:rFonts w:hint="eastAsia"/>
          <w:sz w:val="28"/>
          <w:szCs w:val="28"/>
        </w:rPr>
      </w:pPr>
      <w:r>
        <w:rPr>
          <w:rFonts w:hint="eastAsia"/>
          <w:sz w:val="28"/>
          <w:szCs w:val="28"/>
        </w:rPr>
        <w:t>6、具备后座力自抑制功能，消防炮工作，设备不会发生后退、偏移、震动问题。</w:t>
      </w:r>
    </w:p>
    <w:p>
      <w:pPr>
        <w:ind w:firstLine="560" w:firstLineChars="200"/>
        <w:rPr>
          <w:rFonts w:hint="eastAsia"/>
          <w:sz w:val="28"/>
          <w:szCs w:val="28"/>
        </w:rPr>
      </w:pPr>
      <w:r>
        <w:rPr>
          <w:rFonts w:hint="eastAsia"/>
          <w:sz w:val="28"/>
          <w:szCs w:val="28"/>
        </w:rPr>
        <w:t>7、消防灭火侦察机器人在消防作业时提供声和光的报警。</w:t>
      </w:r>
    </w:p>
    <w:p>
      <w:pPr>
        <w:ind w:firstLine="560" w:firstLineChars="200"/>
        <w:rPr>
          <w:rFonts w:hint="eastAsia"/>
          <w:sz w:val="28"/>
          <w:szCs w:val="28"/>
        </w:rPr>
      </w:pPr>
      <w:r>
        <w:rPr>
          <w:rFonts w:hint="eastAsia"/>
          <w:sz w:val="28"/>
          <w:szCs w:val="28"/>
        </w:rPr>
        <w:t>8、具备自动脱水带功能，在完成灭火任务后自动脱掉水带，轻装返回。</w:t>
      </w:r>
    </w:p>
    <w:p>
      <w:pPr>
        <w:ind w:firstLine="560" w:firstLineChars="200"/>
        <w:rPr>
          <w:rFonts w:hint="eastAsia"/>
          <w:sz w:val="28"/>
          <w:szCs w:val="28"/>
        </w:rPr>
      </w:pPr>
      <w:r>
        <w:rPr>
          <w:rFonts w:hint="eastAsia"/>
          <w:sz w:val="28"/>
          <w:szCs w:val="28"/>
        </w:rPr>
        <w:t>9、采用先进的无线通讯技术，通讯距离远，抗干扰性强。</w:t>
      </w:r>
    </w:p>
    <w:p>
      <w:pPr>
        <w:ind w:firstLine="560" w:firstLineChars="200"/>
        <w:rPr>
          <w:rFonts w:hint="eastAsia"/>
          <w:sz w:val="28"/>
          <w:szCs w:val="28"/>
        </w:rPr>
      </w:pPr>
      <w:r>
        <w:rPr>
          <w:rFonts w:hint="eastAsia"/>
          <w:sz w:val="28"/>
          <w:szCs w:val="28"/>
        </w:rPr>
        <w:t>10、机身装有水幕喷头，当温度传感器感应到温度达到120℃时，水幕喷淋装置会自动开启，以保护机身避免机身表面温度过高受损。</w:t>
      </w:r>
    </w:p>
    <w:p>
      <w:pPr>
        <w:ind w:firstLine="560" w:firstLineChars="200"/>
        <w:rPr>
          <w:rFonts w:hint="eastAsia"/>
          <w:sz w:val="28"/>
          <w:szCs w:val="28"/>
        </w:rPr>
      </w:pPr>
      <w:r>
        <w:rPr>
          <w:rFonts w:hint="eastAsia"/>
          <w:sz w:val="28"/>
          <w:szCs w:val="28"/>
        </w:rPr>
        <w:t>二、基本技术参数</w:t>
      </w:r>
    </w:p>
    <w:tbl>
      <w:tblPr>
        <w:tblStyle w:val="2"/>
        <w:tblW w:w="92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0"/>
        <w:gridCol w:w="1122"/>
        <w:gridCol w:w="1960"/>
        <w:gridCol w:w="1215"/>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812" w:type="dxa"/>
            <w:gridSpan w:val="3"/>
            <w:vAlign w:val="center"/>
          </w:tcPr>
          <w:p>
            <w:pPr>
              <w:ind w:firstLine="560" w:firstLineChars="200"/>
              <w:rPr>
                <w:rFonts w:hint="eastAsia"/>
                <w:sz w:val="28"/>
                <w:szCs w:val="28"/>
              </w:rPr>
            </w:pPr>
            <w:r>
              <w:rPr>
                <w:rFonts w:hint="eastAsia"/>
                <w:sz w:val="28"/>
                <w:szCs w:val="28"/>
              </w:rPr>
              <w:t>项目</w:t>
            </w:r>
          </w:p>
        </w:tc>
        <w:tc>
          <w:tcPr>
            <w:tcW w:w="3412" w:type="dxa"/>
            <w:gridSpan w:val="2"/>
            <w:vAlign w:val="center"/>
          </w:tcPr>
          <w:p>
            <w:pPr>
              <w:ind w:firstLine="560" w:firstLineChars="200"/>
              <w:rPr>
                <w:rFonts w:hint="eastAsia"/>
                <w:sz w:val="28"/>
                <w:szCs w:val="28"/>
              </w:rPr>
            </w:pPr>
            <w:r>
              <w:rPr>
                <w:rFonts w:hint="eastAsia"/>
                <w:sz w:val="28"/>
                <w:szCs w:val="28"/>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3852" w:type="dxa"/>
            <w:gridSpan w:val="2"/>
            <w:vMerge w:val="restart"/>
            <w:vAlign w:val="center"/>
          </w:tcPr>
          <w:p>
            <w:pPr>
              <w:ind w:firstLine="560" w:firstLineChars="200"/>
              <w:rPr>
                <w:rFonts w:hint="eastAsia"/>
                <w:sz w:val="28"/>
                <w:szCs w:val="28"/>
              </w:rPr>
            </w:pPr>
          </w:p>
          <w:p>
            <w:pPr>
              <w:ind w:firstLine="560" w:firstLineChars="200"/>
              <w:rPr>
                <w:rFonts w:hint="eastAsia"/>
                <w:sz w:val="28"/>
                <w:szCs w:val="28"/>
              </w:rPr>
            </w:pPr>
            <w:r>
              <w:rPr>
                <w:rFonts w:hint="eastAsia"/>
                <w:sz w:val="28"/>
                <w:szCs w:val="28"/>
              </w:rPr>
              <w:t>机身尺寸（底盘）</w:t>
            </w:r>
          </w:p>
        </w:tc>
        <w:tc>
          <w:tcPr>
            <w:tcW w:w="1960" w:type="dxa"/>
            <w:vAlign w:val="center"/>
          </w:tcPr>
          <w:p>
            <w:pPr>
              <w:ind w:firstLine="560" w:firstLineChars="200"/>
              <w:rPr>
                <w:rFonts w:hint="eastAsia"/>
                <w:sz w:val="28"/>
                <w:szCs w:val="28"/>
              </w:rPr>
            </w:pPr>
            <w:r>
              <w:rPr>
                <w:rFonts w:hint="eastAsia"/>
                <w:sz w:val="28"/>
                <w:szCs w:val="28"/>
              </w:rPr>
              <w:t>长</w:t>
            </w:r>
          </w:p>
        </w:tc>
        <w:tc>
          <w:tcPr>
            <w:tcW w:w="3412" w:type="dxa"/>
            <w:gridSpan w:val="2"/>
            <w:vAlign w:val="center"/>
          </w:tcPr>
          <w:p>
            <w:pPr>
              <w:ind w:firstLine="560" w:firstLineChars="200"/>
              <w:rPr>
                <w:rFonts w:hint="eastAsia"/>
                <w:sz w:val="28"/>
                <w:szCs w:val="28"/>
              </w:rPr>
            </w:pPr>
            <w:r>
              <w:rPr>
                <w:rFonts w:hint="eastAsia"/>
                <w:sz w:val="28"/>
                <w:szCs w:val="28"/>
              </w:rPr>
              <w:t>≤1680mm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3852" w:type="dxa"/>
            <w:gridSpan w:val="2"/>
            <w:vMerge w:val="continue"/>
            <w:vAlign w:val="center"/>
          </w:tcPr>
          <w:p>
            <w:pPr>
              <w:ind w:firstLine="560" w:firstLineChars="200"/>
              <w:rPr>
                <w:rFonts w:hint="eastAsia"/>
                <w:sz w:val="28"/>
                <w:szCs w:val="28"/>
              </w:rPr>
            </w:pPr>
          </w:p>
        </w:tc>
        <w:tc>
          <w:tcPr>
            <w:tcW w:w="1960" w:type="dxa"/>
            <w:vAlign w:val="center"/>
          </w:tcPr>
          <w:p>
            <w:pPr>
              <w:ind w:firstLine="560" w:firstLineChars="200"/>
              <w:rPr>
                <w:rFonts w:hint="eastAsia"/>
                <w:sz w:val="28"/>
                <w:szCs w:val="28"/>
              </w:rPr>
            </w:pPr>
            <w:r>
              <w:rPr>
                <w:rFonts w:hint="eastAsia"/>
                <w:sz w:val="28"/>
                <w:szCs w:val="28"/>
              </w:rPr>
              <w:t>宽</w:t>
            </w:r>
          </w:p>
        </w:tc>
        <w:tc>
          <w:tcPr>
            <w:tcW w:w="3412" w:type="dxa"/>
            <w:gridSpan w:val="2"/>
            <w:vAlign w:val="center"/>
          </w:tcPr>
          <w:p>
            <w:pPr>
              <w:ind w:firstLine="560" w:firstLineChars="200"/>
              <w:rPr>
                <w:rFonts w:hint="eastAsia"/>
                <w:sz w:val="28"/>
                <w:szCs w:val="28"/>
              </w:rPr>
            </w:pPr>
            <w:r>
              <w:rPr>
                <w:rFonts w:hint="eastAsia"/>
                <w:sz w:val="28"/>
                <w:szCs w:val="28"/>
              </w:rPr>
              <w:t>≤1140mm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3852" w:type="dxa"/>
            <w:gridSpan w:val="2"/>
            <w:vMerge w:val="continue"/>
            <w:vAlign w:val="center"/>
          </w:tcPr>
          <w:p>
            <w:pPr>
              <w:ind w:firstLine="560" w:firstLineChars="200"/>
              <w:rPr>
                <w:rFonts w:hint="eastAsia"/>
                <w:sz w:val="28"/>
                <w:szCs w:val="28"/>
              </w:rPr>
            </w:pPr>
          </w:p>
        </w:tc>
        <w:tc>
          <w:tcPr>
            <w:tcW w:w="1960" w:type="dxa"/>
            <w:vAlign w:val="center"/>
          </w:tcPr>
          <w:p>
            <w:pPr>
              <w:ind w:firstLine="560" w:firstLineChars="200"/>
              <w:rPr>
                <w:rFonts w:hint="eastAsia"/>
                <w:sz w:val="28"/>
                <w:szCs w:val="28"/>
              </w:rPr>
            </w:pPr>
            <w:r>
              <w:rPr>
                <w:rFonts w:hint="eastAsia"/>
                <w:sz w:val="28"/>
                <w:szCs w:val="28"/>
              </w:rPr>
              <w:t>高</w:t>
            </w:r>
          </w:p>
        </w:tc>
        <w:tc>
          <w:tcPr>
            <w:tcW w:w="3412" w:type="dxa"/>
            <w:gridSpan w:val="2"/>
            <w:vAlign w:val="center"/>
          </w:tcPr>
          <w:p>
            <w:pPr>
              <w:ind w:firstLine="560" w:firstLineChars="200"/>
              <w:rPr>
                <w:rFonts w:hint="eastAsia"/>
                <w:sz w:val="28"/>
                <w:szCs w:val="28"/>
              </w:rPr>
            </w:pPr>
            <w:r>
              <w:rPr>
                <w:rFonts w:hint="eastAsia"/>
                <w:sz w:val="28"/>
                <w:szCs w:val="28"/>
              </w:rPr>
              <w:t>≤1140mm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812" w:type="dxa"/>
            <w:gridSpan w:val="3"/>
            <w:vAlign w:val="center"/>
          </w:tcPr>
          <w:p>
            <w:pPr>
              <w:ind w:firstLine="560" w:firstLineChars="200"/>
              <w:rPr>
                <w:rFonts w:hint="eastAsia"/>
                <w:sz w:val="28"/>
                <w:szCs w:val="28"/>
              </w:rPr>
            </w:pPr>
            <w:r>
              <w:rPr>
                <w:rFonts w:hint="eastAsia"/>
                <w:sz w:val="28"/>
                <w:szCs w:val="28"/>
              </w:rPr>
              <w:t>整机质量</w:t>
            </w:r>
          </w:p>
        </w:tc>
        <w:tc>
          <w:tcPr>
            <w:tcW w:w="3412" w:type="dxa"/>
            <w:gridSpan w:val="2"/>
            <w:vAlign w:val="center"/>
          </w:tcPr>
          <w:p>
            <w:pPr>
              <w:ind w:firstLine="560" w:firstLineChars="200"/>
              <w:rPr>
                <w:rFonts w:hint="eastAsia"/>
                <w:sz w:val="28"/>
                <w:szCs w:val="28"/>
              </w:rPr>
            </w:pPr>
            <w:r>
              <w:rPr>
                <w:rFonts w:hint="eastAsia"/>
                <w:sz w:val="28"/>
                <w:szCs w:val="28"/>
              </w:rPr>
              <w:t>≤750kg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812" w:type="dxa"/>
            <w:gridSpan w:val="3"/>
            <w:vAlign w:val="center"/>
          </w:tcPr>
          <w:p>
            <w:pPr>
              <w:ind w:firstLine="560" w:firstLineChars="200"/>
              <w:rPr>
                <w:rFonts w:hint="eastAsia"/>
                <w:sz w:val="28"/>
                <w:szCs w:val="28"/>
              </w:rPr>
            </w:pPr>
            <w:r>
              <w:rPr>
                <w:rFonts w:hint="eastAsia"/>
                <w:sz w:val="28"/>
                <w:szCs w:val="28"/>
              </w:rPr>
              <w:t>整机牵引力</w:t>
            </w:r>
          </w:p>
        </w:tc>
        <w:tc>
          <w:tcPr>
            <w:tcW w:w="3412" w:type="dxa"/>
            <w:gridSpan w:val="2"/>
            <w:vAlign w:val="center"/>
          </w:tcPr>
          <w:p>
            <w:pPr>
              <w:ind w:firstLine="560" w:firstLineChars="200"/>
              <w:rPr>
                <w:rFonts w:hint="eastAsia"/>
                <w:sz w:val="28"/>
                <w:szCs w:val="28"/>
              </w:rPr>
            </w:pPr>
            <w:r>
              <w:rPr>
                <w:rFonts w:hint="eastAsia"/>
                <w:sz w:val="28"/>
                <w:szCs w:val="28"/>
              </w:rPr>
              <w:t>≥5.0kN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812" w:type="dxa"/>
            <w:gridSpan w:val="3"/>
            <w:vAlign w:val="center"/>
          </w:tcPr>
          <w:p>
            <w:pPr>
              <w:ind w:firstLine="560" w:firstLineChars="200"/>
              <w:rPr>
                <w:rFonts w:hint="eastAsia"/>
                <w:sz w:val="28"/>
                <w:szCs w:val="28"/>
              </w:rPr>
            </w:pPr>
            <w:r>
              <w:rPr>
                <w:rFonts w:hint="eastAsia"/>
                <w:sz w:val="28"/>
                <w:szCs w:val="28"/>
              </w:rPr>
              <w:t>直线速度</w:t>
            </w:r>
          </w:p>
        </w:tc>
        <w:tc>
          <w:tcPr>
            <w:tcW w:w="3412" w:type="dxa"/>
            <w:gridSpan w:val="2"/>
            <w:vAlign w:val="center"/>
          </w:tcPr>
          <w:p>
            <w:pPr>
              <w:ind w:firstLine="560" w:firstLineChars="200"/>
              <w:rPr>
                <w:rFonts w:hint="eastAsia"/>
                <w:sz w:val="28"/>
                <w:szCs w:val="28"/>
              </w:rPr>
            </w:pPr>
            <w:r>
              <w:rPr>
                <w:rFonts w:hint="eastAsia"/>
                <w:sz w:val="28"/>
                <w:szCs w:val="28"/>
              </w:rPr>
              <w:t>≥1.2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812" w:type="dxa"/>
            <w:gridSpan w:val="3"/>
            <w:vAlign w:val="center"/>
          </w:tcPr>
          <w:p>
            <w:pPr>
              <w:ind w:firstLine="560" w:firstLineChars="200"/>
              <w:rPr>
                <w:rFonts w:hint="eastAsia"/>
                <w:sz w:val="28"/>
                <w:szCs w:val="28"/>
              </w:rPr>
            </w:pPr>
            <w:r>
              <w:rPr>
                <w:rFonts w:hint="eastAsia"/>
                <w:sz w:val="28"/>
                <w:szCs w:val="28"/>
              </w:rPr>
              <w:t>直行跑偏量</w:t>
            </w:r>
          </w:p>
        </w:tc>
        <w:tc>
          <w:tcPr>
            <w:tcW w:w="3412" w:type="dxa"/>
            <w:gridSpan w:val="2"/>
            <w:vAlign w:val="center"/>
          </w:tcPr>
          <w:p>
            <w:pPr>
              <w:ind w:firstLine="560" w:firstLineChars="200"/>
              <w:rPr>
                <w:rFonts w:hint="eastAsia"/>
                <w:sz w:val="28"/>
                <w:szCs w:val="28"/>
              </w:rPr>
            </w:pPr>
            <w:r>
              <w:rPr>
                <w:rFonts w:hint="eastAsia"/>
                <w:sz w:val="28"/>
                <w:szCs w:val="2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812" w:type="dxa"/>
            <w:gridSpan w:val="3"/>
            <w:vAlign w:val="center"/>
          </w:tcPr>
          <w:p>
            <w:pPr>
              <w:ind w:firstLine="560" w:firstLineChars="200"/>
              <w:rPr>
                <w:rFonts w:hint="eastAsia"/>
                <w:sz w:val="28"/>
                <w:szCs w:val="28"/>
              </w:rPr>
            </w:pPr>
            <w:r>
              <w:rPr>
                <w:rFonts w:hint="eastAsia"/>
                <w:sz w:val="28"/>
                <w:szCs w:val="28"/>
              </w:rPr>
              <w:t>转弯直径</w:t>
            </w:r>
          </w:p>
        </w:tc>
        <w:tc>
          <w:tcPr>
            <w:tcW w:w="3412" w:type="dxa"/>
            <w:gridSpan w:val="2"/>
            <w:vAlign w:val="center"/>
          </w:tcPr>
          <w:p>
            <w:pPr>
              <w:ind w:firstLine="560" w:firstLineChars="200"/>
              <w:rPr>
                <w:rFonts w:hint="eastAsia"/>
                <w:sz w:val="28"/>
                <w:szCs w:val="28"/>
              </w:rPr>
            </w:pPr>
            <w:r>
              <w:rPr>
                <w:rFonts w:hint="eastAsia"/>
                <w:sz w:val="28"/>
                <w:szCs w:val="28"/>
              </w:rPr>
              <w:t>≤1950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812" w:type="dxa"/>
            <w:gridSpan w:val="3"/>
            <w:vAlign w:val="center"/>
          </w:tcPr>
          <w:p>
            <w:pPr>
              <w:ind w:firstLine="560" w:firstLineChars="200"/>
              <w:rPr>
                <w:rFonts w:hint="eastAsia"/>
                <w:sz w:val="28"/>
                <w:szCs w:val="28"/>
              </w:rPr>
            </w:pPr>
            <w:r>
              <w:rPr>
                <w:rFonts w:hint="eastAsia"/>
                <w:sz w:val="28"/>
                <w:szCs w:val="28"/>
              </w:rPr>
              <w:t>转弯直径/自身长度</w:t>
            </w:r>
          </w:p>
        </w:tc>
        <w:tc>
          <w:tcPr>
            <w:tcW w:w="3412" w:type="dxa"/>
            <w:gridSpan w:val="2"/>
            <w:vAlign w:val="center"/>
          </w:tcPr>
          <w:p>
            <w:pPr>
              <w:ind w:firstLine="560" w:firstLineChars="200"/>
              <w:rPr>
                <w:rFonts w:hint="eastAsia"/>
                <w:sz w:val="28"/>
                <w:szCs w:val="28"/>
              </w:rPr>
            </w:pPr>
            <w:r>
              <w:rPr>
                <w:rFonts w:hint="eastAsia"/>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812" w:type="dxa"/>
            <w:gridSpan w:val="3"/>
            <w:vAlign w:val="center"/>
          </w:tcPr>
          <w:p>
            <w:pPr>
              <w:ind w:firstLine="560" w:firstLineChars="200"/>
              <w:rPr>
                <w:rFonts w:hint="eastAsia"/>
                <w:sz w:val="28"/>
                <w:szCs w:val="28"/>
              </w:rPr>
            </w:pPr>
            <w:r>
              <w:rPr>
                <w:rFonts w:hint="eastAsia"/>
                <w:sz w:val="28"/>
                <w:szCs w:val="28"/>
              </w:rPr>
              <w:t>爬坡能力</w:t>
            </w:r>
          </w:p>
        </w:tc>
        <w:tc>
          <w:tcPr>
            <w:tcW w:w="3412" w:type="dxa"/>
            <w:gridSpan w:val="2"/>
            <w:vAlign w:val="center"/>
          </w:tcPr>
          <w:p>
            <w:pPr>
              <w:ind w:firstLine="560" w:firstLineChars="200"/>
              <w:rPr>
                <w:rFonts w:hint="eastAsia"/>
                <w:sz w:val="28"/>
                <w:szCs w:val="28"/>
              </w:rPr>
            </w:pPr>
            <w:r>
              <w:rPr>
                <w:rFonts w:hint="eastAsia"/>
                <w:sz w:val="28"/>
                <w:szCs w:val="2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812" w:type="dxa"/>
            <w:gridSpan w:val="3"/>
            <w:vAlign w:val="center"/>
          </w:tcPr>
          <w:p>
            <w:pPr>
              <w:ind w:firstLine="560" w:firstLineChars="200"/>
              <w:rPr>
                <w:rFonts w:hint="eastAsia"/>
                <w:sz w:val="28"/>
                <w:szCs w:val="28"/>
              </w:rPr>
            </w:pPr>
            <w:r>
              <w:rPr>
                <w:rFonts w:hint="eastAsia"/>
                <w:sz w:val="28"/>
                <w:szCs w:val="28"/>
              </w:rPr>
              <w:t>越障高度</w:t>
            </w:r>
          </w:p>
        </w:tc>
        <w:tc>
          <w:tcPr>
            <w:tcW w:w="3412" w:type="dxa"/>
            <w:gridSpan w:val="2"/>
            <w:vAlign w:val="center"/>
          </w:tcPr>
          <w:p>
            <w:pPr>
              <w:ind w:firstLine="560" w:firstLineChars="200"/>
              <w:rPr>
                <w:rFonts w:hint="eastAsia"/>
                <w:sz w:val="28"/>
                <w:szCs w:val="28"/>
              </w:rPr>
            </w:pPr>
            <w:r>
              <w:rPr>
                <w:rFonts w:hint="eastAsia"/>
                <w:sz w:val="28"/>
                <w:szCs w:val="28"/>
              </w:rPr>
              <w:t>≥220mm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812" w:type="dxa"/>
            <w:gridSpan w:val="3"/>
            <w:vAlign w:val="center"/>
          </w:tcPr>
          <w:p>
            <w:pPr>
              <w:ind w:firstLine="560" w:firstLineChars="200"/>
              <w:rPr>
                <w:rFonts w:hint="eastAsia"/>
                <w:sz w:val="28"/>
                <w:szCs w:val="28"/>
              </w:rPr>
            </w:pPr>
            <w:r>
              <w:rPr>
                <w:rFonts w:hint="eastAsia"/>
                <w:sz w:val="28"/>
                <w:szCs w:val="28"/>
              </w:rPr>
              <w:t>最小离地间隙</w:t>
            </w:r>
          </w:p>
        </w:tc>
        <w:tc>
          <w:tcPr>
            <w:tcW w:w="3412" w:type="dxa"/>
            <w:gridSpan w:val="2"/>
            <w:vAlign w:val="center"/>
          </w:tcPr>
          <w:p>
            <w:pPr>
              <w:ind w:firstLine="560" w:firstLineChars="200"/>
              <w:rPr>
                <w:rFonts w:hint="eastAsia"/>
                <w:sz w:val="28"/>
                <w:szCs w:val="28"/>
              </w:rPr>
            </w:pPr>
            <w:r>
              <w:rPr>
                <w:rFonts w:hint="eastAsia"/>
                <w:sz w:val="28"/>
                <w:szCs w:val="28"/>
              </w:rPr>
              <w:t>≥120mm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812" w:type="dxa"/>
            <w:gridSpan w:val="3"/>
            <w:vAlign w:val="center"/>
          </w:tcPr>
          <w:p>
            <w:pPr>
              <w:ind w:firstLine="560" w:firstLineChars="200"/>
              <w:rPr>
                <w:rFonts w:hint="eastAsia"/>
                <w:sz w:val="28"/>
                <w:szCs w:val="28"/>
              </w:rPr>
            </w:pPr>
            <w:r>
              <w:rPr>
                <w:rFonts w:hint="eastAsia"/>
                <w:sz w:val="28"/>
                <w:szCs w:val="28"/>
              </w:rPr>
              <w:t>越障高度/离地间隙</w:t>
            </w:r>
          </w:p>
        </w:tc>
        <w:tc>
          <w:tcPr>
            <w:tcW w:w="3412" w:type="dxa"/>
            <w:gridSpan w:val="2"/>
            <w:vAlign w:val="center"/>
          </w:tcPr>
          <w:p>
            <w:pPr>
              <w:ind w:firstLine="560" w:firstLineChars="200"/>
              <w:rPr>
                <w:rFonts w:hint="eastAsia"/>
                <w:sz w:val="28"/>
                <w:szCs w:val="28"/>
              </w:rPr>
            </w:pPr>
            <w:r>
              <w:rPr>
                <w:rFonts w:hint="eastAsia"/>
                <w:sz w:val="28"/>
                <w:szCs w:val="2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812" w:type="dxa"/>
            <w:gridSpan w:val="3"/>
            <w:vAlign w:val="center"/>
          </w:tcPr>
          <w:p>
            <w:pPr>
              <w:ind w:firstLine="560" w:firstLineChars="200"/>
              <w:rPr>
                <w:rFonts w:hint="eastAsia"/>
                <w:sz w:val="28"/>
                <w:szCs w:val="28"/>
              </w:rPr>
            </w:pPr>
            <w:r>
              <w:rPr>
                <w:rFonts w:hint="eastAsia"/>
                <w:sz w:val="28"/>
                <w:szCs w:val="28"/>
              </w:rPr>
              <w:t>侧倾稳定角</w:t>
            </w:r>
          </w:p>
        </w:tc>
        <w:tc>
          <w:tcPr>
            <w:tcW w:w="3412" w:type="dxa"/>
            <w:gridSpan w:val="2"/>
            <w:vAlign w:val="center"/>
          </w:tcPr>
          <w:p>
            <w:pPr>
              <w:ind w:firstLine="560" w:firstLineChars="200"/>
              <w:rPr>
                <w:rFonts w:hint="eastAsia"/>
                <w:sz w:val="28"/>
                <w:szCs w:val="28"/>
              </w:rPr>
            </w:pPr>
            <w:r>
              <w:rPr>
                <w:rFonts w:hint="eastAsia"/>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5812" w:type="dxa"/>
            <w:gridSpan w:val="3"/>
            <w:vAlign w:val="center"/>
          </w:tcPr>
          <w:p>
            <w:pPr>
              <w:ind w:firstLine="560" w:firstLineChars="200"/>
              <w:rPr>
                <w:rFonts w:hint="eastAsia"/>
                <w:sz w:val="28"/>
                <w:szCs w:val="28"/>
              </w:rPr>
            </w:pPr>
            <w:r>
              <w:rPr>
                <w:rFonts w:hint="eastAsia"/>
                <w:sz w:val="28"/>
                <w:szCs w:val="28"/>
              </w:rPr>
              <w:t>制动距离</w:t>
            </w:r>
          </w:p>
        </w:tc>
        <w:tc>
          <w:tcPr>
            <w:tcW w:w="3412" w:type="dxa"/>
            <w:gridSpan w:val="2"/>
            <w:vAlign w:val="center"/>
          </w:tcPr>
          <w:p>
            <w:pPr>
              <w:ind w:firstLine="560" w:firstLineChars="200"/>
              <w:rPr>
                <w:rFonts w:hint="eastAsia"/>
                <w:sz w:val="28"/>
                <w:szCs w:val="28"/>
              </w:rPr>
            </w:pPr>
            <w:r>
              <w:rPr>
                <w:rFonts w:hint="eastAsia"/>
                <w:sz w:val="28"/>
                <w:szCs w:val="28"/>
              </w:rPr>
              <w:t>≤0.3m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730" w:type="dxa"/>
            <w:vMerge w:val="restart"/>
            <w:vAlign w:val="center"/>
          </w:tcPr>
          <w:p>
            <w:pPr>
              <w:ind w:firstLine="560" w:firstLineChars="200"/>
              <w:rPr>
                <w:rFonts w:hint="eastAsia"/>
                <w:sz w:val="28"/>
                <w:szCs w:val="28"/>
              </w:rPr>
            </w:pPr>
            <w:r>
              <w:rPr>
                <w:rFonts w:hint="eastAsia"/>
                <w:sz w:val="28"/>
                <w:szCs w:val="28"/>
              </w:rPr>
              <w:t>消防水炮性能</w:t>
            </w:r>
          </w:p>
        </w:tc>
        <w:tc>
          <w:tcPr>
            <w:tcW w:w="3082" w:type="dxa"/>
            <w:gridSpan w:val="2"/>
            <w:vAlign w:val="center"/>
          </w:tcPr>
          <w:p>
            <w:pPr>
              <w:ind w:firstLine="560" w:firstLineChars="200"/>
              <w:rPr>
                <w:rFonts w:hint="eastAsia"/>
                <w:sz w:val="28"/>
                <w:szCs w:val="28"/>
              </w:rPr>
            </w:pPr>
            <w:r>
              <w:rPr>
                <w:rFonts w:hint="eastAsia"/>
                <w:sz w:val="28"/>
                <w:szCs w:val="28"/>
              </w:rPr>
              <w:t>额定工作压力</w:t>
            </w:r>
          </w:p>
        </w:tc>
        <w:tc>
          <w:tcPr>
            <w:tcW w:w="3412" w:type="dxa"/>
            <w:gridSpan w:val="2"/>
            <w:vAlign w:val="center"/>
          </w:tcPr>
          <w:p>
            <w:pPr>
              <w:ind w:firstLine="560" w:firstLineChars="200"/>
              <w:rPr>
                <w:rFonts w:hint="eastAsia"/>
                <w:sz w:val="28"/>
                <w:szCs w:val="28"/>
              </w:rPr>
            </w:pPr>
            <w:r>
              <w:rPr>
                <w:rFonts w:hint="eastAsia"/>
                <w:sz w:val="28"/>
                <w:szCs w:val="2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730" w:type="dxa"/>
            <w:vMerge w:val="continue"/>
            <w:vAlign w:val="center"/>
          </w:tcPr>
          <w:p>
            <w:pPr>
              <w:ind w:firstLine="560" w:firstLineChars="200"/>
              <w:rPr>
                <w:rFonts w:hint="eastAsia"/>
                <w:sz w:val="28"/>
                <w:szCs w:val="28"/>
              </w:rPr>
            </w:pPr>
          </w:p>
        </w:tc>
        <w:tc>
          <w:tcPr>
            <w:tcW w:w="3082" w:type="dxa"/>
            <w:gridSpan w:val="2"/>
            <w:vAlign w:val="center"/>
          </w:tcPr>
          <w:p>
            <w:pPr>
              <w:ind w:firstLine="560" w:firstLineChars="200"/>
              <w:rPr>
                <w:rFonts w:hint="eastAsia"/>
                <w:sz w:val="28"/>
                <w:szCs w:val="28"/>
              </w:rPr>
            </w:pPr>
            <w:r>
              <w:rPr>
                <w:rFonts w:hint="eastAsia"/>
                <w:sz w:val="28"/>
                <w:szCs w:val="28"/>
              </w:rPr>
              <w:t>射程</w:t>
            </w:r>
          </w:p>
        </w:tc>
        <w:tc>
          <w:tcPr>
            <w:tcW w:w="3412" w:type="dxa"/>
            <w:gridSpan w:val="2"/>
            <w:vAlign w:val="center"/>
          </w:tcPr>
          <w:p>
            <w:pPr>
              <w:ind w:firstLine="560" w:firstLineChars="200"/>
              <w:rPr>
                <w:rFonts w:hint="eastAsia"/>
                <w:sz w:val="28"/>
                <w:szCs w:val="28"/>
              </w:rPr>
            </w:pPr>
            <w:r>
              <w:rPr>
                <w:rFonts w:hint="eastAsia"/>
                <w:sz w:val="28"/>
                <w:szCs w:val="28"/>
              </w:rPr>
              <w:t>水 ≥80m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730" w:type="dxa"/>
            <w:vMerge w:val="continue"/>
            <w:vAlign w:val="center"/>
          </w:tcPr>
          <w:p>
            <w:pPr>
              <w:ind w:firstLine="560" w:firstLineChars="200"/>
              <w:rPr>
                <w:rFonts w:hint="eastAsia"/>
                <w:sz w:val="28"/>
                <w:szCs w:val="28"/>
              </w:rPr>
            </w:pPr>
          </w:p>
        </w:tc>
        <w:tc>
          <w:tcPr>
            <w:tcW w:w="3082" w:type="dxa"/>
            <w:gridSpan w:val="2"/>
            <w:vAlign w:val="center"/>
          </w:tcPr>
          <w:p>
            <w:pPr>
              <w:ind w:firstLine="560" w:firstLineChars="200"/>
              <w:rPr>
                <w:rFonts w:hint="eastAsia"/>
                <w:sz w:val="28"/>
                <w:szCs w:val="28"/>
              </w:rPr>
            </w:pPr>
            <w:r>
              <w:rPr>
                <w:rFonts w:hint="eastAsia"/>
                <w:sz w:val="28"/>
                <w:szCs w:val="28"/>
              </w:rPr>
              <w:t>流量</w:t>
            </w:r>
          </w:p>
        </w:tc>
        <w:tc>
          <w:tcPr>
            <w:tcW w:w="3412" w:type="dxa"/>
            <w:gridSpan w:val="2"/>
            <w:vAlign w:val="center"/>
          </w:tcPr>
          <w:p>
            <w:pPr>
              <w:ind w:firstLine="560" w:firstLineChars="200"/>
              <w:rPr>
                <w:rFonts w:hint="eastAsia"/>
                <w:sz w:val="28"/>
                <w:szCs w:val="28"/>
              </w:rPr>
            </w:pPr>
            <w:r>
              <w:rPr>
                <w:rFonts w:hint="eastAsia"/>
                <w:sz w:val="28"/>
                <w:szCs w:val="28"/>
              </w:rPr>
              <w:t>80×（1±6%）(L/s)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730" w:type="dxa"/>
            <w:vMerge w:val="continue"/>
            <w:vAlign w:val="center"/>
          </w:tcPr>
          <w:p>
            <w:pPr>
              <w:ind w:firstLine="560" w:firstLineChars="200"/>
              <w:rPr>
                <w:rFonts w:hint="eastAsia"/>
                <w:sz w:val="28"/>
                <w:szCs w:val="28"/>
              </w:rPr>
            </w:pPr>
          </w:p>
        </w:tc>
        <w:tc>
          <w:tcPr>
            <w:tcW w:w="3082" w:type="dxa"/>
            <w:gridSpan w:val="2"/>
            <w:vAlign w:val="center"/>
          </w:tcPr>
          <w:p>
            <w:pPr>
              <w:ind w:firstLine="560" w:firstLineChars="200"/>
              <w:rPr>
                <w:rFonts w:hint="eastAsia"/>
                <w:sz w:val="28"/>
                <w:szCs w:val="28"/>
              </w:rPr>
            </w:pPr>
            <w:r>
              <w:rPr>
                <w:rFonts w:hint="eastAsia"/>
                <w:sz w:val="28"/>
                <w:szCs w:val="28"/>
              </w:rPr>
              <w:t>回转角</w:t>
            </w:r>
          </w:p>
        </w:tc>
        <w:tc>
          <w:tcPr>
            <w:tcW w:w="3412" w:type="dxa"/>
            <w:gridSpan w:val="2"/>
            <w:vAlign w:val="center"/>
          </w:tcPr>
          <w:p>
            <w:pPr>
              <w:ind w:firstLine="560" w:firstLineChars="200"/>
              <w:rPr>
                <w:rFonts w:hint="eastAsia"/>
                <w:sz w:val="28"/>
                <w:szCs w:val="28"/>
              </w:rPr>
            </w:pPr>
            <w:r>
              <w:rPr>
                <w:rFonts w:hint="eastAsia"/>
                <w:sz w:val="28"/>
                <w:szCs w:val="28"/>
              </w:rPr>
              <w:t>-45°～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730" w:type="dxa"/>
            <w:vMerge w:val="continue"/>
            <w:vAlign w:val="center"/>
          </w:tcPr>
          <w:p>
            <w:pPr>
              <w:ind w:firstLine="560" w:firstLineChars="200"/>
              <w:rPr>
                <w:rFonts w:hint="eastAsia"/>
                <w:sz w:val="28"/>
                <w:szCs w:val="28"/>
              </w:rPr>
            </w:pPr>
          </w:p>
        </w:tc>
        <w:tc>
          <w:tcPr>
            <w:tcW w:w="3082" w:type="dxa"/>
            <w:gridSpan w:val="2"/>
            <w:vAlign w:val="center"/>
          </w:tcPr>
          <w:p>
            <w:pPr>
              <w:ind w:firstLine="560" w:firstLineChars="200"/>
              <w:rPr>
                <w:rFonts w:hint="eastAsia"/>
                <w:sz w:val="28"/>
                <w:szCs w:val="28"/>
              </w:rPr>
            </w:pPr>
            <w:r>
              <w:rPr>
                <w:rFonts w:hint="eastAsia"/>
                <w:sz w:val="28"/>
                <w:szCs w:val="28"/>
              </w:rPr>
              <w:t>最大喷雾角</w:t>
            </w:r>
          </w:p>
        </w:tc>
        <w:tc>
          <w:tcPr>
            <w:tcW w:w="3412" w:type="dxa"/>
            <w:gridSpan w:val="2"/>
            <w:vAlign w:val="center"/>
          </w:tcPr>
          <w:p>
            <w:pPr>
              <w:ind w:firstLine="560" w:firstLineChars="200"/>
              <w:rPr>
                <w:rFonts w:hint="eastAsia"/>
                <w:sz w:val="28"/>
                <w:szCs w:val="28"/>
              </w:rPr>
            </w:pPr>
            <w:r>
              <w:rPr>
                <w:rFonts w:hint="eastAsia"/>
                <w:sz w:val="28"/>
                <w:szCs w:val="28"/>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730" w:type="dxa"/>
            <w:vMerge w:val="continue"/>
            <w:vAlign w:val="center"/>
          </w:tcPr>
          <w:p>
            <w:pPr>
              <w:ind w:firstLine="560" w:firstLineChars="200"/>
              <w:rPr>
                <w:rFonts w:hint="eastAsia"/>
                <w:sz w:val="28"/>
                <w:szCs w:val="28"/>
              </w:rPr>
            </w:pPr>
          </w:p>
        </w:tc>
        <w:tc>
          <w:tcPr>
            <w:tcW w:w="3082" w:type="dxa"/>
            <w:gridSpan w:val="2"/>
            <w:vMerge w:val="restart"/>
            <w:vAlign w:val="center"/>
          </w:tcPr>
          <w:p>
            <w:pPr>
              <w:ind w:firstLine="560" w:firstLineChars="200"/>
              <w:rPr>
                <w:rFonts w:hint="eastAsia"/>
                <w:sz w:val="28"/>
                <w:szCs w:val="28"/>
              </w:rPr>
            </w:pPr>
            <w:r>
              <w:rPr>
                <w:rFonts w:hint="eastAsia"/>
                <w:sz w:val="28"/>
                <w:szCs w:val="28"/>
              </w:rPr>
              <w:t>俯仰角</w:t>
            </w:r>
          </w:p>
        </w:tc>
        <w:tc>
          <w:tcPr>
            <w:tcW w:w="1215" w:type="dxa"/>
            <w:vAlign w:val="center"/>
          </w:tcPr>
          <w:p>
            <w:pPr>
              <w:rPr>
                <w:rFonts w:hint="eastAsia"/>
                <w:sz w:val="28"/>
                <w:szCs w:val="28"/>
              </w:rPr>
            </w:pPr>
            <w:r>
              <w:rPr>
                <w:rFonts w:hint="eastAsia"/>
                <w:sz w:val="28"/>
                <w:szCs w:val="28"/>
              </w:rPr>
              <w:t>俯角</w:t>
            </w:r>
          </w:p>
        </w:tc>
        <w:tc>
          <w:tcPr>
            <w:tcW w:w="2197" w:type="dxa"/>
            <w:vAlign w:val="center"/>
          </w:tcPr>
          <w:p>
            <w:pPr>
              <w:ind w:firstLine="560" w:firstLineChars="200"/>
              <w:rPr>
                <w:rFonts w:hint="eastAsia"/>
                <w:sz w:val="28"/>
                <w:szCs w:val="28"/>
              </w:rPr>
            </w:pPr>
            <w:r>
              <w:rPr>
                <w:rFonts w:hint="eastAsia"/>
                <w:sz w:val="28"/>
                <w:szCs w:val="2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730" w:type="dxa"/>
            <w:vMerge w:val="continue"/>
            <w:vAlign w:val="center"/>
          </w:tcPr>
          <w:p>
            <w:pPr>
              <w:ind w:firstLine="560" w:firstLineChars="200"/>
              <w:rPr>
                <w:rFonts w:hint="eastAsia"/>
                <w:sz w:val="28"/>
                <w:szCs w:val="28"/>
              </w:rPr>
            </w:pPr>
          </w:p>
        </w:tc>
        <w:tc>
          <w:tcPr>
            <w:tcW w:w="3082" w:type="dxa"/>
            <w:gridSpan w:val="2"/>
            <w:vMerge w:val="continue"/>
            <w:vAlign w:val="center"/>
          </w:tcPr>
          <w:p>
            <w:pPr>
              <w:ind w:firstLine="560" w:firstLineChars="200"/>
              <w:rPr>
                <w:rFonts w:hint="eastAsia"/>
                <w:sz w:val="28"/>
                <w:szCs w:val="28"/>
              </w:rPr>
            </w:pPr>
          </w:p>
        </w:tc>
        <w:tc>
          <w:tcPr>
            <w:tcW w:w="1215" w:type="dxa"/>
            <w:vAlign w:val="center"/>
          </w:tcPr>
          <w:p>
            <w:pPr>
              <w:rPr>
                <w:rFonts w:hint="eastAsia"/>
                <w:sz w:val="28"/>
                <w:szCs w:val="28"/>
              </w:rPr>
            </w:pPr>
            <w:bookmarkStart w:id="0" w:name="_GoBack"/>
            <w:bookmarkEnd w:id="0"/>
            <w:r>
              <w:rPr>
                <w:rFonts w:hint="eastAsia"/>
                <w:sz w:val="28"/>
                <w:szCs w:val="28"/>
              </w:rPr>
              <w:t>仰角</w:t>
            </w:r>
          </w:p>
        </w:tc>
        <w:tc>
          <w:tcPr>
            <w:tcW w:w="2197" w:type="dxa"/>
            <w:vAlign w:val="center"/>
          </w:tcPr>
          <w:p>
            <w:pPr>
              <w:ind w:firstLine="560" w:firstLineChars="200"/>
              <w:rPr>
                <w:rFonts w:hint="eastAsia"/>
                <w:sz w:val="28"/>
                <w:szCs w:val="28"/>
              </w:rPr>
            </w:pPr>
            <w:r>
              <w:rPr>
                <w:rFonts w:hint="eastAsia"/>
                <w:sz w:val="28"/>
                <w:szCs w:val="28"/>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730" w:type="dxa"/>
            <w:vMerge w:val="restart"/>
            <w:vAlign w:val="center"/>
          </w:tcPr>
          <w:p>
            <w:pPr>
              <w:ind w:firstLine="560" w:firstLineChars="200"/>
              <w:rPr>
                <w:rFonts w:hint="eastAsia"/>
                <w:sz w:val="28"/>
                <w:szCs w:val="28"/>
              </w:rPr>
            </w:pPr>
            <w:r>
              <w:rPr>
                <w:rFonts w:hint="eastAsia"/>
                <w:sz w:val="28"/>
                <w:szCs w:val="28"/>
              </w:rPr>
              <w:t>云台性能</w:t>
            </w:r>
          </w:p>
        </w:tc>
        <w:tc>
          <w:tcPr>
            <w:tcW w:w="3082" w:type="dxa"/>
            <w:gridSpan w:val="2"/>
            <w:vAlign w:val="center"/>
          </w:tcPr>
          <w:p>
            <w:pPr>
              <w:ind w:firstLine="560" w:firstLineChars="200"/>
              <w:rPr>
                <w:rFonts w:hint="eastAsia"/>
                <w:sz w:val="28"/>
                <w:szCs w:val="28"/>
              </w:rPr>
            </w:pPr>
            <w:r>
              <w:rPr>
                <w:rFonts w:hint="eastAsia"/>
                <w:sz w:val="28"/>
                <w:szCs w:val="28"/>
              </w:rPr>
              <w:t>初始高度（mm）</w:t>
            </w:r>
          </w:p>
        </w:tc>
        <w:tc>
          <w:tcPr>
            <w:tcW w:w="3412" w:type="dxa"/>
            <w:gridSpan w:val="2"/>
            <w:vAlign w:val="center"/>
          </w:tcPr>
          <w:p>
            <w:pPr>
              <w:ind w:firstLine="560" w:firstLineChars="200"/>
              <w:rPr>
                <w:rFonts w:hint="eastAsia"/>
                <w:sz w:val="28"/>
                <w:szCs w:val="28"/>
              </w:rPr>
            </w:pPr>
            <w:r>
              <w:rPr>
                <w:rFonts w:hint="eastAsia"/>
                <w:sz w:val="28"/>
                <w:szCs w:val="2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730" w:type="dxa"/>
            <w:vMerge w:val="continue"/>
            <w:vAlign w:val="center"/>
          </w:tcPr>
          <w:p>
            <w:pPr>
              <w:ind w:firstLine="560" w:firstLineChars="200"/>
              <w:rPr>
                <w:rFonts w:hint="eastAsia"/>
                <w:sz w:val="28"/>
                <w:szCs w:val="28"/>
              </w:rPr>
            </w:pPr>
          </w:p>
        </w:tc>
        <w:tc>
          <w:tcPr>
            <w:tcW w:w="3082" w:type="dxa"/>
            <w:gridSpan w:val="2"/>
            <w:vAlign w:val="center"/>
          </w:tcPr>
          <w:p>
            <w:pPr>
              <w:ind w:firstLine="560" w:firstLineChars="200"/>
              <w:rPr>
                <w:rFonts w:hint="eastAsia"/>
                <w:sz w:val="28"/>
                <w:szCs w:val="28"/>
              </w:rPr>
            </w:pPr>
            <w:r>
              <w:rPr>
                <w:rFonts w:hint="eastAsia"/>
                <w:sz w:val="28"/>
                <w:szCs w:val="28"/>
              </w:rPr>
              <w:t>举升后高度（mm）</w:t>
            </w:r>
          </w:p>
        </w:tc>
        <w:tc>
          <w:tcPr>
            <w:tcW w:w="3412" w:type="dxa"/>
            <w:gridSpan w:val="2"/>
            <w:vAlign w:val="center"/>
          </w:tcPr>
          <w:p>
            <w:pPr>
              <w:ind w:firstLine="560" w:firstLineChars="200"/>
              <w:rPr>
                <w:rFonts w:hint="eastAsia"/>
                <w:sz w:val="28"/>
                <w:szCs w:val="28"/>
              </w:rPr>
            </w:pPr>
            <w:r>
              <w:rPr>
                <w:rFonts w:hint="eastAsia"/>
                <w:sz w:val="28"/>
                <w:szCs w:val="28"/>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812" w:type="dxa"/>
            <w:gridSpan w:val="3"/>
            <w:vAlign w:val="center"/>
          </w:tcPr>
          <w:p>
            <w:pPr>
              <w:ind w:firstLine="560" w:firstLineChars="200"/>
              <w:rPr>
                <w:rFonts w:hint="eastAsia"/>
                <w:sz w:val="28"/>
                <w:szCs w:val="28"/>
              </w:rPr>
            </w:pPr>
            <w:r>
              <w:rPr>
                <w:rFonts w:hint="eastAsia"/>
                <w:sz w:val="28"/>
                <w:szCs w:val="28"/>
              </w:rPr>
              <w:t>视频传输距离</w:t>
            </w:r>
          </w:p>
        </w:tc>
        <w:tc>
          <w:tcPr>
            <w:tcW w:w="3412" w:type="dxa"/>
            <w:gridSpan w:val="2"/>
            <w:vAlign w:val="center"/>
          </w:tcPr>
          <w:p>
            <w:pPr>
              <w:ind w:firstLine="560" w:firstLineChars="200"/>
              <w:rPr>
                <w:rFonts w:hint="eastAsia"/>
                <w:sz w:val="28"/>
                <w:szCs w:val="28"/>
              </w:rPr>
            </w:pPr>
            <w:r>
              <w:rPr>
                <w:rFonts w:hint="eastAsia"/>
                <w:sz w:val="28"/>
                <w:szCs w:val="28"/>
              </w:rPr>
              <w:t>≥1000m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5812" w:type="dxa"/>
            <w:gridSpan w:val="3"/>
            <w:vAlign w:val="center"/>
          </w:tcPr>
          <w:p>
            <w:pPr>
              <w:ind w:firstLine="560" w:firstLineChars="200"/>
              <w:rPr>
                <w:rFonts w:hint="eastAsia"/>
                <w:sz w:val="28"/>
                <w:szCs w:val="28"/>
              </w:rPr>
            </w:pPr>
            <w:r>
              <w:rPr>
                <w:rFonts w:hint="eastAsia"/>
                <w:sz w:val="28"/>
                <w:szCs w:val="28"/>
              </w:rPr>
              <w:t>遥控距离</w:t>
            </w:r>
          </w:p>
        </w:tc>
        <w:tc>
          <w:tcPr>
            <w:tcW w:w="3412" w:type="dxa"/>
            <w:gridSpan w:val="2"/>
            <w:vAlign w:val="center"/>
          </w:tcPr>
          <w:p>
            <w:pPr>
              <w:ind w:firstLine="560" w:firstLineChars="200"/>
              <w:rPr>
                <w:rFonts w:hint="eastAsia"/>
                <w:sz w:val="28"/>
                <w:szCs w:val="28"/>
              </w:rPr>
            </w:pPr>
            <w:r>
              <w:rPr>
                <w:rFonts w:hint="eastAsia"/>
                <w:sz w:val="28"/>
                <w:szCs w:val="28"/>
              </w:rPr>
              <w:t>≥1000m</w:t>
            </w:r>
          </w:p>
        </w:tc>
      </w:tr>
    </w:tbl>
    <w:p>
      <w:pPr>
        <w:ind w:firstLine="560" w:firstLineChars="200"/>
        <w:rPr>
          <w:rFonts w:hint="eastAsia"/>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mMjUyNzdhODY0ODQ1ZTM0MDdhYjcxYTkwNzI0N2QifQ=="/>
  </w:docVars>
  <w:rsids>
    <w:rsidRoot w:val="7FB5700E"/>
    <w:rsid w:val="0D0C1484"/>
    <w:rsid w:val="1CD104AC"/>
    <w:rsid w:val="20D96E6B"/>
    <w:rsid w:val="20E560B0"/>
    <w:rsid w:val="2D284064"/>
    <w:rsid w:val="33F648C3"/>
    <w:rsid w:val="3DED2DAA"/>
    <w:rsid w:val="6EAB2BE0"/>
    <w:rsid w:val="70755D29"/>
    <w:rsid w:val="744A1F52"/>
    <w:rsid w:val="748F1D09"/>
    <w:rsid w:val="7D0C11F4"/>
    <w:rsid w:val="7FB57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2023-12-20T19:01:00Z</dcterms:created>
  <dc:creator>20084</dc:creator>
  <cp:lastModifiedBy>郑佳惠！</cp:lastModifiedBy>
  <dcterms:modified xsi:type="dcterms:W3CDTF">2024-04-15T07:42:10Z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63991366FC904E75B4A366C3EFE02AF9_13</vt:lpwstr>
  </property>
</Properties>
</file>