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宋体"/>
          <w:sz w:val="44"/>
          <w:szCs w:val="44"/>
          <w:lang w:val="en-US"/>
        </w:rPr>
      </w:pPr>
      <w:r>
        <w:rPr>
          <w:rFonts w:hint="eastAsia" w:ascii="宋体" w:hAnsi="宋体" w:cs="宋体"/>
          <w:b/>
          <w:bCs w:val="0"/>
          <w:kern w:val="0"/>
          <w:sz w:val="44"/>
          <w:szCs w:val="44"/>
          <w:lang w:val="en-US" w:eastAsia="zh-CN" w:bidi="ar-SA"/>
        </w:rPr>
        <w:t>东莞市消防救援支队2025年火调装备采购项目</w:t>
      </w:r>
      <w:r>
        <w:rPr>
          <w:rFonts w:hint="eastAsia" w:ascii="宋体" w:hAnsi="宋体" w:eastAsia="宋体" w:cs="宋体"/>
          <w:b/>
          <w:bCs w:val="0"/>
          <w:kern w:val="0"/>
          <w:sz w:val="44"/>
          <w:szCs w:val="44"/>
          <w:lang w:val="en-US" w:eastAsia="zh-CN" w:bidi="ar-SA"/>
        </w:rPr>
        <w:t>遴选公告</w:t>
      </w:r>
    </w:p>
    <w:p>
      <w:pPr>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广东宏大招标有限公司受东莞市消防救援支队的委托，对</w:t>
      </w:r>
      <w:r>
        <w:rPr>
          <w:rFonts w:hint="eastAsia" w:ascii="宋体" w:hAnsi="宋体" w:eastAsia="宋体" w:cs="宋体"/>
          <w:color w:val="auto"/>
          <w:sz w:val="21"/>
          <w:szCs w:val="21"/>
          <w:highlight w:val="none"/>
          <w:lang w:eastAsia="zh-CN"/>
        </w:rPr>
        <w:t>东莞市消防救援支队2025年火调装备采购项目</w:t>
      </w:r>
      <w:r>
        <w:rPr>
          <w:rFonts w:hint="eastAsia" w:ascii="宋体" w:hAnsi="宋体" w:eastAsia="宋体" w:cs="宋体"/>
          <w:color w:val="auto"/>
          <w:sz w:val="21"/>
          <w:szCs w:val="21"/>
          <w:highlight w:val="none"/>
        </w:rPr>
        <w:t>进行遴选采购</w:t>
      </w:r>
      <w:r>
        <w:rPr>
          <w:rFonts w:hint="eastAsia" w:ascii="宋体" w:hAnsi="宋体" w:eastAsia="宋体" w:cs="宋体"/>
          <w:bCs/>
          <w:color w:val="auto"/>
          <w:sz w:val="21"/>
          <w:szCs w:val="21"/>
          <w:highlight w:val="none"/>
        </w:rPr>
        <w:t>。欢迎符合资格条件的供应商参加。</w:t>
      </w:r>
    </w:p>
    <w:p>
      <w:pPr>
        <w:numPr>
          <w:ilvl w:val="0"/>
          <w:numId w:val="2"/>
        </w:numPr>
        <w:tabs>
          <w:tab w:val="left" w:pos="480"/>
          <w:tab w:val="clear" w:pos="425"/>
        </w:tabs>
        <w:snapToGrid w:val="0"/>
        <w:spacing w:line="360" w:lineRule="auto"/>
        <w:ind w:left="480" w:hanging="480"/>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项目名称：</w:t>
      </w:r>
      <w:r>
        <w:rPr>
          <w:rFonts w:hint="eastAsia" w:ascii="宋体" w:hAnsi="宋体" w:eastAsia="宋体" w:cs="宋体"/>
          <w:bCs/>
          <w:color w:val="auto"/>
          <w:sz w:val="21"/>
          <w:szCs w:val="21"/>
          <w:highlight w:val="none"/>
          <w:lang w:eastAsia="zh-CN"/>
        </w:rPr>
        <w:t>东莞市消防救援支队2025年火调装备采购项目</w:t>
      </w:r>
    </w:p>
    <w:p>
      <w:pPr>
        <w:numPr>
          <w:ilvl w:val="0"/>
          <w:numId w:val="2"/>
        </w:numPr>
        <w:tabs>
          <w:tab w:val="left" w:pos="480"/>
          <w:tab w:val="clear" w:pos="425"/>
        </w:tabs>
        <w:snapToGrid w:val="0"/>
        <w:spacing w:line="360" w:lineRule="auto"/>
        <w:ind w:left="480" w:hanging="480"/>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lang w:eastAsia="zh-CN"/>
        </w:rPr>
        <w:t>采购项目编号</w:t>
      </w:r>
      <w:r>
        <w:rPr>
          <w:rFonts w:hint="eastAsia" w:ascii="宋体" w:hAnsi="宋体" w:eastAsia="宋体" w:cs="宋体"/>
          <w:b/>
          <w:color w:val="auto"/>
          <w:sz w:val="21"/>
          <w:szCs w:val="21"/>
          <w:highlight w:val="none"/>
        </w:rPr>
        <w:t>：</w:t>
      </w:r>
      <w:r>
        <w:rPr>
          <w:rFonts w:hint="eastAsia" w:ascii="宋体" w:hAnsi="宋体" w:eastAsia="宋体" w:cs="宋体"/>
          <w:bCs/>
          <w:color w:val="auto"/>
          <w:sz w:val="21"/>
          <w:szCs w:val="21"/>
          <w:highlight w:val="none"/>
          <w:lang w:eastAsia="zh-CN"/>
        </w:rPr>
        <w:t>GDHD-2025-018</w:t>
      </w:r>
      <w:bookmarkStart w:id="0" w:name="_GoBack"/>
      <w:bookmarkEnd w:id="0"/>
    </w:p>
    <w:p>
      <w:pPr>
        <w:numPr>
          <w:ilvl w:val="0"/>
          <w:numId w:val="2"/>
        </w:numPr>
        <w:tabs>
          <w:tab w:val="left" w:pos="480"/>
          <w:tab w:val="clear" w:pos="425"/>
        </w:tabs>
        <w:snapToGrid w:val="0"/>
        <w:spacing w:line="360" w:lineRule="auto"/>
        <w:ind w:left="482" w:hanging="482"/>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项目预算金额：</w:t>
      </w:r>
      <w:r>
        <w:rPr>
          <w:rFonts w:hint="eastAsia" w:ascii="宋体" w:hAnsi="宋体" w:eastAsia="宋体" w:cs="宋体"/>
          <w:bCs/>
          <w:color w:val="auto"/>
          <w:sz w:val="21"/>
          <w:szCs w:val="21"/>
          <w:highlight w:val="none"/>
          <w:lang w:eastAsia="zh-CN"/>
        </w:rPr>
        <w:t>¥837,500.00</w:t>
      </w:r>
      <w:r>
        <w:rPr>
          <w:rFonts w:hint="eastAsia" w:ascii="宋体" w:hAnsi="宋体" w:eastAsia="宋体" w:cs="宋体"/>
          <w:bCs/>
          <w:color w:val="auto"/>
          <w:sz w:val="21"/>
          <w:szCs w:val="21"/>
          <w:highlight w:val="none"/>
        </w:rPr>
        <w:t>元</w:t>
      </w:r>
    </w:p>
    <w:p>
      <w:pPr>
        <w:numPr>
          <w:ilvl w:val="0"/>
          <w:numId w:val="2"/>
        </w:numPr>
        <w:tabs>
          <w:tab w:val="left" w:pos="480"/>
          <w:tab w:val="clear" w:pos="425"/>
        </w:tabs>
        <w:snapToGrid w:val="0"/>
        <w:spacing w:line="360" w:lineRule="auto"/>
        <w:ind w:left="482" w:hanging="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采购内容：</w:t>
      </w:r>
    </w:p>
    <w:tbl>
      <w:tblPr>
        <w:tblStyle w:val="8"/>
        <w:tblW w:w="501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629"/>
        <w:gridCol w:w="4759"/>
        <w:gridCol w:w="295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377" w:type="pct"/>
            <w:noWrap w:val="0"/>
            <w:vAlign w:val="center"/>
          </w:tcPr>
          <w:p>
            <w:pPr>
              <w:tabs>
                <w:tab w:val="left" w:pos="425"/>
              </w:tabs>
              <w:adjustRightInd w:val="0"/>
              <w:snapToGrid w:val="0"/>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2852" w:type="pct"/>
            <w:noWrap w:val="0"/>
            <w:vAlign w:val="center"/>
          </w:tcPr>
          <w:p>
            <w:pPr>
              <w:tabs>
                <w:tab w:val="left" w:pos="425"/>
              </w:tabs>
              <w:adjustRightInd w:val="0"/>
              <w:snapToGrid w:val="0"/>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采购标的</w:t>
            </w:r>
          </w:p>
        </w:tc>
        <w:tc>
          <w:tcPr>
            <w:tcW w:w="1770" w:type="pct"/>
            <w:noWrap w:val="0"/>
            <w:vAlign w:val="center"/>
          </w:tcPr>
          <w:p>
            <w:pPr>
              <w:tabs>
                <w:tab w:val="left" w:pos="425"/>
              </w:tabs>
              <w:adjustRightInd w:val="0"/>
              <w:snapToGrid w:val="0"/>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技术规格、参数及要求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377" w:type="pct"/>
            <w:noWrap w:val="0"/>
            <w:vAlign w:val="center"/>
          </w:tcPr>
          <w:p>
            <w:pPr>
              <w:tabs>
                <w:tab w:val="left" w:pos="425"/>
              </w:tabs>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852" w:type="pct"/>
            <w:noWrap w:val="0"/>
            <w:vAlign w:val="center"/>
          </w:tcPr>
          <w:p>
            <w:pPr>
              <w:tabs>
                <w:tab w:val="left" w:pos="425"/>
              </w:tabs>
              <w:adjustRightInd w:val="0"/>
              <w:snapToGri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eastAsia="zh-CN"/>
              </w:rPr>
              <w:t>东莞市消防救援支队2025年火调装备采购项目</w:t>
            </w:r>
          </w:p>
        </w:tc>
        <w:tc>
          <w:tcPr>
            <w:tcW w:w="1770" w:type="pct"/>
            <w:noWrap w:val="0"/>
            <w:vAlign w:val="center"/>
          </w:tcPr>
          <w:p>
            <w:pPr>
              <w:tabs>
                <w:tab w:val="left" w:pos="425"/>
              </w:tabs>
              <w:adjustRightInd w:val="0"/>
              <w:snapToGrid w:val="0"/>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详见</w:t>
            </w:r>
            <w:r>
              <w:rPr>
                <w:rFonts w:hint="eastAsia" w:ascii="宋体" w:hAnsi="宋体" w:eastAsia="宋体" w:cs="宋体"/>
                <w:color w:val="auto"/>
                <w:sz w:val="21"/>
                <w:szCs w:val="21"/>
                <w:highlight w:val="none"/>
                <w:lang w:val="en-US" w:eastAsia="zh-CN"/>
              </w:rPr>
              <w:t>遴选文件</w:t>
            </w:r>
          </w:p>
        </w:tc>
      </w:tr>
    </w:tbl>
    <w:p>
      <w:pPr>
        <w:pStyle w:val="3"/>
        <w:spacing w:after="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本项目不接受联合体遴选。</w:t>
      </w:r>
    </w:p>
    <w:p>
      <w:pPr>
        <w:tabs>
          <w:tab w:val="left" w:pos="425"/>
        </w:tabs>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合同履行期限：</w:t>
      </w:r>
      <w:r>
        <w:rPr>
          <w:rFonts w:hint="eastAsia" w:ascii="宋体" w:hAnsi="宋体" w:cs="宋体"/>
          <w:color w:val="auto"/>
          <w:sz w:val="21"/>
          <w:highlight w:val="none"/>
        </w:rPr>
        <w:t>合同签订后</w:t>
      </w:r>
      <w:r>
        <w:rPr>
          <w:rFonts w:hint="eastAsia" w:ascii="宋体" w:hAnsi="宋体" w:cs="宋体"/>
          <w:color w:val="auto"/>
          <w:sz w:val="21"/>
          <w:highlight w:val="none"/>
          <w:lang w:val="en-US" w:eastAsia="zh-CN"/>
        </w:rPr>
        <w:t>60</w:t>
      </w:r>
      <w:r>
        <w:rPr>
          <w:rFonts w:hint="eastAsia" w:ascii="宋体" w:hAnsi="宋体" w:cs="宋体"/>
          <w:color w:val="auto"/>
          <w:sz w:val="21"/>
          <w:highlight w:val="none"/>
        </w:rPr>
        <w:t>天内安装交付使用。</w:t>
      </w:r>
    </w:p>
    <w:p>
      <w:pPr>
        <w:numPr>
          <w:ilvl w:val="0"/>
          <w:numId w:val="2"/>
        </w:numPr>
        <w:tabs>
          <w:tab w:val="left" w:pos="480"/>
          <w:tab w:val="clear" w:pos="425"/>
        </w:tabs>
        <w:snapToGrid w:val="0"/>
        <w:spacing w:line="360" w:lineRule="auto"/>
        <w:ind w:left="480" w:hanging="48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供应商资格要求</w:t>
      </w:r>
    </w:p>
    <w:p>
      <w:pPr>
        <w:numPr>
          <w:ilvl w:val="0"/>
          <w:numId w:val="3"/>
        </w:numPr>
        <w:tabs>
          <w:tab w:val="left" w:pos="425"/>
        </w:tabs>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供应商必须符合《中华人民共和国政府采购法》第二十二条规定，并提供以下证明资料：</w:t>
      </w:r>
    </w:p>
    <w:p>
      <w:pPr>
        <w:tabs>
          <w:tab w:val="left" w:pos="425"/>
        </w:tabs>
        <w:adjustRightInd w:val="0"/>
        <w:snapToGrid w:val="0"/>
        <w:spacing w:line="360" w:lineRule="auto"/>
        <w:ind w:left="425"/>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①具有独立承担民事责任的能力：</w:t>
      </w:r>
      <w:r>
        <w:rPr>
          <w:rFonts w:hint="eastAsia" w:ascii="宋体" w:hAnsi="宋体" w:eastAsia="宋体" w:cs="宋体"/>
          <w:bCs/>
          <w:color w:val="auto"/>
          <w:sz w:val="21"/>
          <w:szCs w:val="21"/>
          <w:highlight w:val="none"/>
          <w:lang w:eastAsia="zh-CN"/>
        </w:rPr>
        <w:t>在中华人民共和国境内注册的法人或其他组织或自然人，投标（响应）时提交有效的营业执照（或事业法人登记证或身份证等相关证明）副本复印件。</w:t>
      </w:r>
    </w:p>
    <w:p>
      <w:pPr>
        <w:tabs>
          <w:tab w:val="left" w:pos="425"/>
        </w:tabs>
        <w:adjustRightInd w:val="0"/>
        <w:snapToGrid w:val="0"/>
        <w:spacing w:line="360" w:lineRule="auto"/>
        <w:ind w:left="425"/>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②有依法缴纳税收和社会保障资金的良好记录：提供响应截止日前6个月内任意1个月依法缴纳税收和社会保障资金的相关材料或相关承诺。如依法免税或不需要缴纳社会保障资金的，提供相应证明材料。</w:t>
      </w:r>
    </w:p>
    <w:p>
      <w:pPr>
        <w:tabs>
          <w:tab w:val="left" w:pos="425"/>
        </w:tabs>
        <w:adjustRightInd w:val="0"/>
        <w:snapToGrid w:val="0"/>
        <w:spacing w:line="360" w:lineRule="auto"/>
        <w:ind w:left="425"/>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③具有良好的商业信誉和健全的财务会计制度：供应商必须具有良好的商业信誉和健全的财务会计制度。（提供2023年度</w:t>
      </w:r>
      <w:r>
        <w:rPr>
          <w:rFonts w:hint="eastAsia" w:ascii="宋体" w:hAnsi="宋体" w:eastAsia="宋体" w:cs="宋体"/>
          <w:bCs/>
          <w:color w:val="auto"/>
          <w:sz w:val="21"/>
          <w:szCs w:val="21"/>
          <w:highlight w:val="none"/>
          <w:lang w:val="en-US" w:eastAsia="zh-CN"/>
        </w:rPr>
        <w:t>或2024年度</w:t>
      </w:r>
      <w:r>
        <w:rPr>
          <w:rFonts w:hint="eastAsia" w:ascii="宋体" w:hAnsi="宋体" w:eastAsia="宋体" w:cs="宋体"/>
          <w:bCs/>
          <w:color w:val="auto"/>
          <w:sz w:val="21"/>
          <w:szCs w:val="21"/>
          <w:highlight w:val="none"/>
        </w:rPr>
        <w:t>财务状况报告或基本开户行出具的资信证明；202</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 xml:space="preserve">年注册或注册未满一年的供应商提供响应截止日前6个月内任意1个月的财务状况报告或者基本户开户银行出具的资信证明或提供相关承诺。） </w:t>
      </w:r>
    </w:p>
    <w:p>
      <w:pPr>
        <w:tabs>
          <w:tab w:val="left" w:pos="425"/>
        </w:tabs>
        <w:adjustRightInd w:val="0"/>
        <w:snapToGrid w:val="0"/>
        <w:spacing w:line="360" w:lineRule="auto"/>
        <w:ind w:left="425"/>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④履行合同所必需的设备和专业技术能力：按投标（响应）文件格式填报设备及专业技术能力情况或提供相关承诺。</w:t>
      </w:r>
    </w:p>
    <w:p>
      <w:pPr>
        <w:tabs>
          <w:tab w:val="left" w:pos="425"/>
        </w:tabs>
        <w:adjustRightInd w:val="0"/>
        <w:snapToGrid w:val="0"/>
        <w:spacing w:line="360" w:lineRule="auto"/>
        <w:ind w:left="425"/>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⑤参加采购活动前3年内，在经营活动中没有重大违法记录：参照投标（报价）函相关承诺格式内容。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numPr>
          <w:ilvl w:val="0"/>
          <w:numId w:val="3"/>
        </w:numPr>
        <w:tabs>
          <w:tab w:val="left" w:pos="425"/>
        </w:tabs>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落实采购政策需满足的资格要求：本项目不属于专门面向中小企业采购的项目，本项目中小企业划分标准所属行业为：</w:t>
      </w:r>
      <w:r>
        <w:rPr>
          <w:rFonts w:hint="eastAsia" w:ascii="宋体" w:hAnsi="宋体" w:eastAsia="宋体" w:cs="宋体"/>
          <w:color w:val="auto"/>
          <w:sz w:val="21"/>
          <w:szCs w:val="21"/>
          <w:highlight w:val="none"/>
          <w:lang w:eastAsia="zh-CN"/>
        </w:rPr>
        <w:t>工业。</w:t>
      </w:r>
    </w:p>
    <w:p>
      <w:pPr>
        <w:numPr>
          <w:ilvl w:val="0"/>
          <w:numId w:val="3"/>
        </w:numPr>
        <w:tabs>
          <w:tab w:val="left" w:pos="425"/>
        </w:tabs>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本项目的特定资格要求：</w:t>
      </w:r>
    </w:p>
    <w:p>
      <w:pPr>
        <w:tabs>
          <w:tab w:val="left" w:pos="425"/>
        </w:tabs>
        <w:adjustRightInd w:val="0"/>
        <w:snapToGrid w:val="0"/>
        <w:spacing w:line="360" w:lineRule="auto"/>
        <w:ind w:left="424" w:leftChars="21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供应商的单位负责人为同一人或者存在直接控股、管理关系的不同供应商，不得参加同一合同项下的采购活动。为本项目提供整体设计、规范编制或者项目管理、监理、检测等服务的供应商，不得参加本采购项目的采购活动。</w:t>
      </w:r>
    </w:p>
    <w:p>
      <w:pPr>
        <w:tabs>
          <w:tab w:val="left" w:pos="425"/>
        </w:tabs>
        <w:adjustRightInd w:val="0"/>
        <w:snapToGrid w:val="0"/>
        <w:spacing w:line="360" w:lineRule="auto"/>
        <w:ind w:left="424" w:leftChars="21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②供应商未被列入“信用中国”网站(www.creditchina.gov.cn)“记录失信被执行人或重大税收违法案件当事人名单或政府采购严重违法失信行为”记录名单；不处于中国政府采购网(www.ccgp.gov.cn)“政府采购严重违法失信行为信息记录”中的禁止参加采购活动期间。（以采购代理机构于响应截止日当天在“信用中国”网站（www.creditchina.gov.cn）及中国政府采购网查询结果为准，如相关失信记录已失效，供应商需提供相关证明资料）。</w:t>
      </w:r>
    </w:p>
    <w:p>
      <w:pPr>
        <w:numPr>
          <w:ilvl w:val="0"/>
          <w:numId w:val="2"/>
        </w:numPr>
        <w:tabs>
          <w:tab w:val="left" w:pos="480"/>
          <w:tab w:val="clear" w:pos="425"/>
        </w:tabs>
        <w:snapToGrid w:val="0"/>
        <w:spacing w:line="360" w:lineRule="auto"/>
        <w:ind w:left="480" w:hanging="48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获取遴选文件</w:t>
      </w:r>
    </w:p>
    <w:p>
      <w:pPr>
        <w:numPr>
          <w:ilvl w:val="0"/>
          <w:numId w:val="4"/>
        </w:numPr>
        <w:tabs>
          <w:tab w:val="left" w:pos="480"/>
        </w:tabs>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时间：</w:t>
      </w:r>
      <w:r>
        <w:rPr>
          <w:rFonts w:hint="eastAsia" w:ascii="宋体" w:hAnsi="宋体" w:eastAsia="宋体" w:cs="宋体"/>
          <w:bCs/>
          <w:color w:val="auto"/>
          <w:sz w:val="21"/>
          <w:szCs w:val="21"/>
          <w:highlight w:val="none"/>
        </w:rPr>
        <w:t>202</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lang w:val="en-US" w:eastAsia="zh-CN"/>
        </w:rPr>
        <w:t>06</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lang w:val="en-US" w:eastAsia="zh-CN"/>
        </w:rPr>
        <w:t>26</w:t>
      </w:r>
      <w:r>
        <w:rPr>
          <w:rFonts w:hint="eastAsia" w:ascii="宋体" w:hAnsi="宋体" w:eastAsia="宋体" w:cs="宋体"/>
          <w:bCs/>
          <w:color w:val="auto"/>
          <w:sz w:val="21"/>
          <w:szCs w:val="21"/>
          <w:highlight w:val="none"/>
        </w:rPr>
        <w:t>日至202</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lang w:val="en-US" w:eastAsia="zh-CN"/>
        </w:rPr>
        <w:t>07</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lang w:val="en-US" w:eastAsia="zh-CN"/>
        </w:rPr>
        <w:t>03</w:t>
      </w:r>
      <w:r>
        <w:rPr>
          <w:rFonts w:hint="eastAsia" w:ascii="宋体" w:hAnsi="宋体" w:eastAsia="宋体" w:cs="宋体"/>
          <w:bCs/>
          <w:color w:val="auto"/>
          <w:sz w:val="21"/>
          <w:szCs w:val="21"/>
          <w:highlight w:val="none"/>
        </w:rPr>
        <w:t>日</w:t>
      </w:r>
      <w:r>
        <w:rPr>
          <w:rFonts w:hint="eastAsia" w:ascii="宋体" w:hAnsi="宋体" w:eastAsia="宋体" w:cs="宋体"/>
          <w:color w:val="auto"/>
          <w:sz w:val="21"/>
          <w:szCs w:val="21"/>
          <w:highlight w:val="none"/>
        </w:rPr>
        <w:t>，上午09:00-12:00，下午14:30-17</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30（法定节假日除外）。</w:t>
      </w:r>
    </w:p>
    <w:p>
      <w:pPr>
        <w:numPr>
          <w:ilvl w:val="0"/>
          <w:numId w:val="4"/>
        </w:numPr>
        <w:tabs>
          <w:tab w:val="left" w:pos="480"/>
        </w:tabs>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地点：</w:t>
      </w:r>
      <w:r>
        <w:rPr>
          <w:rFonts w:hint="eastAsia" w:ascii="宋体" w:hAnsi="宋体" w:eastAsia="宋体" w:cs="宋体"/>
          <w:color w:val="auto"/>
          <w:sz w:val="21"/>
          <w:szCs w:val="21"/>
          <w:highlight w:val="none"/>
        </w:rPr>
        <w:t>东莞市南城街道宏图路86号南信产业国际D栋1015-1017室。</w:t>
      </w:r>
    </w:p>
    <w:p>
      <w:pPr>
        <w:numPr>
          <w:ilvl w:val="0"/>
          <w:numId w:val="4"/>
        </w:numPr>
        <w:tabs>
          <w:tab w:val="left" w:pos="480"/>
        </w:tabs>
        <w:snapToGrid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获取方式：</w:t>
      </w:r>
      <w:r>
        <w:rPr>
          <w:rFonts w:hint="eastAsia" w:ascii="宋体" w:hAnsi="宋体" w:eastAsia="宋体" w:cs="宋体"/>
          <w:color w:val="auto"/>
          <w:sz w:val="21"/>
          <w:szCs w:val="21"/>
          <w:highlight w:val="none"/>
        </w:rPr>
        <w:t>规定时间内现场获取，供应商获取遴选文件时须提供《营业执照》或《事业单位法人证书》复印件（加盖公章）或自然人的身份证复印件。</w:t>
      </w:r>
    </w:p>
    <w:p>
      <w:pPr>
        <w:numPr>
          <w:ilvl w:val="0"/>
          <w:numId w:val="4"/>
        </w:numPr>
        <w:tabs>
          <w:tab w:val="left" w:pos="480"/>
        </w:tabs>
        <w:snapToGrid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售价：</w:t>
      </w:r>
      <w:r>
        <w:rPr>
          <w:rFonts w:hint="eastAsia" w:ascii="宋体" w:hAnsi="宋体" w:eastAsia="宋体" w:cs="宋体"/>
          <w:color w:val="auto"/>
          <w:sz w:val="21"/>
          <w:szCs w:val="21"/>
          <w:highlight w:val="none"/>
        </w:rPr>
        <w:t>免费获取。</w:t>
      </w:r>
    </w:p>
    <w:p>
      <w:pPr>
        <w:numPr>
          <w:ilvl w:val="0"/>
          <w:numId w:val="2"/>
        </w:numPr>
        <w:tabs>
          <w:tab w:val="left" w:pos="480"/>
          <w:tab w:val="clear" w:pos="425"/>
        </w:tabs>
        <w:snapToGrid w:val="0"/>
        <w:spacing w:line="360" w:lineRule="auto"/>
        <w:ind w:left="480" w:hanging="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拟参加本项目遴选的潜在供应商须按要求获取遴选文件后方可参与本项目的遴选。获取了遴选文件而不参加遴选的潜在供应商，请在开标日期三日前以书面形式通知采购代理机构。</w:t>
      </w:r>
    </w:p>
    <w:p>
      <w:pPr>
        <w:numPr>
          <w:ilvl w:val="0"/>
          <w:numId w:val="2"/>
        </w:numPr>
        <w:tabs>
          <w:tab w:val="left" w:pos="480"/>
          <w:tab w:val="clear" w:pos="425"/>
        </w:tabs>
        <w:snapToGrid w:val="0"/>
        <w:spacing w:line="360" w:lineRule="auto"/>
        <w:ind w:left="480" w:hanging="480"/>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提交响应文件截止时间、开标时间及地点</w:t>
      </w:r>
    </w:p>
    <w:p>
      <w:pPr>
        <w:numPr>
          <w:ilvl w:val="0"/>
          <w:numId w:val="5"/>
        </w:numPr>
        <w:tabs>
          <w:tab w:val="left" w:pos="480"/>
        </w:tabs>
        <w:snapToGrid w:val="0"/>
        <w:spacing w:line="360"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提交响应文件时间：</w:t>
      </w:r>
      <w:r>
        <w:rPr>
          <w:rFonts w:hint="eastAsia" w:ascii="宋体" w:hAnsi="宋体" w:eastAsia="宋体" w:cs="宋体"/>
          <w:bCs/>
          <w:color w:val="auto"/>
          <w:sz w:val="21"/>
          <w:szCs w:val="21"/>
          <w:highlight w:val="none"/>
        </w:rPr>
        <w:t>202</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lang w:val="en-US" w:eastAsia="zh-CN"/>
        </w:rPr>
        <w:t>07</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lang w:val="en-US" w:eastAsia="zh-CN"/>
        </w:rPr>
        <w:t>07</w:t>
      </w:r>
      <w:r>
        <w:rPr>
          <w:rFonts w:hint="eastAsia" w:ascii="宋体" w:hAnsi="宋体" w:eastAsia="宋体" w:cs="宋体"/>
          <w:bCs/>
          <w:color w:val="auto"/>
          <w:sz w:val="21"/>
          <w:szCs w:val="21"/>
          <w:highlight w:val="none"/>
        </w:rPr>
        <w:t>日</w:t>
      </w:r>
      <w:r>
        <w:rPr>
          <w:rFonts w:hint="eastAsia" w:ascii="宋体" w:hAnsi="宋体" w:eastAsia="宋体" w:cs="宋体"/>
          <w:bCs/>
          <w:color w:val="auto"/>
          <w:sz w:val="21"/>
          <w:szCs w:val="21"/>
          <w:highlight w:val="none"/>
          <w:lang w:eastAsia="zh-CN"/>
        </w:rPr>
        <w:t>下午</w:t>
      </w:r>
      <w:r>
        <w:rPr>
          <w:rFonts w:hint="eastAsia" w:ascii="宋体" w:hAnsi="宋体" w:eastAsia="宋体" w:cs="宋体"/>
          <w:bCs/>
          <w:color w:val="auto"/>
          <w:sz w:val="21"/>
          <w:szCs w:val="21"/>
          <w:highlight w:val="none"/>
          <w:lang w:val="en-US" w:eastAsia="zh-CN"/>
        </w:rPr>
        <w:t>14</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00</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14</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30</w:t>
      </w:r>
      <w:r>
        <w:rPr>
          <w:rFonts w:hint="eastAsia" w:ascii="宋体" w:hAnsi="宋体" w:eastAsia="宋体" w:cs="宋体"/>
          <w:bCs/>
          <w:color w:val="auto"/>
          <w:sz w:val="21"/>
          <w:szCs w:val="21"/>
          <w:highlight w:val="none"/>
        </w:rPr>
        <w:t>。</w:t>
      </w:r>
    </w:p>
    <w:p>
      <w:pPr>
        <w:numPr>
          <w:ilvl w:val="0"/>
          <w:numId w:val="5"/>
        </w:numPr>
        <w:tabs>
          <w:tab w:val="left" w:pos="480"/>
        </w:tabs>
        <w:snapToGrid w:val="0"/>
        <w:spacing w:line="360"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提交响应文件截止及开标时间：</w:t>
      </w:r>
      <w:r>
        <w:rPr>
          <w:rFonts w:hint="eastAsia" w:ascii="宋体" w:hAnsi="宋体" w:eastAsia="宋体" w:cs="宋体"/>
          <w:bCs/>
          <w:color w:val="auto"/>
          <w:sz w:val="21"/>
          <w:szCs w:val="21"/>
          <w:highlight w:val="none"/>
        </w:rPr>
        <w:t>202</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lang w:val="en-US" w:eastAsia="zh-CN"/>
        </w:rPr>
        <w:t>07</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lang w:val="en-US" w:eastAsia="zh-CN"/>
        </w:rPr>
        <w:t>07</w:t>
      </w:r>
      <w:r>
        <w:rPr>
          <w:rFonts w:hint="eastAsia" w:ascii="宋体" w:hAnsi="宋体" w:eastAsia="宋体" w:cs="宋体"/>
          <w:bCs/>
          <w:color w:val="auto"/>
          <w:sz w:val="21"/>
          <w:szCs w:val="21"/>
          <w:highlight w:val="none"/>
        </w:rPr>
        <w:t>日</w:t>
      </w:r>
      <w:r>
        <w:rPr>
          <w:rFonts w:hint="eastAsia" w:ascii="宋体" w:hAnsi="宋体" w:eastAsia="宋体" w:cs="宋体"/>
          <w:bCs/>
          <w:color w:val="auto"/>
          <w:sz w:val="21"/>
          <w:szCs w:val="21"/>
          <w:highlight w:val="none"/>
          <w:lang w:eastAsia="zh-CN"/>
        </w:rPr>
        <w:t>下午</w:t>
      </w:r>
      <w:r>
        <w:rPr>
          <w:rFonts w:hint="eastAsia" w:ascii="宋体" w:hAnsi="宋体" w:eastAsia="宋体" w:cs="宋体"/>
          <w:bCs/>
          <w:color w:val="auto"/>
          <w:sz w:val="21"/>
          <w:szCs w:val="21"/>
          <w:highlight w:val="none"/>
          <w:lang w:val="en-US" w:eastAsia="zh-CN"/>
        </w:rPr>
        <w:t>14</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30</w:t>
      </w:r>
      <w:r>
        <w:rPr>
          <w:rFonts w:hint="eastAsia" w:ascii="宋体" w:hAnsi="宋体" w:eastAsia="宋体" w:cs="宋体"/>
          <w:bCs/>
          <w:color w:val="auto"/>
          <w:sz w:val="21"/>
          <w:szCs w:val="21"/>
          <w:highlight w:val="none"/>
        </w:rPr>
        <w:t>。</w:t>
      </w:r>
    </w:p>
    <w:p>
      <w:pPr>
        <w:numPr>
          <w:ilvl w:val="0"/>
          <w:numId w:val="5"/>
        </w:numPr>
        <w:tabs>
          <w:tab w:val="left" w:pos="480"/>
        </w:tabs>
        <w:snapToGrid w:val="0"/>
        <w:spacing w:line="360"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开标地点：</w:t>
      </w:r>
      <w:r>
        <w:rPr>
          <w:rFonts w:hint="eastAsia" w:ascii="宋体" w:hAnsi="宋体" w:eastAsia="宋体" w:cs="宋体"/>
          <w:bCs/>
          <w:color w:val="auto"/>
          <w:sz w:val="21"/>
          <w:szCs w:val="21"/>
          <w:highlight w:val="none"/>
        </w:rPr>
        <w:t>东莞市南城街道宏图路86号南信产业国际D栋1015-1017室。</w:t>
      </w:r>
    </w:p>
    <w:p>
      <w:pPr>
        <w:numPr>
          <w:ilvl w:val="0"/>
          <w:numId w:val="2"/>
        </w:numPr>
        <w:tabs>
          <w:tab w:val="left" w:pos="480"/>
          <w:tab w:val="clear" w:pos="425"/>
        </w:tabs>
        <w:snapToGrid w:val="0"/>
        <w:spacing w:line="360" w:lineRule="auto"/>
        <w:ind w:left="480" w:hanging="480"/>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开标事宜：</w:t>
      </w:r>
      <w:r>
        <w:rPr>
          <w:rFonts w:hint="eastAsia" w:ascii="宋体" w:hAnsi="宋体" w:eastAsia="宋体" w:cs="宋体"/>
          <w:bCs/>
          <w:color w:val="auto"/>
          <w:sz w:val="21"/>
          <w:szCs w:val="21"/>
          <w:highlight w:val="none"/>
        </w:rPr>
        <w:t>届时请各供应商的法定代表人或其正式授权代表务必携带有效身份证明签名报到，以证明其出席。</w:t>
      </w:r>
      <w:r>
        <w:rPr>
          <w:rFonts w:hint="eastAsia" w:ascii="宋体" w:hAnsi="宋体" w:eastAsia="宋体" w:cs="宋体"/>
          <w:b/>
          <w:color w:val="auto"/>
          <w:sz w:val="21"/>
          <w:szCs w:val="21"/>
          <w:highlight w:val="none"/>
        </w:rPr>
        <w:t>供应商未参加开标会议的，视同认可开标结果。</w:t>
      </w:r>
    </w:p>
    <w:p>
      <w:pPr>
        <w:numPr>
          <w:ilvl w:val="0"/>
          <w:numId w:val="2"/>
        </w:numPr>
        <w:tabs>
          <w:tab w:val="left" w:pos="480"/>
          <w:tab w:val="clear" w:pos="425"/>
        </w:tabs>
        <w:snapToGrid w:val="0"/>
        <w:spacing w:line="360" w:lineRule="auto"/>
        <w:ind w:left="482" w:hanging="482"/>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公告期限、发布公告的媒介</w:t>
      </w:r>
    </w:p>
    <w:p>
      <w:pPr>
        <w:numPr>
          <w:ilvl w:val="0"/>
          <w:numId w:val="6"/>
        </w:numPr>
        <w:tabs>
          <w:tab w:val="left" w:pos="480"/>
        </w:tabs>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公告期限：</w:t>
      </w:r>
      <w:r>
        <w:rPr>
          <w:rFonts w:hint="eastAsia" w:ascii="宋体" w:hAnsi="宋体" w:eastAsia="宋体" w:cs="宋体"/>
          <w:color w:val="auto"/>
          <w:sz w:val="21"/>
          <w:szCs w:val="21"/>
          <w:highlight w:val="none"/>
        </w:rPr>
        <w:t>自公告发布之日起5个工作日。</w:t>
      </w:r>
    </w:p>
    <w:p>
      <w:pPr>
        <w:numPr>
          <w:ilvl w:val="0"/>
          <w:numId w:val="6"/>
        </w:numPr>
        <w:tabs>
          <w:tab w:val="left" w:pos="480"/>
        </w:tabs>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发布公告的媒介：</w:t>
      </w:r>
      <w:r>
        <w:rPr>
          <w:rFonts w:hint="eastAsia" w:ascii="宋体" w:hAnsi="宋体" w:eastAsia="宋体" w:cs="宋体"/>
          <w:color w:val="auto"/>
          <w:sz w:val="21"/>
          <w:szCs w:val="21"/>
          <w:highlight w:val="none"/>
        </w:rPr>
        <w:t>中国政府采购网（http://www.ccgp.gov.cn/）、广东宏大招标有限公司网站（</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"http://gdhdzb.com.cn/"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http://gdhdzb.com.cn/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w:t>
      </w:r>
    </w:p>
    <w:p>
      <w:pPr>
        <w:numPr>
          <w:ilvl w:val="0"/>
          <w:numId w:val="2"/>
        </w:numPr>
        <w:tabs>
          <w:tab w:val="left" w:pos="480"/>
          <w:tab w:val="clear" w:pos="425"/>
        </w:tabs>
        <w:snapToGrid w:val="0"/>
        <w:spacing w:line="360" w:lineRule="auto"/>
        <w:ind w:left="482" w:hanging="482"/>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本项目联系方式</w:t>
      </w:r>
      <w:r>
        <w:rPr>
          <w:rFonts w:hint="eastAsia" w:ascii="宋体" w:hAnsi="宋体" w:eastAsia="宋体" w:cs="宋体"/>
          <w:bCs/>
          <w:color w:val="auto"/>
          <w:sz w:val="21"/>
          <w:szCs w:val="21"/>
          <w:highlight w:val="none"/>
        </w:rPr>
        <w:t xml:space="preserve"> </w:t>
      </w:r>
    </w:p>
    <w:p>
      <w:pPr>
        <w:numPr>
          <w:ilvl w:val="0"/>
          <w:numId w:val="7"/>
        </w:numPr>
        <w:snapToGrid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采购人信息</w:t>
      </w:r>
    </w:p>
    <w:p>
      <w:pPr>
        <w:snapToGrid w:val="0"/>
        <w:spacing w:line="360" w:lineRule="auto"/>
        <w:ind w:firstLine="424" w:firstLineChars="202"/>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名称：东莞市消防救援支队</w:t>
      </w:r>
    </w:p>
    <w:p>
      <w:pPr>
        <w:snapToGrid w:val="0"/>
        <w:spacing w:line="360" w:lineRule="auto"/>
        <w:ind w:firstLine="424" w:firstLineChars="202"/>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地址：东莞市东城街道莞长路立新路段23号</w:t>
      </w:r>
    </w:p>
    <w:p>
      <w:pPr>
        <w:spacing w:line="360" w:lineRule="auto"/>
        <w:ind w:firstLine="424" w:firstLineChars="202"/>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联系方式：0769-23119098</w:t>
      </w:r>
    </w:p>
    <w:p>
      <w:pPr>
        <w:numPr>
          <w:ilvl w:val="0"/>
          <w:numId w:val="7"/>
        </w:numPr>
        <w:snapToGrid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采购代理机构信息</w:t>
      </w:r>
    </w:p>
    <w:p>
      <w:pPr>
        <w:snapToGrid w:val="0"/>
        <w:spacing w:line="360" w:lineRule="auto"/>
        <w:ind w:left="426" w:leftChars="213"/>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名称：广东宏大招标有限公司</w:t>
      </w:r>
    </w:p>
    <w:p>
      <w:pPr>
        <w:snapToGrid w:val="0"/>
        <w:spacing w:line="360" w:lineRule="auto"/>
        <w:ind w:left="426" w:leftChars="213"/>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地址：东莞市南城街道宏图路86号南信产业国际D栋1015-1017室</w:t>
      </w:r>
    </w:p>
    <w:p>
      <w:pPr>
        <w:snapToGrid w:val="0"/>
        <w:spacing w:line="360" w:lineRule="auto"/>
        <w:ind w:left="426" w:leftChars="213"/>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联系方式：0769-2281206</w:t>
      </w:r>
      <w:r>
        <w:rPr>
          <w:rFonts w:hint="eastAsia" w:ascii="宋体" w:hAnsi="宋体" w:eastAsia="宋体" w:cs="宋体"/>
          <w:bCs/>
          <w:color w:val="auto"/>
          <w:sz w:val="21"/>
          <w:szCs w:val="21"/>
          <w:highlight w:val="none"/>
          <w:lang w:val="en-US" w:eastAsia="zh-CN"/>
        </w:rPr>
        <w:t>1</w:t>
      </w:r>
    </w:p>
    <w:p>
      <w:pPr>
        <w:numPr>
          <w:ilvl w:val="0"/>
          <w:numId w:val="7"/>
        </w:numPr>
        <w:snapToGrid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项目联系方式</w:t>
      </w:r>
    </w:p>
    <w:p>
      <w:pPr>
        <w:snapToGrid w:val="0"/>
        <w:spacing w:line="360" w:lineRule="auto"/>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项目联系人：李</w:t>
      </w:r>
      <w:r>
        <w:rPr>
          <w:rFonts w:hint="eastAsia" w:ascii="宋体" w:hAnsi="宋体" w:eastAsia="宋体" w:cs="宋体"/>
          <w:bCs/>
          <w:color w:val="auto"/>
          <w:sz w:val="21"/>
          <w:szCs w:val="21"/>
          <w:highlight w:val="none"/>
          <w:lang w:val="en-US" w:eastAsia="zh-CN"/>
        </w:rPr>
        <w:t>先生</w:t>
      </w:r>
    </w:p>
    <w:p>
      <w:pPr>
        <w:snapToGrid w:val="0"/>
        <w:spacing w:line="360" w:lineRule="auto"/>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电话：0769-2281206</w:t>
      </w:r>
      <w:r>
        <w:rPr>
          <w:rFonts w:hint="eastAsia" w:ascii="宋体" w:hAnsi="宋体" w:eastAsia="宋体" w:cs="宋体"/>
          <w:bCs/>
          <w:color w:val="auto"/>
          <w:sz w:val="21"/>
          <w:szCs w:val="21"/>
          <w:highlight w:val="none"/>
          <w:lang w:val="en-US" w:eastAsia="zh-CN"/>
        </w:rPr>
        <w:t>1</w:t>
      </w:r>
    </w:p>
    <w:p>
      <w:pPr>
        <w:tabs>
          <w:tab w:val="left" w:pos="480"/>
        </w:tabs>
        <w:snapToGrid w:val="0"/>
        <w:spacing w:line="360" w:lineRule="auto"/>
        <w:ind w:left="480"/>
        <w:rPr>
          <w:rFonts w:hint="eastAsia" w:ascii="宋体" w:hAnsi="宋体" w:eastAsia="宋体" w:cs="宋体"/>
          <w:bCs/>
          <w:color w:val="auto"/>
          <w:sz w:val="21"/>
          <w:szCs w:val="21"/>
          <w:highlight w:val="none"/>
        </w:rPr>
      </w:pPr>
    </w:p>
    <w:p>
      <w:pPr>
        <w:tabs>
          <w:tab w:val="left" w:pos="480"/>
        </w:tabs>
        <w:snapToGrid w:val="0"/>
        <w:spacing w:line="360" w:lineRule="auto"/>
        <w:ind w:left="480"/>
        <w:rPr>
          <w:rFonts w:hint="eastAsia" w:ascii="宋体" w:hAnsi="宋体" w:eastAsia="宋体" w:cs="宋体"/>
          <w:bCs/>
          <w:color w:val="auto"/>
          <w:sz w:val="21"/>
          <w:szCs w:val="21"/>
          <w:highlight w:val="none"/>
        </w:rPr>
      </w:pPr>
    </w:p>
    <w:p>
      <w:pPr>
        <w:tabs>
          <w:tab w:val="left" w:pos="480"/>
        </w:tabs>
        <w:snapToGrid w:val="0"/>
        <w:spacing w:line="360" w:lineRule="auto"/>
        <w:ind w:left="458" w:leftChars="229" w:firstLine="5670" w:firstLineChars="2700"/>
        <w:jc w:val="righ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广东宏大招标有限公司</w:t>
      </w:r>
    </w:p>
    <w:p>
      <w:pPr>
        <w:tabs>
          <w:tab w:val="left" w:pos="480"/>
        </w:tabs>
        <w:snapToGrid w:val="0"/>
        <w:spacing w:line="360" w:lineRule="auto"/>
        <w:ind w:firstLine="6615" w:firstLineChars="3150"/>
        <w:jc w:val="right"/>
        <w:rPr>
          <w:rFonts w:hint="eastAsia"/>
          <w:bCs/>
          <w:color w:val="auto"/>
          <w:sz w:val="21"/>
          <w:szCs w:val="21"/>
          <w:highlight w:val="none"/>
        </w:rPr>
      </w:pPr>
      <w:r>
        <w:rPr>
          <w:rFonts w:hint="eastAsia" w:ascii="宋体" w:hAnsi="宋体" w:eastAsia="宋体" w:cs="宋体"/>
          <w:bCs/>
          <w:color w:val="auto"/>
          <w:sz w:val="21"/>
          <w:szCs w:val="21"/>
          <w:highlight w:val="none"/>
        </w:rPr>
        <w:t>202</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lang w:val="en-US" w:eastAsia="zh-CN"/>
        </w:rPr>
        <w:t>06</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lang w:val="en-US" w:eastAsia="zh-CN"/>
        </w:rPr>
        <w:t>26</w:t>
      </w:r>
      <w:r>
        <w:rPr>
          <w:rFonts w:hint="eastAsia" w:ascii="宋体" w:hAnsi="宋体" w:eastAsia="宋体" w:cs="宋体"/>
          <w:bCs/>
          <w:color w:val="auto"/>
          <w:sz w:val="21"/>
          <w:szCs w:val="21"/>
          <w:highlight w:val="none"/>
        </w:rPr>
        <w:t>日</w:t>
      </w:r>
    </w:p>
    <w:p>
      <w:pPr>
        <w:jc w:val="right"/>
      </w:pPr>
    </w:p>
    <w:sectPr>
      <w:type w:val="nextColumn"/>
      <w:pgSz w:w="11905" w:h="16838"/>
      <w:pgMar w:top="1440" w:right="1803" w:bottom="1440" w:left="1803" w:header="935" w:footer="1185" w:gutter="0"/>
      <w:cols w:space="0" w:num="1"/>
      <w:rtlGutter w:val="0"/>
      <w:docGrid w:linePitch="5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0C69C1"/>
    <w:multiLevelType w:val="singleLevel"/>
    <w:tmpl w:val="A40C69C1"/>
    <w:lvl w:ilvl="0" w:tentative="0">
      <w:start w:val="1"/>
      <w:numFmt w:val="decimal"/>
      <w:lvlText w:val="%1)"/>
      <w:lvlJc w:val="left"/>
      <w:pPr>
        <w:ind w:left="425" w:hanging="425"/>
      </w:pPr>
      <w:rPr>
        <w:rFonts w:hint="default"/>
      </w:rPr>
    </w:lvl>
  </w:abstractNum>
  <w:abstractNum w:abstractNumId="1">
    <w:nsid w:val="00000039"/>
    <w:multiLevelType w:val="multilevel"/>
    <w:tmpl w:val="00000039"/>
    <w:lvl w:ilvl="0" w:tentative="0">
      <w:start w:val="1"/>
      <w:numFmt w:val="decimal"/>
      <w:lvlText w:val="%1"/>
      <w:lvlJc w:val="left"/>
      <w:pPr>
        <w:tabs>
          <w:tab w:val="left" w:pos="425"/>
        </w:tabs>
        <w:ind w:left="425" w:hanging="425"/>
      </w:pPr>
      <w:rPr>
        <w:b/>
      </w:rPr>
    </w:lvl>
    <w:lvl w:ilvl="1" w:tentative="0">
      <w:start w:val="1"/>
      <w:numFmt w:val="decimal"/>
      <w:lvlText w:val="%1.%2"/>
      <w:lvlJc w:val="left"/>
      <w:pPr>
        <w:tabs>
          <w:tab w:val="left" w:pos="992"/>
        </w:tabs>
        <w:ind w:left="992" w:hanging="567"/>
      </w:pPr>
      <w:rPr>
        <w:rFonts w:ascii="宋体" w:hAnsi="宋体" w:eastAsia="宋体"/>
        <w:b w:val="0"/>
      </w:rPr>
    </w:lvl>
    <w:lvl w:ilvl="2" w:tentative="0">
      <w:start w:val="1"/>
      <w:numFmt w:val="decimal"/>
      <w:lvlText w:val="%1.%2.%3"/>
      <w:lvlJc w:val="left"/>
      <w:pPr>
        <w:tabs>
          <w:tab w:val="left" w:pos="1418"/>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2781"/>
        </w:tabs>
        <w:ind w:left="2551" w:hanging="850"/>
      </w:pPr>
    </w:lvl>
    <w:lvl w:ilvl="5" w:tentative="0">
      <w:start w:val="1"/>
      <w:numFmt w:val="decimal"/>
      <w:lvlText w:val="%1.%2.%3.%4.%5.%6"/>
      <w:lvlJc w:val="left"/>
      <w:pPr>
        <w:tabs>
          <w:tab w:val="left" w:pos="3566"/>
        </w:tabs>
        <w:ind w:left="3260" w:hanging="1134"/>
      </w:pPr>
    </w:lvl>
    <w:lvl w:ilvl="6" w:tentative="0">
      <w:start w:val="1"/>
      <w:numFmt w:val="decimal"/>
      <w:lvlText w:val="%1.%2.%3.%4.%5.%6.%7"/>
      <w:lvlJc w:val="left"/>
      <w:pPr>
        <w:tabs>
          <w:tab w:val="left" w:pos="3991"/>
        </w:tabs>
        <w:ind w:left="3827" w:hanging="1276"/>
      </w:pPr>
    </w:lvl>
    <w:lvl w:ilvl="7" w:tentative="0">
      <w:start w:val="1"/>
      <w:numFmt w:val="decimal"/>
      <w:lvlText w:val="%1.%2.%3.%4.%5.%6.%7.%8"/>
      <w:lvlJc w:val="left"/>
      <w:pPr>
        <w:tabs>
          <w:tab w:val="left" w:pos="4776"/>
        </w:tabs>
        <w:ind w:left="4394" w:hanging="1418"/>
      </w:pPr>
    </w:lvl>
    <w:lvl w:ilvl="8" w:tentative="0">
      <w:start w:val="1"/>
      <w:numFmt w:val="decimal"/>
      <w:lvlText w:val="%1.%2.%3.%4.%5.%6.%7.%8.%9"/>
      <w:lvlJc w:val="left"/>
      <w:pPr>
        <w:tabs>
          <w:tab w:val="left" w:pos="5202"/>
        </w:tabs>
        <w:ind w:left="5102" w:hanging="1700"/>
      </w:pPr>
    </w:lvl>
  </w:abstractNum>
  <w:abstractNum w:abstractNumId="2">
    <w:nsid w:val="0C84EA1C"/>
    <w:multiLevelType w:val="singleLevel"/>
    <w:tmpl w:val="0C84EA1C"/>
    <w:lvl w:ilvl="0" w:tentative="0">
      <w:start w:val="1"/>
      <w:numFmt w:val="decimal"/>
      <w:lvlText w:val="%1)"/>
      <w:lvlJc w:val="left"/>
      <w:pPr>
        <w:ind w:left="425" w:hanging="425"/>
      </w:pPr>
      <w:rPr>
        <w:rFonts w:hint="default" w:ascii="宋体" w:hAnsi="宋体" w:eastAsia="宋体" w:cs="宋体"/>
        <w:sz w:val="21"/>
        <w:szCs w:val="21"/>
      </w:rPr>
    </w:lvl>
  </w:abstractNum>
  <w:abstractNum w:abstractNumId="3">
    <w:nsid w:val="18ACB819"/>
    <w:multiLevelType w:val="singleLevel"/>
    <w:tmpl w:val="18ACB819"/>
    <w:lvl w:ilvl="0" w:tentative="0">
      <w:start w:val="1"/>
      <w:numFmt w:val="decimal"/>
      <w:lvlText w:val="%1)"/>
      <w:lvlJc w:val="left"/>
      <w:pPr>
        <w:ind w:left="425" w:hanging="425"/>
      </w:pPr>
      <w:rPr>
        <w:rFonts w:hint="default"/>
      </w:rPr>
    </w:lvl>
  </w:abstractNum>
  <w:abstractNum w:abstractNumId="4">
    <w:nsid w:val="1A044A13"/>
    <w:multiLevelType w:val="singleLevel"/>
    <w:tmpl w:val="1A044A13"/>
    <w:lvl w:ilvl="0" w:tentative="0">
      <w:start w:val="1"/>
      <w:numFmt w:val="decimal"/>
      <w:lvlText w:val="%1)"/>
      <w:lvlJc w:val="left"/>
      <w:pPr>
        <w:ind w:left="425" w:hanging="425"/>
      </w:pPr>
      <w:rPr>
        <w:rFonts w:hint="default"/>
      </w:rPr>
    </w:lvl>
  </w:abstractNum>
  <w:abstractNum w:abstractNumId="5">
    <w:nsid w:val="3F8A5608"/>
    <w:multiLevelType w:val="multilevel"/>
    <w:tmpl w:val="3F8A5608"/>
    <w:lvl w:ilvl="0" w:tentative="0">
      <w:start w:val="1"/>
      <w:numFmt w:val="decimal"/>
      <w:pStyle w:val="6"/>
      <w:lvlText w:val="%1、"/>
      <w:lvlJc w:val="left"/>
      <w:pPr>
        <w:tabs>
          <w:tab w:val="left" w:pos="420"/>
        </w:tabs>
        <w:ind w:left="840" w:hanging="420"/>
      </w:pPr>
      <w:rPr>
        <w:rFonts w:hint="eastAsia"/>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decimal"/>
      <w:lvlText w:val="%3."/>
      <w:lvlJc w:val="left"/>
      <w:pPr>
        <w:tabs>
          <w:tab w:val="left" w:pos="1745"/>
        </w:tabs>
        <w:ind w:left="1745" w:hanging="705"/>
      </w:pPr>
      <w:rPr>
        <w:rFonts w:hint="default"/>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abstractNum w:abstractNumId="6">
    <w:nsid w:val="57BE6FA5"/>
    <w:multiLevelType w:val="singleLevel"/>
    <w:tmpl w:val="57BE6FA5"/>
    <w:lvl w:ilvl="0" w:tentative="0">
      <w:start w:val="1"/>
      <w:numFmt w:val="decimal"/>
      <w:lvlText w:val="%1)"/>
      <w:lvlJc w:val="left"/>
      <w:pPr>
        <w:ind w:left="425" w:hanging="425"/>
      </w:pPr>
      <w:rPr>
        <w:rFonts w:hint="default"/>
      </w:rPr>
    </w:lvl>
  </w:abstractNum>
  <w:num w:numId="1">
    <w:abstractNumId w:val="5"/>
  </w:num>
  <w:num w:numId="2">
    <w:abstractNumId w:val="1"/>
  </w:num>
  <w:num w:numId="3">
    <w:abstractNumId w:val="2"/>
  </w:num>
  <w:num w:numId="4">
    <w:abstractNumId w:val="0"/>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18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FlNzhiYjdjNWZiNjIyMWVlN2E1ZGY4OTMwNThkZjAifQ=="/>
  </w:docVars>
  <w:rsids>
    <w:rsidRoot w:val="2B6B05A5"/>
    <w:rsid w:val="02787D18"/>
    <w:rsid w:val="065100E0"/>
    <w:rsid w:val="0B6F7BE4"/>
    <w:rsid w:val="0C8C286E"/>
    <w:rsid w:val="0FA551DD"/>
    <w:rsid w:val="18D14E89"/>
    <w:rsid w:val="1960732F"/>
    <w:rsid w:val="1B276D9A"/>
    <w:rsid w:val="22DA515D"/>
    <w:rsid w:val="2726766F"/>
    <w:rsid w:val="2B6B05A5"/>
    <w:rsid w:val="2B984738"/>
    <w:rsid w:val="37390D83"/>
    <w:rsid w:val="453B2643"/>
    <w:rsid w:val="474072D6"/>
    <w:rsid w:val="49CF07CE"/>
    <w:rsid w:val="4E7273AC"/>
    <w:rsid w:val="4F902524"/>
    <w:rsid w:val="518B2BD5"/>
    <w:rsid w:val="5D711586"/>
    <w:rsid w:val="63F4492C"/>
    <w:rsid w:val="6B4B274C"/>
    <w:rsid w:val="6C476E0D"/>
    <w:rsid w:val="769B5CAA"/>
    <w:rsid w:val="7CAA1B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lang w:val="en-US" w:eastAsia="zh-CN" w:bidi="ar-SA"/>
    </w:rPr>
  </w:style>
  <w:style w:type="paragraph" w:styleId="2">
    <w:name w:val="heading 2"/>
    <w:basedOn w:val="1"/>
    <w:next w:val="1"/>
    <w:qFormat/>
    <w:uiPriority w:val="99"/>
    <w:pPr>
      <w:keepNext/>
      <w:keepLines/>
      <w:spacing w:before="260" w:after="260" w:line="1200" w:lineRule="exact"/>
      <w:jc w:val="center"/>
      <w:outlineLvl w:val="1"/>
    </w:pPr>
    <w:rPr>
      <w:rFonts w:ascii="Arial" w:hAnsi="Arial"/>
      <w:b/>
      <w:kern w:val="2"/>
      <w:sz w:val="4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spacing w:after="120" w:afterLines="0" w:afterAutospacing="0"/>
    </w:pPr>
  </w:style>
  <w:style w:type="paragraph" w:styleId="4">
    <w:name w:val="footer"/>
    <w:basedOn w:val="1"/>
    <w:qFormat/>
    <w:uiPriority w:val="99"/>
    <w:pPr>
      <w:tabs>
        <w:tab w:val="center" w:pos="4153"/>
        <w:tab w:val="right" w:pos="8306"/>
      </w:tabs>
      <w:snapToGrid w:val="0"/>
      <w:jc w:val="left"/>
    </w:pPr>
    <w:rPr>
      <w:kern w:val="2"/>
      <w:sz w:val="18"/>
    </w:rPr>
  </w:style>
  <w:style w:type="paragraph" w:styleId="5">
    <w:name w:val="Title"/>
    <w:basedOn w:val="1"/>
    <w:next w:val="1"/>
    <w:qFormat/>
    <w:uiPriority w:val="0"/>
    <w:pPr>
      <w:spacing w:before="240" w:after="60"/>
      <w:jc w:val="center"/>
      <w:outlineLvl w:val="0"/>
    </w:pPr>
    <w:rPr>
      <w:rFonts w:ascii="Calibri Light" w:hAnsi="Calibri Light" w:cs="Times New Roman"/>
      <w:b/>
      <w:bCs/>
      <w:sz w:val="32"/>
      <w:szCs w:val="32"/>
    </w:rPr>
  </w:style>
  <w:style w:type="paragraph" w:styleId="6">
    <w:name w:val="Body Text First Indent"/>
    <w:basedOn w:val="3"/>
    <w:next w:val="7"/>
    <w:unhideWhenUsed/>
    <w:qFormat/>
    <w:uiPriority w:val="0"/>
    <w:pPr>
      <w:numPr>
        <w:ilvl w:val="0"/>
        <w:numId w:val="1"/>
      </w:numPr>
      <w:tabs>
        <w:tab w:val="clear" w:pos="420"/>
      </w:tabs>
      <w:spacing w:line="360" w:lineRule="auto"/>
      <w:ind w:left="0" w:firstLine="420" w:firstLineChars="100"/>
    </w:pPr>
    <w:rPr>
      <w:rFonts w:ascii="Calibri" w:hAnsi="Calibri"/>
      <w:szCs w:val="22"/>
    </w:rPr>
  </w:style>
  <w:style w:type="paragraph" w:customStyle="1" w:styleId="7">
    <w:name w:val="样式 正文首行缩进 + 首行缩进:  1 字符"/>
    <w:basedOn w:val="1"/>
    <w:next w:val="1"/>
    <w:qFormat/>
    <w:uiPriority w:val="0"/>
    <w:pPr>
      <w:adjustRightInd w:val="0"/>
      <w:snapToGrid w:val="0"/>
      <w:spacing w:line="360" w:lineRule="auto"/>
      <w:ind w:firstLine="200" w:firstLineChars="200"/>
    </w:pPr>
    <w:rPr>
      <w:rFonts w:cs="宋体"/>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2025-04-11T01:35:00Z</dcterms:created>
  <dc:creator>Xing</dc:creator>
  <cp:lastModifiedBy>Xing</cp:lastModifiedBy>
  <dcterms:modified xsi:type="dcterms:W3CDTF">2025-06-26T01:21:56Z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0C90F8F8E0A2444BBCA01777230BB750_13</vt:lpwstr>
  </property>
</Properties>
</file>