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1A965C">
      <w:pPr>
        <w:adjustRightInd w:val="0"/>
        <w:snapToGrid w:val="0"/>
        <w:spacing w:after="156" w:afterLines="50" w:line="360" w:lineRule="auto"/>
        <w:jc w:val="center"/>
        <w:outlineLvl w:val="0"/>
        <w:rPr>
          <w:rFonts w:ascii="黑体" w:eastAsia="黑体"/>
          <w:b/>
          <w:color w:val="000000" w:themeColor="text1"/>
          <w:kern w:val="44"/>
          <w:sz w:val="48"/>
          <w:szCs w:val="20"/>
          <w14:textFill>
            <w14:solidFill>
              <w14:schemeClr w14:val="tx1"/>
            </w14:solidFill>
          </w14:textFill>
        </w:rPr>
      </w:pPr>
      <w:bookmarkStart w:id="0" w:name="_Toc129880039"/>
      <w:r>
        <w:rPr>
          <w:rFonts w:hint="eastAsia" w:ascii="宋体" w:hAnsi="宋体"/>
          <w:b/>
          <w:color w:val="000000" w:themeColor="text1"/>
          <w:sz w:val="30"/>
          <w:szCs w:val="30"/>
          <w14:textFill>
            <w14:solidFill>
              <w14:schemeClr w14:val="tx1"/>
            </w14:solidFill>
          </w14:textFill>
        </w:rPr>
        <w:t>第八部分 采购需求</w:t>
      </w:r>
      <w:bookmarkEnd w:id="0"/>
    </w:p>
    <w:p w14:paraId="42DE3893">
      <w:pPr>
        <w:adjustRightInd w:val="0"/>
        <w:snapToGrid w:val="0"/>
        <w:spacing w:before="156" w:beforeLines="50" w:after="156" w:afterLines="50"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货物需求一览表</w:t>
      </w:r>
    </w:p>
    <w:p w14:paraId="26581559">
      <w:pPr>
        <w:adjustRightInd w:val="0"/>
        <w:snapToGrid w:val="0"/>
        <w:jc w:val="center"/>
        <w:rPr>
          <w:rFonts w:ascii="宋体" w:hAnsi="宋体"/>
          <w:b/>
          <w:color w:val="000000" w:themeColor="text1"/>
          <w:sz w:val="30"/>
          <w:szCs w:val="30"/>
          <w14:textFill>
            <w14:solidFill>
              <w14:schemeClr w14:val="tx1"/>
            </w14:solidFill>
          </w14:textFill>
        </w:rPr>
      </w:pPr>
    </w:p>
    <w:tbl>
      <w:tblPr>
        <w:tblStyle w:val="3"/>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539A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54F3656A">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包号</w:t>
            </w:r>
          </w:p>
        </w:tc>
        <w:tc>
          <w:tcPr>
            <w:tcW w:w="2357" w:type="dxa"/>
            <w:vAlign w:val="center"/>
          </w:tcPr>
          <w:p w14:paraId="26516361">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货物名称</w:t>
            </w:r>
          </w:p>
        </w:tc>
        <w:tc>
          <w:tcPr>
            <w:tcW w:w="1329" w:type="dxa"/>
            <w:vAlign w:val="center"/>
          </w:tcPr>
          <w:p w14:paraId="10C093F2">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数量</w:t>
            </w:r>
          </w:p>
        </w:tc>
        <w:tc>
          <w:tcPr>
            <w:tcW w:w="2470" w:type="dxa"/>
            <w:vAlign w:val="center"/>
          </w:tcPr>
          <w:p w14:paraId="6747728E">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是否接受进口</w:t>
            </w:r>
          </w:p>
        </w:tc>
      </w:tr>
      <w:tr w14:paraId="20200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526E42D7">
            <w:pPr>
              <w:jc w:val="center"/>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w:t>
            </w:r>
          </w:p>
        </w:tc>
        <w:tc>
          <w:tcPr>
            <w:tcW w:w="2357" w:type="dxa"/>
            <w:vAlign w:val="center"/>
          </w:tcPr>
          <w:p w14:paraId="317803C2">
            <w:pPr>
              <w:jc w:val="center"/>
              <w:rPr>
                <w:rFonts w:ascii="Bookman Old Style" w:hAnsi="Bookman Old Style"/>
                <w:color w:val="000000" w:themeColor="text1"/>
                <w:sz w:val="24"/>
                <w14:textFill>
                  <w14:solidFill>
                    <w14:schemeClr w14:val="tx1"/>
                  </w14:solidFill>
                </w14:textFill>
              </w:rPr>
            </w:pPr>
            <w:r>
              <w:rPr>
                <w:rFonts w:hint="eastAsia" w:ascii="Bookman Old Style" w:hAnsi="Bookman Old Style"/>
                <w:color w:val="000000" w:themeColor="text1"/>
                <w:sz w:val="24"/>
                <w14:textFill>
                  <w14:solidFill>
                    <w14:schemeClr w14:val="tx1"/>
                  </w14:solidFill>
                </w14:textFill>
              </w:rPr>
              <w:t>液相色谱仪</w:t>
            </w:r>
          </w:p>
        </w:tc>
        <w:tc>
          <w:tcPr>
            <w:tcW w:w="1329" w:type="dxa"/>
            <w:vAlign w:val="center"/>
          </w:tcPr>
          <w:p w14:paraId="049FA06B">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1套</w:t>
            </w:r>
          </w:p>
        </w:tc>
        <w:tc>
          <w:tcPr>
            <w:tcW w:w="2470" w:type="dxa"/>
            <w:vAlign w:val="center"/>
          </w:tcPr>
          <w:p w14:paraId="0091584A">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否</w:t>
            </w:r>
          </w:p>
        </w:tc>
      </w:tr>
    </w:tbl>
    <w:p w14:paraId="287AE7BC">
      <w:pPr>
        <w:adjustRightInd w:val="0"/>
        <w:snapToGrid w:val="0"/>
        <w:jc w:val="center"/>
        <w:rPr>
          <w:rFonts w:ascii="宋体" w:hAnsi="宋体"/>
          <w:b/>
          <w:color w:val="000000" w:themeColor="text1"/>
          <w:sz w:val="30"/>
          <w:szCs w:val="30"/>
          <w14:textFill>
            <w14:solidFill>
              <w14:schemeClr w14:val="tx1"/>
            </w14:solidFill>
          </w14:textFill>
        </w:rPr>
      </w:pPr>
    </w:p>
    <w:p w14:paraId="79F061E9">
      <w:pPr>
        <w:adjustRightInd w:val="0"/>
        <w:snapToGrid w:val="0"/>
        <w:jc w:val="center"/>
        <w:rPr>
          <w:rFonts w:ascii="宋体" w:hAnsi="宋体"/>
          <w:b/>
          <w:color w:val="000000" w:themeColor="text1"/>
          <w:sz w:val="30"/>
          <w:szCs w:val="30"/>
          <w14:textFill>
            <w14:solidFill>
              <w14:schemeClr w14:val="tx1"/>
            </w14:solidFill>
          </w14:textFill>
        </w:rPr>
      </w:pPr>
    </w:p>
    <w:p w14:paraId="1802D7D7">
      <w:pPr>
        <w:rPr>
          <w:rFonts w:ascii="Bookman Old Style" w:hAnsi="Bookman Old Style"/>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14:textFill>
            <w14:solidFill>
              <w14:schemeClr w14:val="tx1"/>
            </w14:solidFill>
          </w14:textFill>
        </w:rPr>
        <w:t>不完整的投标将视为非响应性投标予以拒绝。</w:t>
      </w:r>
    </w:p>
    <w:p w14:paraId="50D048CE">
      <w:pPr>
        <w:adjustRightInd w:val="0"/>
        <w:snapToGrid w:val="0"/>
        <w:rPr>
          <w:rFonts w:ascii="宋体" w:hAnsi="宋体"/>
          <w:color w:val="000000" w:themeColor="text1"/>
          <w:szCs w:val="21"/>
          <w14:textFill>
            <w14:solidFill>
              <w14:schemeClr w14:val="tx1"/>
            </w14:solidFill>
          </w14:textFill>
        </w:rPr>
      </w:pPr>
    </w:p>
    <w:p w14:paraId="1125B6A4">
      <w:pPr>
        <w:adjustRightInd w:val="0"/>
        <w:snapToGrid w:val="0"/>
        <w:rPr>
          <w:rFonts w:ascii="宋体" w:hAnsi="宋体"/>
          <w:color w:val="000000" w:themeColor="text1"/>
          <w:szCs w:val="21"/>
          <w14:textFill>
            <w14:solidFill>
              <w14:schemeClr w14:val="tx1"/>
            </w14:solidFill>
          </w14:textFill>
        </w:rPr>
      </w:pPr>
    </w:p>
    <w:p w14:paraId="75A151D9">
      <w:pPr>
        <w:adjustRightInd w:val="0"/>
        <w:snapToGrid w:val="0"/>
        <w:rPr>
          <w:rFonts w:ascii="宋体" w:hAnsi="宋体"/>
          <w:color w:val="000000" w:themeColor="text1"/>
          <w:szCs w:val="21"/>
          <w14:textFill>
            <w14:solidFill>
              <w14:schemeClr w14:val="tx1"/>
            </w14:solidFill>
          </w14:textFill>
        </w:rPr>
      </w:pPr>
    </w:p>
    <w:p w14:paraId="06AEE5D9">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一、总则</w:t>
      </w:r>
    </w:p>
    <w:p w14:paraId="5DE5AC0F">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1</w:t>
      </w:r>
      <w:r>
        <w:rPr>
          <w:rFonts w:hint="eastAsia" w:ascii="宋体" w:hAnsi="宋体"/>
          <w:b/>
          <w:color w:val="000000" w:themeColor="text1"/>
          <w:sz w:val="28"/>
          <w:szCs w:val="28"/>
          <w14:textFill>
            <w14:solidFill>
              <w14:schemeClr w14:val="tx1"/>
            </w14:solidFill>
          </w14:textFill>
        </w:rPr>
        <w:t>、投标要求</w:t>
      </w:r>
    </w:p>
    <w:p w14:paraId="5CC2C0AD">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 xml:space="preserve"> 投标人在准备投标书时，务必在所提供的商品的技术规格文件中，标明型号、商标名称、目录号。</w:t>
      </w:r>
    </w:p>
    <w:p w14:paraId="2EAB19AF">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4709AB1">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投标人提供的</w:t>
      </w:r>
      <w:r>
        <w:rPr>
          <w:rFonts w:hint="eastAsia" w:ascii="宋体"/>
          <w:color w:val="000000" w:themeColor="text1"/>
          <w:sz w:val="24"/>
          <w14:textFill>
            <w14:solidFill>
              <w14:schemeClr w14:val="tx1"/>
            </w14:solidFill>
          </w14:textFill>
        </w:rPr>
        <w:t>产品</w:t>
      </w:r>
      <w:r>
        <w:rPr>
          <w:rFonts w:hint="eastAsia"/>
          <w:color w:val="000000" w:themeColor="text1"/>
          <w:sz w:val="24"/>
          <w14:textFill>
            <w14:solidFill>
              <w14:schemeClr w14:val="tx1"/>
            </w14:solidFill>
          </w14:textFill>
        </w:rPr>
        <w:t>样本，必须是“原件”而非复印件，</w:t>
      </w:r>
      <w:r>
        <w:rPr>
          <w:rFonts w:hint="eastAsia" w:ascii="宋体"/>
          <w:color w:val="000000" w:themeColor="text1"/>
          <w:sz w:val="24"/>
          <w14:textFill>
            <w14:solidFill>
              <w14:schemeClr w14:val="tx1"/>
            </w14:solidFill>
          </w14:textFill>
        </w:rPr>
        <w:t>图表、简图、电路图以及印刷电路板图等都应</w:t>
      </w:r>
      <w:r>
        <w:rPr>
          <w:rFonts w:hint="eastAsia"/>
          <w:color w:val="000000" w:themeColor="text1"/>
          <w:sz w:val="24"/>
          <w14:textFill>
            <w14:solidFill>
              <w14:schemeClr w14:val="tx1"/>
            </w14:solidFill>
          </w14:textFill>
        </w:rPr>
        <w:t>清晰易读。买方有权</w:t>
      </w:r>
      <w:r>
        <w:rPr>
          <w:rFonts w:hint="eastAsia" w:ascii="宋体"/>
          <w:color w:val="000000" w:themeColor="text1"/>
          <w:sz w:val="24"/>
          <w14:textFill>
            <w14:solidFill>
              <w14:schemeClr w14:val="tx1"/>
            </w14:solidFill>
          </w14:textFill>
        </w:rPr>
        <w:t>不付任何附加费用</w:t>
      </w:r>
      <w:r>
        <w:rPr>
          <w:rFonts w:hint="eastAsia"/>
          <w:color w:val="000000" w:themeColor="text1"/>
          <w:sz w:val="24"/>
          <w14:textFill>
            <w14:solidFill>
              <w14:schemeClr w14:val="tx1"/>
            </w14:solidFill>
          </w14:textFill>
        </w:rPr>
        <w:t>复制这些资料</w:t>
      </w:r>
      <w:r>
        <w:rPr>
          <w:rFonts w:hint="eastAsia" w:ascii="宋体"/>
          <w:color w:val="000000" w:themeColor="text1"/>
          <w:sz w:val="24"/>
          <w14:textFill>
            <w14:solidFill>
              <w14:schemeClr w14:val="tx1"/>
            </w14:solidFill>
          </w14:textFill>
        </w:rPr>
        <w:t>以供参考。</w:t>
      </w:r>
    </w:p>
    <w:p w14:paraId="05E2A0B0">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F451757">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2、评标标准</w:t>
      </w:r>
    </w:p>
    <w:p w14:paraId="6ED8DACF">
      <w:pPr>
        <w:spacing w:line="360" w:lineRule="auto"/>
        <w:ind w:left="554" w:hanging="554" w:hangingChars="231"/>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除招标文件中指定的附件和专用工具外，</w:t>
      </w:r>
      <w:r>
        <w:rPr>
          <w:rFonts w:hint="eastAsia" w:ascii="宋体"/>
          <w:color w:val="000000" w:themeColor="text1"/>
          <w:sz w:val="24"/>
          <w14:textFill>
            <w14:solidFill>
              <w14:schemeClr w14:val="tx1"/>
            </w14:solidFill>
          </w14:textFill>
        </w:rPr>
        <w:t>投标人应提供仪器设备的正常运行和常规保养所需的全套标准附件、专用工具</w:t>
      </w:r>
      <w:r>
        <w:rPr>
          <w:rFonts w:hint="eastAsia"/>
          <w:color w:val="000000" w:themeColor="text1"/>
          <w:sz w:val="24"/>
          <w14:textFill>
            <w14:solidFill>
              <w14:schemeClr w14:val="tx1"/>
            </w14:solidFill>
          </w14:textFill>
        </w:rPr>
        <w:t>和消耗品</w:t>
      </w:r>
      <w:r>
        <w:rPr>
          <w:rFonts w:hint="eastAsia" w:ascii="宋体"/>
          <w:color w:val="000000" w:themeColor="text1"/>
          <w:sz w:val="24"/>
          <w14:textFill>
            <w14:solidFill>
              <w14:schemeClr w14:val="tx1"/>
            </w14:solidFill>
          </w14:textFill>
        </w:rPr>
        <w:t>。投标人在投标书中需列出这些附件和工具的数量和单价的清单，这些附件和工具的报价的总值需计入投标价中。</w:t>
      </w:r>
    </w:p>
    <w:p w14:paraId="09EDA93D">
      <w:pPr>
        <w:spacing w:line="360" w:lineRule="auto"/>
        <w:ind w:left="554" w:hanging="554" w:hangingChars="231"/>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对于标书</w:t>
      </w:r>
      <w:r>
        <w:rPr>
          <w:rFonts w:hint="eastAsia" w:ascii="宋体"/>
          <w:color w:val="000000" w:themeColor="text1"/>
          <w:sz w:val="24"/>
          <w14:textFill>
            <w14:solidFill>
              <w14:schemeClr w14:val="tx1"/>
            </w14:solidFill>
          </w14:textFill>
        </w:rPr>
        <w:t>技术规范中已列</w:t>
      </w:r>
      <w:r>
        <w:rPr>
          <w:rFonts w:hint="eastAsia"/>
          <w:color w:val="000000" w:themeColor="text1"/>
          <w:sz w:val="24"/>
          <w14:textFill>
            <w14:solidFill>
              <w14:schemeClr w14:val="tx1"/>
            </w14:solidFill>
          </w14:textFill>
        </w:rPr>
        <w:t>出的作为查询选件的附件、零配件、专用工具和消耗品，投标书中</w:t>
      </w:r>
      <w:r>
        <w:rPr>
          <w:rFonts w:hint="eastAsia" w:ascii="宋体"/>
          <w:color w:val="000000" w:themeColor="text1"/>
          <w:sz w:val="24"/>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0507C32B">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  为便于用户进行接收仪器的准备工作，卖方应在合同生效后</w:t>
      </w:r>
      <w:r>
        <w:rPr>
          <w:rFonts w:hint="eastAsia" w:ascii="宋体" w:hAnsi="宋体"/>
          <w:b/>
          <w:color w:val="000000" w:themeColor="text1"/>
          <w:sz w:val="24"/>
          <w14:textFill>
            <w14:solidFill>
              <w14:schemeClr w14:val="tx1"/>
            </w14:solidFill>
          </w14:textFill>
        </w:rPr>
        <w:t>60</w:t>
      </w:r>
      <w:r>
        <w:rPr>
          <w:rFonts w:hint="eastAsia" w:ascii="宋体" w:hAnsi="宋体"/>
          <w:color w:val="000000" w:themeColor="text1"/>
          <w:sz w:val="24"/>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7414605E">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79C3554D">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20506143">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3、工作条件</w:t>
      </w:r>
    </w:p>
    <w:p w14:paraId="5AFB8793">
      <w:pPr>
        <w:spacing w:after="312" w:afterLines="10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除非在技术规格中另有说明，所有仪器、设备和系统都应符合下列要求：</w:t>
      </w:r>
      <w:r>
        <w:rPr>
          <w:rFonts w:ascii="宋体" w:hAnsi="宋体"/>
          <w:color w:val="000000" w:themeColor="text1"/>
          <w:sz w:val="24"/>
          <w14:textFill>
            <w14:solidFill>
              <w14:schemeClr w14:val="tx1"/>
            </w14:solidFill>
          </w14:textFill>
        </w:rPr>
        <w:t xml:space="preserve"> </w:t>
      </w:r>
    </w:p>
    <w:p w14:paraId="2034E49E">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  适于在气温为摄氏</w:t>
      </w:r>
      <w:r>
        <w:rPr>
          <w:rFonts w:ascii="宋体" w:hAnsi="宋体"/>
          <w:b/>
          <w:color w:val="000000" w:themeColor="text1"/>
          <w:sz w:val="24"/>
          <w14:textFill>
            <w14:solidFill>
              <w14:schemeClr w14:val="tx1"/>
            </w14:solidFill>
          </w14:textFill>
        </w:rPr>
        <w:t>-40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和相对湿度为</w:t>
      </w:r>
      <w:r>
        <w:rPr>
          <w:rFonts w:ascii="宋体" w:hAnsi="宋体"/>
          <w:b/>
          <w:color w:val="000000" w:themeColor="text1"/>
          <w:sz w:val="24"/>
          <w14:textFill>
            <w14:solidFill>
              <w14:schemeClr w14:val="tx1"/>
            </w14:solidFill>
          </w14:textFill>
        </w:rPr>
        <w:t>90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的环境条件下运输和贮存。</w:t>
      </w:r>
    </w:p>
    <w:p w14:paraId="775533F3">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3.2  适于在电源</w:t>
      </w:r>
      <w:r>
        <w:rPr>
          <w:rFonts w:ascii="宋体" w:hAnsi="宋体"/>
          <w:b/>
          <w:color w:val="000000" w:themeColor="text1"/>
          <w:sz w:val="24"/>
          <w14:textFill>
            <w14:solidFill>
              <w14:schemeClr w14:val="tx1"/>
            </w14:solidFill>
          </w14:textFill>
        </w:rPr>
        <w:t>220V</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sym w:font="Symbol" w:char="F0B1"/>
      </w:r>
      <w:r>
        <w:rPr>
          <w:rFonts w:ascii="宋体" w:hAnsi="宋体"/>
          <w:b/>
          <w:color w:val="000000" w:themeColor="text1"/>
          <w:sz w:val="24"/>
          <w14:textFill>
            <w14:solidFill>
              <w14:schemeClr w14:val="tx1"/>
            </w14:solidFill>
          </w14:textFill>
        </w:rPr>
        <w:t>10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/50Hz</w:t>
      </w:r>
      <w:r>
        <w:rPr>
          <w:rFonts w:hint="eastAsia" w:ascii="宋体" w:hAnsi="宋体"/>
          <w:color w:val="000000" w:themeColor="text1"/>
          <w:sz w:val="24"/>
          <w14:textFill>
            <w14:solidFill>
              <w14:schemeClr w14:val="tx1"/>
            </w14:solidFill>
          </w14:textFill>
        </w:rPr>
        <w:t>、气温摄氏</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5</w:t>
      </w: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和相对湿度小于</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的环境条件下运行。</w:t>
      </w:r>
      <w:r>
        <w:rPr>
          <w:rFonts w:hint="eastAsia" w:ascii="宋体" w:hAnsi="宋体"/>
          <w:b/>
          <w:color w:val="000000" w:themeColor="text1"/>
          <w:sz w:val="24"/>
          <w14:textFill>
            <w14:solidFill>
              <w14:schemeClr w14:val="tx1"/>
            </w14:solidFill>
          </w14:textFill>
        </w:rPr>
        <w:t>能够连续正常工作。</w:t>
      </w:r>
    </w:p>
    <w:p w14:paraId="28E00D15">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3.3  配置符合中国有关标准要求的插头，如果没有这样的插头，则需</w:t>
      </w:r>
      <w:r>
        <w:rPr>
          <w:rFonts w:hint="eastAsia" w:ascii="宋体"/>
          <w:color w:val="000000" w:themeColor="text1"/>
          <w:sz w:val="24"/>
          <w14:textFill>
            <w14:solidFill>
              <w14:schemeClr w14:val="tx1"/>
            </w14:solidFill>
          </w14:textFill>
        </w:rPr>
        <w:t>提供适当的转</w:t>
      </w:r>
      <w:r>
        <w:rPr>
          <w:rFonts w:hint="eastAsia" w:ascii="宋体" w:hAnsi="宋体"/>
          <w:color w:val="000000" w:themeColor="text1"/>
          <w:sz w:val="24"/>
          <w14:textFill>
            <w14:solidFill>
              <w14:schemeClr w14:val="tx1"/>
            </w14:solidFill>
          </w14:textFill>
        </w:rPr>
        <w:t>换插座。</w:t>
      </w:r>
    </w:p>
    <w:p w14:paraId="3D320402">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31162339">
      <w:pPr>
        <w:rPr>
          <w:rFonts w:eastAsia="黑体"/>
          <w:b/>
          <w:bCs/>
          <w:color w:val="000000" w:themeColor="text1"/>
          <w:kern w:val="44"/>
          <w:sz w:val="24"/>
          <w14:textFill>
            <w14:solidFill>
              <w14:schemeClr w14:val="tx1"/>
            </w14:solidFill>
          </w14:textFill>
        </w:rPr>
      </w:pPr>
    </w:p>
    <w:p w14:paraId="600F1687">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4、验收标准</w:t>
      </w:r>
    </w:p>
    <w:p w14:paraId="3744F1FD">
      <w:pPr>
        <w:spacing w:after="312" w:afterLines="10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除非在技术规格中另有说明，所有仪器、设备和系统按下列要求进行验收：</w:t>
      </w:r>
      <w:r>
        <w:rPr>
          <w:rFonts w:ascii="宋体" w:hAnsi="宋体"/>
          <w:color w:val="000000" w:themeColor="text1"/>
          <w:sz w:val="24"/>
          <w14:textFill>
            <w14:solidFill>
              <w14:schemeClr w14:val="tx1"/>
            </w14:solidFill>
          </w14:textFill>
        </w:rPr>
        <w:t xml:space="preserve"> </w:t>
      </w:r>
    </w:p>
    <w:p w14:paraId="1F5AC06D">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4.1  仪器设备运抵安装现场后，买方将与卖方共同开箱验收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如卖方届时不派人来</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则验收结果应以买方的验收报告为最终验收结果。验收时发现短缺、破损</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买方有权要求卖方负责更换。</w:t>
      </w:r>
    </w:p>
    <w:p w14:paraId="79C73040">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53511941">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  </w:t>
      </w:r>
      <w:r>
        <w:rPr>
          <w:rFonts w:ascii="宋体" w:hAnsi="宋体"/>
          <w:color w:val="000000" w:themeColor="text1"/>
          <w:sz w:val="24"/>
          <w14:textFill>
            <w14:solidFill>
              <w14:schemeClr w14:val="tx1"/>
            </w14:solidFill>
          </w14:textFill>
        </w:rPr>
        <w:t>验收由采购人、中标人及相关人员依国家有关标准、合同及有关附件要求进行，验收完毕由采购人及中标人在验收报告上签名。</w:t>
      </w:r>
    </w:p>
    <w:p w14:paraId="75CCC4CF">
      <w:pPr>
        <w:pStyle w:val="2"/>
        <w:spacing w:line="360" w:lineRule="auto"/>
        <w:ind w:left="410" w:hanging="410" w:hangingChars="170"/>
        <w:rPr>
          <w:rFonts w:hAnsi="宋体"/>
          <w:b/>
          <w:color w:val="000000" w:themeColor="text1"/>
          <w:sz w:val="24"/>
          <w:szCs w:val="24"/>
          <w14:textFill>
            <w14:solidFill>
              <w14:schemeClr w14:val="tx1"/>
            </w14:solidFill>
          </w14:textFill>
        </w:rPr>
      </w:pPr>
    </w:p>
    <w:p w14:paraId="6AB4C3D3">
      <w:pPr>
        <w:adjustRightInd w:val="0"/>
        <w:snapToGrid w:val="0"/>
        <w:spacing w:line="360" w:lineRule="auto"/>
        <w:rPr>
          <w:rFonts w:hAnsi="宋体"/>
          <w:b/>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5、本采购需求书中标注“★”号技术条款的为实质性要求，不满足其投标将视为无效投标被拒绝。</w:t>
      </w:r>
    </w:p>
    <w:p w14:paraId="3DF7AE45">
      <w:pPr>
        <w:adjustRightInd w:val="0"/>
        <w:snapToGrid w:val="0"/>
        <w:spacing w:line="360" w:lineRule="auto"/>
        <w:rPr>
          <w:rFonts w:ascii="宋体" w:hAnsi="宋体"/>
          <w:b/>
          <w:color w:val="000000" w:themeColor="text1"/>
          <w:sz w:val="24"/>
          <w14:textFill>
            <w14:solidFill>
              <w14:schemeClr w14:val="tx1"/>
            </w14:solidFill>
          </w14:textFill>
        </w:rPr>
      </w:pPr>
    </w:p>
    <w:p w14:paraId="4C2305FF">
      <w:pPr>
        <w:adjustRightInd w:val="0"/>
        <w:snapToGrid w:val="0"/>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6、如在具体技术规格中有本总则不一致之处，以具体技术规格中的要求为准。</w:t>
      </w:r>
    </w:p>
    <w:p w14:paraId="45AFC4BB">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二、具体技术规格</w:t>
      </w:r>
    </w:p>
    <w:p w14:paraId="6F1FFE10">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第1包 液相色谱仪</w:t>
      </w:r>
    </w:p>
    <w:p w14:paraId="5CB9D01C">
      <w:pPr>
        <w:rPr>
          <w:b/>
          <w:color w:val="000000" w:themeColor="text1"/>
          <w:sz w:val="24"/>
          <w14:textFill>
            <w14:solidFill>
              <w14:schemeClr w14:val="tx1"/>
            </w14:solidFill>
          </w14:textFill>
        </w:rPr>
      </w:pPr>
    </w:p>
    <w:p w14:paraId="1E697CAB">
      <w:pPr>
        <w:numPr>
          <w:ilvl w:val="0"/>
          <w:numId w:val="1"/>
        </w:num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技术要求：</w:t>
      </w:r>
    </w:p>
    <w:p w14:paraId="72EC0686">
      <w:pPr>
        <w:rPr>
          <w:b/>
          <w:color w:val="000000" w:themeColor="text1"/>
          <w:sz w:val="24"/>
          <w14:textFill>
            <w14:solidFill>
              <w14:schemeClr w14:val="tx1"/>
            </w14:solidFill>
          </w14:textFill>
        </w:rPr>
      </w:pPr>
    </w:p>
    <w:p w14:paraId="3DF9A872">
      <w:pPr>
        <w:numPr>
          <w:ilvl w:val="0"/>
          <w:numId w:val="2"/>
        </w:num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工作条件：</w:t>
      </w:r>
    </w:p>
    <w:p w14:paraId="4A7F8E3A">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1.1工作电压：单相AC 220V (±10%)，50Hz (±1%)</w:t>
      </w:r>
    </w:p>
    <w:p w14:paraId="1E005D64">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1.2环境温度：4</w:t>
      </w:r>
      <w:r>
        <w:rPr>
          <w:rFonts w:hint="eastAsia"/>
          <w:color w:val="000000" w:themeColor="text1"/>
          <w:sz w:val="24"/>
          <w14:textFill>
            <w14:solidFill>
              <w14:schemeClr w14:val="tx1"/>
            </w14:solidFill>
          </w14:textFill>
        </w:rPr>
        <w:sym w:font="Symbol" w:char="F0B0"/>
      </w:r>
      <w:r>
        <w:rPr>
          <w:rFonts w:hint="eastAsia"/>
          <w:color w:val="000000" w:themeColor="text1"/>
          <w:sz w:val="24"/>
          <w14:textFill>
            <w14:solidFill>
              <w14:schemeClr w14:val="tx1"/>
            </w14:solidFill>
          </w14:textFill>
        </w:rPr>
        <w:t xml:space="preserve">C~40 </w:t>
      </w:r>
      <w:r>
        <w:rPr>
          <w:rFonts w:hint="eastAsia"/>
          <w:color w:val="000000" w:themeColor="text1"/>
          <w:sz w:val="24"/>
          <w14:textFill>
            <w14:solidFill>
              <w14:schemeClr w14:val="tx1"/>
            </w14:solidFill>
          </w14:textFill>
        </w:rPr>
        <w:sym w:font="Symbol" w:char="F0B0"/>
      </w:r>
      <w:r>
        <w:rPr>
          <w:rFonts w:hint="eastAsia"/>
          <w:color w:val="000000" w:themeColor="text1"/>
          <w:sz w:val="24"/>
          <w14:textFill>
            <w14:solidFill>
              <w14:schemeClr w14:val="tx1"/>
            </w14:solidFill>
          </w14:textFill>
        </w:rPr>
        <w:t>C</w:t>
      </w:r>
    </w:p>
    <w:p w14:paraId="12D36868">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1.3相对湿度：20~80% </w:t>
      </w:r>
    </w:p>
    <w:p w14:paraId="6D96BF7E">
      <w:pPr>
        <w:spacing w:line="360" w:lineRule="auto"/>
        <w:ind w:left="435" w:firstLine="240"/>
        <w:rPr>
          <w:color w:val="000000" w:themeColor="text1"/>
          <w:sz w:val="24"/>
          <w14:textFill>
            <w14:solidFill>
              <w14:schemeClr w14:val="tx1"/>
            </w14:solidFill>
          </w14:textFill>
        </w:rPr>
      </w:pPr>
    </w:p>
    <w:p w14:paraId="7E4A3D66">
      <w:pPr>
        <w:numPr>
          <w:ilvl w:val="0"/>
          <w:numId w:val="2"/>
        </w:num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设备用途：</w:t>
      </w:r>
    </w:p>
    <w:p w14:paraId="1F8B21A0">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该仪器可应用于复杂混合物的分离、定性和定量分析，具有高分离效率、高灵敏度、适用范围广、分析速度快、低样品消耗的特点。该仪器可与质谱联用，实现化合物结构与性质鉴定。仪器包括高压输液泵、进样系统、色谱柱、柱温箱、检测器、色谱处理系统等组成，分别实现提供稳定流动相流速，支持等度/梯度洗脱、精确引入样品至色谱柱、样品分离、控制色谱柱温度以提高分离重现性、检测分离后的组分信号、采集，处理色谱数据，生成报告的功能。</w:t>
      </w:r>
    </w:p>
    <w:p w14:paraId="137E9D58">
      <w:pPr>
        <w:spacing w:line="360" w:lineRule="auto"/>
        <w:ind w:firstLine="480"/>
        <w:rPr>
          <w:color w:val="000000" w:themeColor="text1"/>
          <w:sz w:val="24"/>
          <w14:textFill>
            <w14:solidFill>
              <w14:schemeClr w14:val="tx1"/>
            </w14:solidFill>
          </w14:textFill>
        </w:rPr>
      </w:pPr>
    </w:p>
    <w:p w14:paraId="21501888">
      <w:pPr>
        <w:numPr>
          <w:ilvl w:val="0"/>
          <w:numId w:val="2"/>
        </w:num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技术规格：</w:t>
      </w:r>
    </w:p>
    <w:p w14:paraId="14320A14">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高压恒流泵：</w:t>
      </w:r>
    </w:p>
    <w:p w14:paraId="538967B7">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采用小凸轮驱动的浮动式柱塞杆设计，极大降低输液脉动，提高流量精度；双泵头设计大大减少泵的压力脉动，增加了输液稳定性；</w:t>
      </w:r>
    </w:p>
    <w:p w14:paraId="726FDC2A">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2蠕动泵自动清洗柱塞杆功能，可设置不同的清洗方案，实现自动在线清洗；柱塞杆自动缩进，方便更换密封圈；</w:t>
      </w:r>
    </w:p>
    <w:p w14:paraId="3FF60192">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3过程检测和报警功能，实时显示运行参数；</w:t>
      </w:r>
    </w:p>
    <w:p w14:paraId="114C55F8">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4可设置的流量范围0.001~9.999mL/min，增量为0.001mL/min；</w:t>
      </w:r>
    </w:p>
    <w:p w14:paraId="1EEDFABD">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5压力范围：0~42MPa；显示压力误差：≤0.5MPa；可设定上下限，可自动报警；</w:t>
      </w:r>
    </w:p>
    <w:p w14:paraId="399FC38A">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6压力脉动</w:t>
      </w:r>
      <w:bookmarkStart w:id="1" w:name="OLE_LINK3"/>
      <w:r>
        <w:rPr>
          <w:rFonts w:hint="eastAsia"/>
          <w:color w:val="000000" w:themeColor="text1"/>
          <w:sz w:val="24"/>
          <w14:textFill>
            <w14:solidFill>
              <w14:schemeClr w14:val="tx1"/>
            </w14:solidFill>
          </w14:textFill>
        </w:rPr>
        <w:t>≤</w:t>
      </w:r>
      <w:bookmarkEnd w:id="1"/>
      <w:r>
        <w:rPr>
          <w:rFonts w:hint="eastAsia"/>
          <w:color w:val="000000" w:themeColor="text1"/>
          <w:sz w:val="24"/>
          <w14:textFill>
            <w14:solidFill>
              <w14:schemeClr w14:val="tx1"/>
            </w14:solidFill>
          </w14:textFill>
        </w:rPr>
        <w:t>1.0%</w:t>
      </w:r>
    </w:p>
    <w:p w14:paraId="7CC3BE04">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.2 </w:t>
      </w:r>
      <w:r>
        <w:rPr>
          <w:rFonts w:hint="eastAsia"/>
          <w:color w:val="000000" w:themeColor="text1"/>
          <w:sz w:val="24"/>
          <w14:textFill>
            <w14:solidFill>
              <w14:schemeClr w14:val="tx1"/>
            </w14:solidFill>
          </w14:textFill>
        </w:rPr>
        <w:t>二极管阵列检测器</w:t>
      </w:r>
    </w:p>
    <w:p w14:paraId="773AF086">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2.1</w:t>
      </w:r>
      <w:r>
        <w:rPr>
          <w:rFonts w:hint="eastAsia"/>
          <w:color w:val="000000" w:themeColor="text1"/>
          <w:sz w:val="24"/>
          <w14:textFill>
            <w14:solidFill>
              <w14:schemeClr w14:val="tx1"/>
            </w14:solidFill>
          </w14:textFill>
        </w:rPr>
        <w:t>波长范围：</w:t>
      </w:r>
      <w:r>
        <w:rPr>
          <w:color w:val="000000" w:themeColor="text1"/>
          <w:sz w:val="24"/>
          <w14:textFill>
            <w14:solidFill>
              <w14:schemeClr w14:val="tx1"/>
            </w14:solidFill>
          </w14:textFill>
        </w:rPr>
        <w:t>200-800nm</w:t>
      </w:r>
    </w:p>
    <w:p w14:paraId="251CA939">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2光源：氘灯，钨灯</w:t>
      </w:r>
    </w:p>
    <w:p w14:paraId="1218AC38">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3信号数量：≥6</w:t>
      </w:r>
    </w:p>
    <w:p w14:paraId="6BAC5A6B">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4基线噪音：±5</w:t>
      </w:r>
      <w:r>
        <w:rPr>
          <w:color w:val="000000" w:themeColor="text1"/>
          <w:sz w:val="24"/>
          <w14:textFill>
            <w14:solidFill>
              <w14:schemeClr w14:val="tx1"/>
            </w14:solidFill>
          </w14:textFill>
        </w:rPr>
        <w:t>*10</w:t>
      </w:r>
      <w:r>
        <w:rPr>
          <w:color w:val="000000" w:themeColor="text1"/>
          <w:sz w:val="24"/>
          <w:vertAlign w:val="superscript"/>
          <w14:textFill>
            <w14:solidFill>
              <w14:schemeClr w14:val="tx1"/>
            </w14:solidFill>
          </w14:textFill>
        </w:rPr>
        <w:t>-6</w:t>
      </w:r>
      <w:r>
        <w:rPr>
          <w:color w:val="000000" w:themeColor="text1"/>
          <w:sz w:val="24"/>
          <w14:textFill>
            <w14:solidFill>
              <w14:schemeClr w14:val="tx1"/>
            </w14:solidFill>
          </w14:textFill>
        </w:rPr>
        <w:t>AU</w:t>
      </w:r>
    </w:p>
    <w:p w14:paraId="709B3C1B">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5基线漂移：</w:t>
      </w:r>
      <w:r>
        <w:rPr>
          <w:color w:val="000000" w:themeColor="text1"/>
          <w:sz w:val="24"/>
          <w14:textFill>
            <w14:solidFill>
              <w14:schemeClr w14:val="tx1"/>
            </w14:solidFill>
          </w14:textFill>
        </w:rPr>
        <w:t>0.0001AU/hr</w:t>
      </w:r>
    </w:p>
    <w:p w14:paraId="50913D70">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6最大采样速率：20</w:t>
      </w:r>
      <w:r>
        <w:rPr>
          <w:color w:val="000000" w:themeColor="text1"/>
          <w:sz w:val="24"/>
          <w14:textFill>
            <w14:solidFill>
              <w14:schemeClr w14:val="tx1"/>
            </w14:solidFill>
          </w14:textFill>
        </w:rPr>
        <w:t>Hz</w:t>
      </w:r>
    </w:p>
    <w:p w14:paraId="78199A42">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色谱柱温箱：</w:t>
      </w:r>
      <w:r>
        <w:rPr>
          <w:color w:val="000000" w:themeColor="text1"/>
          <w:sz w:val="24"/>
          <w14:textFill>
            <w14:solidFill>
              <w14:schemeClr w14:val="tx1"/>
            </w14:solidFill>
          </w14:textFill>
        </w:rPr>
        <w:t xml:space="preserve"> </w:t>
      </w:r>
    </w:p>
    <w:p w14:paraId="60337802">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色谱工作站反控版柱温箱，实时温度显示</w:t>
      </w:r>
    </w:p>
    <w:p w14:paraId="362DC0F7">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2控温范围：室温至</w:t>
      </w:r>
      <w:r>
        <w:rPr>
          <w:color w:val="000000" w:themeColor="text1"/>
          <w:sz w:val="24"/>
          <w14:textFill>
            <w14:solidFill>
              <w14:schemeClr w14:val="tx1"/>
            </w14:solidFill>
          </w14:textFill>
        </w:rPr>
        <w:t>100℃</w:t>
      </w:r>
    </w:p>
    <w:p w14:paraId="76E6ED20">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3上限温度保护：</w:t>
      </w:r>
      <w:r>
        <w:rPr>
          <w:color w:val="000000" w:themeColor="text1"/>
          <w:sz w:val="24"/>
          <w14:textFill>
            <w14:solidFill>
              <w14:schemeClr w14:val="tx1"/>
            </w14:solidFill>
          </w14:textFill>
        </w:rPr>
        <w:t>110℃</w:t>
      </w:r>
    </w:p>
    <w:p w14:paraId="62E0399F">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自动进样器：</w:t>
      </w:r>
      <w:r>
        <w:rPr>
          <w:color w:val="000000" w:themeColor="text1"/>
          <w:sz w:val="24"/>
          <w14:textFill>
            <w14:solidFill>
              <w14:schemeClr w14:val="tx1"/>
            </w14:solidFill>
          </w14:textFill>
        </w:rPr>
        <w:t xml:space="preserve"> </w:t>
      </w:r>
    </w:p>
    <w:p w14:paraId="288FA1BA">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1进样体积设定范围：0</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至1</w:t>
      </w:r>
      <w:r>
        <w:rPr>
          <w:color w:val="000000" w:themeColor="text1"/>
          <w:sz w:val="24"/>
          <w14:textFill>
            <w14:solidFill>
              <w14:schemeClr w14:val="tx1"/>
            </w14:solidFill>
          </w14:textFill>
        </w:rPr>
        <w:t>00uL</w:t>
      </w:r>
      <w:r>
        <w:rPr>
          <w:rFonts w:hint="eastAsia"/>
          <w:color w:val="000000" w:themeColor="text1"/>
          <w:sz w:val="24"/>
          <w14:textFill>
            <w14:solidFill>
              <w14:schemeClr w14:val="tx1"/>
            </w14:solidFill>
          </w14:textFill>
        </w:rPr>
        <w:t>，增量0</w:t>
      </w:r>
      <w:r>
        <w:rPr>
          <w:color w:val="000000" w:themeColor="text1"/>
          <w:sz w:val="24"/>
          <w14:textFill>
            <w14:solidFill>
              <w14:schemeClr w14:val="tx1"/>
            </w14:solidFill>
          </w14:textFill>
        </w:rPr>
        <w:t>.1uL</w:t>
      </w:r>
      <w:r>
        <w:rPr>
          <w:rFonts w:hint="eastAsia"/>
          <w:color w:val="000000" w:themeColor="text1"/>
          <w:sz w:val="24"/>
          <w14:textFill>
            <w14:solidFill>
              <w14:schemeClr w14:val="tx1"/>
            </w14:solidFill>
          </w14:textFill>
        </w:rPr>
        <w:t>；</w:t>
      </w:r>
    </w:p>
    <w:p w14:paraId="0E90407E">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3.4.2处理的样品数：≥96（1.5mL样品瓶）</w:t>
      </w:r>
    </w:p>
    <w:p w14:paraId="61412F35">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3进样体积重现性：R</w:t>
      </w:r>
      <w:r>
        <w:rPr>
          <w:color w:val="000000" w:themeColor="text1"/>
          <w:sz w:val="24"/>
          <w14:textFill>
            <w14:solidFill>
              <w14:schemeClr w14:val="tx1"/>
            </w14:solidFill>
          </w14:textFill>
        </w:rPr>
        <w:t>SD</w:t>
      </w:r>
      <w:r>
        <w:rPr>
          <w:rFonts w:hint="eastAsia"/>
          <w:color w:val="000000" w:themeColor="text1"/>
          <w:sz w:val="24"/>
          <w14:textFill>
            <w14:solidFill>
              <w14:schemeClr w14:val="tx1"/>
            </w14:solidFill>
          </w14:textFill>
        </w:rPr>
        <w:t>≤0</w:t>
      </w:r>
      <w:r>
        <w:rPr>
          <w:color w:val="000000" w:themeColor="text1"/>
          <w:sz w:val="24"/>
          <w14:textFill>
            <w14:solidFill>
              <w14:schemeClr w14:val="tx1"/>
            </w14:solidFill>
          </w14:textFill>
        </w:rPr>
        <w:t>.25%</w:t>
      </w:r>
      <w:r>
        <w:rPr>
          <w:rFonts w:hint="eastAsia"/>
          <w:color w:val="000000" w:themeColor="text1"/>
          <w:sz w:val="24"/>
          <w14:textFill>
            <w14:solidFill>
              <w14:schemeClr w14:val="tx1"/>
            </w14:solidFill>
          </w14:textFill>
        </w:rPr>
        <w:t>（1</w:t>
      </w:r>
      <w:r>
        <w:rPr>
          <w:color w:val="000000" w:themeColor="text1"/>
          <w:sz w:val="24"/>
          <w14:textFill>
            <w14:solidFill>
              <w14:schemeClr w14:val="tx1"/>
            </w14:solidFill>
          </w14:textFill>
        </w:rPr>
        <w:t>0uL</w:t>
      </w:r>
      <w:r>
        <w:rPr>
          <w:rFonts w:hint="eastAsia"/>
          <w:color w:val="000000" w:themeColor="text1"/>
          <w:sz w:val="24"/>
          <w14:textFill>
            <w14:solidFill>
              <w14:schemeClr w14:val="tx1"/>
            </w14:solidFill>
          </w14:textFill>
        </w:rPr>
        <w:t>进样时）</w:t>
      </w:r>
    </w:p>
    <w:p w14:paraId="6E8305E5">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4交叉污染：小于0</w:t>
      </w:r>
      <w:r>
        <w:rPr>
          <w:color w:val="000000" w:themeColor="text1"/>
          <w:sz w:val="24"/>
          <w14:textFill>
            <w14:solidFill>
              <w14:schemeClr w14:val="tx1"/>
            </w14:solidFill>
          </w14:textFill>
        </w:rPr>
        <w:t>.01%</w:t>
      </w:r>
    </w:p>
    <w:p w14:paraId="0A0313AE">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5重复进样次数：1－3</w:t>
      </w:r>
      <w:r>
        <w:rPr>
          <w:color w:val="000000" w:themeColor="text1"/>
          <w:sz w:val="24"/>
          <w14:textFill>
            <w14:solidFill>
              <w14:schemeClr w14:val="tx1"/>
            </w14:solidFill>
          </w14:textFill>
        </w:rPr>
        <w:t>0</w:t>
      </w:r>
      <w:r>
        <w:rPr>
          <w:rFonts w:hint="eastAsia"/>
          <w:color w:val="000000" w:themeColor="text1"/>
          <w:sz w:val="24"/>
          <w14:textFill>
            <w14:solidFill>
              <w14:schemeClr w14:val="tx1"/>
            </w14:solidFill>
          </w14:textFill>
        </w:rPr>
        <w:t>次/样品</w:t>
      </w:r>
    </w:p>
    <w:p w14:paraId="1DA386D0">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6最大允许压力：3</w:t>
      </w:r>
      <w:r>
        <w:rPr>
          <w:color w:val="000000" w:themeColor="text1"/>
          <w:sz w:val="24"/>
          <w14:textFill>
            <w14:solidFill>
              <w14:schemeClr w14:val="tx1"/>
            </w14:solidFill>
          </w14:textFill>
        </w:rPr>
        <w:t>5MPa</w:t>
      </w:r>
    </w:p>
    <w:p w14:paraId="0829720B">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3.5整机性能</w:t>
      </w:r>
    </w:p>
    <w:p w14:paraId="76ED93BB">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定性重复性：RSD≤0.</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14:paraId="2A2383EE">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定量重复性；RSD≤1%</w:t>
      </w:r>
    </w:p>
    <w:p w14:paraId="1E07A061">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输液泵、柱温箱、检测器等均具有实时漏夜报警监测功能障；</w:t>
      </w:r>
    </w:p>
    <w:p w14:paraId="49CF9696">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色谱工作站全反控所有模块（泵、检测器、柱温箱、自动进样器）操作模式，仪器的运行参数和状态，均可控制和监测；</w:t>
      </w:r>
    </w:p>
    <w:p w14:paraId="5517578F">
      <w:pPr>
        <w:spacing w:line="360" w:lineRule="auto"/>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5整机配脱气机模块，有效避免进样器或梯度混合等产生的气泡；</w:t>
      </w:r>
    </w:p>
    <w:p w14:paraId="28032D36">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5</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6</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整机输液模式：二元四路高压梯度输液模式，可有效解决低压梯度混合易产生气泡及二元高压梯度不能测样后自动洗柱的问题；</w:t>
      </w:r>
    </w:p>
    <w:p w14:paraId="6CED5EAC">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#3.5.7 带有质谱软件，软件界面直观、易操作，可实现数据的在线分析；内置分析工具；数据存储格式除支持</w:t>
      </w:r>
      <w:r>
        <w:rPr>
          <w:color w:val="000000" w:themeColor="text1"/>
          <w:sz w:val="24"/>
          <w14:textFill>
            <w14:solidFill>
              <w14:schemeClr w14:val="tx1"/>
            </w14:solidFill>
          </w14:textFill>
        </w:rPr>
        <w:t>cdf</w:t>
      </w:r>
      <w:r>
        <w:rPr>
          <w:rFonts w:hint="eastAsia"/>
          <w:color w:val="000000" w:themeColor="text1"/>
          <w:sz w:val="24"/>
          <w14:textFill>
            <w14:solidFill>
              <w14:schemeClr w14:val="tx1"/>
            </w14:solidFill>
          </w14:textFill>
        </w:rPr>
        <w:t>格式，同时也支持一些其它格式；</w:t>
      </w:r>
    </w:p>
    <w:p w14:paraId="7E22DDB7">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6 </w:t>
      </w:r>
      <w:r>
        <w:rPr>
          <w:rFonts w:hint="eastAsia"/>
          <w:color w:val="000000" w:themeColor="text1"/>
          <w:sz w:val="24"/>
          <w14:textFill>
            <w14:solidFill>
              <w14:schemeClr w14:val="tx1"/>
            </w14:solidFill>
          </w14:textFill>
        </w:rPr>
        <w:t>氮气发生器</w:t>
      </w:r>
    </w:p>
    <w:p w14:paraId="37D5D501">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3.6</w:t>
      </w:r>
      <w:r>
        <w:rPr>
          <w:rFonts w:hint="eastAsia"/>
          <w:color w:val="000000" w:themeColor="text1"/>
          <w:sz w:val="24"/>
          <w14:textFill>
            <w14:solidFill>
              <w14:schemeClr w14:val="tx1"/>
            </w14:solidFill>
          </w14:textFill>
        </w:rPr>
        <w:t>.1 内置由两台空气压缩机并联集成的超空压系统，进气压力≥145psi，输出压力≥116psi，能够完全满足多级质谱气源要求（提供相关证明材料）</w:t>
      </w:r>
    </w:p>
    <w:p w14:paraId="40039230">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3.6</w:t>
      </w:r>
      <w:r>
        <w:rPr>
          <w:rFonts w:hint="eastAsia"/>
          <w:color w:val="000000" w:themeColor="text1"/>
          <w:sz w:val="24"/>
          <w14:textFill>
            <w14:solidFill>
              <w14:schemeClr w14:val="tx1"/>
            </w14:solidFill>
          </w14:textFill>
        </w:rPr>
        <w:t>.2 氮气流速、纯度：流速范围0-24L/min，纯度符合质谱使用要求，具有液质厂家认可（提供相关证明材料）</w:t>
      </w:r>
    </w:p>
    <w:p w14:paraId="24BC18D6">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 xml:space="preserve">.7  </w:t>
      </w:r>
      <w:r>
        <w:rPr>
          <w:rFonts w:hint="eastAsia"/>
          <w:color w:val="000000" w:themeColor="text1"/>
          <w:sz w:val="24"/>
          <w14:textFill>
            <w14:solidFill>
              <w14:schemeClr w14:val="tx1"/>
            </w14:solidFill>
          </w14:textFill>
        </w:rPr>
        <w:t>仪器扩展性能：</w:t>
      </w:r>
    </w:p>
    <w:p w14:paraId="2C354026">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.7.1</w:t>
      </w:r>
      <w:r>
        <w:rPr>
          <w:rFonts w:hint="eastAsia"/>
          <w:color w:val="000000" w:themeColor="text1"/>
          <w:sz w:val="24"/>
          <w14:textFill>
            <w14:solidFill>
              <w14:schemeClr w14:val="tx1"/>
            </w14:solidFill>
          </w14:textFill>
        </w:rPr>
        <w:t>仪器可扩展适配蒸发光散射检测器，工作站对蒸发光散射检测器能完全反控，</w:t>
      </w:r>
      <w:r>
        <w:rPr>
          <w:color w:val="000000" w:themeColor="text1"/>
          <w:sz w:val="24"/>
          <w14:textFill>
            <w14:solidFill>
              <w14:schemeClr w14:val="tx1"/>
            </w14:solidFill>
          </w14:textFill>
        </w:rPr>
        <w:t>内置数据库管理数据，可实现审计追踪，保证数据的安全可靠性，符合相关法规</w:t>
      </w:r>
      <w:r>
        <w:rPr>
          <w:rFonts w:hint="eastAsia"/>
          <w:color w:val="000000" w:themeColor="text1"/>
          <w:sz w:val="24"/>
          <w14:textFill>
            <w14:solidFill>
              <w14:schemeClr w14:val="tx1"/>
            </w14:solidFill>
          </w14:textFill>
        </w:rPr>
        <w:t>；</w:t>
      </w:r>
    </w:p>
    <w:p w14:paraId="0CF5044D">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.7.2</w:t>
      </w:r>
      <w:r>
        <w:rPr>
          <w:rFonts w:hint="eastAsia"/>
          <w:color w:val="000000" w:themeColor="text1"/>
          <w:sz w:val="24"/>
          <w14:textFill>
            <w14:solidFill>
              <w14:schemeClr w14:val="tx1"/>
            </w14:solidFill>
          </w14:textFill>
        </w:rPr>
        <w:t>仪器可扩展适配激光诱导荧光检测器，工作站对激光诱导荧光检测器能完全反控，</w:t>
      </w:r>
      <w:r>
        <w:rPr>
          <w:color w:val="000000" w:themeColor="text1"/>
          <w:sz w:val="24"/>
          <w14:textFill>
            <w14:solidFill>
              <w14:schemeClr w14:val="tx1"/>
            </w14:solidFill>
          </w14:textFill>
        </w:rPr>
        <w:t>内置数据库管理数据，可实现审计追踪，保证数据的安全可靠性，符合相关法规</w:t>
      </w:r>
      <w:r>
        <w:rPr>
          <w:rFonts w:hint="eastAsia"/>
          <w:color w:val="000000" w:themeColor="text1"/>
          <w:sz w:val="24"/>
          <w14:textFill>
            <w14:solidFill>
              <w14:schemeClr w14:val="tx1"/>
            </w14:solidFill>
          </w14:textFill>
        </w:rPr>
        <w:t>；</w:t>
      </w:r>
    </w:p>
    <w:p w14:paraId="37FB7A71">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.7.3</w:t>
      </w:r>
      <w:r>
        <w:rPr>
          <w:rFonts w:hint="eastAsia"/>
          <w:color w:val="000000" w:themeColor="text1"/>
          <w:sz w:val="24"/>
          <w14:textFill>
            <w14:solidFill>
              <w14:schemeClr w14:val="tx1"/>
            </w14:solidFill>
          </w14:textFill>
        </w:rPr>
        <w:t>仪器可扩展适配质谱检测器，可实现审计追踪，保证数据的安全可靠性，符合相关法规。</w:t>
      </w:r>
    </w:p>
    <w:p w14:paraId="60DDA1F1">
      <w:pPr>
        <w:spacing w:line="360" w:lineRule="auto"/>
        <w:ind w:firstLine="480"/>
        <w:rPr>
          <w:color w:val="000000" w:themeColor="text1"/>
          <w:sz w:val="24"/>
          <w14:textFill>
            <w14:solidFill>
              <w14:schemeClr w14:val="tx1"/>
            </w14:solidFill>
          </w14:textFill>
        </w:rPr>
      </w:pPr>
    </w:p>
    <w:p w14:paraId="36002881">
      <w:pPr>
        <w:numPr>
          <w:ilvl w:val="0"/>
          <w:numId w:val="2"/>
        </w:num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产品配置要求</w:t>
      </w:r>
    </w:p>
    <w:p w14:paraId="5E09F5AC">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高压恒流泵，2台；</w:t>
      </w:r>
    </w:p>
    <w:p w14:paraId="478E2E62">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混合器，1台；</w:t>
      </w:r>
    </w:p>
    <w:p w14:paraId="7D2DD214">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自动切换阀，2套；</w:t>
      </w:r>
    </w:p>
    <w:p w14:paraId="73C2332A">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在线脱气机，1台；</w:t>
      </w:r>
    </w:p>
    <w:p w14:paraId="400E75CE">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二极管阵列检测器，1台；</w:t>
      </w:r>
    </w:p>
    <w:p w14:paraId="10229829">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色谱柱，1根；</w:t>
      </w:r>
    </w:p>
    <w:p w14:paraId="7F987D89">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柱温箱，1台；</w:t>
      </w:r>
    </w:p>
    <w:p w14:paraId="16F53236">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自动进样器，1台；</w:t>
      </w:r>
    </w:p>
    <w:p w14:paraId="513EBC41">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工作站，1套；</w:t>
      </w:r>
    </w:p>
    <w:p w14:paraId="4E688C4A">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溶剂托盘，1套；</w:t>
      </w:r>
    </w:p>
    <w:p w14:paraId="21ED4D72">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氮气发生器，1台。</w:t>
      </w:r>
    </w:p>
    <w:p w14:paraId="721C5348">
      <w:pPr>
        <w:spacing w:line="360" w:lineRule="auto"/>
        <w:rPr>
          <w:color w:val="000000" w:themeColor="text1"/>
          <w:sz w:val="24"/>
          <w14:textFill>
            <w14:solidFill>
              <w14:schemeClr w14:val="tx1"/>
            </w14:solidFill>
          </w14:textFill>
        </w:rPr>
      </w:pPr>
    </w:p>
    <w:p w14:paraId="572211C9">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（二）质保及售后服务：</w:t>
      </w:r>
    </w:p>
    <w:p w14:paraId="276CA945">
      <w:pPr>
        <w:spacing w:line="360" w:lineRule="auto"/>
        <w:ind w:firstLine="321" w:firstLineChars="134"/>
        <w:rPr>
          <w:rFonts w:cs="宋体"/>
          <w:color w:val="000000" w:themeColor="text1"/>
          <w:kern w:val="0"/>
          <w:sz w:val="24"/>
          <w14:textFill>
            <w14:solidFill>
              <w14:schemeClr w14:val="tx1"/>
            </w14:solidFill>
          </w14:textFill>
        </w:rPr>
      </w:pPr>
      <w:r>
        <w:rPr>
          <w:rFonts w:hint="eastAsia" w:cs="宋体"/>
          <w:color w:val="000000" w:themeColor="text1"/>
          <w:kern w:val="0"/>
          <w:sz w:val="24"/>
          <w14:textFill>
            <w14:solidFill>
              <w14:schemeClr w14:val="tx1"/>
            </w14:solidFill>
          </w14:textFill>
        </w:rPr>
        <w:t>1</w:t>
      </w:r>
      <w:r>
        <w:rPr>
          <w:rFonts w:cs="宋体"/>
          <w:color w:val="000000" w:themeColor="text1"/>
          <w:kern w:val="0"/>
          <w:sz w:val="24"/>
          <w14:textFill>
            <w14:solidFill>
              <w14:schemeClr w14:val="tx1"/>
            </w14:solidFill>
          </w14:textFill>
        </w:rPr>
        <w:t xml:space="preserve"> </w:t>
      </w:r>
      <w:r>
        <w:rPr>
          <w:rFonts w:hint="eastAsia" w:cs="宋体"/>
          <w:color w:val="000000" w:themeColor="text1"/>
          <w:kern w:val="0"/>
          <w:sz w:val="24"/>
          <w14:textFill>
            <w14:solidFill>
              <w14:schemeClr w14:val="tx1"/>
            </w14:solidFill>
          </w14:textFill>
        </w:rPr>
        <w:t>设备安装、调试和验收</w:t>
      </w:r>
      <w:r>
        <w:rPr>
          <w:rFonts w:cs="宋体"/>
          <w:color w:val="000000" w:themeColor="text1"/>
          <w:kern w:val="0"/>
          <w:sz w:val="24"/>
          <w14:textFill>
            <w14:solidFill>
              <w14:schemeClr w14:val="tx1"/>
            </w14:solidFill>
          </w14:textFill>
        </w:rPr>
        <w:t xml:space="preserve"> </w:t>
      </w:r>
    </w:p>
    <w:p w14:paraId="119FFB0D">
      <w:pPr>
        <w:spacing w:line="360" w:lineRule="auto"/>
        <w:ind w:firstLine="321" w:firstLineChars="134"/>
        <w:rPr>
          <w:rFonts w:cs="宋体"/>
          <w:color w:val="000000" w:themeColor="text1"/>
          <w:kern w:val="0"/>
          <w:sz w:val="24"/>
          <w14:textFill>
            <w14:solidFill>
              <w14:schemeClr w14:val="tx1"/>
            </w14:solidFill>
          </w14:textFill>
        </w:rPr>
      </w:pPr>
      <w:r>
        <w:rPr>
          <w:rFonts w:hint="eastAsia" w:cs="宋体"/>
          <w:color w:val="000000" w:themeColor="text1"/>
          <w:kern w:val="0"/>
          <w:sz w:val="24"/>
          <w14:textFill>
            <w14:solidFill>
              <w14:schemeClr w14:val="tx1"/>
            </w14:solidFill>
          </w14:textFill>
        </w:rPr>
        <w:t>1</w:t>
      </w:r>
      <w:r>
        <w:rPr>
          <w:rFonts w:cs="宋体"/>
          <w:color w:val="000000" w:themeColor="text1"/>
          <w:kern w:val="0"/>
          <w:sz w:val="24"/>
          <w14:textFill>
            <w14:solidFill>
              <w14:schemeClr w14:val="tx1"/>
            </w14:solidFill>
          </w14:textFill>
        </w:rPr>
        <w:t xml:space="preserve">.1 </w:t>
      </w:r>
      <w:r>
        <w:rPr>
          <w:rFonts w:hint="eastAsia" w:cs="宋体"/>
          <w:color w:val="000000" w:themeColor="text1"/>
          <w:kern w:val="0"/>
          <w:sz w:val="24"/>
          <w14:textFill>
            <w14:solidFill>
              <w14:schemeClr w14:val="tx1"/>
            </w14:solidFill>
          </w14:textFill>
        </w:rPr>
        <w:t>卖方应在合同生效后的</w:t>
      </w:r>
      <w:r>
        <w:rPr>
          <w:rFonts w:cs="宋体"/>
          <w:color w:val="000000" w:themeColor="text1"/>
          <w:kern w:val="0"/>
          <w:sz w:val="24"/>
          <w14:textFill>
            <w14:solidFill>
              <w14:schemeClr w14:val="tx1"/>
            </w14:solidFill>
          </w14:textFill>
        </w:rPr>
        <w:t>1</w:t>
      </w:r>
      <w:r>
        <w:rPr>
          <w:rFonts w:hint="eastAsia" w:cs="宋体"/>
          <w:color w:val="000000" w:themeColor="text1"/>
          <w:kern w:val="0"/>
          <w:sz w:val="24"/>
          <w14:textFill>
            <w14:solidFill>
              <w14:schemeClr w14:val="tx1"/>
            </w14:solidFill>
          </w14:textFill>
        </w:rPr>
        <w:t>个月内到向买方提出详细的安装要求并提供技术咨询。</w:t>
      </w:r>
    </w:p>
    <w:p w14:paraId="2DEDB35A">
      <w:pPr>
        <w:spacing w:line="360" w:lineRule="auto"/>
        <w:ind w:firstLine="321" w:firstLineChars="134"/>
        <w:rPr>
          <w:rFonts w:cs="宋体"/>
          <w:color w:val="000000" w:themeColor="text1"/>
          <w:kern w:val="0"/>
          <w:sz w:val="24"/>
          <w14:textFill>
            <w14:solidFill>
              <w14:schemeClr w14:val="tx1"/>
            </w14:solidFill>
          </w14:textFill>
        </w:rPr>
      </w:pPr>
      <w:r>
        <w:rPr>
          <w:rFonts w:hint="eastAsia" w:cs="宋体"/>
          <w:color w:val="000000" w:themeColor="text1"/>
          <w:kern w:val="0"/>
          <w:sz w:val="24"/>
          <w14:textFill>
            <w14:solidFill>
              <w14:schemeClr w14:val="tx1"/>
            </w14:solidFill>
          </w14:textFill>
        </w:rPr>
        <w:t>1</w:t>
      </w:r>
      <w:r>
        <w:rPr>
          <w:rFonts w:cs="宋体"/>
          <w:color w:val="000000" w:themeColor="text1"/>
          <w:kern w:val="0"/>
          <w:sz w:val="24"/>
          <w14:textFill>
            <w14:solidFill>
              <w14:schemeClr w14:val="tx1"/>
            </w14:solidFill>
          </w14:textFill>
        </w:rPr>
        <w:t xml:space="preserve">.2 </w:t>
      </w:r>
      <w:r>
        <w:rPr>
          <w:rFonts w:hint="eastAsia" w:cs="宋体"/>
          <w:color w:val="000000" w:themeColor="text1"/>
          <w:kern w:val="0"/>
          <w:sz w:val="24"/>
          <w14:textFill>
            <w14:solidFill>
              <w14:schemeClr w14:val="tx1"/>
            </w14:solidFill>
          </w14:textFill>
        </w:rPr>
        <w:t>仪器到达买方所在地后，在接到买方通知后</w:t>
      </w:r>
      <w:r>
        <w:rPr>
          <w:rFonts w:cs="宋体"/>
          <w:color w:val="000000" w:themeColor="text1"/>
          <w:kern w:val="0"/>
          <w:sz w:val="24"/>
          <w14:textFill>
            <w14:solidFill>
              <w14:schemeClr w14:val="tx1"/>
            </w14:solidFill>
          </w14:textFill>
        </w:rPr>
        <w:t>2</w:t>
      </w:r>
      <w:r>
        <w:rPr>
          <w:rFonts w:hint="eastAsia" w:cs="宋体"/>
          <w:color w:val="000000" w:themeColor="text1"/>
          <w:kern w:val="0"/>
          <w:sz w:val="24"/>
          <w14:textFill>
            <w14:solidFill>
              <w14:schemeClr w14:val="tx1"/>
            </w14:solidFill>
          </w14:textFill>
        </w:rPr>
        <w:t>周内卖方进行安装调试，并在</w:t>
      </w:r>
      <w:r>
        <w:rPr>
          <w:rFonts w:cs="宋体"/>
          <w:color w:val="000000" w:themeColor="text1"/>
          <w:kern w:val="0"/>
          <w:sz w:val="24"/>
          <w14:textFill>
            <w14:solidFill>
              <w14:schemeClr w14:val="tx1"/>
            </w14:solidFill>
          </w14:textFill>
        </w:rPr>
        <w:t>1</w:t>
      </w:r>
      <w:r>
        <w:rPr>
          <w:rFonts w:hint="eastAsia" w:cs="宋体"/>
          <w:color w:val="000000" w:themeColor="text1"/>
          <w:kern w:val="0"/>
          <w:sz w:val="24"/>
          <w14:textFill>
            <w14:solidFill>
              <w14:schemeClr w14:val="tx1"/>
            </w14:solidFill>
          </w14:textFill>
        </w:rPr>
        <w:t>个月内完成所有技术指标。若</w:t>
      </w:r>
      <w:r>
        <w:rPr>
          <w:rFonts w:cs="宋体"/>
          <w:color w:val="000000" w:themeColor="text1"/>
          <w:kern w:val="0"/>
          <w:sz w:val="24"/>
          <w14:textFill>
            <w14:solidFill>
              <w14:schemeClr w14:val="tx1"/>
            </w14:solidFill>
          </w14:textFill>
        </w:rPr>
        <w:t>1</w:t>
      </w:r>
      <w:r>
        <w:rPr>
          <w:rFonts w:hint="eastAsia" w:cs="宋体"/>
          <w:color w:val="000000" w:themeColor="text1"/>
          <w:kern w:val="0"/>
          <w:sz w:val="24"/>
          <w14:textFill>
            <w14:solidFill>
              <w14:schemeClr w14:val="tx1"/>
            </w14:solidFill>
          </w14:textFill>
        </w:rPr>
        <w:t>个月内无法达到技术指标，买方有权退货，此时卖方必须全额退回买方已支付的款项，</w:t>
      </w:r>
      <w:r>
        <w:rPr>
          <w:rFonts w:hint="eastAsia" w:cs="Arial"/>
          <w:color w:val="000000" w:themeColor="text1"/>
          <w:sz w:val="24"/>
          <w14:textFill>
            <w14:solidFill>
              <w14:schemeClr w14:val="tx1"/>
            </w14:solidFill>
          </w14:textFill>
        </w:rPr>
        <w:t>同时承担由此给买方带来的一切经济损失和其它相关责任</w:t>
      </w:r>
      <w:r>
        <w:rPr>
          <w:rFonts w:hint="eastAsia" w:cs="宋体"/>
          <w:color w:val="000000" w:themeColor="text1"/>
          <w:kern w:val="0"/>
          <w:sz w:val="24"/>
          <w14:textFill>
            <w14:solidFill>
              <w14:schemeClr w14:val="tx1"/>
            </w14:solidFill>
          </w14:textFill>
        </w:rPr>
        <w:t>。</w:t>
      </w:r>
    </w:p>
    <w:p w14:paraId="5AD773C9">
      <w:pPr>
        <w:spacing w:line="360" w:lineRule="auto"/>
        <w:ind w:firstLine="321" w:firstLineChars="134"/>
        <w:rPr>
          <w:rFonts w:cs="宋体"/>
          <w:color w:val="000000" w:themeColor="text1"/>
          <w:kern w:val="0"/>
          <w:sz w:val="24"/>
          <w14:textFill>
            <w14:solidFill>
              <w14:schemeClr w14:val="tx1"/>
            </w14:solidFill>
          </w14:textFill>
        </w:rPr>
      </w:pPr>
      <w:r>
        <w:rPr>
          <w:rFonts w:cs="宋体"/>
          <w:color w:val="000000" w:themeColor="text1"/>
          <w:kern w:val="0"/>
          <w:sz w:val="24"/>
          <w14:textFill>
            <w14:solidFill>
              <w14:schemeClr w14:val="tx1"/>
            </w14:solidFill>
          </w14:textFill>
        </w:rPr>
        <w:t xml:space="preserve">2 </w:t>
      </w:r>
      <w:r>
        <w:rPr>
          <w:rFonts w:hint="eastAsia" w:cs="宋体"/>
          <w:color w:val="000000" w:themeColor="text1"/>
          <w:kern w:val="0"/>
          <w:sz w:val="24"/>
          <w14:textFill>
            <w14:solidFill>
              <w14:schemeClr w14:val="tx1"/>
            </w14:solidFill>
          </w14:textFill>
        </w:rPr>
        <w:t>质量保证：卖方保证所提供产品是全新的、其功能与指标满足制造商的技术标准，并保证无条件满足中华人民共和国国家强制性执行标准，确保人身安全和劳动保护条件。</w:t>
      </w:r>
    </w:p>
    <w:p w14:paraId="1E5B962B">
      <w:pPr>
        <w:spacing w:line="360" w:lineRule="auto"/>
        <w:ind w:firstLine="321" w:firstLineChars="134"/>
        <w:rPr>
          <w:rFonts w:cs="宋体"/>
          <w:color w:val="000000" w:themeColor="text1"/>
          <w:kern w:val="0"/>
          <w:sz w:val="24"/>
          <w14:textFill>
            <w14:solidFill>
              <w14:schemeClr w14:val="tx1"/>
            </w14:solidFill>
          </w14:textFill>
        </w:rPr>
      </w:pPr>
      <w:r>
        <w:rPr>
          <w:rFonts w:cs="Arial"/>
          <w:color w:val="000000" w:themeColor="text1"/>
          <w:sz w:val="24"/>
          <w14:textFill>
            <w14:solidFill>
              <w14:schemeClr w14:val="tx1"/>
            </w14:solidFill>
          </w14:textFill>
        </w:rPr>
        <w:t xml:space="preserve">3 </w:t>
      </w:r>
      <w:r>
        <w:rPr>
          <w:rFonts w:hint="eastAsia" w:cs="Arial"/>
          <w:color w:val="000000" w:themeColor="text1"/>
          <w:sz w:val="24"/>
          <w14:textFill>
            <w14:solidFill>
              <w14:schemeClr w14:val="tx1"/>
            </w14:solidFill>
          </w14:textFill>
        </w:rPr>
        <w:t>技术培训：卖方设备安装调试完成后，应对用户技术人员进行调试、操作、仪器维</w:t>
      </w:r>
      <w:r>
        <w:rPr>
          <w:rFonts w:hint="eastAsia" w:cs="宋体"/>
          <w:color w:val="000000" w:themeColor="text1"/>
          <w:kern w:val="0"/>
          <w:sz w:val="24"/>
          <w14:textFill>
            <w14:solidFill>
              <w14:schemeClr w14:val="tx1"/>
            </w14:solidFill>
          </w14:textFill>
        </w:rPr>
        <w:t>护、故障排除等方面的现场培训，时间不少于</w:t>
      </w:r>
      <w:r>
        <w:rPr>
          <w:rFonts w:cs="宋体"/>
          <w:color w:val="000000" w:themeColor="text1"/>
          <w:kern w:val="0"/>
          <w:sz w:val="24"/>
          <w14:textFill>
            <w14:solidFill>
              <w14:schemeClr w14:val="tx1"/>
            </w14:solidFill>
          </w14:textFill>
        </w:rPr>
        <w:t>10</w:t>
      </w:r>
      <w:r>
        <w:rPr>
          <w:rFonts w:hint="eastAsia" w:cs="宋体"/>
          <w:color w:val="000000" w:themeColor="text1"/>
          <w:kern w:val="0"/>
          <w:sz w:val="24"/>
          <w14:textFill>
            <w14:solidFill>
              <w14:schemeClr w14:val="tx1"/>
            </w14:solidFill>
          </w14:textFill>
        </w:rPr>
        <w:t>个工作日。</w:t>
      </w:r>
    </w:p>
    <w:p w14:paraId="483DBCB4">
      <w:pPr>
        <w:spacing w:line="360" w:lineRule="auto"/>
        <w:ind w:firstLine="321" w:firstLineChars="134"/>
        <w:rPr>
          <w:rFonts w:cs="宋体"/>
          <w:color w:val="000000" w:themeColor="text1"/>
          <w:kern w:val="0"/>
          <w:sz w:val="24"/>
          <w14:textFill>
            <w14:solidFill>
              <w14:schemeClr w14:val="tx1"/>
            </w14:solidFill>
          </w14:textFill>
        </w:rPr>
      </w:pPr>
      <w:r>
        <w:rPr>
          <w:rFonts w:cs="宋体"/>
          <w:color w:val="000000" w:themeColor="text1"/>
          <w:kern w:val="0"/>
          <w:sz w:val="24"/>
          <w14:textFill>
            <w14:solidFill>
              <w14:schemeClr w14:val="tx1"/>
            </w14:solidFill>
          </w14:textFill>
        </w:rPr>
        <w:t xml:space="preserve">4 </w:t>
      </w:r>
      <w:r>
        <w:rPr>
          <w:rFonts w:hint="eastAsia" w:cs="宋体"/>
          <w:color w:val="000000" w:themeColor="text1"/>
          <w:kern w:val="0"/>
          <w:sz w:val="24"/>
          <w14:textFill>
            <w14:solidFill>
              <w14:schemeClr w14:val="tx1"/>
            </w14:solidFill>
          </w14:textFill>
        </w:rPr>
        <w:t>保修期：卖方提供壹年的免费保修（验收合格签字次日起不少于1</w:t>
      </w:r>
      <w:r>
        <w:rPr>
          <w:rFonts w:cs="宋体"/>
          <w:color w:val="000000" w:themeColor="text1"/>
          <w:kern w:val="0"/>
          <w:sz w:val="24"/>
          <w14:textFill>
            <w14:solidFill>
              <w14:schemeClr w14:val="tx1"/>
            </w14:solidFill>
          </w14:textFill>
        </w:rPr>
        <w:t>2</w:t>
      </w:r>
      <w:r>
        <w:rPr>
          <w:rFonts w:hint="eastAsia" w:cs="宋体"/>
          <w:color w:val="000000" w:themeColor="text1"/>
          <w:kern w:val="0"/>
          <w:sz w:val="24"/>
          <w14:textFill>
            <w14:solidFill>
              <w14:schemeClr w14:val="tx1"/>
            </w14:solidFill>
          </w14:textFill>
        </w:rPr>
        <w:t>个月）。如因客户原因未能及时安装调试，保修期从到货之日计起不少于</w:t>
      </w:r>
      <w:r>
        <w:rPr>
          <w:rFonts w:cs="宋体"/>
          <w:color w:val="000000" w:themeColor="text1"/>
          <w:kern w:val="0"/>
          <w:sz w:val="24"/>
          <w14:textFill>
            <w14:solidFill>
              <w14:schemeClr w14:val="tx1"/>
            </w14:solidFill>
          </w14:textFill>
        </w:rPr>
        <w:t>18</w:t>
      </w:r>
      <w:r>
        <w:rPr>
          <w:rFonts w:hint="eastAsia" w:cs="宋体"/>
          <w:color w:val="000000" w:themeColor="text1"/>
          <w:kern w:val="0"/>
          <w:sz w:val="24"/>
          <w14:textFill>
            <w14:solidFill>
              <w14:schemeClr w14:val="tx1"/>
            </w14:solidFill>
          </w14:textFill>
        </w:rPr>
        <w:t>个月。保修期内出现故障导致仪器停用的时间，从保修期中扣除。保修期满前</w:t>
      </w:r>
      <w:r>
        <w:rPr>
          <w:rFonts w:cs="宋体"/>
          <w:color w:val="000000" w:themeColor="text1"/>
          <w:kern w:val="0"/>
          <w:sz w:val="24"/>
          <w14:textFill>
            <w14:solidFill>
              <w14:schemeClr w14:val="tx1"/>
            </w14:solidFill>
          </w14:textFill>
        </w:rPr>
        <w:t>1</w:t>
      </w:r>
      <w:r>
        <w:rPr>
          <w:rFonts w:hint="eastAsia" w:cs="宋体"/>
          <w:color w:val="000000" w:themeColor="text1"/>
          <w:kern w:val="0"/>
          <w:sz w:val="24"/>
          <w14:textFill>
            <w14:solidFill>
              <w14:schemeClr w14:val="tx1"/>
            </w14:solidFill>
          </w14:textFill>
        </w:rPr>
        <w:t>个月内卖方应负责一次免费全面检查，并写出正式报告，如发现潜在问题，应负责排除。</w:t>
      </w:r>
    </w:p>
    <w:p w14:paraId="2B1FC2F2">
      <w:pPr>
        <w:spacing w:line="360" w:lineRule="auto"/>
        <w:ind w:firstLine="321" w:firstLineChars="134"/>
        <w:rPr>
          <w:rFonts w:cs="宋体"/>
          <w:color w:val="000000" w:themeColor="text1"/>
          <w:kern w:val="0"/>
          <w:sz w:val="24"/>
          <w14:textFill>
            <w14:solidFill>
              <w14:schemeClr w14:val="tx1"/>
            </w14:solidFill>
          </w14:textFill>
        </w:rPr>
      </w:pPr>
      <w:r>
        <w:rPr>
          <w:rFonts w:cs="宋体"/>
          <w:color w:val="000000" w:themeColor="text1"/>
          <w:kern w:val="0"/>
          <w:sz w:val="24"/>
          <w14:textFill>
            <w14:solidFill>
              <w14:schemeClr w14:val="tx1"/>
            </w14:solidFill>
          </w14:textFill>
        </w:rPr>
        <w:t xml:space="preserve">5 </w:t>
      </w:r>
      <w:r>
        <w:rPr>
          <w:rFonts w:hint="eastAsia" w:cs="宋体"/>
          <w:color w:val="000000" w:themeColor="text1"/>
          <w:kern w:val="0"/>
          <w:sz w:val="24"/>
          <w14:textFill>
            <w14:solidFill>
              <w14:schemeClr w14:val="tx1"/>
            </w14:solidFill>
          </w14:textFill>
        </w:rPr>
        <w:t>维修响应时间：卖方应在</w:t>
      </w:r>
      <w:r>
        <w:rPr>
          <w:rFonts w:cs="宋体"/>
          <w:color w:val="000000" w:themeColor="text1"/>
          <w:kern w:val="0"/>
          <w:sz w:val="24"/>
          <w14:textFill>
            <w14:solidFill>
              <w14:schemeClr w14:val="tx1"/>
            </w14:solidFill>
          </w14:textFill>
        </w:rPr>
        <w:t>24</w:t>
      </w:r>
      <w:r>
        <w:rPr>
          <w:rFonts w:hint="eastAsia" w:cs="宋体"/>
          <w:color w:val="000000" w:themeColor="text1"/>
          <w:kern w:val="0"/>
          <w:sz w:val="24"/>
          <w14:textFill>
            <w14:solidFill>
              <w14:schemeClr w14:val="tx1"/>
            </w14:solidFill>
          </w14:textFill>
        </w:rPr>
        <w:t>小时内对用户的服务要求作出响应，维修服务包括电话指导和现场维修；需要现场维修的，卖方工程师应尽快到达仪器现场；当设备故障严重时，须在五个工作日内到现场解决问题。</w:t>
      </w:r>
    </w:p>
    <w:p w14:paraId="1FC99110">
      <w:pPr>
        <w:spacing w:line="360" w:lineRule="auto"/>
        <w:ind w:firstLine="321" w:firstLineChars="134"/>
        <w:rPr>
          <w:rFonts w:cs="宋体"/>
          <w:color w:val="000000" w:themeColor="text1"/>
          <w:kern w:val="0"/>
          <w:sz w:val="24"/>
          <w14:textFill>
            <w14:solidFill>
              <w14:schemeClr w14:val="tx1"/>
            </w14:solidFill>
          </w14:textFill>
        </w:rPr>
      </w:pPr>
      <w:r>
        <w:rPr>
          <w:rFonts w:cs="宋体"/>
          <w:color w:val="000000" w:themeColor="text1"/>
          <w:kern w:val="0"/>
          <w:sz w:val="24"/>
          <w14:textFill>
            <w14:solidFill>
              <w14:schemeClr w14:val="tx1"/>
            </w14:solidFill>
          </w14:textFill>
        </w:rPr>
        <w:t xml:space="preserve">6 </w:t>
      </w:r>
      <w:r>
        <w:rPr>
          <w:rFonts w:hint="eastAsia" w:cs="宋体"/>
          <w:color w:val="000000" w:themeColor="text1"/>
          <w:kern w:val="0"/>
          <w:sz w:val="24"/>
          <w14:textFill>
            <w14:solidFill>
              <w14:schemeClr w14:val="tx1"/>
            </w14:solidFill>
          </w14:textFill>
        </w:rPr>
        <w:t>软、硬件升级：仪器在保修期内，或保修期外，卖方应免费向用户提供仪器软件升级服务，与之相关的硬件升级收取成本费。</w:t>
      </w:r>
    </w:p>
    <w:p w14:paraId="0ED75014">
      <w:pPr>
        <w:spacing w:line="360" w:lineRule="auto"/>
        <w:rPr>
          <w:b/>
          <w:color w:val="000000" w:themeColor="text1"/>
          <w:sz w:val="24"/>
          <w14:textFill>
            <w14:solidFill>
              <w14:schemeClr w14:val="tx1"/>
            </w14:solidFill>
          </w14:textFill>
        </w:rPr>
      </w:pPr>
    </w:p>
    <w:p w14:paraId="2F6891A9">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（三） 订货数量：</w:t>
      </w:r>
    </w:p>
    <w:p w14:paraId="080DFA58">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液相色谱仪，1套。</w:t>
      </w:r>
    </w:p>
    <w:p w14:paraId="2D6A1A19">
      <w:pPr>
        <w:spacing w:line="360" w:lineRule="auto"/>
        <w:rPr>
          <w:color w:val="000000" w:themeColor="text1"/>
          <w:sz w:val="24"/>
          <w14:textFill>
            <w14:solidFill>
              <w14:schemeClr w14:val="tx1"/>
            </w14:solidFill>
          </w14:textFill>
        </w:rPr>
      </w:pPr>
    </w:p>
    <w:p w14:paraId="3DF22DD8">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（四）交货日期：</w:t>
      </w:r>
    </w:p>
    <w:p w14:paraId="2C4B8495">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合同生效后1个月内。</w:t>
      </w:r>
    </w:p>
    <w:p w14:paraId="7ACB55FC">
      <w:pPr>
        <w:spacing w:line="360" w:lineRule="auto"/>
        <w:rPr>
          <w:b/>
          <w:color w:val="000000" w:themeColor="text1"/>
          <w:sz w:val="24"/>
          <w14:textFill>
            <w14:solidFill>
              <w14:schemeClr w14:val="tx1"/>
            </w14:solidFill>
          </w14:textFill>
        </w:rPr>
      </w:pPr>
    </w:p>
    <w:p w14:paraId="1FFDC318">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（五）交货地点（项目现场）：</w:t>
      </w:r>
    </w:p>
    <w:p w14:paraId="67089ECA">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福建省福州市闽侯县上街镇高新大道8号中国科学院海西研究院工作区</w:t>
      </w:r>
    </w:p>
    <w:p w14:paraId="1FD6F721">
      <w:pPr>
        <w:spacing w:line="360" w:lineRule="auto"/>
        <w:ind w:firstLine="480" w:firstLineChars="200"/>
        <w:rPr>
          <w:color w:val="000000" w:themeColor="text1"/>
          <w:sz w:val="24"/>
          <w14:textFill>
            <w14:solidFill>
              <w14:schemeClr w14:val="tx1"/>
            </w14:solidFill>
          </w14:textFill>
        </w:rPr>
      </w:pPr>
    </w:p>
    <w:p w14:paraId="0B361130">
      <w:pPr>
        <w:spacing w:line="360" w:lineRule="auto"/>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（六）付款方式： </w:t>
      </w:r>
      <w:r>
        <w:rPr>
          <w:rFonts w:hint="eastAsia"/>
          <w:color w:val="000000" w:themeColor="text1"/>
          <w:sz w:val="24"/>
          <w14:textFill>
            <w14:solidFill>
              <w14:schemeClr w14:val="tx1"/>
            </w14:solidFill>
          </w14:textFill>
        </w:rPr>
        <w:t xml:space="preserve">                                        </w:t>
      </w:r>
    </w:p>
    <w:p w14:paraId="60D60433">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100%凭用户代表签字并加盖单位公章后的验收报告支付。</w:t>
      </w:r>
    </w:p>
    <w:p w14:paraId="1097DD4E">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9436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2025-04-25T08:16:48Z</dcterms:created>
  <dc:creator>yzjia</dc:creator>
  <cp:lastModifiedBy>godjiao</cp:lastModifiedBy>
  <dcterms:modified xsi:type="dcterms:W3CDTF">2025-04-25T08:16:50Z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eyJoZGlkIjoiYzIzNjhjZjkxMjg2OGJjOTQ0NThhNzBhOGI4YTVmYWYiLCJ1c2VySWQiOiIyNDgyNzkwNjcifQ==</vt:lpwstr>
  </property>
  <property fmtid="{D5CDD505-2E9C-101B-9397-08002B2CF9AE}" pid="4" name="ICV">
    <vt:lpwstr>FB57F8B4B6304839B3E0C839F654FC85_12</vt:lpwstr>
  </property>
</Properties>
</file>